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4061A" w:rsidP="0024061A">
      <w:pPr>
        <w:pStyle w:val="OrderHeading"/>
      </w:pPr>
      <w:r>
        <w:t>BEFORE THE FLORIDA PUBLIC SERVICE COMMISSION</w:t>
      </w:r>
    </w:p>
    <w:p w:rsidR="0024061A" w:rsidRDefault="0024061A" w:rsidP="0024061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4061A" w:rsidRPr="00C63FCF" w:rsidTr="0024061A">
        <w:trPr>
          <w:trHeight w:val="828"/>
        </w:trPr>
        <w:tc>
          <w:tcPr>
            <w:tcW w:w="4788" w:type="dxa"/>
            <w:tcBorders>
              <w:bottom w:val="single" w:sz="8" w:space="0" w:color="auto"/>
              <w:right w:val="double" w:sz="6" w:space="0" w:color="auto"/>
            </w:tcBorders>
            <w:shd w:val="clear" w:color="auto" w:fill="auto"/>
          </w:tcPr>
          <w:p w:rsidR="0024061A" w:rsidRDefault="0024061A" w:rsidP="0024061A">
            <w:pPr>
              <w:pStyle w:val="OrderBody"/>
              <w:tabs>
                <w:tab w:val="center" w:pos="4320"/>
                <w:tab w:val="right" w:pos="8640"/>
              </w:tabs>
              <w:jc w:val="left"/>
            </w:pPr>
            <w:r>
              <w:t xml:space="preserve">In re: </w:t>
            </w:r>
            <w:bookmarkStart w:id="0" w:name="SSInRe"/>
            <w:bookmarkEnd w:id="0"/>
            <w:r>
              <w:t>Application for staff-assisted rate case in Glades and Highlands Counties by Silver Lake Utilities, Inc.</w:t>
            </w:r>
          </w:p>
        </w:tc>
        <w:tc>
          <w:tcPr>
            <w:tcW w:w="4788" w:type="dxa"/>
            <w:tcBorders>
              <w:left w:val="double" w:sz="6" w:space="0" w:color="auto"/>
            </w:tcBorders>
            <w:shd w:val="clear" w:color="auto" w:fill="auto"/>
          </w:tcPr>
          <w:p w:rsidR="0024061A" w:rsidRDefault="0024061A" w:rsidP="0024061A">
            <w:pPr>
              <w:pStyle w:val="OrderBody"/>
            </w:pPr>
            <w:r>
              <w:t xml:space="preserve">DOCKET NO. </w:t>
            </w:r>
            <w:bookmarkStart w:id="1" w:name="SSDocketNo"/>
            <w:bookmarkEnd w:id="1"/>
            <w:r>
              <w:t>150149-WS</w:t>
            </w:r>
          </w:p>
          <w:p w:rsidR="0024061A" w:rsidRDefault="0024061A" w:rsidP="0024061A">
            <w:pPr>
              <w:pStyle w:val="OrderBody"/>
              <w:tabs>
                <w:tab w:val="center" w:pos="4320"/>
                <w:tab w:val="right" w:pos="8640"/>
              </w:tabs>
              <w:jc w:val="left"/>
            </w:pPr>
            <w:r>
              <w:t xml:space="preserve">ORDER NO. </w:t>
            </w:r>
            <w:bookmarkStart w:id="2" w:name="OrderNo0370"/>
            <w:r w:rsidR="00FE0D74">
              <w:t>PSC-16-0370-PAA-WS</w:t>
            </w:r>
            <w:bookmarkEnd w:id="2"/>
          </w:p>
          <w:p w:rsidR="0024061A" w:rsidRDefault="0024061A" w:rsidP="0024061A">
            <w:pPr>
              <w:pStyle w:val="OrderBody"/>
              <w:tabs>
                <w:tab w:val="center" w:pos="4320"/>
                <w:tab w:val="right" w:pos="8640"/>
              </w:tabs>
              <w:jc w:val="left"/>
            </w:pPr>
            <w:r>
              <w:t xml:space="preserve">ISSUED: </w:t>
            </w:r>
            <w:r w:rsidR="00FE0D74">
              <w:t>September 14, 2016</w:t>
            </w:r>
          </w:p>
        </w:tc>
      </w:tr>
    </w:tbl>
    <w:p w:rsidR="0024061A" w:rsidRDefault="0024061A" w:rsidP="0024061A"/>
    <w:p w:rsidR="0024061A" w:rsidRPr="00E46E1F" w:rsidRDefault="0024061A">
      <w:pPr>
        <w:ind w:firstLine="720"/>
        <w:jc w:val="both"/>
      </w:pPr>
      <w:bookmarkStart w:id="3" w:name="Commissioners"/>
      <w:bookmarkEnd w:id="3"/>
      <w:r w:rsidRPr="00E46E1F">
        <w:t>The following Commissioners participated in the disposition of this matter:</w:t>
      </w:r>
    </w:p>
    <w:p w:rsidR="0024061A" w:rsidRDefault="0024061A"/>
    <w:p w:rsidR="0024061A" w:rsidRDefault="0024061A">
      <w:pPr>
        <w:jc w:val="center"/>
      </w:pPr>
      <w:r>
        <w:t>JULIE I. BROWN</w:t>
      </w:r>
      <w:r w:rsidRPr="00E46E1F">
        <w:t>, Chairman</w:t>
      </w:r>
    </w:p>
    <w:p w:rsidR="0024061A" w:rsidRPr="00E46E1F" w:rsidRDefault="0024061A">
      <w:pPr>
        <w:jc w:val="center"/>
      </w:pPr>
      <w:r w:rsidRPr="00E46E1F">
        <w:t>LISA POLAK EDGAR</w:t>
      </w:r>
    </w:p>
    <w:p w:rsidR="0024061A" w:rsidRDefault="0024061A">
      <w:pPr>
        <w:jc w:val="center"/>
      </w:pPr>
      <w:r>
        <w:t>ART GRAHAM</w:t>
      </w:r>
    </w:p>
    <w:p w:rsidR="0024061A" w:rsidRDefault="0024061A">
      <w:pPr>
        <w:jc w:val="center"/>
      </w:pPr>
      <w:r>
        <w:t>RONALD A. BRISÉ</w:t>
      </w:r>
    </w:p>
    <w:p w:rsidR="0024061A" w:rsidRDefault="0024061A">
      <w:pPr>
        <w:jc w:val="center"/>
      </w:pPr>
      <w:r>
        <w:t>JIMMY PATRONIS</w:t>
      </w:r>
    </w:p>
    <w:p w:rsidR="00CB5276" w:rsidRDefault="00CB5276">
      <w:pPr>
        <w:pStyle w:val="OrderBody"/>
      </w:pPr>
    </w:p>
    <w:p w:rsidR="0024061A" w:rsidRDefault="0024061A" w:rsidP="0024061A">
      <w:pPr>
        <w:pStyle w:val="OrderBody"/>
      </w:pPr>
    </w:p>
    <w:bookmarkStart w:id="4" w:name="OrderText"/>
    <w:bookmarkEnd w:id="4"/>
    <w:p w:rsidR="00031390" w:rsidRPr="00EC5DEB" w:rsidRDefault="0024061A" w:rsidP="00EC5DEB">
      <w:pPr>
        <w:pStyle w:val="OrderBody"/>
        <w:jc w:val="center"/>
        <w:rPr>
          <w:u w:val="single"/>
        </w:rPr>
      </w:pPr>
      <w:r w:rsidRPr="00EC5DEB">
        <w:rPr>
          <w:lang w:val="en-CA"/>
        </w:rPr>
        <w:fldChar w:fldCharType="begin"/>
      </w:r>
      <w:r w:rsidRPr="00EC5DEB">
        <w:rPr>
          <w:lang w:val="en-CA"/>
        </w:rPr>
        <w:instrText xml:space="preserve"> SEQ CHAPTER \h \r 1</w:instrText>
      </w:r>
      <w:r w:rsidRPr="00EC5DEB">
        <w:fldChar w:fldCharType="end"/>
      </w:r>
      <w:r w:rsidRPr="00EC5DEB">
        <w:rPr>
          <w:u w:val="single"/>
        </w:rPr>
        <w:t>NOTICE OF PROPOSED AGENCY ACTION</w:t>
      </w:r>
      <w:r w:rsidR="00031390" w:rsidRPr="00EC5DEB">
        <w:rPr>
          <w:u w:val="single"/>
        </w:rPr>
        <w:t xml:space="preserve"> </w:t>
      </w:r>
      <w:r w:rsidRPr="00EC5DEB">
        <w:rPr>
          <w:u w:val="single"/>
        </w:rPr>
        <w:t>ORDER</w:t>
      </w:r>
      <w:bookmarkStart w:id="5" w:name="OrderTitle"/>
    </w:p>
    <w:p w:rsidR="00031390" w:rsidRPr="00EC5DEB" w:rsidRDefault="00031390" w:rsidP="00EC5DEB">
      <w:pPr>
        <w:pStyle w:val="OrderBody"/>
        <w:jc w:val="center"/>
        <w:rPr>
          <w:u w:val="single"/>
        </w:rPr>
      </w:pPr>
      <w:r w:rsidRPr="00EC5DEB">
        <w:rPr>
          <w:u w:val="single"/>
        </w:rPr>
        <w:t>APPROVING RATE INCREASE FOR SIL</w:t>
      </w:r>
      <w:r w:rsidR="00A5430E">
        <w:rPr>
          <w:u w:val="single"/>
        </w:rPr>
        <w:t>V</w:t>
      </w:r>
      <w:r w:rsidRPr="00EC5DEB">
        <w:rPr>
          <w:u w:val="single"/>
        </w:rPr>
        <w:t>ER LAKE UTILITIES, INC.</w:t>
      </w:r>
    </w:p>
    <w:p w:rsidR="00031390" w:rsidRPr="00EC5DEB" w:rsidRDefault="00031390" w:rsidP="00EC5DEB">
      <w:pPr>
        <w:pStyle w:val="OrderBody"/>
        <w:jc w:val="center"/>
        <w:rPr>
          <w:u w:val="single"/>
        </w:rPr>
      </w:pPr>
      <w:r w:rsidRPr="00EC5DEB">
        <w:rPr>
          <w:u w:val="single"/>
        </w:rPr>
        <w:t xml:space="preserve">AND </w:t>
      </w:r>
    </w:p>
    <w:p w:rsidR="00031390" w:rsidRPr="00EC5DEB" w:rsidRDefault="00031390" w:rsidP="00EC5DEB">
      <w:pPr>
        <w:pStyle w:val="OrderBody"/>
        <w:jc w:val="center"/>
        <w:rPr>
          <w:u w:val="single"/>
        </w:rPr>
      </w:pPr>
      <w:r w:rsidRPr="00EC5DEB">
        <w:rPr>
          <w:u w:val="single"/>
        </w:rPr>
        <w:t>FINAL ORDER ON RECOVERY OF RATE CASE EXPENSES,</w:t>
      </w:r>
    </w:p>
    <w:p w:rsidR="0024061A" w:rsidRPr="00EC5DEB" w:rsidRDefault="00031390" w:rsidP="00EC5DEB">
      <w:pPr>
        <w:pStyle w:val="OrderBody"/>
        <w:jc w:val="center"/>
        <w:rPr>
          <w:u w:val="single"/>
        </w:rPr>
      </w:pPr>
      <w:r w:rsidRPr="00EC5DEB">
        <w:rPr>
          <w:u w:val="single"/>
        </w:rPr>
        <w:t>TEMPORARY RATES AND ACCOUNTING ADJUSTMENTS</w:t>
      </w:r>
      <w:r w:rsidR="0024061A" w:rsidRPr="00EC5DEB">
        <w:rPr>
          <w:u w:val="single"/>
        </w:rPr>
        <w:t xml:space="preserve"> </w:t>
      </w:r>
      <w:bookmarkEnd w:id="5"/>
    </w:p>
    <w:p w:rsidR="0024061A" w:rsidRPr="00EC5DEB" w:rsidRDefault="0024061A" w:rsidP="00EC5DEB">
      <w:pPr>
        <w:pStyle w:val="OrderBody"/>
      </w:pPr>
    </w:p>
    <w:p w:rsidR="0024061A" w:rsidRPr="00EC5DEB" w:rsidRDefault="0024061A" w:rsidP="00EC5DEB">
      <w:pPr>
        <w:pStyle w:val="OrderBody"/>
      </w:pPr>
    </w:p>
    <w:p w:rsidR="0024061A" w:rsidRPr="00EC5DEB" w:rsidRDefault="0024061A" w:rsidP="005E1F16">
      <w:pPr>
        <w:pStyle w:val="OrderBody"/>
      </w:pPr>
      <w:r w:rsidRPr="00EC5DEB">
        <w:t>BY THE COMMISSION:</w:t>
      </w:r>
    </w:p>
    <w:p w:rsidR="0024061A" w:rsidRPr="00EC5DEB" w:rsidRDefault="0024061A" w:rsidP="005E1F16">
      <w:pPr>
        <w:pStyle w:val="OrderBody"/>
      </w:pPr>
    </w:p>
    <w:p w:rsidR="00031390" w:rsidRPr="00EC5DEB" w:rsidRDefault="0024061A" w:rsidP="005E1F16">
      <w:pPr>
        <w:pStyle w:val="OrderBody"/>
      </w:pPr>
      <w:r w:rsidRPr="00EC5DEB">
        <w:tab/>
      </w:r>
      <w:r w:rsidR="00031390" w:rsidRPr="00EC5DEB">
        <w:t>NOTICE is hereby given by the Florida Public Service Commission (Commission) that the action discussed herein, except for the granting of temporary rates in the event of protest, the four year rate reduction, and proof of adjustment of books and records, is preliminary in nature and will become final unless a person whose interests are substantially affected files a petition for a formal proceeding, pursuant to Rule 25-22.029, Florida Administrative Code (F.A.C.).  The granting of temporary rates in the event of a protest, the four year rate reduction, and the proof of adjustment of books and records are final agency actions and subject to reconsideration and appeal as described below under the heading, “NOTICE OF FURTHER PROCEEDINGS OR JUDICIAL REVIEW.”</w:t>
      </w:r>
    </w:p>
    <w:p w:rsidR="00CB5276" w:rsidRPr="00EC5DEB" w:rsidRDefault="00CB5276" w:rsidP="005E1F16">
      <w:pPr>
        <w:jc w:val="both"/>
      </w:pPr>
    </w:p>
    <w:p w:rsidR="0041194F" w:rsidRPr="00355639" w:rsidRDefault="0041194F" w:rsidP="00355639">
      <w:pPr>
        <w:jc w:val="center"/>
        <w:rPr>
          <w:caps/>
          <w:u w:val="single"/>
        </w:rPr>
      </w:pPr>
      <w:r w:rsidRPr="00355639">
        <w:rPr>
          <w:caps/>
          <w:u w:val="single"/>
        </w:rPr>
        <w:t>Background</w:t>
      </w:r>
      <w:r w:rsidRPr="00355639">
        <w:rPr>
          <w:caps/>
          <w:u w:val="single"/>
        </w:rPr>
        <w:fldChar w:fldCharType="begin"/>
      </w:r>
      <w:r w:rsidRPr="00355639">
        <w:rPr>
          <w:caps/>
          <w:u w:val="single"/>
        </w:rPr>
        <w:instrText xml:space="preserve"> TC  "</w:instrText>
      </w:r>
      <w:bookmarkStart w:id="6" w:name="_Toc94516455"/>
      <w:bookmarkStart w:id="7" w:name="_Toc453139009"/>
      <w:bookmarkStart w:id="8" w:name="_Toc457308333"/>
      <w:bookmarkStart w:id="9" w:name="_Toc457461181"/>
      <w:r w:rsidRPr="00355639">
        <w:rPr>
          <w:caps/>
          <w:u w:val="single"/>
        </w:rPr>
        <w:instrText>Case Background</w:instrText>
      </w:r>
      <w:bookmarkEnd w:id="6"/>
      <w:bookmarkEnd w:id="7"/>
      <w:bookmarkEnd w:id="8"/>
      <w:bookmarkEnd w:id="9"/>
      <w:r w:rsidRPr="00355639">
        <w:rPr>
          <w:caps/>
          <w:u w:val="single"/>
        </w:rPr>
        <w:instrText>" \1</w:instrText>
      </w:r>
      <w:r w:rsidRPr="00355639">
        <w:rPr>
          <w:caps/>
          <w:u w:val="single"/>
        </w:rPr>
        <w:fldChar w:fldCharType="end"/>
      </w:r>
    </w:p>
    <w:p w:rsidR="00EC5DEB" w:rsidRDefault="00EC5DEB" w:rsidP="005E1F16">
      <w:pPr>
        <w:jc w:val="both"/>
      </w:pPr>
    </w:p>
    <w:p w:rsidR="005C606F" w:rsidRDefault="0041194F" w:rsidP="005E1F16">
      <w:pPr>
        <w:ind w:firstLine="720"/>
        <w:jc w:val="both"/>
      </w:pPr>
      <w:r w:rsidRPr="005E1F16">
        <w:t>Silver Lake Utilities, Inc. (Silver Lake or Utility) is a Class C utility</w:t>
      </w:r>
      <w:r w:rsidRPr="005E1F16">
        <w:rPr>
          <w:vertAlign w:val="superscript"/>
        </w:rPr>
        <w:footnoteReference w:id="1"/>
      </w:r>
      <w:r w:rsidRPr="005E1F16">
        <w:t xml:space="preserve"> providing water service to approximately 39 residential and 23 general service customers. </w:t>
      </w:r>
      <w:r w:rsidR="00355639">
        <w:t xml:space="preserve"> Silver Lake and the</w:t>
      </w:r>
      <w:r w:rsidRPr="005E1F16">
        <w:t xml:space="preserve"> majority of the property in the Utility’s service territory</w:t>
      </w:r>
      <w:r w:rsidR="005C606F">
        <w:t xml:space="preserve"> are </w:t>
      </w:r>
      <w:r w:rsidRPr="005E1F16">
        <w:t>owned by Lykes Bros, Inc.</w:t>
      </w:r>
      <w:r w:rsidR="00355639">
        <w:rPr>
          <w:rStyle w:val="FootnoteReference"/>
        </w:rPr>
        <w:footnoteReference w:id="2"/>
      </w:r>
      <w:r w:rsidRPr="005E1F16">
        <w:t xml:space="preserve"> </w:t>
      </w:r>
      <w:r w:rsidR="005C606F">
        <w:t xml:space="preserve">Thus, Silver Lake </w:t>
      </w:r>
      <w:r w:rsidRPr="005E1F16">
        <w:t xml:space="preserve">primarily </w:t>
      </w:r>
      <w:r w:rsidR="005C606F">
        <w:t xml:space="preserve">serves </w:t>
      </w:r>
      <w:r w:rsidRPr="005E1F16">
        <w:t xml:space="preserve">related parties. </w:t>
      </w:r>
    </w:p>
    <w:p w:rsidR="0041194F" w:rsidRPr="005E1F16" w:rsidRDefault="0041194F" w:rsidP="005E1F16">
      <w:pPr>
        <w:ind w:firstLine="720"/>
        <w:jc w:val="both"/>
      </w:pPr>
      <w:r w:rsidRPr="005E1F16">
        <w:lastRenderedPageBreak/>
        <w:t xml:space="preserve">Silver Lake is located in the South Florida Water Management District (SFWMD). Water rates were last established for Silver </w:t>
      </w:r>
      <w:r w:rsidR="00286914">
        <w:t>Lake</w:t>
      </w:r>
      <w:r w:rsidRPr="005E1F16">
        <w:t xml:space="preserve"> in 2007 when it was certificated.</w:t>
      </w:r>
      <w:r w:rsidRPr="005E1F16">
        <w:rPr>
          <w:vertAlign w:val="superscript"/>
        </w:rPr>
        <w:footnoteReference w:id="3"/>
      </w:r>
      <w:r w:rsidRPr="005E1F16">
        <w:t xml:space="preserve"> Silver Lake had two amendments to its territory in 2008 and 2009, expanding water and wastewater service in Highlands County.</w:t>
      </w:r>
      <w:r w:rsidRPr="005E1F16">
        <w:rPr>
          <w:rStyle w:val="FootnoteReference"/>
        </w:rPr>
        <w:footnoteReference w:id="4"/>
      </w:r>
    </w:p>
    <w:p w:rsidR="0041194F" w:rsidRPr="005E1F16" w:rsidRDefault="0041194F" w:rsidP="005E1F16">
      <w:pPr>
        <w:jc w:val="both"/>
      </w:pPr>
    </w:p>
    <w:p w:rsidR="0041194F" w:rsidRPr="005E1F16" w:rsidRDefault="0041194F" w:rsidP="005E1F16">
      <w:pPr>
        <w:ind w:firstLine="720"/>
        <w:jc w:val="both"/>
      </w:pPr>
      <w:r w:rsidRPr="005E1F16">
        <w:t>On May 26, 2015, Silver Lake Utilities, Inc. filed an application for a Staff A</w:t>
      </w:r>
      <w:r w:rsidR="00336C0D" w:rsidRPr="005E1F16">
        <w:t>ssisted Rate Case (SARC) and t</w:t>
      </w:r>
      <w:r w:rsidRPr="005E1F16">
        <w:t>he test year end</w:t>
      </w:r>
      <w:r w:rsidR="00336C0D" w:rsidRPr="005E1F16">
        <w:t>ing</w:t>
      </w:r>
      <w:r w:rsidRPr="005E1F16">
        <w:t xml:space="preserve"> March 31, 2015,</w:t>
      </w:r>
      <w:r w:rsidR="00336C0D" w:rsidRPr="005E1F16">
        <w:t xml:space="preserve"> was selected</w:t>
      </w:r>
      <w:r w:rsidRPr="005E1F16">
        <w:t xml:space="preserve"> for the instant case. According to Silver Lake’s 2014 annual report, its total operating revenues for water was $43,080, and reported a net loss of $176,636.</w:t>
      </w:r>
      <w:r w:rsidRPr="005E1F16">
        <w:rPr>
          <w:vertAlign w:val="superscript"/>
        </w:rPr>
        <w:footnoteReference w:id="5"/>
      </w:r>
    </w:p>
    <w:p w:rsidR="0041194F" w:rsidRPr="005E1F16" w:rsidRDefault="0041194F" w:rsidP="005E1F16">
      <w:pPr>
        <w:jc w:val="both"/>
      </w:pPr>
    </w:p>
    <w:p w:rsidR="0041194F" w:rsidRPr="005E1F16" w:rsidRDefault="0041194F" w:rsidP="005E1F16">
      <w:pPr>
        <w:pStyle w:val="BodyText"/>
        <w:spacing w:after="0"/>
        <w:ind w:firstLine="720"/>
        <w:jc w:val="both"/>
      </w:pPr>
      <w:r w:rsidRPr="005E1F16">
        <w:t xml:space="preserve">On January 1, 2016, </w:t>
      </w:r>
      <w:r w:rsidR="00336C0D" w:rsidRPr="005E1F16">
        <w:t xml:space="preserve">our </w:t>
      </w:r>
      <w:r w:rsidRPr="005E1F16">
        <w:t xml:space="preserve">staff filed a preliminary recommendation (Staff Report) pending further review of this case. A customer meeting was subsequently held on February 11, 2016, at the Brighton Ranch Office in Okeechobee, Florida, to receive customer questions and comments concerning the Utility’s rate case and quality of service. No customers attended the meeting. </w:t>
      </w:r>
    </w:p>
    <w:p w:rsidR="00336C0D" w:rsidRPr="005E1F16" w:rsidRDefault="00336C0D" w:rsidP="005E1F16">
      <w:pPr>
        <w:pStyle w:val="BodyText"/>
        <w:spacing w:after="0"/>
        <w:ind w:firstLine="720"/>
        <w:jc w:val="both"/>
      </w:pPr>
    </w:p>
    <w:p w:rsidR="00336C0D" w:rsidRPr="005E1F16" w:rsidRDefault="0041194F" w:rsidP="005E1F16">
      <w:pPr>
        <w:pStyle w:val="OrderBody"/>
        <w:ind w:firstLine="720"/>
      </w:pPr>
      <w:r w:rsidRPr="005E1F16">
        <w:t xml:space="preserve">On February 8, and April 11, 2016, the Office of Public Counsel (OPC) filed letters outlining its concerns with the Staff Report. </w:t>
      </w:r>
    </w:p>
    <w:p w:rsidR="00336C0D" w:rsidRPr="005E1F16" w:rsidRDefault="00336C0D" w:rsidP="005E1F16">
      <w:pPr>
        <w:pStyle w:val="OrderBody"/>
        <w:ind w:firstLine="720"/>
      </w:pPr>
    </w:p>
    <w:p w:rsidR="0041194F" w:rsidRPr="005E1F16" w:rsidRDefault="00336C0D" w:rsidP="005E1F16">
      <w:pPr>
        <w:pStyle w:val="OrderBody"/>
        <w:ind w:firstLine="720"/>
      </w:pPr>
      <w:r w:rsidRPr="005E1F16">
        <w:t>We have</w:t>
      </w:r>
      <w:r w:rsidR="0041194F" w:rsidRPr="005E1F16">
        <w:t xml:space="preserve"> jurisdiction in this case pursuant to</w:t>
      </w:r>
      <w:r w:rsidR="00570552">
        <w:t xml:space="preserve"> Chapter</w:t>
      </w:r>
      <w:r w:rsidR="0041194F" w:rsidRPr="005E1F16">
        <w:t xml:space="preserve"> 367</w:t>
      </w:r>
      <w:r w:rsidR="00570552">
        <w:t>,</w:t>
      </w:r>
      <w:r w:rsidR="0041194F" w:rsidRPr="005E1F16">
        <w:t xml:space="preserve"> Florida Statutes, (F.S.).</w:t>
      </w:r>
    </w:p>
    <w:p w:rsidR="00355639" w:rsidRDefault="00355639">
      <w:pPr>
        <w:rPr>
          <w:u w:val="single"/>
        </w:rPr>
      </w:pPr>
    </w:p>
    <w:p w:rsidR="00EC5DEB" w:rsidRPr="005E1F16" w:rsidRDefault="00EC5DEB" w:rsidP="007F75F8">
      <w:pPr>
        <w:pStyle w:val="OrderBody"/>
        <w:jc w:val="center"/>
        <w:rPr>
          <w:u w:val="single"/>
        </w:rPr>
      </w:pPr>
      <w:r w:rsidRPr="005E1F16">
        <w:rPr>
          <w:u w:val="single"/>
        </w:rPr>
        <w:t>DECISION</w:t>
      </w:r>
    </w:p>
    <w:p w:rsidR="0041194F" w:rsidRPr="005E1F16" w:rsidRDefault="0041194F" w:rsidP="005E1F16">
      <w:pPr>
        <w:pStyle w:val="OrderBody"/>
      </w:pPr>
    </w:p>
    <w:p w:rsidR="00EC5DEB" w:rsidRPr="005E1F16" w:rsidRDefault="00EC5DEB" w:rsidP="005E1F16">
      <w:pPr>
        <w:pStyle w:val="OrderBody"/>
        <w:rPr>
          <w:u w:val="single"/>
        </w:rPr>
      </w:pPr>
      <w:r w:rsidRPr="005E1F16">
        <w:rPr>
          <w:u w:val="single"/>
        </w:rPr>
        <w:t>Quality of Service</w:t>
      </w:r>
    </w:p>
    <w:p w:rsidR="00EC5DEB" w:rsidRPr="005E1F16" w:rsidRDefault="00EC5DEB" w:rsidP="005E1F16">
      <w:pPr>
        <w:pStyle w:val="BodyText"/>
        <w:spacing w:after="0"/>
        <w:jc w:val="both"/>
      </w:pPr>
    </w:p>
    <w:p w:rsidR="00EC5DEB" w:rsidRPr="005E1F16" w:rsidRDefault="00EC5DEB" w:rsidP="005E1F16">
      <w:pPr>
        <w:pStyle w:val="BodyText"/>
        <w:spacing w:after="0"/>
        <w:ind w:firstLine="720"/>
        <w:jc w:val="both"/>
      </w:pPr>
      <w:r w:rsidRPr="005E1F16">
        <w:t>Pursuant to Rule 25-30.433(1), F.A.C., we must determine the overall quality of service provided by a utility in water and wastewater rate cases. In determining overall quality of service, we must evaluate three separate components of a utility’s operations: (1) the quality of the utility’s product; (2) the operating conditions of the utility’s plant and facilities; and (3) the utility’s attempt to address customer satisfaction. Rule 25-30.433, F.A.C., further provides that we consider sanitary surveys, outstanding citations, violations, and consent orders on file with the Department of Environmental Protection (DEP) and the county health department over the preceding three-year period. Input from DEP, health department officials, and customer comments or complaints is also considered. Additionally, Section 367.0812(1)(c), F.S., requires that we consider the extent to which the utility provides water service that meets secondary water quality standards as established by the DEP.</w:t>
      </w:r>
    </w:p>
    <w:p w:rsidR="00FB6AA9" w:rsidRDefault="00FB6AA9">
      <w:r>
        <w:br w:type="page"/>
      </w:r>
    </w:p>
    <w:p w:rsidR="00355639" w:rsidRDefault="0041194F" w:rsidP="005E1F16">
      <w:pPr>
        <w:pStyle w:val="BodyText"/>
        <w:spacing w:after="0"/>
        <w:ind w:firstLine="720"/>
        <w:jc w:val="both"/>
        <w:rPr>
          <w:color w:val="000000"/>
        </w:rPr>
      </w:pPr>
      <w:r w:rsidRPr="005E1F16">
        <w:rPr>
          <w:color w:val="000000"/>
        </w:rPr>
        <w:lastRenderedPageBreak/>
        <w:t>Silver Lake’s service area is located near Okeechobee, Florida, in Highlands and Glades Counties within the S</w:t>
      </w:r>
      <w:r w:rsidR="00570552">
        <w:rPr>
          <w:color w:val="000000"/>
        </w:rPr>
        <w:t>FWMD</w:t>
      </w:r>
      <w:r w:rsidRPr="005E1F16">
        <w:rPr>
          <w:color w:val="000000"/>
        </w:rPr>
        <w:t>. The Utility’s water system provides finished water that is obtained from 26 systems with 28 wells.</w:t>
      </w:r>
    </w:p>
    <w:p w:rsidR="0041194F" w:rsidRPr="005E1F16" w:rsidRDefault="0041194F" w:rsidP="00355639">
      <w:pPr>
        <w:rPr>
          <w:color w:val="000000"/>
        </w:rPr>
      </w:pPr>
    </w:p>
    <w:p w:rsidR="0041194F" w:rsidRPr="005E1F16" w:rsidRDefault="0041194F" w:rsidP="005E1F16">
      <w:pPr>
        <w:pStyle w:val="BodyText"/>
        <w:spacing w:after="0"/>
        <w:ind w:firstLine="720"/>
        <w:jc w:val="both"/>
        <w:rPr>
          <w:i/>
          <w:color w:val="000000"/>
        </w:rPr>
      </w:pPr>
      <w:r w:rsidRPr="005E1F16">
        <w:rPr>
          <w:i/>
          <w:color w:val="000000"/>
        </w:rPr>
        <w:t xml:space="preserve">Quality of Utility's Product </w:t>
      </w:r>
    </w:p>
    <w:p w:rsidR="00EC5DEB" w:rsidRPr="005E1F16" w:rsidRDefault="00EC5DEB" w:rsidP="005E1F16">
      <w:pPr>
        <w:autoSpaceDE w:val="0"/>
        <w:autoSpaceDN w:val="0"/>
        <w:adjustRightInd w:val="0"/>
        <w:jc w:val="both"/>
      </w:pPr>
    </w:p>
    <w:p w:rsidR="0041194F" w:rsidRPr="005E1F16" w:rsidRDefault="007F75F8" w:rsidP="005E1F16">
      <w:pPr>
        <w:autoSpaceDE w:val="0"/>
        <w:autoSpaceDN w:val="0"/>
        <w:adjustRightInd w:val="0"/>
        <w:ind w:firstLine="720"/>
        <w:jc w:val="both"/>
      </w:pPr>
      <w:r>
        <w:t xml:space="preserve">Our </w:t>
      </w:r>
      <w:r w:rsidR="0041194F" w:rsidRPr="005E1F16">
        <w:t xml:space="preserve">evaluation of Silver Lake’s water quality consisted of a review of the Utility’s compliance with the DEP primary and secondary drinking water standards and customer complaints regarding the water quality. Primary standards protect public health, while secondary standards regulate contaminants that may impact the taste, odor, and color of drinking water. </w:t>
      </w:r>
      <w:r>
        <w:t>We</w:t>
      </w:r>
      <w:r w:rsidR="0041194F" w:rsidRPr="005E1F16">
        <w:t xml:space="preserve"> also considered the Utility’s compliance with local health departments.</w:t>
      </w:r>
    </w:p>
    <w:p w:rsidR="0041194F" w:rsidRPr="005E1F16" w:rsidRDefault="0041194F" w:rsidP="005E1F16">
      <w:pPr>
        <w:autoSpaceDE w:val="0"/>
        <w:autoSpaceDN w:val="0"/>
        <w:adjustRightInd w:val="0"/>
        <w:jc w:val="both"/>
      </w:pPr>
    </w:p>
    <w:p w:rsidR="0041194F" w:rsidRPr="005E1F16" w:rsidRDefault="007F75F8" w:rsidP="007F75F8">
      <w:pPr>
        <w:autoSpaceDE w:val="0"/>
        <w:autoSpaceDN w:val="0"/>
        <w:adjustRightInd w:val="0"/>
        <w:ind w:firstLine="720"/>
        <w:jc w:val="both"/>
      </w:pPr>
      <w:r>
        <w:t xml:space="preserve">Our </w:t>
      </w:r>
      <w:r w:rsidR="0041194F" w:rsidRPr="005E1F16">
        <w:t>review</w:t>
      </w:r>
      <w:r>
        <w:t xml:space="preserve"> of</w:t>
      </w:r>
      <w:r w:rsidR="0041194F" w:rsidRPr="005E1F16">
        <w:t xml:space="preserve"> the most recent chemical analyses for Silver Lake’s systems that are regulated by the DEP (Brighton Ranch Office, Lake Placid, and Buckhorn Housing)</w:t>
      </w:r>
      <w:r>
        <w:t>, indicated that a</w:t>
      </w:r>
      <w:r w:rsidR="0041194F" w:rsidRPr="005E1F16">
        <w:rPr>
          <w:color w:val="000000"/>
        </w:rPr>
        <w:t>ll results complied with DEP standards</w:t>
      </w:r>
      <w:r w:rsidR="0041194F" w:rsidRPr="005E1F16">
        <w:t xml:space="preserve">. Additionally, Silver Lake is not currently under citation by the Highlands County or Glades County health departments. </w:t>
      </w:r>
    </w:p>
    <w:p w:rsidR="0041194F" w:rsidRPr="005E1F16" w:rsidRDefault="0041194F" w:rsidP="005E1F16">
      <w:pPr>
        <w:autoSpaceDE w:val="0"/>
        <w:autoSpaceDN w:val="0"/>
        <w:adjustRightInd w:val="0"/>
        <w:jc w:val="both"/>
      </w:pPr>
    </w:p>
    <w:p w:rsidR="0041194F" w:rsidRPr="005E1F16" w:rsidRDefault="0041194F" w:rsidP="007F75F8">
      <w:pPr>
        <w:autoSpaceDE w:val="0"/>
        <w:autoSpaceDN w:val="0"/>
        <w:adjustRightInd w:val="0"/>
        <w:ind w:firstLine="720"/>
        <w:jc w:val="both"/>
      </w:pPr>
      <w:r w:rsidRPr="005E1F16">
        <w:t xml:space="preserve">No complaints regarding the quality of Silver Lake’s </w:t>
      </w:r>
      <w:r w:rsidR="007F75F8">
        <w:t>product have been filed with this</w:t>
      </w:r>
      <w:r w:rsidRPr="005E1F16">
        <w:t xml:space="preserve"> Commission. </w:t>
      </w:r>
      <w:r w:rsidR="007F75F8">
        <w:t>Our s</w:t>
      </w:r>
      <w:r w:rsidRPr="005E1F16">
        <w:t>taff also requested complaints against the system filed with the DEP for the test year and four years prior. The DEP reported that it did not receive any complaints regarding the quality of Silver Lake’s product during the period requested.</w:t>
      </w:r>
    </w:p>
    <w:p w:rsidR="0041194F" w:rsidRPr="005E1F16" w:rsidRDefault="0041194F" w:rsidP="005E1F16">
      <w:pPr>
        <w:autoSpaceDE w:val="0"/>
        <w:autoSpaceDN w:val="0"/>
        <w:adjustRightInd w:val="0"/>
        <w:jc w:val="both"/>
      </w:pPr>
    </w:p>
    <w:p w:rsidR="0041194F" w:rsidRPr="005E1F16" w:rsidRDefault="0041194F" w:rsidP="007F75F8">
      <w:pPr>
        <w:autoSpaceDE w:val="0"/>
        <w:autoSpaceDN w:val="0"/>
        <w:adjustRightInd w:val="0"/>
        <w:ind w:firstLine="720"/>
        <w:jc w:val="both"/>
      </w:pPr>
      <w:r w:rsidRPr="005E1F16">
        <w:t xml:space="preserve">Based on </w:t>
      </w:r>
      <w:r w:rsidR="007F75F8">
        <w:t>our</w:t>
      </w:r>
      <w:r w:rsidRPr="005E1F16">
        <w:t xml:space="preserve"> review, giving consideration to </w:t>
      </w:r>
      <w:r w:rsidR="007F75F8" w:rsidRPr="005E1F16">
        <w:t>Silver Lake</w:t>
      </w:r>
      <w:r w:rsidRPr="005E1F16">
        <w:t>’s current compliance with DEP and county health department standards,</w:t>
      </w:r>
      <w:r w:rsidRPr="005E1F16">
        <w:rPr>
          <w:i/>
        </w:rPr>
        <w:t xml:space="preserve"> </w:t>
      </w:r>
      <w:r w:rsidRPr="005E1F16">
        <w:t>as well as the lack of customer complaints,</w:t>
      </w:r>
      <w:r w:rsidRPr="005E1F16">
        <w:rPr>
          <w:i/>
        </w:rPr>
        <w:t xml:space="preserve"> </w:t>
      </w:r>
      <w:r w:rsidR="007F75F8">
        <w:t>we find t</w:t>
      </w:r>
      <w:r w:rsidRPr="005E1F16">
        <w:t xml:space="preserve">he quality of Silver Lake’s product </w:t>
      </w:r>
      <w:r w:rsidR="007F75F8">
        <w:t>to</w:t>
      </w:r>
      <w:r w:rsidRPr="005E1F16">
        <w:t xml:space="preserve"> be considered satisfactory.</w:t>
      </w:r>
    </w:p>
    <w:p w:rsidR="0041194F" w:rsidRPr="005E1F16" w:rsidRDefault="0041194F" w:rsidP="005E1F16">
      <w:pPr>
        <w:autoSpaceDE w:val="0"/>
        <w:autoSpaceDN w:val="0"/>
        <w:adjustRightInd w:val="0"/>
        <w:jc w:val="both"/>
      </w:pPr>
    </w:p>
    <w:p w:rsidR="0041194F" w:rsidRPr="007F75F8" w:rsidRDefault="0041194F" w:rsidP="007F75F8">
      <w:pPr>
        <w:pStyle w:val="BodyText"/>
        <w:spacing w:after="0"/>
        <w:ind w:firstLine="720"/>
        <w:jc w:val="both"/>
        <w:rPr>
          <w:i/>
          <w:color w:val="000000"/>
        </w:rPr>
      </w:pPr>
      <w:r w:rsidRPr="007F75F8">
        <w:rPr>
          <w:i/>
          <w:color w:val="000000"/>
        </w:rPr>
        <w:t>Operating Condition of the Utility's Plant and Facilities</w:t>
      </w:r>
    </w:p>
    <w:p w:rsidR="007F75F8" w:rsidRDefault="007F75F8" w:rsidP="005E1F16">
      <w:pPr>
        <w:autoSpaceDE w:val="0"/>
        <w:autoSpaceDN w:val="0"/>
        <w:adjustRightInd w:val="0"/>
        <w:jc w:val="both"/>
      </w:pPr>
    </w:p>
    <w:p w:rsidR="0041194F" w:rsidRPr="005E1F16" w:rsidRDefault="007F75F8" w:rsidP="007F75F8">
      <w:pPr>
        <w:autoSpaceDE w:val="0"/>
        <w:autoSpaceDN w:val="0"/>
        <w:adjustRightInd w:val="0"/>
        <w:ind w:firstLine="720"/>
        <w:jc w:val="both"/>
      </w:pPr>
      <w:r>
        <w:t>Our</w:t>
      </w:r>
      <w:r w:rsidR="0041194F" w:rsidRPr="005E1F16">
        <w:t xml:space="preserve"> evaluation of Silver Lake’s facilities included a review of the Utility’s compliance standards of operation as well as a site visit</w:t>
      </w:r>
      <w:r>
        <w:t xml:space="preserve"> by our staff</w:t>
      </w:r>
      <w:r w:rsidR="0041194F" w:rsidRPr="005E1F16">
        <w:t xml:space="preserve">. </w:t>
      </w:r>
      <w:r>
        <w:t>A</w:t>
      </w:r>
      <w:r w:rsidR="0041194F" w:rsidRPr="005E1F16">
        <w:t xml:space="preserve"> review</w:t>
      </w:r>
      <w:r>
        <w:t xml:space="preserve"> of </w:t>
      </w:r>
      <w:r w:rsidRPr="005E1F16">
        <w:t>Silver Lake</w:t>
      </w:r>
      <w:r w:rsidR="0041194F" w:rsidRPr="005E1F16">
        <w:t>’s most recent DEP sanitary survey reports, for Brighton Ranch Office, Lake Placid, and Buckhorn Housing</w:t>
      </w:r>
      <w:r>
        <w:t>, indicated that</w:t>
      </w:r>
      <w:r w:rsidR="0041194F" w:rsidRPr="005E1F16">
        <w:t xml:space="preserve"> DEP found no deficiencies and that the system </w:t>
      </w:r>
      <w:r>
        <w:t>was</w:t>
      </w:r>
      <w:r w:rsidR="0041194F" w:rsidRPr="005E1F16">
        <w:t xml:space="preserve"> in compliance with its rules and regulations. Currently, Silver Lake is not under citation by the Highlands County or Gla</w:t>
      </w:r>
      <w:r>
        <w:t>des County health departments. Our s</w:t>
      </w:r>
      <w:r w:rsidR="0041194F" w:rsidRPr="005E1F16">
        <w:t xml:space="preserve">taff did not identify any issues or concerns during </w:t>
      </w:r>
      <w:r>
        <w:t xml:space="preserve">the </w:t>
      </w:r>
      <w:r w:rsidR="0041194F" w:rsidRPr="005E1F16">
        <w:t xml:space="preserve">site visit of </w:t>
      </w:r>
      <w:r w:rsidRPr="005E1F16">
        <w:t>Silver Lake</w:t>
      </w:r>
      <w:r>
        <w:t xml:space="preserve"> on February 11, 2016</w:t>
      </w:r>
      <w:r w:rsidR="0041194F" w:rsidRPr="005E1F16">
        <w:t xml:space="preserve">. Therefore, </w:t>
      </w:r>
      <w:r>
        <w:t xml:space="preserve">we find that </w:t>
      </w:r>
      <w:r w:rsidR="0041194F" w:rsidRPr="005E1F16">
        <w:t xml:space="preserve">the operating condition of Silver Lake’s water treatment plants and facilities </w:t>
      </w:r>
      <w:r>
        <w:t>to</w:t>
      </w:r>
      <w:r w:rsidR="0041194F" w:rsidRPr="005E1F16">
        <w:t xml:space="preserve"> be considered satisfactory.</w:t>
      </w:r>
    </w:p>
    <w:p w:rsidR="0041194F" w:rsidRPr="005E1F16" w:rsidRDefault="0041194F" w:rsidP="005E1F16">
      <w:pPr>
        <w:pStyle w:val="First-LevelSubheading"/>
        <w:rPr>
          <w:rFonts w:ascii="Times New Roman" w:hAnsi="Times New Roman" w:cs="Times New Roman"/>
          <w:szCs w:val="24"/>
        </w:rPr>
      </w:pPr>
    </w:p>
    <w:p w:rsidR="0041194F" w:rsidRPr="007F75F8" w:rsidRDefault="0041194F" w:rsidP="007F75F8">
      <w:pPr>
        <w:pStyle w:val="First-LevelSubheading"/>
        <w:ind w:firstLine="720"/>
        <w:rPr>
          <w:rFonts w:ascii="Times New Roman" w:hAnsi="Times New Roman" w:cs="Times New Roman"/>
          <w:b w:val="0"/>
          <w:i/>
          <w:szCs w:val="24"/>
        </w:rPr>
      </w:pPr>
      <w:r w:rsidRPr="007F75F8">
        <w:rPr>
          <w:rFonts w:ascii="Times New Roman" w:hAnsi="Times New Roman" w:cs="Times New Roman"/>
          <w:b w:val="0"/>
          <w:i/>
          <w:szCs w:val="24"/>
        </w:rPr>
        <w:t>The Utility’s Attempt to Address Customer Satisfaction</w:t>
      </w:r>
    </w:p>
    <w:p w:rsidR="007F75F8" w:rsidRDefault="007F75F8" w:rsidP="005E1F16">
      <w:pPr>
        <w:pStyle w:val="BodyText"/>
        <w:spacing w:after="0"/>
        <w:jc w:val="both"/>
        <w:rPr>
          <w:color w:val="000000"/>
        </w:rPr>
      </w:pPr>
    </w:p>
    <w:p w:rsidR="0041194F" w:rsidRDefault="007F75F8" w:rsidP="007F75F8">
      <w:pPr>
        <w:pStyle w:val="BodyText"/>
        <w:spacing w:after="0"/>
        <w:ind w:firstLine="720"/>
        <w:jc w:val="both"/>
        <w:rPr>
          <w:color w:val="000000"/>
        </w:rPr>
      </w:pPr>
      <w:r>
        <w:rPr>
          <w:color w:val="000000"/>
        </w:rPr>
        <w:t>We</w:t>
      </w:r>
      <w:r w:rsidR="0041194F" w:rsidRPr="005E1F16">
        <w:rPr>
          <w:color w:val="000000"/>
        </w:rPr>
        <w:t xml:space="preserve"> reviewed </w:t>
      </w:r>
      <w:r>
        <w:rPr>
          <w:color w:val="000000"/>
        </w:rPr>
        <w:t>our</w:t>
      </w:r>
      <w:r w:rsidR="0041194F" w:rsidRPr="005E1F16">
        <w:rPr>
          <w:color w:val="000000"/>
        </w:rPr>
        <w:t xml:space="preserve"> complaint records from April 1, 2011, through July 12, 2016, and found no complaints. </w:t>
      </w:r>
      <w:r>
        <w:rPr>
          <w:color w:val="000000"/>
        </w:rPr>
        <w:t>Our s</w:t>
      </w:r>
      <w:r w:rsidR="0041194F" w:rsidRPr="005E1F16">
        <w:rPr>
          <w:color w:val="000000"/>
        </w:rPr>
        <w:t xml:space="preserve">taff requested copies of complaints filed with </w:t>
      </w:r>
      <w:r w:rsidRPr="005E1F16">
        <w:t>Silver Lake</w:t>
      </w:r>
      <w:r w:rsidR="0041194F" w:rsidRPr="005E1F16">
        <w:rPr>
          <w:color w:val="000000"/>
        </w:rPr>
        <w:t xml:space="preserve"> during the test year and four years prior to the test year. Silver Lake responded that no complaints had been filed during the test year and four years prior to the test year.</w:t>
      </w:r>
      <w:r w:rsidR="0041194F" w:rsidRPr="005E1F16">
        <w:rPr>
          <w:rStyle w:val="FootnoteReference"/>
          <w:color w:val="000000"/>
        </w:rPr>
        <w:footnoteReference w:id="6"/>
      </w:r>
      <w:r>
        <w:rPr>
          <w:color w:val="000000"/>
        </w:rPr>
        <w:t xml:space="preserve">  Our s</w:t>
      </w:r>
      <w:r w:rsidR="0041194F" w:rsidRPr="005E1F16">
        <w:rPr>
          <w:color w:val="000000"/>
        </w:rPr>
        <w:t xml:space="preserve">taff also requested </w:t>
      </w:r>
      <w:r w:rsidR="0041194F" w:rsidRPr="005E1F16">
        <w:rPr>
          <w:color w:val="000000"/>
        </w:rPr>
        <w:lastRenderedPageBreak/>
        <w:t xml:space="preserve">complaints </w:t>
      </w:r>
      <w:r>
        <w:rPr>
          <w:color w:val="000000"/>
        </w:rPr>
        <w:t xml:space="preserve">filed </w:t>
      </w:r>
      <w:r w:rsidR="0041194F" w:rsidRPr="005E1F16">
        <w:rPr>
          <w:color w:val="000000"/>
        </w:rPr>
        <w:t xml:space="preserve">against the Utility with DEP for the test year and four years prior. DEP did not indicate it had received any complaints against Silver Lake during the time frame. A customer meeting was held in the </w:t>
      </w:r>
      <w:r>
        <w:rPr>
          <w:color w:val="000000"/>
        </w:rPr>
        <w:t xml:space="preserve">Utility </w:t>
      </w:r>
      <w:r w:rsidR="0041194F" w:rsidRPr="005E1F16">
        <w:rPr>
          <w:color w:val="000000"/>
        </w:rPr>
        <w:t>service territory on February 11, 2016. No customers attended the</w:t>
      </w:r>
      <w:r>
        <w:rPr>
          <w:color w:val="000000"/>
        </w:rPr>
        <w:t xml:space="preserve"> meeting, and no customers </w:t>
      </w:r>
      <w:r w:rsidR="0041194F" w:rsidRPr="005E1F16">
        <w:rPr>
          <w:color w:val="000000"/>
        </w:rPr>
        <w:t xml:space="preserve">provided correspondence in this docket. </w:t>
      </w:r>
      <w:r w:rsidR="0041194F" w:rsidRPr="005E1F16">
        <w:t xml:space="preserve">Given that there have been no customer complaints during </w:t>
      </w:r>
      <w:r>
        <w:t>our</w:t>
      </w:r>
      <w:r w:rsidR="0041194F" w:rsidRPr="005E1F16">
        <w:t xml:space="preserve"> period of review,</w:t>
      </w:r>
      <w:r>
        <w:t xml:space="preserve"> we find that </w:t>
      </w:r>
      <w:r w:rsidRPr="005E1F16">
        <w:t>Silver Lake</w:t>
      </w:r>
      <w:r w:rsidR="0041194F" w:rsidRPr="005E1F16">
        <w:t xml:space="preserve">’s attempt to address customer satisfaction </w:t>
      </w:r>
      <w:r>
        <w:t>to</w:t>
      </w:r>
      <w:r w:rsidR="0041194F" w:rsidRPr="005E1F16">
        <w:t xml:space="preserve"> be considered satisfactory.</w:t>
      </w:r>
      <w:r w:rsidR="0041194F" w:rsidRPr="005E1F16">
        <w:rPr>
          <w:color w:val="000000"/>
        </w:rPr>
        <w:t xml:space="preserve"> </w:t>
      </w:r>
    </w:p>
    <w:p w:rsidR="007F75F8" w:rsidRDefault="007F75F8" w:rsidP="007F75F8">
      <w:pPr>
        <w:pStyle w:val="BodyText"/>
        <w:spacing w:after="0"/>
        <w:ind w:firstLine="720"/>
        <w:jc w:val="both"/>
        <w:rPr>
          <w:color w:val="000000"/>
        </w:rPr>
      </w:pPr>
    </w:p>
    <w:p w:rsidR="0041194F" w:rsidRPr="007F75F8" w:rsidRDefault="0041194F" w:rsidP="007F75F8">
      <w:pPr>
        <w:ind w:firstLine="720"/>
        <w:jc w:val="both"/>
        <w:rPr>
          <w:i/>
          <w:color w:val="000000"/>
        </w:rPr>
      </w:pPr>
      <w:r w:rsidRPr="007F75F8">
        <w:rPr>
          <w:i/>
          <w:color w:val="000000"/>
        </w:rPr>
        <w:t>Conclusion</w:t>
      </w:r>
    </w:p>
    <w:p w:rsidR="007F75F8" w:rsidRDefault="007F75F8" w:rsidP="005E1F16">
      <w:pPr>
        <w:pStyle w:val="OrderBody"/>
      </w:pPr>
    </w:p>
    <w:p w:rsidR="0041194F" w:rsidRPr="005E1F16" w:rsidRDefault="0041194F" w:rsidP="007F75F8">
      <w:pPr>
        <w:pStyle w:val="OrderBody"/>
        <w:ind w:firstLine="720"/>
      </w:pPr>
      <w:r w:rsidRPr="005E1F16">
        <w:t xml:space="preserve">Based on </w:t>
      </w:r>
      <w:r w:rsidR="007F75F8">
        <w:t xml:space="preserve">reasons </w:t>
      </w:r>
      <w:r w:rsidR="00FB6AA9">
        <w:t xml:space="preserve">the </w:t>
      </w:r>
      <w:r w:rsidR="007F75F8">
        <w:t>outlined above</w:t>
      </w:r>
      <w:r w:rsidRPr="005E1F16">
        <w:t xml:space="preserve">, </w:t>
      </w:r>
      <w:r w:rsidR="007F75F8">
        <w:t xml:space="preserve">we find </w:t>
      </w:r>
      <w:r w:rsidRPr="005E1F16">
        <w:t xml:space="preserve">the overall quality of service provided by Silver Lake Utilities, Inc. </w:t>
      </w:r>
      <w:r w:rsidR="007F75F8">
        <w:t>to be</w:t>
      </w:r>
      <w:r w:rsidRPr="005E1F16">
        <w:t xml:space="preserve"> satisfactory.</w:t>
      </w:r>
    </w:p>
    <w:p w:rsidR="00172CE3" w:rsidRDefault="00172CE3" w:rsidP="005E1F16">
      <w:pPr>
        <w:pStyle w:val="OrderBody"/>
      </w:pPr>
    </w:p>
    <w:p w:rsidR="00570552" w:rsidRPr="005E1F16" w:rsidRDefault="00570552" w:rsidP="00570552">
      <w:pPr>
        <w:jc w:val="both"/>
        <w:rPr>
          <w:u w:val="single"/>
        </w:rPr>
      </w:pPr>
      <w:r w:rsidRPr="005E1F16">
        <w:rPr>
          <w:u w:val="single"/>
        </w:rPr>
        <w:t>Excessive Unaccounted for Water</w:t>
      </w:r>
      <w:r>
        <w:rPr>
          <w:u w:val="single"/>
        </w:rPr>
        <w:t xml:space="preserve"> (EUW)</w:t>
      </w:r>
    </w:p>
    <w:p w:rsidR="00570552" w:rsidRDefault="00570552" w:rsidP="00570552">
      <w:pPr>
        <w:pStyle w:val="BodyText"/>
        <w:spacing w:after="0"/>
        <w:jc w:val="both"/>
      </w:pPr>
    </w:p>
    <w:p w:rsidR="00570552" w:rsidRDefault="00570552" w:rsidP="00570552">
      <w:pPr>
        <w:pStyle w:val="BodyText"/>
        <w:spacing w:after="0"/>
        <w:ind w:firstLine="720"/>
        <w:jc w:val="both"/>
      </w:pPr>
      <w:r w:rsidRPr="005E1F16">
        <w:t xml:space="preserve">Rule 25-30.4325, F.A.C., describes EUW as unaccounted for water in excess of 10 percent of the amount produced. When establishing the Rule, </w:t>
      </w:r>
      <w:r>
        <w:t xml:space="preserve">we </w:t>
      </w:r>
      <w:r w:rsidRPr="005E1F16">
        <w:t xml:space="preserve">recognized that some uses of water are readily measurable and others are not. Unaccounted for water is all water that is produced that is not sold, metered or accounted for in the records of the </w:t>
      </w:r>
      <w:r>
        <w:t>u</w:t>
      </w:r>
      <w:r w:rsidRPr="005E1F16">
        <w:t xml:space="preserve">tility. The Rule provides that to determine whether adjustments to plant and operating expenses, such as purchased electrical power and chemical costs, are necessary, </w:t>
      </w:r>
      <w:r>
        <w:t>we</w:t>
      </w:r>
      <w:r w:rsidRPr="005E1F16">
        <w:t xml:space="preserve"> will consider all relevant factors as to the reason for EUW, solutions implemented to correct the problem, or whether a proposed solution is economically feasible. The unaccounted for water is calculated by subtracting both the gallons used for other purposes, such as flushing, and the gallons sold to customers from the total gallons pumped for the test year. </w:t>
      </w:r>
    </w:p>
    <w:p w:rsidR="00570552" w:rsidRPr="005E1F16" w:rsidRDefault="00570552" w:rsidP="00570552">
      <w:pPr>
        <w:pStyle w:val="BodyText"/>
        <w:spacing w:after="0"/>
        <w:ind w:firstLine="720"/>
        <w:jc w:val="both"/>
      </w:pPr>
    </w:p>
    <w:p w:rsidR="00570552" w:rsidRPr="005E1F16" w:rsidRDefault="00570552" w:rsidP="00570552">
      <w:pPr>
        <w:pStyle w:val="BodyText"/>
        <w:spacing w:after="0"/>
        <w:ind w:firstLine="720"/>
        <w:jc w:val="both"/>
      </w:pPr>
      <w:r w:rsidRPr="005E1F16">
        <w:t xml:space="preserve">The Monthly Operating Reports (MORs) that Silver Lake files with DEP, and the operational records Silver Lake provides for non-DEP systems, indicate an unaccounted for water value of 8 percent. Therefore, </w:t>
      </w:r>
      <w:r>
        <w:t xml:space="preserve">since </w:t>
      </w:r>
      <w:r w:rsidRPr="005E1F16">
        <w:t xml:space="preserve">there appears to be no EUW to be considered, </w:t>
      </w:r>
      <w:r>
        <w:t>we find</w:t>
      </w:r>
      <w:r w:rsidRPr="005E1F16">
        <w:t xml:space="preserve"> that no adjustment </w:t>
      </w:r>
      <w:r>
        <w:t xml:space="preserve">shall </w:t>
      </w:r>
      <w:r w:rsidRPr="005E1F16">
        <w:t>be made to operating expenses for chemical</w:t>
      </w:r>
      <w:r>
        <w:t xml:space="preserve">s and purchased power due to </w:t>
      </w:r>
      <w:r w:rsidRPr="005E1F16">
        <w:t>EUW.</w:t>
      </w:r>
    </w:p>
    <w:p w:rsidR="00570552" w:rsidRPr="005E1F16" w:rsidRDefault="00570552" w:rsidP="00570552">
      <w:pPr>
        <w:pStyle w:val="BodyText"/>
        <w:spacing w:after="0"/>
        <w:jc w:val="both"/>
      </w:pPr>
    </w:p>
    <w:p w:rsidR="00172CE3" w:rsidRPr="005E1F16" w:rsidRDefault="00172CE3" w:rsidP="005E1F16">
      <w:pPr>
        <w:pStyle w:val="OrderBody"/>
        <w:rPr>
          <w:u w:val="single"/>
        </w:rPr>
      </w:pPr>
      <w:r w:rsidRPr="005E1F16">
        <w:rPr>
          <w:u w:val="single"/>
        </w:rPr>
        <w:t>Used &amp; Useful  (U&amp;U)</w:t>
      </w:r>
    </w:p>
    <w:p w:rsidR="00172CE3" w:rsidRPr="005E1F16" w:rsidRDefault="00172CE3" w:rsidP="005E1F16">
      <w:pPr>
        <w:pStyle w:val="IssueHeading"/>
        <w:spacing w:after="0"/>
        <w:rPr>
          <w:rFonts w:ascii="Times New Roman" w:hAnsi="Times New Roman" w:cs="Times New Roman"/>
          <w:szCs w:val="24"/>
        </w:rPr>
      </w:pPr>
    </w:p>
    <w:p w:rsidR="0041194F" w:rsidRPr="005E1F16" w:rsidRDefault="0041194F" w:rsidP="00075974">
      <w:pPr>
        <w:pStyle w:val="BodyText"/>
        <w:spacing w:after="0"/>
        <w:ind w:firstLine="720"/>
        <w:jc w:val="both"/>
      </w:pPr>
      <w:r w:rsidRPr="005E1F16">
        <w:t>Silver Lake’s water system is served by 28 total wells rated at a combined 856 gallons per minute (gpm). Water treatment varies by system based on quality of the groundwater. Water is treated by chlorination in 16 of the systems, by aeration in 5 of the systems, with a water softener in 3 of the systems, with a carbon filter in 3 of the systems, by ozone in 2 of the systems, and via reverse osmosis provided on the customer’s side for 1 system. Eight of these systems are required to be permitted either by DEP or the SFWMD, and have a combined permitted capacity of 0.17 million gallons per day (MGD). There are no fire hydrants served by the systems. Analysis of the provided data indicates there has been no growth to the system in the past five years.</w:t>
      </w:r>
    </w:p>
    <w:p w:rsidR="00075974" w:rsidRDefault="00075974" w:rsidP="00075974">
      <w:pPr>
        <w:pStyle w:val="BodyText"/>
        <w:spacing w:after="0"/>
        <w:ind w:firstLine="720"/>
        <w:jc w:val="both"/>
        <w:rPr>
          <w:i/>
        </w:rPr>
      </w:pPr>
    </w:p>
    <w:p w:rsidR="00570552" w:rsidRDefault="00570552">
      <w:pPr>
        <w:rPr>
          <w:i/>
        </w:rPr>
      </w:pPr>
      <w:r>
        <w:rPr>
          <w:i/>
        </w:rPr>
        <w:br w:type="page"/>
      </w:r>
    </w:p>
    <w:p w:rsidR="0041194F" w:rsidRPr="00075974" w:rsidRDefault="0041194F" w:rsidP="00075974">
      <w:pPr>
        <w:pStyle w:val="BodyText"/>
        <w:spacing w:after="0"/>
        <w:ind w:firstLine="720"/>
        <w:jc w:val="both"/>
        <w:rPr>
          <w:i/>
        </w:rPr>
      </w:pPr>
      <w:r w:rsidRPr="00075974">
        <w:rPr>
          <w:i/>
        </w:rPr>
        <w:lastRenderedPageBreak/>
        <w:t xml:space="preserve">Water Treatment Plant </w:t>
      </w:r>
      <w:r w:rsidR="00075974" w:rsidRPr="00075974">
        <w:rPr>
          <w:i/>
        </w:rPr>
        <w:t xml:space="preserve">(WTP) </w:t>
      </w:r>
      <w:r w:rsidRPr="00075974">
        <w:rPr>
          <w:i/>
        </w:rPr>
        <w:t>Used &amp; Useful</w:t>
      </w:r>
    </w:p>
    <w:p w:rsidR="00075974" w:rsidRDefault="00075974" w:rsidP="005E1F16">
      <w:pPr>
        <w:pStyle w:val="BodyText"/>
        <w:spacing w:after="0"/>
        <w:jc w:val="both"/>
      </w:pPr>
    </w:p>
    <w:p w:rsidR="0041194F" w:rsidRPr="005E1F16" w:rsidRDefault="0041194F" w:rsidP="00075974">
      <w:pPr>
        <w:pStyle w:val="BodyText"/>
        <w:spacing w:after="0"/>
        <w:ind w:firstLine="720"/>
        <w:jc w:val="both"/>
      </w:pPr>
      <w:r w:rsidRPr="005E1F16">
        <w:t xml:space="preserve">The capacity of each WTP is separately rated. Pursuant to Rule 25-30.4325(4), F.A.C., a water treatment system with one well is 100 percent used and useful. </w:t>
      </w:r>
      <w:r w:rsidR="00570552">
        <w:t>Twenty-four</w:t>
      </w:r>
      <w:r w:rsidRPr="005E1F16">
        <w:t xml:space="preserve"> of the 26 systems have one well each, and therefore, </w:t>
      </w:r>
      <w:r w:rsidR="00075974">
        <w:t xml:space="preserve">are </w:t>
      </w:r>
      <w:r w:rsidRPr="005E1F16">
        <w:t xml:space="preserve">considered 100 percent used and useful. In calculating the Firm Reliable Capacity (FRC) of a water system served by multiple wells, the pumping capacity of the wells, excluding the largest well for those systems with more than one well, is considered the FRC. The two systems with more than one well each are the Brighton Ranch Office WTP and the Brighton Grove Office WTP. </w:t>
      </w:r>
    </w:p>
    <w:p w:rsidR="0041194F" w:rsidRPr="005E1F16" w:rsidRDefault="0041194F" w:rsidP="005E1F16">
      <w:pPr>
        <w:pStyle w:val="BodyText"/>
        <w:spacing w:after="0"/>
        <w:jc w:val="both"/>
      </w:pPr>
    </w:p>
    <w:p w:rsidR="0041194F" w:rsidRPr="005E1F16" w:rsidRDefault="0041194F" w:rsidP="00CC74A7">
      <w:pPr>
        <w:pStyle w:val="BodyText"/>
        <w:spacing w:after="0"/>
        <w:ind w:firstLine="720"/>
        <w:jc w:val="both"/>
      </w:pPr>
      <w:r w:rsidRPr="005E1F16">
        <w:t>The U&amp;U calculation for a WTP is ((Max Day - EUW + Fire Flow + Growth)/FRC). Brighton Ranch Office WTP has an FRC of 25 gpm based on the smallest well. The maximum daily usage for the test year was 4,300 gallons on April 28, 2014.</w:t>
      </w:r>
      <w:r w:rsidRPr="005E1F16">
        <w:rPr>
          <w:rStyle w:val="FootnoteReference"/>
        </w:rPr>
        <w:footnoteReference w:id="7"/>
      </w:r>
      <w:r w:rsidRPr="005E1F16">
        <w:t xml:space="preserve"> It does not appear that there was a line break or unusual occurrence on that day. This results in a peak demand (Max Day) of 5.97 gpm ((4,300 / 1,440) * 2).</w:t>
      </w:r>
      <w:r w:rsidRPr="005E1F16">
        <w:rPr>
          <w:rStyle w:val="FootnoteReference"/>
        </w:rPr>
        <w:footnoteReference w:id="8"/>
      </w:r>
      <w:r w:rsidRPr="005E1F16">
        <w:t xml:space="preserve"> There is no EUW and there is no Fire Flow. The Growth in connections appears to be zero. </w:t>
      </w:r>
      <w:r w:rsidR="00D0094B">
        <w:t>We find th</w:t>
      </w:r>
      <w:r w:rsidRPr="005E1F16">
        <w:t xml:space="preserve">e resulting U&amp;U calculation for Brighton Ranch Office is 23.9 percent ((5.97 + 0 + 0 + 0) / 25). </w:t>
      </w:r>
    </w:p>
    <w:p w:rsidR="0041194F" w:rsidRPr="005E1F16" w:rsidRDefault="0041194F" w:rsidP="005E1F16">
      <w:pPr>
        <w:pStyle w:val="BodyText"/>
        <w:spacing w:after="0"/>
        <w:jc w:val="both"/>
      </w:pPr>
    </w:p>
    <w:p w:rsidR="0041194F" w:rsidRPr="005E1F16" w:rsidRDefault="0041194F" w:rsidP="00D0094B">
      <w:pPr>
        <w:pStyle w:val="BodyText"/>
        <w:spacing w:after="0"/>
        <w:ind w:firstLine="720"/>
        <w:jc w:val="both"/>
      </w:pPr>
      <w:r w:rsidRPr="005E1F16">
        <w:t>Silver Lake’s Brighton Grove Office WTP has an FRC of 22 gpm based on the smallest well. The peak hour demand is calculated as 7.7 gpm.</w:t>
      </w:r>
      <w:r w:rsidRPr="005E1F16">
        <w:rPr>
          <w:rStyle w:val="FootnoteReference"/>
        </w:rPr>
        <w:footnoteReference w:id="9"/>
      </w:r>
      <w:r w:rsidRPr="005E1F16">
        <w:t xml:space="preserve"> There is no EUW and there is no fire flow. The growth in connections appears to be zero. </w:t>
      </w:r>
      <w:r w:rsidR="00D0094B">
        <w:t>We find that t</w:t>
      </w:r>
      <w:r w:rsidRPr="005E1F16">
        <w:t xml:space="preserve">he resulting U&amp;U calculation for Brighton Grove Office is 35 percent ((7.7 + 0 + 0 + 0) / 22). </w:t>
      </w:r>
    </w:p>
    <w:p w:rsidR="0041194F" w:rsidRPr="005E1F16" w:rsidRDefault="0041194F" w:rsidP="005E1F16">
      <w:pPr>
        <w:pStyle w:val="BodyText"/>
        <w:spacing w:after="0"/>
        <w:jc w:val="both"/>
      </w:pPr>
    </w:p>
    <w:p w:rsidR="0041194F" w:rsidRPr="005E1F16" w:rsidRDefault="0041194F" w:rsidP="00D0094B">
      <w:pPr>
        <w:pStyle w:val="BodyText"/>
        <w:spacing w:after="0"/>
        <w:ind w:firstLine="720"/>
        <w:jc w:val="both"/>
      </w:pPr>
      <w:r w:rsidRPr="005E1F16">
        <w:t xml:space="preserve">In its letter dated April 11, 2016, OPC submitted that it would be more appropriate to weigh the U&amp;U percentages for these two systems based on their contribution to the Utility Plant in Service (UPIS) balance. </w:t>
      </w:r>
      <w:r w:rsidR="00D0094B">
        <w:t>We</w:t>
      </w:r>
      <w:r w:rsidRPr="005E1F16">
        <w:t xml:space="preserve"> agree that a weighted average using UPIS contribution is a reasonable method for calculating U&amp;U as it accounts for the investment associated with the individual plants. This methodology differs from that used in the Staff Report, which used a weighted average using ERC contribution and resulted in a U&amp;U of 91 percent. </w:t>
      </w:r>
      <w:r w:rsidR="00D0094B">
        <w:t>We find that t</w:t>
      </w:r>
      <w:r w:rsidRPr="005E1F16">
        <w:t>he 24 single-well systems, which are considered 100 percent U&amp;U, combined with the Brighton Ranch Office U&amp;U and the Brighton Grove Office U&amp;U</w:t>
      </w:r>
      <w:r w:rsidR="00D0094B">
        <w:t>,</w:t>
      </w:r>
      <w:r w:rsidRPr="005E1F16">
        <w:t xml:space="preserve"> produce</w:t>
      </w:r>
      <w:r w:rsidR="00D0094B">
        <w:t>s</w:t>
      </w:r>
      <w:r w:rsidRPr="005E1F16">
        <w:t xml:space="preserve"> an overall value of 75.62 percent U&amp;U for water treatment plant.</w:t>
      </w:r>
      <w:r w:rsidRPr="005E1F16">
        <w:rPr>
          <w:rStyle w:val="FootnoteReference"/>
        </w:rPr>
        <w:footnoteReference w:id="10"/>
      </w:r>
      <w:r w:rsidRPr="005E1F16">
        <w:t xml:space="preserve"> The </w:t>
      </w:r>
      <w:r w:rsidR="006A3A7E">
        <w:t>calculation is shown in the Table</w:t>
      </w:r>
      <w:r w:rsidRPr="005E1F16">
        <w:t xml:space="preserve"> below.</w:t>
      </w:r>
    </w:p>
    <w:p w:rsidR="0041194F" w:rsidRPr="005E1F16" w:rsidRDefault="0041194F" w:rsidP="005E1F16">
      <w:pPr>
        <w:pStyle w:val="Caption"/>
        <w:keepNext/>
        <w:spacing w:before="0" w:after="0"/>
        <w:jc w:val="both"/>
        <w:rPr>
          <w:sz w:val="24"/>
          <w:szCs w:val="24"/>
        </w:rPr>
      </w:pPr>
    </w:p>
    <w:p w:rsidR="00570552" w:rsidRDefault="00570552">
      <w:pPr>
        <w:rPr>
          <w:b/>
          <w:bCs/>
        </w:rPr>
      </w:pPr>
      <w:r>
        <w:br w:type="page"/>
      </w:r>
    </w:p>
    <w:p w:rsidR="0041194F" w:rsidRDefault="0041194F" w:rsidP="00D0094B">
      <w:pPr>
        <w:pStyle w:val="Caption"/>
        <w:keepNext/>
        <w:spacing w:before="0" w:after="0"/>
        <w:jc w:val="center"/>
        <w:rPr>
          <w:sz w:val="24"/>
          <w:szCs w:val="24"/>
        </w:rPr>
      </w:pPr>
      <w:r w:rsidRPr="005E1F16">
        <w:rPr>
          <w:sz w:val="24"/>
          <w:szCs w:val="24"/>
        </w:rPr>
        <w:lastRenderedPageBreak/>
        <w:t>Summary of WTP U&amp;U</w:t>
      </w:r>
    </w:p>
    <w:p w:rsidR="00D0094B" w:rsidRPr="00570552" w:rsidRDefault="00D0094B" w:rsidP="00D0094B">
      <w:pPr>
        <w:rPr>
          <w:sz w:val="16"/>
          <w:szCs w:val="16"/>
        </w:rPr>
      </w:pPr>
    </w:p>
    <w:tbl>
      <w:tblPr>
        <w:tblW w:w="82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956"/>
        <w:gridCol w:w="1596"/>
        <w:gridCol w:w="1443"/>
      </w:tblGrid>
      <w:tr w:rsidR="0041194F" w:rsidRPr="005E1F16" w:rsidTr="00E96FAB">
        <w:trPr>
          <w:trHeight w:val="332"/>
          <w:jc w:val="center"/>
        </w:trPr>
        <w:tc>
          <w:tcPr>
            <w:tcW w:w="4515" w:type="dxa"/>
            <w:shd w:val="clear" w:color="auto" w:fill="auto"/>
            <w:noWrap/>
            <w:vAlign w:val="bottom"/>
            <w:hideMark/>
          </w:tcPr>
          <w:p w:rsidR="0041194F" w:rsidRDefault="0041194F" w:rsidP="00D0094B">
            <w:pPr>
              <w:jc w:val="center"/>
              <w:rPr>
                <w:color w:val="000000"/>
              </w:rPr>
            </w:pPr>
            <w:r w:rsidRPr="005E1F16">
              <w:rPr>
                <w:color w:val="000000"/>
              </w:rPr>
              <w:t>System Name</w:t>
            </w:r>
          </w:p>
          <w:p w:rsidR="00D0094B" w:rsidRPr="005E1F16" w:rsidRDefault="00D0094B" w:rsidP="00D0094B">
            <w:pPr>
              <w:jc w:val="center"/>
              <w:rPr>
                <w:color w:val="000000"/>
              </w:rPr>
            </w:pPr>
          </w:p>
        </w:tc>
        <w:tc>
          <w:tcPr>
            <w:tcW w:w="875" w:type="dxa"/>
          </w:tcPr>
          <w:p w:rsidR="0041194F" w:rsidRPr="005E1F16" w:rsidRDefault="0041194F" w:rsidP="00D0094B">
            <w:pPr>
              <w:jc w:val="center"/>
              <w:rPr>
                <w:color w:val="000000"/>
              </w:rPr>
            </w:pPr>
            <w:r w:rsidRPr="005E1F16">
              <w:rPr>
                <w:color w:val="000000"/>
              </w:rPr>
              <w:t>U&amp;U</w:t>
            </w:r>
          </w:p>
        </w:tc>
        <w:tc>
          <w:tcPr>
            <w:tcW w:w="1497" w:type="dxa"/>
          </w:tcPr>
          <w:p w:rsidR="0041194F" w:rsidRPr="005E1F16" w:rsidRDefault="0041194F" w:rsidP="00D0094B">
            <w:pPr>
              <w:jc w:val="center"/>
              <w:rPr>
                <w:color w:val="000000"/>
              </w:rPr>
            </w:pPr>
            <w:r w:rsidRPr="005E1F16">
              <w:rPr>
                <w:color w:val="000000"/>
              </w:rPr>
              <w:t>UPIS Contribution*</w:t>
            </w:r>
          </w:p>
        </w:tc>
        <w:tc>
          <w:tcPr>
            <w:tcW w:w="1353" w:type="dxa"/>
          </w:tcPr>
          <w:p w:rsidR="0041194F" w:rsidRPr="005E1F16" w:rsidRDefault="0041194F" w:rsidP="00D0094B">
            <w:pPr>
              <w:jc w:val="center"/>
              <w:rPr>
                <w:color w:val="000000"/>
              </w:rPr>
            </w:pPr>
            <w:r w:rsidRPr="005E1F16">
              <w:rPr>
                <w:color w:val="000000"/>
              </w:rPr>
              <w:t>UPIS U&amp;U Contribution</w:t>
            </w:r>
          </w:p>
        </w:tc>
      </w:tr>
      <w:tr w:rsidR="0041194F" w:rsidRPr="005E1F16" w:rsidTr="00E96FAB">
        <w:trPr>
          <w:trHeight w:val="77"/>
          <w:jc w:val="center"/>
        </w:trPr>
        <w:tc>
          <w:tcPr>
            <w:tcW w:w="4515" w:type="dxa"/>
            <w:shd w:val="clear" w:color="auto" w:fill="auto"/>
            <w:noWrap/>
            <w:vAlign w:val="bottom"/>
            <w:hideMark/>
          </w:tcPr>
          <w:p w:rsidR="0041194F" w:rsidRPr="005E1F16" w:rsidRDefault="0041194F" w:rsidP="005E1F16">
            <w:pPr>
              <w:jc w:val="both"/>
              <w:rPr>
                <w:color w:val="000000"/>
              </w:rPr>
            </w:pPr>
            <w:r w:rsidRPr="005E1F16">
              <w:rPr>
                <w:color w:val="000000"/>
              </w:rPr>
              <w:t>Brighton Grove Office WTP</w:t>
            </w:r>
          </w:p>
        </w:tc>
        <w:tc>
          <w:tcPr>
            <w:tcW w:w="875" w:type="dxa"/>
            <w:vAlign w:val="center"/>
          </w:tcPr>
          <w:p w:rsidR="0041194F" w:rsidRPr="005E1F16" w:rsidRDefault="0041194F" w:rsidP="005E1F16">
            <w:pPr>
              <w:jc w:val="both"/>
              <w:rPr>
                <w:color w:val="000000"/>
              </w:rPr>
            </w:pPr>
            <w:r w:rsidRPr="005E1F16">
              <w:rPr>
                <w:color w:val="000000"/>
              </w:rPr>
              <w:t>35.00%</w:t>
            </w:r>
          </w:p>
        </w:tc>
        <w:tc>
          <w:tcPr>
            <w:tcW w:w="1497" w:type="dxa"/>
            <w:vAlign w:val="center"/>
          </w:tcPr>
          <w:p w:rsidR="0041194F" w:rsidRPr="005E1F16" w:rsidRDefault="0041194F" w:rsidP="005E1F16">
            <w:pPr>
              <w:jc w:val="both"/>
              <w:rPr>
                <w:color w:val="000000"/>
              </w:rPr>
            </w:pPr>
            <w:r w:rsidRPr="005E1F16">
              <w:rPr>
                <w:color w:val="000000"/>
              </w:rPr>
              <w:t>$105,265.80</w:t>
            </w:r>
          </w:p>
        </w:tc>
        <w:tc>
          <w:tcPr>
            <w:tcW w:w="1353" w:type="dxa"/>
            <w:vAlign w:val="center"/>
          </w:tcPr>
          <w:p w:rsidR="0041194F" w:rsidRPr="005E1F16" w:rsidRDefault="0041194F" w:rsidP="005E1F16">
            <w:pPr>
              <w:jc w:val="both"/>
              <w:rPr>
                <w:color w:val="000000"/>
              </w:rPr>
            </w:pPr>
            <w:r w:rsidRPr="005E1F16">
              <w:rPr>
                <w:color w:val="000000"/>
              </w:rPr>
              <w:t>$36,843.03</w:t>
            </w:r>
          </w:p>
        </w:tc>
      </w:tr>
      <w:tr w:rsidR="0041194F" w:rsidRPr="005E1F16" w:rsidTr="00E96FAB">
        <w:trPr>
          <w:trHeight w:val="300"/>
          <w:jc w:val="center"/>
        </w:trPr>
        <w:tc>
          <w:tcPr>
            <w:tcW w:w="4515" w:type="dxa"/>
            <w:shd w:val="clear" w:color="auto" w:fill="auto"/>
            <w:noWrap/>
            <w:vAlign w:val="bottom"/>
            <w:hideMark/>
          </w:tcPr>
          <w:p w:rsidR="0041194F" w:rsidRPr="005E1F16" w:rsidRDefault="0041194F" w:rsidP="005E1F16">
            <w:pPr>
              <w:jc w:val="both"/>
              <w:rPr>
                <w:color w:val="000000"/>
              </w:rPr>
            </w:pPr>
            <w:r w:rsidRPr="005E1F16">
              <w:rPr>
                <w:color w:val="000000"/>
              </w:rPr>
              <w:t>Brighton Ranch Office WTP</w:t>
            </w:r>
          </w:p>
        </w:tc>
        <w:tc>
          <w:tcPr>
            <w:tcW w:w="875" w:type="dxa"/>
            <w:shd w:val="clear" w:color="auto" w:fill="auto"/>
            <w:vAlign w:val="center"/>
          </w:tcPr>
          <w:p w:rsidR="0041194F" w:rsidRPr="005E1F16" w:rsidRDefault="0041194F" w:rsidP="005E1F16">
            <w:pPr>
              <w:jc w:val="both"/>
              <w:rPr>
                <w:color w:val="000000"/>
              </w:rPr>
            </w:pPr>
            <w:r w:rsidRPr="005E1F16">
              <w:rPr>
                <w:color w:val="000000"/>
              </w:rPr>
              <w:t>23.90%</w:t>
            </w:r>
          </w:p>
        </w:tc>
        <w:tc>
          <w:tcPr>
            <w:tcW w:w="1497" w:type="dxa"/>
            <w:vAlign w:val="center"/>
          </w:tcPr>
          <w:p w:rsidR="0041194F" w:rsidRPr="005E1F16" w:rsidRDefault="0041194F" w:rsidP="005E1F16">
            <w:pPr>
              <w:jc w:val="both"/>
              <w:rPr>
                <w:color w:val="000000"/>
              </w:rPr>
            </w:pPr>
            <w:r w:rsidRPr="005E1F16">
              <w:rPr>
                <w:color w:val="000000"/>
              </w:rPr>
              <w:t>$236,097.80</w:t>
            </w:r>
          </w:p>
        </w:tc>
        <w:tc>
          <w:tcPr>
            <w:tcW w:w="1353" w:type="dxa"/>
            <w:vAlign w:val="center"/>
          </w:tcPr>
          <w:p w:rsidR="0041194F" w:rsidRPr="005E1F16" w:rsidRDefault="0041194F" w:rsidP="005E1F16">
            <w:pPr>
              <w:jc w:val="both"/>
              <w:rPr>
                <w:color w:val="000000"/>
              </w:rPr>
            </w:pPr>
            <w:r w:rsidRPr="005E1F16">
              <w:rPr>
                <w:color w:val="000000"/>
              </w:rPr>
              <w:t>$56,427.37</w:t>
            </w:r>
          </w:p>
        </w:tc>
      </w:tr>
      <w:tr w:rsidR="0041194F" w:rsidRPr="005E1F16" w:rsidTr="00E96FAB">
        <w:trPr>
          <w:trHeight w:val="300"/>
          <w:jc w:val="center"/>
        </w:trPr>
        <w:tc>
          <w:tcPr>
            <w:tcW w:w="4515" w:type="dxa"/>
            <w:shd w:val="clear" w:color="auto" w:fill="auto"/>
            <w:noWrap/>
            <w:vAlign w:val="bottom"/>
            <w:hideMark/>
          </w:tcPr>
          <w:p w:rsidR="0041194F" w:rsidRPr="005E1F16" w:rsidRDefault="0041194F" w:rsidP="005E1F16">
            <w:pPr>
              <w:jc w:val="both"/>
              <w:rPr>
                <w:color w:val="000000"/>
              </w:rPr>
            </w:pPr>
            <w:r w:rsidRPr="005E1F16">
              <w:rPr>
                <w:color w:val="000000"/>
              </w:rPr>
              <w:t>All other systems</w:t>
            </w:r>
          </w:p>
        </w:tc>
        <w:tc>
          <w:tcPr>
            <w:tcW w:w="875" w:type="dxa"/>
            <w:vAlign w:val="center"/>
          </w:tcPr>
          <w:p w:rsidR="0041194F" w:rsidRPr="005E1F16" w:rsidRDefault="0041194F" w:rsidP="005E1F16">
            <w:pPr>
              <w:jc w:val="both"/>
              <w:rPr>
                <w:color w:val="000000"/>
              </w:rPr>
            </w:pPr>
            <w:r w:rsidRPr="005E1F16">
              <w:rPr>
                <w:color w:val="000000"/>
              </w:rPr>
              <w:t>100%</w:t>
            </w:r>
          </w:p>
        </w:tc>
        <w:tc>
          <w:tcPr>
            <w:tcW w:w="1497" w:type="dxa"/>
            <w:vAlign w:val="center"/>
          </w:tcPr>
          <w:p w:rsidR="0041194F" w:rsidRPr="005E1F16" w:rsidRDefault="0041194F" w:rsidP="005E1F16">
            <w:pPr>
              <w:jc w:val="both"/>
              <w:rPr>
                <w:color w:val="000000"/>
              </w:rPr>
            </w:pPr>
            <w:r w:rsidRPr="005E1F16">
              <w:rPr>
                <w:color w:val="000000"/>
              </w:rPr>
              <w:t>$676,436.00</w:t>
            </w:r>
          </w:p>
        </w:tc>
        <w:tc>
          <w:tcPr>
            <w:tcW w:w="1353" w:type="dxa"/>
            <w:vAlign w:val="center"/>
          </w:tcPr>
          <w:p w:rsidR="0041194F" w:rsidRPr="005E1F16" w:rsidRDefault="0041194F" w:rsidP="005E1F16">
            <w:pPr>
              <w:jc w:val="both"/>
              <w:rPr>
                <w:color w:val="000000"/>
              </w:rPr>
            </w:pPr>
            <w:r w:rsidRPr="005E1F16">
              <w:rPr>
                <w:color w:val="000000"/>
              </w:rPr>
              <w:t>$676,436.00</w:t>
            </w:r>
          </w:p>
        </w:tc>
      </w:tr>
      <w:tr w:rsidR="0041194F" w:rsidRPr="005E1F16" w:rsidTr="00E96FAB">
        <w:trPr>
          <w:trHeight w:val="300"/>
          <w:jc w:val="center"/>
        </w:trPr>
        <w:tc>
          <w:tcPr>
            <w:tcW w:w="4515" w:type="dxa"/>
            <w:shd w:val="clear" w:color="auto" w:fill="auto"/>
            <w:noWrap/>
            <w:vAlign w:val="bottom"/>
          </w:tcPr>
          <w:p w:rsidR="0041194F" w:rsidRPr="005E1F16" w:rsidRDefault="0041194F" w:rsidP="005E1F16">
            <w:pPr>
              <w:jc w:val="both"/>
              <w:rPr>
                <w:color w:val="000000"/>
              </w:rPr>
            </w:pPr>
            <w:r w:rsidRPr="005E1F16">
              <w:rPr>
                <w:color w:val="000000"/>
              </w:rPr>
              <w:t>Overall Used and Useful</w:t>
            </w:r>
          </w:p>
        </w:tc>
        <w:tc>
          <w:tcPr>
            <w:tcW w:w="875" w:type="dxa"/>
            <w:vAlign w:val="center"/>
          </w:tcPr>
          <w:p w:rsidR="0041194F" w:rsidRPr="005E1F16" w:rsidRDefault="0041194F" w:rsidP="005E1F16">
            <w:pPr>
              <w:jc w:val="both"/>
              <w:rPr>
                <w:color w:val="000000"/>
              </w:rPr>
            </w:pPr>
            <w:r w:rsidRPr="005E1F16">
              <w:rPr>
                <w:color w:val="000000"/>
              </w:rPr>
              <w:t>75.62%</w:t>
            </w:r>
          </w:p>
        </w:tc>
        <w:tc>
          <w:tcPr>
            <w:tcW w:w="1497" w:type="dxa"/>
            <w:vAlign w:val="center"/>
          </w:tcPr>
          <w:p w:rsidR="0041194F" w:rsidRPr="005E1F16" w:rsidRDefault="0041194F" w:rsidP="005E1F16">
            <w:pPr>
              <w:jc w:val="both"/>
              <w:rPr>
                <w:color w:val="000000"/>
              </w:rPr>
            </w:pPr>
            <w:r w:rsidRPr="005E1F16">
              <w:rPr>
                <w:color w:val="000000"/>
              </w:rPr>
              <w:t>$1,017,800.00</w:t>
            </w:r>
          </w:p>
        </w:tc>
        <w:tc>
          <w:tcPr>
            <w:tcW w:w="1353" w:type="dxa"/>
            <w:vAlign w:val="center"/>
          </w:tcPr>
          <w:p w:rsidR="0041194F" w:rsidRPr="005E1F16" w:rsidRDefault="0041194F" w:rsidP="005E1F16">
            <w:pPr>
              <w:jc w:val="both"/>
              <w:rPr>
                <w:color w:val="000000"/>
              </w:rPr>
            </w:pPr>
            <w:r w:rsidRPr="005E1F16">
              <w:rPr>
                <w:color w:val="000000"/>
              </w:rPr>
              <w:t>$769,706.40</w:t>
            </w:r>
          </w:p>
        </w:tc>
      </w:tr>
    </w:tbl>
    <w:p w:rsidR="0041194F" w:rsidRPr="00D0094B" w:rsidRDefault="0041194F" w:rsidP="00D0094B">
      <w:pPr>
        <w:ind w:firstLine="450"/>
        <w:jc w:val="both"/>
        <w:rPr>
          <w:i/>
          <w:sz w:val="20"/>
          <w:szCs w:val="20"/>
        </w:rPr>
      </w:pPr>
      <w:r w:rsidRPr="00D0094B">
        <w:rPr>
          <w:i/>
          <w:sz w:val="20"/>
          <w:szCs w:val="20"/>
        </w:rPr>
        <w:t>Source: Plant accounts, net of depreciation, per audit.</w:t>
      </w:r>
    </w:p>
    <w:p w:rsidR="00D0094B" w:rsidRPr="00570552" w:rsidRDefault="00D0094B">
      <w:pPr>
        <w:rPr>
          <w:i/>
          <w:sz w:val="16"/>
          <w:szCs w:val="16"/>
        </w:rPr>
      </w:pPr>
    </w:p>
    <w:p w:rsidR="00286914" w:rsidRPr="00570552" w:rsidRDefault="00286914">
      <w:pPr>
        <w:rPr>
          <w:i/>
          <w:sz w:val="16"/>
          <w:szCs w:val="16"/>
        </w:rPr>
      </w:pPr>
    </w:p>
    <w:p w:rsidR="00D0094B" w:rsidRPr="00D0094B" w:rsidRDefault="00D0094B" w:rsidP="00D0094B">
      <w:pPr>
        <w:pStyle w:val="BodyText"/>
        <w:spacing w:after="0"/>
        <w:ind w:firstLine="720"/>
        <w:jc w:val="both"/>
        <w:rPr>
          <w:i/>
        </w:rPr>
      </w:pPr>
      <w:r w:rsidRPr="00D0094B">
        <w:rPr>
          <w:i/>
        </w:rPr>
        <w:t>Distribution System Used &amp; Useful</w:t>
      </w:r>
    </w:p>
    <w:p w:rsidR="00D0094B" w:rsidRDefault="00D0094B" w:rsidP="00D0094B">
      <w:pPr>
        <w:pStyle w:val="BodyText"/>
        <w:spacing w:after="0"/>
        <w:jc w:val="both"/>
      </w:pPr>
    </w:p>
    <w:p w:rsidR="00D0094B" w:rsidRPr="005E1F16" w:rsidRDefault="00D0094B" w:rsidP="00D0094B">
      <w:pPr>
        <w:pStyle w:val="BodyText"/>
        <w:spacing w:after="0"/>
        <w:ind w:firstLine="720"/>
        <w:jc w:val="both"/>
      </w:pPr>
      <w:r w:rsidRPr="005E1F16">
        <w:t>There has been no growth in Silver Lake’s service area in the past five years and there are no plans for additional development in the immediate future</w:t>
      </w:r>
      <w:r>
        <w:t>. Therefore</w:t>
      </w:r>
      <w:r w:rsidR="00570552">
        <w:t>,</w:t>
      </w:r>
      <w:r>
        <w:t xml:space="preserve"> we find that</w:t>
      </w:r>
      <w:r w:rsidRPr="005E1F16">
        <w:t xml:space="preserve"> </w:t>
      </w:r>
      <w:r>
        <w:t>Silver Lake’s</w:t>
      </w:r>
      <w:r w:rsidRPr="005E1F16">
        <w:t xml:space="preserve"> transmission and distribution lines </w:t>
      </w:r>
      <w:r>
        <w:t>are</w:t>
      </w:r>
      <w:r w:rsidRPr="005E1F16">
        <w:t xml:space="preserve"> considered 100 percent U&amp;U</w:t>
      </w:r>
      <w:r>
        <w:t xml:space="preserve">, </w:t>
      </w:r>
      <w:r w:rsidRPr="005E1F16">
        <w:t>pursua</w:t>
      </w:r>
      <w:r>
        <w:t>nt to Rule 25-30.4325(4), F.A.C</w:t>
      </w:r>
      <w:r w:rsidRPr="005E1F16">
        <w:t>.</w:t>
      </w:r>
    </w:p>
    <w:p w:rsidR="00D0094B" w:rsidRDefault="00D0094B">
      <w:pPr>
        <w:rPr>
          <w:u w:val="single"/>
        </w:rPr>
      </w:pPr>
    </w:p>
    <w:p w:rsidR="00D0094B" w:rsidRPr="00D0094B" w:rsidRDefault="00D0094B" w:rsidP="00D0094B">
      <w:pPr>
        <w:ind w:firstLine="720"/>
        <w:jc w:val="both"/>
        <w:rPr>
          <w:i/>
          <w:color w:val="000000"/>
        </w:rPr>
      </w:pPr>
      <w:r w:rsidRPr="00D0094B">
        <w:rPr>
          <w:i/>
          <w:color w:val="000000"/>
        </w:rPr>
        <w:t>Conclusion</w:t>
      </w:r>
    </w:p>
    <w:p w:rsidR="00D0094B" w:rsidRDefault="00D0094B" w:rsidP="00D0094B"/>
    <w:p w:rsidR="00286914" w:rsidRDefault="00D0094B" w:rsidP="00F61438">
      <w:pPr>
        <w:ind w:firstLine="720"/>
        <w:jc w:val="both"/>
      </w:pPr>
      <w:r>
        <w:t xml:space="preserve">We find that </w:t>
      </w:r>
      <w:r w:rsidRPr="005E1F16">
        <w:t xml:space="preserve">Silver Lake’s WTP </w:t>
      </w:r>
      <w:r w:rsidR="00F61438">
        <w:t>is</w:t>
      </w:r>
      <w:r w:rsidRPr="005E1F16">
        <w:t xml:space="preserve"> 75.62 percent U&amp;U and its distribution systems </w:t>
      </w:r>
      <w:r w:rsidR="00F61438">
        <w:t>are</w:t>
      </w:r>
      <w:r w:rsidRPr="005E1F16">
        <w:t xml:space="preserve"> 100 percent U&amp;U.</w:t>
      </w:r>
    </w:p>
    <w:p w:rsidR="00F61438" w:rsidRDefault="00F61438">
      <w:pPr>
        <w:rPr>
          <w:u w:val="single"/>
        </w:rPr>
      </w:pPr>
    </w:p>
    <w:p w:rsidR="00172CE3" w:rsidRPr="005E1F16" w:rsidRDefault="00172CE3" w:rsidP="005E1F16">
      <w:pPr>
        <w:pStyle w:val="IssueHeading"/>
        <w:spacing w:after="0"/>
        <w:rPr>
          <w:rFonts w:ascii="Times New Roman" w:hAnsi="Times New Roman" w:cs="Times New Roman"/>
          <w:b w:val="0"/>
          <w:i w:val="0"/>
          <w:szCs w:val="24"/>
          <w:u w:val="single"/>
        </w:rPr>
      </w:pPr>
      <w:r w:rsidRPr="005E1F16">
        <w:rPr>
          <w:rFonts w:ascii="Times New Roman" w:hAnsi="Times New Roman" w:cs="Times New Roman"/>
          <w:b w:val="0"/>
          <w:i w:val="0"/>
          <w:szCs w:val="24"/>
          <w:u w:val="single"/>
        </w:rPr>
        <w:t xml:space="preserve">Rate Base </w:t>
      </w:r>
    </w:p>
    <w:p w:rsidR="00172CE3" w:rsidRDefault="00172CE3" w:rsidP="005E1F16">
      <w:pPr>
        <w:pStyle w:val="BodyText"/>
        <w:spacing w:after="0"/>
        <w:jc w:val="both"/>
      </w:pPr>
    </w:p>
    <w:p w:rsidR="00172CE3" w:rsidRDefault="00B8306F" w:rsidP="00B8306F">
      <w:pPr>
        <w:ind w:firstLine="720"/>
        <w:jc w:val="both"/>
      </w:pPr>
      <w:r>
        <w:t xml:space="preserve">In approving Silver Lake’s certificate applications, </w:t>
      </w:r>
      <w:r w:rsidR="00172CE3" w:rsidRPr="005E1F16">
        <w:t>Order No. PSC-07-0983-PAA-WS</w:t>
      </w:r>
      <w:r w:rsidR="00172CE3" w:rsidRPr="005E1F16">
        <w:rPr>
          <w:vertAlign w:val="superscript"/>
        </w:rPr>
        <w:footnoteReference w:id="11"/>
      </w:r>
      <w:r w:rsidR="00172CE3" w:rsidRPr="005E1F16">
        <w:t xml:space="preserve"> reflected the development of the Muse Village project into Silver Lake’s rate base. However, this project has not yet</w:t>
      </w:r>
      <w:r w:rsidR="00FB6AA9">
        <w:t xml:space="preserve"> materialized</w:t>
      </w:r>
      <w:r w:rsidR="00172CE3" w:rsidRPr="005E1F16">
        <w:t>. The test year ended March 31, 2015, was used for the instant case. A summary of each rate base component and a</w:t>
      </w:r>
      <w:r>
        <w:t>djustments are discussed below.</w:t>
      </w:r>
    </w:p>
    <w:p w:rsidR="005C6F83" w:rsidRDefault="005C6F83" w:rsidP="00286914">
      <w:pPr>
        <w:autoSpaceDE w:val="0"/>
        <w:autoSpaceDN w:val="0"/>
        <w:adjustRightInd w:val="0"/>
        <w:jc w:val="both"/>
        <w:rPr>
          <w:i/>
        </w:rPr>
      </w:pPr>
    </w:p>
    <w:p w:rsidR="00172CE3" w:rsidRPr="00B8306F" w:rsidRDefault="00172CE3" w:rsidP="00B8306F">
      <w:pPr>
        <w:autoSpaceDE w:val="0"/>
        <w:autoSpaceDN w:val="0"/>
        <w:adjustRightInd w:val="0"/>
        <w:ind w:firstLine="720"/>
        <w:jc w:val="both"/>
        <w:rPr>
          <w:i/>
        </w:rPr>
      </w:pPr>
      <w:r w:rsidRPr="00B8306F">
        <w:rPr>
          <w:i/>
        </w:rPr>
        <w:t>Utility Plant in Service (UPIS)</w:t>
      </w:r>
    </w:p>
    <w:p w:rsidR="00B8306F" w:rsidRDefault="00B8306F" w:rsidP="005E1F16">
      <w:pPr>
        <w:autoSpaceDE w:val="0"/>
        <w:autoSpaceDN w:val="0"/>
        <w:adjustRightInd w:val="0"/>
        <w:jc w:val="both"/>
      </w:pPr>
    </w:p>
    <w:p w:rsidR="00172CE3" w:rsidRPr="005E1F16" w:rsidRDefault="00172CE3" w:rsidP="00570552">
      <w:pPr>
        <w:autoSpaceDE w:val="0"/>
        <w:autoSpaceDN w:val="0"/>
        <w:adjustRightInd w:val="0"/>
        <w:ind w:firstLine="720"/>
        <w:jc w:val="both"/>
      </w:pPr>
      <w:r w:rsidRPr="005E1F16">
        <w:t xml:space="preserve">Silver Lake recorded UPIS of $1,246,881. </w:t>
      </w:r>
      <w:r w:rsidR="00B8306F">
        <w:t>Our</w:t>
      </w:r>
      <w:r w:rsidRPr="005E1F16">
        <w:t xml:space="preserve"> </w:t>
      </w:r>
      <w:r w:rsidR="00180F2E" w:rsidRPr="005E1F16">
        <w:t>audit staff compiled all subsequent plant additions and retirements</w:t>
      </w:r>
      <w:r w:rsidR="00180F2E">
        <w:t xml:space="preserve"> and our </w:t>
      </w:r>
      <w:r w:rsidRPr="005E1F16">
        <w:t>audit noted exceptions to the Utility’s UPIS balances</w:t>
      </w:r>
      <w:r w:rsidR="00180F2E">
        <w:t xml:space="preserve">. As a result, the following </w:t>
      </w:r>
      <w:r w:rsidR="00B8306F">
        <w:t xml:space="preserve">adjustments </w:t>
      </w:r>
      <w:r w:rsidR="00180F2E">
        <w:t xml:space="preserve">were made </w:t>
      </w:r>
      <w:r w:rsidR="00B8306F">
        <w:t>to UPIS.</w:t>
      </w:r>
      <w:r w:rsidR="00180F2E">
        <w:t xml:space="preserve"> We decreased</w:t>
      </w:r>
      <w:r w:rsidRPr="005E1F16">
        <w:t xml:space="preserve"> UPIS by $57,525, to remove plant that is being held for futur</w:t>
      </w:r>
      <w:r w:rsidR="00FB6AA9">
        <w:t>e use associated with the Muse Village d</w:t>
      </w:r>
      <w:r w:rsidRPr="005E1F16">
        <w:t>evelopment.</w:t>
      </w:r>
      <w:r w:rsidR="00180F2E">
        <w:t xml:space="preserve"> We</w:t>
      </w:r>
      <w:r w:rsidRPr="005E1F16">
        <w:t xml:space="preserve"> increas</w:t>
      </w:r>
      <w:r w:rsidR="00180F2E">
        <w:t>ed</w:t>
      </w:r>
      <w:r w:rsidRPr="005E1F16">
        <w:t xml:space="preserve"> UPIS by $4,400, to capitalize two plant additions ($1,805 + $2,595) that were originally placed in Operation &amp; Maintenance (O&amp;M) expenses. </w:t>
      </w:r>
      <w:r w:rsidR="00180F2E">
        <w:t>We</w:t>
      </w:r>
      <w:r w:rsidRPr="005E1F16">
        <w:t xml:space="preserve"> increased UPIS by $2,694, to include pro forma plant additions made after the test year along with the appropriate retirements. </w:t>
      </w:r>
      <w:r w:rsidR="00180F2E">
        <w:t>We also</w:t>
      </w:r>
      <w:r w:rsidRPr="005E1F16">
        <w:t xml:space="preserve"> decreased UPIS by $3,547, to include an averaging adjustment. </w:t>
      </w:r>
      <w:r w:rsidR="00180F2E">
        <w:t xml:space="preserve">The result of our </w:t>
      </w:r>
      <w:r w:rsidRPr="005E1F16">
        <w:t>adjustments to UPIS</w:t>
      </w:r>
      <w:r w:rsidR="00180F2E">
        <w:t xml:space="preserve"> is </w:t>
      </w:r>
      <w:r w:rsidRPr="005E1F16">
        <w:t>a net decrease of $53,978</w:t>
      </w:r>
      <w:r w:rsidR="00180F2E">
        <w:t xml:space="preserve">. Therefore, we find the </w:t>
      </w:r>
      <w:r w:rsidRPr="005E1F16">
        <w:t xml:space="preserve">appropriate UPIS balance </w:t>
      </w:r>
      <w:r w:rsidR="00180F2E">
        <w:t>to be</w:t>
      </w:r>
      <w:r w:rsidRPr="005E1F16">
        <w:t xml:space="preserve"> $1,192,903.</w:t>
      </w:r>
    </w:p>
    <w:p w:rsidR="00FB6AA9" w:rsidRDefault="00FB6AA9"/>
    <w:p w:rsidR="00172CE3" w:rsidRPr="005E1F16" w:rsidRDefault="00172CE3" w:rsidP="00180F2E">
      <w:pPr>
        <w:autoSpaceDE w:val="0"/>
        <w:autoSpaceDN w:val="0"/>
        <w:adjustRightInd w:val="0"/>
        <w:ind w:firstLine="720"/>
        <w:jc w:val="both"/>
      </w:pPr>
      <w:r w:rsidRPr="005E1F16">
        <w:t xml:space="preserve">OPC raised concerns over </w:t>
      </w:r>
      <w:r w:rsidR="00180F2E">
        <w:t>Silver Lake</w:t>
      </w:r>
      <w:r w:rsidRPr="005E1F16">
        <w:t>’s 2009 water treatment plant acquisitions</w:t>
      </w:r>
      <w:r w:rsidR="00180F2E">
        <w:t>,</w:t>
      </w:r>
      <w:r w:rsidRPr="005E1F16">
        <w:t xml:space="preserve"> totaling $644,747. </w:t>
      </w:r>
      <w:r w:rsidR="00180F2E">
        <w:t>I</w:t>
      </w:r>
      <w:r w:rsidRPr="005E1F16">
        <w:t xml:space="preserve">n a May 27, 2016 response, </w:t>
      </w:r>
      <w:r w:rsidR="00180F2E">
        <w:t>Silver Lake</w:t>
      </w:r>
      <w:r w:rsidR="00180F2E" w:rsidRPr="005E1F16">
        <w:t xml:space="preserve"> </w:t>
      </w:r>
      <w:r w:rsidR="00180F2E">
        <w:t xml:space="preserve">explained </w:t>
      </w:r>
      <w:r w:rsidRPr="005E1F16">
        <w:t>that the Seminole Tribe of Florida once served two systems, the Brighton Ranch and the Brighton Grove. The Seminole Tribe of Florida decided to construct a new public water supply which drastically increased the costs to</w:t>
      </w:r>
      <w:r w:rsidR="00180F2E">
        <w:t xml:space="preserve"> Silver Lake’s parent company,</w:t>
      </w:r>
      <w:r w:rsidR="00355639">
        <w:t xml:space="preserve"> Lykes</w:t>
      </w:r>
      <w:r w:rsidR="00180F2E">
        <w:t>,</w:t>
      </w:r>
      <w:r w:rsidRPr="005E1F16">
        <w:t xml:space="preserve"> for water service to these areas.</w:t>
      </w:r>
      <w:r w:rsidR="00180F2E">
        <w:t xml:space="preserve"> </w:t>
      </w:r>
      <w:r w:rsidRPr="005E1F16">
        <w:t xml:space="preserve">Other systems were acquired or constructed to expand </w:t>
      </w:r>
      <w:r w:rsidR="00180F2E">
        <w:t>Silver Lake</w:t>
      </w:r>
      <w:r w:rsidRPr="005E1F16">
        <w:t xml:space="preserve"> territory, including one to “serve a new commercial/industrial facility in Palmdale.” The 2009 acquisitions allow</w:t>
      </w:r>
      <w:r w:rsidR="00180F2E">
        <w:t>ed</w:t>
      </w:r>
      <w:r w:rsidRPr="005E1F16">
        <w:t xml:space="preserve"> Silver Lake to lower costs to all of these affected systems. Th</w:t>
      </w:r>
      <w:r w:rsidR="00180F2E">
        <w:t>erefore</w:t>
      </w:r>
      <w:r w:rsidRPr="005E1F16">
        <w:t xml:space="preserve">, </w:t>
      </w:r>
      <w:r w:rsidR="00180F2E">
        <w:t xml:space="preserve">we find that </w:t>
      </w:r>
      <w:r w:rsidRPr="005E1F16">
        <w:t xml:space="preserve">the 2009 acquisitions </w:t>
      </w:r>
      <w:r w:rsidR="00180F2E">
        <w:t xml:space="preserve">made by </w:t>
      </w:r>
      <w:r w:rsidR="005C6F83">
        <w:t>Silver Lake</w:t>
      </w:r>
      <w:r w:rsidR="00180F2E">
        <w:t xml:space="preserve"> were</w:t>
      </w:r>
      <w:r w:rsidRPr="005E1F16">
        <w:t xml:space="preserve"> prudent.</w:t>
      </w:r>
    </w:p>
    <w:p w:rsidR="00172CE3" w:rsidRPr="005E1F16" w:rsidRDefault="00172CE3" w:rsidP="005E1F16">
      <w:pPr>
        <w:autoSpaceDE w:val="0"/>
        <w:autoSpaceDN w:val="0"/>
        <w:adjustRightInd w:val="0"/>
        <w:jc w:val="both"/>
      </w:pPr>
    </w:p>
    <w:p w:rsidR="00172CE3" w:rsidRPr="00180F2E" w:rsidRDefault="00172CE3" w:rsidP="00180F2E">
      <w:pPr>
        <w:autoSpaceDE w:val="0"/>
        <w:autoSpaceDN w:val="0"/>
        <w:adjustRightInd w:val="0"/>
        <w:ind w:firstLine="720"/>
        <w:jc w:val="both"/>
        <w:rPr>
          <w:i/>
        </w:rPr>
      </w:pPr>
      <w:r w:rsidRPr="00180F2E">
        <w:rPr>
          <w:i/>
        </w:rPr>
        <w:t xml:space="preserve">Land &amp; Land Rights  </w:t>
      </w:r>
    </w:p>
    <w:p w:rsidR="00180F2E" w:rsidRDefault="00180F2E" w:rsidP="005E1F16">
      <w:pPr>
        <w:autoSpaceDE w:val="0"/>
        <w:autoSpaceDN w:val="0"/>
        <w:adjustRightInd w:val="0"/>
        <w:jc w:val="both"/>
      </w:pPr>
    </w:p>
    <w:p w:rsidR="00172CE3" w:rsidRPr="005E1F16" w:rsidRDefault="00172CE3" w:rsidP="00180F2E">
      <w:pPr>
        <w:autoSpaceDE w:val="0"/>
        <w:autoSpaceDN w:val="0"/>
        <w:adjustRightInd w:val="0"/>
        <w:ind w:firstLine="720"/>
        <w:jc w:val="both"/>
      </w:pPr>
      <w:r w:rsidRPr="005E1F16">
        <w:t xml:space="preserve">Silver Lake did not record a test year land value. </w:t>
      </w:r>
      <w:r w:rsidR="00FB6AA9">
        <w:t>Silver Lake</w:t>
      </w:r>
      <w:r w:rsidRPr="005E1F16">
        <w:t xml:space="preserve"> does not own any land on which the plant operates and all land is used through land lease contracts with Lykes Bros., Inc.</w:t>
      </w:r>
      <w:r w:rsidR="00FB6AA9">
        <w:t xml:space="preserve"> We approved the land lease contracts in the Utility’s certificate docket </w:t>
      </w:r>
      <w:r w:rsidRPr="005E1F16">
        <w:t>by Order No. PSC-07-0983-PAA-WS.</w:t>
      </w:r>
      <w:r w:rsidRPr="005E1F16">
        <w:rPr>
          <w:rStyle w:val="FootnoteReference"/>
        </w:rPr>
        <w:footnoteReference w:id="12"/>
      </w:r>
      <w:r w:rsidRPr="005E1F16">
        <w:t xml:space="preserve"> </w:t>
      </w:r>
      <w:r w:rsidR="00FB6AA9">
        <w:t>We</w:t>
      </w:r>
      <w:r w:rsidR="00180F2E">
        <w:t xml:space="preserve"> find </w:t>
      </w:r>
      <w:r w:rsidR="005C6F83">
        <w:t xml:space="preserve">that </w:t>
      </w:r>
      <w:r w:rsidRPr="005E1F16">
        <w:t xml:space="preserve">no adjustments </w:t>
      </w:r>
      <w:r w:rsidR="005C6F83">
        <w:t>to land balance are</w:t>
      </w:r>
      <w:r w:rsidRPr="005E1F16">
        <w:t xml:space="preserve"> necessary</w:t>
      </w:r>
      <w:r w:rsidR="005C6F83">
        <w:t xml:space="preserve">, and </w:t>
      </w:r>
      <w:r w:rsidRPr="005E1F16">
        <w:t xml:space="preserve">the appropriate land balance </w:t>
      </w:r>
      <w:r w:rsidR="00FB6AA9">
        <w:t>is</w:t>
      </w:r>
      <w:r w:rsidR="005C6F83">
        <w:t xml:space="preserve"> </w:t>
      </w:r>
      <w:r w:rsidRPr="005E1F16">
        <w:t>$0.</w:t>
      </w:r>
    </w:p>
    <w:p w:rsidR="00172CE3" w:rsidRPr="005E1F16" w:rsidRDefault="00172CE3" w:rsidP="005E1F16">
      <w:pPr>
        <w:autoSpaceDE w:val="0"/>
        <w:autoSpaceDN w:val="0"/>
        <w:adjustRightInd w:val="0"/>
        <w:jc w:val="both"/>
      </w:pPr>
    </w:p>
    <w:p w:rsidR="00172CE3" w:rsidRPr="005C6F83" w:rsidRDefault="00172CE3" w:rsidP="005C6F83">
      <w:pPr>
        <w:autoSpaceDE w:val="0"/>
        <w:autoSpaceDN w:val="0"/>
        <w:adjustRightInd w:val="0"/>
        <w:ind w:firstLine="720"/>
        <w:jc w:val="both"/>
        <w:rPr>
          <w:i/>
        </w:rPr>
      </w:pPr>
      <w:r w:rsidRPr="005C6F83">
        <w:rPr>
          <w:i/>
        </w:rPr>
        <w:t xml:space="preserve">Non-Used and Useful (non-U&amp;U) Plant  </w:t>
      </w:r>
    </w:p>
    <w:p w:rsidR="005C6F83" w:rsidRDefault="005C6F83" w:rsidP="005C6F83">
      <w:pPr>
        <w:autoSpaceDE w:val="0"/>
        <w:autoSpaceDN w:val="0"/>
        <w:adjustRightInd w:val="0"/>
        <w:ind w:firstLine="720"/>
        <w:jc w:val="both"/>
      </w:pPr>
    </w:p>
    <w:p w:rsidR="00172CE3" w:rsidRPr="005E1F16" w:rsidRDefault="005C6F83" w:rsidP="005C6F83">
      <w:pPr>
        <w:autoSpaceDE w:val="0"/>
        <w:autoSpaceDN w:val="0"/>
        <w:adjustRightInd w:val="0"/>
        <w:ind w:firstLine="720"/>
        <w:jc w:val="both"/>
      </w:pPr>
      <w:r>
        <w:t>As discussed in the U</w:t>
      </w:r>
      <w:r w:rsidR="00570552">
        <w:t>&amp;U</w:t>
      </w:r>
      <w:r>
        <w:t xml:space="preserve"> section above, we adjusted </w:t>
      </w:r>
      <w:r w:rsidR="00172CE3" w:rsidRPr="005E1F16">
        <w:t xml:space="preserve">U&amp;U. As a result of </w:t>
      </w:r>
      <w:r>
        <w:t>our</w:t>
      </w:r>
      <w:r w:rsidR="00172CE3" w:rsidRPr="005E1F16">
        <w:t xml:space="preserve"> adjustment, </w:t>
      </w:r>
      <w:r>
        <w:t xml:space="preserve">we </w:t>
      </w:r>
      <w:r w:rsidR="00172CE3" w:rsidRPr="005E1F16">
        <w:t>increase</w:t>
      </w:r>
      <w:r>
        <w:t>d</w:t>
      </w:r>
      <w:r w:rsidR="00172CE3" w:rsidRPr="005E1F16">
        <w:t xml:space="preserve"> non-U&amp;U plant </w:t>
      </w:r>
      <w:r>
        <w:t>by</w:t>
      </w:r>
      <w:r w:rsidR="00172CE3" w:rsidRPr="005E1F16">
        <w:t xml:space="preserve"> $184,555</w:t>
      </w:r>
      <w:r>
        <w:t xml:space="preserve">, and </w:t>
      </w:r>
      <w:r w:rsidR="00172CE3" w:rsidRPr="005E1F16">
        <w:t>decrease</w:t>
      </w:r>
      <w:r>
        <w:t>d</w:t>
      </w:r>
      <w:r w:rsidR="00172CE3" w:rsidRPr="005E1F16">
        <w:t xml:space="preserve"> non-U&amp;U accumulated depreciation </w:t>
      </w:r>
      <w:r>
        <w:t>by</w:t>
      </w:r>
      <w:r w:rsidR="00172CE3" w:rsidRPr="005E1F16">
        <w:t xml:space="preserve"> $78,414. Therefore, </w:t>
      </w:r>
      <w:r>
        <w:t xml:space="preserve">we find </w:t>
      </w:r>
      <w:r w:rsidR="00172CE3" w:rsidRPr="005E1F16">
        <w:t>a net increase of $106,141 to non-U&amp;U plant.</w:t>
      </w:r>
    </w:p>
    <w:p w:rsidR="005C6F83" w:rsidRDefault="005C6F83">
      <w:pPr>
        <w:rPr>
          <w:i/>
        </w:rPr>
      </w:pPr>
    </w:p>
    <w:p w:rsidR="00172CE3" w:rsidRPr="005C6F83" w:rsidRDefault="00172CE3" w:rsidP="005C6F83">
      <w:pPr>
        <w:autoSpaceDE w:val="0"/>
        <w:autoSpaceDN w:val="0"/>
        <w:adjustRightInd w:val="0"/>
        <w:ind w:firstLine="720"/>
        <w:jc w:val="both"/>
        <w:rPr>
          <w:i/>
        </w:rPr>
      </w:pPr>
      <w:r w:rsidRPr="005C6F83">
        <w:rPr>
          <w:i/>
        </w:rPr>
        <w:t xml:space="preserve">Contributions In Aid of Construction (CIAC)  </w:t>
      </w:r>
    </w:p>
    <w:p w:rsidR="005C6F83" w:rsidRDefault="005C6F83" w:rsidP="005C6F83">
      <w:pPr>
        <w:autoSpaceDE w:val="0"/>
        <w:autoSpaceDN w:val="0"/>
        <w:adjustRightInd w:val="0"/>
        <w:jc w:val="both"/>
      </w:pPr>
    </w:p>
    <w:p w:rsidR="00172CE3" w:rsidRPr="005E1F16" w:rsidRDefault="00172CE3" w:rsidP="005C6F83">
      <w:pPr>
        <w:autoSpaceDE w:val="0"/>
        <w:autoSpaceDN w:val="0"/>
        <w:adjustRightInd w:val="0"/>
        <w:ind w:firstLine="720"/>
        <w:jc w:val="both"/>
      </w:pPr>
      <w:r w:rsidRPr="005E1F16">
        <w:t xml:space="preserve">Silver Lake did not record a CIAC balance for the test year; however, it did include a CIAC account balance in its original certificate 2006 filing. This account includes all Transmission and Distribution lines. </w:t>
      </w:r>
      <w:r w:rsidR="005C6F83">
        <w:t xml:space="preserve"> We</w:t>
      </w:r>
      <w:r w:rsidRPr="005E1F16">
        <w:t xml:space="preserve"> increase</w:t>
      </w:r>
      <w:r w:rsidR="005C6F83">
        <w:t>d</w:t>
      </w:r>
      <w:r w:rsidRPr="005E1F16">
        <w:t xml:space="preserve"> CIAC </w:t>
      </w:r>
      <w:r w:rsidR="005C6F83">
        <w:t>by</w:t>
      </w:r>
      <w:r w:rsidRPr="005E1F16">
        <w:t xml:space="preserve"> $248,963, to include Transmission and Distribution lines</w:t>
      </w:r>
      <w:r w:rsidR="005C6F83">
        <w:t xml:space="preserve">, and find </w:t>
      </w:r>
      <w:r w:rsidR="0059296A">
        <w:t>the appropriate</w:t>
      </w:r>
      <w:r w:rsidR="005C6F83">
        <w:t xml:space="preserve"> </w:t>
      </w:r>
      <w:r w:rsidRPr="005E1F16">
        <w:t xml:space="preserve">CIAC balance </w:t>
      </w:r>
      <w:r w:rsidR="0059296A">
        <w:t>to be</w:t>
      </w:r>
      <w:r w:rsidRPr="005E1F16">
        <w:t xml:space="preserve"> $248,963.</w:t>
      </w:r>
    </w:p>
    <w:p w:rsidR="00172CE3" w:rsidRPr="005E1F16" w:rsidRDefault="00172CE3" w:rsidP="005E1F16">
      <w:pPr>
        <w:jc w:val="both"/>
        <w:rPr>
          <w:u w:val="single"/>
        </w:rPr>
      </w:pPr>
    </w:p>
    <w:p w:rsidR="00172CE3" w:rsidRPr="005C6F83" w:rsidRDefault="00172CE3" w:rsidP="005C6F83">
      <w:pPr>
        <w:ind w:firstLine="720"/>
        <w:jc w:val="both"/>
        <w:rPr>
          <w:i/>
        </w:rPr>
      </w:pPr>
      <w:r w:rsidRPr="005C6F83">
        <w:rPr>
          <w:i/>
        </w:rPr>
        <w:t xml:space="preserve">Accumulated Depreciation  </w:t>
      </w:r>
    </w:p>
    <w:p w:rsidR="005C6F83" w:rsidRDefault="005C6F83" w:rsidP="005E1F16">
      <w:pPr>
        <w:jc w:val="both"/>
      </w:pPr>
    </w:p>
    <w:p w:rsidR="00172CE3" w:rsidRPr="005E1F16" w:rsidRDefault="00172CE3" w:rsidP="005C6F83">
      <w:pPr>
        <w:ind w:firstLine="720"/>
        <w:jc w:val="both"/>
      </w:pPr>
      <w:r w:rsidRPr="005E1F16">
        <w:t>Silver Lake recorded a test year accumulated depreciation balance of $484,818. Silver Lake used the depreciation rates of a Class B utility because it expected t</w:t>
      </w:r>
      <w:r w:rsidR="005C6F83">
        <w:t>o grow beyond that of a Class C, however the</w:t>
      </w:r>
      <w:r w:rsidRPr="005E1F16">
        <w:t xml:space="preserve"> growth has yet </w:t>
      </w:r>
      <w:r w:rsidR="005C6F83">
        <w:t>to occur</w:t>
      </w:r>
      <w:r w:rsidRPr="005E1F16">
        <w:t xml:space="preserve">. </w:t>
      </w:r>
      <w:r w:rsidR="005C6F83">
        <w:t xml:space="preserve">Before the 2009 additions, </w:t>
      </w:r>
      <w:r w:rsidRPr="005E1F16">
        <w:t>Class B rates were being used</w:t>
      </w:r>
      <w:r w:rsidR="005C6F83">
        <w:t>,</w:t>
      </w:r>
      <w:r w:rsidRPr="005E1F16">
        <w:t xml:space="preserve"> </w:t>
      </w:r>
      <w:r w:rsidR="005C6F83">
        <w:t>h</w:t>
      </w:r>
      <w:r w:rsidRPr="005E1F16">
        <w:t>owever, Class C rates would be applied to the new additions</w:t>
      </w:r>
      <w:r w:rsidR="005C6F83">
        <w:t xml:space="preserve">.  Silver Lake and its </w:t>
      </w:r>
      <w:r w:rsidRPr="005E1F16">
        <w:t xml:space="preserve">accounting firm believed it would be easier to continue under Class B rates for all systems. In an email dated June 30, 2011, </w:t>
      </w:r>
      <w:r w:rsidR="0059296A">
        <w:t xml:space="preserve">Silver Lake representative, </w:t>
      </w:r>
      <w:r w:rsidRPr="005E1F16">
        <w:t xml:space="preserve">Mr. </w:t>
      </w:r>
      <w:r w:rsidR="0059296A">
        <w:t xml:space="preserve">Chris </w:t>
      </w:r>
      <w:r w:rsidRPr="005E1F16">
        <w:t>Shoemaker</w:t>
      </w:r>
      <w:r w:rsidR="0059296A">
        <w:t>,</w:t>
      </w:r>
      <w:r w:rsidRPr="005E1F16">
        <w:t xml:space="preserve"> state</w:t>
      </w:r>
      <w:r w:rsidR="0059296A">
        <w:t>d</w:t>
      </w:r>
      <w:r w:rsidRPr="005E1F16">
        <w:t xml:space="preserve"> that </w:t>
      </w:r>
      <w:r w:rsidR="00570552">
        <w:t>our</w:t>
      </w:r>
      <w:r w:rsidRPr="005E1F16">
        <w:t xml:space="preserve"> staff deemed the Class B rates as acceptable. </w:t>
      </w:r>
      <w:r w:rsidR="0059296A">
        <w:t xml:space="preserve">We find </w:t>
      </w:r>
      <w:r w:rsidRPr="005E1F16">
        <w:t xml:space="preserve">the use of Class B depreciation rates acceptable for </w:t>
      </w:r>
      <w:r w:rsidR="0059296A">
        <w:t>Silver Lake rather than</w:t>
      </w:r>
      <w:r w:rsidRPr="005E1F16">
        <w:t xml:space="preserve"> Class C depreciation rates. </w:t>
      </w:r>
    </w:p>
    <w:p w:rsidR="00570552" w:rsidRDefault="00570552">
      <w:r>
        <w:br w:type="page"/>
      </w:r>
    </w:p>
    <w:p w:rsidR="00172CE3" w:rsidRPr="005E1F16" w:rsidRDefault="0059296A" w:rsidP="0059296A">
      <w:pPr>
        <w:ind w:firstLine="720"/>
        <w:jc w:val="both"/>
      </w:pPr>
      <w:r>
        <w:lastRenderedPageBreak/>
        <w:t>We</w:t>
      </w:r>
      <w:r w:rsidR="00172CE3" w:rsidRPr="005E1F16">
        <w:t xml:space="preserve"> recalculated accumulated depreciation using the prescribed rates set forth in Rule 25-30.140, F.A.C., and depreciation associated with plant additions and retirements. </w:t>
      </w:r>
      <w:r>
        <w:t>As a result, the following adjustments were made to</w:t>
      </w:r>
      <w:r w:rsidRPr="005E1F16">
        <w:t xml:space="preserve"> </w:t>
      </w:r>
      <w:r>
        <w:t>a</w:t>
      </w:r>
      <w:r w:rsidRPr="005E1F16">
        <w:t>ccumulated depreciation</w:t>
      </w:r>
      <w:r>
        <w:t>. We</w:t>
      </w:r>
      <w:r w:rsidR="00172CE3" w:rsidRPr="005E1F16">
        <w:t xml:space="preserve"> increased accumulated depreciation by $6,724, to reflect the appropriate accumulated depreciation. </w:t>
      </w:r>
      <w:r>
        <w:t>We also</w:t>
      </w:r>
      <w:r w:rsidR="00172CE3" w:rsidRPr="005E1F16">
        <w:t xml:space="preserve"> increas</w:t>
      </w:r>
      <w:r>
        <w:t>ed</w:t>
      </w:r>
      <w:r w:rsidR="00172CE3" w:rsidRPr="005E1F16">
        <w:t xml:space="preserve"> accumulated depreciation by $639, to include pro forma plant and retirements associated with the pro forma items requested by Silver Lake. </w:t>
      </w:r>
      <w:r>
        <w:t>We</w:t>
      </w:r>
      <w:r w:rsidR="00172CE3" w:rsidRPr="005E1F16">
        <w:t xml:space="preserve"> decreased accumulated depreciation by $19,938, for an averaging adjustment. </w:t>
      </w:r>
      <w:r>
        <w:t xml:space="preserve">The result of our </w:t>
      </w:r>
      <w:r w:rsidR="00172CE3" w:rsidRPr="005E1F16">
        <w:t xml:space="preserve">total adjustments to accumulated depreciation </w:t>
      </w:r>
      <w:r>
        <w:t>is a</w:t>
      </w:r>
      <w:r w:rsidR="00172CE3" w:rsidRPr="005E1F16">
        <w:t xml:space="preserve"> net decrease of $12,575. Therefore, </w:t>
      </w:r>
      <w:r>
        <w:t xml:space="preserve">we find the appropriate </w:t>
      </w:r>
      <w:r w:rsidR="00172CE3" w:rsidRPr="005E1F16">
        <w:t>acc</w:t>
      </w:r>
      <w:r>
        <w:t>umulated depreciation balance to be</w:t>
      </w:r>
      <w:r w:rsidR="00172CE3" w:rsidRPr="005E1F16">
        <w:t xml:space="preserve"> $472,244.</w:t>
      </w:r>
    </w:p>
    <w:p w:rsidR="00172CE3" w:rsidRPr="005E1F16" w:rsidRDefault="00172CE3" w:rsidP="005E1F16">
      <w:pPr>
        <w:jc w:val="both"/>
      </w:pPr>
    </w:p>
    <w:p w:rsidR="00172CE3" w:rsidRPr="005C6F83" w:rsidRDefault="00172CE3" w:rsidP="005C6F83">
      <w:pPr>
        <w:ind w:firstLine="720"/>
        <w:jc w:val="both"/>
        <w:rPr>
          <w:i/>
        </w:rPr>
      </w:pPr>
      <w:r w:rsidRPr="005C6F83">
        <w:rPr>
          <w:i/>
        </w:rPr>
        <w:t>Accumulated Amortization of CIAC</w:t>
      </w:r>
    </w:p>
    <w:p w:rsidR="005C6F83" w:rsidRDefault="005C6F83" w:rsidP="005E1F16">
      <w:pPr>
        <w:jc w:val="both"/>
      </w:pPr>
    </w:p>
    <w:p w:rsidR="00172CE3" w:rsidRPr="005E1F16" w:rsidRDefault="00172CE3" w:rsidP="0059296A">
      <w:pPr>
        <w:ind w:firstLine="720"/>
        <w:jc w:val="both"/>
      </w:pPr>
      <w:r w:rsidRPr="005E1F16">
        <w:t xml:space="preserve">Silver Lake did not record accumulated amortization of CIAC. As stated above, </w:t>
      </w:r>
      <w:r w:rsidR="0059296A">
        <w:t xml:space="preserve">we </w:t>
      </w:r>
      <w:r w:rsidRPr="005E1F16">
        <w:t>increase</w:t>
      </w:r>
      <w:r w:rsidR="0059296A">
        <w:t>d</w:t>
      </w:r>
      <w:r w:rsidRPr="005E1F16">
        <w:t xml:space="preserve"> CIAC for the Utility. To account for this increase, </w:t>
      </w:r>
      <w:r w:rsidR="0059296A">
        <w:t xml:space="preserve">we </w:t>
      </w:r>
      <w:r w:rsidRPr="005E1F16">
        <w:t>increase</w:t>
      </w:r>
      <w:r w:rsidR="0059296A">
        <w:t>d</w:t>
      </w:r>
      <w:r w:rsidRPr="005E1F16">
        <w:t xml:space="preserve"> accumulated amortization of CIAC </w:t>
      </w:r>
      <w:r w:rsidR="0059296A">
        <w:t>by</w:t>
      </w:r>
      <w:r w:rsidRPr="005E1F16">
        <w:t xml:space="preserve"> $134,852. Therefore, </w:t>
      </w:r>
      <w:r w:rsidR="0059296A">
        <w:t>we find the appropriate</w:t>
      </w:r>
      <w:r w:rsidRPr="005E1F16">
        <w:t xml:space="preserve"> accumulated amortization of CIAC balance </w:t>
      </w:r>
      <w:r w:rsidR="0059296A">
        <w:t>to be</w:t>
      </w:r>
      <w:r w:rsidRPr="005E1F16">
        <w:t xml:space="preserve"> $134,852.</w:t>
      </w:r>
    </w:p>
    <w:p w:rsidR="00172CE3" w:rsidRPr="005E1F16" w:rsidRDefault="00172CE3" w:rsidP="005E1F16">
      <w:pPr>
        <w:jc w:val="both"/>
      </w:pPr>
    </w:p>
    <w:p w:rsidR="00172CE3" w:rsidRPr="005C6F83" w:rsidRDefault="00172CE3" w:rsidP="005C6F83">
      <w:pPr>
        <w:autoSpaceDE w:val="0"/>
        <w:autoSpaceDN w:val="0"/>
        <w:adjustRightInd w:val="0"/>
        <w:ind w:firstLine="720"/>
        <w:jc w:val="both"/>
        <w:rPr>
          <w:i/>
        </w:rPr>
      </w:pPr>
      <w:r w:rsidRPr="005C6F83">
        <w:rPr>
          <w:i/>
        </w:rPr>
        <w:t>Working Capital Allowance</w:t>
      </w:r>
    </w:p>
    <w:p w:rsidR="005C6F83" w:rsidRDefault="005C6F83" w:rsidP="005E1F16">
      <w:pPr>
        <w:autoSpaceDE w:val="0"/>
        <w:autoSpaceDN w:val="0"/>
        <w:adjustRightInd w:val="0"/>
        <w:jc w:val="both"/>
      </w:pPr>
    </w:p>
    <w:p w:rsidR="00172CE3" w:rsidRPr="005E1F16" w:rsidRDefault="00172CE3" w:rsidP="0059296A">
      <w:pPr>
        <w:autoSpaceDE w:val="0"/>
        <w:autoSpaceDN w:val="0"/>
        <w:adjustRightInd w:val="0"/>
        <w:ind w:firstLine="720"/>
        <w:jc w:val="both"/>
      </w:pPr>
      <w:r w:rsidRPr="005E1F16">
        <w:t xml:space="preserve">Working capital is defined as the short-term investor-supplied funds that are necessary to meet operating expenses. Consistent with Rule 25-30.433(2), F.A.C., </w:t>
      </w:r>
      <w:r w:rsidR="0059296A">
        <w:t xml:space="preserve">we </w:t>
      </w:r>
      <w:r w:rsidRPr="005E1F16">
        <w:t xml:space="preserve">used the one-eighth of the O&amp;M expense formula approach for calculating the working capital allowance. Applying this formula, </w:t>
      </w:r>
      <w:r w:rsidR="0059296A">
        <w:t xml:space="preserve">we find the appropriate </w:t>
      </w:r>
      <w:r w:rsidRPr="005E1F16">
        <w:t xml:space="preserve">working capital allowance </w:t>
      </w:r>
      <w:r w:rsidR="0059296A">
        <w:t>to be</w:t>
      </w:r>
      <w:r w:rsidRPr="005E1F16">
        <w:t xml:space="preserve"> $15,835 (based on O&amp;M expense of $126,684/8). </w:t>
      </w:r>
    </w:p>
    <w:p w:rsidR="0059296A" w:rsidRDefault="0059296A">
      <w:pPr>
        <w:rPr>
          <w:i/>
        </w:rPr>
      </w:pPr>
    </w:p>
    <w:p w:rsidR="00172CE3" w:rsidRPr="005C6F83" w:rsidRDefault="00172CE3" w:rsidP="005C6F83">
      <w:pPr>
        <w:ind w:firstLine="720"/>
        <w:jc w:val="both"/>
        <w:rPr>
          <w:i/>
        </w:rPr>
      </w:pPr>
      <w:r w:rsidRPr="005C6F83">
        <w:rPr>
          <w:i/>
        </w:rPr>
        <w:t>Rate Base Summary</w:t>
      </w:r>
    </w:p>
    <w:p w:rsidR="0059296A" w:rsidRDefault="0059296A" w:rsidP="005E1F16">
      <w:pPr>
        <w:pStyle w:val="BodyText"/>
        <w:spacing w:after="0"/>
        <w:jc w:val="both"/>
      </w:pPr>
    </w:p>
    <w:p w:rsidR="00172CE3" w:rsidRPr="005E1F16" w:rsidRDefault="0059296A" w:rsidP="0059296A">
      <w:pPr>
        <w:pStyle w:val="BodyText"/>
        <w:spacing w:after="0"/>
        <w:ind w:firstLine="720"/>
        <w:jc w:val="both"/>
      </w:pPr>
      <w:r>
        <w:t>For the reasons outlined above, we find</w:t>
      </w:r>
      <w:r w:rsidR="00172CE3" w:rsidRPr="005E1F16">
        <w:t xml:space="preserve"> that the appropriate average test year water rate base for Silver Lake is $516,243. Water rate base is shown on Schedule No. 1-A</w:t>
      </w:r>
      <w:r>
        <w:t xml:space="preserve"> attached hereto</w:t>
      </w:r>
      <w:r w:rsidR="00172CE3" w:rsidRPr="005E1F16">
        <w:t>, and the related adjustments are shown on Schedule No. 1-B</w:t>
      </w:r>
      <w:r>
        <w:t xml:space="preserve"> attached</w:t>
      </w:r>
      <w:r w:rsidR="00172CE3" w:rsidRPr="005E1F16">
        <w:t>.</w:t>
      </w:r>
    </w:p>
    <w:p w:rsidR="00991D06" w:rsidRPr="005E1F16" w:rsidRDefault="00991D06" w:rsidP="005E1F16">
      <w:pPr>
        <w:jc w:val="both"/>
        <w:rPr>
          <w:b/>
          <w:bCs/>
          <w:i/>
          <w:kern w:val="32"/>
        </w:rPr>
      </w:pPr>
    </w:p>
    <w:p w:rsidR="00172CE3" w:rsidRPr="005E1F16" w:rsidRDefault="00172CE3" w:rsidP="005E1F16">
      <w:pPr>
        <w:pStyle w:val="IssueHeading"/>
        <w:spacing w:after="0"/>
        <w:rPr>
          <w:rFonts w:ascii="Times New Roman" w:hAnsi="Times New Roman" w:cs="Times New Roman"/>
          <w:b w:val="0"/>
          <w:i w:val="0"/>
          <w:szCs w:val="24"/>
          <w:u w:val="single"/>
        </w:rPr>
      </w:pPr>
      <w:r w:rsidRPr="005E1F16">
        <w:rPr>
          <w:rFonts w:ascii="Times New Roman" w:hAnsi="Times New Roman" w:cs="Times New Roman"/>
          <w:b w:val="0"/>
          <w:i w:val="0"/>
          <w:szCs w:val="24"/>
          <w:u w:val="single"/>
        </w:rPr>
        <w:t xml:space="preserve">Rate of Return </w:t>
      </w:r>
    </w:p>
    <w:p w:rsidR="00172CE3" w:rsidRPr="005E1F16" w:rsidRDefault="00172CE3" w:rsidP="005E1F16">
      <w:pPr>
        <w:pStyle w:val="BodyText"/>
        <w:spacing w:after="0"/>
        <w:jc w:val="both"/>
      </w:pPr>
    </w:p>
    <w:p w:rsidR="00172CE3" w:rsidRPr="005E1F16" w:rsidRDefault="00172CE3" w:rsidP="005E1F16">
      <w:pPr>
        <w:pStyle w:val="IssueSubsectionHeading"/>
        <w:spacing w:after="0"/>
        <w:rPr>
          <w:rFonts w:ascii="Times New Roman" w:hAnsi="Times New Roman" w:cs="Times New Roman"/>
          <w:vanish/>
          <w:szCs w:val="24"/>
          <w:specVanish/>
        </w:rPr>
      </w:pPr>
    </w:p>
    <w:p w:rsidR="00172CE3" w:rsidRPr="005E1F16" w:rsidRDefault="00172CE3" w:rsidP="005E1F16">
      <w:pPr>
        <w:pStyle w:val="IssueSubsectionHeading"/>
        <w:spacing w:after="0"/>
        <w:rPr>
          <w:rFonts w:ascii="Times New Roman" w:hAnsi="Times New Roman" w:cs="Times New Roman"/>
          <w:vanish/>
          <w:szCs w:val="24"/>
          <w:specVanish/>
        </w:rPr>
      </w:pPr>
    </w:p>
    <w:p w:rsidR="00172CE3" w:rsidRPr="005E1F16" w:rsidRDefault="0059296A" w:rsidP="00344A89">
      <w:pPr>
        <w:ind w:firstLine="720"/>
        <w:jc w:val="both"/>
      </w:pPr>
      <w:r>
        <w:t>Our</w:t>
      </w:r>
      <w:r w:rsidR="00172CE3" w:rsidRPr="005E1F16">
        <w:t xml:space="preserve"> audit</w:t>
      </w:r>
      <w:r>
        <w:t xml:space="preserve"> demonstrated that </w:t>
      </w:r>
      <w:r w:rsidR="00172CE3" w:rsidRPr="005E1F16">
        <w:t xml:space="preserve">Silver Lake’s test year capital structure reflected common equity of $370,892 and long-term debt of $424,000. Silver Lake’s capital structure has been reconciled with </w:t>
      </w:r>
      <w:r w:rsidR="00344A89">
        <w:t>our approved</w:t>
      </w:r>
      <w:r w:rsidR="00172CE3" w:rsidRPr="005E1F16">
        <w:t xml:space="preserve"> rate base</w:t>
      </w:r>
      <w:r w:rsidR="00FB6AA9">
        <w:t>. We find t</w:t>
      </w:r>
      <w:r w:rsidR="00FB6AA9" w:rsidRPr="005E1F16">
        <w:t xml:space="preserve">he appropriate </w:t>
      </w:r>
      <w:r w:rsidR="00FB6AA9">
        <w:t>return on equity (</w:t>
      </w:r>
      <w:r w:rsidR="00FB6AA9" w:rsidRPr="005E1F16">
        <w:t>ROE</w:t>
      </w:r>
      <w:r w:rsidR="00FB6AA9">
        <w:t>)</w:t>
      </w:r>
      <w:r w:rsidR="00FB6AA9" w:rsidRPr="005E1F16">
        <w:t xml:space="preserve"> for </w:t>
      </w:r>
      <w:r w:rsidR="00FB6AA9">
        <w:t>Silver Lake is 10.58 percent</w:t>
      </w:r>
      <w:r w:rsidR="00344A89">
        <w:t xml:space="preserve">, based upon our </w:t>
      </w:r>
      <w:r w:rsidR="00344A89" w:rsidRPr="005E1F16">
        <w:t>approved lever</w:t>
      </w:r>
      <w:r w:rsidR="00FB6AA9">
        <w:t>age formula currently in effect.</w:t>
      </w:r>
      <w:r w:rsidR="00344A89" w:rsidRPr="005E1F16">
        <w:rPr>
          <w:vertAlign w:val="superscript"/>
        </w:rPr>
        <w:footnoteReference w:id="13"/>
      </w:r>
      <w:r w:rsidR="00344A89">
        <w:t xml:space="preserve">  Therefore, we find the appropriate </w:t>
      </w:r>
      <w:r w:rsidR="00172CE3" w:rsidRPr="005E1F16">
        <w:t xml:space="preserve">ROE </w:t>
      </w:r>
      <w:r w:rsidR="00344A89">
        <w:t>for Silver Lake to be</w:t>
      </w:r>
      <w:r w:rsidR="00172CE3" w:rsidRPr="005E1F16">
        <w:t xml:space="preserve"> 10.58 percent, with a range of 9.58 percent to 11.58 percent</w:t>
      </w:r>
      <w:r w:rsidR="00344A89">
        <w:t>. In addition</w:t>
      </w:r>
      <w:r w:rsidR="00172CE3" w:rsidRPr="005E1F16">
        <w:t xml:space="preserve">, </w:t>
      </w:r>
      <w:r w:rsidR="00344A89">
        <w:t xml:space="preserve">we find the appropriate </w:t>
      </w:r>
      <w:r w:rsidR="00172CE3" w:rsidRPr="005E1F16">
        <w:t xml:space="preserve">overall rate of return </w:t>
      </w:r>
      <w:r w:rsidR="00344A89">
        <w:t xml:space="preserve">for Silver Lake to be 6.54 percent.  The approved </w:t>
      </w:r>
      <w:r w:rsidR="00172CE3" w:rsidRPr="005E1F16">
        <w:t>ROE and overall rate of return are shown on Schedule No. 2</w:t>
      </w:r>
      <w:r w:rsidR="00344A89">
        <w:t xml:space="preserve"> attached hereto</w:t>
      </w:r>
      <w:r w:rsidR="00172CE3" w:rsidRPr="005E1F16">
        <w:t>.</w:t>
      </w:r>
    </w:p>
    <w:p w:rsidR="00570552" w:rsidRDefault="00570552">
      <w:pPr>
        <w:rPr>
          <w:b/>
          <w:bCs/>
          <w:i/>
          <w:kern w:val="32"/>
        </w:rPr>
      </w:pPr>
      <w:r>
        <w:rPr>
          <w:b/>
          <w:bCs/>
          <w:i/>
          <w:kern w:val="32"/>
        </w:rPr>
        <w:br w:type="page"/>
      </w:r>
    </w:p>
    <w:p w:rsidR="00172CE3" w:rsidRPr="005E1F16" w:rsidRDefault="00344A89" w:rsidP="005E1F16">
      <w:pPr>
        <w:pStyle w:val="IssueHeading"/>
        <w:spacing w:after="0"/>
        <w:rPr>
          <w:rFonts w:ascii="Times New Roman" w:hAnsi="Times New Roman" w:cs="Times New Roman"/>
          <w:b w:val="0"/>
          <w:i w:val="0"/>
          <w:szCs w:val="24"/>
          <w:u w:val="single"/>
        </w:rPr>
      </w:pPr>
      <w:r>
        <w:rPr>
          <w:rFonts w:ascii="Times New Roman" w:hAnsi="Times New Roman" w:cs="Times New Roman"/>
          <w:b w:val="0"/>
          <w:i w:val="0"/>
          <w:szCs w:val="24"/>
          <w:u w:val="single"/>
        </w:rPr>
        <w:lastRenderedPageBreak/>
        <w:t xml:space="preserve">Test Year </w:t>
      </w:r>
      <w:r w:rsidR="00172CE3" w:rsidRPr="005E1F16">
        <w:rPr>
          <w:rFonts w:ascii="Times New Roman" w:hAnsi="Times New Roman" w:cs="Times New Roman"/>
          <w:b w:val="0"/>
          <w:i w:val="0"/>
          <w:szCs w:val="24"/>
          <w:u w:val="single"/>
        </w:rPr>
        <w:t xml:space="preserve">Revenues </w:t>
      </w:r>
    </w:p>
    <w:p w:rsidR="00172CE3" w:rsidRPr="005E1F16" w:rsidRDefault="00172CE3" w:rsidP="005E1F16">
      <w:pPr>
        <w:pStyle w:val="IssueHeading"/>
        <w:spacing w:after="0"/>
        <w:rPr>
          <w:rFonts w:ascii="Times New Roman" w:hAnsi="Times New Roman" w:cs="Times New Roman"/>
          <w:szCs w:val="24"/>
        </w:rPr>
      </w:pPr>
    </w:p>
    <w:p w:rsidR="0041194F" w:rsidRPr="005E1F16" w:rsidRDefault="0041194F" w:rsidP="00EF2844">
      <w:pPr>
        <w:pStyle w:val="OrderBody"/>
        <w:ind w:firstLine="720"/>
      </w:pPr>
      <w:r w:rsidRPr="005E1F16">
        <w:t xml:space="preserve">Silver Lake recorded total test year revenues of $43,397, which consists of only service revenues. During the test year, Silver Lake charged its citrus division the </w:t>
      </w:r>
      <w:r w:rsidR="00FB6AA9">
        <w:t>U</w:t>
      </w:r>
      <w:r w:rsidRPr="005E1F16">
        <w:t>tility’s approved base facility charge for a 3” meter and $0.91 per 1,000 gallons for raw water irrigation service. However,</w:t>
      </w:r>
      <w:r w:rsidR="00EF2844">
        <w:t xml:space="preserve"> Silver Lake’</w:t>
      </w:r>
      <w:r w:rsidRPr="005E1F16">
        <w:t xml:space="preserve">s tariff for raw water irrigation service is designed for bulk raw water service and includes a fixed base charge of $5,500 based on a minimum demand of 500,000 gallons per month, in addition to the gallonage charge of $0.91 per 1,000 gallons.  The general service potable water rate includes a base facility charge based on meter size and a gallonage charge of $3.79 per 1,000 gallons. </w:t>
      </w:r>
      <w:r w:rsidR="00F000FB">
        <w:t>In addition, we found</w:t>
      </w:r>
      <w:r w:rsidRPr="005E1F16">
        <w:t xml:space="preserve"> a discrepancy in the amount of gallons billed and the amount of gallons sold in the billing analysis. </w:t>
      </w:r>
      <w:r w:rsidR="00EF2844">
        <w:t>We</w:t>
      </w:r>
      <w:r w:rsidRPr="005E1F16">
        <w:t xml:space="preserve"> corrected Sil</w:t>
      </w:r>
      <w:r w:rsidR="00EF2844">
        <w:t>ver Lake’s billing determinants and</w:t>
      </w:r>
      <w:r w:rsidRPr="005E1F16">
        <w:t xml:space="preserve"> applied the rates that were in effect during the test year</w:t>
      </w:r>
      <w:r w:rsidR="00EF2844">
        <w:t>. As a result</w:t>
      </w:r>
      <w:r w:rsidRPr="005E1F16">
        <w:t xml:space="preserve">, </w:t>
      </w:r>
      <w:r w:rsidR="00EF2844">
        <w:t xml:space="preserve">we </w:t>
      </w:r>
      <w:r w:rsidRPr="005E1F16">
        <w:t xml:space="preserve">increased </w:t>
      </w:r>
      <w:r w:rsidR="00EF2844">
        <w:t xml:space="preserve">service revenues </w:t>
      </w:r>
      <w:r w:rsidRPr="005E1F16">
        <w:t xml:space="preserve">by $3,765. As discussed in </w:t>
      </w:r>
      <w:r w:rsidR="00EF2844">
        <w:t>the Rates and Rate Structure section</w:t>
      </w:r>
      <w:r w:rsidR="00F000FB">
        <w:t xml:space="preserve"> below</w:t>
      </w:r>
      <w:r w:rsidRPr="005E1F16">
        <w:t xml:space="preserve">, </w:t>
      </w:r>
      <w:r w:rsidR="00EF2844">
        <w:t>we find</w:t>
      </w:r>
      <w:r w:rsidRPr="005E1F16">
        <w:t xml:space="preserve"> a new tariff charge for non-bulk raw water customers</w:t>
      </w:r>
      <w:r w:rsidR="00EF2844">
        <w:t xml:space="preserve"> </w:t>
      </w:r>
      <w:r w:rsidR="00EF2844" w:rsidRPr="005E1F16">
        <w:t>on a going-forward basis</w:t>
      </w:r>
      <w:r w:rsidRPr="005E1F16">
        <w:t xml:space="preserve">. Based on the above, </w:t>
      </w:r>
      <w:r w:rsidR="00EF2844">
        <w:t xml:space="preserve">we find </w:t>
      </w:r>
      <w:r w:rsidRPr="005E1F16">
        <w:t>the appropriate amount of test year revenues f</w:t>
      </w:r>
      <w:r w:rsidR="00EF2844">
        <w:t>or Silver Lake’s water system to be</w:t>
      </w:r>
      <w:r w:rsidRPr="005E1F16">
        <w:t xml:space="preserve"> $47,162.</w:t>
      </w:r>
    </w:p>
    <w:p w:rsidR="0041194F" w:rsidRPr="005E1F16" w:rsidRDefault="0041194F" w:rsidP="005E1F16">
      <w:pPr>
        <w:pStyle w:val="OrderBody"/>
      </w:pPr>
    </w:p>
    <w:p w:rsidR="00172CE3" w:rsidRDefault="00172CE3" w:rsidP="005E1F16">
      <w:pPr>
        <w:pStyle w:val="BodyText"/>
        <w:spacing w:after="0"/>
        <w:jc w:val="both"/>
        <w:rPr>
          <w:u w:val="single"/>
        </w:rPr>
      </w:pPr>
      <w:r w:rsidRPr="005E1F16">
        <w:rPr>
          <w:u w:val="single"/>
        </w:rPr>
        <w:t>Operating Expenses</w:t>
      </w:r>
    </w:p>
    <w:p w:rsidR="00EF2844" w:rsidRPr="005E1F16" w:rsidRDefault="00EF2844" w:rsidP="005E1F16">
      <w:pPr>
        <w:pStyle w:val="BodyText"/>
        <w:spacing w:after="0"/>
        <w:jc w:val="both"/>
        <w:rPr>
          <w:u w:val="single"/>
        </w:rPr>
      </w:pPr>
    </w:p>
    <w:p w:rsidR="00172CE3" w:rsidRPr="005E1F16" w:rsidRDefault="00172CE3" w:rsidP="00EF2844">
      <w:pPr>
        <w:autoSpaceDE w:val="0"/>
        <w:autoSpaceDN w:val="0"/>
        <w:adjustRightInd w:val="0"/>
        <w:ind w:firstLine="720"/>
        <w:jc w:val="both"/>
      </w:pPr>
      <w:r w:rsidRPr="005E1F16">
        <w:rPr>
          <w:bCs/>
        </w:rPr>
        <w:t xml:space="preserve">Silver Lake </w:t>
      </w:r>
      <w:r w:rsidRPr="005E1F16">
        <w:t xml:space="preserve">recorded operating expense of $201,343 for the test year ended March 31, 2015. </w:t>
      </w:r>
      <w:r w:rsidR="00EF2844">
        <w:t>After</w:t>
      </w:r>
      <w:r w:rsidRPr="005E1F16">
        <w:t xml:space="preserve"> review</w:t>
      </w:r>
      <w:r w:rsidR="00EF2844">
        <w:t>ing</w:t>
      </w:r>
      <w:r w:rsidRPr="005E1F16">
        <w:t xml:space="preserve"> the test year O&amp;M expenses, including invoices, canceled checks, and other supporting documentation, and</w:t>
      </w:r>
      <w:r w:rsidR="00EF2844">
        <w:t xml:space="preserve"> we </w:t>
      </w:r>
      <w:r w:rsidRPr="005E1F16">
        <w:t xml:space="preserve">made several adjustments to the Utility's operating expenses as summarized below. </w:t>
      </w:r>
    </w:p>
    <w:p w:rsidR="00172CE3" w:rsidRPr="005E1F16" w:rsidRDefault="00172CE3" w:rsidP="005E1F16">
      <w:pPr>
        <w:autoSpaceDE w:val="0"/>
        <w:autoSpaceDN w:val="0"/>
        <w:adjustRightInd w:val="0"/>
        <w:jc w:val="both"/>
      </w:pPr>
    </w:p>
    <w:p w:rsidR="00172CE3" w:rsidRPr="00EF2844" w:rsidRDefault="00172CE3" w:rsidP="00EF2844">
      <w:pPr>
        <w:autoSpaceDE w:val="0"/>
        <w:autoSpaceDN w:val="0"/>
        <w:adjustRightInd w:val="0"/>
        <w:ind w:firstLine="720"/>
        <w:jc w:val="both"/>
        <w:rPr>
          <w:i/>
        </w:rPr>
      </w:pPr>
      <w:r w:rsidRPr="00EF2844">
        <w:rPr>
          <w:i/>
        </w:rPr>
        <w:t>Operation and Maintenance Expenses</w:t>
      </w:r>
    </w:p>
    <w:p w:rsidR="00EF2844" w:rsidRDefault="00EF2844" w:rsidP="005E1F16">
      <w:pPr>
        <w:autoSpaceDE w:val="0"/>
        <w:autoSpaceDN w:val="0"/>
        <w:adjustRightInd w:val="0"/>
        <w:ind w:firstLine="720"/>
        <w:jc w:val="both"/>
        <w:rPr>
          <w:b/>
          <w:i/>
        </w:rPr>
      </w:pPr>
    </w:p>
    <w:p w:rsidR="00172CE3" w:rsidRPr="00EF2844" w:rsidRDefault="00172CE3" w:rsidP="00EF2844">
      <w:pPr>
        <w:autoSpaceDE w:val="0"/>
        <w:autoSpaceDN w:val="0"/>
        <w:adjustRightInd w:val="0"/>
        <w:ind w:left="720" w:firstLine="720"/>
        <w:jc w:val="both"/>
      </w:pPr>
      <w:r w:rsidRPr="00EF2844">
        <w:t xml:space="preserve">Purchased Water (610) </w:t>
      </w:r>
    </w:p>
    <w:p w:rsidR="00EF2844" w:rsidRDefault="00EF2844" w:rsidP="005E1F16">
      <w:pPr>
        <w:autoSpaceDE w:val="0"/>
        <w:autoSpaceDN w:val="0"/>
        <w:adjustRightInd w:val="0"/>
        <w:jc w:val="both"/>
      </w:pPr>
    </w:p>
    <w:p w:rsidR="00172CE3" w:rsidRPr="005E1F16" w:rsidRDefault="00172CE3" w:rsidP="005D5696">
      <w:pPr>
        <w:autoSpaceDE w:val="0"/>
        <w:autoSpaceDN w:val="0"/>
        <w:adjustRightInd w:val="0"/>
        <w:ind w:firstLine="720"/>
        <w:jc w:val="both"/>
      </w:pPr>
      <w:r w:rsidRPr="005E1F16">
        <w:t>Silver Lake recorded Purchased Water expense of $1,256</w:t>
      </w:r>
      <w:r w:rsidR="005D5696">
        <w:t>, which</w:t>
      </w:r>
      <w:r w:rsidRPr="005E1F16">
        <w:t xml:space="preserve"> is related to the royalties required in the land lease contracts. </w:t>
      </w:r>
      <w:r w:rsidR="005D5696">
        <w:t>We</w:t>
      </w:r>
      <w:r w:rsidRPr="005E1F16">
        <w:t xml:space="preserve"> increased this amount by $108, to include an invoice from December of the test year</w:t>
      </w:r>
      <w:r w:rsidR="002A48F4">
        <w:t xml:space="preserve">. We </w:t>
      </w:r>
      <w:r w:rsidR="005D5696">
        <w:t>find the appropriate</w:t>
      </w:r>
      <w:r w:rsidRPr="005E1F16">
        <w:t xml:space="preserve"> Purchased Water expense </w:t>
      </w:r>
      <w:r w:rsidR="005D5696">
        <w:t>to be</w:t>
      </w:r>
      <w:r w:rsidRPr="005E1F16">
        <w:t xml:space="preserve"> $1,364.</w:t>
      </w:r>
    </w:p>
    <w:p w:rsidR="00172CE3" w:rsidRPr="005E1F16" w:rsidRDefault="00172CE3" w:rsidP="005E1F16">
      <w:pPr>
        <w:autoSpaceDE w:val="0"/>
        <w:autoSpaceDN w:val="0"/>
        <w:adjustRightInd w:val="0"/>
        <w:jc w:val="both"/>
      </w:pPr>
    </w:p>
    <w:p w:rsidR="00172CE3" w:rsidRPr="00F000FB" w:rsidRDefault="00172CE3" w:rsidP="00F000FB">
      <w:pPr>
        <w:autoSpaceDE w:val="0"/>
        <w:autoSpaceDN w:val="0"/>
        <w:adjustRightInd w:val="0"/>
        <w:ind w:left="720" w:firstLine="720"/>
        <w:jc w:val="both"/>
      </w:pPr>
      <w:r w:rsidRPr="00F000FB">
        <w:t>Purchased Power (615)</w:t>
      </w:r>
    </w:p>
    <w:p w:rsidR="00F000FB" w:rsidRDefault="00F000FB" w:rsidP="005E1F16">
      <w:pPr>
        <w:autoSpaceDE w:val="0"/>
        <w:autoSpaceDN w:val="0"/>
        <w:adjustRightInd w:val="0"/>
        <w:jc w:val="both"/>
      </w:pPr>
    </w:p>
    <w:p w:rsidR="00172CE3" w:rsidRPr="005E1F16" w:rsidRDefault="005D5696" w:rsidP="005D5696">
      <w:pPr>
        <w:autoSpaceDE w:val="0"/>
        <w:autoSpaceDN w:val="0"/>
        <w:adjustRightInd w:val="0"/>
        <w:ind w:firstLine="720"/>
        <w:jc w:val="both"/>
      </w:pPr>
      <w:r>
        <w:rPr>
          <w:color w:val="000000"/>
        </w:rPr>
        <w:t>Silver Lake</w:t>
      </w:r>
      <w:r w:rsidR="00172CE3" w:rsidRPr="005E1F16">
        <w:t xml:space="preserve"> recorded Purchased Power expense of $6,364. </w:t>
      </w:r>
      <w:r>
        <w:t>We</w:t>
      </w:r>
      <w:r w:rsidR="00172CE3" w:rsidRPr="005E1F16">
        <w:t xml:space="preserve"> increased this amount by $47, to include an </w:t>
      </w:r>
      <w:r>
        <w:t>invoice not previously included, and</w:t>
      </w:r>
      <w:r w:rsidR="00172CE3" w:rsidRPr="005E1F16">
        <w:t xml:space="preserve"> also increased this account by $96, to reclassify invoices from Account 618. </w:t>
      </w:r>
      <w:r>
        <w:t xml:space="preserve">Our </w:t>
      </w:r>
      <w:r w:rsidR="00172CE3" w:rsidRPr="005E1F16">
        <w:t>total adjustments result in an increase of $143</w:t>
      </w:r>
      <w:r w:rsidR="002A48F4">
        <w:t xml:space="preserve"> to Purchased Power expense</w:t>
      </w:r>
      <w:r w:rsidR="00172CE3" w:rsidRPr="005E1F16">
        <w:t xml:space="preserve">. Therefore, </w:t>
      </w:r>
      <w:r w:rsidR="002A48F4">
        <w:t>we find the appropriate</w:t>
      </w:r>
      <w:r w:rsidR="00172CE3" w:rsidRPr="005E1F16">
        <w:t xml:space="preserve"> Purchased Power expense </w:t>
      </w:r>
      <w:r w:rsidR="002A48F4">
        <w:t>to be</w:t>
      </w:r>
      <w:r w:rsidR="00172CE3" w:rsidRPr="005E1F16">
        <w:t xml:space="preserve"> $6,507.</w:t>
      </w:r>
    </w:p>
    <w:p w:rsidR="00172CE3" w:rsidRPr="005E1F16" w:rsidRDefault="00172CE3" w:rsidP="005E1F16">
      <w:pPr>
        <w:autoSpaceDE w:val="0"/>
        <w:autoSpaceDN w:val="0"/>
        <w:adjustRightInd w:val="0"/>
        <w:jc w:val="both"/>
      </w:pPr>
    </w:p>
    <w:p w:rsidR="00286914" w:rsidRDefault="00286914" w:rsidP="00F000FB">
      <w:pPr>
        <w:autoSpaceDE w:val="0"/>
        <w:autoSpaceDN w:val="0"/>
        <w:adjustRightInd w:val="0"/>
        <w:ind w:left="720" w:firstLine="720"/>
        <w:jc w:val="both"/>
      </w:pPr>
    </w:p>
    <w:p w:rsidR="00286914" w:rsidRDefault="00286914" w:rsidP="00F000FB">
      <w:pPr>
        <w:autoSpaceDE w:val="0"/>
        <w:autoSpaceDN w:val="0"/>
        <w:adjustRightInd w:val="0"/>
        <w:ind w:left="720" w:firstLine="720"/>
        <w:jc w:val="both"/>
      </w:pPr>
    </w:p>
    <w:p w:rsidR="00286914" w:rsidRDefault="00286914" w:rsidP="00F000FB">
      <w:pPr>
        <w:autoSpaceDE w:val="0"/>
        <w:autoSpaceDN w:val="0"/>
        <w:adjustRightInd w:val="0"/>
        <w:ind w:left="720" w:firstLine="720"/>
        <w:jc w:val="both"/>
      </w:pPr>
    </w:p>
    <w:p w:rsidR="00286914" w:rsidRDefault="00286914" w:rsidP="00F000FB">
      <w:pPr>
        <w:autoSpaceDE w:val="0"/>
        <w:autoSpaceDN w:val="0"/>
        <w:adjustRightInd w:val="0"/>
        <w:ind w:left="720" w:firstLine="720"/>
        <w:jc w:val="both"/>
      </w:pPr>
    </w:p>
    <w:p w:rsidR="00172CE3" w:rsidRPr="00F000FB" w:rsidRDefault="00172CE3" w:rsidP="00F000FB">
      <w:pPr>
        <w:autoSpaceDE w:val="0"/>
        <w:autoSpaceDN w:val="0"/>
        <w:adjustRightInd w:val="0"/>
        <w:ind w:left="720" w:firstLine="720"/>
        <w:jc w:val="both"/>
      </w:pPr>
      <w:r w:rsidRPr="00F000FB">
        <w:lastRenderedPageBreak/>
        <w:t xml:space="preserve">Chemicals (618) </w:t>
      </w:r>
    </w:p>
    <w:p w:rsidR="00F000FB" w:rsidRDefault="00F000FB" w:rsidP="005E1F16">
      <w:pPr>
        <w:autoSpaceDE w:val="0"/>
        <w:autoSpaceDN w:val="0"/>
        <w:adjustRightInd w:val="0"/>
        <w:jc w:val="both"/>
      </w:pPr>
    </w:p>
    <w:p w:rsidR="00172CE3" w:rsidRPr="005E1F16" w:rsidRDefault="002A48F4" w:rsidP="002A48F4">
      <w:pPr>
        <w:autoSpaceDE w:val="0"/>
        <w:autoSpaceDN w:val="0"/>
        <w:adjustRightInd w:val="0"/>
        <w:ind w:firstLine="720"/>
        <w:jc w:val="both"/>
      </w:pPr>
      <w:r>
        <w:rPr>
          <w:color w:val="000000"/>
        </w:rPr>
        <w:t>Silver Lake</w:t>
      </w:r>
      <w:r w:rsidR="00172CE3" w:rsidRPr="005E1F16">
        <w:t xml:space="preserve"> recorded Chemicals expense of $2,326. </w:t>
      </w:r>
      <w:r>
        <w:t>We</w:t>
      </w:r>
      <w:r w:rsidR="00172CE3" w:rsidRPr="005E1F16">
        <w:t xml:space="preserve"> decreased this account by $96, to remove invoic</w:t>
      </w:r>
      <w:r>
        <w:t xml:space="preserve">es reclassified to Account 615, and </w:t>
      </w:r>
      <w:r w:rsidR="00172CE3" w:rsidRPr="005E1F16">
        <w:t xml:space="preserve">decreased this account by $107, to remove an invoice not supported. </w:t>
      </w:r>
      <w:r>
        <w:t>We also</w:t>
      </w:r>
      <w:r w:rsidRPr="005E1F16">
        <w:t xml:space="preserve"> increased this account by $113, to include an invoice not previously included.</w:t>
      </w:r>
      <w:r>
        <w:t xml:space="preserve"> Our total</w:t>
      </w:r>
      <w:r w:rsidR="00172CE3" w:rsidRPr="005E1F16">
        <w:t xml:space="preserve"> adjustments result in a net decrease of $90 to Chemicals expense. Therefore, </w:t>
      </w:r>
      <w:r>
        <w:t>we find the appropriate</w:t>
      </w:r>
      <w:r w:rsidR="00172CE3" w:rsidRPr="005E1F16">
        <w:t xml:space="preserve"> Chemicals expense </w:t>
      </w:r>
      <w:r>
        <w:t>to be</w:t>
      </w:r>
      <w:r w:rsidR="00172CE3" w:rsidRPr="005E1F16">
        <w:t xml:space="preserve"> $2,236.</w:t>
      </w:r>
    </w:p>
    <w:p w:rsidR="00172CE3" w:rsidRPr="005E1F16" w:rsidRDefault="00172CE3" w:rsidP="005E1F16">
      <w:pPr>
        <w:autoSpaceDE w:val="0"/>
        <w:autoSpaceDN w:val="0"/>
        <w:adjustRightInd w:val="0"/>
        <w:jc w:val="both"/>
      </w:pPr>
    </w:p>
    <w:p w:rsidR="00172CE3" w:rsidRPr="00F000FB" w:rsidRDefault="00172CE3" w:rsidP="00F000FB">
      <w:pPr>
        <w:ind w:left="720" w:firstLine="720"/>
        <w:jc w:val="both"/>
      </w:pPr>
      <w:r w:rsidRPr="00F000FB">
        <w:t>Materials and Supplies (620)</w:t>
      </w:r>
    </w:p>
    <w:p w:rsidR="00F000FB" w:rsidRDefault="00F000FB" w:rsidP="005E1F16">
      <w:pPr>
        <w:jc w:val="both"/>
      </w:pPr>
    </w:p>
    <w:p w:rsidR="00172CE3" w:rsidRPr="005E1F16" w:rsidRDefault="00172CE3" w:rsidP="002A48F4">
      <w:pPr>
        <w:ind w:firstLine="720"/>
        <w:jc w:val="both"/>
      </w:pPr>
      <w:r w:rsidRPr="005E1F16">
        <w:t xml:space="preserve">Silver Lake recorded Materials and Supplies expense of $14,757. </w:t>
      </w:r>
      <w:r w:rsidR="002A48F4">
        <w:t>We decreased</w:t>
      </w:r>
      <w:r w:rsidRPr="005E1F16">
        <w:t xml:space="preserve"> this account by $1,805, to capitalize a plant addition into Account 331</w:t>
      </w:r>
      <w:r w:rsidR="002A48F4">
        <w:t xml:space="preserve">, and </w:t>
      </w:r>
      <w:r w:rsidRPr="005E1F16">
        <w:t>decreas</w:t>
      </w:r>
      <w:r w:rsidR="002A48F4">
        <w:t>ed</w:t>
      </w:r>
      <w:r w:rsidRPr="005E1F16">
        <w:t xml:space="preserve"> this account by $2,595, to capitalize a plant addition into Account 336. </w:t>
      </w:r>
      <w:r w:rsidR="002A48F4">
        <w:t>Our</w:t>
      </w:r>
      <w:r w:rsidRPr="005E1F16">
        <w:t xml:space="preserve"> adjustments result in a decrease of $4,400 to Materials and Supplies expense. The</w:t>
      </w:r>
      <w:r w:rsidR="002A48F4">
        <w:t>refore, we find the appropriate</w:t>
      </w:r>
      <w:r w:rsidRPr="005E1F16">
        <w:t xml:space="preserve"> Materials and Supplies expense </w:t>
      </w:r>
      <w:r w:rsidR="002A48F4">
        <w:t>to be</w:t>
      </w:r>
      <w:r w:rsidRPr="005E1F16">
        <w:t xml:space="preserve"> $10,357.</w:t>
      </w:r>
    </w:p>
    <w:p w:rsidR="00172CE3" w:rsidRPr="005E1F16" w:rsidRDefault="00172CE3" w:rsidP="005E1F16">
      <w:pPr>
        <w:jc w:val="both"/>
      </w:pPr>
    </w:p>
    <w:p w:rsidR="00172CE3" w:rsidRPr="00F000FB" w:rsidRDefault="00172CE3" w:rsidP="002A48F4">
      <w:pPr>
        <w:ind w:left="720" w:firstLine="720"/>
        <w:jc w:val="both"/>
      </w:pPr>
      <w:r w:rsidRPr="00F000FB">
        <w:t>Contractual Services - Management (634)</w:t>
      </w:r>
    </w:p>
    <w:p w:rsidR="00F000FB" w:rsidRDefault="00F000FB" w:rsidP="005E1F16">
      <w:pPr>
        <w:jc w:val="both"/>
      </w:pPr>
    </w:p>
    <w:p w:rsidR="00172CE3" w:rsidRPr="005E1F16" w:rsidRDefault="00172CE3" w:rsidP="002A48F4">
      <w:pPr>
        <w:ind w:firstLine="720"/>
        <w:jc w:val="both"/>
      </w:pPr>
      <w:r w:rsidRPr="005E1F16">
        <w:t>Silver Lake recorded Contractual Services – Management expense of $42,177</w:t>
      </w:r>
      <w:r w:rsidR="002A48F4">
        <w:t>, which</w:t>
      </w:r>
      <w:r w:rsidRPr="005E1F16">
        <w:t xml:space="preserve"> includes both management expense and office support for the Utility’s operations. OPC disagreed with this account balance in its February 8, 2016 letter. </w:t>
      </w:r>
      <w:r w:rsidR="002A48F4">
        <w:t>D</w:t>
      </w:r>
      <w:r w:rsidRPr="005E1F16">
        <w:t xml:space="preserve">ue to the physical size of the </w:t>
      </w:r>
      <w:r w:rsidR="002A48F4" w:rsidRPr="005E1F16">
        <w:t>Silver Lake</w:t>
      </w:r>
      <w:r w:rsidRPr="005E1F16">
        <w:t>’s service territory</w:t>
      </w:r>
      <w:r w:rsidR="002A48F4">
        <w:t xml:space="preserve"> (</w:t>
      </w:r>
      <w:r w:rsidRPr="005E1F16">
        <w:t>350,000 acres</w:t>
      </w:r>
      <w:r w:rsidR="002A48F4">
        <w:t>)</w:t>
      </w:r>
      <w:r w:rsidRPr="005E1F16">
        <w:t xml:space="preserve"> and the remote locations of many of </w:t>
      </w:r>
      <w:r w:rsidR="002A48F4">
        <w:t>its</w:t>
      </w:r>
      <w:r w:rsidRPr="005E1F16">
        <w:t xml:space="preserve"> facilities, </w:t>
      </w:r>
      <w:r w:rsidR="002A48F4">
        <w:t xml:space="preserve">we find </w:t>
      </w:r>
      <w:r w:rsidRPr="005E1F16">
        <w:t xml:space="preserve">this expense </w:t>
      </w:r>
      <w:r w:rsidR="002A48F4">
        <w:t>to be</w:t>
      </w:r>
      <w:r w:rsidRPr="005E1F16">
        <w:t xml:space="preserve"> prudent and necessary </w:t>
      </w:r>
      <w:r w:rsidR="002A48F4">
        <w:t xml:space="preserve">in order </w:t>
      </w:r>
      <w:r w:rsidRPr="005E1F16">
        <w:t xml:space="preserve">to operate the Utility. </w:t>
      </w:r>
      <w:r w:rsidR="002A48F4">
        <w:t>Therefore, we find the appropriate</w:t>
      </w:r>
      <w:r w:rsidRPr="005E1F16">
        <w:t xml:space="preserve"> Contractual Services – Management expense </w:t>
      </w:r>
      <w:r w:rsidR="002A48F4">
        <w:t>to be</w:t>
      </w:r>
      <w:r w:rsidRPr="005E1F16">
        <w:t xml:space="preserve"> $42,177.</w:t>
      </w:r>
    </w:p>
    <w:p w:rsidR="00172CE3" w:rsidRPr="005E1F16" w:rsidRDefault="00172CE3" w:rsidP="005E1F16">
      <w:pPr>
        <w:jc w:val="both"/>
      </w:pPr>
    </w:p>
    <w:p w:rsidR="00172CE3" w:rsidRPr="00F000FB" w:rsidRDefault="00172CE3" w:rsidP="00F000FB">
      <w:pPr>
        <w:ind w:left="720" w:firstLine="720"/>
        <w:jc w:val="both"/>
      </w:pPr>
      <w:r w:rsidRPr="00F000FB">
        <w:t>Contractual Services - Testing (635)</w:t>
      </w:r>
    </w:p>
    <w:p w:rsidR="00F000FB" w:rsidRDefault="00F000FB" w:rsidP="005E1F16">
      <w:pPr>
        <w:jc w:val="both"/>
      </w:pPr>
    </w:p>
    <w:p w:rsidR="00172CE3" w:rsidRPr="005E1F16" w:rsidRDefault="00172CE3" w:rsidP="002A48F4">
      <w:pPr>
        <w:ind w:firstLine="720"/>
        <w:jc w:val="both"/>
      </w:pPr>
      <w:r w:rsidRPr="005E1F16">
        <w:t xml:space="preserve">Silver Lake recorded Contractual Services – Testing expense of $6,346. </w:t>
      </w:r>
      <w:r w:rsidR="002A48F4">
        <w:t>We find this expense to be</w:t>
      </w:r>
      <w:r w:rsidRPr="005E1F16">
        <w:t xml:space="preserve"> prudent due to the large number of wells </w:t>
      </w:r>
      <w:r w:rsidR="002A48F4" w:rsidRPr="005E1F16">
        <w:t>Silver Lake</w:t>
      </w:r>
      <w:r w:rsidRPr="005E1F16">
        <w:t xml:space="preserve"> maintains</w:t>
      </w:r>
      <w:r w:rsidR="002A48F4">
        <w:t>, and find the appropriate</w:t>
      </w:r>
      <w:r w:rsidRPr="005E1F16">
        <w:t xml:space="preserve"> Contractual Services – Testing expense </w:t>
      </w:r>
      <w:r w:rsidR="002A48F4">
        <w:t>to be</w:t>
      </w:r>
      <w:r w:rsidRPr="005E1F16">
        <w:t xml:space="preserve"> $6,346.</w:t>
      </w:r>
    </w:p>
    <w:p w:rsidR="00172CE3" w:rsidRPr="005E1F16" w:rsidRDefault="00172CE3" w:rsidP="005E1F16">
      <w:pPr>
        <w:jc w:val="both"/>
      </w:pPr>
    </w:p>
    <w:p w:rsidR="00172CE3" w:rsidRPr="00F000FB" w:rsidRDefault="00172CE3" w:rsidP="00F000FB">
      <w:pPr>
        <w:ind w:left="720" w:firstLine="720"/>
        <w:jc w:val="both"/>
      </w:pPr>
      <w:r w:rsidRPr="00F000FB">
        <w:t>Contractual Services - Other (636)</w:t>
      </w:r>
    </w:p>
    <w:p w:rsidR="00F000FB" w:rsidRDefault="00F000FB" w:rsidP="005E1F16">
      <w:pPr>
        <w:jc w:val="both"/>
      </w:pPr>
    </w:p>
    <w:p w:rsidR="00172CE3" w:rsidRPr="005E1F16" w:rsidRDefault="002A48F4" w:rsidP="002A48F4">
      <w:pPr>
        <w:ind w:firstLine="720"/>
        <w:jc w:val="both"/>
      </w:pPr>
      <w:r w:rsidRPr="005E1F16">
        <w:t>Silver Lake</w:t>
      </w:r>
      <w:r w:rsidR="00172CE3" w:rsidRPr="005E1F16">
        <w:t xml:space="preserve"> recorded Contractual Services – Other expense of $37,177</w:t>
      </w:r>
      <w:r>
        <w:t>, which</w:t>
      </w:r>
      <w:r w:rsidR="00172CE3" w:rsidRPr="005E1F16">
        <w:t xml:space="preserve"> includes all contractual maintenance expenses for the Utility. OPC disagreed with this account balance in its February 8, 2015 letter. </w:t>
      </w:r>
      <w:r>
        <w:t>D</w:t>
      </w:r>
      <w:r w:rsidR="00172CE3" w:rsidRPr="005E1F16">
        <w:t xml:space="preserve">ue to the physical size of </w:t>
      </w:r>
      <w:r>
        <w:t>Silver Lake</w:t>
      </w:r>
      <w:r w:rsidR="00172CE3" w:rsidRPr="005E1F16">
        <w:t>’s service territory</w:t>
      </w:r>
      <w:r>
        <w:t xml:space="preserve"> (</w:t>
      </w:r>
      <w:r w:rsidR="00172CE3" w:rsidRPr="005E1F16">
        <w:t>350,000 acres</w:t>
      </w:r>
      <w:r>
        <w:t>)</w:t>
      </w:r>
      <w:r w:rsidR="00172CE3" w:rsidRPr="005E1F16">
        <w:t xml:space="preserve"> and the remote locations of many of </w:t>
      </w:r>
      <w:r>
        <w:t>its</w:t>
      </w:r>
      <w:r w:rsidR="00172CE3" w:rsidRPr="005E1F16">
        <w:t xml:space="preserve"> facilities, </w:t>
      </w:r>
      <w:r>
        <w:t xml:space="preserve">we find </w:t>
      </w:r>
      <w:r w:rsidR="00172CE3" w:rsidRPr="005E1F16">
        <w:t xml:space="preserve">this expense </w:t>
      </w:r>
      <w:r>
        <w:t>to be</w:t>
      </w:r>
      <w:r w:rsidR="00172CE3" w:rsidRPr="005E1F16">
        <w:t xml:space="preserve"> prudent and necessary </w:t>
      </w:r>
      <w:r>
        <w:t xml:space="preserve">in order </w:t>
      </w:r>
      <w:r w:rsidR="00172CE3" w:rsidRPr="005E1F16">
        <w:t xml:space="preserve">to operate the Utility. </w:t>
      </w:r>
      <w:r>
        <w:t>We</w:t>
      </w:r>
      <w:r w:rsidR="00172CE3" w:rsidRPr="005E1F16">
        <w:t xml:space="preserve"> decreased this account by $720, to amortize the non-recurring expense of $</w:t>
      </w:r>
      <w:r>
        <w:t xml:space="preserve">900 over a five year period. We find the appropriate </w:t>
      </w:r>
      <w:r w:rsidR="00172CE3" w:rsidRPr="005E1F16">
        <w:t xml:space="preserve">Contractual Services – Other expense </w:t>
      </w:r>
      <w:r>
        <w:t>to be</w:t>
      </w:r>
      <w:r w:rsidR="00172CE3" w:rsidRPr="005E1F16">
        <w:t xml:space="preserve"> $36,457.</w:t>
      </w:r>
    </w:p>
    <w:p w:rsidR="00286914" w:rsidRDefault="00286914" w:rsidP="00F000FB">
      <w:pPr>
        <w:ind w:left="720" w:firstLine="720"/>
        <w:jc w:val="both"/>
        <w:rPr>
          <w:highlight w:val="yellow"/>
        </w:rPr>
      </w:pPr>
    </w:p>
    <w:p w:rsidR="00E77111" w:rsidRDefault="00E77111">
      <w:pPr>
        <w:rPr>
          <w:highlight w:val="yellow"/>
        </w:rPr>
      </w:pPr>
      <w:r>
        <w:rPr>
          <w:highlight w:val="yellow"/>
        </w:rPr>
        <w:br w:type="page"/>
      </w:r>
    </w:p>
    <w:p w:rsidR="00172CE3" w:rsidRPr="00F000FB" w:rsidRDefault="00172CE3" w:rsidP="00F000FB">
      <w:pPr>
        <w:ind w:left="720" w:firstLine="720"/>
        <w:jc w:val="both"/>
      </w:pPr>
      <w:r w:rsidRPr="00570552">
        <w:lastRenderedPageBreak/>
        <w:t>Rent of Buildings and Property (640)</w:t>
      </w:r>
    </w:p>
    <w:p w:rsidR="00F000FB" w:rsidRDefault="00F000FB" w:rsidP="005E1F16">
      <w:pPr>
        <w:jc w:val="both"/>
      </w:pPr>
    </w:p>
    <w:p w:rsidR="00172CE3" w:rsidRPr="005E1F16" w:rsidRDefault="00172CE3" w:rsidP="002A48F4">
      <w:pPr>
        <w:ind w:firstLine="720"/>
        <w:jc w:val="both"/>
      </w:pPr>
      <w:r w:rsidRPr="005E1F16">
        <w:t xml:space="preserve">Silver Lake recorded Rental of Buildings and Property expense of $44,095, which includes the land lease contracts for twenty-five well </w:t>
      </w:r>
      <w:r w:rsidR="002A48F4">
        <w:t>sites and office space. OPC did not believe this expense wa</w:t>
      </w:r>
      <w:r w:rsidRPr="005E1F16">
        <w:t xml:space="preserve">s reasonable. </w:t>
      </w:r>
      <w:r w:rsidR="002A48F4">
        <w:t xml:space="preserve">By </w:t>
      </w:r>
      <w:r w:rsidRPr="005E1F16">
        <w:t>Order No. PSC-07-0983-FOF-WS,</w:t>
      </w:r>
      <w:r w:rsidRPr="005E1F16">
        <w:rPr>
          <w:vertAlign w:val="superscript"/>
        </w:rPr>
        <w:footnoteReference w:id="14"/>
      </w:r>
      <w:r w:rsidR="00570552">
        <w:t xml:space="preserve"> we</w:t>
      </w:r>
      <w:r w:rsidR="002A48F4">
        <w:t xml:space="preserve"> approved the land lease</w:t>
      </w:r>
      <w:r w:rsidRPr="005E1F16">
        <w:t xml:space="preserve"> contracts </w:t>
      </w:r>
      <w:r w:rsidR="002A48F4">
        <w:t xml:space="preserve">along with royalties </w:t>
      </w:r>
      <w:r w:rsidRPr="005E1F16">
        <w:t xml:space="preserve">in the </w:t>
      </w:r>
      <w:r w:rsidR="002A48F4">
        <w:t xml:space="preserve">Utility’s </w:t>
      </w:r>
      <w:r w:rsidRPr="005E1F16">
        <w:t xml:space="preserve">revenue requirement. </w:t>
      </w:r>
      <w:r w:rsidR="002A48F4">
        <w:t xml:space="preserve">However, it is our practice </w:t>
      </w:r>
      <w:r w:rsidR="00153A5B">
        <w:t>to include</w:t>
      </w:r>
      <w:r w:rsidR="002A48F4">
        <w:t xml:space="preserve"> </w:t>
      </w:r>
      <w:r w:rsidR="00153A5B">
        <w:t>either land lease contracts or royalties in a utility’s revenue requirement, not both. In this matter, we find that</w:t>
      </w:r>
      <w:r w:rsidRPr="005E1F16">
        <w:t xml:space="preserve"> only </w:t>
      </w:r>
      <w:r w:rsidR="00153A5B">
        <w:t xml:space="preserve">the </w:t>
      </w:r>
      <w:r w:rsidRPr="005E1F16">
        <w:t>royalties sh</w:t>
      </w:r>
      <w:r w:rsidR="00153A5B">
        <w:t>all</w:t>
      </w:r>
      <w:r w:rsidRPr="005E1F16">
        <w:t xml:space="preserve"> be approved for this account at this time. These adjustments result in a decrease of $28,303. Therefore, </w:t>
      </w:r>
      <w:r w:rsidR="00153A5B">
        <w:t>we find the appropriate</w:t>
      </w:r>
      <w:r w:rsidRPr="005E1F16">
        <w:t xml:space="preserve"> Rental of Bu</w:t>
      </w:r>
      <w:r w:rsidR="00153A5B">
        <w:t xml:space="preserve">ildings and Property expense to be </w:t>
      </w:r>
      <w:r w:rsidRPr="005E1F16">
        <w:t>$15,792.</w:t>
      </w:r>
    </w:p>
    <w:p w:rsidR="00172CE3" w:rsidRPr="005E1F16" w:rsidRDefault="00172CE3" w:rsidP="005E1F16">
      <w:pPr>
        <w:jc w:val="both"/>
      </w:pPr>
    </w:p>
    <w:p w:rsidR="00172CE3" w:rsidRPr="00F000FB" w:rsidRDefault="00172CE3" w:rsidP="00F000FB">
      <w:pPr>
        <w:ind w:left="720" w:firstLine="720"/>
        <w:jc w:val="both"/>
      </w:pPr>
      <w:r w:rsidRPr="00F000FB">
        <w:t>Regulatory Commission Expense (665)</w:t>
      </w:r>
    </w:p>
    <w:p w:rsidR="00F000FB" w:rsidRDefault="00F000FB" w:rsidP="005E1F16">
      <w:pPr>
        <w:jc w:val="both"/>
      </w:pPr>
    </w:p>
    <w:p w:rsidR="00172CE3" w:rsidRPr="005E1F16" w:rsidRDefault="00153A5B" w:rsidP="00153A5B">
      <w:pPr>
        <w:ind w:firstLine="720"/>
        <w:jc w:val="both"/>
      </w:pPr>
      <w:r>
        <w:t xml:space="preserve">Silver Lake </w:t>
      </w:r>
      <w:r w:rsidR="00172CE3" w:rsidRPr="005E1F16">
        <w:t xml:space="preserve">recorded no Regulatory Commission expense for the test year. By Rule 25-30.0407, F.A.C., </w:t>
      </w:r>
      <w:r>
        <w:t>Silver Lake</w:t>
      </w:r>
      <w:r w:rsidR="00172CE3" w:rsidRPr="005E1F16">
        <w:t xml:space="preserve"> is required to mail notices of the customer meeting and notices of final rates in this case to its customers. For these notices, </w:t>
      </w:r>
      <w:r>
        <w:t xml:space="preserve">we </w:t>
      </w:r>
      <w:r w:rsidR="00172CE3" w:rsidRPr="005E1F16">
        <w:t>estimated $59 for postage, $44 for printing, and $6 for envelopes</w:t>
      </w:r>
      <w:r>
        <w:t xml:space="preserve">, for a total of </w:t>
      </w:r>
      <w:r w:rsidR="00172CE3" w:rsidRPr="005E1F16">
        <w:t xml:space="preserve">$109. Additionally, Silver Lake paid a $1,000 rate case filing fee and received legal counsel from Mr. Martin Friedman throughout the course of this case. </w:t>
      </w:r>
      <w:r>
        <w:t xml:space="preserve">We included </w:t>
      </w:r>
      <w:r w:rsidR="00172CE3" w:rsidRPr="005E1F16">
        <w:t>these legal fees</w:t>
      </w:r>
      <w:r>
        <w:t>,</w:t>
      </w:r>
      <w:r w:rsidR="00172CE3" w:rsidRPr="005E1F16">
        <w:t xml:space="preserve"> in the amount of $9,051. Based on the above, </w:t>
      </w:r>
      <w:r>
        <w:t>we find</w:t>
      </w:r>
      <w:r w:rsidR="00172CE3" w:rsidRPr="005E1F16">
        <w:t xml:space="preserve"> a total rate case expense of $10,160, which amortized over four years is $2,540 annually. </w:t>
      </w:r>
      <w:r>
        <w:t>Therefore, we find the appropriate Regulatory Commission expense to</w:t>
      </w:r>
      <w:r w:rsidR="00172CE3" w:rsidRPr="005E1F16">
        <w:t xml:space="preserve"> $2,540.</w:t>
      </w:r>
    </w:p>
    <w:p w:rsidR="00172CE3" w:rsidRPr="005E1F16" w:rsidRDefault="00172CE3" w:rsidP="005E1F16">
      <w:pPr>
        <w:jc w:val="both"/>
      </w:pPr>
    </w:p>
    <w:p w:rsidR="00172CE3" w:rsidRPr="00F000FB" w:rsidRDefault="00172CE3" w:rsidP="00286914">
      <w:pPr>
        <w:ind w:left="720" w:firstLine="720"/>
      </w:pPr>
      <w:r w:rsidRPr="00F000FB">
        <w:t>Miscellaneous Expense (675)</w:t>
      </w:r>
    </w:p>
    <w:p w:rsidR="005C606F" w:rsidRDefault="005C606F" w:rsidP="005E1F16">
      <w:pPr>
        <w:jc w:val="both"/>
      </w:pPr>
    </w:p>
    <w:p w:rsidR="00172CE3" w:rsidRPr="005E1F16" w:rsidRDefault="00172CE3" w:rsidP="00153A5B">
      <w:pPr>
        <w:ind w:firstLine="720"/>
        <w:jc w:val="both"/>
      </w:pPr>
      <w:r w:rsidRPr="005E1F16">
        <w:t xml:space="preserve">Silver Lake recorded Miscellaneous expense of $2,908 for the test year. </w:t>
      </w:r>
      <w:r w:rsidR="00153A5B">
        <w:t>We do</w:t>
      </w:r>
      <w:r w:rsidRPr="005E1F16">
        <w:t xml:space="preserve"> not </w:t>
      </w:r>
      <w:r w:rsidR="00153A5B">
        <w:t xml:space="preserve">find </w:t>
      </w:r>
      <w:r w:rsidRPr="005E1F16">
        <w:t xml:space="preserve">any adjustments </w:t>
      </w:r>
      <w:r w:rsidR="00153A5B">
        <w:t xml:space="preserve">are necessary </w:t>
      </w:r>
      <w:r w:rsidRPr="005E1F16">
        <w:t xml:space="preserve">to this account at this time, and </w:t>
      </w:r>
      <w:r w:rsidR="00153A5B">
        <w:t>find the appropriate</w:t>
      </w:r>
      <w:r w:rsidRPr="005E1F16">
        <w:t xml:space="preserve"> Miscellaneous Expense </w:t>
      </w:r>
      <w:r w:rsidR="00153A5B">
        <w:t>to be</w:t>
      </w:r>
      <w:r w:rsidRPr="005E1F16">
        <w:t xml:space="preserve"> $2,908.</w:t>
      </w:r>
    </w:p>
    <w:p w:rsidR="00172CE3" w:rsidRPr="005E1F16" w:rsidRDefault="00172CE3" w:rsidP="005E1F16">
      <w:pPr>
        <w:jc w:val="both"/>
      </w:pPr>
    </w:p>
    <w:p w:rsidR="00172CE3" w:rsidRPr="00272F0E" w:rsidRDefault="00172CE3" w:rsidP="00272F0E">
      <w:pPr>
        <w:ind w:left="720" w:firstLine="720"/>
        <w:jc w:val="both"/>
      </w:pPr>
      <w:r w:rsidRPr="00272F0E">
        <w:t>O</w:t>
      </w:r>
      <w:r w:rsidR="00F000FB" w:rsidRPr="00272F0E">
        <w:t>&amp;M</w:t>
      </w:r>
      <w:r w:rsidRPr="00272F0E">
        <w:t xml:space="preserve"> Expenses Summary</w:t>
      </w:r>
    </w:p>
    <w:p w:rsidR="00F000FB" w:rsidRDefault="00F000FB" w:rsidP="005E1F16">
      <w:pPr>
        <w:jc w:val="both"/>
      </w:pPr>
    </w:p>
    <w:p w:rsidR="00172CE3" w:rsidRPr="005E1F16" w:rsidRDefault="00172CE3" w:rsidP="00F000FB">
      <w:pPr>
        <w:ind w:firstLine="720"/>
        <w:jc w:val="both"/>
      </w:pPr>
      <w:r w:rsidRPr="005E1F16">
        <w:t>Based on the adjustments</w:t>
      </w:r>
      <w:r w:rsidR="00F000FB">
        <w:t xml:space="preserve"> outlined above</w:t>
      </w:r>
      <w:r w:rsidRPr="005E1F16">
        <w:t xml:space="preserve">, </w:t>
      </w:r>
      <w:r w:rsidR="00F000FB">
        <w:t xml:space="preserve">we find </w:t>
      </w:r>
      <w:r w:rsidR="00153A5B">
        <w:t>the</w:t>
      </w:r>
      <w:r w:rsidRPr="005E1F16">
        <w:t xml:space="preserve"> </w:t>
      </w:r>
      <w:r w:rsidR="00F000FB">
        <w:t xml:space="preserve">appropriate </w:t>
      </w:r>
      <w:r w:rsidRPr="005E1F16">
        <w:t xml:space="preserve">O&amp;M expenses </w:t>
      </w:r>
      <w:r w:rsidR="00F000FB">
        <w:t>for Silver Lake to be</w:t>
      </w:r>
      <w:r w:rsidRPr="005E1F16">
        <w:t xml:space="preserve"> $126,684. </w:t>
      </w:r>
      <w:r w:rsidR="00F000FB">
        <w:t>The</w:t>
      </w:r>
      <w:r w:rsidRPr="005E1F16">
        <w:t xml:space="preserve"> adjustments to O&amp;M expense are shown on Schedule No. 3-A</w:t>
      </w:r>
      <w:r w:rsidR="00F000FB">
        <w:t>, attached hereto</w:t>
      </w:r>
      <w:r w:rsidRPr="005E1F16">
        <w:t xml:space="preserve">. </w:t>
      </w:r>
    </w:p>
    <w:p w:rsidR="00172CE3" w:rsidRPr="005E1F16" w:rsidRDefault="00172CE3" w:rsidP="005E1F16">
      <w:pPr>
        <w:jc w:val="both"/>
      </w:pPr>
    </w:p>
    <w:p w:rsidR="00172CE3" w:rsidRPr="00F000FB" w:rsidRDefault="00172CE3" w:rsidP="00F000FB">
      <w:pPr>
        <w:ind w:firstLine="720"/>
        <w:jc w:val="both"/>
        <w:rPr>
          <w:i/>
        </w:rPr>
      </w:pPr>
      <w:r w:rsidRPr="00F000FB">
        <w:rPr>
          <w:i/>
        </w:rPr>
        <w:t>Depreciation Expense (Net of Amortization of CIAC)</w:t>
      </w:r>
    </w:p>
    <w:p w:rsidR="00F000FB" w:rsidRDefault="00F000FB" w:rsidP="005E1F16">
      <w:pPr>
        <w:jc w:val="both"/>
      </w:pPr>
    </w:p>
    <w:p w:rsidR="00172CE3" w:rsidRPr="005E1F16" w:rsidRDefault="00172CE3" w:rsidP="00F000FB">
      <w:pPr>
        <w:ind w:firstLine="720"/>
        <w:jc w:val="both"/>
      </w:pPr>
      <w:r w:rsidRPr="005E1F16">
        <w:t xml:space="preserve">Silver Lake recorded Depreciation expense during the test year of $40,778. </w:t>
      </w:r>
      <w:r w:rsidR="00F000FB">
        <w:t>We</w:t>
      </w:r>
      <w:r w:rsidRPr="005E1F16">
        <w:t xml:space="preserve"> recalculated Depreciation expense using the prescribed rates set forth in Rule 25-30.140, F.A.C.</w:t>
      </w:r>
      <w:r w:rsidR="00F000FB">
        <w:t>, and, as a</w:t>
      </w:r>
      <w:r w:rsidRPr="005E1F16">
        <w:t xml:space="preserve"> result, decreased Depreciation expense by $130, to reflect the appropriate Depreciation expense. Also, </w:t>
      </w:r>
      <w:r w:rsidR="00F000FB">
        <w:t>we</w:t>
      </w:r>
      <w:r w:rsidRPr="005E1F16">
        <w:t xml:space="preserve"> decreased Depreciation expense by $7,242, to reflect the non-U&amp;U portion of Depreciation expense. </w:t>
      </w:r>
      <w:r w:rsidR="00F000FB">
        <w:t>Our</w:t>
      </w:r>
      <w:r w:rsidRPr="005E1F16">
        <w:t xml:space="preserve"> total adjustments to Depreciation expense result in a decrease of $7,372. Therefore, </w:t>
      </w:r>
      <w:r w:rsidR="00F000FB">
        <w:t xml:space="preserve">we find the appropriate </w:t>
      </w:r>
      <w:r w:rsidRPr="005E1F16">
        <w:t xml:space="preserve">Depreciation expense </w:t>
      </w:r>
      <w:r w:rsidR="00F000FB">
        <w:t>to be</w:t>
      </w:r>
      <w:r w:rsidRPr="005E1F16">
        <w:t xml:space="preserve"> $33,406.</w:t>
      </w:r>
    </w:p>
    <w:p w:rsidR="00172CE3" w:rsidRPr="005E1F16" w:rsidRDefault="00172CE3" w:rsidP="005E1F16">
      <w:pPr>
        <w:jc w:val="both"/>
      </w:pPr>
    </w:p>
    <w:p w:rsidR="00172CE3" w:rsidRPr="00F000FB" w:rsidRDefault="00172CE3" w:rsidP="00F000FB">
      <w:pPr>
        <w:ind w:firstLine="720"/>
        <w:jc w:val="both"/>
        <w:rPr>
          <w:i/>
        </w:rPr>
      </w:pPr>
      <w:r w:rsidRPr="00F000FB">
        <w:rPr>
          <w:i/>
        </w:rPr>
        <w:t>Taxes Other Than Income (TOTI)</w:t>
      </w:r>
    </w:p>
    <w:p w:rsidR="00F000FB" w:rsidRDefault="00F000FB" w:rsidP="005E1F16">
      <w:pPr>
        <w:jc w:val="both"/>
      </w:pPr>
    </w:p>
    <w:p w:rsidR="00172CE3" w:rsidRPr="005E1F16" w:rsidRDefault="00172CE3" w:rsidP="00F000FB">
      <w:pPr>
        <w:ind w:firstLine="720"/>
        <w:jc w:val="both"/>
      </w:pPr>
      <w:r w:rsidRPr="005E1F16">
        <w:t>Silver Lake recorded a TOTI balance of $3,159.</w:t>
      </w:r>
      <w:r w:rsidR="00E77111">
        <w:t xml:space="preserve"> </w:t>
      </w:r>
      <w:r w:rsidR="00F000FB">
        <w:t>We</w:t>
      </w:r>
      <w:r w:rsidRPr="005E1F16">
        <w:t xml:space="preserve"> increased TOTI by $1,109, to reflect the appropriate test year property taxes. </w:t>
      </w:r>
      <w:r w:rsidR="00F000FB">
        <w:t>We</w:t>
      </w:r>
      <w:r w:rsidRPr="005E1F16">
        <w:t xml:space="preserve"> also increased TOTI by $143, to reflect the appropriate Regulatory Assessment Fees. </w:t>
      </w:r>
      <w:r w:rsidR="00F000FB">
        <w:t>We</w:t>
      </w:r>
      <w:r w:rsidRPr="005E1F16">
        <w:t xml:space="preserve"> increased TOTI by $41, to include the property tax for the new pro forma plant addition. Lastly, </w:t>
      </w:r>
      <w:r w:rsidR="00F000FB">
        <w:t>we</w:t>
      </w:r>
      <w:r w:rsidRPr="005E1F16">
        <w:t xml:space="preserve"> decreased TOTI by $171 to reflect the non-U&amp;U portion of TOTI. </w:t>
      </w:r>
      <w:r w:rsidR="00F000FB">
        <w:t>Our total</w:t>
      </w:r>
      <w:r w:rsidRPr="005E1F16">
        <w:t xml:space="preserve"> adjustments result in an increase of $1,122.</w:t>
      </w:r>
    </w:p>
    <w:p w:rsidR="00172CE3" w:rsidRPr="005E1F16" w:rsidRDefault="00172CE3" w:rsidP="005E1F16">
      <w:pPr>
        <w:jc w:val="both"/>
      </w:pPr>
    </w:p>
    <w:p w:rsidR="00172CE3" w:rsidRDefault="00172CE3" w:rsidP="00F000FB">
      <w:pPr>
        <w:ind w:firstLine="720"/>
        <w:jc w:val="both"/>
      </w:pPr>
      <w:r w:rsidRPr="005E1F16">
        <w:t xml:space="preserve">In addition, as discussed in </w:t>
      </w:r>
      <w:r w:rsidR="00F000FB">
        <w:t>the Revenue Requirement Section below</w:t>
      </w:r>
      <w:r w:rsidRPr="005E1F16">
        <w:t xml:space="preserve">, </w:t>
      </w:r>
      <w:r w:rsidR="00F000FB">
        <w:t xml:space="preserve">we increased </w:t>
      </w:r>
      <w:r w:rsidRPr="005E1F16">
        <w:t xml:space="preserve">revenues by $158,085, to reflect the change in revenue required to cover expenses and allow the recommended return on investment. As a result, </w:t>
      </w:r>
      <w:r w:rsidR="00F000FB">
        <w:t xml:space="preserve">we increased </w:t>
      </w:r>
      <w:r w:rsidRPr="005E1F16">
        <w:t xml:space="preserve">TOTI by $7,114 to reflect RAFs of 4.5 percent on the change in revenues. Therefore, </w:t>
      </w:r>
      <w:r w:rsidR="00F000FB">
        <w:t xml:space="preserve">we find the appropriate </w:t>
      </w:r>
      <w:r w:rsidRPr="005E1F16">
        <w:t>TOTI</w:t>
      </w:r>
      <w:r w:rsidR="00F000FB">
        <w:t xml:space="preserve"> to be</w:t>
      </w:r>
      <w:r w:rsidRPr="005E1F16">
        <w:t xml:space="preserve"> $11,395 ($3,159 + $1,122 + $7,114).</w:t>
      </w:r>
    </w:p>
    <w:p w:rsidR="00F000FB" w:rsidRPr="005E1F16" w:rsidRDefault="00F000FB" w:rsidP="00F000FB">
      <w:pPr>
        <w:ind w:firstLine="720"/>
        <w:jc w:val="both"/>
      </w:pPr>
    </w:p>
    <w:p w:rsidR="00172CE3" w:rsidRPr="00F000FB" w:rsidRDefault="00172CE3" w:rsidP="00F000FB">
      <w:pPr>
        <w:ind w:firstLine="720"/>
        <w:jc w:val="both"/>
        <w:rPr>
          <w:i/>
        </w:rPr>
      </w:pPr>
      <w:r w:rsidRPr="00F000FB">
        <w:rPr>
          <w:i/>
        </w:rPr>
        <w:t>Operating Expenses Summary</w:t>
      </w:r>
    </w:p>
    <w:p w:rsidR="00F000FB" w:rsidRDefault="00F000FB" w:rsidP="005E1F16">
      <w:pPr>
        <w:pStyle w:val="BodyText"/>
        <w:spacing w:after="0"/>
        <w:jc w:val="both"/>
      </w:pPr>
    </w:p>
    <w:p w:rsidR="00172CE3" w:rsidRPr="005E1F16" w:rsidRDefault="00266581" w:rsidP="00266581">
      <w:pPr>
        <w:pStyle w:val="BodyText"/>
        <w:spacing w:after="0"/>
        <w:ind w:firstLine="720"/>
        <w:jc w:val="both"/>
      </w:pPr>
      <w:r>
        <w:t xml:space="preserve">Applying all of our </w:t>
      </w:r>
      <w:r w:rsidR="00172CE3" w:rsidRPr="005E1F16">
        <w:t>adjustments to Silver Lake’s test year operating expenses</w:t>
      </w:r>
      <w:r>
        <w:t>, we find</w:t>
      </w:r>
      <w:r w:rsidR="00172CE3" w:rsidRPr="005E1F16">
        <w:t xml:space="preserve"> </w:t>
      </w:r>
      <w:r>
        <w:t>a total operating expense</w:t>
      </w:r>
      <w:r w:rsidR="00172CE3" w:rsidRPr="005E1F16">
        <w:t xml:space="preserve"> of $171,484</w:t>
      </w:r>
      <w:r>
        <w:t xml:space="preserve"> for Silver Lake</w:t>
      </w:r>
      <w:r w:rsidR="00172CE3" w:rsidRPr="005E1F16">
        <w:t xml:space="preserve">. </w:t>
      </w:r>
      <w:r>
        <w:t xml:space="preserve"> The Utility’s o</w:t>
      </w:r>
      <w:r w:rsidR="00172CE3" w:rsidRPr="005E1F16">
        <w:t xml:space="preserve">perating expenses are shown on Schedule No. 3-A, </w:t>
      </w:r>
      <w:r>
        <w:t xml:space="preserve">attached hereto, </w:t>
      </w:r>
      <w:r w:rsidR="00172CE3" w:rsidRPr="005E1F16">
        <w:t>and the related adjustments are shown on Schedule Nos. 3-B and 3-C.</w:t>
      </w:r>
    </w:p>
    <w:p w:rsidR="005C606F" w:rsidRDefault="005C606F">
      <w:pPr>
        <w:rPr>
          <w:bCs/>
          <w:kern w:val="32"/>
          <w:u w:val="single"/>
        </w:rPr>
      </w:pPr>
    </w:p>
    <w:p w:rsidR="00172CE3" w:rsidRPr="005E1F16" w:rsidRDefault="00172CE3" w:rsidP="005E1F16">
      <w:pPr>
        <w:pStyle w:val="IssueHeading"/>
        <w:spacing w:after="0"/>
        <w:rPr>
          <w:rFonts w:ascii="Times New Roman" w:hAnsi="Times New Roman" w:cs="Times New Roman"/>
          <w:b w:val="0"/>
          <w:i w:val="0"/>
          <w:szCs w:val="24"/>
          <w:u w:val="single"/>
        </w:rPr>
      </w:pPr>
      <w:r w:rsidRPr="00570552">
        <w:rPr>
          <w:rFonts w:ascii="Times New Roman" w:hAnsi="Times New Roman" w:cs="Times New Roman"/>
          <w:b w:val="0"/>
          <w:i w:val="0"/>
          <w:szCs w:val="24"/>
          <w:u w:val="single"/>
        </w:rPr>
        <w:t>Revenue Requirement</w:t>
      </w:r>
    </w:p>
    <w:p w:rsidR="00172CE3" w:rsidRPr="005E1F16" w:rsidRDefault="00172CE3" w:rsidP="005E1F16">
      <w:pPr>
        <w:jc w:val="both"/>
      </w:pPr>
    </w:p>
    <w:p w:rsidR="00172CE3" w:rsidRPr="005E1F16" w:rsidRDefault="00EF2844" w:rsidP="005E1F16">
      <w:pPr>
        <w:ind w:firstLine="720"/>
        <w:jc w:val="both"/>
      </w:pPr>
      <w:r>
        <w:t xml:space="preserve">We find </w:t>
      </w:r>
      <w:r w:rsidR="00172CE3" w:rsidRPr="005E1F16">
        <w:t>Silver Lake sh</w:t>
      </w:r>
      <w:r>
        <w:t>all</w:t>
      </w:r>
      <w:r w:rsidR="00172CE3" w:rsidRPr="005E1F16">
        <w:t xml:space="preserve"> be allowed an annual increase of $158,085 (335.20 percent), which will allow the Utility the opportunity to recover its expenses and earn a 6.54 percent return on its water system. The calculation is shown in Table</w:t>
      </w:r>
      <w:r>
        <w:t xml:space="preserve"> </w:t>
      </w:r>
      <w:r w:rsidR="00172CE3" w:rsidRPr="005E1F16">
        <w:t>below.</w:t>
      </w:r>
    </w:p>
    <w:p w:rsidR="00172CE3" w:rsidRPr="005E1F16" w:rsidRDefault="00172CE3" w:rsidP="00EF2844">
      <w:pPr>
        <w:ind w:firstLine="720"/>
        <w:jc w:val="center"/>
      </w:pPr>
    </w:p>
    <w:p w:rsidR="00172CE3" w:rsidRDefault="00172CE3" w:rsidP="00EF2844">
      <w:pPr>
        <w:jc w:val="center"/>
        <w:rPr>
          <w:b/>
        </w:rPr>
      </w:pPr>
      <w:r w:rsidRPr="005E1F16">
        <w:rPr>
          <w:b/>
        </w:rPr>
        <w:t>Water Revenue Requirement</w:t>
      </w:r>
    </w:p>
    <w:p w:rsidR="00E77111" w:rsidRPr="005E1F16" w:rsidRDefault="00E77111" w:rsidP="00EF2844">
      <w:pPr>
        <w:jc w:val="center"/>
        <w:rPr>
          <w:b/>
        </w:rPr>
      </w:pP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172CE3" w:rsidRPr="005E1F16" w:rsidTr="00172CE3">
        <w:trPr>
          <w:cantSplit/>
          <w:jc w:val="center"/>
        </w:trPr>
        <w:tc>
          <w:tcPr>
            <w:tcW w:w="3681" w:type="dxa"/>
            <w:tcBorders>
              <w:top w:val="single" w:sz="4" w:space="0" w:color="auto"/>
            </w:tcBorders>
          </w:tcPr>
          <w:p w:rsidR="00172CE3" w:rsidRPr="005E1F16" w:rsidRDefault="00172CE3" w:rsidP="005E1F16">
            <w:pPr>
              <w:jc w:val="both"/>
            </w:pPr>
            <w:r w:rsidRPr="005E1F16">
              <w:t>Adjusted Rate Base</w:t>
            </w:r>
          </w:p>
        </w:tc>
        <w:tc>
          <w:tcPr>
            <w:tcW w:w="260" w:type="dxa"/>
            <w:tcBorders>
              <w:top w:val="single" w:sz="4" w:space="0" w:color="auto"/>
            </w:tcBorders>
          </w:tcPr>
          <w:p w:rsidR="00172CE3" w:rsidRPr="005E1F16" w:rsidRDefault="00172CE3" w:rsidP="005E1F16">
            <w:pPr>
              <w:jc w:val="both"/>
            </w:pPr>
          </w:p>
        </w:tc>
        <w:tc>
          <w:tcPr>
            <w:tcW w:w="1762" w:type="dxa"/>
            <w:tcBorders>
              <w:top w:val="single" w:sz="4" w:space="0" w:color="auto"/>
              <w:bottom w:val="nil"/>
            </w:tcBorders>
          </w:tcPr>
          <w:p w:rsidR="00172CE3" w:rsidRPr="005E1F16" w:rsidRDefault="00172CE3" w:rsidP="005E1F16">
            <w:pPr>
              <w:jc w:val="both"/>
            </w:pPr>
            <w:r w:rsidRPr="005E1F16">
              <w:t>$516,243</w:t>
            </w:r>
          </w:p>
        </w:tc>
      </w:tr>
      <w:tr w:rsidR="00172CE3" w:rsidRPr="005E1F16" w:rsidTr="00172CE3">
        <w:trPr>
          <w:cantSplit/>
          <w:jc w:val="center"/>
        </w:trPr>
        <w:tc>
          <w:tcPr>
            <w:tcW w:w="3681" w:type="dxa"/>
          </w:tcPr>
          <w:p w:rsidR="00172CE3" w:rsidRPr="005E1F16" w:rsidRDefault="00172CE3" w:rsidP="005E1F16">
            <w:pPr>
              <w:jc w:val="both"/>
            </w:pPr>
            <w:r w:rsidRPr="005E1F16">
              <w:t>Rate of Return</w:t>
            </w:r>
          </w:p>
        </w:tc>
        <w:tc>
          <w:tcPr>
            <w:tcW w:w="260" w:type="dxa"/>
          </w:tcPr>
          <w:p w:rsidR="00172CE3" w:rsidRPr="005E1F16" w:rsidRDefault="00172CE3" w:rsidP="005E1F16">
            <w:pPr>
              <w:jc w:val="both"/>
            </w:pPr>
          </w:p>
        </w:tc>
        <w:tc>
          <w:tcPr>
            <w:tcW w:w="1762" w:type="dxa"/>
            <w:tcBorders>
              <w:top w:val="nil"/>
              <w:bottom w:val="nil"/>
            </w:tcBorders>
          </w:tcPr>
          <w:p w:rsidR="00172CE3" w:rsidRPr="005E1F16" w:rsidRDefault="00172CE3" w:rsidP="005E1F16">
            <w:pPr>
              <w:jc w:val="both"/>
              <w:rPr>
                <w:u w:val="single"/>
              </w:rPr>
            </w:pPr>
            <w:r w:rsidRPr="005E1F16">
              <w:rPr>
                <w:u w:val="single"/>
              </w:rPr>
              <w:t>x 6.54%</w:t>
            </w:r>
          </w:p>
        </w:tc>
      </w:tr>
      <w:tr w:rsidR="00172CE3" w:rsidRPr="005E1F16" w:rsidTr="00172CE3">
        <w:trPr>
          <w:cantSplit/>
          <w:jc w:val="center"/>
        </w:trPr>
        <w:tc>
          <w:tcPr>
            <w:tcW w:w="3681" w:type="dxa"/>
          </w:tcPr>
          <w:p w:rsidR="00172CE3" w:rsidRPr="005E1F16" w:rsidRDefault="00172CE3" w:rsidP="005E1F16">
            <w:pPr>
              <w:jc w:val="both"/>
            </w:pPr>
            <w:r w:rsidRPr="005E1F16">
              <w:t>Return on Rate Base</w:t>
            </w:r>
          </w:p>
        </w:tc>
        <w:tc>
          <w:tcPr>
            <w:tcW w:w="260" w:type="dxa"/>
          </w:tcPr>
          <w:p w:rsidR="00172CE3" w:rsidRPr="005E1F16" w:rsidRDefault="00172CE3" w:rsidP="005E1F16">
            <w:pPr>
              <w:jc w:val="both"/>
            </w:pPr>
          </w:p>
        </w:tc>
        <w:tc>
          <w:tcPr>
            <w:tcW w:w="1762" w:type="dxa"/>
            <w:tcBorders>
              <w:top w:val="nil"/>
            </w:tcBorders>
          </w:tcPr>
          <w:p w:rsidR="00172CE3" w:rsidRPr="005E1F16" w:rsidRDefault="00172CE3" w:rsidP="005E1F16">
            <w:pPr>
              <w:jc w:val="both"/>
            </w:pPr>
            <w:r w:rsidRPr="005E1F16">
              <w:t xml:space="preserve">$33,762  </w:t>
            </w:r>
          </w:p>
        </w:tc>
      </w:tr>
      <w:tr w:rsidR="00172CE3" w:rsidRPr="005E1F16" w:rsidTr="00172CE3">
        <w:trPr>
          <w:cantSplit/>
          <w:jc w:val="center"/>
        </w:trPr>
        <w:tc>
          <w:tcPr>
            <w:tcW w:w="3681" w:type="dxa"/>
          </w:tcPr>
          <w:p w:rsidR="00172CE3" w:rsidRPr="005E1F16" w:rsidRDefault="00172CE3" w:rsidP="005E1F16">
            <w:pPr>
              <w:jc w:val="both"/>
            </w:pPr>
            <w:r w:rsidRPr="005E1F16">
              <w:t>Adjusted O&amp;M Expense</w:t>
            </w:r>
          </w:p>
        </w:tc>
        <w:tc>
          <w:tcPr>
            <w:tcW w:w="260" w:type="dxa"/>
          </w:tcPr>
          <w:p w:rsidR="00172CE3" w:rsidRPr="005E1F16" w:rsidRDefault="00172CE3" w:rsidP="005E1F16">
            <w:pPr>
              <w:jc w:val="both"/>
            </w:pPr>
          </w:p>
        </w:tc>
        <w:tc>
          <w:tcPr>
            <w:tcW w:w="1762" w:type="dxa"/>
          </w:tcPr>
          <w:p w:rsidR="00172CE3" w:rsidRPr="005E1F16" w:rsidRDefault="00172CE3" w:rsidP="005E1F16">
            <w:pPr>
              <w:jc w:val="both"/>
            </w:pPr>
            <w:r w:rsidRPr="005E1F16">
              <w:t>126,684</w:t>
            </w:r>
          </w:p>
        </w:tc>
      </w:tr>
      <w:tr w:rsidR="00172CE3" w:rsidRPr="005E1F16" w:rsidTr="00172CE3">
        <w:trPr>
          <w:cantSplit/>
          <w:jc w:val="center"/>
        </w:trPr>
        <w:tc>
          <w:tcPr>
            <w:tcW w:w="3681" w:type="dxa"/>
          </w:tcPr>
          <w:p w:rsidR="00172CE3" w:rsidRPr="005E1F16" w:rsidRDefault="00172CE3" w:rsidP="005E1F16">
            <w:pPr>
              <w:jc w:val="both"/>
            </w:pPr>
            <w:r w:rsidRPr="005E1F16">
              <w:t xml:space="preserve">Depreciation Expense (Net) </w:t>
            </w:r>
          </w:p>
        </w:tc>
        <w:tc>
          <w:tcPr>
            <w:tcW w:w="260" w:type="dxa"/>
          </w:tcPr>
          <w:p w:rsidR="00172CE3" w:rsidRPr="005E1F16" w:rsidRDefault="00172CE3" w:rsidP="005E1F16">
            <w:pPr>
              <w:jc w:val="both"/>
            </w:pPr>
          </w:p>
        </w:tc>
        <w:tc>
          <w:tcPr>
            <w:tcW w:w="1762" w:type="dxa"/>
          </w:tcPr>
          <w:p w:rsidR="00172CE3" w:rsidRPr="005E1F16" w:rsidRDefault="00172CE3" w:rsidP="005E1F16">
            <w:pPr>
              <w:jc w:val="both"/>
            </w:pPr>
            <w:r w:rsidRPr="005E1F16">
              <w:t>33,406</w:t>
            </w:r>
          </w:p>
        </w:tc>
      </w:tr>
      <w:tr w:rsidR="00172CE3" w:rsidRPr="005E1F16" w:rsidTr="00172CE3">
        <w:trPr>
          <w:cantSplit/>
          <w:jc w:val="center"/>
        </w:trPr>
        <w:tc>
          <w:tcPr>
            <w:tcW w:w="3681" w:type="dxa"/>
          </w:tcPr>
          <w:p w:rsidR="00172CE3" w:rsidRPr="005E1F16" w:rsidRDefault="00172CE3" w:rsidP="005E1F16">
            <w:pPr>
              <w:jc w:val="both"/>
            </w:pPr>
            <w:r w:rsidRPr="005E1F16">
              <w:t>Taxes Other Than Income</w:t>
            </w:r>
          </w:p>
        </w:tc>
        <w:tc>
          <w:tcPr>
            <w:tcW w:w="260" w:type="dxa"/>
          </w:tcPr>
          <w:p w:rsidR="00172CE3" w:rsidRPr="005E1F16" w:rsidRDefault="00172CE3" w:rsidP="005E1F16">
            <w:pPr>
              <w:jc w:val="both"/>
            </w:pPr>
          </w:p>
        </w:tc>
        <w:tc>
          <w:tcPr>
            <w:tcW w:w="1762" w:type="dxa"/>
            <w:tcBorders>
              <w:bottom w:val="nil"/>
            </w:tcBorders>
          </w:tcPr>
          <w:p w:rsidR="00172CE3" w:rsidRPr="005E1F16" w:rsidRDefault="00172CE3" w:rsidP="005E1F16">
            <w:pPr>
              <w:jc w:val="both"/>
            </w:pPr>
            <w:r w:rsidRPr="005E1F16">
              <w:t>4,281</w:t>
            </w:r>
          </w:p>
        </w:tc>
      </w:tr>
      <w:tr w:rsidR="00172CE3" w:rsidRPr="005E1F16" w:rsidTr="00172CE3">
        <w:trPr>
          <w:cantSplit/>
          <w:jc w:val="center"/>
        </w:trPr>
        <w:tc>
          <w:tcPr>
            <w:tcW w:w="3681" w:type="dxa"/>
          </w:tcPr>
          <w:p w:rsidR="00172CE3" w:rsidRPr="005E1F16" w:rsidRDefault="00172CE3" w:rsidP="005E1F16">
            <w:pPr>
              <w:jc w:val="both"/>
            </w:pPr>
            <w:r w:rsidRPr="005E1F16">
              <w:t>Test Year RAFs</w:t>
            </w:r>
          </w:p>
        </w:tc>
        <w:tc>
          <w:tcPr>
            <w:tcW w:w="260" w:type="dxa"/>
          </w:tcPr>
          <w:p w:rsidR="00172CE3" w:rsidRPr="005E1F16" w:rsidRDefault="00172CE3" w:rsidP="005E1F16">
            <w:pPr>
              <w:jc w:val="both"/>
            </w:pPr>
          </w:p>
        </w:tc>
        <w:tc>
          <w:tcPr>
            <w:tcW w:w="1762" w:type="dxa"/>
            <w:tcBorders>
              <w:bottom w:val="nil"/>
            </w:tcBorders>
          </w:tcPr>
          <w:p w:rsidR="00172CE3" w:rsidRPr="005E1F16" w:rsidRDefault="00172CE3" w:rsidP="005E1F16">
            <w:pPr>
              <w:jc w:val="both"/>
              <w:rPr>
                <w:u w:val="single"/>
              </w:rPr>
            </w:pPr>
            <w:r w:rsidRPr="005E1F16">
              <w:rPr>
                <w:u w:val="single"/>
              </w:rPr>
              <w:t>7,114</w:t>
            </w:r>
          </w:p>
        </w:tc>
      </w:tr>
      <w:tr w:rsidR="00172CE3" w:rsidRPr="005E1F16" w:rsidTr="00172CE3">
        <w:trPr>
          <w:cantSplit/>
          <w:jc w:val="center"/>
        </w:trPr>
        <w:tc>
          <w:tcPr>
            <w:tcW w:w="3681" w:type="dxa"/>
          </w:tcPr>
          <w:p w:rsidR="00172CE3" w:rsidRPr="005E1F16" w:rsidRDefault="00172CE3" w:rsidP="005E1F16">
            <w:pPr>
              <w:jc w:val="both"/>
            </w:pPr>
            <w:r w:rsidRPr="005E1F16">
              <w:t xml:space="preserve">Revenue Requirement </w:t>
            </w:r>
          </w:p>
        </w:tc>
        <w:tc>
          <w:tcPr>
            <w:tcW w:w="260" w:type="dxa"/>
          </w:tcPr>
          <w:p w:rsidR="00172CE3" w:rsidRPr="005E1F16" w:rsidRDefault="00172CE3" w:rsidP="005E1F16">
            <w:pPr>
              <w:jc w:val="both"/>
            </w:pPr>
          </w:p>
        </w:tc>
        <w:tc>
          <w:tcPr>
            <w:tcW w:w="1762" w:type="dxa"/>
            <w:tcBorders>
              <w:top w:val="nil"/>
              <w:bottom w:val="nil"/>
            </w:tcBorders>
          </w:tcPr>
          <w:p w:rsidR="00172CE3" w:rsidRPr="005E1F16" w:rsidRDefault="00172CE3" w:rsidP="005E1F16">
            <w:pPr>
              <w:jc w:val="both"/>
            </w:pPr>
            <w:r w:rsidRPr="005E1F16">
              <w:t>$205,247</w:t>
            </w:r>
          </w:p>
        </w:tc>
      </w:tr>
      <w:tr w:rsidR="00172CE3" w:rsidRPr="005E1F16" w:rsidTr="00172CE3">
        <w:trPr>
          <w:cantSplit/>
          <w:jc w:val="center"/>
        </w:trPr>
        <w:tc>
          <w:tcPr>
            <w:tcW w:w="3681" w:type="dxa"/>
          </w:tcPr>
          <w:p w:rsidR="00172CE3" w:rsidRPr="005E1F16" w:rsidRDefault="00172CE3" w:rsidP="005E1F16">
            <w:pPr>
              <w:jc w:val="both"/>
            </w:pPr>
            <w:r w:rsidRPr="005E1F16">
              <w:t>Less Adjusted Test Year Revenues</w:t>
            </w:r>
          </w:p>
        </w:tc>
        <w:tc>
          <w:tcPr>
            <w:tcW w:w="260" w:type="dxa"/>
          </w:tcPr>
          <w:p w:rsidR="00172CE3" w:rsidRPr="005E1F16" w:rsidRDefault="00172CE3" w:rsidP="005E1F16">
            <w:pPr>
              <w:jc w:val="both"/>
            </w:pPr>
          </w:p>
        </w:tc>
        <w:tc>
          <w:tcPr>
            <w:tcW w:w="1762" w:type="dxa"/>
            <w:tcBorders>
              <w:top w:val="nil"/>
              <w:bottom w:val="nil"/>
            </w:tcBorders>
          </w:tcPr>
          <w:p w:rsidR="00172CE3" w:rsidRPr="005E1F16" w:rsidRDefault="00172CE3" w:rsidP="005E1F16">
            <w:pPr>
              <w:jc w:val="both"/>
              <w:rPr>
                <w:u w:val="single"/>
              </w:rPr>
            </w:pPr>
            <w:r w:rsidRPr="005E1F16">
              <w:rPr>
                <w:u w:val="single"/>
              </w:rPr>
              <w:t>47,162</w:t>
            </w:r>
          </w:p>
        </w:tc>
      </w:tr>
      <w:tr w:rsidR="00172CE3" w:rsidRPr="005E1F16" w:rsidTr="00172CE3">
        <w:trPr>
          <w:cantSplit/>
          <w:jc w:val="center"/>
        </w:trPr>
        <w:tc>
          <w:tcPr>
            <w:tcW w:w="3681" w:type="dxa"/>
          </w:tcPr>
          <w:p w:rsidR="00172CE3" w:rsidRPr="005E1F16" w:rsidRDefault="00172CE3" w:rsidP="005E1F16">
            <w:pPr>
              <w:jc w:val="both"/>
            </w:pPr>
            <w:r w:rsidRPr="005E1F16">
              <w:t>Annual Increase</w:t>
            </w:r>
          </w:p>
        </w:tc>
        <w:tc>
          <w:tcPr>
            <w:tcW w:w="260" w:type="dxa"/>
          </w:tcPr>
          <w:p w:rsidR="00172CE3" w:rsidRPr="005E1F16" w:rsidRDefault="00172CE3" w:rsidP="005E1F16">
            <w:pPr>
              <w:jc w:val="both"/>
            </w:pPr>
          </w:p>
        </w:tc>
        <w:tc>
          <w:tcPr>
            <w:tcW w:w="1762" w:type="dxa"/>
            <w:tcBorders>
              <w:top w:val="nil"/>
              <w:bottom w:val="nil"/>
            </w:tcBorders>
          </w:tcPr>
          <w:p w:rsidR="00172CE3" w:rsidRPr="005E1F16" w:rsidRDefault="00172CE3" w:rsidP="005E1F16">
            <w:pPr>
              <w:jc w:val="both"/>
              <w:rPr>
                <w:u w:val="double"/>
              </w:rPr>
            </w:pPr>
            <w:r w:rsidRPr="005E1F16">
              <w:rPr>
                <w:u w:val="double"/>
              </w:rPr>
              <w:t>$158,085</w:t>
            </w:r>
          </w:p>
        </w:tc>
      </w:tr>
      <w:tr w:rsidR="00172CE3" w:rsidRPr="005E1F16" w:rsidTr="00172CE3">
        <w:trPr>
          <w:cantSplit/>
          <w:trHeight w:val="372"/>
          <w:jc w:val="center"/>
        </w:trPr>
        <w:tc>
          <w:tcPr>
            <w:tcW w:w="3681" w:type="dxa"/>
          </w:tcPr>
          <w:p w:rsidR="00172CE3" w:rsidRPr="005E1F16" w:rsidRDefault="00172CE3" w:rsidP="005E1F16">
            <w:pPr>
              <w:jc w:val="both"/>
            </w:pPr>
            <w:r w:rsidRPr="005E1F16">
              <w:t>Percent Increase</w:t>
            </w:r>
          </w:p>
        </w:tc>
        <w:tc>
          <w:tcPr>
            <w:tcW w:w="260" w:type="dxa"/>
          </w:tcPr>
          <w:p w:rsidR="00172CE3" w:rsidRPr="005E1F16" w:rsidRDefault="00172CE3" w:rsidP="005E1F16">
            <w:pPr>
              <w:jc w:val="both"/>
            </w:pPr>
          </w:p>
        </w:tc>
        <w:tc>
          <w:tcPr>
            <w:tcW w:w="1762" w:type="dxa"/>
            <w:tcBorders>
              <w:top w:val="nil"/>
              <w:bottom w:val="single" w:sz="4" w:space="0" w:color="auto"/>
            </w:tcBorders>
          </w:tcPr>
          <w:p w:rsidR="00172CE3" w:rsidRPr="005E1F16" w:rsidRDefault="00172CE3" w:rsidP="005E1F16">
            <w:pPr>
              <w:jc w:val="both"/>
              <w:rPr>
                <w:u w:val="double"/>
              </w:rPr>
            </w:pPr>
            <w:r w:rsidRPr="005E1F16">
              <w:rPr>
                <w:u w:val="double"/>
              </w:rPr>
              <w:t>335.20%</w:t>
            </w:r>
          </w:p>
        </w:tc>
      </w:tr>
    </w:tbl>
    <w:p w:rsidR="00286914" w:rsidRDefault="00286914" w:rsidP="00272F0E">
      <w:pPr>
        <w:ind w:firstLine="720"/>
        <w:jc w:val="both"/>
      </w:pPr>
    </w:p>
    <w:p w:rsidR="00E77111" w:rsidRDefault="00E77111">
      <w:r>
        <w:br w:type="page"/>
      </w:r>
    </w:p>
    <w:p w:rsidR="00172CE3" w:rsidRDefault="00272F0E" w:rsidP="00272F0E">
      <w:pPr>
        <w:ind w:firstLine="720"/>
        <w:jc w:val="both"/>
      </w:pPr>
      <w:r>
        <w:lastRenderedPageBreak/>
        <w:t xml:space="preserve">As stated above, </w:t>
      </w:r>
      <w:r w:rsidR="00172CE3" w:rsidRPr="005E1F16">
        <w:t>Silver Lake is owned by Lykes.</w:t>
      </w:r>
      <w:r>
        <w:t xml:space="preserve"> Silver Lake</w:t>
      </w:r>
      <w:r w:rsidR="00172CE3" w:rsidRPr="005E1F16">
        <w:t xml:space="preserve"> currently serves 62 customers, all but one of </w:t>
      </w:r>
      <w:r>
        <w:t>which</w:t>
      </w:r>
      <w:r w:rsidR="00172CE3" w:rsidRPr="005E1F16">
        <w:t xml:space="preserve"> are affiliated with Lykes</w:t>
      </w:r>
      <w:r>
        <w:t>,</w:t>
      </w:r>
      <w:r w:rsidR="00172CE3" w:rsidRPr="005E1F16">
        <w:t xml:space="preserve"> and the </w:t>
      </w:r>
      <w:r w:rsidR="00095B96">
        <w:t xml:space="preserve">Utility’s </w:t>
      </w:r>
      <w:r w:rsidR="00172CE3" w:rsidRPr="005E1F16">
        <w:t xml:space="preserve">customer bills are paid by the divisions of the parent company. The only customer not directly affiliated with Lykes is Brighton Baptist Church. In a response to a </w:t>
      </w:r>
      <w:r>
        <w:t xml:space="preserve">our </w:t>
      </w:r>
      <w:r w:rsidR="00172CE3" w:rsidRPr="005E1F16">
        <w:t>staff</w:t>
      </w:r>
      <w:r>
        <w:t>’s</w:t>
      </w:r>
      <w:r w:rsidR="00172CE3" w:rsidRPr="005E1F16">
        <w:t xml:space="preserve"> data request, filed March 1, 2016, Silver Lake stated, “the church pays their monthly bill and, upon receipt, Lykes makes a monthly donation to the church in the amount of the bill.” </w:t>
      </w:r>
      <w:r>
        <w:t xml:space="preserve"> </w:t>
      </w:r>
    </w:p>
    <w:p w:rsidR="004421A1" w:rsidRDefault="004421A1" w:rsidP="00272F0E">
      <w:pPr>
        <w:ind w:firstLine="720"/>
        <w:jc w:val="both"/>
      </w:pPr>
    </w:p>
    <w:p w:rsidR="004421A1" w:rsidRPr="00EB32C3" w:rsidRDefault="004421A1" w:rsidP="00000486">
      <w:pPr>
        <w:ind w:firstLine="720"/>
        <w:jc w:val="both"/>
      </w:pPr>
      <w:r>
        <w:t>At our Agenda Conference on August 9, 2016, we voiced concerns regarding the impact on the Utility’s customers if the parent company discontinued the practice of paying customer bill</w:t>
      </w:r>
      <w:r w:rsidR="00FB6AA9">
        <w:t>s</w:t>
      </w:r>
      <w:r>
        <w:t xml:space="preserve">.  </w:t>
      </w:r>
      <w:r w:rsidR="00000486">
        <w:t xml:space="preserve">Mr. Noah Handley, the director of </w:t>
      </w:r>
      <w:r>
        <w:t xml:space="preserve">Silver </w:t>
      </w:r>
      <w:r w:rsidR="00286914">
        <w:t>Lake</w:t>
      </w:r>
      <w:r w:rsidR="00000486">
        <w:t>, explained</w:t>
      </w:r>
      <w:r>
        <w:t xml:space="preserve"> that it is a long-standing policy of Lykes to provide its employees with a housing benefit</w:t>
      </w:r>
      <w:r w:rsidR="00FB6AA9">
        <w:t>, which includes providing</w:t>
      </w:r>
      <w:r>
        <w:t xml:space="preserve"> housing</w:t>
      </w:r>
      <w:r w:rsidR="00000486">
        <w:t xml:space="preserve"> and water service</w:t>
      </w:r>
      <w:r>
        <w:t xml:space="preserve"> at no charge</w:t>
      </w:r>
      <w:r w:rsidR="00000486">
        <w:t>. Mr. Handley stated that Lykes has no plans to change this policy. In addition, Lykes has no plans to discontinue its policy of m</w:t>
      </w:r>
      <w:r w:rsidR="00000486" w:rsidRPr="00EB32C3">
        <w:t xml:space="preserve">aking a monthly donation to Brighton Baptist Church in the amount of the Church’s monthly water bill.  Finally, Silver </w:t>
      </w:r>
      <w:r w:rsidR="00286914">
        <w:t>Lake</w:t>
      </w:r>
      <w:r w:rsidR="00000486" w:rsidRPr="00EB32C3">
        <w:t xml:space="preserve"> stated that it would notify all customers</w:t>
      </w:r>
      <w:r w:rsidR="00EB32C3" w:rsidRPr="00EB32C3">
        <w:t xml:space="preserve"> and this Commission</w:t>
      </w:r>
      <w:r w:rsidR="00000486" w:rsidRPr="00EB32C3">
        <w:t xml:space="preserve">, in writing, at least 60 days prior to any change in </w:t>
      </w:r>
      <w:r w:rsidR="00EB32C3" w:rsidRPr="00EB32C3">
        <w:t xml:space="preserve">the payment </w:t>
      </w:r>
      <w:r w:rsidR="00000486" w:rsidRPr="00EB32C3">
        <w:t>policy</w:t>
      </w:r>
      <w:r w:rsidR="00EB32C3" w:rsidRPr="00EB32C3">
        <w:t xml:space="preserve"> of the Utility’s customer bills</w:t>
      </w:r>
      <w:r w:rsidR="00000486" w:rsidRPr="00EB32C3">
        <w:t>.</w:t>
      </w:r>
      <w:r w:rsidR="00EB32C3">
        <w:t xml:space="preserve"> </w:t>
      </w:r>
    </w:p>
    <w:p w:rsidR="00172CE3" w:rsidRPr="00EB32C3" w:rsidRDefault="00172CE3" w:rsidP="005E1F16">
      <w:pPr>
        <w:jc w:val="both"/>
      </w:pPr>
    </w:p>
    <w:p w:rsidR="00355639" w:rsidRDefault="00172CE3" w:rsidP="00355639">
      <w:pPr>
        <w:ind w:firstLine="720"/>
        <w:jc w:val="both"/>
      </w:pPr>
      <w:r w:rsidRPr="005E1F16">
        <w:t xml:space="preserve">OPC voiced concerns about the level of revenues based on the amount of customers currently served by </w:t>
      </w:r>
      <w:r w:rsidR="00272F0E">
        <w:t>Silver Lake</w:t>
      </w:r>
      <w:r w:rsidRPr="005E1F16">
        <w:t xml:space="preserve"> and the possibility of overearnings if the Utility expanded. </w:t>
      </w:r>
      <w:r w:rsidR="00EB32C3">
        <w:t xml:space="preserve">As stated, </w:t>
      </w:r>
      <w:r w:rsidRPr="005E1F16">
        <w:t xml:space="preserve">Silver Lake planned a large development in its service area when it filed for its certificates in 2006. Since 2006, Silver Lake did not experience the anticipated large growth and all but one of its current customers is affiliated with </w:t>
      </w:r>
      <w:r w:rsidR="00EB32C3">
        <w:t>its</w:t>
      </w:r>
      <w:r w:rsidRPr="005E1F16">
        <w:t xml:space="preserve"> parent company.</w:t>
      </w:r>
      <w:r w:rsidR="00095B96">
        <w:t xml:space="preserve">  </w:t>
      </w:r>
      <w:r w:rsidRPr="005E1F16">
        <w:t xml:space="preserve">In response to </w:t>
      </w:r>
      <w:r w:rsidR="00095B96">
        <w:t xml:space="preserve">our staff’s </w:t>
      </w:r>
      <w:r w:rsidRPr="005E1F16">
        <w:t>data requests, Silver Lake stated that it does not plan to expand in the immediate future, as the Muse Village development is currently on hold.</w:t>
      </w:r>
      <w:r w:rsidR="00272F0E">
        <w:t xml:space="preserve"> </w:t>
      </w:r>
      <w:r w:rsidR="00095B96">
        <w:t xml:space="preserve"> At our Agenda Conference on August 9, 2016, the Utility stated that</w:t>
      </w:r>
      <w:r w:rsidR="00EB32C3">
        <w:t>, while</w:t>
      </w:r>
      <w:r w:rsidR="00095B96">
        <w:t xml:space="preserve"> the development is still anticipated</w:t>
      </w:r>
      <w:r w:rsidR="004421A1">
        <w:t xml:space="preserve">, </w:t>
      </w:r>
      <w:r w:rsidR="00EB32C3">
        <w:t>it</w:t>
      </w:r>
      <w:r w:rsidR="004421A1">
        <w:t xml:space="preserve"> will occur at a time and pace that </w:t>
      </w:r>
      <w:r w:rsidR="00EB32C3">
        <w:t xml:space="preserve">it </w:t>
      </w:r>
      <w:r w:rsidR="004421A1">
        <w:t>is</w:t>
      </w:r>
      <w:r w:rsidR="00EB32C3">
        <w:t xml:space="preserve"> deemed</w:t>
      </w:r>
      <w:r w:rsidR="004421A1">
        <w:t xml:space="preserve"> economically beneficial.</w:t>
      </w:r>
      <w:r w:rsidR="00EB32C3">
        <w:t xml:space="preserve"> In addition, </w:t>
      </w:r>
      <w:r w:rsidR="00EB32C3" w:rsidRPr="00EB32C3">
        <w:t xml:space="preserve">Silver </w:t>
      </w:r>
      <w:r w:rsidR="00286914">
        <w:t>Lake</w:t>
      </w:r>
      <w:r w:rsidR="00EB32C3" w:rsidRPr="00EB32C3">
        <w:t xml:space="preserve"> stated that it would</w:t>
      </w:r>
      <w:r w:rsidR="00EB32C3">
        <w:t xml:space="preserve"> provide</w:t>
      </w:r>
      <w:r w:rsidR="00EB32C3" w:rsidRPr="00EB32C3">
        <w:t xml:space="preserve"> this Commission</w:t>
      </w:r>
      <w:r w:rsidR="00EB32C3">
        <w:t xml:space="preserve"> at least 60 day written notice </w:t>
      </w:r>
      <w:r w:rsidR="00FB6AA9">
        <w:t>prior to</w:t>
      </w:r>
      <w:r w:rsidR="00EB32C3">
        <w:t xml:space="preserve"> </w:t>
      </w:r>
      <w:r w:rsidR="00EB32C3" w:rsidRPr="00EB32C3">
        <w:t xml:space="preserve">any </w:t>
      </w:r>
      <w:r w:rsidR="00EB32C3">
        <w:t>land development</w:t>
      </w:r>
      <w:r w:rsidR="00EB32C3" w:rsidRPr="00EB32C3">
        <w:t>.</w:t>
      </w:r>
      <w:r w:rsidR="00355639">
        <w:t xml:space="preserve">  A</w:t>
      </w:r>
      <w:r w:rsidR="00355639" w:rsidRPr="005E1F16">
        <w:t>ny expansion or overearning concerns w</w:t>
      </w:r>
      <w:r w:rsidR="00355639">
        <w:t xml:space="preserve">ill </w:t>
      </w:r>
      <w:r w:rsidR="00355639" w:rsidRPr="005E1F16">
        <w:t xml:space="preserve">be detected and addressed </w:t>
      </w:r>
      <w:r w:rsidR="00355639">
        <w:t xml:space="preserve">by this Commission </w:t>
      </w:r>
      <w:r w:rsidR="00355639" w:rsidRPr="005E1F16">
        <w:t>when the Utility files its required annual reports.</w:t>
      </w:r>
    </w:p>
    <w:p w:rsidR="00095B96" w:rsidRDefault="00095B96" w:rsidP="00095B96">
      <w:pPr>
        <w:ind w:firstLine="720"/>
        <w:jc w:val="both"/>
      </w:pPr>
    </w:p>
    <w:p w:rsidR="00991D06" w:rsidRDefault="00355639" w:rsidP="00355639">
      <w:pPr>
        <w:ind w:firstLine="720"/>
        <w:jc w:val="both"/>
      </w:pPr>
      <w:r>
        <w:t>D</w:t>
      </w:r>
      <w:r w:rsidR="00172CE3" w:rsidRPr="005E1F16">
        <w:t xml:space="preserve">ue to </w:t>
      </w:r>
      <w:r w:rsidR="00272F0E">
        <w:t>Silver Lake</w:t>
      </w:r>
      <w:r w:rsidR="00172CE3" w:rsidRPr="005E1F16">
        <w:t>’s current operating loss of $150,210</w:t>
      </w:r>
      <w:r w:rsidR="00EB32C3">
        <w:t xml:space="preserve">, and its agreement to provide customers and this Commission with notice </w:t>
      </w:r>
      <w:r>
        <w:t>prior to any</w:t>
      </w:r>
      <w:r w:rsidR="00EB32C3">
        <w:t xml:space="preserve"> change in </w:t>
      </w:r>
      <w:r>
        <w:t xml:space="preserve">the </w:t>
      </w:r>
      <w:r w:rsidR="00EB32C3">
        <w:t>circumstances discussed above, we find that</w:t>
      </w:r>
      <w:r w:rsidR="00EB32C3" w:rsidRPr="005E1F16">
        <w:t xml:space="preserve"> an increase will not negatively affect any ratepayers not affiliated with Lykes</w:t>
      </w:r>
      <w:r>
        <w:t>,</w:t>
      </w:r>
      <w:r w:rsidR="00EB32C3" w:rsidRPr="005E1F16">
        <w:t xml:space="preserve"> </w:t>
      </w:r>
      <w:r w:rsidR="00EB32C3">
        <w:t xml:space="preserve">and </w:t>
      </w:r>
      <w:r>
        <w:t xml:space="preserve">approve </w:t>
      </w:r>
      <w:r w:rsidR="00095B96" w:rsidRPr="005E1F16">
        <w:t>compensatory rates.</w:t>
      </w:r>
      <w:r>
        <w:t xml:space="preserve"> Silver Lake shall provide its customers and this Commission with written notice at least 60 </w:t>
      </w:r>
      <w:r w:rsidR="00FB6AA9">
        <w:t xml:space="preserve">days prior to: (1) any utility </w:t>
      </w:r>
      <w:r>
        <w:t xml:space="preserve">or land </w:t>
      </w:r>
      <w:r w:rsidR="00FB6AA9">
        <w:t xml:space="preserve">expansion </w:t>
      </w:r>
      <w:r>
        <w:t>development plans w</w:t>
      </w:r>
      <w:r w:rsidR="00223A4C">
        <w:t>ithin its service territory; or</w:t>
      </w:r>
      <w:r>
        <w:t xml:space="preserve"> (2) any change in the payment policy of its customers’ water bills.</w:t>
      </w:r>
    </w:p>
    <w:p w:rsidR="00355639" w:rsidRPr="005E1F16" w:rsidRDefault="00355639" w:rsidP="00355639">
      <w:pPr>
        <w:ind w:firstLine="720"/>
        <w:jc w:val="both"/>
        <w:rPr>
          <w:b/>
          <w:bCs/>
          <w:i/>
          <w:kern w:val="32"/>
        </w:rPr>
      </w:pPr>
    </w:p>
    <w:p w:rsidR="00FB6AA9" w:rsidRDefault="00FB6AA9">
      <w:pPr>
        <w:rPr>
          <w:highlight w:val="yellow"/>
          <w:u w:val="single"/>
        </w:rPr>
      </w:pPr>
    </w:p>
    <w:p w:rsidR="00E77111" w:rsidRDefault="00E77111">
      <w:pPr>
        <w:rPr>
          <w:highlight w:val="yellow"/>
          <w:u w:val="single"/>
        </w:rPr>
      </w:pPr>
      <w:r>
        <w:rPr>
          <w:highlight w:val="yellow"/>
          <w:u w:val="single"/>
        </w:rPr>
        <w:br w:type="page"/>
      </w:r>
    </w:p>
    <w:p w:rsidR="00172CE3" w:rsidRPr="005E1F16" w:rsidRDefault="00172CE3" w:rsidP="005E1F16">
      <w:pPr>
        <w:pStyle w:val="BodyText"/>
        <w:spacing w:after="0"/>
        <w:jc w:val="both"/>
        <w:rPr>
          <w:u w:val="single"/>
        </w:rPr>
      </w:pPr>
      <w:r w:rsidRPr="00570552">
        <w:rPr>
          <w:u w:val="single"/>
        </w:rPr>
        <w:lastRenderedPageBreak/>
        <w:t>Rate</w:t>
      </w:r>
      <w:r w:rsidR="0041194F" w:rsidRPr="00570552">
        <w:rPr>
          <w:u w:val="single"/>
        </w:rPr>
        <w:t>s</w:t>
      </w:r>
      <w:r w:rsidRPr="00570552">
        <w:rPr>
          <w:u w:val="single"/>
        </w:rPr>
        <w:t xml:space="preserve"> and Rate Structure</w:t>
      </w:r>
    </w:p>
    <w:p w:rsidR="00172CE3" w:rsidRPr="005E1F16" w:rsidRDefault="00172CE3" w:rsidP="005E1F16">
      <w:pPr>
        <w:pStyle w:val="BodyText"/>
        <w:spacing w:after="0"/>
        <w:jc w:val="both"/>
      </w:pPr>
    </w:p>
    <w:p w:rsidR="0041194F" w:rsidRPr="005E1F16" w:rsidRDefault="0041194F" w:rsidP="00272F0E">
      <w:pPr>
        <w:ind w:firstLine="720"/>
        <w:jc w:val="both"/>
      </w:pPr>
      <w:r w:rsidRPr="005E1F16">
        <w:t xml:space="preserve">Silver Lake’s service territory is located in the SFWMD. The majority of the property in the Utility’s service territory is owned by Lykes Bros Inc. The property is used primarily for cattle ranching, citrus, timber, sugar cane production, and employee housing. </w:t>
      </w:r>
      <w:r w:rsidR="00272F0E">
        <w:t xml:space="preserve">Silver Lake </w:t>
      </w:r>
      <w:r w:rsidRPr="005E1F16">
        <w:t xml:space="preserve">provides water only service to 39 residential, 23 general service customers, as well as a raw water irrigation customer. </w:t>
      </w:r>
    </w:p>
    <w:p w:rsidR="0041194F" w:rsidRPr="005E1F16" w:rsidRDefault="0041194F" w:rsidP="005E1F16">
      <w:pPr>
        <w:jc w:val="both"/>
      </w:pPr>
    </w:p>
    <w:p w:rsidR="0041194F" w:rsidRPr="005E1F16" w:rsidRDefault="00272F0E" w:rsidP="00272F0E">
      <w:pPr>
        <w:ind w:firstLine="720"/>
        <w:jc w:val="both"/>
      </w:pPr>
      <w:r>
        <w:t>Our</w:t>
      </w:r>
      <w:r w:rsidR="0041194F" w:rsidRPr="005E1F16">
        <w:t xml:space="preserve"> analysis of </w:t>
      </w:r>
      <w:r>
        <w:t>Silver Lake</w:t>
      </w:r>
      <w:r w:rsidR="0041194F" w:rsidRPr="005E1F16">
        <w:t>’s billing data indicates that approximately 1 percent of the residential customer bills during the test year had zero gallons indicating a non-seasonal customer base. The average residential water demand is 5,378 gallons per month. Currently, the water system rate structure for residential customers consists of a base facility charge (BFC) and a two-tier inclining block rate structure. The rate blocks are: (1) 0-5,000 gallons and (2) all usage in excess of 5,000 gallons per month. General service customers are billed a BFC based on meter size and a uniform gallonage charge. Silver Lake’s existing BFC generates approximately 47 percent of the Utility’s water revenues. Silver Lake does not have an approved tariff for non-bulk raw water irrigation service. Silver Lake has tariffed rates for bulk r</w:t>
      </w:r>
      <w:r>
        <w:t>aw water and bulk treated water,</w:t>
      </w:r>
      <w:r w:rsidR="0041194F" w:rsidRPr="005E1F16">
        <w:t xml:space="preserve"> however, it does not have any current customers for these services. </w:t>
      </w:r>
    </w:p>
    <w:p w:rsidR="0041194F" w:rsidRPr="005E1F16" w:rsidRDefault="0041194F" w:rsidP="005E1F16">
      <w:pPr>
        <w:tabs>
          <w:tab w:val="left" w:pos="3465"/>
        </w:tabs>
        <w:jc w:val="both"/>
      </w:pPr>
      <w:r w:rsidRPr="005E1F16">
        <w:tab/>
      </w:r>
    </w:p>
    <w:p w:rsidR="0041194F" w:rsidRPr="005E1F16" w:rsidRDefault="005C606F" w:rsidP="005C606F">
      <w:pPr>
        <w:ind w:firstLine="720"/>
        <w:jc w:val="both"/>
      </w:pPr>
      <w:r>
        <w:t>We</w:t>
      </w:r>
      <w:r w:rsidR="00272F0E">
        <w:t xml:space="preserve"> performed an analysis of Silver Lake</w:t>
      </w:r>
      <w:r w:rsidR="0041194F" w:rsidRPr="005E1F16">
        <w:t>’s billing data in order to evaluate the appropriate rate structure for the residential water customers. The goal of the evaluation was to select the rate design parameters that: 1) produce the recommended revenue requirement; 2) equitably dist</w:t>
      </w:r>
      <w:r>
        <w:t>ribute cost recovery among the u</w:t>
      </w:r>
      <w:r w:rsidR="0041194F" w:rsidRPr="005E1F16">
        <w:t>tility’s customers; and 3) implement, where appropriate, water conserving rate structures consistent with Commission practice.</w:t>
      </w:r>
    </w:p>
    <w:p w:rsidR="0041194F" w:rsidRPr="005E1F16" w:rsidRDefault="0041194F" w:rsidP="005E1F16">
      <w:pPr>
        <w:jc w:val="both"/>
      </w:pPr>
    </w:p>
    <w:p w:rsidR="00570552" w:rsidRDefault="0041194F" w:rsidP="003C7D02">
      <w:pPr>
        <w:ind w:firstLine="720"/>
        <w:jc w:val="both"/>
      </w:pPr>
      <w:r w:rsidRPr="005E1F16">
        <w:t xml:space="preserve">As discussed in </w:t>
      </w:r>
      <w:r w:rsidR="00272F0E">
        <w:t>Revenue Requirement section above</w:t>
      </w:r>
      <w:r w:rsidRPr="005E1F16">
        <w:t xml:space="preserve">, </w:t>
      </w:r>
      <w:r w:rsidR="00272F0E">
        <w:t>we approved</w:t>
      </w:r>
      <w:r w:rsidRPr="005E1F16">
        <w:t xml:space="preserve"> </w:t>
      </w:r>
      <w:r w:rsidR="00272F0E">
        <w:t xml:space="preserve">a </w:t>
      </w:r>
      <w:r w:rsidRPr="005E1F16">
        <w:t>revenue require</w:t>
      </w:r>
      <w:r w:rsidR="00272F0E">
        <w:t>ment increase for Silver Lake of</w:t>
      </w:r>
      <w:r w:rsidR="00FB6AA9">
        <w:t xml:space="preserve"> </w:t>
      </w:r>
      <w:r w:rsidRPr="005E1F16">
        <w:t>3</w:t>
      </w:r>
      <w:r w:rsidR="00FB6AA9">
        <w:t xml:space="preserve">35.20 </w:t>
      </w:r>
      <w:r w:rsidRPr="005E1F16">
        <w:t xml:space="preserve">percent. When there is such a significant increase in revenues, staff would typically recommend a repression adjustment. However, in this instance, the customers’ bills are paid by the </w:t>
      </w:r>
      <w:r w:rsidR="00272F0E">
        <w:t xml:space="preserve">parent company </w:t>
      </w:r>
      <w:r w:rsidRPr="005E1F16">
        <w:t xml:space="preserve">of the Utility rather than the customers. Since the customers do not pay for their water service, there would be no pricing signals sent to the customers for conservation efforts. As a result, </w:t>
      </w:r>
      <w:r w:rsidR="00272F0E">
        <w:t xml:space="preserve">we find </w:t>
      </w:r>
      <w:r w:rsidRPr="005E1F16">
        <w:t>it appropriate to keep the existing rate structure for residential customers.</w:t>
      </w:r>
      <w:r w:rsidR="00E77111">
        <w:t xml:space="preserve"> </w:t>
      </w:r>
      <w:r w:rsidR="00266581">
        <w:t>However, should th</w:t>
      </w:r>
      <w:r w:rsidR="00E77111">
        <w:t>e Muse Village development proceed</w:t>
      </w:r>
      <w:r w:rsidR="00266581">
        <w:t xml:space="preserve">, additional customers </w:t>
      </w:r>
      <w:r w:rsidR="003C7D02">
        <w:t xml:space="preserve">be </w:t>
      </w:r>
      <w:r w:rsidR="00266581">
        <w:t xml:space="preserve">added to </w:t>
      </w:r>
      <w:r w:rsidR="003C7D02">
        <w:t>the Utility’</w:t>
      </w:r>
      <w:r w:rsidR="00266581">
        <w:t xml:space="preserve">s system, or the </w:t>
      </w:r>
      <w:r w:rsidR="003C7D02">
        <w:t xml:space="preserve">Utility’s </w:t>
      </w:r>
      <w:r w:rsidR="00266581">
        <w:t>parent company</w:t>
      </w:r>
      <w:r w:rsidR="003C7D02">
        <w:t xml:space="preserve"> cease to pay customer bills,</w:t>
      </w:r>
      <w:r w:rsidR="00266581">
        <w:t xml:space="preserve"> Silver Lake shall provide </w:t>
      </w:r>
      <w:r w:rsidR="003C7D02">
        <w:t xml:space="preserve">its </w:t>
      </w:r>
      <w:r w:rsidR="00266581">
        <w:t xml:space="preserve">customers and this Commission with </w:t>
      </w:r>
      <w:r w:rsidR="003C7D02">
        <w:t xml:space="preserve">at least 60 day </w:t>
      </w:r>
      <w:r w:rsidR="00266581">
        <w:t xml:space="preserve">written </w:t>
      </w:r>
      <w:r w:rsidR="003C7D02">
        <w:t>notice</w:t>
      </w:r>
      <w:r w:rsidR="00266581">
        <w:t>.</w:t>
      </w:r>
      <w:r w:rsidR="003C7D02">
        <w:t xml:space="preserve">  </w:t>
      </w:r>
    </w:p>
    <w:p w:rsidR="00570552" w:rsidRDefault="00570552" w:rsidP="003C7D02">
      <w:pPr>
        <w:ind w:firstLine="720"/>
        <w:jc w:val="both"/>
      </w:pPr>
    </w:p>
    <w:p w:rsidR="0041194F" w:rsidRPr="005E1F16" w:rsidRDefault="0041194F" w:rsidP="00570552">
      <w:pPr>
        <w:ind w:firstLine="720"/>
        <w:jc w:val="both"/>
      </w:pPr>
      <w:r w:rsidRPr="005E1F16">
        <w:t xml:space="preserve">General service and irrigation rates </w:t>
      </w:r>
      <w:r w:rsidR="00570552">
        <w:t>are</w:t>
      </w:r>
      <w:r w:rsidRPr="005E1F16">
        <w:t xml:space="preserve"> designed to include a BFC and uniform gallonage charge. The raw water irrigation service gallonage charge </w:t>
      </w:r>
      <w:r w:rsidR="00272F0E">
        <w:t>is</w:t>
      </w:r>
      <w:r w:rsidRPr="005E1F16">
        <w:t xml:space="preserve"> designed to recognize the reduction in cost associated with chemicals and electricity.</w:t>
      </w:r>
      <w:r w:rsidR="00570552">
        <w:t xml:space="preserve"> </w:t>
      </w:r>
      <w:r w:rsidRPr="005E1F16">
        <w:t xml:space="preserve">Silver Lake’s existing rates for bulk treated and raw water services, which were approved in the original certificate docket, were designed based on dedicated facilities with minimum take or pay rates. As previously discussed, </w:t>
      </w:r>
      <w:r w:rsidR="00272F0E">
        <w:t xml:space="preserve">Silver Lake </w:t>
      </w:r>
      <w:r w:rsidRPr="005E1F16">
        <w:t xml:space="preserve">does not currently have bulk customers and those facilities have not been constructed. </w:t>
      </w:r>
      <w:r w:rsidR="00272F0E">
        <w:t>We find</w:t>
      </w:r>
      <w:r w:rsidRPr="005E1F16">
        <w:t xml:space="preserve"> that the existing bulk potable and raw water service rate </w:t>
      </w:r>
      <w:r w:rsidR="005D5696">
        <w:t>shall continue at this time.</w:t>
      </w:r>
      <w:r w:rsidR="00272F0E">
        <w:t xml:space="preserve"> </w:t>
      </w:r>
      <w:r w:rsidR="005D5696">
        <w:t xml:space="preserve">However, we will </w:t>
      </w:r>
      <w:r w:rsidRPr="005E1F16">
        <w:t>reevaluate</w:t>
      </w:r>
      <w:r w:rsidR="005D5696">
        <w:t xml:space="preserve"> the rates</w:t>
      </w:r>
      <w:r w:rsidRPr="005E1F16">
        <w:t xml:space="preserve"> in </w:t>
      </w:r>
      <w:r w:rsidR="00272F0E">
        <w:t>any</w:t>
      </w:r>
      <w:r w:rsidRPr="005E1F16">
        <w:t xml:space="preserve"> subsequent rate </w:t>
      </w:r>
      <w:r w:rsidR="005D5696">
        <w:t>proceeding</w:t>
      </w:r>
      <w:r w:rsidR="00272F0E">
        <w:t xml:space="preserve"> by Silver Lake</w:t>
      </w:r>
      <w:r w:rsidRPr="005E1F16">
        <w:t xml:space="preserve">. </w:t>
      </w:r>
    </w:p>
    <w:p w:rsidR="00E77111" w:rsidRDefault="00E77111">
      <w:pPr>
        <w:rPr>
          <w:i/>
        </w:rPr>
      </w:pPr>
      <w:r>
        <w:rPr>
          <w:i/>
        </w:rPr>
        <w:br w:type="page"/>
      </w:r>
    </w:p>
    <w:p w:rsidR="00272F0E" w:rsidRDefault="00272F0E" w:rsidP="00272F0E">
      <w:pPr>
        <w:ind w:firstLine="720"/>
        <w:jc w:val="both"/>
        <w:rPr>
          <w:i/>
        </w:rPr>
      </w:pPr>
    </w:p>
    <w:p w:rsidR="0041194F" w:rsidRPr="00272F0E" w:rsidRDefault="00272F0E" w:rsidP="00272F0E">
      <w:pPr>
        <w:ind w:firstLine="720"/>
        <w:jc w:val="both"/>
        <w:rPr>
          <w:i/>
        </w:rPr>
      </w:pPr>
      <w:r>
        <w:rPr>
          <w:i/>
        </w:rPr>
        <w:t xml:space="preserve">Rates and Rate Structure </w:t>
      </w:r>
      <w:r w:rsidR="0041194F" w:rsidRPr="00272F0E">
        <w:rPr>
          <w:i/>
        </w:rPr>
        <w:t>Summary</w:t>
      </w:r>
    </w:p>
    <w:p w:rsidR="00272F0E" w:rsidRDefault="00272F0E" w:rsidP="005E1F16">
      <w:pPr>
        <w:jc w:val="both"/>
      </w:pPr>
    </w:p>
    <w:p w:rsidR="0041194F" w:rsidRPr="005E1F16" w:rsidRDefault="0041194F" w:rsidP="00272F0E">
      <w:pPr>
        <w:ind w:firstLine="720"/>
        <w:jc w:val="both"/>
      </w:pPr>
      <w:r w:rsidRPr="005E1F16">
        <w:t xml:space="preserve">For the reasons outlined above, </w:t>
      </w:r>
      <w:r w:rsidR="00272F0E">
        <w:t>we find</w:t>
      </w:r>
      <w:r w:rsidR="002E2524">
        <w:t xml:space="preserve"> that</w:t>
      </w:r>
      <w:r w:rsidRPr="005E1F16">
        <w:t xml:space="preserve"> the existing water system rate structure for residential customers, which consists of a BFC and a two-tier inclining block rate structure</w:t>
      </w:r>
      <w:r w:rsidR="002E2524">
        <w:t>, shall be continued</w:t>
      </w:r>
      <w:r w:rsidRPr="005E1F16">
        <w:t xml:space="preserve">. The rate blocks are: (1) 0-5,000 gallons and (2) all usage in excess of 5,000 gallons per month. </w:t>
      </w:r>
      <w:r w:rsidR="002E2524">
        <w:t xml:space="preserve">We find </w:t>
      </w:r>
      <w:r w:rsidRPr="005E1F16">
        <w:t xml:space="preserve">that general service and raw water irrigation customers </w:t>
      </w:r>
      <w:r w:rsidR="002E2524">
        <w:t xml:space="preserve">shall </w:t>
      </w:r>
      <w:r w:rsidRPr="005E1F16">
        <w:t xml:space="preserve">be billed based on a BFC and a uniform gallonage charge. </w:t>
      </w:r>
      <w:r w:rsidR="002E2524">
        <w:t xml:space="preserve">We find </w:t>
      </w:r>
      <w:r w:rsidRPr="005E1F16">
        <w:t>that the raw water irrigation gallonage charge sh</w:t>
      </w:r>
      <w:r w:rsidR="002E2524">
        <w:t>all</w:t>
      </w:r>
      <w:r w:rsidRPr="005E1F16">
        <w:t xml:space="preserve"> exclude the cost of chemicals and electricity. </w:t>
      </w:r>
      <w:r w:rsidR="002E2524">
        <w:t>Finally, we find that t</w:t>
      </w:r>
      <w:r w:rsidRPr="005E1F16">
        <w:t>he existing bulk potable and raw water rates sh</w:t>
      </w:r>
      <w:r w:rsidR="002E2524">
        <w:t>all</w:t>
      </w:r>
      <w:r w:rsidRPr="005E1F16">
        <w:t xml:space="preserve"> be continued.</w:t>
      </w:r>
    </w:p>
    <w:p w:rsidR="0041194F" w:rsidRPr="005E1F16" w:rsidRDefault="0041194F" w:rsidP="005E1F16">
      <w:pPr>
        <w:jc w:val="both"/>
      </w:pPr>
      <w:r w:rsidRPr="005E1F16">
        <w:t xml:space="preserve"> </w:t>
      </w:r>
    </w:p>
    <w:p w:rsidR="0041194F" w:rsidRPr="005E1F16" w:rsidRDefault="0041194F" w:rsidP="002E2524">
      <w:pPr>
        <w:pStyle w:val="OrderBody"/>
        <w:ind w:firstLine="720"/>
      </w:pPr>
      <w:r w:rsidRPr="005E1F16">
        <w:t>The</w:t>
      </w:r>
      <w:r w:rsidR="002E2524">
        <w:t xml:space="preserve"> approved</w:t>
      </w:r>
      <w:r w:rsidRPr="005E1F16">
        <w:t xml:space="preserve"> rate structure and monthly water rates for Silver Lake Utilities, Inc. are shown on Schedule No. 4</w:t>
      </w:r>
      <w:r w:rsidR="002E2524">
        <w:t>, attached hereto</w:t>
      </w:r>
      <w:r w:rsidRPr="005E1F16">
        <w:t xml:space="preserve">. </w:t>
      </w:r>
      <w:r w:rsidR="002E2524">
        <w:t>Silver Lake shall</w:t>
      </w:r>
      <w:r w:rsidRPr="005E1F16">
        <w:t xml:space="preserve"> file revised tariff sheets and a proposed customer notice to reflect the approved rates. The approved rates sh</w:t>
      </w:r>
      <w:r w:rsidR="002E2524">
        <w:t>all</w:t>
      </w:r>
      <w:r w:rsidRPr="005E1F16">
        <w:t xml:space="preserve"> be effective for service rendered on or after the stamped approval date on the tariff sheets pursuant to Rule 25-30.475(1), F.A.C. In addition, the approved rates sh</w:t>
      </w:r>
      <w:r w:rsidR="002E2524">
        <w:t>all</w:t>
      </w:r>
      <w:r w:rsidRPr="005E1F16">
        <w:t xml:space="preserve"> not be implemented until </w:t>
      </w:r>
      <w:r w:rsidR="002E2524">
        <w:t xml:space="preserve">our </w:t>
      </w:r>
      <w:r w:rsidRPr="005E1F16">
        <w:t xml:space="preserve">staff has approved the proposed customer notice and the notice has been received by the customers. Silver Lake </w:t>
      </w:r>
      <w:r w:rsidR="002E2524">
        <w:t>shall</w:t>
      </w:r>
      <w:r w:rsidRPr="005E1F16">
        <w:t xml:space="preserve"> provide proof of the date notice was given within 10 days of the date of the notice.</w:t>
      </w:r>
    </w:p>
    <w:p w:rsidR="0041194F" w:rsidRPr="005E1F16" w:rsidRDefault="0041194F" w:rsidP="005E1F16">
      <w:pPr>
        <w:pStyle w:val="OrderBody"/>
      </w:pPr>
    </w:p>
    <w:p w:rsidR="0041194F" w:rsidRPr="005E1F16" w:rsidRDefault="00172CE3" w:rsidP="005E1F16">
      <w:pPr>
        <w:pStyle w:val="BodyText"/>
        <w:spacing w:after="0"/>
        <w:jc w:val="both"/>
      </w:pPr>
      <w:r w:rsidRPr="005E1F16">
        <w:rPr>
          <w:u w:val="single"/>
        </w:rPr>
        <w:t>Service Availability C</w:t>
      </w:r>
      <w:r w:rsidR="0041194F" w:rsidRPr="005E1F16">
        <w:rPr>
          <w:u w:val="single"/>
        </w:rPr>
        <w:t>harges</w:t>
      </w:r>
    </w:p>
    <w:p w:rsidR="00172CE3" w:rsidRPr="005E1F16" w:rsidRDefault="00172CE3" w:rsidP="005E1F16">
      <w:pPr>
        <w:pStyle w:val="BodyText"/>
        <w:spacing w:after="0"/>
        <w:jc w:val="both"/>
      </w:pPr>
    </w:p>
    <w:p w:rsidR="0041194F" w:rsidRPr="005E1F16" w:rsidRDefault="002E2524" w:rsidP="005D5696">
      <w:pPr>
        <w:ind w:firstLine="720"/>
        <w:jc w:val="both"/>
        <w:rPr>
          <w:bCs/>
          <w:iCs/>
        </w:rPr>
      </w:pPr>
      <w:r>
        <w:t>S</w:t>
      </w:r>
      <w:r w:rsidR="0041194F" w:rsidRPr="005E1F16">
        <w:t>ilver Lake’s</w:t>
      </w:r>
      <w:r w:rsidR="0041194F" w:rsidRPr="005E1F16">
        <w:rPr>
          <w:bCs/>
          <w:iCs/>
        </w:rPr>
        <w:t xml:space="preserve"> existing service availability charges were last established in Docket No. 060726-WS</w:t>
      </w:r>
      <w:r w:rsidR="0041194F" w:rsidRPr="005E1F16">
        <w:rPr>
          <w:color w:val="000000"/>
          <w:vertAlign w:val="superscript"/>
        </w:rPr>
        <w:footnoteReference w:id="15"/>
      </w:r>
      <w:r w:rsidR="0041194F" w:rsidRPr="005E1F16">
        <w:rPr>
          <w:bCs/>
          <w:iCs/>
        </w:rPr>
        <w:t xml:space="preserve">. The main extension charge is $4,406 per equivalent residential connection (ERC). The plant capacity charge for water is $2,200 per ERC. Silver Lake also has approved bulk raw water and bulk treated water plant capacity charges of $875 and $3,750 per ERC, respectively. </w:t>
      </w:r>
    </w:p>
    <w:p w:rsidR="003C7D02" w:rsidRPr="005E1F16" w:rsidRDefault="003C7D02" w:rsidP="005E1F16">
      <w:pPr>
        <w:jc w:val="both"/>
        <w:rPr>
          <w:bCs/>
          <w:iCs/>
        </w:rPr>
      </w:pPr>
    </w:p>
    <w:p w:rsidR="0041194F" w:rsidRPr="005E1F16" w:rsidRDefault="0041194F" w:rsidP="005D5696">
      <w:pPr>
        <w:pStyle w:val="OrderBody"/>
        <w:ind w:firstLine="720"/>
      </w:pPr>
      <w:r w:rsidRPr="005E1F16">
        <w:t xml:space="preserve">Rule 25-30.580, F.A.C., establishes guidelines for designing service availability charges. Pursuant to the </w:t>
      </w:r>
      <w:r w:rsidR="005D5696">
        <w:t>R</w:t>
      </w:r>
      <w:r w:rsidRPr="005E1F16">
        <w:t xml:space="preserve">ule, the maximum amount of contributions-in-aid-of construction (CIAC), net of amortization, should not exceed 75 percent of the total original cost, net of accumulated depreciation, of the Utility’s facilities and plant when the facilities and plant are at their designed capacity. The minimum amount of CIAC should not be less than the percentage of such facilities and plant that is represented by the water transmission and distribution system at design capacity. </w:t>
      </w:r>
      <w:r w:rsidR="005D5696">
        <w:t xml:space="preserve">We </w:t>
      </w:r>
      <w:r w:rsidRPr="005E1F16">
        <w:t xml:space="preserve">determined that </w:t>
      </w:r>
      <w:r w:rsidR="005D5696">
        <w:rPr>
          <w:color w:val="000000"/>
        </w:rPr>
        <w:t>Silver Lake</w:t>
      </w:r>
      <w:r w:rsidRPr="005E1F16">
        <w:t>’s existing contribution level is 16 percent</w:t>
      </w:r>
      <w:r w:rsidR="005D5696">
        <w:t>,</w:t>
      </w:r>
      <w:r w:rsidRPr="005E1F16">
        <w:t xml:space="preserve"> however, </w:t>
      </w:r>
      <w:r w:rsidR="005D5696">
        <w:rPr>
          <w:color w:val="000000"/>
        </w:rPr>
        <w:t>Silver Lake</w:t>
      </w:r>
      <w:r w:rsidRPr="005E1F16">
        <w:t xml:space="preserve">’s facilities are not at their design capacity. </w:t>
      </w:r>
      <w:r w:rsidR="005D5696">
        <w:t>Therefore, we find that</w:t>
      </w:r>
      <w:r w:rsidRPr="005E1F16">
        <w:t xml:space="preserve"> the existing service avai</w:t>
      </w:r>
      <w:r w:rsidR="005D5696">
        <w:t>lability charges are sufficient</w:t>
      </w:r>
      <w:r w:rsidRPr="005E1F16">
        <w:t xml:space="preserve"> within the guidelines of Rule 25-30.580, F.A.C., and </w:t>
      </w:r>
      <w:r w:rsidR="005D5696">
        <w:t xml:space="preserve">shall </w:t>
      </w:r>
      <w:r w:rsidRPr="005E1F16">
        <w:t>remain unchanged at this time.</w:t>
      </w:r>
    </w:p>
    <w:p w:rsidR="00991D06" w:rsidRPr="005E1F16" w:rsidRDefault="00991D06" w:rsidP="005E1F16">
      <w:pPr>
        <w:jc w:val="both"/>
        <w:rPr>
          <w:b/>
          <w:bCs/>
          <w:i/>
          <w:iCs/>
        </w:rPr>
      </w:pPr>
    </w:p>
    <w:p w:rsidR="00E77111" w:rsidRDefault="00E77111">
      <w:pPr>
        <w:rPr>
          <w:u w:val="single"/>
        </w:rPr>
      </w:pPr>
      <w:r>
        <w:rPr>
          <w:u w:val="single"/>
        </w:rPr>
        <w:br w:type="page"/>
      </w:r>
    </w:p>
    <w:p w:rsidR="00172CE3" w:rsidRPr="005E1F16" w:rsidRDefault="00172CE3" w:rsidP="005E1F16">
      <w:pPr>
        <w:pStyle w:val="BodyText"/>
        <w:spacing w:after="0"/>
        <w:jc w:val="both"/>
        <w:rPr>
          <w:u w:val="single"/>
        </w:rPr>
      </w:pPr>
      <w:r w:rsidRPr="005E1F16">
        <w:rPr>
          <w:u w:val="single"/>
        </w:rPr>
        <w:lastRenderedPageBreak/>
        <w:t>Customer D</w:t>
      </w:r>
      <w:r w:rsidR="0041194F" w:rsidRPr="005E1F16">
        <w:rPr>
          <w:u w:val="single"/>
        </w:rPr>
        <w:t>eposits</w:t>
      </w:r>
    </w:p>
    <w:p w:rsidR="00172CE3" w:rsidRPr="005E1F16" w:rsidRDefault="00172CE3" w:rsidP="005E1F16">
      <w:pPr>
        <w:pStyle w:val="BodyText"/>
        <w:spacing w:after="0"/>
        <w:jc w:val="both"/>
      </w:pPr>
    </w:p>
    <w:p w:rsidR="0041194F" w:rsidRPr="005E1F16" w:rsidRDefault="0041194F" w:rsidP="005D5696">
      <w:pPr>
        <w:ind w:firstLine="720"/>
        <w:jc w:val="both"/>
        <w:outlineLvl w:val="0"/>
        <w:rPr>
          <w:color w:val="000000"/>
        </w:rPr>
      </w:pPr>
      <w:r w:rsidRPr="005E1F16">
        <w:rPr>
          <w:color w:val="000000"/>
        </w:rPr>
        <w:t>Rule 25-30.311, F.A.C., contains the criteria for collecting, administering, and refunding customer deposits. Customer deposits are designed to minimize the exposure of bad debt exp</w:t>
      </w:r>
      <w:r w:rsidR="005D5696">
        <w:rPr>
          <w:color w:val="000000"/>
        </w:rPr>
        <w:t>ense for the u</w:t>
      </w:r>
      <w:r w:rsidRPr="005E1F16">
        <w:rPr>
          <w:color w:val="000000"/>
        </w:rPr>
        <w:t xml:space="preserve">tility and, ultimately, the general body of ratepayers. Historically, </w:t>
      </w:r>
      <w:r w:rsidR="005D5696">
        <w:rPr>
          <w:color w:val="000000"/>
        </w:rPr>
        <w:t xml:space="preserve">we have </w:t>
      </w:r>
      <w:r w:rsidRPr="005E1F16">
        <w:rPr>
          <w:color w:val="000000"/>
        </w:rPr>
        <w:t>set initial customer deposits equal to two times the average estimated bill.</w:t>
      </w:r>
      <w:r w:rsidRPr="005E1F16">
        <w:rPr>
          <w:color w:val="000000"/>
          <w:vertAlign w:val="superscript"/>
        </w:rPr>
        <w:footnoteReference w:id="16"/>
      </w:r>
      <w:r w:rsidRPr="005E1F16">
        <w:rPr>
          <w:color w:val="000000"/>
        </w:rPr>
        <w:t xml:space="preserve">  Currently, </w:t>
      </w:r>
      <w:r w:rsidR="005D5696">
        <w:rPr>
          <w:color w:val="000000"/>
        </w:rPr>
        <w:t>Silver Lake’s</w:t>
      </w:r>
      <w:r w:rsidRPr="005E1F16">
        <w:rPr>
          <w:color w:val="000000"/>
        </w:rPr>
        <w:t xml:space="preserve"> initial water customer deposit is $76 for 5/8” x 3/4" meter size and two times the average estimated bill for all other meters sizes. Based on the water rates</w:t>
      </w:r>
      <w:r w:rsidR="005D5696">
        <w:rPr>
          <w:color w:val="000000"/>
        </w:rPr>
        <w:t xml:space="preserve"> approved herein</w:t>
      </w:r>
      <w:r w:rsidRPr="005E1F16">
        <w:rPr>
          <w:color w:val="000000"/>
        </w:rPr>
        <w:t xml:space="preserve">, the appropriate initial customer deposit for water </w:t>
      </w:r>
      <w:r w:rsidR="005D5696">
        <w:rPr>
          <w:color w:val="000000"/>
        </w:rPr>
        <w:t>is</w:t>
      </w:r>
      <w:r w:rsidR="00E77111">
        <w:rPr>
          <w:color w:val="000000"/>
        </w:rPr>
        <w:t xml:space="preserve"> $340</w:t>
      </w:r>
      <w:r w:rsidRPr="005E1F16">
        <w:rPr>
          <w:color w:val="000000"/>
        </w:rPr>
        <w:t xml:space="preserve"> for a residential customer with a 5/8” x 3/4” meter to reflect an average residential customer bill for two months. </w:t>
      </w:r>
    </w:p>
    <w:p w:rsidR="002E2524" w:rsidRDefault="002E2524" w:rsidP="005E1F16">
      <w:pPr>
        <w:pStyle w:val="OrderBody"/>
        <w:rPr>
          <w:color w:val="000000"/>
        </w:rPr>
      </w:pPr>
    </w:p>
    <w:p w:rsidR="0041194F" w:rsidRPr="005E1F16" w:rsidRDefault="005D5696" w:rsidP="005D5696">
      <w:pPr>
        <w:pStyle w:val="OrderBody"/>
        <w:ind w:firstLine="720"/>
      </w:pPr>
      <w:r>
        <w:rPr>
          <w:color w:val="000000"/>
        </w:rPr>
        <w:t>Therefore, we find</w:t>
      </w:r>
      <w:r w:rsidR="0041194F" w:rsidRPr="005E1F16">
        <w:rPr>
          <w:color w:val="000000"/>
        </w:rPr>
        <w:t xml:space="preserve"> th</w:t>
      </w:r>
      <w:r w:rsidR="0041194F" w:rsidRPr="005E1F16">
        <w:t>e appropriate initial water customer deposit sh</w:t>
      </w:r>
      <w:r>
        <w:t>all</w:t>
      </w:r>
      <w:r w:rsidR="0041194F" w:rsidRPr="005E1F16">
        <w:t xml:space="preserve"> be $3</w:t>
      </w:r>
      <w:r w:rsidR="00E77111">
        <w:t>40</w:t>
      </w:r>
      <w:r w:rsidR="0041194F" w:rsidRPr="005E1F16">
        <w:t xml:space="preserve"> for the residential 5/8” x 3/4” meter size. The initial customer deposits for all other residential meter sizes and all general service meter sizes sh</w:t>
      </w:r>
      <w:r>
        <w:t>all</w:t>
      </w:r>
      <w:r w:rsidR="0041194F" w:rsidRPr="005E1F16">
        <w:t xml:space="preserve"> be two times the average estimated bill for water service. The wastewater initial customer deposit sh</w:t>
      </w:r>
      <w:r>
        <w:t>all</w:t>
      </w:r>
      <w:r w:rsidR="0041194F" w:rsidRPr="005E1F16">
        <w:t xml:space="preserve"> remain unchanged. The approved customer deposits sh</w:t>
      </w:r>
      <w:r>
        <w:t>all</w:t>
      </w:r>
      <w:r w:rsidR="0041194F" w:rsidRPr="005E1F16">
        <w:t xml:space="preserve"> be effective for connections made on or after the stamped approval date on the tariff sheets pursuant to Rule 25-30.475, F.A.C. Silver Lake</w:t>
      </w:r>
      <w:r>
        <w:t xml:space="preserve"> is</w:t>
      </w:r>
      <w:r w:rsidR="0041194F" w:rsidRPr="005E1F16">
        <w:t xml:space="preserve"> required to charge the approved charges until </w:t>
      </w:r>
      <w:r>
        <w:t>authorized to change them by this</w:t>
      </w:r>
      <w:r w:rsidR="0041194F" w:rsidRPr="005E1F16">
        <w:t xml:space="preserve"> Commission in a subsequent proceeding.</w:t>
      </w:r>
    </w:p>
    <w:p w:rsidR="0041194F" w:rsidRPr="005E1F16" w:rsidRDefault="0041194F" w:rsidP="005E1F16">
      <w:pPr>
        <w:pStyle w:val="OrderBody"/>
      </w:pPr>
    </w:p>
    <w:p w:rsidR="0041194F" w:rsidRPr="005E1F16" w:rsidRDefault="00172CE3" w:rsidP="005E1F16">
      <w:pPr>
        <w:jc w:val="both"/>
        <w:outlineLvl w:val="0"/>
      </w:pPr>
      <w:r w:rsidRPr="005E1F16">
        <w:rPr>
          <w:bCs/>
          <w:kern w:val="32"/>
          <w:u w:val="single"/>
        </w:rPr>
        <w:t xml:space="preserve">4-Year Rate Reduction </w:t>
      </w:r>
    </w:p>
    <w:p w:rsidR="00172CE3" w:rsidRPr="005E1F16" w:rsidRDefault="00172CE3" w:rsidP="005E1F16">
      <w:pPr>
        <w:pStyle w:val="IssueSubsectionHeading"/>
        <w:spacing w:after="0"/>
        <w:rPr>
          <w:rFonts w:ascii="Times New Roman" w:hAnsi="Times New Roman" w:cs="Times New Roman"/>
          <w:szCs w:val="24"/>
        </w:rPr>
      </w:pPr>
    </w:p>
    <w:p w:rsidR="00172CE3" w:rsidRPr="005E1F16" w:rsidRDefault="00172CE3" w:rsidP="005A7436">
      <w:pPr>
        <w:ind w:firstLine="720"/>
        <w:jc w:val="both"/>
      </w:pPr>
      <w:r w:rsidRPr="005E1F16">
        <w:t xml:space="preserve">Section 367.0816, F.S., requires that rates be reduced immediately following the expiration of the four-year period by the amount of the rate case expense previously included in rates. The reduction </w:t>
      </w:r>
      <w:r w:rsidR="005A7436">
        <w:t>shall</w:t>
      </w:r>
      <w:r w:rsidRPr="005E1F16">
        <w:t xml:space="preserve"> reflect the removal of revenue associated with the amortization of rate case expense, the associated return in working capital, and the gross-up for RAFs. The total reduction </w:t>
      </w:r>
      <w:r w:rsidR="005A7436">
        <w:t>for Silver Lake shall be</w:t>
      </w:r>
      <w:r w:rsidRPr="005E1F16">
        <w:t xml:space="preserve"> $2,682.   </w:t>
      </w:r>
    </w:p>
    <w:p w:rsidR="00172CE3" w:rsidRPr="005E1F16" w:rsidRDefault="00172CE3" w:rsidP="005E1F16">
      <w:pPr>
        <w:jc w:val="both"/>
      </w:pPr>
    </w:p>
    <w:p w:rsidR="00172CE3" w:rsidRPr="005E1F16" w:rsidRDefault="005A7436" w:rsidP="005A7436">
      <w:pPr>
        <w:pStyle w:val="BodyText"/>
        <w:spacing w:after="0"/>
        <w:ind w:firstLine="720"/>
        <w:jc w:val="both"/>
      </w:pPr>
      <w:r>
        <w:t>Silver Lake’s</w:t>
      </w:r>
      <w:r w:rsidRPr="005E1F16">
        <w:t xml:space="preserve"> </w:t>
      </w:r>
      <w:r w:rsidR="00172CE3" w:rsidRPr="005E1F16">
        <w:t>water rates sh</w:t>
      </w:r>
      <w:r>
        <w:t>all</w:t>
      </w:r>
      <w:r w:rsidR="00172CE3" w:rsidRPr="005E1F16">
        <w:t xml:space="preserve"> be reduced as shown on Schedule No. 4</w:t>
      </w:r>
      <w:r>
        <w:t>, attached hereto,</w:t>
      </w:r>
      <w:r w:rsidR="00172CE3" w:rsidRPr="005E1F16">
        <w:t xml:space="preserve"> to remove rate case expense grossed-up for regulatory assessment fees and amortized over a four-year period. The decrease in rates sh</w:t>
      </w:r>
      <w:r>
        <w:t>all</w:t>
      </w:r>
      <w:r w:rsidR="00172CE3" w:rsidRPr="005E1F16">
        <w:t xml:space="preserve"> become effective immediately following the expiration of the four-year rate case expense recovery period, pursuant to Section 367.0816, F.S. Silver Lake </w:t>
      </w:r>
      <w:r>
        <w:t>is</w:t>
      </w:r>
      <w:r w:rsidR="00172CE3" w:rsidRPr="005E1F16">
        <w:t xml:space="preserve"> required to file revised tariffs and a proposed customer notice setting forth the lower rates and the reason for the reduction no later than one month prior to the actual date of the required rate reduction. If </w:t>
      </w:r>
      <w:r>
        <w:t>Silver Lake</w:t>
      </w:r>
      <w:r w:rsidR="00172CE3" w:rsidRPr="005E1F16">
        <w:t xml:space="preserve"> files this reduction in conjunction with a price index or pass-through rate adjustment, separate data sh</w:t>
      </w:r>
      <w:r>
        <w:t>all</w:t>
      </w:r>
      <w:r w:rsidR="00172CE3" w:rsidRPr="005E1F16">
        <w:t xml:space="preserve"> be filed for the price index and/or pass-through increase or decrease and the reduction in the rates due to the amortized rate case expense.</w:t>
      </w:r>
    </w:p>
    <w:p w:rsidR="00991D06" w:rsidRPr="005E1F16" w:rsidRDefault="00991D06" w:rsidP="005E1F16">
      <w:pPr>
        <w:jc w:val="both"/>
        <w:rPr>
          <w:b/>
          <w:bCs/>
          <w:i/>
          <w:kern w:val="32"/>
        </w:rPr>
      </w:pPr>
    </w:p>
    <w:p w:rsidR="00E77111" w:rsidRDefault="00E77111">
      <w:pPr>
        <w:rPr>
          <w:u w:val="single"/>
        </w:rPr>
      </w:pPr>
      <w:r>
        <w:rPr>
          <w:u w:val="single"/>
        </w:rPr>
        <w:br w:type="page"/>
      </w:r>
    </w:p>
    <w:p w:rsidR="00172CE3" w:rsidRPr="005E1F16" w:rsidRDefault="00172CE3" w:rsidP="005E1F16">
      <w:pPr>
        <w:pStyle w:val="BodyText"/>
        <w:spacing w:after="0"/>
        <w:jc w:val="both"/>
        <w:rPr>
          <w:u w:val="single"/>
        </w:rPr>
      </w:pPr>
      <w:r w:rsidRPr="005E1F16">
        <w:rPr>
          <w:u w:val="single"/>
        </w:rPr>
        <w:lastRenderedPageBreak/>
        <w:t>Temporary Rates</w:t>
      </w:r>
    </w:p>
    <w:p w:rsidR="00172CE3" w:rsidRPr="005E1F16" w:rsidRDefault="00172CE3" w:rsidP="005E1F16">
      <w:pPr>
        <w:pStyle w:val="BodyText"/>
        <w:spacing w:after="0"/>
        <w:jc w:val="both"/>
      </w:pPr>
    </w:p>
    <w:p w:rsidR="00172CE3" w:rsidRPr="005E1F16" w:rsidRDefault="005A7436" w:rsidP="005A7436">
      <w:pPr>
        <w:pStyle w:val="BodyText"/>
        <w:spacing w:after="0"/>
        <w:ind w:firstLine="720"/>
        <w:jc w:val="both"/>
      </w:pPr>
      <w:r>
        <w:t>This Order approves</w:t>
      </w:r>
      <w:r w:rsidR="00172CE3" w:rsidRPr="005E1F16">
        <w:t xml:space="preserve"> an increase in water rates. A timely protest might delay what may be a justified rate increase resulting in an unrecoverable loss of revenue to the Utility. Therefore, pursuant to Section 367.0814(7), F.S., in the event of a protest filed by a party other than Silver Lake, staff recommends that the recommended rates be approved as temporary rates. Silver Lake sh</w:t>
      </w:r>
      <w:r>
        <w:t>all</w:t>
      </w:r>
      <w:r w:rsidR="00172CE3" w:rsidRPr="005E1F16">
        <w:t xml:space="preserve"> file revised tariff sheets and a propose</w:t>
      </w:r>
      <w:r>
        <w:t>d customer notice to reflect this</w:t>
      </w:r>
      <w:r w:rsidR="00172CE3" w:rsidRPr="005E1F16">
        <w:t xml:space="preserve"> Commission</w:t>
      </w:r>
      <w:r>
        <w:t xml:space="preserve">’s </w:t>
      </w:r>
      <w:r w:rsidR="00172CE3" w:rsidRPr="005E1F16">
        <w:t>approved rates. The approved rates sh</w:t>
      </w:r>
      <w:r>
        <w:t>all</w:t>
      </w:r>
      <w:r w:rsidR="00172CE3" w:rsidRPr="005E1F16">
        <w:t xml:space="preserve"> be effective for service rendered on or after the stamped approval date on the tariff sheet, pursuant to Rule 25-30.475(1), F.A.C. In addition</w:t>
      </w:r>
      <w:r>
        <w:t>, the temporary rates shall</w:t>
      </w:r>
      <w:r w:rsidR="00172CE3" w:rsidRPr="005E1F16">
        <w:t xml:space="preserve"> not be implemented until </w:t>
      </w:r>
      <w:r>
        <w:t xml:space="preserve">our </w:t>
      </w:r>
      <w:r w:rsidR="00172CE3" w:rsidRPr="005E1F16">
        <w:t xml:space="preserve">staff has approved the proposed notice, and the notice has been received by the customers. The recommended rates collected by </w:t>
      </w:r>
      <w:r>
        <w:t>Silver Lake</w:t>
      </w:r>
      <w:r w:rsidRPr="005E1F16">
        <w:t xml:space="preserve"> </w:t>
      </w:r>
      <w:r>
        <w:t>shall</w:t>
      </w:r>
      <w:r w:rsidR="00172CE3" w:rsidRPr="005E1F16">
        <w:t xml:space="preserve"> be subject to the refund provisions discussed below.</w:t>
      </w:r>
    </w:p>
    <w:p w:rsidR="00172CE3" w:rsidRPr="005E1F16" w:rsidRDefault="00172CE3" w:rsidP="005E1F16">
      <w:pPr>
        <w:jc w:val="both"/>
      </w:pPr>
    </w:p>
    <w:p w:rsidR="00172CE3" w:rsidRPr="005E1F16" w:rsidRDefault="005A7436" w:rsidP="005A7436">
      <w:pPr>
        <w:ind w:firstLine="720"/>
        <w:jc w:val="both"/>
      </w:pPr>
      <w:r>
        <w:t>Silver Lake shall be</w:t>
      </w:r>
      <w:r w:rsidR="00172CE3" w:rsidRPr="005E1F16">
        <w:t xml:space="preserve"> authorized to collect the temporary rates upon </w:t>
      </w:r>
      <w:r>
        <w:t xml:space="preserve">our </w:t>
      </w:r>
      <w:r w:rsidR="00172CE3" w:rsidRPr="005E1F16">
        <w:t>staff’s approval of an appropriate security for the potential refund and the proposed customer notice. Security should be in the form of a bond or letter of credit in the amount of $125,618. Alternatively, Silver Lake could establish an escrow agreement with an independent financial institution.</w:t>
      </w:r>
    </w:p>
    <w:p w:rsidR="00172CE3" w:rsidRPr="005E1F16" w:rsidRDefault="00172CE3" w:rsidP="005E1F16">
      <w:pPr>
        <w:jc w:val="both"/>
      </w:pPr>
    </w:p>
    <w:p w:rsidR="00172CE3" w:rsidRDefault="00172CE3" w:rsidP="005A7436">
      <w:pPr>
        <w:ind w:firstLine="720"/>
        <w:jc w:val="both"/>
      </w:pPr>
      <w:r w:rsidRPr="005E1F16">
        <w:t xml:space="preserve">If </w:t>
      </w:r>
      <w:r w:rsidR="005A7436">
        <w:t>Silver Lake</w:t>
      </w:r>
      <w:r w:rsidRPr="005E1F16">
        <w:t xml:space="preserve"> chooses a b</w:t>
      </w:r>
      <w:r w:rsidR="005A7436">
        <w:t>ond as security, the bond shall</w:t>
      </w:r>
      <w:r w:rsidRPr="005E1F16">
        <w:t xml:space="preserve"> contain wording to the effect that it will be terminated only under the following conditions:</w:t>
      </w:r>
    </w:p>
    <w:p w:rsidR="005A7436" w:rsidRPr="005E1F16" w:rsidRDefault="005A7436" w:rsidP="005A7436">
      <w:pPr>
        <w:ind w:firstLine="720"/>
        <w:jc w:val="both"/>
      </w:pPr>
    </w:p>
    <w:p w:rsidR="00172CE3" w:rsidRPr="005E1F16" w:rsidRDefault="00172CE3" w:rsidP="005E1F16">
      <w:pPr>
        <w:numPr>
          <w:ilvl w:val="0"/>
          <w:numId w:val="13"/>
        </w:numPr>
        <w:jc w:val="both"/>
      </w:pPr>
      <w:r w:rsidRPr="005E1F16">
        <w:t>The Commission approves the rate increase; or</w:t>
      </w:r>
    </w:p>
    <w:p w:rsidR="00172CE3" w:rsidRPr="005E1F16" w:rsidRDefault="00172CE3" w:rsidP="005E1F16">
      <w:pPr>
        <w:numPr>
          <w:ilvl w:val="0"/>
          <w:numId w:val="13"/>
        </w:numPr>
        <w:jc w:val="both"/>
      </w:pPr>
      <w:r w:rsidRPr="005E1F16">
        <w:t>If the Commission denies the increase, the Utility shall refund the amount collected that is attributable to the increase.</w:t>
      </w:r>
    </w:p>
    <w:p w:rsidR="00172CE3" w:rsidRPr="005E1F16" w:rsidRDefault="00172CE3" w:rsidP="005E1F16">
      <w:pPr>
        <w:ind w:left="1080"/>
        <w:jc w:val="both"/>
      </w:pPr>
    </w:p>
    <w:p w:rsidR="00172CE3" w:rsidRDefault="00172CE3" w:rsidP="005A7436">
      <w:pPr>
        <w:ind w:firstLine="720"/>
        <w:jc w:val="both"/>
      </w:pPr>
      <w:r w:rsidRPr="005E1F16">
        <w:t xml:space="preserve">If </w:t>
      </w:r>
      <w:r w:rsidR="005A7436">
        <w:t>Silver Lake</w:t>
      </w:r>
      <w:r w:rsidRPr="005E1F16">
        <w:t xml:space="preserve"> chooses a letter of</w:t>
      </w:r>
      <w:r w:rsidR="005A7436">
        <w:t xml:space="preserve"> credit as a security, it shall</w:t>
      </w:r>
      <w:r w:rsidRPr="005E1F16">
        <w:t xml:space="preserve"> contain the following conditions:</w:t>
      </w:r>
    </w:p>
    <w:p w:rsidR="005A7436" w:rsidRPr="005E1F16" w:rsidRDefault="005A7436" w:rsidP="005A7436">
      <w:pPr>
        <w:ind w:firstLine="720"/>
        <w:jc w:val="both"/>
      </w:pPr>
    </w:p>
    <w:p w:rsidR="00172CE3" w:rsidRPr="005E1F16" w:rsidRDefault="00172CE3" w:rsidP="005E1F16">
      <w:pPr>
        <w:tabs>
          <w:tab w:val="left" w:pos="720"/>
          <w:tab w:val="left" w:pos="1440"/>
          <w:tab w:val="left" w:pos="2160"/>
        </w:tabs>
        <w:ind w:left="1080" w:hanging="360"/>
        <w:jc w:val="both"/>
      </w:pPr>
      <w:r w:rsidRPr="005E1F16">
        <w:t>1)</w:t>
      </w:r>
      <w:r w:rsidRPr="005E1F16">
        <w:tab/>
        <w:t>The letter of credit is irrevocable for the period it is in effect.</w:t>
      </w:r>
    </w:p>
    <w:p w:rsidR="00172CE3" w:rsidRPr="005E1F16" w:rsidRDefault="00172CE3" w:rsidP="005E1F16">
      <w:pPr>
        <w:ind w:left="1080" w:hanging="360"/>
        <w:jc w:val="both"/>
      </w:pPr>
      <w:r w:rsidRPr="005E1F16">
        <w:t>2)</w:t>
      </w:r>
      <w:r w:rsidRPr="005E1F16">
        <w:tab/>
        <w:t>The letter of credit will be in effect until a final Commission order is rendered, either approving or denying the rate increase.</w:t>
      </w:r>
    </w:p>
    <w:p w:rsidR="003C7D02" w:rsidRDefault="003C7D02" w:rsidP="005A7436">
      <w:pPr>
        <w:ind w:firstLine="720"/>
        <w:jc w:val="both"/>
      </w:pPr>
    </w:p>
    <w:p w:rsidR="00172CE3" w:rsidRDefault="00172CE3" w:rsidP="005A7436">
      <w:pPr>
        <w:ind w:firstLine="720"/>
        <w:jc w:val="both"/>
      </w:pPr>
      <w:r w:rsidRPr="005E1F16">
        <w:t>If security is provided through an escrow agreement, the following conditions sh</w:t>
      </w:r>
      <w:r w:rsidR="005A7436">
        <w:t>all</w:t>
      </w:r>
      <w:r w:rsidRPr="005E1F16">
        <w:t xml:space="preserve"> be part of the agreement:</w:t>
      </w:r>
    </w:p>
    <w:p w:rsidR="005E1F16" w:rsidRPr="005E1F16" w:rsidRDefault="005E1F16" w:rsidP="005E1F16">
      <w:pPr>
        <w:jc w:val="both"/>
      </w:pPr>
    </w:p>
    <w:p w:rsidR="00172CE3" w:rsidRPr="005E1F16" w:rsidRDefault="00172CE3" w:rsidP="005E1F16">
      <w:pPr>
        <w:tabs>
          <w:tab w:val="left" w:pos="720"/>
          <w:tab w:val="left" w:pos="1440"/>
          <w:tab w:val="left" w:pos="2160"/>
        </w:tabs>
        <w:ind w:left="1080" w:hanging="360"/>
        <w:jc w:val="both"/>
      </w:pPr>
      <w:r w:rsidRPr="005E1F16">
        <w:t>1)</w:t>
      </w:r>
      <w:r w:rsidRPr="005E1F16">
        <w:tab/>
        <w:t>The Commission Clerk, or his or her designee, must be a si</w:t>
      </w:r>
      <w:r w:rsidR="005A7436">
        <w:t>gnatory to the escrow agreement;</w:t>
      </w:r>
    </w:p>
    <w:p w:rsidR="00172CE3" w:rsidRPr="005E1F16" w:rsidRDefault="00172CE3" w:rsidP="005E1F16">
      <w:pPr>
        <w:tabs>
          <w:tab w:val="left" w:pos="720"/>
          <w:tab w:val="left" w:pos="1440"/>
          <w:tab w:val="left" w:pos="2160"/>
        </w:tabs>
        <w:ind w:left="1080" w:hanging="360"/>
        <w:jc w:val="both"/>
      </w:pPr>
      <w:r w:rsidRPr="005E1F16">
        <w:t>2)</w:t>
      </w:r>
      <w:r w:rsidRPr="005E1F16">
        <w:tab/>
        <w:t>No monies in the escrow account may be withdrawn by the Utility without the express approval of the Commissio</w:t>
      </w:r>
      <w:r w:rsidR="005A7436">
        <w:t>n Clerk, or his or her designee;</w:t>
      </w:r>
    </w:p>
    <w:p w:rsidR="00172CE3" w:rsidRPr="005E1F16" w:rsidRDefault="00172CE3" w:rsidP="005E1F16">
      <w:pPr>
        <w:tabs>
          <w:tab w:val="left" w:pos="720"/>
          <w:tab w:val="left" w:pos="1440"/>
          <w:tab w:val="left" w:pos="2160"/>
        </w:tabs>
        <w:ind w:left="1080" w:hanging="360"/>
        <w:jc w:val="both"/>
      </w:pPr>
      <w:r w:rsidRPr="005E1F16">
        <w:t>3)</w:t>
      </w:r>
      <w:r w:rsidRPr="005E1F16">
        <w:tab/>
        <w:t>The escrow account shall</w:t>
      </w:r>
      <w:r w:rsidR="005A7436">
        <w:t xml:space="preserve"> be an interest bearing account;</w:t>
      </w:r>
    </w:p>
    <w:p w:rsidR="00172CE3" w:rsidRPr="005E1F16" w:rsidRDefault="00172CE3" w:rsidP="005E1F16">
      <w:pPr>
        <w:tabs>
          <w:tab w:val="left" w:pos="720"/>
          <w:tab w:val="left" w:pos="1440"/>
          <w:tab w:val="left" w:pos="2160"/>
        </w:tabs>
        <w:ind w:left="1080" w:hanging="360"/>
        <w:jc w:val="both"/>
      </w:pPr>
      <w:r w:rsidRPr="005E1F16">
        <w:t>4)</w:t>
      </w:r>
      <w:r w:rsidRPr="005E1F16">
        <w:tab/>
        <w:t xml:space="preserve">If a refund to the customers is required, all interest earned by the escrow account shall </w:t>
      </w:r>
      <w:r w:rsidR="005A7436">
        <w:t>be distributed to the customers;</w:t>
      </w:r>
    </w:p>
    <w:p w:rsidR="00172CE3" w:rsidRPr="005E1F16" w:rsidRDefault="00172CE3" w:rsidP="005E1F16">
      <w:pPr>
        <w:tabs>
          <w:tab w:val="left" w:pos="720"/>
          <w:tab w:val="left" w:pos="1440"/>
          <w:tab w:val="left" w:pos="2160"/>
        </w:tabs>
        <w:ind w:left="1080" w:hanging="360"/>
        <w:jc w:val="both"/>
      </w:pPr>
      <w:r w:rsidRPr="005E1F16">
        <w:t>5)</w:t>
      </w:r>
      <w:r w:rsidRPr="005E1F16">
        <w:tab/>
        <w:t>If a refund to the customers is not required, the interest earned by the escrow acco</w:t>
      </w:r>
      <w:r w:rsidR="005A7436">
        <w:t>unt shall revert to the Utility;</w:t>
      </w:r>
    </w:p>
    <w:p w:rsidR="00172CE3" w:rsidRPr="005E1F16" w:rsidRDefault="00172CE3" w:rsidP="005E1F16">
      <w:pPr>
        <w:tabs>
          <w:tab w:val="left" w:pos="720"/>
          <w:tab w:val="left" w:pos="1440"/>
          <w:tab w:val="left" w:pos="2160"/>
        </w:tabs>
        <w:ind w:left="1080" w:hanging="360"/>
        <w:jc w:val="both"/>
      </w:pPr>
      <w:r w:rsidRPr="005E1F16">
        <w:lastRenderedPageBreak/>
        <w:t>6)</w:t>
      </w:r>
      <w:r w:rsidRPr="005E1F16">
        <w:tab/>
        <w:t>All information on the escrow account shall be available from the holder of the escrow account to a Commiss</w:t>
      </w:r>
      <w:r w:rsidR="005A7436">
        <w:t>ion representative at all times;</w:t>
      </w:r>
    </w:p>
    <w:p w:rsidR="00172CE3" w:rsidRPr="005E1F16" w:rsidRDefault="00172CE3" w:rsidP="005E1F16">
      <w:pPr>
        <w:tabs>
          <w:tab w:val="left" w:pos="720"/>
          <w:tab w:val="left" w:pos="1440"/>
          <w:tab w:val="left" w:pos="2160"/>
        </w:tabs>
        <w:ind w:left="1080" w:hanging="360"/>
        <w:jc w:val="both"/>
      </w:pPr>
      <w:r w:rsidRPr="005E1F16">
        <w:t>7)</w:t>
      </w:r>
      <w:r w:rsidRPr="005E1F16">
        <w:tab/>
        <w:t>The amount of revenue subject to refund shall be deposited in the escrow accou</w:t>
      </w:r>
      <w:r w:rsidR="005A7436">
        <w:t>nt within seven days of receipt;</w:t>
      </w:r>
    </w:p>
    <w:p w:rsidR="00172CE3" w:rsidRPr="005E1F16" w:rsidRDefault="00172CE3" w:rsidP="005E1F16">
      <w:pPr>
        <w:tabs>
          <w:tab w:val="left" w:pos="720"/>
          <w:tab w:val="left" w:pos="1440"/>
          <w:tab w:val="left" w:pos="2160"/>
        </w:tabs>
        <w:ind w:left="1080" w:hanging="360"/>
        <w:jc w:val="both"/>
      </w:pPr>
      <w:r w:rsidRPr="005E1F16">
        <w:t>8)</w:t>
      </w:r>
      <w:r w:rsidRPr="005E1F16">
        <w:tab/>
        <w:t xml:space="preserve">This escrow account is established by the direction of the Florida Public Service Commission for the purpose(s) set forth in its order requiring such account. Pursuant to </w:t>
      </w:r>
      <w:r w:rsidRPr="000D131D">
        <w:rPr>
          <w:i/>
        </w:rPr>
        <w:t>Cosentino v. Elson</w:t>
      </w:r>
      <w:r w:rsidRPr="005E1F16">
        <w:t xml:space="preserve">, 263 So. 2d 253 (Fla. 3d DCA 1972), escrow accounts </w:t>
      </w:r>
      <w:r w:rsidR="005A7436">
        <w:t>are not subject to garnishments; and</w:t>
      </w:r>
    </w:p>
    <w:p w:rsidR="00172CE3" w:rsidRPr="005E1F16" w:rsidRDefault="00172CE3" w:rsidP="005E1F16">
      <w:pPr>
        <w:tabs>
          <w:tab w:val="left" w:pos="720"/>
          <w:tab w:val="left" w:pos="1440"/>
          <w:tab w:val="left" w:pos="2160"/>
        </w:tabs>
        <w:ind w:left="1080" w:hanging="360"/>
        <w:jc w:val="both"/>
      </w:pPr>
      <w:r w:rsidRPr="005E1F16">
        <w:t>9)</w:t>
      </w:r>
      <w:r w:rsidRPr="005E1F16">
        <w:tab/>
        <w:t>The account must specify by whom and on whose behalf such monies were paid.</w:t>
      </w:r>
    </w:p>
    <w:p w:rsidR="00286914" w:rsidRDefault="00286914" w:rsidP="005A7436">
      <w:pPr>
        <w:ind w:firstLine="720"/>
        <w:jc w:val="both"/>
      </w:pPr>
    </w:p>
    <w:p w:rsidR="00172CE3" w:rsidRPr="005E1F16" w:rsidRDefault="005A7436" w:rsidP="005A7436">
      <w:pPr>
        <w:ind w:firstLine="720"/>
        <w:jc w:val="both"/>
      </w:pPr>
      <w:r>
        <w:t>In no instance shall</w:t>
      </w:r>
      <w:r w:rsidR="00172CE3" w:rsidRPr="005E1F16">
        <w:t xml:space="preserve"> the maintenance and administrative costs associated with the refund be borne by the customers. These costs are the responsibility of, and sh</w:t>
      </w:r>
      <w:r>
        <w:t>all</w:t>
      </w:r>
      <w:r w:rsidR="00172CE3" w:rsidRPr="005E1F16">
        <w:t xml:space="preserve"> be borne by, the Utility. Irrespective of the form of security chosen by </w:t>
      </w:r>
      <w:r>
        <w:t>Silver Lake</w:t>
      </w:r>
      <w:r w:rsidR="00172CE3" w:rsidRPr="005E1F16">
        <w:t>, an account of all monies received as a result of the rate increase sh</w:t>
      </w:r>
      <w:r>
        <w:t>all</w:t>
      </w:r>
      <w:r w:rsidR="00172CE3" w:rsidRPr="005E1F16">
        <w:t xml:space="preserve"> be maintained by the Utility. If a refund is ultimately required, it sh</w:t>
      </w:r>
      <w:r>
        <w:t>all</w:t>
      </w:r>
      <w:r w:rsidR="00172CE3" w:rsidRPr="005E1F16">
        <w:t xml:space="preserve"> be paid with interest calculated pursuant to Rule 25-30.360(4), F.A.C.</w:t>
      </w:r>
    </w:p>
    <w:p w:rsidR="00172CE3" w:rsidRPr="005E1F16" w:rsidRDefault="00172CE3" w:rsidP="005E1F16">
      <w:pPr>
        <w:jc w:val="both"/>
      </w:pPr>
    </w:p>
    <w:p w:rsidR="00172CE3" w:rsidRPr="005E1F16" w:rsidRDefault="005A7436" w:rsidP="005A7436">
      <w:pPr>
        <w:pStyle w:val="BodyText"/>
        <w:spacing w:after="0"/>
        <w:ind w:firstLine="720"/>
        <w:jc w:val="both"/>
      </w:pPr>
      <w:r>
        <w:t>Silver Lake</w:t>
      </w:r>
      <w:r>
        <w:rPr>
          <w:bCs/>
          <w:kern w:val="32"/>
        </w:rPr>
        <w:t xml:space="preserve"> shall</w:t>
      </w:r>
      <w:r w:rsidR="00172CE3" w:rsidRPr="005E1F16">
        <w:rPr>
          <w:bCs/>
          <w:kern w:val="32"/>
        </w:rPr>
        <w:t xml:space="preserve"> maintain a record of the amount of the security, and the amount of revenues that are subject to refund. In addition, after the increased rates are in effect, pursuant to Rule 25-30.360(6), F.A.C., </w:t>
      </w:r>
      <w:r>
        <w:t>Silver Lake shall</w:t>
      </w:r>
      <w:r w:rsidR="00172CE3" w:rsidRPr="005E1F16">
        <w:rPr>
          <w:bCs/>
          <w:kern w:val="32"/>
        </w:rPr>
        <w:t xml:space="preserve"> file reports with the Commission’s Office of Commission Clerk, no later than the </w:t>
      </w:r>
      <w:r>
        <w:rPr>
          <w:bCs/>
          <w:kern w:val="32"/>
        </w:rPr>
        <w:t>20</w:t>
      </w:r>
      <w:r>
        <w:rPr>
          <w:bCs/>
          <w:kern w:val="32"/>
          <w:vertAlign w:val="superscript"/>
        </w:rPr>
        <w:t>th</w:t>
      </w:r>
      <w:r>
        <w:rPr>
          <w:bCs/>
          <w:kern w:val="32"/>
        </w:rPr>
        <w:t xml:space="preserve"> day </w:t>
      </w:r>
      <w:r w:rsidR="00172CE3" w:rsidRPr="005E1F16">
        <w:rPr>
          <w:bCs/>
          <w:kern w:val="32"/>
        </w:rPr>
        <w:t>of each month, indicating the monthly and total amount of money subject to refund at the end of the preceding month. The report filed sh</w:t>
      </w:r>
      <w:r>
        <w:rPr>
          <w:bCs/>
          <w:kern w:val="32"/>
        </w:rPr>
        <w:t>all</w:t>
      </w:r>
      <w:r w:rsidR="00172CE3" w:rsidRPr="005E1F16">
        <w:rPr>
          <w:bCs/>
          <w:kern w:val="32"/>
        </w:rPr>
        <w:t xml:space="preserve"> also indicate the status of the security being used to guarantee repayment of any potential refund.</w:t>
      </w:r>
    </w:p>
    <w:p w:rsidR="00991D06" w:rsidRPr="005E1F16" w:rsidRDefault="00991D06">
      <w:pPr>
        <w:rPr>
          <w:b/>
          <w:bCs/>
          <w:i/>
          <w:kern w:val="32"/>
        </w:rPr>
      </w:pPr>
    </w:p>
    <w:p w:rsidR="00172CE3" w:rsidRPr="005E1F16" w:rsidRDefault="00172CE3" w:rsidP="005E1F16">
      <w:pPr>
        <w:pStyle w:val="BodyText"/>
        <w:spacing w:after="0"/>
        <w:jc w:val="both"/>
        <w:rPr>
          <w:u w:val="single"/>
        </w:rPr>
      </w:pPr>
      <w:r w:rsidRPr="005E1F16">
        <w:rPr>
          <w:u w:val="single"/>
        </w:rPr>
        <w:t>Adjustment of Books</w:t>
      </w:r>
    </w:p>
    <w:p w:rsidR="00172CE3" w:rsidRPr="005E1F16" w:rsidRDefault="00172CE3" w:rsidP="005E1F16">
      <w:pPr>
        <w:pStyle w:val="BodyText"/>
        <w:spacing w:after="0"/>
        <w:jc w:val="both"/>
      </w:pPr>
    </w:p>
    <w:p w:rsidR="00172CE3" w:rsidRPr="005E1F16" w:rsidRDefault="005A7436" w:rsidP="005A7436">
      <w:pPr>
        <w:pStyle w:val="BodyText"/>
        <w:spacing w:after="0"/>
        <w:ind w:firstLine="720"/>
        <w:jc w:val="both"/>
      </w:pPr>
      <w:r>
        <w:t>Silver Lake is</w:t>
      </w:r>
      <w:r w:rsidR="00172CE3" w:rsidRPr="005E1F16">
        <w:t xml:space="preserve"> required to notify th</w:t>
      </w:r>
      <w:r>
        <w:t>is</w:t>
      </w:r>
      <w:r w:rsidR="00172CE3" w:rsidRPr="005E1F16">
        <w:t xml:space="preserve"> Commission, in writing that it has adjusted its books in accordance with </w:t>
      </w:r>
      <w:r>
        <w:t>our</w:t>
      </w:r>
      <w:r w:rsidR="00172CE3" w:rsidRPr="005E1F16">
        <w:t xml:space="preserve"> decision. </w:t>
      </w:r>
      <w:r>
        <w:t>Silver Lake shall</w:t>
      </w:r>
      <w:r w:rsidR="00172CE3" w:rsidRPr="005E1F16">
        <w:t xml:space="preserve"> submit a letter within 90 days of the final order in this docket, confirming that the adjustments to all the applicable NARUC USOA accounts have been made to the Utility’s books and records. In the event </w:t>
      </w:r>
      <w:r>
        <w:t>Silver Lake</w:t>
      </w:r>
      <w:r w:rsidRPr="005E1F16">
        <w:t xml:space="preserve"> </w:t>
      </w:r>
      <w:r w:rsidR="00172CE3" w:rsidRPr="005E1F16">
        <w:t xml:space="preserve">needs additional time to complete the adjustments, </w:t>
      </w:r>
      <w:r>
        <w:t xml:space="preserve">it shall </w:t>
      </w:r>
      <w:r w:rsidR="00172CE3" w:rsidRPr="005E1F16">
        <w:t>provide</w:t>
      </w:r>
      <w:r>
        <w:t xml:space="preserve"> notice</w:t>
      </w:r>
      <w:r w:rsidR="00172CE3" w:rsidRPr="005E1F16">
        <w:t xml:space="preserve"> </w:t>
      </w:r>
      <w:r>
        <w:t>at least</w:t>
      </w:r>
      <w:r w:rsidR="00172CE3" w:rsidRPr="005E1F16">
        <w:t xml:space="preserve"> seven days prior to deadline. Upon providing good cause, </w:t>
      </w:r>
      <w:r>
        <w:t xml:space="preserve">our </w:t>
      </w:r>
      <w:r w:rsidR="00172CE3" w:rsidRPr="005E1F16">
        <w:t xml:space="preserve">staff </w:t>
      </w:r>
      <w:r>
        <w:t xml:space="preserve">is </w:t>
      </w:r>
      <w:r w:rsidR="00172CE3" w:rsidRPr="005E1F16">
        <w:t>given administrative authority to grant an extension of up to 60 days.</w:t>
      </w:r>
    </w:p>
    <w:p w:rsidR="00743038" w:rsidRDefault="00743038" w:rsidP="005E1F16">
      <w:pPr>
        <w:pStyle w:val="OrderBody"/>
      </w:pPr>
    </w:p>
    <w:p w:rsidR="00E77111" w:rsidRPr="005E1F16" w:rsidRDefault="00E77111" w:rsidP="005E1F16">
      <w:pPr>
        <w:pStyle w:val="OrderBody"/>
      </w:pPr>
    </w:p>
    <w:p w:rsidR="00743038" w:rsidRPr="005E1F16" w:rsidRDefault="00743038" w:rsidP="005E1F16">
      <w:pPr>
        <w:ind w:firstLine="720"/>
        <w:jc w:val="both"/>
      </w:pPr>
      <w:r w:rsidRPr="005E1F16">
        <w:t>Based on the foregoing, it is</w:t>
      </w:r>
    </w:p>
    <w:p w:rsidR="00743038" w:rsidRPr="005E1F16" w:rsidRDefault="00743038" w:rsidP="005E1F16">
      <w:pPr>
        <w:pStyle w:val="OrderBody"/>
        <w:ind w:firstLine="720"/>
      </w:pPr>
    </w:p>
    <w:p w:rsidR="00743038" w:rsidRPr="005E1F16" w:rsidRDefault="00743038" w:rsidP="005E1F16">
      <w:pPr>
        <w:pStyle w:val="OrderBody"/>
        <w:ind w:firstLine="720"/>
      </w:pPr>
      <w:r w:rsidRPr="005E1F16">
        <w:t>ORDERED by the Florida Public Service Commission that Silver Lake Utilities, Inc.’s application for an increase in rates and charges is hereby approved as set forth in the body of this Order. It is further,</w:t>
      </w:r>
    </w:p>
    <w:p w:rsidR="00743038" w:rsidRPr="005E1F16" w:rsidRDefault="00743038" w:rsidP="005E1F16">
      <w:pPr>
        <w:pStyle w:val="OrderBody"/>
      </w:pPr>
    </w:p>
    <w:p w:rsidR="00E77111" w:rsidRDefault="00743038" w:rsidP="00E77111">
      <w:pPr>
        <w:pStyle w:val="OrderBody"/>
      </w:pPr>
      <w:r w:rsidRPr="005E1F16">
        <w:tab/>
        <w:t>ORDERED that each of the findings made in the body of this Order is hereby approved in every respect. It is further,</w:t>
      </w:r>
    </w:p>
    <w:p w:rsidR="00E77111" w:rsidRDefault="00E77111">
      <w:r>
        <w:br w:type="page"/>
      </w:r>
    </w:p>
    <w:p w:rsidR="00E77111" w:rsidRDefault="00E77111" w:rsidP="00E77111">
      <w:pPr>
        <w:pStyle w:val="OrderBody"/>
      </w:pPr>
    </w:p>
    <w:p w:rsidR="00743038" w:rsidRPr="005E1F16" w:rsidRDefault="00743038" w:rsidP="00E77111">
      <w:pPr>
        <w:pStyle w:val="OrderBody"/>
        <w:ind w:firstLine="720"/>
      </w:pPr>
      <w:r w:rsidRPr="005E1F16">
        <w:t>ORDERED that all matters contained in the schedules attached hereto are incorporated by reference.  It is further,</w:t>
      </w:r>
    </w:p>
    <w:p w:rsidR="00743038" w:rsidRPr="005E1F16" w:rsidRDefault="00743038" w:rsidP="005E1F16">
      <w:pPr>
        <w:pStyle w:val="OrderBody"/>
      </w:pPr>
    </w:p>
    <w:p w:rsidR="006A3A7E" w:rsidRDefault="006A3A7E" w:rsidP="006A3A7E">
      <w:pPr>
        <w:ind w:firstLine="720"/>
        <w:jc w:val="both"/>
      </w:pPr>
      <w:r>
        <w:t>ORDERED that t</w:t>
      </w:r>
      <w:r w:rsidRPr="00002494">
        <w:t xml:space="preserve">he overall quality of service provided by </w:t>
      </w:r>
      <w:r>
        <w:t>Silver Lake Utilities, Inc.</w:t>
      </w:r>
      <w:r w:rsidRPr="00002494">
        <w:t xml:space="preserve"> </w:t>
      </w:r>
      <w:r>
        <w:t>is</w:t>
      </w:r>
      <w:r w:rsidRPr="00002494">
        <w:t xml:space="preserve"> satisfactory</w:t>
      </w:r>
      <w:r>
        <w:t xml:space="preserve">. It is further, </w:t>
      </w:r>
    </w:p>
    <w:p w:rsidR="006A3A7E" w:rsidRDefault="006A3A7E" w:rsidP="006A3A7E">
      <w:pPr>
        <w:jc w:val="both"/>
      </w:pPr>
    </w:p>
    <w:p w:rsidR="006A3A7E" w:rsidRDefault="006A3A7E" w:rsidP="006A3A7E">
      <w:pPr>
        <w:ind w:firstLine="720"/>
        <w:jc w:val="both"/>
      </w:pPr>
      <w:r>
        <w:t>ORDERED that Silver Lake Utilities, Inc.</w:t>
      </w:r>
      <w:r w:rsidRPr="00002494">
        <w:t xml:space="preserve">’s water treatment plant </w:t>
      </w:r>
      <w:r>
        <w:t xml:space="preserve">is 75.62 percent </w:t>
      </w:r>
      <w:r w:rsidRPr="00002494">
        <w:t>U</w:t>
      </w:r>
      <w:r>
        <w:t>sed &amp; Useful</w:t>
      </w:r>
      <w:r w:rsidRPr="00002494">
        <w:t xml:space="preserve"> and its distribution system </w:t>
      </w:r>
      <w:r>
        <w:t xml:space="preserve">is </w:t>
      </w:r>
      <w:r w:rsidRPr="00002494">
        <w:t>100 percent U</w:t>
      </w:r>
      <w:r>
        <w:t>sed &amp; Useful</w:t>
      </w:r>
      <w:r w:rsidRPr="00002494">
        <w:t xml:space="preserve">. </w:t>
      </w:r>
      <w:r>
        <w:t>It is further,</w:t>
      </w:r>
    </w:p>
    <w:p w:rsidR="006A3A7E" w:rsidRDefault="006A3A7E" w:rsidP="006A3A7E">
      <w:pPr>
        <w:ind w:firstLine="720"/>
        <w:jc w:val="both"/>
      </w:pPr>
    </w:p>
    <w:p w:rsidR="006A3A7E" w:rsidRPr="00002494" w:rsidRDefault="006A3A7E" w:rsidP="006A3A7E">
      <w:pPr>
        <w:ind w:firstLine="720"/>
        <w:jc w:val="both"/>
      </w:pPr>
      <w:r>
        <w:t>ORDERED that, since Silver Lake Utilities, Inc. reported no excessive unaccounted for water, no</w:t>
      </w:r>
      <w:r w:rsidRPr="005E1F16">
        <w:t xml:space="preserve"> adjustment </w:t>
      </w:r>
      <w:r>
        <w:t>is</w:t>
      </w:r>
      <w:r w:rsidRPr="005E1F16">
        <w:t xml:space="preserve"> made </w:t>
      </w:r>
      <w:r w:rsidRPr="00002494">
        <w:t xml:space="preserve">to </w:t>
      </w:r>
      <w:r>
        <w:t xml:space="preserve">Silver Lake Utilities, Inc.’s </w:t>
      </w:r>
      <w:r w:rsidRPr="00002494">
        <w:t>operating expenses for chemicals and purchased power.</w:t>
      </w:r>
      <w:r>
        <w:t xml:space="preserve">  It is further,</w:t>
      </w:r>
    </w:p>
    <w:p w:rsidR="006A3A7E" w:rsidRDefault="006A3A7E" w:rsidP="006A3A7E">
      <w:pPr>
        <w:pStyle w:val="OrderBody"/>
      </w:pPr>
    </w:p>
    <w:p w:rsidR="006A3A7E" w:rsidRDefault="006A3A7E" w:rsidP="006A3A7E">
      <w:pPr>
        <w:jc w:val="both"/>
        <w:outlineLvl w:val="1"/>
      </w:pPr>
      <w:r>
        <w:tab/>
        <w:t>ORDERED that</w:t>
      </w:r>
      <w:r>
        <w:rPr>
          <w:b/>
          <w:bCs/>
          <w:i/>
          <w:iCs/>
          <w:szCs w:val="28"/>
        </w:rPr>
        <w:t xml:space="preserve"> </w:t>
      </w:r>
      <w:r>
        <w:t>the a</w:t>
      </w:r>
      <w:r w:rsidRPr="00002494">
        <w:t xml:space="preserve">ppropriate average test year rate base for </w:t>
      </w:r>
      <w:r>
        <w:t xml:space="preserve">Silver Lake Utilities, Inc. </w:t>
      </w:r>
      <w:r w:rsidRPr="005E1F16">
        <w:t xml:space="preserve">is $516,243. </w:t>
      </w:r>
      <w:r>
        <w:t>It is further,</w:t>
      </w:r>
    </w:p>
    <w:p w:rsidR="006A3A7E" w:rsidRDefault="006A3A7E" w:rsidP="006A3A7E">
      <w:pPr>
        <w:jc w:val="both"/>
        <w:outlineLvl w:val="1"/>
      </w:pPr>
    </w:p>
    <w:p w:rsidR="006A3A7E" w:rsidRDefault="006A3A7E" w:rsidP="006A3A7E">
      <w:pPr>
        <w:jc w:val="both"/>
        <w:outlineLvl w:val="1"/>
      </w:pPr>
      <w:r>
        <w:tab/>
        <w:t xml:space="preserve">ORDERED that the </w:t>
      </w:r>
      <w:r w:rsidRPr="00002494">
        <w:t>appropriate return on equity</w:t>
      </w:r>
      <w:r>
        <w:t xml:space="preserve"> for Silver Lake Utilities, Inc.</w:t>
      </w:r>
      <w:r w:rsidRPr="00002494">
        <w:t xml:space="preserve"> </w:t>
      </w:r>
      <w:r w:rsidRPr="005E1F16">
        <w:t>10.58 percent, with a range of 9.58 percent to 11.58 percent</w:t>
      </w:r>
      <w:r w:rsidRPr="00002494">
        <w:t xml:space="preserve">. The appropriate overall rate of return is </w:t>
      </w:r>
      <w:r>
        <w:t>6.54 percent</w:t>
      </w:r>
      <w:r w:rsidRPr="00002494">
        <w:t xml:space="preserve">. </w:t>
      </w:r>
      <w:r>
        <w:t xml:space="preserve"> It is further,</w:t>
      </w:r>
    </w:p>
    <w:p w:rsidR="006A3A7E" w:rsidRDefault="006A3A7E" w:rsidP="006A3A7E">
      <w:pPr>
        <w:jc w:val="both"/>
        <w:outlineLvl w:val="1"/>
      </w:pPr>
    </w:p>
    <w:p w:rsidR="006A3A7E" w:rsidRDefault="006A3A7E" w:rsidP="006A3A7E">
      <w:pPr>
        <w:jc w:val="both"/>
        <w:outlineLvl w:val="1"/>
      </w:pPr>
      <w:r>
        <w:tab/>
        <w:t>ORDERED that t</w:t>
      </w:r>
      <w:r w:rsidRPr="00002494">
        <w:t xml:space="preserve">he appropriate test year revenues for </w:t>
      </w:r>
      <w:r>
        <w:t>Silver Lake Utilities, Inc.</w:t>
      </w:r>
      <w:r w:rsidRPr="00002494">
        <w:t xml:space="preserve">’s water system are </w:t>
      </w:r>
      <w:r w:rsidRPr="005E1F16">
        <w:t>$47,162</w:t>
      </w:r>
      <w:r w:rsidRPr="00002494">
        <w:t>.</w:t>
      </w:r>
      <w:r>
        <w:t xml:space="preserve">  It is further,</w:t>
      </w:r>
    </w:p>
    <w:p w:rsidR="006A3A7E" w:rsidRDefault="006A3A7E" w:rsidP="006A3A7E">
      <w:pPr>
        <w:jc w:val="both"/>
        <w:outlineLvl w:val="1"/>
      </w:pPr>
    </w:p>
    <w:p w:rsidR="006A3A7E" w:rsidRDefault="006A3A7E" w:rsidP="006A3A7E">
      <w:pPr>
        <w:jc w:val="both"/>
      </w:pPr>
      <w:r>
        <w:tab/>
        <w:t>ORDERED that the</w:t>
      </w:r>
      <w:r w:rsidRPr="00002494">
        <w:t xml:space="preserve"> appropriate amount of operating expenses for</w:t>
      </w:r>
      <w:r w:rsidRPr="00926E1C">
        <w:t xml:space="preserve"> </w:t>
      </w:r>
      <w:r>
        <w:t>Silver Lake Utilities, Inc.</w:t>
      </w:r>
      <w:r w:rsidRPr="00002494">
        <w:t xml:space="preserve"> is </w:t>
      </w:r>
      <w:r w:rsidRPr="005E1F16">
        <w:t>$171,484</w:t>
      </w:r>
      <w:r w:rsidRPr="00002494">
        <w:t xml:space="preserve">. </w:t>
      </w:r>
      <w:r>
        <w:t>It is further,</w:t>
      </w:r>
    </w:p>
    <w:p w:rsidR="006A3A7E" w:rsidRDefault="006A3A7E" w:rsidP="006A3A7E">
      <w:pPr>
        <w:jc w:val="both"/>
        <w:outlineLvl w:val="1"/>
      </w:pPr>
    </w:p>
    <w:p w:rsidR="006A3A7E" w:rsidRPr="00002494" w:rsidRDefault="006A3A7E" w:rsidP="006A3A7E">
      <w:pPr>
        <w:jc w:val="both"/>
        <w:outlineLvl w:val="1"/>
      </w:pPr>
      <w:r w:rsidRPr="004F1440">
        <w:tab/>
        <w:t>ORDERED that the appropriate revenue requirement for</w:t>
      </w:r>
      <w:r>
        <w:t xml:space="preserve"> Silver Lake Utilities, Inc.</w:t>
      </w:r>
      <w:r w:rsidRPr="004F1440">
        <w:t xml:space="preserve"> is</w:t>
      </w:r>
      <w:r>
        <w:t xml:space="preserve"> </w:t>
      </w:r>
      <w:r w:rsidRPr="005E1F16">
        <w:t>$205,247, resulting in an annual increase of $158,085 (335.20 percent)</w:t>
      </w:r>
      <w:r w:rsidRPr="00002494">
        <w:t xml:space="preserve">. </w:t>
      </w:r>
      <w:r w:rsidRPr="004F1440">
        <w:t>It is further</w:t>
      </w:r>
      <w:r>
        <w:t>,</w:t>
      </w:r>
    </w:p>
    <w:p w:rsidR="006A3A7E" w:rsidRPr="007F2B66" w:rsidRDefault="006A3A7E" w:rsidP="006A3A7E">
      <w:pPr>
        <w:pStyle w:val="OrderBody"/>
        <w:rPr>
          <w:highlight w:val="yellow"/>
        </w:rPr>
      </w:pPr>
    </w:p>
    <w:p w:rsidR="006A3A7E" w:rsidRDefault="006A3A7E" w:rsidP="006A3A7E">
      <w:pPr>
        <w:pStyle w:val="OrderBody"/>
        <w:ind w:firstLine="720"/>
      </w:pPr>
      <w:r w:rsidRPr="0094301B">
        <w:t xml:space="preserve">ORDERED that </w:t>
      </w:r>
      <w:r>
        <w:t>the approved r</w:t>
      </w:r>
      <w:r w:rsidRPr="00002494">
        <w:t xml:space="preserve">ate structure and monthly water rates </w:t>
      </w:r>
      <w:r>
        <w:t xml:space="preserve">for Silver Lake Utilities, Inc. </w:t>
      </w:r>
      <w:r w:rsidRPr="00002494">
        <w:t>are shown on Schedule No. 4.</w:t>
      </w:r>
      <w:r>
        <w:t xml:space="preserve">  Silver Lake Utilities, Inc.</w:t>
      </w:r>
      <w:r w:rsidRPr="0094301B">
        <w:t xml:space="preserve"> shall file revised tariff sheets and a proposed customer notice to reflect the approved rates shown on Schedule 4. The revised tariff sheets shall be approved upon our staff’s verification that the tariff sheets are consistent with our decision herein. It is further</w:t>
      </w:r>
      <w:r>
        <w:t>,</w:t>
      </w:r>
    </w:p>
    <w:p w:rsidR="006A3A7E" w:rsidRPr="0094301B" w:rsidRDefault="006A3A7E" w:rsidP="006A3A7E">
      <w:pPr>
        <w:pStyle w:val="OrderBody"/>
        <w:ind w:firstLine="720"/>
      </w:pPr>
    </w:p>
    <w:p w:rsidR="00266581" w:rsidRDefault="006A3A7E" w:rsidP="003C7D02">
      <w:pPr>
        <w:pStyle w:val="OrderBody"/>
        <w:ind w:firstLine="720"/>
      </w:pPr>
      <w:r>
        <w:t>O</w:t>
      </w:r>
      <w:r w:rsidRPr="0094301B">
        <w:t xml:space="preserve">RDERED that </w:t>
      </w:r>
      <w:r>
        <w:t>Silver Lake Utilities, Inc.</w:t>
      </w:r>
      <w:r w:rsidRPr="0094301B">
        <w:t>’s approved rates shall be effective for service rendered on or after the stamped approval date on the tariff sheets, pursuant to Rule 25-30.475(1), F.A.C. It is further</w:t>
      </w:r>
      <w:r>
        <w:t>,</w:t>
      </w:r>
    </w:p>
    <w:p w:rsidR="00266581" w:rsidRDefault="00266581" w:rsidP="006A3A7E">
      <w:pPr>
        <w:pStyle w:val="OrderBody"/>
        <w:ind w:firstLine="720"/>
      </w:pPr>
    </w:p>
    <w:p w:rsidR="00E77111" w:rsidRDefault="00E77111">
      <w:r>
        <w:br w:type="page"/>
      </w:r>
    </w:p>
    <w:p w:rsidR="006A3A7E" w:rsidRDefault="006A3A7E" w:rsidP="006A3A7E">
      <w:pPr>
        <w:pStyle w:val="OrderBody"/>
        <w:ind w:firstLine="720"/>
      </w:pPr>
      <w:r w:rsidRPr="0094301B">
        <w:lastRenderedPageBreak/>
        <w:t xml:space="preserve">ORDERED that </w:t>
      </w:r>
      <w:r>
        <w:t>Silver Lake Utilities, Inc.</w:t>
      </w:r>
      <w:r w:rsidRPr="0094301B">
        <w:t xml:space="preserve">’s approved rates shall not be implemented until our staff has approved the proposed customer notice and the notice has been received by the customers as forth in this Order. </w:t>
      </w:r>
      <w:r>
        <w:t>Silver Lake Utilities, Inc.</w:t>
      </w:r>
      <w:r w:rsidRPr="0094301B">
        <w:t xml:space="preserve"> shall provide documentation </w:t>
      </w:r>
      <w:r>
        <w:t xml:space="preserve">to this Commission </w:t>
      </w:r>
      <w:r w:rsidRPr="0094301B">
        <w:t>that the notice was provided to its customers within 10 days of the date of the notice. It is further</w:t>
      </w:r>
      <w:r>
        <w:t>,</w:t>
      </w:r>
    </w:p>
    <w:p w:rsidR="00E77111" w:rsidRDefault="00E77111" w:rsidP="00355639">
      <w:pPr>
        <w:ind w:firstLine="720"/>
        <w:jc w:val="both"/>
      </w:pPr>
    </w:p>
    <w:p w:rsidR="00272F0E" w:rsidRDefault="00272F0E" w:rsidP="00355639">
      <w:pPr>
        <w:ind w:firstLine="720"/>
        <w:jc w:val="both"/>
      </w:pPr>
      <w:r>
        <w:t>ORDERED that</w:t>
      </w:r>
      <w:r w:rsidR="00490410">
        <w:t xml:space="preserve"> Silver Lake Utilities, Inc. </w:t>
      </w:r>
      <w:r w:rsidR="00355639">
        <w:t xml:space="preserve">shall provide its customers and this Commission with written notice at least 60 days prior to: (1) any utility or land development </w:t>
      </w:r>
      <w:r w:rsidR="00E77111">
        <w:t xml:space="preserve">expansion </w:t>
      </w:r>
      <w:r w:rsidR="00355639">
        <w:t xml:space="preserve">plans within its service territory; </w:t>
      </w:r>
      <w:r w:rsidR="00223A4C">
        <w:t>or</w:t>
      </w:r>
      <w:r w:rsidR="00355639">
        <w:t xml:space="preserve"> (2) any change in the payment policy of its customers’ water bills</w:t>
      </w:r>
      <w:r w:rsidR="00095B96">
        <w:t xml:space="preserve">.  </w:t>
      </w:r>
      <w:r>
        <w:t>It is further,</w:t>
      </w:r>
    </w:p>
    <w:p w:rsidR="006A3A7E" w:rsidRDefault="006A3A7E" w:rsidP="006A3A7E"/>
    <w:p w:rsidR="006A3A7E" w:rsidRPr="005E1F16" w:rsidRDefault="006A3A7E" w:rsidP="006A3A7E">
      <w:pPr>
        <w:pStyle w:val="BodyText"/>
        <w:spacing w:after="0"/>
        <w:jc w:val="both"/>
      </w:pPr>
      <w:r>
        <w:tab/>
        <w:t>ORDERED that th</w:t>
      </w:r>
      <w:r w:rsidRPr="005E1F16">
        <w:t xml:space="preserve">e </w:t>
      </w:r>
      <w:r>
        <w:t xml:space="preserve">existing service availability charges for </w:t>
      </w:r>
      <w:r w:rsidRPr="005E1F16">
        <w:t xml:space="preserve">Silver Lake Utilities, Inc.’s water system </w:t>
      </w:r>
      <w:r>
        <w:t xml:space="preserve">are </w:t>
      </w:r>
      <w:r w:rsidRPr="005E1F16">
        <w:t>appropriate</w:t>
      </w:r>
      <w:r>
        <w:t xml:space="preserve"> and remain unchanged</w:t>
      </w:r>
      <w:r w:rsidRPr="005E1F16">
        <w:t xml:space="preserve">. </w:t>
      </w:r>
      <w:r>
        <w:t>It is further,</w:t>
      </w:r>
    </w:p>
    <w:p w:rsidR="006A3A7E" w:rsidRDefault="006A3A7E" w:rsidP="006A3A7E"/>
    <w:p w:rsidR="006A3A7E" w:rsidRDefault="006A3A7E" w:rsidP="006A3A7E">
      <w:pPr>
        <w:pStyle w:val="OrderBody"/>
        <w:ind w:firstLine="720"/>
        <w:rPr>
          <w:color w:val="000000"/>
        </w:rPr>
      </w:pPr>
      <w:r w:rsidRPr="00411080">
        <w:t xml:space="preserve">ORDERED that the appropriate initial customer deposit for </w:t>
      </w:r>
      <w:r>
        <w:t>Silver Lake Utilities, Inc.</w:t>
      </w:r>
      <w:r w:rsidRPr="00411080">
        <w:t xml:space="preserve"> is $</w:t>
      </w:r>
      <w:r w:rsidR="00E77111">
        <w:t>340</w:t>
      </w:r>
      <w:r w:rsidRPr="00411080">
        <w:t xml:space="preserve"> for the residential 5/8″ x 3/4″ meter size for water. The initial customer deposit for all other residential meter sizes and all general service meter sizes shall be two times the average estimated bill for water. </w:t>
      </w:r>
      <w:r w:rsidRPr="00411080">
        <w:rPr>
          <w:color w:val="000000"/>
        </w:rPr>
        <w:t xml:space="preserve">The approved customer deposits shall be effective for services rendered, or connections made, on or after the stamped approval date on the tariff sheets, pursuant to Rule 25-30.475, F.A.C. </w:t>
      </w:r>
      <w:r>
        <w:t>Silver Lake Utilities, Inc.</w:t>
      </w:r>
      <w:r w:rsidRPr="00411080">
        <w:rPr>
          <w:color w:val="000000"/>
        </w:rPr>
        <w:t xml:space="preserve"> shall be required to charge the approved charges until this Commission authorizes it to change them in a subsequent proceeding.  It is further</w:t>
      </w:r>
      <w:r>
        <w:rPr>
          <w:color w:val="000000"/>
        </w:rPr>
        <w:t>,</w:t>
      </w:r>
    </w:p>
    <w:p w:rsidR="006A3A7E" w:rsidRDefault="006A3A7E" w:rsidP="006A3A7E">
      <w:pPr>
        <w:rPr>
          <w:color w:val="000000"/>
        </w:rPr>
      </w:pPr>
    </w:p>
    <w:p w:rsidR="006A3A7E" w:rsidRPr="00B936FA" w:rsidRDefault="006A3A7E" w:rsidP="006A3A7E">
      <w:pPr>
        <w:pStyle w:val="OrderBody"/>
        <w:ind w:firstLine="720"/>
      </w:pPr>
      <w:r w:rsidRPr="00B936FA">
        <w:rPr>
          <w:color w:val="000000"/>
        </w:rPr>
        <w:t xml:space="preserve">ORDERED that, subject to the conditions set forth in the body of this Order, following the expiration of the four-year rate case expense recovery period, </w:t>
      </w:r>
      <w:r>
        <w:rPr>
          <w:color w:val="000000"/>
        </w:rPr>
        <w:t>Silver Lake Utilities, Inc.</w:t>
      </w:r>
      <w:r w:rsidRPr="00B936FA">
        <w:rPr>
          <w:color w:val="000000"/>
        </w:rPr>
        <w:t xml:space="preserve">’s </w:t>
      </w:r>
      <w:r w:rsidRPr="00B936FA">
        <w:t xml:space="preserve">rates shall be reduced as shown on Schedule No. 4 attached hereto, to remove rate case expense grossed-up for Regulatory Assessment Fees and amortized over a four-year period. </w:t>
      </w:r>
      <w:r w:rsidRPr="00B936FA">
        <w:rPr>
          <w:color w:val="000000"/>
        </w:rPr>
        <w:t>It is further</w:t>
      </w:r>
      <w:r>
        <w:rPr>
          <w:color w:val="000000"/>
        </w:rPr>
        <w:t>,</w:t>
      </w:r>
    </w:p>
    <w:p w:rsidR="006A3A7E" w:rsidRPr="00B936FA" w:rsidRDefault="006A3A7E" w:rsidP="006A3A7E">
      <w:pPr>
        <w:pStyle w:val="OrderBody"/>
      </w:pPr>
    </w:p>
    <w:p w:rsidR="006A3A7E" w:rsidRPr="00B936FA" w:rsidRDefault="006A3A7E" w:rsidP="006A3A7E">
      <w:pPr>
        <w:pStyle w:val="OrderBody"/>
        <w:ind w:firstLine="720"/>
      </w:pPr>
      <w:r w:rsidRPr="00B936FA">
        <w:t xml:space="preserve">ORDERED that </w:t>
      </w:r>
      <w:r>
        <w:t>Silver Lake Utilities, Inc.</w:t>
      </w:r>
      <w:r w:rsidRPr="00B936FA">
        <w:t xml:space="preserve"> shall be required to file revised tariffs and a proposed customer notice setting forth the lower rates and the reason for the reduction, no later than one month prior to the actual date of the required rate reduction. It is further</w:t>
      </w:r>
      <w:r>
        <w:t>,</w:t>
      </w:r>
    </w:p>
    <w:p w:rsidR="006A3A7E" w:rsidRPr="00B936FA" w:rsidRDefault="006A3A7E" w:rsidP="006A3A7E">
      <w:pPr>
        <w:pStyle w:val="OrderBody"/>
        <w:ind w:firstLine="720"/>
      </w:pPr>
    </w:p>
    <w:p w:rsidR="006A3A7E" w:rsidRPr="005E1F16" w:rsidRDefault="006A3A7E" w:rsidP="006A3A7E">
      <w:pPr>
        <w:pStyle w:val="OrderBody"/>
        <w:ind w:firstLine="720"/>
      </w:pPr>
      <w:r>
        <w:t>ORDERED that, i</w:t>
      </w:r>
      <w:r w:rsidRPr="00B936FA">
        <w:t xml:space="preserve">f </w:t>
      </w:r>
      <w:r>
        <w:t>Silver Lake Utilities, Inc.</w:t>
      </w:r>
      <w:r w:rsidRPr="00B936FA">
        <w:t xml:space="preserve"> files this reduction in conjunction with a price index or pass-through rate adjustment, it shall file separate data for the price index and/or pass-through increase or decrease and the reduction in the rates due to the amortized rate case expense. </w:t>
      </w:r>
      <w:r w:rsidRPr="00B936FA">
        <w:rPr>
          <w:color w:val="000000"/>
        </w:rPr>
        <w:t>It is further</w:t>
      </w:r>
      <w:r>
        <w:rPr>
          <w:color w:val="000000"/>
        </w:rPr>
        <w:t>,</w:t>
      </w:r>
      <w:r w:rsidRPr="005E1F16">
        <w:t xml:space="preserve"> </w:t>
      </w:r>
    </w:p>
    <w:p w:rsidR="003C7D02" w:rsidRDefault="003C7D02" w:rsidP="006A3A7E">
      <w:pPr>
        <w:pStyle w:val="OrderBody"/>
        <w:rPr>
          <w:color w:val="000000"/>
        </w:rPr>
      </w:pPr>
    </w:p>
    <w:p w:rsidR="006A3A7E" w:rsidRPr="00B936FA" w:rsidRDefault="006A3A7E" w:rsidP="003C7D02">
      <w:pPr>
        <w:pStyle w:val="OrderBody"/>
        <w:ind w:firstLine="720"/>
      </w:pPr>
      <w:r w:rsidRPr="00B936FA">
        <w:rPr>
          <w:color w:val="000000"/>
        </w:rPr>
        <w:t>ORDERED that the approved</w:t>
      </w:r>
      <w:r w:rsidRPr="00B936FA">
        <w:t xml:space="preserve"> rates shall be approved for </w:t>
      </w:r>
      <w:r>
        <w:t>Silver Lake Utilities, Inc.</w:t>
      </w:r>
      <w:r w:rsidRPr="00B936FA">
        <w:t xml:space="preserve"> on a temporary basis, subject to refund with interest, in the event of a protest filed by a party other than the Utility</w:t>
      </w:r>
      <w:r>
        <w:t>, p</w:t>
      </w:r>
      <w:r w:rsidRPr="005E1F16">
        <w:t>ursu</w:t>
      </w:r>
      <w:r>
        <w:t>ant to Section 367.0814(7), F.S</w:t>
      </w:r>
      <w:r w:rsidRPr="00B936FA">
        <w:t xml:space="preserve">. </w:t>
      </w:r>
      <w:r>
        <w:t>Silver Lake Utilities, Inc.</w:t>
      </w:r>
      <w:r w:rsidRPr="00B936FA">
        <w:t xml:space="preserve"> shall file revised tariff sheets and a proposed customer notice, reflecting the approved temporary rates. The approved temporary rates shall be effective for service rendered on or after the stamped approval date on the tariff sheet, pursuant to Rule 25-30.475(1), F.A.C. It is further</w:t>
      </w:r>
      <w:r>
        <w:t>,</w:t>
      </w:r>
    </w:p>
    <w:p w:rsidR="00266581" w:rsidRDefault="00266581" w:rsidP="003C7D02">
      <w:pPr>
        <w:pStyle w:val="OrderBody"/>
      </w:pPr>
    </w:p>
    <w:p w:rsidR="00E77111" w:rsidRDefault="00E77111">
      <w:r>
        <w:br w:type="page"/>
      </w:r>
    </w:p>
    <w:p w:rsidR="006A3A7E" w:rsidRPr="00B936FA" w:rsidRDefault="006A3A7E" w:rsidP="006A3A7E">
      <w:pPr>
        <w:pStyle w:val="OrderBody"/>
        <w:ind w:firstLine="720"/>
      </w:pPr>
      <w:r w:rsidRPr="00B936FA">
        <w:lastRenderedPageBreak/>
        <w:t xml:space="preserve">ORDERED that prior to implementation of any temporary rates, </w:t>
      </w:r>
      <w:r>
        <w:t>Silver Lake Utilities, Inc.</w:t>
      </w:r>
      <w:r w:rsidRPr="00B936FA">
        <w:t xml:space="preserve"> shall provide appropriate security for the potential refund </w:t>
      </w:r>
      <w:r w:rsidR="00266581">
        <w:t xml:space="preserve">of </w:t>
      </w:r>
      <w:r w:rsidR="00266581" w:rsidRPr="005E1F16">
        <w:t>$125,618</w:t>
      </w:r>
      <w:r w:rsidRPr="00B936FA">
        <w:t xml:space="preserve">, as set out in the body of this Order. The temporary rates collected by </w:t>
      </w:r>
      <w:r>
        <w:t>Silver Lake Utilities, Inc.</w:t>
      </w:r>
      <w:r w:rsidRPr="00B936FA">
        <w:t xml:space="preserve"> shall be subject to refund provisions</w:t>
      </w:r>
      <w:r>
        <w:t xml:space="preserve"> outlined in this Order</w:t>
      </w:r>
      <w:r w:rsidRPr="00B936FA">
        <w:t xml:space="preserve">. </w:t>
      </w:r>
      <w:r>
        <w:t>Silver Lake Utilities, Inc.</w:t>
      </w:r>
      <w:r w:rsidRPr="00B936FA">
        <w:t xml:space="preserve"> may collect the temporary rates upon our staff’s approval of an appropriate security for the potential refund and the proposed customer notice. It is further</w:t>
      </w:r>
      <w:r>
        <w:t>,</w:t>
      </w:r>
    </w:p>
    <w:p w:rsidR="00E77111" w:rsidRDefault="00E77111" w:rsidP="006A3A7E">
      <w:pPr>
        <w:pStyle w:val="OrderBody"/>
        <w:ind w:firstLine="720"/>
      </w:pPr>
    </w:p>
    <w:p w:rsidR="006A3A7E" w:rsidRPr="00B936FA" w:rsidRDefault="006A3A7E" w:rsidP="006A3A7E">
      <w:pPr>
        <w:pStyle w:val="OrderBody"/>
        <w:ind w:firstLine="720"/>
      </w:pPr>
      <w:r w:rsidRPr="00B936FA">
        <w:t>ORDERED that, irrespective of the form of the security chosen</w:t>
      </w:r>
      <w:r>
        <w:t xml:space="preserve"> by Silver Lake Utilities, Inc., the Utility</w:t>
      </w:r>
      <w:r w:rsidRPr="00B936FA">
        <w:t xml:space="preserve"> shall maintain an account of all monies received as a result of the rate increase. It is further</w:t>
      </w:r>
      <w:r>
        <w:t>,</w:t>
      </w:r>
    </w:p>
    <w:p w:rsidR="006A3A7E" w:rsidRDefault="006A3A7E" w:rsidP="006A3A7E">
      <w:pPr>
        <w:pStyle w:val="OrderBody"/>
        <w:ind w:firstLine="720"/>
      </w:pPr>
    </w:p>
    <w:p w:rsidR="006A3A7E" w:rsidRPr="00B936FA" w:rsidRDefault="006A3A7E" w:rsidP="006A3A7E">
      <w:pPr>
        <w:pStyle w:val="OrderBody"/>
        <w:ind w:firstLine="720"/>
      </w:pPr>
      <w:r w:rsidRPr="00B936FA">
        <w:t xml:space="preserve">ORDERED that, after the increased rates are in effect, pursuant to Rule 25-30.360(6), F.A.C., </w:t>
      </w:r>
      <w:r>
        <w:t>Silver Lake Utilities, Inc.</w:t>
      </w:r>
      <w:r w:rsidRPr="00B936FA">
        <w:t xml:space="preserve"> shall file reports with the Office of the Commission Clerk no later than the 20th of each month, indicating the monthly and total amount of money subject to refund at the end of the preceding month. The report shall also indicate the status of the security being used to guarantee repayment of any potential refund. It is further</w:t>
      </w:r>
      <w:r>
        <w:t>,</w:t>
      </w:r>
    </w:p>
    <w:p w:rsidR="006A3A7E" w:rsidRDefault="006A3A7E" w:rsidP="006A3A7E"/>
    <w:p w:rsidR="006A3A7E" w:rsidRDefault="006A3A7E" w:rsidP="006A3A7E">
      <w:pPr>
        <w:ind w:firstLine="720"/>
        <w:jc w:val="both"/>
      </w:pPr>
      <w:r w:rsidRPr="00B936FA">
        <w:t xml:space="preserve">ORDERED that </w:t>
      </w:r>
      <w:r>
        <w:t>Silver Lake Utilities, Inc.</w:t>
      </w:r>
      <w:r w:rsidRPr="00B936FA">
        <w:t xml:space="preserve"> </w:t>
      </w:r>
      <w:r>
        <w:t>is required to notify this Commission in writing</w:t>
      </w:r>
      <w:r w:rsidRPr="00B936FA">
        <w:t xml:space="preserve">, within 90 days of the effective date of the final order in this docket, that </w:t>
      </w:r>
      <w:r>
        <w:t xml:space="preserve">it has adjusted its books </w:t>
      </w:r>
      <w:r w:rsidRPr="00B936FA">
        <w:t>for all applicable NARUC USOA primary accounts</w:t>
      </w:r>
      <w:r w:rsidRPr="00002494">
        <w:t xml:space="preserve">. </w:t>
      </w:r>
      <w:r w:rsidRPr="00B936FA">
        <w:t xml:space="preserve">Our staff has administrative authority to grant </w:t>
      </w:r>
      <w:r>
        <w:t>Silver Lake Utilities, Inc.</w:t>
      </w:r>
      <w:r w:rsidRPr="00B936FA">
        <w:t xml:space="preserve"> an extension, of up to 60 days, upon the Utility providing good cause, in writing, for additional time to complete the adjustments. It is further</w:t>
      </w:r>
      <w:r>
        <w:t>,</w:t>
      </w:r>
    </w:p>
    <w:p w:rsidR="00743038" w:rsidRPr="005E1F16" w:rsidRDefault="00743038" w:rsidP="00EC5DEB">
      <w:pPr>
        <w:pStyle w:val="OrderBody"/>
      </w:pPr>
    </w:p>
    <w:p w:rsidR="00743038" w:rsidRPr="005E1F16" w:rsidRDefault="00743038" w:rsidP="00743038">
      <w:pPr>
        <w:pStyle w:val="OrderBody"/>
        <w:keepNext/>
        <w:keepLines/>
        <w:ind w:firstLine="720"/>
      </w:pPr>
      <w:r w:rsidRPr="005E1F16">
        <w:t>ORDERED that, except for the granting of temporary rates in the event of protest, the reduction for rate case expense, and the proof of adjustment of books, which are final agency action, the provisions of this Order, issued as proposed agency action, shall become final and effective upon the issuance of a Consummating Order unless an appropriate petition, in the form provided by Rule 28-106.201, F.A.C., is received by the Office of the Commission Clerk, 2540 Shumard Oak Boulevard, Tallahassee, Florida 32399-0850, by the close of business on the date set forth in the “Notice of Further Proceedings” attached hereto.  It is further</w:t>
      </w:r>
      <w:r w:rsidR="003C7D02">
        <w:t>,</w:t>
      </w:r>
    </w:p>
    <w:p w:rsidR="00743038" w:rsidRPr="005E1F16" w:rsidRDefault="00743038" w:rsidP="00743038"/>
    <w:p w:rsidR="00E77111" w:rsidRDefault="00743038" w:rsidP="00E77111">
      <w:pPr>
        <w:pStyle w:val="OrderBody"/>
        <w:ind w:firstLine="720"/>
      </w:pPr>
      <w:r w:rsidRPr="005E1F16">
        <w:t xml:space="preserve">ORDERED that, if no person whose substantial interests are affected by the proposed agency action files a protest within 21 days of the issuance of the order, a Consummating Order shall be issued. This docket shall remain open for our staff to verify that: (i) the required revised tariff sheets and customer notices have been filed by Silver Lake Utilities, Inc. and approved by our staff; </w:t>
      </w:r>
      <w:r w:rsidR="00266581">
        <w:t xml:space="preserve">and </w:t>
      </w:r>
      <w:r w:rsidRPr="005E1F16">
        <w:t>(ii) Silver Lake Utilities, Inc. has adjusted its books for all the applicable NARUC USOA primary accounts</w:t>
      </w:r>
      <w:r w:rsidR="00266581">
        <w:t xml:space="preserve"> as</w:t>
      </w:r>
      <w:r w:rsidRPr="005E1F16">
        <w:t xml:space="preserve"> outlined in this Order. Once these actions are complete, this docket sha</w:t>
      </w:r>
      <w:r w:rsidR="00E77111">
        <w:t xml:space="preserve">ll be closed administratively. </w:t>
      </w:r>
    </w:p>
    <w:p w:rsidR="00E77111" w:rsidRDefault="00E77111" w:rsidP="00E77111">
      <w:pPr>
        <w:pStyle w:val="OrderBody"/>
        <w:ind w:firstLine="720"/>
      </w:pPr>
    </w:p>
    <w:p w:rsidR="00E77111" w:rsidRDefault="00E77111">
      <w:r>
        <w:br w:type="page"/>
      </w:r>
    </w:p>
    <w:p w:rsidR="00E77111" w:rsidRDefault="0024061A" w:rsidP="00E77111">
      <w:pPr>
        <w:pStyle w:val="OrderBody"/>
        <w:ind w:firstLine="720"/>
      </w:pPr>
      <w:r w:rsidRPr="005E1F16">
        <w:lastRenderedPageBreak/>
        <w:t xml:space="preserve">By ORDER of the Florida Public Service Commission this </w:t>
      </w:r>
      <w:bookmarkStart w:id="10" w:name="replaceDate"/>
      <w:bookmarkEnd w:id="10"/>
      <w:r w:rsidR="00FE0D74">
        <w:rPr>
          <w:u w:val="single"/>
        </w:rPr>
        <w:t>14th</w:t>
      </w:r>
      <w:r w:rsidR="00FE0D74">
        <w:t xml:space="preserve"> day of </w:t>
      </w:r>
      <w:r w:rsidR="00FE0D74">
        <w:rPr>
          <w:u w:val="single"/>
        </w:rPr>
        <w:t>September</w:t>
      </w:r>
      <w:r w:rsidR="00FE0D74">
        <w:t xml:space="preserve">, </w:t>
      </w:r>
      <w:r w:rsidR="00FE0D74">
        <w:rPr>
          <w:u w:val="single"/>
        </w:rPr>
        <w:t>2016</w:t>
      </w:r>
      <w:r w:rsidR="00FE0D74">
        <w:t>.</w:t>
      </w:r>
    </w:p>
    <w:p w:rsidR="00FE0D74" w:rsidRPr="00FE0D74" w:rsidRDefault="00FE0D74" w:rsidP="00E77111">
      <w:pPr>
        <w:pStyle w:val="OrderBody"/>
        <w:ind w:firstLine="720"/>
      </w:pPr>
    </w:p>
    <w:p w:rsidR="00E77111" w:rsidRDefault="00E77111" w:rsidP="00E77111">
      <w:pPr>
        <w:pStyle w:val="OrderBody"/>
        <w:ind w:firstLine="720"/>
      </w:pPr>
    </w:p>
    <w:p w:rsidR="00E77111" w:rsidRDefault="00E77111" w:rsidP="00E77111">
      <w:pPr>
        <w:pStyle w:val="OrderBody"/>
        <w:ind w:firstLine="720"/>
      </w:pPr>
    </w:p>
    <w:p w:rsidR="00E77111" w:rsidRPr="005E1F16" w:rsidRDefault="00E77111" w:rsidP="00E77111">
      <w:pPr>
        <w:pStyle w:val="OrderBody"/>
        <w:ind w:firstLine="720"/>
      </w:pPr>
    </w:p>
    <w:tbl>
      <w:tblPr>
        <w:tblW w:w="4720" w:type="dxa"/>
        <w:tblInd w:w="3800" w:type="dxa"/>
        <w:tblLayout w:type="fixed"/>
        <w:tblLook w:val="0000" w:firstRow="0" w:lastRow="0" w:firstColumn="0" w:lastColumn="0" w:noHBand="0" w:noVBand="0"/>
      </w:tblPr>
      <w:tblGrid>
        <w:gridCol w:w="686"/>
        <w:gridCol w:w="4034"/>
      </w:tblGrid>
      <w:tr w:rsidR="0024061A" w:rsidRPr="005E1F16" w:rsidTr="00E77111">
        <w:tc>
          <w:tcPr>
            <w:tcW w:w="686" w:type="dxa"/>
            <w:shd w:val="clear" w:color="auto" w:fill="auto"/>
          </w:tcPr>
          <w:p w:rsidR="0024061A" w:rsidRPr="005E1F16" w:rsidRDefault="0024061A" w:rsidP="0024061A">
            <w:pPr>
              <w:pStyle w:val="OrderBody"/>
              <w:keepNext/>
              <w:keepLines/>
            </w:pPr>
            <w:bookmarkStart w:id="11" w:name="bkmrkSignature" w:colFirst="0" w:colLast="0"/>
          </w:p>
        </w:tc>
        <w:tc>
          <w:tcPr>
            <w:tcW w:w="4034" w:type="dxa"/>
            <w:tcBorders>
              <w:bottom w:val="single" w:sz="4" w:space="0" w:color="auto"/>
            </w:tcBorders>
            <w:shd w:val="clear" w:color="auto" w:fill="auto"/>
          </w:tcPr>
          <w:p w:rsidR="0024061A" w:rsidRPr="005E1F16" w:rsidRDefault="00FE0D74" w:rsidP="0024061A">
            <w:pPr>
              <w:pStyle w:val="OrderBody"/>
              <w:keepNext/>
              <w:keepLines/>
            </w:pPr>
            <w:r>
              <w:t>/s/ Carlotta S. Stauffer</w:t>
            </w:r>
            <w:bookmarkStart w:id="12" w:name="_GoBack"/>
            <w:bookmarkEnd w:id="12"/>
          </w:p>
        </w:tc>
      </w:tr>
      <w:bookmarkEnd w:id="11"/>
      <w:tr w:rsidR="0024061A" w:rsidRPr="005E1F16" w:rsidTr="00E77111">
        <w:tc>
          <w:tcPr>
            <w:tcW w:w="686" w:type="dxa"/>
            <w:shd w:val="clear" w:color="auto" w:fill="auto"/>
          </w:tcPr>
          <w:p w:rsidR="0024061A" w:rsidRPr="005E1F16" w:rsidRDefault="0024061A" w:rsidP="0024061A">
            <w:pPr>
              <w:pStyle w:val="OrderBody"/>
              <w:keepNext/>
              <w:keepLines/>
            </w:pPr>
          </w:p>
        </w:tc>
        <w:tc>
          <w:tcPr>
            <w:tcW w:w="4034" w:type="dxa"/>
            <w:tcBorders>
              <w:top w:val="single" w:sz="4" w:space="0" w:color="auto"/>
            </w:tcBorders>
            <w:shd w:val="clear" w:color="auto" w:fill="auto"/>
          </w:tcPr>
          <w:p w:rsidR="0024061A" w:rsidRPr="005E1F16" w:rsidRDefault="0024061A" w:rsidP="0024061A">
            <w:pPr>
              <w:pStyle w:val="OrderBody"/>
              <w:keepNext/>
              <w:keepLines/>
            </w:pPr>
            <w:r w:rsidRPr="005E1F16">
              <w:t>CARLOTTA S. STAUFFER</w:t>
            </w:r>
          </w:p>
          <w:p w:rsidR="0024061A" w:rsidRPr="005E1F16" w:rsidRDefault="0024061A" w:rsidP="0024061A">
            <w:pPr>
              <w:pStyle w:val="OrderBody"/>
              <w:keepNext/>
              <w:keepLines/>
            </w:pPr>
            <w:r w:rsidRPr="005E1F16">
              <w:t>Commission Clerk</w:t>
            </w:r>
          </w:p>
        </w:tc>
      </w:tr>
    </w:tbl>
    <w:p w:rsidR="0024061A" w:rsidRPr="005E1F16" w:rsidRDefault="0024061A" w:rsidP="0024061A">
      <w:pPr>
        <w:pStyle w:val="OrderSigInfo"/>
        <w:keepNext/>
        <w:keepLines/>
        <w:rPr>
          <w:szCs w:val="24"/>
        </w:rPr>
      </w:pPr>
      <w:r w:rsidRPr="005E1F16">
        <w:rPr>
          <w:szCs w:val="24"/>
        </w:rPr>
        <w:t>Florida Public Service Commission</w:t>
      </w:r>
    </w:p>
    <w:p w:rsidR="0024061A" w:rsidRPr="005E1F16" w:rsidRDefault="0024061A" w:rsidP="0024061A">
      <w:pPr>
        <w:pStyle w:val="OrderSigInfo"/>
        <w:keepNext/>
        <w:keepLines/>
        <w:rPr>
          <w:szCs w:val="24"/>
        </w:rPr>
      </w:pPr>
      <w:r w:rsidRPr="005E1F16">
        <w:rPr>
          <w:szCs w:val="24"/>
        </w:rPr>
        <w:t>2540 Shumard Oak Boulevard</w:t>
      </w:r>
    </w:p>
    <w:p w:rsidR="0024061A" w:rsidRPr="005E1F16" w:rsidRDefault="0024061A" w:rsidP="0024061A">
      <w:pPr>
        <w:pStyle w:val="OrderSigInfo"/>
        <w:keepNext/>
        <w:keepLines/>
        <w:rPr>
          <w:szCs w:val="24"/>
        </w:rPr>
      </w:pPr>
      <w:r w:rsidRPr="005E1F16">
        <w:rPr>
          <w:szCs w:val="24"/>
        </w:rPr>
        <w:t>Tallahassee, Florida  32399</w:t>
      </w:r>
    </w:p>
    <w:p w:rsidR="0024061A" w:rsidRPr="005E1F16" w:rsidRDefault="0024061A" w:rsidP="0024061A">
      <w:pPr>
        <w:pStyle w:val="OrderSigInfo"/>
        <w:keepNext/>
        <w:keepLines/>
        <w:rPr>
          <w:szCs w:val="24"/>
        </w:rPr>
      </w:pPr>
      <w:r w:rsidRPr="005E1F16">
        <w:rPr>
          <w:szCs w:val="24"/>
        </w:rPr>
        <w:t>(850) 413</w:t>
      </w:r>
      <w:r w:rsidRPr="005E1F16">
        <w:rPr>
          <w:szCs w:val="24"/>
        </w:rPr>
        <w:noBreakHyphen/>
        <w:t>6770</w:t>
      </w:r>
    </w:p>
    <w:p w:rsidR="0024061A" w:rsidRPr="005E1F16" w:rsidRDefault="0024061A" w:rsidP="0024061A">
      <w:pPr>
        <w:pStyle w:val="OrderSigInfo"/>
        <w:keepNext/>
        <w:keepLines/>
        <w:rPr>
          <w:szCs w:val="24"/>
        </w:rPr>
      </w:pPr>
      <w:r w:rsidRPr="005E1F16">
        <w:rPr>
          <w:szCs w:val="24"/>
        </w:rPr>
        <w:t>www.floridapsc.com</w:t>
      </w:r>
    </w:p>
    <w:p w:rsidR="0024061A" w:rsidRPr="005E1F16" w:rsidRDefault="0024061A" w:rsidP="0024061A">
      <w:pPr>
        <w:pStyle w:val="OrderSigInfo"/>
        <w:keepNext/>
        <w:keepLines/>
        <w:rPr>
          <w:szCs w:val="24"/>
        </w:rPr>
      </w:pPr>
    </w:p>
    <w:p w:rsidR="0024061A" w:rsidRPr="005E1F16" w:rsidRDefault="0024061A" w:rsidP="0024061A">
      <w:pPr>
        <w:pStyle w:val="OrderSigInfo"/>
        <w:keepNext/>
        <w:keepLines/>
        <w:rPr>
          <w:szCs w:val="24"/>
        </w:rPr>
      </w:pPr>
      <w:r w:rsidRPr="005E1F16">
        <w:rPr>
          <w:szCs w:val="24"/>
        </w:rPr>
        <w:t>Copies furnished:  A copy of this document is provided to the parties of record at the time of issuance and, if applicable, interested persons.</w:t>
      </w:r>
    </w:p>
    <w:p w:rsidR="00E77111" w:rsidRDefault="00E77111" w:rsidP="00E77111">
      <w:pPr>
        <w:pStyle w:val="OrderBody"/>
      </w:pPr>
    </w:p>
    <w:p w:rsidR="00E77111" w:rsidRDefault="00E77111" w:rsidP="00E77111">
      <w:pPr>
        <w:pStyle w:val="OrderBody"/>
      </w:pPr>
    </w:p>
    <w:p w:rsidR="00E77111" w:rsidRPr="00E77111" w:rsidRDefault="00E77111" w:rsidP="00E77111">
      <w:pPr>
        <w:pStyle w:val="OrderBody"/>
      </w:pPr>
      <w:r>
        <w:t>KFC</w:t>
      </w:r>
      <w:r>
        <w:br w:type="page"/>
      </w:r>
    </w:p>
    <w:p w:rsidR="00970E8A" w:rsidRPr="00970E8A" w:rsidRDefault="00970E8A" w:rsidP="00970E8A">
      <w:pPr>
        <w:pStyle w:val="CenterUnderline"/>
      </w:pPr>
      <w:r w:rsidRPr="00970E8A">
        <w:lastRenderedPageBreak/>
        <w:t>NOTICE OF FURTHER PROCEEDINGS OR JUDICIAL REVIEW</w:t>
      </w:r>
    </w:p>
    <w:p w:rsidR="00031390" w:rsidRDefault="00031390">
      <w:pPr>
        <w:rPr>
          <w:highlight w:val="yellow"/>
        </w:rPr>
      </w:pPr>
    </w:p>
    <w:p w:rsidR="00031390" w:rsidRDefault="00031390" w:rsidP="00031390">
      <w:pPr>
        <w:pStyle w:val="OrderBody"/>
        <w:ind w:firstLine="720"/>
      </w:pPr>
      <w:r>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31390" w:rsidRDefault="00031390" w:rsidP="00031390">
      <w:pPr>
        <w:pStyle w:val="OrderBody"/>
      </w:pPr>
    </w:p>
    <w:p w:rsidR="00031390" w:rsidRDefault="00031390" w:rsidP="00031390">
      <w:pPr>
        <w:pStyle w:val="OrderBody"/>
      </w:pPr>
      <w:r>
        <w:tab/>
      </w:r>
      <w:r w:rsidRPr="007676EC">
        <w:t xml:space="preserve">As identified in the body of this order, </w:t>
      </w:r>
      <w:r>
        <w:t xml:space="preserve">the actions proposed herein are preliminary in nature, except the decisions regarding (1) </w:t>
      </w:r>
      <w:r w:rsidRPr="00B936FA">
        <w:t xml:space="preserve">the granting of temporary rates in the event of protest, </w:t>
      </w:r>
      <w:r>
        <w:t xml:space="preserve">(2) </w:t>
      </w:r>
      <w:r w:rsidRPr="00B936FA">
        <w:t xml:space="preserve">the reduction for rate case expense, and </w:t>
      </w:r>
      <w:r>
        <w:t xml:space="preserve">(3) </w:t>
      </w:r>
      <w:r w:rsidRPr="00B936FA">
        <w:t xml:space="preserve">the proof of adjustment </w:t>
      </w:r>
      <w:r>
        <w:t xml:space="preserve">to NARUC USOC accounts, which are final agency action.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E0D74">
        <w:rPr>
          <w:u w:val="single"/>
        </w:rPr>
        <w:t>October 5, 2016</w:t>
      </w:r>
      <w:r>
        <w:t xml:space="preserve">.  </w:t>
      </w:r>
    </w:p>
    <w:p w:rsidR="00031390" w:rsidRDefault="00031390" w:rsidP="00031390">
      <w:pPr>
        <w:pStyle w:val="OrderBody"/>
      </w:pPr>
    </w:p>
    <w:p w:rsidR="00031390" w:rsidRDefault="00031390" w:rsidP="00031390">
      <w:pPr>
        <w:pStyle w:val="OrderBody"/>
        <w:ind w:firstLine="720"/>
      </w:pPr>
      <w:r>
        <w:t>If such a petition is filed, mediation may be available on a case-by-case basis.  If mediation is conducted, it does not affect a substantially interested person's right to a hearing.  In the absence of such a petition, this order shall become final and effective upon the issuance of a Consummating Order.</w:t>
      </w:r>
    </w:p>
    <w:p w:rsidR="00031390" w:rsidRDefault="00031390" w:rsidP="00031390">
      <w:pPr>
        <w:pStyle w:val="OrderBody"/>
      </w:pPr>
    </w:p>
    <w:p w:rsidR="00031390" w:rsidRDefault="00031390" w:rsidP="00031390">
      <w:pPr>
        <w:pStyle w:val="OrderBody"/>
      </w:pPr>
      <w:r>
        <w:tab/>
        <w:t>Any objection or protest filed in this/these docket(s) before the issuance date of this order is considered abandoned unless it satisfies the foregoing conditions and is renewed within the specified protest period.</w:t>
      </w:r>
    </w:p>
    <w:p w:rsidR="00031390" w:rsidRDefault="00031390" w:rsidP="00031390">
      <w:pPr>
        <w:pStyle w:val="OrderBody"/>
      </w:pPr>
    </w:p>
    <w:p w:rsidR="00031390" w:rsidRDefault="00031390" w:rsidP="00031390">
      <w:pPr>
        <w:pStyle w:val="OrderBody"/>
      </w:pPr>
      <w:r>
        <w:tab/>
      </w:r>
      <w:r w:rsidRPr="007676EC">
        <w:t>Any party adversely affected by the Commission's final action in this matter may request: (1) reconsideration of the decision by filing a motion for reconsideration with the Office of Commission Clerk, within fifteen (15</w:t>
      </w:r>
      <w:r>
        <w:t>) days of the issuance of this O</w:t>
      </w:r>
      <w:r w:rsidRPr="007676EC">
        <w:t>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w:t>
      </w:r>
      <w:r>
        <w:t>ays after the issuance of this O</w:t>
      </w:r>
      <w:r w:rsidRPr="007676EC">
        <w:t>rder, pursuant to Rule 9.110, Florida Rules of Appellate Proced</w:t>
      </w:r>
      <w:r>
        <w:t xml:space="preserve">ure.  The notice of appeal must </w:t>
      </w:r>
      <w:r w:rsidRPr="007676EC">
        <w:t>be in the form specified in Rule 9.900(a), Flori</w:t>
      </w:r>
      <w:r>
        <w:t>da Rules of Appellate Procedure.</w:t>
      </w:r>
    </w:p>
    <w:p w:rsidR="00031390" w:rsidRDefault="00031390" w:rsidP="00031390">
      <w:pPr>
        <w:pStyle w:val="OrderBody"/>
      </w:pPr>
    </w:p>
    <w:p w:rsidR="00031390" w:rsidRDefault="00031390" w:rsidP="00031390">
      <w:pPr>
        <w:pStyle w:val="OrderBody"/>
        <w:rPr>
          <w:highlight w:val="yellow"/>
        </w:rPr>
        <w:sectPr w:rsidR="00031390">
          <w:headerReference w:type="default" r:id="rId8"/>
          <w:footerReference w:type="first" r:id="rId9"/>
          <w:pgSz w:w="12240" w:h="15840" w:code="1"/>
          <w:pgMar w:top="1440" w:right="1440" w:bottom="1440" w:left="1440" w:header="720" w:footer="720" w:gutter="0"/>
          <w:cols w:space="720"/>
          <w:titlePg/>
          <w:docGrid w:linePitch="360"/>
        </w:sectPr>
      </w:pPr>
    </w:p>
    <w:p w:rsidR="0024061A" w:rsidRPr="0024061A" w:rsidRDefault="0024061A" w:rsidP="00031390">
      <w:pPr>
        <w:pStyle w:val="OrderBody"/>
      </w:pPr>
      <w:r w:rsidRPr="0024061A">
        <w:rPr>
          <w:highlight w:val="yellow"/>
        </w:rPr>
        <w:lastRenderedPageBreak/>
        <w:t xml:space="preserve"> </w:t>
      </w:r>
    </w:p>
    <w:p w:rsidR="00031390" w:rsidRDefault="00031390" w:rsidP="00031390">
      <w:pPr>
        <w:pStyle w:val="OrderBody"/>
      </w:pPr>
    </w:p>
    <w:p w:rsidR="00172CE3" w:rsidRDefault="00172CE3" w:rsidP="00172CE3">
      <w:pPr>
        <w:pStyle w:val="BodyText"/>
      </w:pPr>
    </w:p>
    <w:tbl>
      <w:tblPr>
        <w:tblW w:w="9714" w:type="dxa"/>
        <w:tblInd w:w="98" w:type="dxa"/>
        <w:tblLook w:val="0000" w:firstRow="0" w:lastRow="0" w:firstColumn="0" w:lastColumn="0" w:noHBand="0" w:noVBand="0"/>
      </w:tblPr>
      <w:tblGrid>
        <w:gridCol w:w="4320"/>
        <w:gridCol w:w="1798"/>
        <w:gridCol w:w="1905"/>
        <w:gridCol w:w="1708"/>
      </w:tblGrid>
      <w:tr w:rsidR="00172CE3" w:rsidRPr="00873A85" w:rsidTr="00801153">
        <w:trPr>
          <w:trHeight w:val="299"/>
        </w:trPr>
        <w:tc>
          <w:tcPr>
            <w:tcW w:w="6118" w:type="dxa"/>
            <w:gridSpan w:val="2"/>
            <w:tcBorders>
              <w:top w:val="single" w:sz="8" w:space="0" w:color="auto"/>
              <w:left w:val="single" w:sz="8" w:space="0" w:color="auto"/>
              <w:bottom w:val="nil"/>
              <w:right w:val="nil"/>
            </w:tcBorders>
            <w:shd w:val="clear" w:color="auto" w:fill="auto"/>
            <w:noWrap/>
            <w:vAlign w:val="bottom"/>
          </w:tcPr>
          <w:p w:rsidR="00172CE3" w:rsidRPr="00873A85" w:rsidRDefault="00172CE3" w:rsidP="00172CE3">
            <w:pPr>
              <w:rPr>
                <w:b/>
                <w:bCs/>
                <w:sz w:val="22"/>
                <w:szCs w:val="22"/>
              </w:rPr>
            </w:pPr>
            <w:r w:rsidRPr="00D76EBA">
              <w:rPr>
                <w:rFonts w:cs="Arial"/>
                <w:szCs w:val="32"/>
              </w:rPr>
              <w:br w:type="page"/>
            </w:r>
            <w:r w:rsidRPr="00873A85">
              <w:br w:type="page"/>
            </w:r>
            <w:r>
              <w:rPr>
                <w:b/>
                <w:bCs/>
                <w:sz w:val="22"/>
                <w:szCs w:val="22"/>
              </w:rPr>
              <w:t>SILVER LAKE</w:t>
            </w:r>
            <w:r w:rsidRPr="00873A85">
              <w:rPr>
                <w:b/>
                <w:bCs/>
                <w:sz w:val="22"/>
                <w:szCs w:val="22"/>
              </w:rPr>
              <w:t xml:space="preserve"> UTILITIES, </w:t>
            </w:r>
            <w:r>
              <w:rPr>
                <w:b/>
                <w:bCs/>
                <w:sz w:val="22"/>
                <w:szCs w:val="22"/>
              </w:rPr>
              <w:t>INC.</w:t>
            </w:r>
          </w:p>
        </w:tc>
        <w:tc>
          <w:tcPr>
            <w:tcW w:w="3596" w:type="dxa"/>
            <w:gridSpan w:val="2"/>
            <w:tcBorders>
              <w:top w:val="single" w:sz="8" w:space="0" w:color="auto"/>
              <w:left w:val="nil"/>
              <w:bottom w:val="nil"/>
              <w:right w:val="single" w:sz="8" w:space="0" w:color="auto"/>
            </w:tcBorders>
            <w:shd w:val="clear" w:color="auto" w:fill="auto"/>
            <w:noWrap/>
            <w:vAlign w:val="bottom"/>
          </w:tcPr>
          <w:p w:rsidR="00172CE3" w:rsidRPr="00873A85" w:rsidRDefault="00172CE3" w:rsidP="00172CE3">
            <w:pPr>
              <w:jc w:val="right"/>
              <w:rPr>
                <w:b/>
                <w:bCs/>
                <w:sz w:val="22"/>
                <w:szCs w:val="22"/>
              </w:rPr>
            </w:pPr>
            <w:r w:rsidRPr="00873A85">
              <w:rPr>
                <w:b/>
                <w:bCs/>
                <w:sz w:val="22"/>
                <w:szCs w:val="22"/>
              </w:rPr>
              <w:t> SCHEDULE NO. 1-A</w:t>
            </w:r>
            <w:r w:rsidRPr="00873A85">
              <w:rPr>
                <w:sz w:val="20"/>
                <w:szCs w:val="20"/>
              </w:rPr>
              <w:fldChar w:fldCharType="begin"/>
            </w:r>
            <w:r w:rsidRPr="00873A85">
              <w:rPr>
                <w:sz w:val="20"/>
                <w:szCs w:val="20"/>
              </w:rPr>
              <w:instrText xml:space="preserve"> TC "</w:instrText>
            </w:r>
            <w:bookmarkStart w:id="14" w:name="_Toc456351570"/>
            <w:r w:rsidRPr="00873A85">
              <w:rPr>
                <w:sz w:val="20"/>
                <w:szCs w:val="20"/>
              </w:rPr>
              <w:tab/>
            </w:r>
            <w:bookmarkStart w:id="15" w:name="_Toc460330779"/>
            <w:r w:rsidRPr="00873A85">
              <w:rPr>
                <w:sz w:val="20"/>
                <w:szCs w:val="20"/>
              </w:rPr>
              <w:instrText>Schedule No. 1</w:instrText>
            </w:r>
            <w:r>
              <w:rPr>
                <w:sz w:val="20"/>
                <w:szCs w:val="20"/>
              </w:rPr>
              <w:instrText>-A</w:instrText>
            </w:r>
            <w:r w:rsidRPr="00873A85">
              <w:rPr>
                <w:sz w:val="20"/>
                <w:szCs w:val="20"/>
              </w:rPr>
              <w:instrText xml:space="preserve"> Water Rate Base</w:instrText>
            </w:r>
            <w:bookmarkEnd w:id="14"/>
            <w:bookmarkEnd w:id="15"/>
            <w:r w:rsidRPr="00873A85">
              <w:rPr>
                <w:sz w:val="20"/>
                <w:szCs w:val="20"/>
              </w:rPr>
              <w:instrText xml:space="preserve">" \l 1 </w:instrText>
            </w:r>
            <w:r w:rsidRPr="00873A85">
              <w:rPr>
                <w:sz w:val="20"/>
                <w:szCs w:val="20"/>
              </w:rPr>
              <w:fldChar w:fldCharType="end"/>
            </w:r>
          </w:p>
        </w:tc>
      </w:tr>
      <w:tr w:rsidR="00172CE3" w:rsidRPr="00873A85" w:rsidTr="00801153">
        <w:trPr>
          <w:trHeight w:val="299"/>
        </w:trPr>
        <w:tc>
          <w:tcPr>
            <w:tcW w:w="6118" w:type="dxa"/>
            <w:gridSpan w:val="2"/>
            <w:tcBorders>
              <w:top w:val="nil"/>
              <w:left w:val="single" w:sz="8" w:space="0" w:color="auto"/>
              <w:bottom w:val="nil"/>
              <w:right w:val="nil"/>
            </w:tcBorders>
            <w:shd w:val="clear" w:color="auto" w:fill="auto"/>
            <w:noWrap/>
            <w:vAlign w:val="bottom"/>
          </w:tcPr>
          <w:p w:rsidR="00172CE3" w:rsidRPr="00873A85" w:rsidRDefault="00172CE3" w:rsidP="00172CE3">
            <w:pPr>
              <w:rPr>
                <w:sz w:val="22"/>
                <w:szCs w:val="22"/>
              </w:rPr>
            </w:pPr>
            <w:r w:rsidRPr="00873A85">
              <w:rPr>
                <w:b/>
                <w:bCs/>
                <w:sz w:val="22"/>
                <w:szCs w:val="22"/>
              </w:rPr>
              <w:t>TEST YEAR ENDED  0</w:t>
            </w:r>
            <w:r>
              <w:rPr>
                <w:b/>
                <w:bCs/>
                <w:sz w:val="22"/>
                <w:szCs w:val="22"/>
              </w:rPr>
              <w:t>3</w:t>
            </w:r>
            <w:r w:rsidRPr="00873A85">
              <w:rPr>
                <w:b/>
                <w:bCs/>
                <w:sz w:val="22"/>
                <w:szCs w:val="22"/>
              </w:rPr>
              <w:t>/3</w:t>
            </w:r>
            <w:r>
              <w:rPr>
                <w:b/>
                <w:bCs/>
                <w:sz w:val="22"/>
                <w:szCs w:val="22"/>
              </w:rPr>
              <w:t>1</w:t>
            </w:r>
            <w:r w:rsidRPr="00873A85">
              <w:rPr>
                <w:b/>
                <w:bCs/>
                <w:sz w:val="22"/>
                <w:szCs w:val="22"/>
              </w:rPr>
              <w:t>/1</w:t>
            </w:r>
            <w:r>
              <w:rPr>
                <w:b/>
                <w:bCs/>
                <w:sz w:val="22"/>
                <w:szCs w:val="22"/>
              </w:rPr>
              <w:t>5</w:t>
            </w:r>
          </w:p>
        </w:tc>
        <w:tc>
          <w:tcPr>
            <w:tcW w:w="3596" w:type="dxa"/>
            <w:gridSpan w:val="2"/>
            <w:tcBorders>
              <w:top w:val="nil"/>
              <w:left w:val="nil"/>
              <w:bottom w:val="nil"/>
              <w:right w:val="single" w:sz="8" w:space="0" w:color="auto"/>
            </w:tcBorders>
            <w:shd w:val="clear" w:color="auto" w:fill="auto"/>
            <w:noWrap/>
            <w:vAlign w:val="bottom"/>
          </w:tcPr>
          <w:p w:rsidR="00172CE3" w:rsidRPr="00873A85" w:rsidRDefault="00172CE3" w:rsidP="00172CE3">
            <w:pPr>
              <w:jc w:val="right"/>
              <w:rPr>
                <w:b/>
                <w:bCs/>
                <w:sz w:val="22"/>
                <w:szCs w:val="22"/>
              </w:rPr>
            </w:pPr>
            <w:r w:rsidRPr="00873A85">
              <w:rPr>
                <w:b/>
                <w:bCs/>
                <w:sz w:val="22"/>
                <w:szCs w:val="22"/>
              </w:rPr>
              <w:t>DOCKET NO. 1</w:t>
            </w:r>
            <w:r>
              <w:rPr>
                <w:b/>
                <w:bCs/>
                <w:sz w:val="22"/>
                <w:szCs w:val="22"/>
              </w:rPr>
              <w:t>50149</w:t>
            </w:r>
            <w:r w:rsidRPr="00873A85">
              <w:rPr>
                <w:b/>
                <w:bCs/>
                <w:sz w:val="22"/>
                <w:szCs w:val="22"/>
              </w:rPr>
              <w:t>-W</w:t>
            </w:r>
            <w:r>
              <w:rPr>
                <w:b/>
                <w:bCs/>
                <w:sz w:val="22"/>
                <w:szCs w:val="22"/>
              </w:rPr>
              <w:t>S</w:t>
            </w:r>
          </w:p>
        </w:tc>
      </w:tr>
      <w:tr w:rsidR="00172CE3" w:rsidRPr="00873A85" w:rsidTr="00801153">
        <w:trPr>
          <w:trHeight w:val="311"/>
        </w:trPr>
        <w:tc>
          <w:tcPr>
            <w:tcW w:w="6118" w:type="dxa"/>
            <w:gridSpan w:val="2"/>
            <w:tcBorders>
              <w:top w:val="nil"/>
              <w:left w:val="single" w:sz="8" w:space="0" w:color="auto"/>
              <w:bottom w:val="single" w:sz="8" w:space="0" w:color="auto"/>
              <w:right w:val="nil"/>
            </w:tcBorders>
            <w:shd w:val="clear" w:color="auto" w:fill="auto"/>
            <w:noWrap/>
            <w:vAlign w:val="bottom"/>
          </w:tcPr>
          <w:p w:rsidR="00172CE3" w:rsidRPr="00873A85" w:rsidRDefault="00172CE3" w:rsidP="00172CE3">
            <w:pPr>
              <w:rPr>
                <w:b/>
                <w:bCs/>
                <w:sz w:val="22"/>
                <w:szCs w:val="22"/>
              </w:rPr>
            </w:pPr>
            <w:r w:rsidRPr="00873A85">
              <w:rPr>
                <w:b/>
                <w:bCs/>
                <w:sz w:val="22"/>
                <w:szCs w:val="22"/>
              </w:rPr>
              <w:t>SCHEDULE OF WATER RATE BASE</w:t>
            </w:r>
          </w:p>
        </w:tc>
        <w:tc>
          <w:tcPr>
            <w:tcW w:w="1905" w:type="dxa"/>
            <w:tcBorders>
              <w:top w:val="nil"/>
              <w:left w:val="nil"/>
              <w:bottom w:val="single" w:sz="8" w:space="0" w:color="auto"/>
              <w:right w:val="nil"/>
            </w:tcBorders>
            <w:shd w:val="clear" w:color="auto" w:fill="auto"/>
            <w:noWrap/>
            <w:vAlign w:val="bottom"/>
          </w:tcPr>
          <w:p w:rsidR="00172CE3" w:rsidRPr="00873A85" w:rsidRDefault="00172CE3" w:rsidP="00172CE3">
            <w:pPr>
              <w:rPr>
                <w:sz w:val="22"/>
                <w:szCs w:val="22"/>
              </w:rPr>
            </w:pPr>
          </w:p>
        </w:tc>
        <w:tc>
          <w:tcPr>
            <w:tcW w:w="1691" w:type="dxa"/>
            <w:tcBorders>
              <w:top w:val="nil"/>
              <w:left w:val="nil"/>
              <w:bottom w:val="single" w:sz="8" w:space="0" w:color="auto"/>
              <w:right w:val="single" w:sz="8" w:space="0" w:color="auto"/>
            </w:tcBorders>
            <w:shd w:val="clear" w:color="auto" w:fill="auto"/>
            <w:noWrap/>
            <w:vAlign w:val="bottom"/>
          </w:tcPr>
          <w:p w:rsidR="00172CE3" w:rsidRPr="00873A85" w:rsidRDefault="00172CE3" w:rsidP="00172CE3">
            <w:pPr>
              <w:rPr>
                <w:sz w:val="22"/>
                <w:szCs w:val="22"/>
              </w:rPr>
            </w:pPr>
            <w:r w:rsidRPr="00873A85">
              <w:rPr>
                <w:sz w:val="22"/>
                <w:szCs w:val="22"/>
              </w:rPr>
              <w:t> </w:t>
            </w:r>
          </w:p>
        </w:tc>
      </w:tr>
      <w:tr w:rsidR="00172CE3" w:rsidRPr="00873A85" w:rsidTr="00801153">
        <w:trPr>
          <w:trHeight w:val="299"/>
        </w:trPr>
        <w:tc>
          <w:tcPr>
            <w:tcW w:w="4320" w:type="dxa"/>
            <w:tcBorders>
              <w:top w:val="single" w:sz="8" w:space="0" w:color="auto"/>
              <w:left w:val="single" w:sz="8" w:space="0" w:color="auto"/>
              <w:bottom w:val="nil"/>
              <w:right w:val="nil"/>
            </w:tcBorders>
            <w:shd w:val="clear" w:color="auto" w:fill="FFFFFF"/>
            <w:noWrap/>
            <w:vAlign w:val="bottom"/>
          </w:tcPr>
          <w:p w:rsidR="00172CE3" w:rsidRPr="00873A85" w:rsidRDefault="00172CE3" w:rsidP="00172CE3">
            <w:pPr>
              <w:rPr>
                <w:sz w:val="22"/>
                <w:szCs w:val="22"/>
              </w:rPr>
            </w:pPr>
            <w:r w:rsidRPr="00873A85">
              <w:rPr>
                <w:sz w:val="22"/>
                <w:szCs w:val="22"/>
              </w:rPr>
              <w:t> </w:t>
            </w:r>
          </w:p>
        </w:tc>
        <w:tc>
          <w:tcPr>
            <w:tcW w:w="1798" w:type="dxa"/>
            <w:tcBorders>
              <w:top w:val="single" w:sz="8" w:space="0" w:color="auto"/>
              <w:left w:val="nil"/>
              <w:bottom w:val="nil"/>
              <w:right w:val="nil"/>
            </w:tcBorders>
            <w:shd w:val="clear" w:color="auto" w:fill="FFFFFF"/>
            <w:noWrap/>
            <w:vAlign w:val="bottom"/>
          </w:tcPr>
          <w:p w:rsidR="00172CE3" w:rsidRPr="00873A85" w:rsidRDefault="00172CE3" w:rsidP="00172CE3">
            <w:pPr>
              <w:jc w:val="center"/>
              <w:rPr>
                <w:b/>
                <w:bCs/>
                <w:sz w:val="22"/>
                <w:szCs w:val="22"/>
              </w:rPr>
            </w:pPr>
            <w:r w:rsidRPr="00873A85">
              <w:rPr>
                <w:b/>
                <w:bCs/>
                <w:sz w:val="22"/>
                <w:szCs w:val="22"/>
              </w:rPr>
              <w:t>BALANCE</w:t>
            </w:r>
          </w:p>
        </w:tc>
        <w:tc>
          <w:tcPr>
            <w:tcW w:w="1905" w:type="dxa"/>
            <w:tcBorders>
              <w:top w:val="single" w:sz="8" w:space="0" w:color="auto"/>
              <w:left w:val="nil"/>
              <w:bottom w:val="nil"/>
              <w:right w:val="nil"/>
            </w:tcBorders>
            <w:shd w:val="clear" w:color="auto" w:fill="FFFFFF"/>
            <w:noWrap/>
            <w:vAlign w:val="bottom"/>
          </w:tcPr>
          <w:p w:rsidR="00172CE3" w:rsidRPr="00873A85" w:rsidRDefault="00172CE3" w:rsidP="00172CE3">
            <w:pPr>
              <w:jc w:val="center"/>
              <w:rPr>
                <w:b/>
                <w:bCs/>
                <w:sz w:val="22"/>
                <w:szCs w:val="22"/>
              </w:rPr>
            </w:pPr>
            <w:r>
              <w:rPr>
                <w:b/>
                <w:bCs/>
                <w:sz w:val="22"/>
                <w:szCs w:val="22"/>
              </w:rPr>
              <w:t>COMMISSION</w:t>
            </w:r>
          </w:p>
        </w:tc>
        <w:tc>
          <w:tcPr>
            <w:tcW w:w="1691" w:type="dxa"/>
            <w:tcBorders>
              <w:top w:val="single" w:sz="8" w:space="0" w:color="auto"/>
              <w:left w:val="nil"/>
              <w:bottom w:val="nil"/>
              <w:right w:val="single" w:sz="8" w:space="0" w:color="auto"/>
            </w:tcBorders>
            <w:shd w:val="clear" w:color="auto" w:fill="FFFFFF"/>
            <w:noWrap/>
            <w:vAlign w:val="bottom"/>
          </w:tcPr>
          <w:p w:rsidR="00172CE3" w:rsidRPr="00873A85" w:rsidRDefault="00172CE3" w:rsidP="00172CE3">
            <w:pPr>
              <w:jc w:val="center"/>
              <w:rPr>
                <w:b/>
                <w:bCs/>
                <w:sz w:val="22"/>
                <w:szCs w:val="22"/>
              </w:rPr>
            </w:pPr>
            <w:r w:rsidRPr="00873A85">
              <w:rPr>
                <w:b/>
                <w:bCs/>
                <w:sz w:val="22"/>
                <w:szCs w:val="22"/>
              </w:rPr>
              <w:t>BALANCE</w:t>
            </w:r>
          </w:p>
        </w:tc>
      </w:tr>
      <w:tr w:rsidR="00172CE3" w:rsidRPr="00873A85" w:rsidTr="00801153">
        <w:trPr>
          <w:trHeight w:val="299"/>
        </w:trPr>
        <w:tc>
          <w:tcPr>
            <w:tcW w:w="4320" w:type="dxa"/>
            <w:tcBorders>
              <w:top w:val="nil"/>
              <w:left w:val="single" w:sz="8" w:space="0" w:color="auto"/>
              <w:bottom w:val="nil"/>
              <w:right w:val="nil"/>
            </w:tcBorders>
            <w:shd w:val="clear" w:color="auto" w:fill="FFFFFF"/>
            <w:noWrap/>
            <w:vAlign w:val="bottom"/>
          </w:tcPr>
          <w:p w:rsidR="00172CE3" w:rsidRPr="00873A85" w:rsidRDefault="00172CE3" w:rsidP="00172CE3">
            <w:pPr>
              <w:rPr>
                <w:sz w:val="22"/>
                <w:szCs w:val="22"/>
              </w:rPr>
            </w:pPr>
            <w:r w:rsidRPr="00873A85">
              <w:rPr>
                <w:sz w:val="22"/>
                <w:szCs w:val="22"/>
              </w:rPr>
              <w:t> </w:t>
            </w:r>
          </w:p>
        </w:tc>
        <w:tc>
          <w:tcPr>
            <w:tcW w:w="1798" w:type="dxa"/>
            <w:tcBorders>
              <w:top w:val="nil"/>
              <w:left w:val="nil"/>
              <w:bottom w:val="nil"/>
              <w:right w:val="nil"/>
            </w:tcBorders>
            <w:shd w:val="clear" w:color="auto" w:fill="FFFFFF"/>
            <w:noWrap/>
            <w:vAlign w:val="bottom"/>
          </w:tcPr>
          <w:p w:rsidR="00172CE3" w:rsidRPr="00873A85" w:rsidRDefault="00172CE3" w:rsidP="00172CE3">
            <w:pPr>
              <w:jc w:val="center"/>
              <w:rPr>
                <w:b/>
                <w:bCs/>
                <w:sz w:val="22"/>
                <w:szCs w:val="22"/>
              </w:rPr>
            </w:pPr>
            <w:r w:rsidRPr="00873A85">
              <w:rPr>
                <w:b/>
                <w:bCs/>
                <w:sz w:val="22"/>
                <w:szCs w:val="22"/>
              </w:rPr>
              <w:t>PER</w:t>
            </w:r>
          </w:p>
        </w:tc>
        <w:tc>
          <w:tcPr>
            <w:tcW w:w="1905" w:type="dxa"/>
            <w:tcBorders>
              <w:top w:val="nil"/>
              <w:left w:val="nil"/>
              <w:bottom w:val="nil"/>
              <w:right w:val="nil"/>
            </w:tcBorders>
            <w:shd w:val="clear" w:color="auto" w:fill="FFFFFF"/>
            <w:noWrap/>
            <w:vAlign w:val="bottom"/>
          </w:tcPr>
          <w:p w:rsidR="00172CE3" w:rsidRPr="00873A85" w:rsidRDefault="00172CE3" w:rsidP="00172CE3">
            <w:pPr>
              <w:jc w:val="center"/>
              <w:rPr>
                <w:b/>
                <w:bCs/>
                <w:sz w:val="22"/>
                <w:szCs w:val="22"/>
              </w:rPr>
            </w:pPr>
            <w:r w:rsidRPr="00873A85">
              <w:rPr>
                <w:b/>
                <w:bCs/>
                <w:sz w:val="22"/>
                <w:szCs w:val="22"/>
              </w:rPr>
              <w:t>ADJUSTMENTS</w:t>
            </w:r>
          </w:p>
        </w:tc>
        <w:tc>
          <w:tcPr>
            <w:tcW w:w="1691" w:type="dxa"/>
            <w:tcBorders>
              <w:top w:val="nil"/>
              <w:left w:val="nil"/>
              <w:bottom w:val="nil"/>
              <w:right w:val="single" w:sz="8" w:space="0" w:color="auto"/>
            </w:tcBorders>
            <w:shd w:val="clear" w:color="auto" w:fill="FFFFFF"/>
            <w:noWrap/>
            <w:vAlign w:val="bottom"/>
          </w:tcPr>
          <w:p w:rsidR="00172CE3" w:rsidRPr="00873A85" w:rsidRDefault="00172CE3" w:rsidP="00172CE3">
            <w:pPr>
              <w:jc w:val="center"/>
              <w:rPr>
                <w:b/>
                <w:bCs/>
                <w:sz w:val="22"/>
                <w:szCs w:val="22"/>
              </w:rPr>
            </w:pPr>
            <w:r w:rsidRPr="00873A85">
              <w:rPr>
                <w:b/>
                <w:bCs/>
                <w:sz w:val="22"/>
                <w:szCs w:val="22"/>
              </w:rPr>
              <w:t>PER</w:t>
            </w:r>
          </w:p>
        </w:tc>
      </w:tr>
      <w:tr w:rsidR="00172CE3" w:rsidRPr="00873A85" w:rsidTr="00801153">
        <w:trPr>
          <w:trHeight w:val="311"/>
        </w:trPr>
        <w:tc>
          <w:tcPr>
            <w:tcW w:w="4320" w:type="dxa"/>
            <w:tcBorders>
              <w:top w:val="nil"/>
              <w:left w:val="single" w:sz="8" w:space="0" w:color="auto"/>
              <w:bottom w:val="single" w:sz="8" w:space="0" w:color="auto"/>
              <w:right w:val="nil"/>
            </w:tcBorders>
            <w:shd w:val="clear" w:color="auto" w:fill="FFFFFF"/>
            <w:noWrap/>
            <w:vAlign w:val="bottom"/>
          </w:tcPr>
          <w:p w:rsidR="00172CE3" w:rsidRPr="00873A85" w:rsidRDefault="00172CE3" w:rsidP="00172CE3">
            <w:pPr>
              <w:rPr>
                <w:b/>
                <w:bCs/>
                <w:sz w:val="22"/>
                <w:szCs w:val="22"/>
              </w:rPr>
            </w:pPr>
            <w:r w:rsidRPr="00873A85">
              <w:rPr>
                <w:b/>
                <w:bCs/>
                <w:sz w:val="22"/>
                <w:szCs w:val="22"/>
              </w:rPr>
              <w:t>DESCRIPTION</w:t>
            </w:r>
          </w:p>
        </w:tc>
        <w:tc>
          <w:tcPr>
            <w:tcW w:w="1798" w:type="dxa"/>
            <w:tcBorders>
              <w:top w:val="nil"/>
              <w:left w:val="nil"/>
              <w:bottom w:val="single" w:sz="8" w:space="0" w:color="auto"/>
              <w:right w:val="nil"/>
            </w:tcBorders>
            <w:shd w:val="clear" w:color="auto" w:fill="FFFFFF"/>
            <w:noWrap/>
            <w:vAlign w:val="bottom"/>
          </w:tcPr>
          <w:p w:rsidR="00172CE3" w:rsidRPr="00873A85" w:rsidRDefault="00172CE3" w:rsidP="00172CE3">
            <w:pPr>
              <w:jc w:val="center"/>
              <w:rPr>
                <w:b/>
                <w:bCs/>
                <w:sz w:val="22"/>
                <w:szCs w:val="22"/>
              </w:rPr>
            </w:pPr>
            <w:r w:rsidRPr="00873A85">
              <w:rPr>
                <w:b/>
                <w:bCs/>
                <w:sz w:val="22"/>
                <w:szCs w:val="22"/>
              </w:rPr>
              <w:t>UTILITY</w:t>
            </w:r>
          </w:p>
        </w:tc>
        <w:tc>
          <w:tcPr>
            <w:tcW w:w="1905" w:type="dxa"/>
            <w:tcBorders>
              <w:top w:val="nil"/>
              <w:left w:val="nil"/>
              <w:bottom w:val="single" w:sz="8" w:space="0" w:color="auto"/>
              <w:right w:val="nil"/>
            </w:tcBorders>
            <w:shd w:val="clear" w:color="auto" w:fill="FFFFFF"/>
            <w:noWrap/>
            <w:vAlign w:val="bottom"/>
          </w:tcPr>
          <w:p w:rsidR="00172CE3" w:rsidRPr="00873A85" w:rsidRDefault="00172CE3" w:rsidP="00172CE3">
            <w:pPr>
              <w:jc w:val="center"/>
              <w:rPr>
                <w:b/>
                <w:bCs/>
                <w:sz w:val="22"/>
                <w:szCs w:val="22"/>
              </w:rPr>
            </w:pPr>
            <w:r w:rsidRPr="00873A85">
              <w:rPr>
                <w:b/>
                <w:bCs/>
                <w:sz w:val="22"/>
                <w:szCs w:val="22"/>
              </w:rPr>
              <w:t>TO UTIL. BAL.</w:t>
            </w:r>
          </w:p>
        </w:tc>
        <w:tc>
          <w:tcPr>
            <w:tcW w:w="1691" w:type="dxa"/>
            <w:tcBorders>
              <w:top w:val="nil"/>
              <w:left w:val="nil"/>
              <w:bottom w:val="single" w:sz="8" w:space="0" w:color="auto"/>
              <w:right w:val="single" w:sz="8" w:space="0" w:color="auto"/>
            </w:tcBorders>
            <w:shd w:val="clear" w:color="auto" w:fill="FFFFFF"/>
            <w:noWrap/>
            <w:vAlign w:val="bottom"/>
          </w:tcPr>
          <w:p w:rsidR="00172CE3" w:rsidRPr="00873A85" w:rsidRDefault="00801153" w:rsidP="00172CE3">
            <w:pPr>
              <w:jc w:val="center"/>
              <w:rPr>
                <w:b/>
                <w:bCs/>
                <w:sz w:val="22"/>
                <w:szCs w:val="22"/>
              </w:rPr>
            </w:pPr>
            <w:r>
              <w:rPr>
                <w:b/>
                <w:bCs/>
                <w:sz w:val="22"/>
                <w:szCs w:val="22"/>
              </w:rPr>
              <w:t>COMMISSION</w:t>
            </w:r>
          </w:p>
        </w:tc>
      </w:tr>
      <w:tr w:rsidR="00172CE3" w:rsidRPr="00873A85" w:rsidTr="00801153">
        <w:trPr>
          <w:trHeight w:val="299"/>
        </w:trPr>
        <w:tc>
          <w:tcPr>
            <w:tcW w:w="4320" w:type="dxa"/>
            <w:tcBorders>
              <w:top w:val="nil"/>
              <w:left w:val="single" w:sz="8" w:space="0" w:color="auto"/>
              <w:bottom w:val="nil"/>
              <w:right w:val="nil"/>
            </w:tcBorders>
            <w:shd w:val="clear" w:color="auto" w:fill="auto"/>
            <w:noWrap/>
            <w:vAlign w:val="bottom"/>
          </w:tcPr>
          <w:p w:rsidR="00172CE3" w:rsidRPr="00873A85" w:rsidRDefault="00172CE3" w:rsidP="00172CE3">
            <w:pPr>
              <w:rPr>
                <w:b/>
                <w:bCs/>
                <w:sz w:val="22"/>
                <w:szCs w:val="22"/>
              </w:rPr>
            </w:pPr>
            <w:r w:rsidRPr="00873A85">
              <w:rPr>
                <w:b/>
                <w:bCs/>
                <w:sz w:val="22"/>
                <w:szCs w:val="22"/>
              </w:rPr>
              <w:t> </w:t>
            </w:r>
          </w:p>
        </w:tc>
        <w:tc>
          <w:tcPr>
            <w:tcW w:w="1798" w:type="dxa"/>
            <w:tcBorders>
              <w:top w:val="nil"/>
              <w:left w:val="nil"/>
              <w:bottom w:val="nil"/>
              <w:right w:val="nil"/>
            </w:tcBorders>
            <w:shd w:val="clear" w:color="auto" w:fill="auto"/>
            <w:noWrap/>
            <w:vAlign w:val="bottom"/>
          </w:tcPr>
          <w:p w:rsidR="00172CE3" w:rsidRPr="00873A85" w:rsidRDefault="00172CE3" w:rsidP="00172CE3">
            <w:pPr>
              <w:jc w:val="center"/>
              <w:rPr>
                <w:b/>
                <w:bCs/>
                <w:sz w:val="22"/>
                <w:szCs w:val="22"/>
              </w:rPr>
            </w:pPr>
          </w:p>
        </w:tc>
        <w:tc>
          <w:tcPr>
            <w:tcW w:w="1905" w:type="dxa"/>
            <w:tcBorders>
              <w:top w:val="nil"/>
              <w:left w:val="nil"/>
              <w:bottom w:val="nil"/>
              <w:right w:val="nil"/>
            </w:tcBorders>
            <w:shd w:val="clear" w:color="auto" w:fill="auto"/>
            <w:noWrap/>
            <w:vAlign w:val="bottom"/>
          </w:tcPr>
          <w:p w:rsidR="00172CE3" w:rsidRPr="00873A85" w:rsidRDefault="00172CE3" w:rsidP="00172CE3">
            <w:pPr>
              <w:jc w:val="center"/>
              <w:rPr>
                <w:b/>
                <w:bCs/>
                <w:sz w:val="22"/>
                <w:szCs w:val="22"/>
              </w:rPr>
            </w:pPr>
          </w:p>
        </w:tc>
        <w:tc>
          <w:tcPr>
            <w:tcW w:w="1691" w:type="dxa"/>
            <w:tcBorders>
              <w:top w:val="nil"/>
              <w:left w:val="nil"/>
              <w:bottom w:val="nil"/>
              <w:right w:val="single" w:sz="8" w:space="0" w:color="auto"/>
            </w:tcBorders>
            <w:shd w:val="clear" w:color="auto" w:fill="auto"/>
            <w:noWrap/>
            <w:vAlign w:val="bottom"/>
          </w:tcPr>
          <w:p w:rsidR="00172CE3" w:rsidRPr="00873A85" w:rsidRDefault="00172CE3" w:rsidP="00172CE3">
            <w:pPr>
              <w:jc w:val="center"/>
              <w:rPr>
                <w:b/>
                <w:bCs/>
                <w:sz w:val="22"/>
                <w:szCs w:val="22"/>
              </w:rPr>
            </w:pPr>
            <w:r w:rsidRPr="00873A85">
              <w:rPr>
                <w:b/>
                <w:bCs/>
                <w:sz w:val="22"/>
                <w:szCs w:val="22"/>
              </w:rPr>
              <w:t> </w:t>
            </w:r>
          </w:p>
        </w:tc>
      </w:tr>
      <w:tr w:rsidR="00172CE3" w:rsidRPr="00873A85" w:rsidTr="00801153">
        <w:trPr>
          <w:trHeight w:val="311"/>
        </w:trPr>
        <w:tc>
          <w:tcPr>
            <w:tcW w:w="4320" w:type="dxa"/>
            <w:tcBorders>
              <w:top w:val="nil"/>
              <w:left w:val="single" w:sz="8" w:space="0" w:color="auto"/>
              <w:bottom w:val="nil"/>
              <w:right w:val="nil"/>
            </w:tcBorders>
            <w:shd w:val="clear" w:color="auto" w:fill="auto"/>
            <w:noWrap/>
            <w:vAlign w:val="bottom"/>
          </w:tcPr>
          <w:p w:rsidR="00172CE3" w:rsidRPr="00873A85" w:rsidRDefault="00172CE3" w:rsidP="00172CE3">
            <w:pPr>
              <w:rPr>
                <w:sz w:val="22"/>
                <w:szCs w:val="22"/>
              </w:rPr>
            </w:pPr>
            <w:r w:rsidRPr="00873A85">
              <w:rPr>
                <w:sz w:val="22"/>
                <w:szCs w:val="22"/>
              </w:rPr>
              <w:t>UTILITY PLANT IN SERVICE</w:t>
            </w:r>
          </w:p>
        </w:tc>
        <w:tc>
          <w:tcPr>
            <w:tcW w:w="1798" w:type="dxa"/>
            <w:tcBorders>
              <w:top w:val="nil"/>
              <w:left w:val="nil"/>
              <w:bottom w:val="nil"/>
              <w:right w:val="nil"/>
            </w:tcBorders>
            <w:shd w:val="clear" w:color="auto" w:fill="auto"/>
            <w:noWrap/>
            <w:vAlign w:val="bottom"/>
          </w:tcPr>
          <w:p w:rsidR="00172CE3" w:rsidRPr="00873A85" w:rsidRDefault="00172CE3" w:rsidP="00172CE3">
            <w:pPr>
              <w:jc w:val="right"/>
              <w:rPr>
                <w:sz w:val="22"/>
                <w:szCs w:val="22"/>
              </w:rPr>
            </w:pPr>
            <w:r w:rsidRPr="00873A85">
              <w:rPr>
                <w:sz w:val="22"/>
                <w:szCs w:val="22"/>
              </w:rPr>
              <w:t>$</w:t>
            </w:r>
            <w:r>
              <w:rPr>
                <w:sz w:val="22"/>
                <w:szCs w:val="22"/>
              </w:rPr>
              <w:t>1,246,881</w:t>
            </w:r>
            <w:r w:rsidRPr="00873A85">
              <w:rPr>
                <w:sz w:val="22"/>
                <w:szCs w:val="22"/>
              </w:rPr>
              <w:t xml:space="preserve"> </w:t>
            </w:r>
          </w:p>
        </w:tc>
        <w:tc>
          <w:tcPr>
            <w:tcW w:w="1905" w:type="dxa"/>
            <w:tcBorders>
              <w:top w:val="nil"/>
              <w:left w:val="nil"/>
              <w:bottom w:val="nil"/>
              <w:right w:val="nil"/>
            </w:tcBorders>
            <w:shd w:val="clear" w:color="auto" w:fill="auto"/>
            <w:noWrap/>
            <w:vAlign w:val="bottom"/>
          </w:tcPr>
          <w:p w:rsidR="00172CE3" w:rsidRPr="00873A85" w:rsidRDefault="00172CE3" w:rsidP="00172CE3">
            <w:pPr>
              <w:jc w:val="right"/>
              <w:rPr>
                <w:sz w:val="22"/>
                <w:szCs w:val="22"/>
              </w:rPr>
            </w:pPr>
            <w:r>
              <w:rPr>
                <w:sz w:val="22"/>
                <w:szCs w:val="22"/>
              </w:rPr>
              <w:t>(</w:t>
            </w:r>
            <w:r w:rsidRPr="00873A85">
              <w:rPr>
                <w:sz w:val="22"/>
                <w:szCs w:val="22"/>
              </w:rPr>
              <w:t>$</w:t>
            </w:r>
            <w:r>
              <w:rPr>
                <w:sz w:val="22"/>
                <w:szCs w:val="22"/>
              </w:rPr>
              <w:t>53,978)</w:t>
            </w:r>
            <w:r w:rsidRPr="00873A85">
              <w:rPr>
                <w:sz w:val="22"/>
                <w:szCs w:val="22"/>
              </w:rPr>
              <w:t xml:space="preserve"> </w:t>
            </w:r>
          </w:p>
        </w:tc>
        <w:tc>
          <w:tcPr>
            <w:tcW w:w="1691" w:type="dxa"/>
            <w:tcBorders>
              <w:top w:val="nil"/>
              <w:left w:val="nil"/>
              <w:bottom w:val="nil"/>
              <w:right w:val="single" w:sz="8" w:space="0" w:color="auto"/>
            </w:tcBorders>
            <w:shd w:val="clear" w:color="auto" w:fill="auto"/>
            <w:noWrap/>
            <w:vAlign w:val="bottom"/>
          </w:tcPr>
          <w:p w:rsidR="00172CE3" w:rsidRPr="00873A85" w:rsidRDefault="00172CE3" w:rsidP="00172CE3">
            <w:pPr>
              <w:jc w:val="right"/>
              <w:rPr>
                <w:sz w:val="22"/>
                <w:szCs w:val="22"/>
              </w:rPr>
            </w:pPr>
            <w:r w:rsidRPr="00873A85">
              <w:rPr>
                <w:sz w:val="22"/>
                <w:szCs w:val="22"/>
              </w:rPr>
              <w:t>$</w:t>
            </w:r>
            <w:r>
              <w:rPr>
                <w:sz w:val="22"/>
                <w:szCs w:val="22"/>
              </w:rPr>
              <w:t>1,192,903</w:t>
            </w:r>
            <w:r w:rsidRPr="00873A85">
              <w:rPr>
                <w:sz w:val="22"/>
                <w:szCs w:val="22"/>
              </w:rPr>
              <w:t xml:space="preserve"> </w:t>
            </w:r>
          </w:p>
        </w:tc>
      </w:tr>
      <w:tr w:rsidR="00172CE3" w:rsidRPr="00873A85" w:rsidTr="00801153">
        <w:trPr>
          <w:trHeight w:val="299"/>
        </w:trPr>
        <w:tc>
          <w:tcPr>
            <w:tcW w:w="4320" w:type="dxa"/>
            <w:tcBorders>
              <w:top w:val="nil"/>
              <w:left w:val="single" w:sz="8" w:space="0" w:color="auto"/>
              <w:bottom w:val="nil"/>
              <w:right w:val="nil"/>
            </w:tcBorders>
            <w:shd w:val="clear" w:color="auto" w:fill="auto"/>
            <w:noWrap/>
            <w:vAlign w:val="bottom"/>
          </w:tcPr>
          <w:p w:rsidR="00172CE3" w:rsidRPr="00873A85" w:rsidRDefault="00172CE3" w:rsidP="00172CE3">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172CE3" w:rsidRPr="00873A85" w:rsidRDefault="00172CE3" w:rsidP="00172CE3">
            <w:pPr>
              <w:rPr>
                <w:sz w:val="22"/>
                <w:szCs w:val="22"/>
              </w:rPr>
            </w:pPr>
          </w:p>
        </w:tc>
        <w:tc>
          <w:tcPr>
            <w:tcW w:w="1905" w:type="dxa"/>
            <w:tcBorders>
              <w:top w:val="nil"/>
              <w:left w:val="nil"/>
              <w:bottom w:val="nil"/>
              <w:right w:val="nil"/>
            </w:tcBorders>
            <w:shd w:val="clear" w:color="auto" w:fill="auto"/>
            <w:noWrap/>
            <w:vAlign w:val="bottom"/>
          </w:tcPr>
          <w:p w:rsidR="00172CE3" w:rsidRPr="00873A85" w:rsidRDefault="00172CE3" w:rsidP="00172CE3">
            <w:pPr>
              <w:rPr>
                <w:sz w:val="22"/>
                <w:szCs w:val="22"/>
              </w:rPr>
            </w:pPr>
          </w:p>
        </w:tc>
        <w:tc>
          <w:tcPr>
            <w:tcW w:w="1691" w:type="dxa"/>
            <w:tcBorders>
              <w:top w:val="nil"/>
              <w:left w:val="nil"/>
              <w:bottom w:val="nil"/>
              <w:right w:val="single" w:sz="8" w:space="0" w:color="auto"/>
            </w:tcBorders>
            <w:shd w:val="clear" w:color="auto" w:fill="auto"/>
            <w:noWrap/>
            <w:vAlign w:val="bottom"/>
          </w:tcPr>
          <w:p w:rsidR="00172CE3" w:rsidRPr="00873A85" w:rsidRDefault="00172CE3" w:rsidP="00172CE3">
            <w:pPr>
              <w:rPr>
                <w:sz w:val="22"/>
                <w:szCs w:val="22"/>
              </w:rPr>
            </w:pPr>
            <w:r w:rsidRPr="00873A85">
              <w:rPr>
                <w:sz w:val="22"/>
                <w:szCs w:val="22"/>
              </w:rPr>
              <w:t> </w:t>
            </w:r>
          </w:p>
        </w:tc>
      </w:tr>
      <w:tr w:rsidR="00172CE3" w:rsidRPr="00873A85" w:rsidTr="00801153">
        <w:trPr>
          <w:trHeight w:val="311"/>
        </w:trPr>
        <w:tc>
          <w:tcPr>
            <w:tcW w:w="4320" w:type="dxa"/>
            <w:tcBorders>
              <w:top w:val="nil"/>
              <w:left w:val="single" w:sz="8" w:space="0" w:color="auto"/>
              <w:bottom w:val="nil"/>
              <w:right w:val="nil"/>
            </w:tcBorders>
            <w:shd w:val="clear" w:color="auto" w:fill="auto"/>
            <w:noWrap/>
            <w:vAlign w:val="bottom"/>
          </w:tcPr>
          <w:p w:rsidR="00172CE3" w:rsidRPr="00873A85" w:rsidRDefault="00172CE3" w:rsidP="00172CE3">
            <w:pPr>
              <w:rPr>
                <w:sz w:val="22"/>
                <w:szCs w:val="22"/>
              </w:rPr>
            </w:pPr>
            <w:r w:rsidRPr="00873A85">
              <w:rPr>
                <w:sz w:val="22"/>
                <w:szCs w:val="22"/>
              </w:rPr>
              <w:t>LAND &amp; LAND RIGHTS</w:t>
            </w:r>
          </w:p>
        </w:tc>
        <w:tc>
          <w:tcPr>
            <w:tcW w:w="1798" w:type="dxa"/>
            <w:tcBorders>
              <w:top w:val="nil"/>
              <w:left w:val="nil"/>
              <w:bottom w:val="nil"/>
              <w:right w:val="nil"/>
            </w:tcBorders>
            <w:shd w:val="clear" w:color="auto" w:fill="auto"/>
            <w:noWrap/>
            <w:vAlign w:val="bottom"/>
          </w:tcPr>
          <w:p w:rsidR="00172CE3" w:rsidRPr="00873A85" w:rsidRDefault="00172CE3" w:rsidP="00172CE3">
            <w:pPr>
              <w:jc w:val="right"/>
              <w:rPr>
                <w:sz w:val="22"/>
                <w:szCs w:val="22"/>
              </w:rPr>
            </w:pPr>
            <w:r w:rsidRPr="00873A85">
              <w:rPr>
                <w:sz w:val="22"/>
                <w:szCs w:val="22"/>
              </w:rPr>
              <w:t xml:space="preserve">0 </w:t>
            </w:r>
          </w:p>
        </w:tc>
        <w:tc>
          <w:tcPr>
            <w:tcW w:w="1905" w:type="dxa"/>
            <w:tcBorders>
              <w:top w:val="nil"/>
              <w:left w:val="nil"/>
              <w:bottom w:val="nil"/>
              <w:right w:val="nil"/>
            </w:tcBorders>
            <w:shd w:val="clear" w:color="auto" w:fill="auto"/>
            <w:noWrap/>
            <w:vAlign w:val="bottom"/>
          </w:tcPr>
          <w:p w:rsidR="00172CE3" w:rsidRPr="00873A85" w:rsidRDefault="00172CE3" w:rsidP="00172CE3">
            <w:pPr>
              <w:jc w:val="right"/>
              <w:rPr>
                <w:sz w:val="22"/>
                <w:szCs w:val="22"/>
              </w:rPr>
            </w:pPr>
            <w:r w:rsidRPr="00873A85">
              <w:rPr>
                <w:sz w:val="22"/>
                <w:szCs w:val="22"/>
              </w:rPr>
              <w:t xml:space="preserve">0 </w:t>
            </w:r>
          </w:p>
        </w:tc>
        <w:tc>
          <w:tcPr>
            <w:tcW w:w="1691" w:type="dxa"/>
            <w:tcBorders>
              <w:top w:val="nil"/>
              <w:left w:val="nil"/>
              <w:bottom w:val="nil"/>
              <w:right w:val="single" w:sz="8" w:space="0" w:color="auto"/>
            </w:tcBorders>
            <w:shd w:val="clear" w:color="auto" w:fill="auto"/>
            <w:noWrap/>
            <w:vAlign w:val="bottom"/>
          </w:tcPr>
          <w:p w:rsidR="00172CE3" w:rsidRPr="00873A85" w:rsidRDefault="00172CE3" w:rsidP="00172CE3">
            <w:pPr>
              <w:jc w:val="right"/>
              <w:rPr>
                <w:sz w:val="22"/>
                <w:szCs w:val="22"/>
              </w:rPr>
            </w:pPr>
            <w:r w:rsidRPr="00873A85">
              <w:rPr>
                <w:sz w:val="22"/>
                <w:szCs w:val="22"/>
              </w:rPr>
              <w:t xml:space="preserve">0 </w:t>
            </w:r>
          </w:p>
        </w:tc>
      </w:tr>
      <w:tr w:rsidR="00172CE3" w:rsidRPr="00873A85" w:rsidTr="00801153">
        <w:trPr>
          <w:trHeight w:val="299"/>
        </w:trPr>
        <w:tc>
          <w:tcPr>
            <w:tcW w:w="4320" w:type="dxa"/>
            <w:tcBorders>
              <w:top w:val="nil"/>
              <w:left w:val="single" w:sz="8" w:space="0" w:color="auto"/>
              <w:bottom w:val="nil"/>
              <w:right w:val="nil"/>
            </w:tcBorders>
            <w:shd w:val="clear" w:color="auto" w:fill="auto"/>
            <w:noWrap/>
            <w:vAlign w:val="bottom"/>
          </w:tcPr>
          <w:p w:rsidR="00172CE3" w:rsidRPr="00873A85" w:rsidRDefault="00172CE3" w:rsidP="00172CE3">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172CE3" w:rsidRPr="00873A85" w:rsidRDefault="00172CE3" w:rsidP="00172CE3">
            <w:pPr>
              <w:rPr>
                <w:sz w:val="22"/>
                <w:szCs w:val="22"/>
              </w:rPr>
            </w:pPr>
          </w:p>
        </w:tc>
        <w:tc>
          <w:tcPr>
            <w:tcW w:w="1905" w:type="dxa"/>
            <w:tcBorders>
              <w:top w:val="nil"/>
              <w:left w:val="nil"/>
              <w:bottom w:val="nil"/>
              <w:right w:val="nil"/>
            </w:tcBorders>
            <w:shd w:val="clear" w:color="auto" w:fill="auto"/>
            <w:noWrap/>
            <w:vAlign w:val="bottom"/>
          </w:tcPr>
          <w:p w:rsidR="00172CE3" w:rsidRPr="00873A85" w:rsidRDefault="00172CE3" w:rsidP="00172CE3">
            <w:pPr>
              <w:rPr>
                <w:sz w:val="22"/>
                <w:szCs w:val="22"/>
              </w:rPr>
            </w:pPr>
          </w:p>
        </w:tc>
        <w:tc>
          <w:tcPr>
            <w:tcW w:w="1691" w:type="dxa"/>
            <w:tcBorders>
              <w:top w:val="nil"/>
              <w:left w:val="nil"/>
              <w:bottom w:val="nil"/>
              <w:right w:val="single" w:sz="8" w:space="0" w:color="auto"/>
            </w:tcBorders>
            <w:shd w:val="clear" w:color="auto" w:fill="auto"/>
            <w:noWrap/>
            <w:vAlign w:val="bottom"/>
          </w:tcPr>
          <w:p w:rsidR="00172CE3" w:rsidRPr="00873A85" w:rsidRDefault="00172CE3" w:rsidP="00172CE3">
            <w:pPr>
              <w:rPr>
                <w:sz w:val="22"/>
                <w:szCs w:val="22"/>
              </w:rPr>
            </w:pPr>
            <w:r w:rsidRPr="00873A85">
              <w:rPr>
                <w:sz w:val="22"/>
                <w:szCs w:val="22"/>
              </w:rPr>
              <w:t> </w:t>
            </w:r>
          </w:p>
        </w:tc>
      </w:tr>
      <w:tr w:rsidR="00172CE3" w:rsidRPr="00873A85" w:rsidTr="00801153">
        <w:trPr>
          <w:trHeight w:val="299"/>
        </w:trPr>
        <w:tc>
          <w:tcPr>
            <w:tcW w:w="4320" w:type="dxa"/>
            <w:tcBorders>
              <w:top w:val="nil"/>
              <w:left w:val="single" w:sz="8" w:space="0" w:color="auto"/>
              <w:bottom w:val="nil"/>
              <w:right w:val="nil"/>
            </w:tcBorders>
            <w:shd w:val="clear" w:color="auto" w:fill="auto"/>
            <w:noWrap/>
            <w:vAlign w:val="bottom"/>
          </w:tcPr>
          <w:p w:rsidR="00172CE3" w:rsidRPr="00873A85" w:rsidRDefault="00172CE3" w:rsidP="00172CE3">
            <w:pPr>
              <w:rPr>
                <w:sz w:val="22"/>
                <w:szCs w:val="22"/>
              </w:rPr>
            </w:pPr>
            <w:r w:rsidRPr="00873A85">
              <w:rPr>
                <w:sz w:val="22"/>
                <w:szCs w:val="22"/>
              </w:rPr>
              <w:t>NON-USED AND USEFUL COMPONENTS</w:t>
            </w:r>
          </w:p>
        </w:tc>
        <w:tc>
          <w:tcPr>
            <w:tcW w:w="1798" w:type="dxa"/>
            <w:tcBorders>
              <w:top w:val="nil"/>
              <w:left w:val="nil"/>
              <w:bottom w:val="nil"/>
              <w:right w:val="nil"/>
            </w:tcBorders>
            <w:shd w:val="clear" w:color="auto" w:fill="auto"/>
            <w:noWrap/>
            <w:vAlign w:val="bottom"/>
          </w:tcPr>
          <w:p w:rsidR="00172CE3" w:rsidRPr="00873A85" w:rsidRDefault="00172CE3" w:rsidP="00172CE3">
            <w:pPr>
              <w:jc w:val="right"/>
              <w:rPr>
                <w:sz w:val="22"/>
                <w:szCs w:val="22"/>
              </w:rPr>
            </w:pPr>
            <w:r w:rsidRPr="00873A85">
              <w:rPr>
                <w:sz w:val="22"/>
                <w:szCs w:val="22"/>
              </w:rPr>
              <w:t xml:space="preserve">0 </w:t>
            </w:r>
          </w:p>
        </w:tc>
        <w:tc>
          <w:tcPr>
            <w:tcW w:w="1905" w:type="dxa"/>
            <w:tcBorders>
              <w:top w:val="nil"/>
              <w:left w:val="nil"/>
              <w:bottom w:val="nil"/>
              <w:right w:val="nil"/>
            </w:tcBorders>
            <w:shd w:val="clear" w:color="auto" w:fill="auto"/>
            <w:noWrap/>
            <w:vAlign w:val="bottom"/>
          </w:tcPr>
          <w:p w:rsidR="00172CE3" w:rsidRPr="00873A85" w:rsidRDefault="00172CE3" w:rsidP="00172CE3">
            <w:pPr>
              <w:jc w:val="right"/>
              <w:rPr>
                <w:sz w:val="22"/>
                <w:szCs w:val="22"/>
              </w:rPr>
            </w:pPr>
            <w:r>
              <w:rPr>
                <w:sz w:val="22"/>
                <w:szCs w:val="22"/>
              </w:rPr>
              <w:t>(106,141)</w:t>
            </w:r>
          </w:p>
        </w:tc>
        <w:tc>
          <w:tcPr>
            <w:tcW w:w="1691" w:type="dxa"/>
            <w:tcBorders>
              <w:top w:val="nil"/>
              <w:left w:val="nil"/>
              <w:bottom w:val="nil"/>
              <w:right w:val="single" w:sz="8" w:space="0" w:color="auto"/>
            </w:tcBorders>
            <w:shd w:val="clear" w:color="auto" w:fill="auto"/>
            <w:noWrap/>
            <w:vAlign w:val="bottom"/>
          </w:tcPr>
          <w:p w:rsidR="00172CE3" w:rsidRPr="00873A85" w:rsidRDefault="00172CE3" w:rsidP="00172CE3">
            <w:pPr>
              <w:jc w:val="right"/>
              <w:rPr>
                <w:sz w:val="22"/>
                <w:szCs w:val="22"/>
              </w:rPr>
            </w:pPr>
            <w:r>
              <w:rPr>
                <w:sz w:val="22"/>
                <w:szCs w:val="22"/>
              </w:rPr>
              <w:t>(106,141)</w:t>
            </w:r>
          </w:p>
        </w:tc>
      </w:tr>
      <w:tr w:rsidR="00172CE3" w:rsidRPr="00873A85" w:rsidTr="00801153">
        <w:trPr>
          <w:trHeight w:val="299"/>
        </w:trPr>
        <w:tc>
          <w:tcPr>
            <w:tcW w:w="4320" w:type="dxa"/>
            <w:tcBorders>
              <w:top w:val="nil"/>
              <w:left w:val="single" w:sz="8" w:space="0" w:color="auto"/>
              <w:bottom w:val="nil"/>
              <w:right w:val="nil"/>
            </w:tcBorders>
            <w:shd w:val="clear" w:color="auto" w:fill="auto"/>
            <w:noWrap/>
            <w:vAlign w:val="bottom"/>
          </w:tcPr>
          <w:p w:rsidR="00172CE3" w:rsidRPr="00873A85" w:rsidRDefault="00172CE3" w:rsidP="00172CE3">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172CE3" w:rsidRPr="00873A85" w:rsidRDefault="00172CE3" w:rsidP="00172CE3">
            <w:pPr>
              <w:rPr>
                <w:sz w:val="22"/>
                <w:szCs w:val="22"/>
              </w:rPr>
            </w:pPr>
          </w:p>
        </w:tc>
        <w:tc>
          <w:tcPr>
            <w:tcW w:w="1905" w:type="dxa"/>
            <w:tcBorders>
              <w:top w:val="nil"/>
              <w:left w:val="nil"/>
              <w:bottom w:val="nil"/>
              <w:right w:val="nil"/>
            </w:tcBorders>
            <w:shd w:val="clear" w:color="auto" w:fill="auto"/>
            <w:noWrap/>
            <w:vAlign w:val="bottom"/>
          </w:tcPr>
          <w:p w:rsidR="00172CE3" w:rsidRPr="00873A85" w:rsidRDefault="00172CE3" w:rsidP="00172CE3">
            <w:pPr>
              <w:rPr>
                <w:sz w:val="22"/>
                <w:szCs w:val="22"/>
              </w:rPr>
            </w:pPr>
          </w:p>
        </w:tc>
        <w:tc>
          <w:tcPr>
            <w:tcW w:w="1691" w:type="dxa"/>
            <w:tcBorders>
              <w:top w:val="nil"/>
              <w:left w:val="nil"/>
              <w:bottom w:val="nil"/>
              <w:right w:val="single" w:sz="8" w:space="0" w:color="auto"/>
            </w:tcBorders>
            <w:shd w:val="clear" w:color="auto" w:fill="auto"/>
            <w:noWrap/>
            <w:vAlign w:val="bottom"/>
          </w:tcPr>
          <w:p w:rsidR="00172CE3" w:rsidRPr="00873A85" w:rsidRDefault="00172CE3" w:rsidP="00172CE3">
            <w:pPr>
              <w:rPr>
                <w:sz w:val="22"/>
                <w:szCs w:val="22"/>
              </w:rPr>
            </w:pPr>
            <w:r w:rsidRPr="00873A85">
              <w:rPr>
                <w:sz w:val="22"/>
                <w:szCs w:val="22"/>
              </w:rPr>
              <w:t> </w:t>
            </w:r>
          </w:p>
        </w:tc>
      </w:tr>
      <w:tr w:rsidR="00172CE3" w:rsidRPr="00873A85" w:rsidTr="00801153">
        <w:trPr>
          <w:trHeight w:val="299"/>
        </w:trPr>
        <w:tc>
          <w:tcPr>
            <w:tcW w:w="4320" w:type="dxa"/>
            <w:tcBorders>
              <w:top w:val="nil"/>
              <w:left w:val="single" w:sz="8" w:space="0" w:color="auto"/>
              <w:bottom w:val="nil"/>
              <w:right w:val="nil"/>
            </w:tcBorders>
            <w:shd w:val="clear" w:color="auto" w:fill="auto"/>
            <w:noWrap/>
            <w:vAlign w:val="bottom"/>
          </w:tcPr>
          <w:p w:rsidR="00172CE3" w:rsidRPr="00873A85" w:rsidRDefault="00172CE3" w:rsidP="00172CE3">
            <w:pPr>
              <w:rPr>
                <w:sz w:val="22"/>
                <w:szCs w:val="22"/>
              </w:rPr>
            </w:pPr>
            <w:r w:rsidRPr="00873A85">
              <w:rPr>
                <w:sz w:val="22"/>
                <w:szCs w:val="22"/>
              </w:rPr>
              <w:t>CIAC</w:t>
            </w:r>
          </w:p>
        </w:tc>
        <w:tc>
          <w:tcPr>
            <w:tcW w:w="1798" w:type="dxa"/>
            <w:tcBorders>
              <w:top w:val="nil"/>
              <w:left w:val="nil"/>
              <w:bottom w:val="nil"/>
              <w:right w:val="nil"/>
            </w:tcBorders>
            <w:shd w:val="clear" w:color="auto" w:fill="auto"/>
            <w:noWrap/>
            <w:vAlign w:val="bottom"/>
          </w:tcPr>
          <w:p w:rsidR="00172CE3" w:rsidRPr="00873A85" w:rsidRDefault="00172CE3" w:rsidP="00172CE3">
            <w:pPr>
              <w:jc w:val="right"/>
              <w:rPr>
                <w:sz w:val="22"/>
                <w:szCs w:val="22"/>
              </w:rPr>
            </w:pPr>
            <w:r>
              <w:rPr>
                <w:sz w:val="22"/>
                <w:szCs w:val="22"/>
              </w:rPr>
              <w:t>0</w:t>
            </w:r>
          </w:p>
        </w:tc>
        <w:tc>
          <w:tcPr>
            <w:tcW w:w="1905" w:type="dxa"/>
            <w:tcBorders>
              <w:top w:val="nil"/>
              <w:left w:val="nil"/>
              <w:bottom w:val="nil"/>
              <w:right w:val="nil"/>
            </w:tcBorders>
            <w:shd w:val="clear" w:color="auto" w:fill="auto"/>
            <w:noWrap/>
            <w:vAlign w:val="bottom"/>
          </w:tcPr>
          <w:p w:rsidR="00172CE3" w:rsidRPr="00873A85" w:rsidRDefault="00172CE3" w:rsidP="00172CE3">
            <w:pPr>
              <w:jc w:val="right"/>
              <w:rPr>
                <w:sz w:val="22"/>
                <w:szCs w:val="22"/>
              </w:rPr>
            </w:pPr>
            <w:r>
              <w:rPr>
                <w:sz w:val="22"/>
                <w:szCs w:val="22"/>
              </w:rPr>
              <w:t>(248,963)</w:t>
            </w:r>
          </w:p>
        </w:tc>
        <w:tc>
          <w:tcPr>
            <w:tcW w:w="1691" w:type="dxa"/>
            <w:tcBorders>
              <w:top w:val="nil"/>
              <w:left w:val="nil"/>
              <w:bottom w:val="nil"/>
              <w:right w:val="single" w:sz="8" w:space="0" w:color="auto"/>
            </w:tcBorders>
            <w:shd w:val="clear" w:color="auto" w:fill="auto"/>
            <w:noWrap/>
            <w:vAlign w:val="bottom"/>
          </w:tcPr>
          <w:p w:rsidR="00172CE3" w:rsidRPr="00873A85" w:rsidRDefault="00172CE3" w:rsidP="00172CE3">
            <w:pPr>
              <w:jc w:val="right"/>
              <w:rPr>
                <w:sz w:val="22"/>
                <w:szCs w:val="22"/>
              </w:rPr>
            </w:pPr>
            <w:r>
              <w:rPr>
                <w:sz w:val="22"/>
                <w:szCs w:val="22"/>
              </w:rPr>
              <w:t>(248,963)</w:t>
            </w:r>
          </w:p>
        </w:tc>
      </w:tr>
      <w:tr w:rsidR="00172CE3" w:rsidRPr="00873A85" w:rsidTr="00801153">
        <w:trPr>
          <w:trHeight w:val="299"/>
        </w:trPr>
        <w:tc>
          <w:tcPr>
            <w:tcW w:w="4320" w:type="dxa"/>
            <w:tcBorders>
              <w:top w:val="nil"/>
              <w:left w:val="single" w:sz="8" w:space="0" w:color="auto"/>
              <w:bottom w:val="nil"/>
              <w:right w:val="nil"/>
            </w:tcBorders>
            <w:shd w:val="clear" w:color="auto" w:fill="auto"/>
            <w:noWrap/>
            <w:vAlign w:val="bottom"/>
          </w:tcPr>
          <w:p w:rsidR="00172CE3" w:rsidRPr="00873A85" w:rsidRDefault="00172CE3" w:rsidP="00172CE3">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172CE3" w:rsidRPr="00873A85" w:rsidRDefault="00172CE3" w:rsidP="00172CE3">
            <w:pPr>
              <w:rPr>
                <w:sz w:val="22"/>
                <w:szCs w:val="22"/>
              </w:rPr>
            </w:pPr>
          </w:p>
        </w:tc>
        <w:tc>
          <w:tcPr>
            <w:tcW w:w="1905" w:type="dxa"/>
            <w:tcBorders>
              <w:top w:val="nil"/>
              <w:left w:val="nil"/>
              <w:bottom w:val="nil"/>
              <w:right w:val="nil"/>
            </w:tcBorders>
            <w:shd w:val="clear" w:color="auto" w:fill="auto"/>
            <w:noWrap/>
            <w:vAlign w:val="bottom"/>
          </w:tcPr>
          <w:p w:rsidR="00172CE3" w:rsidRPr="00873A85" w:rsidRDefault="00172CE3" w:rsidP="00172CE3">
            <w:pPr>
              <w:rPr>
                <w:sz w:val="22"/>
                <w:szCs w:val="22"/>
              </w:rPr>
            </w:pPr>
          </w:p>
        </w:tc>
        <w:tc>
          <w:tcPr>
            <w:tcW w:w="1691" w:type="dxa"/>
            <w:tcBorders>
              <w:top w:val="nil"/>
              <w:left w:val="nil"/>
              <w:bottom w:val="nil"/>
              <w:right w:val="single" w:sz="8" w:space="0" w:color="auto"/>
            </w:tcBorders>
            <w:shd w:val="clear" w:color="auto" w:fill="auto"/>
            <w:noWrap/>
            <w:vAlign w:val="bottom"/>
          </w:tcPr>
          <w:p w:rsidR="00172CE3" w:rsidRPr="00873A85" w:rsidRDefault="00172CE3" w:rsidP="00172CE3">
            <w:pPr>
              <w:rPr>
                <w:sz w:val="22"/>
                <w:szCs w:val="22"/>
              </w:rPr>
            </w:pPr>
            <w:r w:rsidRPr="00873A85">
              <w:rPr>
                <w:sz w:val="22"/>
                <w:szCs w:val="22"/>
              </w:rPr>
              <w:t> </w:t>
            </w:r>
          </w:p>
        </w:tc>
      </w:tr>
      <w:tr w:rsidR="00172CE3" w:rsidRPr="00873A85" w:rsidTr="00801153">
        <w:trPr>
          <w:trHeight w:val="299"/>
        </w:trPr>
        <w:tc>
          <w:tcPr>
            <w:tcW w:w="4320" w:type="dxa"/>
            <w:tcBorders>
              <w:top w:val="nil"/>
              <w:left w:val="single" w:sz="8" w:space="0" w:color="auto"/>
              <w:bottom w:val="nil"/>
              <w:right w:val="nil"/>
            </w:tcBorders>
            <w:shd w:val="clear" w:color="auto" w:fill="auto"/>
            <w:noWrap/>
            <w:vAlign w:val="bottom"/>
          </w:tcPr>
          <w:p w:rsidR="00172CE3" w:rsidRPr="00873A85" w:rsidRDefault="00172CE3" w:rsidP="00172CE3">
            <w:pPr>
              <w:rPr>
                <w:sz w:val="22"/>
                <w:szCs w:val="22"/>
              </w:rPr>
            </w:pPr>
            <w:r w:rsidRPr="00873A85">
              <w:rPr>
                <w:sz w:val="22"/>
                <w:szCs w:val="22"/>
              </w:rPr>
              <w:t>ACCUMULATED DEPRECIATION</w:t>
            </w:r>
          </w:p>
        </w:tc>
        <w:tc>
          <w:tcPr>
            <w:tcW w:w="1798" w:type="dxa"/>
            <w:tcBorders>
              <w:top w:val="nil"/>
              <w:left w:val="nil"/>
              <w:bottom w:val="nil"/>
              <w:right w:val="nil"/>
            </w:tcBorders>
            <w:shd w:val="clear" w:color="auto" w:fill="auto"/>
            <w:noWrap/>
            <w:vAlign w:val="bottom"/>
          </w:tcPr>
          <w:p w:rsidR="00172CE3" w:rsidRPr="00873A85" w:rsidRDefault="00172CE3" w:rsidP="00172CE3">
            <w:pPr>
              <w:jc w:val="right"/>
              <w:rPr>
                <w:sz w:val="22"/>
                <w:szCs w:val="22"/>
              </w:rPr>
            </w:pPr>
            <w:r w:rsidRPr="00873A85">
              <w:rPr>
                <w:sz w:val="22"/>
                <w:szCs w:val="22"/>
              </w:rPr>
              <w:t>(</w:t>
            </w:r>
            <w:r>
              <w:rPr>
                <w:sz w:val="22"/>
                <w:szCs w:val="22"/>
              </w:rPr>
              <w:t>484,818</w:t>
            </w:r>
            <w:r w:rsidRPr="00873A85">
              <w:rPr>
                <w:sz w:val="22"/>
                <w:szCs w:val="22"/>
              </w:rPr>
              <w:t>)</w:t>
            </w:r>
          </w:p>
        </w:tc>
        <w:tc>
          <w:tcPr>
            <w:tcW w:w="1905" w:type="dxa"/>
            <w:tcBorders>
              <w:top w:val="nil"/>
              <w:left w:val="nil"/>
              <w:bottom w:val="nil"/>
              <w:right w:val="nil"/>
            </w:tcBorders>
            <w:shd w:val="clear" w:color="auto" w:fill="auto"/>
            <w:noWrap/>
            <w:vAlign w:val="bottom"/>
          </w:tcPr>
          <w:p w:rsidR="00172CE3" w:rsidRPr="00873A85" w:rsidRDefault="00172CE3" w:rsidP="00172CE3">
            <w:pPr>
              <w:jc w:val="right"/>
              <w:rPr>
                <w:sz w:val="22"/>
                <w:szCs w:val="22"/>
              </w:rPr>
            </w:pPr>
            <w:r>
              <w:rPr>
                <w:sz w:val="22"/>
                <w:szCs w:val="22"/>
              </w:rPr>
              <w:t>12,575</w:t>
            </w:r>
          </w:p>
        </w:tc>
        <w:tc>
          <w:tcPr>
            <w:tcW w:w="1691" w:type="dxa"/>
            <w:tcBorders>
              <w:top w:val="nil"/>
              <w:left w:val="nil"/>
              <w:bottom w:val="nil"/>
              <w:right w:val="single" w:sz="8" w:space="0" w:color="auto"/>
            </w:tcBorders>
            <w:shd w:val="clear" w:color="auto" w:fill="auto"/>
            <w:noWrap/>
            <w:vAlign w:val="bottom"/>
          </w:tcPr>
          <w:p w:rsidR="00172CE3" w:rsidRPr="00873A85" w:rsidRDefault="00172CE3" w:rsidP="00172CE3">
            <w:pPr>
              <w:jc w:val="right"/>
              <w:rPr>
                <w:sz w:val="22"/>
                <w:szCs w:val="22"/>
              </w:rPr>
            </w:pPr>
            <w:r w:rsidRPr="00873A85">
              <w:rPr>
                <w:sz w:val="22"/>
                <w:szCs w:val="22"/>
              </w:rPr>
              <w:t>(</w:t>
            </w:r>
            <w:r>
              <w:rPr>
                <w:sz w:val="22"/>
                <w:szCs w:val="22"/>
              </w:rPr>
              <w:t>472,244</w:t>
            </w:r>
            <w:r w:rsidRPr="00873A85">
              <w:rPr>
                <w:sz w:val="22"/>
                <w:szCs w:val="22"/>
              </w:rPr>
              <w:t>)</w:t>
            </w:r>
          </w:p>
        </w:tc>
      </w:tr>
      <w:tr w:rsidR="00172CE3" w:rsidRPr="00873A85" w:rsidTr="00801153">
        <w:trPr>
          <w:trHeight w:val="299"/>
        </w:trPr>
        <w:tc>
          <w:tcPr>
            <w:tcW w:w="4320" w:type="dxa"/>
            <w:tcBorders>
              <w:top w:val="nil"/>
              <w:left w:val="single" w:sz="8" w:space="0" w:color="auto"/>
              <w:bottom w:val="nil"/>
              <w:right w:val="nil"/>
            </w:tcBorders>
            <w:shd w:val="clear" w:color="auto" w:fill="auto"/>
            <w:noWrap/>
            <w:vAlign w:val="bottom"/>
          </w:tcPr>
          <w:p w:rsidR="00172CE3" w:rsidRPr="00873A85" w:rsidRDefault="00172CE3" w:rsidP="00172CE3">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172CE3" w:rsidRPr="00873A85" w:rsidRDefault="00172CE3" w:rsidP="00172CE3">
            <w:pPr>
              <w:rPr>
                <w:sz w:val="22"/>
                <w:szCs w:val="22"/>
              </w:rPr>
            </w:pPr>
          </w:p>
        </w:tc>
        <w:tc>
          <w:tcPr>
            <w:tcW w:w="1905" w:type="dxa"/>
            <w:tcBorders>
              <w:top w:val="nil"/>
              <w:left w:val="nil"/>
              <w:bottom w:val="nil"/>
              <w:right w:val="nil"/>
            </w:tcBorders>
            <w:shd w:val="clear" w:color="auto" w:fill="auto"/>
            <w:noWrap/>
            <w:vAlign w:val="bottom"/>
          </w:tcPr>
          <w:p w:rsidR="00172CE3" w:rsidRPr="00873A85" w:rsidRDefault="00172CE3" w:rsidP="00172CE3">
            <w:pPr>
              <w:rPr>
                <w:sz w:val="22"/>
                <w:szCs w:val="22"/>
              </w:rPr>
            </w:pPr>
          </w:p>
        </w:tc>
        <w:tc>
          <w:tcPr>
            <w:tcW w:w="1691" w:type="dxa"/>
            <w:tcBorders>
              <w:top w:val="nil"/>
              <w:left w:val="nil"/>
              <w:bottom w:val="nil"/>
              <w:right w:val="single" w:sz="8" w:space="0" w:color="auto"/>
            </w:tcBorders>
            <w:shd w:val="clear" w:color="auto" w:fill="auto"/>
            <w:noWrap/>
            <w:vAlign w:val="bottom"/>
          </w:tcPr>
          <w:p w:rsidR="00172CE3" w:rsidRPr="00873A85" w:rsidRDefault="00172CE3" w:rsidP="00172CE3">
            <w:pPr>
              <w:rPr>
                <w:sz w:val="22"/>
                <w:szCs w:val="22"/>
              </w:rPr>
            </w:pPr>
            <w:r w:rsidRPr="00873A85">
              <w:rPr>
                <w:sz w:val="22"/>
                <w:szCs w:val="22"/>
              </w:rPr>
              <w:t> </w:t>
            </w:r>
          </w:p>
        </w:tc>
      </w:tr>
      <w:tr w:rsidR="00172CE3" w:rsidRPr="00873A85" w:rsidTr="00801153">
        <w:trPr>
          <w:trHeight w:val="299"/>
        </w:trPr>
        <w:tc>
          <w:tcPr>
            <w:tcW w:w="4320" w:type="dxa"/>
            <w:tcBorders>
              <w:top w:val="nil"/>
              <w:left w:val="single" w:sz="8" w:space="0" w:color="auto"/>
              <w:bottom w:val="nil"/>
              <w:right w:val="nil"/>
            </w:tcBorders>
            <w:shd w:val="clear" w:color="auto" w:fill="auto"/>
            <w:noWrap/>
            <w:vAlign w:val="bottom"/>
          </w:tcPr>
          <w:p w:rsidR="00172CE3" w:rsidRPr="00873A85" w:rsidRDefault="00172CE3" w:rsidP="00172CE3">
            <w:pPr>
              <w:rPr>
                <w:sz w:val="22"/>
                <w:szCs w:val="22"/>
              </w:rPr>
            </w:pPr>
            <w:r w:rsidRPr="00873A85">
              <w:rPr>
                <w:sz w:val="22"/>
                <w:szCs w:val="22"/>
              </w:rPr>
              <w:t>AMORTIZATION OF CIAC</w:t>
            </w:r>
          </w:p>
        </w:tc>
        <w:tc>
          <w:tcPr>
            <w:tcW w:w="1798" w:type="dxa"/>
            <w:tcBorders>
              <w:top w:val="nil"/>
              <w:left w:val="nil"/>
              <w:bottom w:val="nil"/>
              <w:right w:val="nil"/>
            </w:tcBorders>
            <w:shd w:val="clear" w:color="auto" w:fill="auto"/>
            <w:noWrap/>
            <w:vAlign w:val="bottom"/>
          </w:tcPr>
          <w:p w:rsidR="00172CE3" w:rsidRPr="00873A85" w:rsidRDefault="00172CE3" w:rsidP="00172CE3">
            <w:pPr>
              <w:jc w:val="right"/>
              <w:rPr>
                <w:sz w:val="22"/>
                <w:szCs w:val="22"/>
              </w:rPr>
            </w:pPr>
            <w:r w:rsidRPr="00873A85">
              <w:rPr>
                <w:sz w:val="22"/>
                <w:szCs w:val="22"/>
              </w:rPr>
              <w:t xml:space="preserve">0 </w:t>
            </w:r>
          </w:p>
        </w:tc>
        <w:tc>
          <w:tcPr>
            <w:tcW w:w="1905" w:type="dxa"/>
            <w:tcBorders>
              <w:top w:val="nil"/>
              <w:left w:val="nil"/>
              <w:bottom w:val="nil"/>
              <w:right w:val="nil"/>
            </w:tcBorders>
            <w:shd w:val="clear" w:color="auto" w:fill="auto"/>
            <w:noWrap/>
            <w:vAlign w:val="bottom"/>
          </w:tcPr>
          <w:p w:rsidR="00172CE3" w:rsidRPr="00873A85" w:rsidRDefault="00172CE3" w:rsidP="00172CE3">
            <w:pPr>
              <w:jc w:val="right"/>
              <w:rPr>
                <w:sz w:val="22"/>
                <w:szCs w:val="22"/>
              </w:rPr>
            </w:pPr>
            <w:r>
              <w:rPr>
                <w:sz w:val="22"/>
                <w:szCs w:val="22"/>
              </w:rPr>
              <w:t>134,852</w:t>
            </w:r>
            <w:r w:rsidRPr="00873A85">
              <w:rPr>
                <w:sz w:val="22"/>
                <w:szCs w:val="22"/>
              </w:rPr>
              <w:t xml:space="preserve"> </w:t>
            </w:r>
          </w:p>
        </w:tc>
        <w:tc>
          <w:tcPr>
            <w:tcW w:w="1691" w:type="dxa"/>
            <w:tcBorders>
              <w:top w:val="nil"/>
              <w:left w:val="nil"/>
              <w:bottom w:val="nil"/>
              <w:right w:val="single" w:sz="8" w:space="0" w:color="auto"/>
            </w:tcBorders>
            <w:shd w:val="clear" w:color="auto" w:fill="auto"/>
            <w:noWrap/>
            <w:vAlign w:val="bottom"/>
          </w:tcPr>
          <w:p w:rsidR="00172CE3" w:rsidRPr="00873A85" w:rsidRDefault="00172CE3" w:rsidP="00172CE3">
            <w:pPr>
              <w:jc w:val="right"/>
              <w:rPr>
                <w:sz w:val="22"/>
                <w:szCs w:val="22"/>
              </w:rPr>
            </w:pPr>
            <w:r>
              <w:rPr>
                <w:sz w:val="22"/>
                <w:szCs w:val="22"/>
              </w:rPr>
              <w:t>134,852</w:t>
            </w:r>
            <w:r w:rsidRPr="00873A85">
              <w:rPr>
                <w:sz w:val="22"/>
                <w:szCs w:val="22"/>
              </w:rPr>
              <w:t xml:space="preserve"> </w:t>
            </w:r>
          </w:p>
        </w:tc>
      </w:tr>
      <w:tr w:rsidR="00172CE3" w:rsidRPr="00873A85" w:rsidTr="00801153">
        <w:trPr>
          <w:trHeight w:val="311"/>
        </w:trPr>
        <w:tc>
          <w:tcPr>
            <w:tcW w:w="4320" w:type="dxa"/>
            <w:tcBorders>
              <w:top w:val="nil"/>
              <w:left w:val="single" w:sz="8" w:space="0" w:color="auto"/>
              <w:bottom w:val="nil"/>
              <w:right w:val="nil"/>
            </w:tcBorders>
            <w:shd w:val="clear" w:color="auto" w:fill="auto"/>
            <w:noWrap/>
            <w:vAlign w:val="bottom"/>
          </w:tcPr>
          <w:p w:rsidR="00172CE3" w:rsidRPr="00873A85" w:rsidRDefault="00172CE3" w:rsidP="00172CE3">
            <w:pPr>
              <w:rPr>
                <w:sz w:val="22"/>
                <w:szCs w:val="22"/>
              </w:rPr>
            </w:pPr>
          </w:p>
        </w:tc>
        <w:tc>
          <w:tcPr>
            <w:tcW w:w="1798" w:type="dxa"/>
            <w:tcBorders>
              <w:top w:val="nil"/>
              <w:left w:val="nil"/>
              <w:bottom w:val="nil"/>
              <w:right w:val="nil"/>
            </w:tcBorders>
            <w:shd w:val="clear" w:color="auto" w:fill="auto"/>
            <w:noWrap/>
            <w:vAlign w:val="bottom"/>
          </w:tcPr>
          <w:p w:rsidR="00172CE3" w:rsidRPr="00873A85" w:rsidRDefault="00172CE3" w:rsidP="00172CE3">
            <w:pPr>
              <w:rPr>
                <w:sz w:val="22"/>
                <w:szCs w:val="22"/>
              </w:rPr>
            </w:pPr>
          </w:p>
        </w:tc>
        <w:tc>
          <w:tcPr>
            <w:tcW w:w="1905" w:type="dxa"/>
            <w:tcBorders>
              <w:top w:val="nil"/>
              <w:left w:val="nil"/>
              <w:bottom w:val="nil"/>
              <w:right w:val="nil"/>
            </w:tcBorders>
            <w:shd w:val="clear" w:color="auto" w:fill="auto"/>
            <w:noWrap/>
            <w:vAlign w:val="bottom"/>
          </w:tcPr>
          <w:p w:rsidR="00172CE3" w:rsidRPr="00873A85" w:rsidRDefault="00172CE3" w:rsidP="00172CE3">
            <w:pPr>
              <w:rPr>
                <w:sz w:val="22"/>
                <w:szCs w:val="22"/>
              </w:rPr>
            </w:pPr>
          </w:p>
        </w:tc>
        <w:tc>
          <w:tcPr>
            <w:tcW w:w="1691" w:type="dxa"/>
            <w:tcBorders>
              <w:top w:val="nil"/>
              <w:left w:val="nil"/>
              <w:bottom w:val="nil"/>
              <w:right w:val="single" w:sz="8" w:space="0" w:color="auto"/>
            </w:tcBorders>
            <w:shd w:val="clear" w:color="auto" w:fill="auto"/>
            <w:noWrap/>
            <w:vAlign w:val="bottom"/>
          </w:tcPr>
          <w:p w:rsidR="00172CE3" w:rsidRPr="00873A85" w:rsidRDefault="00172CE3" w:rsidP="00172CE3">
            <w:pPr>
              <w:rPr>
                <w:sz w:val="22"/>
                <w:szCs w:val="22"/>
              </w:rPr>
            </w:pPr>
          </w:p>
        </w:tc>
      </w:tr>
      <w:tr w:rsidR="00172CE3" w:rsidRPr="00873A85" w:rsidTr="00801153">
        <w:trPr>
          <w:trHeight w:val="311"/>
        </w:trPr>
        <w:tc>
          <w:tcPr>
            <w:tcW w:w="4320" w:type="dxa"/>
            <w:tcBorders>
              <w:top w:val="nil"/>
              <w:left w:val="single" w:sz="8" w:space="0" w:color="auto"/>
              <w:bottom w:val="nil"/>
              <w:right w:val="nil"/>
            </w:tcBorders>
            <w:shd w:val="clear" w:color="auto" w:fill="auto"/>
            <w:noWrap/>
            <w:vAlign w:val="bottom"/>
          </w:tcPr>
          <w:p w:rsidR="00172CE3" w:rsidRPr="00873A85" w:rsidRDefault="00172CE3" w:rsidP="00172CE3">
            <w:pPr>
              <w:rPr>
                <w:sz w:val="22"/>
                <w:szCs w:val="22"/>
              </w:rPr>
            </w:pPr>
            <w:r w:rsidRPr="00873A85">
              <w:rPr>
                <w:sz w:val="22"/>
                <w:szCs w:val="22"/>
              </w:rPr>
              <w:t>WORKING CAPITAL ALLOWANCE</w:t>
            </w:r>
          </w:p>
        </w:tc>
        <w:tc>
          <w:tcPr>
            <w:tcW w:w="1798" w:type="dxa"/>
            <w:tcBorders>
              <w:top w:val="nil"/>
              <w:left w:val="nil"/>
              <w:bottom w:val="nil"/>
              <w:right w:val="nil"/>
            </w:tcBorders>
            <w:shd w:val="clear" w:color="auto" w:fill="auto"/>
            <w:noWrap/>
            <w:vAlign w:val="bottom"/>
          </w:tcPr>
          <w:p w:rsidR="00172CE3" w:rsidRPr="00873A85" w:rsidRDefault="00172CE3" w:rsidP="00172CE3">
            <w:pPr>
              <w:jc w:val="right"/>
              <w:rPr>
                <w:sz w:val="22"/>
                <w:szCs w:val="22"/>
                <w:u w:val="single"/>
              </w:rPr>
            </w:pPr>
            <w:r w:rsidRPr="00873A85">
              <w:rPr>
                <w:sz w:val="22"/>
                <w:szCs w:val="22"/>
                <w:u w:val="single"/>
              </w:rPr>
              <w:t xml:space="preserve">0 </w:t>
            </w:r>
          </w:p>
        </w:tc>
        <w:tc>
          <w:tcPr>
            <w:tcW w:w="1905" w:type="dxa"/>
            <w:tcBorders>
              <w:top w:val="nil"/>
              <w:left w:val="nil"/>
              <w:bottom w:val="nil"/>
              <w:right w:val="nil"/>
            </w:tcBorders>
            <w:shd w:val="clear" w:color="auto" w:fill="auto"/>
            <w:noWrap/>
            <w:vAlign w:val="bottom"/>
          </w:tcPr>
          <w:p w:rsidR="00172CE3" w:rsidRPr="00873A85" w:rsidRDefault="00172CE3" w:rsidP="00172CE3">
            <w:pPr>
              <w:jc w:val="right"/>
              <w:rPr>
                <w:sz w:val="22"/>
                <w:szCs w:val="22"/>
                <w:u w:val="single"/>
              </w:rPr>
            </w:pPr>
            <w:r>
              <w:rPr>
                <w:sz w:val="22"/>
                <w:szCs w:val="22"/>
                <w:u w:val="single"/>
              </w:rPr>
              <w:t>15,835</w:t>
            </w:r>
            <w:r w:rsidRPr="00873A85">
              <w:rPr>
                <w:sz w:val="22"/>
                <w:szCs w:val="22"/>
                <w:u w:val="single"/>
              </w:rPr>
              <w:t xml:space="preserve"> </w:t>
            </w:r>
          </w:p>
        </w:tc>
        <w:tc>
          <w:tcPr>
            <w:tcW w:w="1691" w:type="dxa"/>
            <w:tcBorders>
              <w:top w:val="nil"/>
              <w:left w:val="nil"/>
              <w:bottom w:val="nil"/>
              <w:right w:val="single" w:sz="8" w:space="0" w:color="auto"/>
            </w:tcBorders>
            <w:shd w:val="clear" w:color="auto" w:fill="auto"/>
            <w:noWrap/>
            <w:vAlign w:val="bottom"/>
          </w:tcPr>
          <w:p w:rsidR="00172CE3" w:rsidRPr="00873A85" w:rsidRDefault="00172CE3" w:rsidP="00172CE3">
            <w:pPr>
              <w:jc w:val="right"/>
              <w:rPr>
                <w:sz w:val="22"/>
                <w:szCs w:val="22"/>
                <w:u w:val="single"/>
              </w:rPr>
            </w:pPr>
            <w:r>
              <w:rPr>
                <w:sz w:val="22"/>
                <w:szCs w:val="22"/>
                <w:u w:val="single"/>
              </w:rPr>
              <w:t>15,835</w:t>
            </w:r>
            <w:r w:rsidRPr="00873A85">
              <w:rPr>
                <w:sz w:val="22"/>
                <w:szCs w:val="22"/>
                <w:u w:val="single"/>
              </w:rPr>
              <w:t xml:space="preserve"> </w:t>
            </w:r>
          </w:p>
        </w:tc>
      </w:tr>
      <w:tr w:rsidR="00172CE3" w:rsidRPr="00873A85" w:rsidTr="00801153">
        <w:trPr>
          <w:trHeight w:val="311"/>
        </w:trPr>
        <w:tc>
          <w:tcPr>
            <w:tcW w:w="4320" w:type="dxa"/>
            <w:tcBorders>
              <w:top w:val="nil"/>
              <w:left w:val="single" w:sz="8" w:space="0" w:color="auto"/>
              <w:bottom w:val="nil"/>
              <w:right w:val="nil"/>
            </w:tcBorders>
            <w:shd w:val="clear" w:color="auto" w:fill="auto"/>
            <w:noWrap/>
            <w:vAlign w:val="bottom"/>
          </w:tcPr>
          <w:p w:rsidR="00172CE3" w:rsidRPr="00873A85" w:rsidRDefault="00172CE3" w:rsidP="00172CE3">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172CE3" w:rsidRPr="00873A85" w:rsidRDefault="00172CE3" w:rsidP="00172CE3">
            <w:pPr>
              <w:rPr>
                <w:sz w:val="22"/>
                <w:szCs w:val="22"/>
              </w:rPr>
            </w:pPr>
          </w:p>
        </w:tc>
        <w:tc>
          <w:tcPr>
            <w:tcW w:w="1905" w:type="dxa"/>
            <w:tcBorders>
              <w:top w:val="nil"/>
              <w:left w:val="nil"/>
              <w:bottom w:val="nil"/>
              <w:right w:val="nil"/>
            </w:tcBorders>
            <w:shd w:val="clear" w:color="auto" w:fill="auto"/>
            <w:noWrap/>
            <w:vAlign w:val="bottom"/>
          </w:tcPr>
          <w:p w:rsidR="00172CE3" w:rsidRPr="00873A85" w:rsidRDefault="00172CE3" w:rsidP="00172CE3">
            <w:pPr>
              <w:rPr>
                <w:sz w:val="22"/>
                <w:szCs w:val="22"/>
              </w:rPr>
            </w:pPr>
          </w:p>
        </w:tc>
        <w:tc>
          <w:tcPr>
            <w:tcW w:w="1691" w:type="dxa"/>
            <w:tcBorders>
              <w:top w:val="nil"/>
              <w:left w:val="nil"/>
              <w:bottom w:val="nil"/>
              <w:right w:val="single" w:sz="8" w:space="0" w:color="auto"/>
            </w:tcBorders>
            <w:shd w:val="clear" w:color="auto" w:fill="auto"/>
            <w:noWrap/>
            <w:vAlign w:val="bottom"/>
          </w:tcPr>
          <w:p w:rsidR="00172CE3" w:rsidRPr="00873A85" w:rsidRDefault="00172CE3" w:rsidP="00172CE3">
            <w:pPr>
              <w:rPr>
                <w:sz w:val="22"/>
                <w:szCs w:val="22"/>
              </w:rPr>
            </w:pPr>
            <w:r w:rsidRPr="00873A85">
              <w:rPr>
                <w:sz w:val="22"/>
                <w:szCs w:val="22"/>
              </w:rPr>
              <w:t> </w:t>
            </w:r>
          </w:p>
        </w:tc>
      </w:tr>
      <w:tr w:rsidR="00172CE3" w:rsidRPr="00873A85" w:rsidTr="00801153">
        <w:trPr>
          <w:trHeight w:val="299"/>
        </w:trPr>
        <w:tc>
          <w:tcPr>
            <w:tcW w:w="4320" w:type="dxa"/>
            <w:tcBorders>
              <w:top w:val="nil"/>
              <w:left w:val="single" w:sz="8" w:space="0" w:color="auto"/>
              <w:bottom w:val="nil"/>
              <w:right w:val="nil"/>
            </w:tcBorders>
            <w:shd w:val="clear" w:color="auto" w:fill="auto"/>
            <w:noWrap/>
            <w:vAlign w:val="bottom"/>
          </w:tcPr>
          <w:p w:rsidR="00172CE3" w:rsidRPr="00873A85" w:rsidRDefault="00172CE3" w:rsidP="00172CE3">
            <w:pPr>
              <w:rPr>
                <w:sz w:val="22"/>
                <w:szCs w:val="22"/>
              </w:rPr>
            </w:pPr>
            <w:r w:rsidRPr="00873A85">
              <w:rPr>
                <w:sz w:val="22"/>
                <w:szCs w:val="22"/>
              </w:rPr>
              <w:t>WATER RATE BASE</w:t>
            </w:r>
          </w:p>
        </w:tc>
        <w:tc>
          <w:tcPr>
            <w:tcW w:w="1798" w:type="dxa"/>
            <w:tcBorders>
              <w:top w:val="nil"/>
              <w:left w:val="nil"/>
              <w:bottom w:val="nil"/>
              <w:right w:val="nil"/>
            </w:tcBorders>
            <w:shd w:val="clear" w:color="auto" w:fill="auto"/>
            <w:noWrap/>
            <w:vAlign w:val="bottom"/>
          </w:tcPr>
          <w:p w:rsidR="00172CE3" w:rsidRPr="00873A85" w:rsidRDefault="00172CE3" w:rsidP="00172CE3">
            <w:pPr>
              <w:jc w:val="right"/>
              <w:rPr>
                <w:sz w:val="22"/>
                <w:szCs w:val="22"/>
                <w:u w:val="double"/>
              </w:rPr>
            </w:pPr>
            <w:r w:rsidRPr="00873A85">
              <w:rPr>
                <w:sz w:val="22"/>
                <w:szCs w:val="22"/>
                <w:u w:val="double"/>
              </w:rPr>
              <w:t>$</w:t>
            </w:r>
            <w:r>
              <w:rPr>
                <w:sz w:val="22"/>
                <w:szCs w:val="22"/>
                <w:u w:val="double"/>
              </w:rPr>
              <w:t>762,063</w:t>
            </w:r>
          </w:p>
        </w:tc>
        <w:tc>
          <w:tcPr>
            <w:tcW w:w="1905" w:type="dxa"/>
            <w:tcBorders>
              <w:top w:val="nil"/>
              <w:left w:val="nil"/>
              <w:bottom w:val="nil"/>
              <w:right w:val="nil"/>
            </w:tcBorders>
            <w:shd w:val="clear" w:color="auto" w:fill="auto"/>
            <w:noWrap/>
            <w:vAlign w:val="bottom"/>
          </w:tcPr>
          <w:p w:rsidR="00172CE3" w:rsidRPr="00873A85" w:rsidRDefault="00172CE3" w:rsidP="00172CE3">
            <w:pPr>
              <w:jc w:val="right"/>
              <w:rPr>
                <w:sz w:val="22"/>
                <w:szCs w:val="22"/>
                <w:u w:val="double"/>
              </w:rPr>
            </w:pPr>
            <w:r>
              <w:rPr>
                <w:sz w:val="22"/>
                <w:szCs w:val="22"/>
                <w:u w:val="double"/>
              </w:rPr>
              <w:t>(</w:t>
            </w:r>
            <w:r w:rsidRPr="00873A85">
              <w:rPr>
                <w:sz w:val="22"/>
                <w:szCs w:val="22"/>
                <w:u w:val="double"/>
              </w:rPr>
              <w:t>$</w:t>
            </w:r>
            <w:r>
              <w:rPr>
                <w:sz w:val="22"/>
                <w:szCs w:val="22"/>
                <w:u w:val="double"/>
              </w:rPr>
              <w:t>245,820)</w:t>
            </w:r>
          </w:p>
        </w:tc>
        <w:tc>
          <w:tcPr>
            <w:tcW w:w="1691" w:type="dxa"/>
            <w:tcBorders>
              <w:top w:val="nil"/>
              <w:left w:val="nil"/>
              <w:bottom w:val="nil"/>
              <w:right w:val="single" w:sz="8" w:space="0" w:color="auto"/>
            </w:tcBorders>
            <w:shd w:val="clear" w:color="auto" w:fill="auto"/>
            <w:noWrap/>
            <w:vAlign w:val="bottom"/>
          </w:tcPr>
          <w:p w:rsidR="00172CE3" w:rsidRPr="00873A85" w:rsidRDefault="00172CE3" w:rsidP="00172CE3">
            <w:pPr>
              <w:jc w:val="right"/>
              <w:rPr>
                <w:sz w:val="22"/>
                <w:szCs w:val="22"/>
                <w:u w:val="double"/>
              </w:rPr>
            </w:pPr>
            <w:r w:rsidRPr="00873A85">
              <w:rPr>
                <w:sz w:val="22"/>
                <w:szCs w:val="22"/>
                <w:u w:val="double"/>
              </w:rPr>
              <w:t>$</w:t>
            </w:r>
            <w:r>
              <w:rPr>
                <w:sz w:val="22"/>
                <w:szCs w:val="22"/>
                <w:u w:val="double"/>
              </w:rPr>
              <w:t>516,243</w:t>
            </w:r>
          </w:p>
        </w:tc>
      </w:tr>
      <w:tr w:rsidR="00172CE3" w:rsidRPr="00873A85" w:rsidTr="00801153">
        <w:trPr>
          <w:trHeight w:val="311"/>
        </w:trPr>
        <w:tc>
          <w:tcPr>
            <w:tcW w:w="4320" w:type="dxa"/>
            <w:tcBorders>
              <w:top w:val="nil"/>
              <w:left w:val="single" w:sz="8" w:space="0" w:color="auto"/>
              <w:bottom w:val="single" w:sz="8" w:space="0" w:color="auto"/>
              <w:right w:val="nil"/>
            </w:tcBorders>
            <w:shd w:val="clear" w:color="auto" w:fill="auto"/>
            <w:noWrap/>
            <w:vAlign w:val="bottom"/>
          </w:tcPr>
          <w:p w:rsidR="00172CE3" w:rsidRPr="00873A85" w:rsidRDefault="00172CE3" w:rsidP="00172CE3">
            <w:pPr>
              <w:rPr>
                <w:sz w:val="22"/>
                <w:szCs w:val="22"/>
              </w:rPr>
            </w:pPr>
            <w:r w:rsidRPr="00873A85">
              <w:rPr>
                <w:sz w:val="22"/>
                <w:szCs w:val="22"/>
              </w:rPr>
              <w:t> </w:t>
            </w:r>
          </w:p>
        </w:tc>
        <w:tc>
          <w:tcPr>
            <w:tcW w:w="1798" w:type="dxa"/>
            <w:tcBorders>
              <w:top w:val="nil"/>
              <w:left w:val="nil"/>
              <w:bottom w:val="single" w:sz="8" w:space="0" w:color="auto"/>
              <w:right w:val="nil"/>
            </w:tcBorders>
            <w:shd w:val="clear" w:color="auto" w:fill="auto"/>
            <w:noWrap/>
            <w:vAlign w:val="bottom"/>
          </w:tcPr>
          <w:p w:rsidR="00172CE3" w:rsidRPr="00873A85" w:rsidRDefault="00172CE3" w:rsidP="00172CE3">
            <w:pPr>
              <w:rPr>
                <w:sz w:val="22"/>
                <w:szCs w:val="22"/>
              </w:rPr>
            </w:pPr>
            <w:r w:rsidRPr="00873A85">
              <w:rPr>
                <w:sz w:val="22"/>
                <w:szCs w:val="22"/>
              </w:rPr>
              <w:t> </w:t>
            </w:r>
          </w:p>
        </w:tc>
        <w:tc>
          <w:tcPr>
            <w:tcW w:w="1905" w:type="dxa"/>
            <w:tcBorders>
              <w:top w:val="nil"/>
              <w:left w:val="nil"/>
              <w:bottom w:val="single" w:sz="8" w:space="0" w:color="auto"/>
              <w:right w:val="nil"/>
            </w:tcBorders>
            <w:shd w:val="clear" w:color="auto" w:fill="auto"/>
            <w:noWrap/>
            <w:vAlign w:val="bottom"/>
          </w:tcPr>
          <w:p w:rsidR="00172CE3" w:rsidRPr="00873A85" w:rsidRDefault="00172CE3" w:rsidP="00172CE3">
            <w:pPr>
              <w:rPr>
                <w:sz w:val="22"/>
                <w:szCs w:val="22"/>
              </w:rPr>
            </w:pPr>
            <w:r w:rsidRPr="00873A85">
              <w:rPr>
                <w:sz w:val="22"/>
                <w:szCs w:val="22"/>
              </w:rPr>
              <w:t> </w:t>
            </w:r>
          </w:p>
        </w:tc>
        <w:tc>
          <w:tcPr>
            <w:tcW w:w="1691" w:type="dxa"/>
            <w:tcBorders>
              <w:top w:val="nil"/>
              <w:left w:val="nil"/>
              <w:bottom w:val="single" w:sz="8" w:space="0" w:color="auto"/>
              <w:right w:val="single" w:sz="8" w:space="0" w:color="auto"/>
            </w:tcBorders>
            <w:shd w:val="clear" w:color="auto" w:fill="auto"/>
            <w:noWrap/>
            <w:vAlign w:val="bottom"/>
          </w:tcPr>
          <w:p w:rsidR="00172CE3" w:rsidRPr="00873A85" w:rsidRDefault="00172CE3" w:rsidP="00172CE3">
            <w:pPr>
              <w:rPr>
                <w:sz w:val="22"/>
                <w:szCs w:val="22"/>
              </w:rPr>
            </w:pPr>
            <w:r w:rsidRPr="00873A85">
              <w:rPr>
                <w:sz w:val="22"/>
                <w:szCs w:val="22"/>
              </w:rPr>
              <w:t> </w:t>
            </w:r>
          </w:p>
        </w:tc>
      </w:tr>
    </w:tbl>
    <w:p w:rsidR="00172CE3" w:rsidRDefault="00172CE3" w:rsidP="00172CE3">
      <w:pPr>
        <w:pStyle w:val="BodyText"/>
        <w:sectPr w:rsidR="00172CE3" w:rsidSect="00172CE3">
          <w:pgSz w:w="12240" w:h="15840" w:code="1"/>
          <w:pgMar w:top="1584" w:right="1440" w:bottom="1440" w:left="1440" w:header="720" w:footer="720" w:gutter="0"/>
          <w:cols w:space="720"/>
          <w:formProt w:val="0"/>
          <w:docGrid w:linePitch="360"/>
        </w:sectPr>
      </w:pPr>
    </w:p>
    <w:tbl>
      <w:tblPr>
        <w:tblW w:w="9450" w:type="dxa"/>
        <w:tblInd w:w="108" w:type="dxa"/>
        <w:tblLook w:val="04A0" w:firstRow="1" w:lastRow="0" w:firstColumn="1" w:lastColumn="0" w:noHBand="0" w:noVBand="1"/>
      </w:tblPr>
      <w:tblGrid>
        <w:gridCol w:w="368"/>
        <w:gridCol w:w="5927"/>
        <w:gridCol w:w="1429"/>
        <w:gridCol w:w="1726"/>
      </w:tblGrid>
      <w:tr w:rsidR="00172CE3" w:rsidRPr="00323BC0" w:rsidTr="00172CE3">
        <w:trPr>
          <w:trHeight w:val="294"/>
        </w:trPr>
        <w:tc>
          <w:tcPr>
            <w:tcW w:w="368" w:type="dxa"/>
            <w:tcBorders>
              <w:top w:val="single" w:sz="4" w:space="0" w:color="auto"/>
              <w:left w:val="single" w:sz="4" w:space="0" w:color="auto"/>
              <w:bottom w:val="nil"/>
              <w:right w:val="nil"/>
            </w:tcBorders>
            <w:shd w:val="clear" w:color="auto" w:fill="FFFFFF"/>
            <w:noWrap/>
            <w:vAlign w:val="bottom"/>
            <w:hideMark/>
          </w:tcPr>
          <w:p w:rsidR="00172CE3" w:rsidRPr="00323BC0" w:rsidRDefault="00172CE3" w:rsidP="00172CE3">
            <w:pPr>
              <w:rPr>
                <w:rFonts w:ascii="SWISS" w:hAnsi="SWISS" w:cs="Arial"/>
                <w:sz w:val="20"/>
                <w:szCs w:val="20"/>
              </w:rPr>
            </w:pPr>
            <w:r w:rsidRPr="00323BC0">
              <w:rPr>
                <w:rFonts w:ascii="SWISS" w:hAnsi="SWISS" w:cs="Arial"/>
                <w:sz w:val="20"/>
                <w:szCs w:val="20"/>
              </w:rPr>
              <w:lastRenderedPageBreak/>
              <w:t> </w:t>
            </w:r>
          </w:p>
        </w:tc>
        <w:tc>
          <w:tcPr>
            <w:tcW w:w="9082" w:type="dxa"/>
            <w:gridSpan w:val="3"/>
            <w:tcBorders>
              <w:top w:val="single" w:sz="4" w:space="0" w:color="auto"/>
              <w:left w:val="nil"/>
              <w:right w:val="single" w:sz="4" w:space="0" w:color="auto"/>
            </w:tcBorders>
            <w:shd w:val="clear" w:color="auto" w:fill="FFFFFF"/>
            <w:noWrap/>
            <w:vAlign w:val="bottom"/>
            <w:hideMark/>
          </w:tcPr>
          <w:p w:rsidR="00172CE3" w:rsidRPr="00323BC0" w:rsidRDefault="00172CE3" w:rsidP="00172CE3">
            <w:pPr>
              <w:rPr>
                <w:sz w:val="20"/>
                <w:szCs w:val="20"/>
              </w:rPr>
            </w:pPr>
            <w:r>
              <w:rPr>
                <w:b/>
                <w:bCs/>
                <w:sz w:val="20"/>
                <w:szCs w:val="20"/>
              </w:rPr>
              <w:t>SILVER LAKE UTILITIES, INC.</w:t>
            </w:r>
            <w:r w:rsidRPr="00323BC0">
              <w:rPr>
                <w:b/>
                <w:bCs/>
                <w:sz w:val="20"/>
                <w:szCs w:val="20"/>
              </w:rPr>
              <w:t xml:space="preserve">                                                                                 SCHEDULE NO. 1-B</w:t>
            </w:r>
          </w:p>
        </w:tc>
      </w:tr>
      <w:tr w:rsidR="00172CE3" w:rsidRPr="00323BC0" w:rsidTr="00172CE3">
        <w:trPr>
          <w:trHeight w:val="292"/>
        </w:trPr>
        <w:tc>
          <w:tcPr>
            <w:tcW w:w="368" w:type="dxa"/>
            <w:tcBorders>
              <w:top w:val="nil"/>
              <w:left w:val="single" w:sz="4" w:space="0" w:color="auto"/>
              <w:bottom w:val="nil"/>
              <w:right w:val="nil"/>
            </w:tcBorders>
            <w:shd w:val="clear" w:color="auto" w:fill="FFFFFF"/>
            <w:noWrap/>
            <w:vAlign w:val="bottom"/>
            <w:hideMark/>
          </w:tcPr>
          <w:p w:rsidR="00172CE3" w:rsidRPr="00323BC0" w:rsidRDefault="00172CE3" w:rsidP="00172CE3">
            <w:pPr>
              <w:rPr>
                <w:rFonts w:ascii="SWISS" w:hAnsi="SWISS" w:cs="Arial"/>
                <w:sz w:val="20"/>
                <w:szCs w:val="20"/>
              </w:rPr>
            </w:pPr>
            <w:r w:rsidRPr="00323BC0">
              <w:rPr>
                <w:rFonts w:ascii="SWISS" w:hAnsi="SWISS" w:cs="Arial"/>
                <w:sz w:val="20"/>
                <w:szCs w:val="20"/>
              </w:rPr>
              <w:t> </w:t>
            </w:r>
          </w:p>
        </w:tc>
        <w:tc>
          <w:tcPr>
            <w:tcW w:w="9082" w:type="dxa"/>
            <w:gridSpan w:val="3"/>
            <w:tcBorders>
              <w:left w:val="nil"/>
              <w:right w:val="single" w:sz="4" w:space="0" w:color="auto"/>
            </w:tcBorders>
            <w:shd w:val="clear" w:color="auto" w:fill="FFFFFF"/>
            <w:noWrap/>
            <w:vAlign w:val="bottom"/>
            <w:hideMark/>
          </w:tcPr>
          <w:p w:rsidR="00172CE3" w:rsidRPr="00323BC0" w:rsidRDefault="00172CE3" w:rsidP="00172CE3">
            <w:pPr>
              <w:rPr>
                <w:b/>
                <w:bCs/>
                <w:sz w:val="20"/>
                <w:szCs w:val="20"/>
              </w:rPr>
            </w:pPr>
            <w:r w:rsidRPr="00323BC0">
              <w:rPr>
                <w:b/>
                <w:bCs/>
                <w:sz w:val="20"/>
                <w:szCs w:val="20"/>
              </w:rPr>
              <w:t>TEST YEAR ENDED 0</w:t>
            </w:r>
            <w:r>
              <w:rPr>
                <w:b/>
                <w:bCs/>
                <w:sz w:val="20"/>
                <w:szCs w:val="20"/>
              </w:rPr>
              <w:t>3</w:t>
            </w:r>
            <w:r w:rsidRPr="00323BC0">
              <w:rPr>
                <w:b/>
                <w:bCs/>
                <w:sz w:val="20"/>
                <w:szCs w:val="20"/>
              </w:rPr>
              <w:t>/3</w:t>
            </w:r>
            <w:r>
              <w:rPr>
                <w:b/>
                <w:bCs/>
                <w:sz w:val="20"/>
                <w:szCs w:val="20"/>
              </w:rPr>
              <w:t>1</w:t>
            </w:r>
            <w:r w:rsidRPr="00323BC0">
              <w:rPr>
                <w:b/>
                <w:bCs/>
                <w:sz w:val="20"/>
                <w:szCs w:val="20"/>
              </w:rPr>
              <w:t>/1</w:t>
            </w:r>
            <w:r>
              <w:rPr>
                <w:b/>
                <w:bCs/>
                <w:sz w:val="20"/>
                <w:szCs w:val="20"/>
              </w:rPr>
              <w:t>5</w:t>
            </w:r>
            <w:r w:rsidRPr="00323BC0">
              <w:rPr>
                <w:b/>
                <w:bCs/>
                <w:sz w:val="20"/>
                <w:szCs w:val="20"/>
              </w:rPr>
              <w:t xml:space="preserve">                                                                             DOCKET NO. 1</w:t>
            </w:r>
            <w:r>
              <w:rPr>
                <w:b/>
                <w:bCs/>
                <w:sz w:val="20"/>
                <w:szCs w:val="20"/>
              </w:rPr>
              <w:t>50149</w:t>
            </w:r>
            <w:r w:rsidRPr="00323BC0">
              <w:rPr>
                <w:b/>
                <w:bCs/>
                <w:sz w:val="20"/>
                <w:szCs w:val="20"/>
              </w:rPr>
              <w:t>-W</w:t>
            </w:r>
            <w:r>
              <w:rPr>
                <w:b/>
                <w:bCs/>
                <w:sz w:val="20"/>
                <w:szCs w:val="20"/>
              </w:rPr>
              <w:t>S</w:t>
            </w:r>
          </w:p>
        </w:tc>
      </w:tr>
      <w:tr w:rsidR="00172CE3" w:rsidRPr="00323BC0" w:rsidTr="00172CE3">
        <w:trPr>
          <w:trHeight w:val="292"/>
        </w:trPr>
        <w:tc>
          <w:tcPr>
            <w:tcW w:w="368" w:type="dxa"/>
            <w:tcBorders>
              <w:top w:val="nil"/>
              <w:left w:val="single" w:sz="4" w:space="0" w:color="auto"/>
              <w:bottom w:val="single" w:sz="4" w:space="0" w:color="auto"/>
              <w:right w:val="nil"/>
            </w:tcBorders>
            <w:shd w:val="clear" w:color="auto" w:fill="FFFFFF"/>
            <w:noWrap/>
            <w:vAlign w:val="bottom"/>
            <w:hideMark/>
          </w:tcPr>
          <w:p w:rsidR="00172CE3" w:rsidRPr="00323BC0" w:rsidRDefault="00172CE3" w:rsidP="00172CE3">
            <w:pPr>
              <w:rPr>
                <w:rFonts w:ascii="SWISS" w:hAnsi="SWISS" w:cs="Arial"/>
                <w:sz w:val="20"/>
                <w:szCs w:val="20"/>
              </w:rPr>
            </w:pPr>
            <w:r w:rsidRPr="00323BC0">
              <w:rPr>
                <w:rFonts w:ascii="SWISS" w:hAnsi="SWISS" w:cs="Arial"/>
                <w:sz w:val="20"/>
                <w:szCs w:val="20"/>
              </w:rPr>
              <w:t> </w:t>
            </w:r>
          </w:p>
        </w:tc>
        <w:tc>
          <w:tcPr>
            <w:tcW w:w="9082" w:type="dxa"/>
            <w:gridSpan w:val="3"/>
            <w:tcBorders>
              <w:left w:val="nil"/>
              <w:bottom w:val="single" w:sz="4" w:space="0" w:color="auto"/>
              <w:right w:val="single" w:sz="4" w:space="0" w:color="auto"/>
            </w:tcBorders>
            <w:shd w:val="clear" w:color="auto" w:fill="FFFFFF"/>
            <w:noWrap/>
            <w:vAlign w:val="bottom"/>
            <w:hideMark/>
          </w:tcPr>
          <w:p w:rsidR="00172CE3" w:rsidRPr="00323BC0" w:rsidRDefault="00172CE3" w:rsidP="00172CE3">
            <w:pPr>
              <w:rPr>
                <w:sz w:val="20"/>
                <w:szCs w:val="20"/>
              </w:rPr>
            </w:pPr>
            <w:r w:rsidRPr="00323BC0">
              <w:rPr>
                <w:sz w:val="20"/>
                <w:szCs w:val="20"/>
              </w:rPr>
              <w:fldChar w:fldCharType="begin"/>
            </w:r>
            <w:r w:rsidRPr="00323BC0">
              <w:rPr>
                <w:sz w:val="20"/>
                <w:szCs w:val="20"/>
              </w:rPr>
              <w:instrText xml:space="preserve"> TC "</w:instrText>
            </w:r>
            <w:bookmarkStart w:id="16" w:name="_Toc456351571"/>
            <w:r w:rsidRPr="00323BC0">
              <w:rPr>
                <w:sz w:val="20"/>
                <w:szCs w:val="20"/>
              </w:rPr>
              <w:tab/>
            </w:r>
            <w:bookmarkStart w:id="17" w:name="_Toc460330780"/>
            <w:r w:rsidRPr="00323BC0">
              <w:rPr>
                <w:sz w:val="20"/>
                <w:szCs w:val="20"/>
              </w:rPr>
              <w:instrText>Schedule No. 1-</w:instrText>
            </w:r>
            <w:r>
              <w:rPr>
                <w:sz w:val="20"/>
                <w:szCs w:val="20"/>
              </w:rPr>
              <w:instrText>B</w:instrText>
            </w:r>
            <w:r w:rsidRPr="00323BC0">
              <w:rPr>
                <w:sz w:val="20"/>
                <w:szCs w:val="20"/>
              </w:rPr>
              <w:instrText xml:space="preserve"> Adjustments to Rate Base</w:instrText>
            </w:r>
            <w:bookmarkEnd w:id="16"/>
            <w:bookmarkEnd w:id="17"/>
            <w:r w:rsidRPr="00323BC0">
              <w:rPr>
                <w:sz w:val="20"/>
                <w:szCs w:val="20"/>
              </w:rPr>
              <w:instrText xml:space="preserve">" \l 1 </w:instrText>
            </w:r>
            <w:r w:rsidRPr="00323BC0">
              <w:rPr>
                <w:sz w:val="20"/>
                <w:szCs w:val="20"/>
              </w:rPr>
              <w:fldChar w:fldCharType="end"/>
            </w:r>
            <w:r w:rsidRPr="00323BC0">
              <w:rPr>
                <w:b/>
                <w:bCs/>
                <w:sz w:val="20"/>
                <w:szCs w:val="20"/>
              </w:rPr>
              <w:t xml:space="preserve">ADJUSTMENTS TO RATE BASE                                                                                             </w:t>
            </w: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hideMark/>
          </w:tcPr>
          <w:p w:rsidR="00172CE3" w:rsidRPr="00A26512" w:rsidRDefault="00172CE3" w:rsidP="00172CE3">
            <w:pPr>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172CE3" w:rsidRPr="00A26512" w:rsidRDefault="00172CE3" w:rsidP="00172CE3">
            <w:pPr>
              <w:rPr>
                <w:rFonts w:ascii="SWISS" w:hAnsi="SWISS" w:cs="Arial"/>
                <w:b/>
                <w:bCs/>
                <w:sz w:val="20"/>
                <w:szCs w:val="20"/>
              </w:rPr>
            </w:pPr>
          </w:p>
        </w:tc>
        <w:tc>
          <w:tcPr>
            <w:tcW w:w="1429" w:type="dxa"/>
            <w:tcBorders>
              <w:top w:val="single" w:sz="4" w:space="0" w:color="auto"/>
              <w:left w:val="nil"/>
              <w:bottom w:val="nil"/>
              <w:right w:val="nil"/>
            </w:tcBorders>
            <w:shd w:val="clear" w:color="auto" w:fill="auto"/>
            <w:noWrap/>
            <w:vAlign w:val="bottom"/>
            <w:hideMark/>
          </w:tcPr>
          <w:p w:rsidR="00172CE3" w:rsidRPr="00A26512" w:rsidRDefault="00172CE3" w:rsidP="00172CE3">
            <w:pPr>
              <w:rPr>
                <w:rFonts w:ascii="SWISS" w:hAnsi="SWISS" w:cs="Arial"/>
                <w:b/>
                <w:bCs/>
                <w:sz w:val="20"/>
                <w:szCs w:val="20"/>
              </w:rPr>
            </w:pPr>
          </w:p>
        </w:tc>
        <w:tc>
          <w:tcPr>
            <w:tcW w:w="1726" w:type="dxa"/>
            <w:tcBorders>
              <w:top w:val="single" w:sz="4" w:space="0" w:color="auto"/>
              <w:left w:val="nil"/>
              <w:bottom w:val="nil"/>
              <w:right w:val="single" w:sz="4" w:space="0" w:color="auto"/>
            </w:tcBorders>
            <w:shd w:val="clear" w:color="auto" w:fill="auto"/>
            <w:noWrap/>
            <w:vAlign w:val="bottom"/>
            <w:hideMark/>
          </w:tcPr>
          <w:p w:rsidR="00172CE3" w:rsidRPr="00A26512" w:rsidRDefault="00172CE3" w:rsidP="00172CE3">
            <w:pPr>
              <w:jc w:val="right"/>
              <w:rPr>
                <w:rFonts w:ascii="SWISS" w:hAnsi="SWISS" w:cs="Arial"/>
                <w:b/>
                <w:bCs/>
                <w:sz w:val="20"/>
                <w:szCs w:val="20"/>
              </w:rPr>
            </w:pP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hideMark/>
          </w:tcPr>
          <w:p w:rsidR="00172CE3" w:rsidRPr="00A26512" w:rsidRDefault="00172CE3" w:rsidP="00172CE3">
            <w:pPr>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172CE3" w:rsidRPr="00A26512" w:rsidRDefault="00172CE3" w:rsidP="00172CE3">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172CE3" w:rsidRPr="00A26512" w:rsidRDefault="00172CE3" w:rsidP="00172CE3">
            <w:pPr>
              <w:jc w:val="center"/>
              <w:rPr>
                <w:rFonts w:ascii="SWISS" w:hAnsi="SWISS" w:cs="Arial"/>
                <w:b/>
                <w:bCs/>
                <w:sz w:val="20"/>
                <w:szCs w:val="20"/>
                <w:u w:val="single"/>
              </w:rPr>
            </w:pPr>
          </w:p>
        </w:tc>
        <w:tc>
          <w:tcPr>
            <w:tcW w:w="1726" w:type="dxa"/>
            <w:tcBorders>
              <w:top w:val="nil"/>
              <w:left w:val="nil"/>
              <w:bottom w:val="nil"/>
              <w:right w:val="single" w:sz="4" w:space="0" w:color="auto"/>
            </w:tcBorders>
            <w:shd w:val="clear" w:color="auto" w:fill="auto"/>
            <w:noWrap/>
            <w:vAlign w:val="bottom"/>
            <w:hideMark/>
          </w:tcPr>
          <w:p w:rsidR="00172CE3" w:rsidRPr="00A26512" w:rsidRDefault="00172CE3" w:rsidP="00172CE3">
            <w:pPr>
              <w:jc w:val="right"/>
              <w:rPr>
                <w:rFonts w:ascii="SWISS" w:hAnsi="SWISS" w:cs="Arial"/>
                <w:b/>
                <w:bCs/>
                <w:sz w:val="20"/>
                <w:szCs w:val="20"/>
                <w:u w:val="single"/>
              </w:rPr>
            </w:pPr>
            <w:r w:rsidRPr="00A26512">
              <w:rPr>
                <w:rFonts w:ascii="SWISS" w:hAnsi="SWISS" w:cs="Arial"/>
                <w:b/>
                <w:bCs/>
                <w:sz w:val="20"/>
                <w:szCs w:val="20"/>
                <w:u w:val="single"/>
              </w:rPr>
              <w:t>WATER</w:t>
            </w: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hideMark/>
          </w:tcPr>
          <w:p w:rsidR="00172CE3" w:rsidRPr="00A26512" w:rsidRDefault="00172CE3" w:rsidP="00172CE3">
            <w:pPr>
              <w:jc w:val="right"/>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172CE3" w:rsidRPr="00A26512" w:rsidRDefault="00172CE3" w:rsidP="00172CE3">
            <w:pPr>
              <w:rPr>
                <w:rFonts w:ascii="SWISS" w:hAnsi="SWISS" w:cs="Arial"/>
                <w:b/>
                <w:bCs/>
                <w:sz w:val="20"/>
                <w:szCs w:val="20"/>
                <w:u w:val="single"/>
              </w:rPr>
            </w:pPr>
            <w:r w:rsidRPr="00A26512">
              <w:rPr>
                <w:rFonts w:ascii="SWISS" w:hAnsi="SWISS" w:cs="Arial"/>
                <w:b/>
                <w:bCs/>
                <w:sz w:val="20"/>
                <w:szCs w:val="20"/>
                <w:u w:val="single"/>
              </w:rPr>
              <w:t>UTILITY PLANT IN SERVICE</w:t>
            </w:r>
          </w:p>
        </w:tc>
        <w:tc>
          <w:tcPr>
            <w:tcW w:w="1429"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172CE3" w:rsidRPr="00A26512" w:rsidRDefault="00172CE3" w:rsidP="00172CE3">
            <w:pPr>
              <w:rPr>
                <w:rFonts w:ascii="SWISS" w:hAnsi="SWISS" w:cs="Arial"/>
                <w:sz w:val="20"/>
                <w:szCs w:val="20"/>
                <w:u w:val="double"/>
              </w:rPr>
            </w:pP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r w:rsidRPr="00A26512">
              <w:rPr>
                <w:rFonts w:ascii="SWISS" w:hAnsi="SWISS" w:cs="Arial"/>
                <w:sz w:val="20"/>
                <w:szCs w:val="20"/>
              </w:rPr>
              <w:t>1.</w:t>
            </w:r>
          </w:p>
        </w:tc>
        <w:tc>
          <w:tcPr>
            <w:tcW w:w="5927"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rPr>
            </w:pPr>
            <w:r>
              <w:rPr>
                <w:rFonts w:ascii="SWISS" w:hAnsi="SWISS" w:cs="Arial"/>
                <w:sz w:val="20"/>
                <w:szCs w:val="20"/>
              </w:rPr>
              <w:t>To remove plant being held for Muse Development</w:t>
            </w:r>
            <w:r w:rsidRPr="00A26512">
              <w:rPr>
                <w:rFonts w:ascii="SWISS" w:hAnsi="SWISS" w:cs="Arial"/>
                <w:sz w:val="20"/>
                <w:szCs w:val="20"/>
              </w:rPr>
              <w:t>.</w:t>
            </w: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172CE3" w:rsidRPr="00A26512" w:rsidRDefault="00172CE3" w:rsidP="00172CE3">
            <w:pPr>
              <w:jc w:val="right"/>
              <w:rPr>
                <w:rFonts w:ascii="SWISS" w:hAnsi="SWISS" w:cs="Arial"/>
                <w:sz w:val="20"/>
                <w:szCs w:val="20"/>
              </w:rPr>
            </w:pPr>
            <w:r>
              <w:rPr>
                <w:rFonts w:ascii="SWISS" w:hAnsi="SWISS" w:cs="Arial"/>
                <w:sz w:val="20"/>
                <w:szCs w:val="20"/>
              </w:rPr>
              <w:t>(</w:t>
            </w:r>
            <w:r w:rsidRPr="00A26512">
              <w:rPr>
                <w:rFonts w:ascii="SWISS" w:hAnsi="SWISS" w:cs="Arial"/>
                <w:sz w:val="20"/>
                <w:szCs w:val="20"/>
              </w:rPr>
              <w:t>$</w:t>
            </w:r>
            <w:r>
              <w:rPr>
                <w:rFonts w:ascii="SWISS" w:hAnsi="SWISS" w:cs="Arial"/>
                <w:sz w:val="20"/>
                <w:szCs w:val="20"/>
              </w:rPr>
              <w:t>57,525)</w:t>
            </w: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r w:rsidRPr="00A26512">
              <w:rPr>
                <w:rFonts w:ascii="SWISS" w:hAnsi="SWISS" w:cs="Arial"/>
                <w:sz w:val="20"/>
                <w:szCs w:val="20"/>
              </w:rPr>
              <w:t>2.</w:t>
            </w:r>
          </w:p>
        </w:tc>
        <w:tc>
          <w:tcPr>
            <w:tcW w:w="5927"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rPr>
            </w:pPr>
            <w:r w:rsidRPr="00A26512">
              <w:rPr>
                <w:rFonts w:ascii="SWISS" w:hAnsi="SWISS" w:cs="Arial"/>
                <w:sz w:val="20"/>
                <w:szCs w:val="20"/>
              </w:rPr>
              <w:t>To</w:t>
            </w:r>
            <w:r>
              <w:rPr>
                <w:rFonts w:ascii="SWISS" w:hAnsi="SWISS" w:cs="Arial"/>
                <w:sz w:val="20"/>
                <w:szCs w:val="20"/>
              </w:rPr>
              <w:t xml:space="preserve"> capitalize pumping equipment from Acct. 620</w:t>
            </w:r>
            <w:r w:rsidRPr="00A26512">
              <w:rPr>
                <w:rFonts w:ascii="SWISS" w:hAnsi="SWISS" w:cs="Arial"/>
                <w:sz w:val="20"/>
                <w:szCs w:val="20"/>
              </w:rPr>
              <w:t>.</w:t>
            </w: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172CE3" w:rsidRPr="00CA59AC" w:rsidRDefault="00172CE3" w:rsidP="00172CE3">
            <w:pPr>
              <w:jc w:val="right"/>
              <w:rPr>
                <w:rFonts w:ascii="SWISS" w:hAnsi="SWISS" w:cs="Arial"/>
                <w:sz w:val="20"/>
                <w:szCs w:val="20"/>
              </w:rPr>
            </w:pPr>
            <w:r>
              <w:rPr>
                <w:rFonts w:ascii="SWISS" w:hAnsi="SWISS" w:cs="Arial"/>
                <w:sz w:val="20"/>
                <w:szCs w:val="20"/>
              </w:rPr>
              <w:t>1,805</w:t>
            </w: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r w:rsidRPr="00A26512">
              <w:rPr>
                <w:rFonts w:ascii="SWISS" w:hAnsi="SWISS" w:cs="Arial"/>
                <w:sz w:val="20"/>
                <w:szCs w:val="20"/>
              </w:rPr>
              <w:t>2.</w:t>
            </w:r>
          </w:p>
        </w:tc>
        <w:tc>
          <w:tcPr>
            <w:tcW w:w="5927"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rPr>
            </w:pPr>
            <w:r w:rsidRPr="00A26512">
              <w:rPr>
                <w:rFonts w:ascii="SWISS" w:hAnsi="SWISS" w:cs="Arial"/>
                <w:sz w:val="20"/>
                <w:szCs w:val="20"/>
              </w:rPr>
              <w:t>To</w:t>
            </w:r>
            <w:r>
              <w:rPr>
                <w:rFonts w:ascii="SWISS" w:hAnsi="SWISS" w:cs="Arial"/>
                <w:sz w:val="20"/>
                <w:szCs w:val="20"/>
              </w:rPr>
              <w:t xml:space="preserve"> capitalize backflow preventers from Acct. 620</w:t>
            </w:r>
            <w:r w:rsidRPr="00A26512">
              <w:rPr>
                <w:rFonts w:ascii="SWISS" w:hAnsi="SWISS" w:cs="Arial"/>
                <w:sz w:val="20"/>
                <w:szCs w:val="20"/>
              </w:rPr>
              <w:t>.</w:t>
            </w: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172CE3" w:rsidRPr="00CA59AC" w:rsidRDefault="00172CE3" w:rsidP="00172CE3">
            <w:pPr>
              <w:jc w:val="right"/>
              <w:rPr>
                <w:rFonts w:ascii="SWISS" w:hAnsi="SWISS" w:cs="Arial"/>
                <w:sz w:val="20"/>
                <w:szCs w:val="20"/>
              </w:rPr>
            </w:pPr>
            <w:r>
              <w:rPr>
                <w:rFonts w:ascii="SWISS" w:hAnsi="SWISS" w:cs="Arial"/>
                <w:sz w:val="20"/>
                <w:szCs w:val="20"/>
              </w:rPr>
              <w:t>2,595</w:t>
            </w: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r w:rsidRPr="00A26512">
              <w:rPr>
                <w:rFonts w:ascii="SWISS" w:hAnsi="SWISS" w:cs="Arial"/>
                <w:sz w:val="20"/>
                <w:szCs w:val="20"/>
              </w:rPr>
              <w:t>2.</w:t>
            </w:r>
          </w:p>
        </w:tc>
        <w:tc>
          <w:tcPr>
            <w:tcW w:w="5927"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rPr>
            </w:pPr>
            <w:r w:rsidRPr="00A26512">
              <w:rPr>
                <w:rFonts w:ascii="SWISS" w:hAnsi="SWISS" w:cs="Arial"/>
                <w:sz w:val="20"/>
                <w:szCs w:val="20"/>
              </w:rPr>
              <w:t xml:space="preserve">To </w:t>
            </w:r>
            <w:r>
              <w:rPr>
                <w:rFonts w:ascii="SWISS" w:hAnsi="SWISS" w:cs="Arial"/>
                <w:sz w:val="20"/>
                <w:szCs w:val="20"/>
              </w:rPr>
              <w:t>include pro</w:t>
            </w:r>
            <w:r w:rsidRPr="00A26512">
              <w:rPr>
                <w:rFonts w:ascii="SWISS" w:hAnsi="SWISS" w:cs="Arial"/>
                <w:sz w:val="20"/>
                <w:szCs w:val="20"/>
              </w:rPr>
              <w:t xml:space="preserve"> forma plant additions and retirements.</w:t>
            </w: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172CE3" w:rsidRPr="00CA59AC" w:rsidRDefault="00172CE3" w:rsidP="00172CE3">
            <w:pPr>
              <w:jc w:val="right"/>
              <w:rPr>
                <w:rFonts w:ascii="SWISS" w:hAnsi="SWISS" w:cs="Arial"/>
                <w:sz w:val="20"/>
                <w:szCs w:val="20"/>
              </w:rPr>
            </w:pPr>
            <w:r>
              <w:rPr>
                <w:rFonts w:ascii="SWISS" w:hAnsi="SWISS" w:cs="Arial"/>
                <w:sz w:val="20"/>
                <w:szCs w:val="20"/>
              </w:rPr>
              <w:t>2,694</w:t>
            </w: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r w:rsidRPr="00A26512">
              <w:rPr>
                <w:rFonts w:ascii="SWISS" w:hAnsi="SWISS" w:cs="Arial"/>
                <w:sz w:val="20"/>
                <w:szCs w:val="20"/>
              </w:rPr>
              <w:t>2.</w:t>
            </w:r>
          </w:p>
        </w:tc>
        <w:tc>
          <w:tcPr>
            <w:tcW w:w="5927"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rPr>
            </w:pPr>
            <w:r w:rsidRPr="00A26512">
              <w:rPr>
                <w:rFonts w:ascii="SWISS" w:hAnsi="SWISS" w:cs="Arial"/>
                <w:sz w:val="20"/>
                <w:szCs w:val="20"/>
              </w:rPr>
              <w:t>To</w:t>
            </w:r>
            <w:r>
              <w:rPr>
                <w:rFonts w:ascii="SWISS" w:hAnsi="SWISS" w:cs="Arial"/>
                <w:sz w:val="20"/>
                <w:szCs w:val="20"/>
              </w:rPr>
              <w:t xml:space="preserve"> reflect an averaging adjustment</w:t>
            </w:r>
            <w:r w:rsidRPr="00A26512">
              <w:rPr>
                <w:rFonts w:ascii="SWISS" w:hAnsi="SWISS" w:cs="Arial"/>
                <w:sz w:val="20"/>
                <w:szCs w:val="20"/>
              </w:rPr>
              <w:t>.</w:t>
            </w: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172CE3" w:rsidRPr="00A26512" w:rsidRDefault="00172CE3" w:rsidP="00172CE3">
            <w:pPr>
              <w:jc w:val="right"/>
              <w:rPr>
                <w:rFonts w:ascii="SWISS" w:hAnsi="SWISS" w:cs="Arial"/>
                <w:sz w:val="20"/>
                <w:szCs w:val="20"/>
                <w:u w:val="single"/>
              </w:rPr>
            </w:pPr>
            <w:r>
              <w:rPr>
                <w:rFonts w:ascii="SWISS" w:hAnsi="SWISS" w:cs="Arial"/>
                <w:sz w:val="20"/>
                <w:szCs w:val="20"/>
                <w:u w:val="single"/>
              </w:rPr>
              <w:t>(3,547)</w:t>
            </w: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rPr>
            </w:pPr>
            <w:r w:rsidRPr="00A26512">
              <w:rPr>
                <w:rFonts w:ascii="SWISS" w:hAnsi="SWISS" w:cs="Arial"/>
                <w:sz w:val="20"/>
                <w:szCs w:val="20"/>
              </w:rPr>
              <w:t xml:space="preserve">     Total</w:t>
            </w: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172CE3" w:rsidRPr="00A26512" w:rsidRDefault="00172CE3" w:rsidP="00172CE3">
            <w:pPr>
              <w:jc w:val="right"/>
              <w:rPr>
                <w:rFonts w:ascii="SWISS" w:hAnsi="SWISS" w:cs="Arial"/>
                <w:sz w:val="20"/>
                <w:szCs w:val="20"/>
                <w:u w:val="double"/>
              </w:rPr>
            </w:pPr>
            <w:r>
              <w:rPr>
                <w:rFonts w:ascii="SWISS" w:hAnsi="SWISS" w:cs="Arial"/>
                <w:sz w:val="20"/>
                <w:szCs w:val="20"/>
                <w:u w:val="double"/>
              </w:rPr>
              <w:t>(</w:t>
            </w:r>
            <w:r w:rsidRPr="00A26512">
              <w:rPr>
                <w:rFonts w:ascii="SWISS" w:hAnsi="SWISS" w:cs="Arial"/>
                <w:sz w:val="20"/>
                <w:szCs w:val="20"/>
                <w:u w:val="double"/>
              </w:rPr>
              <w:t>$</w:t>
            </w:r>
            <w:r>
              <w:rPr>
                <w:rFonts w:ascii="SWISS" w:hAnsi="SWISS" w:cs="Arial"/>
                <w:sz w:val="20"/>
                <w:szCs w:val="20"/>
                <w:u w:val="double"/>
              </w:rPr>
              <w:t>53,978)</w:t>
            </w: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hideMark/>
          </w:tcPr>
          <w:p w:rsidR="00172CE3" w:rsidRPr="00A26512" w:rsidRDefault="00172CE3" w:rsidP="00172CE3">
            <w:pPr>
              <w:jc w:val="right"/>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172CE3" w:rsidRPr="00A26512" w:rsidRDefault="00172CE3" w:rsidP="00172CE3">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172CE3" w:rsidRPr="00A26512" w:rsidRDefault="00172CE3" w:rsidP="00172CE3">
            <w:pPr>
              <w:rPr>
                <w:rFonts w:ascii="SWISS" w:hAnsi="SWISS" w:cs="Arial"/>
                <w:sz w:val="20"/>
                <w:szCs w:val="20"/>
                <w:u w:val="double"/>
              </w:rPr>
            </w:pP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tcPr>
          <w:p w:rsidR="00172CE3" w:rsidRPr="00A26512" w:rsidRDefault="00172CE3" w:rsidP="00172CE3">
            <w:pPr>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b/>
                <w:bCs/>
                <w:sz w:val="20"/>
                <w:szCs w:val="20"/>
                <w:u w:val="single"/>
              </w:rPr>
            </w:pPr>
            <w:r>
              <w:rPr>
                <w:rFonts w:ascii="SWISS" w:hAnsi="SWISS" w:cs="Arial"/>
                <w:b/>
                <w:bCs/>
                <w:sz w:val="20"/>
                <w:szCs w:val="20"/>
                <w:u w:val="single"/>
              </w:rPr>
              <w:t>NON-USED AND USEFUL PLANT</w:t>
            </w:r>
          </w:p>
        </w:tc>
        <w:tc>
          <w:tcPr>
            <w:tcW w:w="1429"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172CE3" w:rsidRPr="00A26512" w:rsidRDefault="00172CE3" w:rsidP="00172CE3">
            <w:pPr>
              <w:rPr>
                <w:rFonts w:ascii="SWISS" w:hAnsi="SWISS" w:cs="Arial"/>
                <w:sz w:val="20"/>
                <w:szCs w:val="20"/>
              </w:rPr>
            </w:pP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r w:rsidRPr="00A26512">
              <w:rPr>
                <w:rFonts w:ascii="SWISS" w:hAnsi="SWISS" w:cs="Arial"/>
                <w:sz w:val="20"/>
                <w:szCs w:val="20"/>
              </w:rPr>
              <w:t>1.</w:t>
            </w:r>
          </w:p>
        </w:tc>
        <w:tc>
          <w:tcPr>
            <w:tcW w:w="5927"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rPr>
            </w:pPr>
            <w:r w:rsidRPr="00A26512">
              <w:rPr>
                <w:rFonts w:ascii="SWISS" w:hAnsi="SWISS" w:cs="Arial"/>
                <w:sz w:val="20"/>
                <w:szCs w:val="20"/>
              </w:rPr>
              <w:t xml:space="preserve">To reflect </w:t>
            </w:r>
            <w:r>
              <w:rPr>
                <w:rFonts w:ascii="SWISS" w:hAnsi="SWISS" w:cs="Arial"/>
                <w:sz w:val="20"/>
                <w:szCs w:val="20"/>
              </w:rPr>
              <w:t>non-used and useful plant</w:t>
            </w:r>
            <w:r w:rsidRPr="00A26512">
              <w:rPr>
                <w:rFonts w:ascii="SWISS" w:hAnsi="SWISS" w:cs="Arial"/>
                <w:sz w:val="20"/>
                <w:szCs w:val="20"/>
              </w:rPr>
              <w:t>.</w:t>
            </w: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u w:val="single"/>
              </w:rPr>
            </w:pPr>
          </w:p>
        </w:tc>
        <w:tc>
          <w:tcPr>
            <w:tcW w:w="1726" w:type="dxa"/>
            <w:tcBorders>
              <w:top w:val="nil"/>
              <w:left w:val="nil"/>
              <w:bottom w:val="nil"/>
              <w:right w:val="single" w:sz="4" w:space="0" w:color="auto"/>
            </w:tcBorders>
            <w:shd w:val="clear" w:color="auto" w:fill="auto"/>
            <w:noWrap/>
            <w:vAlign w:val="bottom"/>
          </w:tcPr>
          <w:p w:rsidR="00172CE3" w:rsidRPr="00A26512" w:rsidRDefault="00172CE3" w:rsidP="00172CE3">
            <w:pPr>
              <w:jc w:val="right"/>
              <w:rPr>
                <w:rFonts w:ascii="SWISS" w:hAnsi="SWISS" w:cs="Arial"/>
                <w:sz w:val="20"/>
                <w:szCs w:val="20"/>
              </w:rPr>
            </w:pPr>
            <w:r>
              <w:rPr>
                <w:rFonts w:ascii="SWISS" w:hAnsi="SWISS" w:cs="Arial"/>
                <w:sz w:val="20"/>
                <w:szCs w:val="20"/>
              </w:rPr>
              <w:t>(</w:t>
            </w:r>
            <w:r w:rsidRPr="00A26512">
              <w:rPr>
                <w:rFonts w:ascii="SWISS" w:hAnsi="SWISS" w:cs="Arial"/>
                <w:sz w:val="20"/>
                <w:szCs w:val="20"/>
              </w:rPr>
              <w:t>$</w:t>
            </w:r>
            <w:r>
              <w:rPr>
                <w:rFonts w:ascii="SWISS" w:hAnsi="SWISS" w:cs="Arial"/>
                <w:sz w:val="20"/>
                <w:szCs w:val="20"/>
              </w:rPr>
              <w:t>184,555)</w:t>
            </w: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r w:rsidRPr="00A26512">
              <w:rPr>
                <w:rFonts w:ascii="SWISS" w:hAnsi="SWISS" w:cs="Arial"/>
                <w:sz w:val="20"/>
                <w:szCs w:val="20"/>
              </w:rPr>
              <w:t>2.</w:t>
            </w:r>
          </w:p>
        </w:tc>
        <w:tc>
          <w:tcPr>
            <w:tcW w:w="5927"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rPr>
            </w:pPr>
            <w:r w:rsidRPr="00A26512">
              <w:rPr>
                <w:rFonts w:ascii="SWISS" w:hAnsi="SWISS" w:cs="Arial"/>
                <w:sz w:val="20"/>
                <w:szCs w:val="20"/>
              </w:rPr>
              <w:t xml:space="preserve">To reflect </w:t>
            </w:r>
            <w:r>
              <w:rPr>
                <w:rFonts w:ascii="SWISS" w:hAnsi="SWISS" w:cs="Arial"/>
                <w:sz w:val="20"/>
                <w:szCs w:val="20"/>
              </w:rPr>
              <w:t>non-used and useful accumulated depreciation</w:t>
            </w:r>
            <w:r w:rsidRPr="00A26512">
              <w:rPr>
                <w:rFonts w:ascii="SWISS" w:hAnsi="SWISS" w:cs="Arial"/>
                <w:sz w:val="20"/>
                <w:szCs w:val="20"/>
              </w:rPr>
              <w:t>.</w:t>
            </w: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172CE3" w:rsidRPr="00A26512" w:rsidRDefault="00172CE3" w:rsidP="00172CE3">
            <w:pPr>
              <w:jc w:val="right"/>
              <w:rPr>
                <w:rFonts w:ascii="SWISS" w:hAnsi="SWISS" w:cs="Arial"/>
                <w:sz w:val="20"/>
                <w:szCs w:val="20"/>
                <w:u w:val="double"/>
              </w:rPr>
            </w:pPr>
            <w:r>
              <w:rPr>
                <w:rFonts w:ascii="SWISS" w:hAnsi="SWISS" w:cs="Arial"/>
                <w:sz w:val="20"/>
                <w:szCs w:val="20"/>
                <w:u w:val="single"/>
              </w:rPr>
              <w:t>78,414</w:t>
            </w: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hideMark/>
          </w:tcPr>
          <w:p w:rsidR="00172CE3" w:rsidRPr="00A26512" w:rsidRDefault="00172CE3" w:rsidP="00172CE3">
            <w:pPr>
              <w:jc w:val="right"/>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172CE3" w:rsidRPr="00A26512" w:rsidRDefault="00172CE3" w:rsidP="00172CE3">
            <w:pPr>
              <w:rPr>
                <w:rFonts w:ascii="SWISS" w:hAnsi="SWISS" w:cs="Arial"/>
                <w:sz w:val="20"/>
                <w:szCs w:val="20"/>
              </w:rPr>
            </w:pPr>
            <w:r w:rsidRPr="00A26512">
              <w:rPr>
                <w:rFonts w:ascii="SWISS" w:hAnsi="SWISS" w:cs="Arial"/>
                <w:sz w:val="20"/>
                <w:szCs w:val="20"/>
              </w:rPr>
              <w:t xml:space="preserve">     Total</w:t>
            </w: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172CE3" w:rsidRPr="00A26512" w:rsidRDefault="00172CE3" w:rsidP="00172CE3">
            <w:pPr>
              <w:jc w:val="right"/>
              <w:rPr>
                <w:rFonts w:ascii="SWISS" w:hAnsi="SWISS" w:cs="Arial"/>
                <w:sz w:val="20"/>
                <w:szCs w:val="20"/>
                <w:u w:val="double"/>
              </w:rPr>
            </w:pPr>
            <w:r>
              <w:rPr>
                <w:rFonts w:ascii="SWISS" w:hAnsi="SWISS" w:cs="Arial"/>
                <w:sz w:val="20"/>
                <w:szCs w:val="20"/>
                <w:u w:val="double"/>
              </w:rPr>
              <w:t>(</w:t>
            </w:r>
            <w:r w:rsidRPr="00A26512">
              <w:rPr>
                <w:rFonts w:ascii="SWISS" w:hAnsi="SWISS" w:cs="Arial"/>
                <w:sz w:val="20"/>
                <w:szCs w:val="20"/>
                <w:u w:val="double"/>
              </w:rPr>
              <w:t>$</w:t>
            </w:r>
            <w:r>
              <w:rPr>
                <w:rFonts w:ascii="SWISS" w:hAnsi="SWISS" w:cs="Arial"/>
                <w:sz w:val="20"/>
                <w:szCs w:val="20"/>
                <w:u w:val="double"/>
              </w:rPr>
              <w:t>106,141)</w:t>
            </w: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172CE3" w:rsidRDefault="00172CE3" w:rsidP="00172CE3">
            <w:pPr>
              <w:jc w:val="right"/>
              <w:rPr>
                <w:rFonts w:ascii="SWISS" w:hAnsi="SWISS" w:cs="Arial"/>
                <w:sz w:val="20"/>
                <w:szCs w:val="20"/>
                <w:u w:val="double"/>
              </w:rPr>
            </w:pP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rPr>
            </w:pPr>
            <w:r w:rsidRPr="007B5B17">
              <w:rPr>
                <w:rFonts w:ascii="SWISS" w:hAnsi="SWISS" w:cs="Arial"/>
                <w:b/>
                <w:bCs/>
                <w:sz w:val="20"/>
                <w:szCs w:val="20"/>
                <w:u w:val="single"/>
              </w:rPr>
              <w:t>C</w:t>
            </w:r>
            <w:r>
              <w:rPr>
                <w:rFonts w:ascii="SWISS" w:hAnsi="SWISS" w:cs="Arial"/>
                <w:b/>
                <w:bCs/>
                <w:sz w:val="20"/>
                <w:szCs w:val="20"/>
                <w:u w:val="single"/>
              </w:rPr>
              <w:t>IAC</w:t>
            </w: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172CE3" w:rsidRDefault="00172CE3" w:rsidP="00172CE3">
            <w:pPr>
              <w:jc w:val="right"/>
              <w:rPr>
                <w:rFonts w:ascii="SWISS" w:hAnsi="SWISS" w:cs="Arial"/>
                <w:sz w:val="20"/>
                <w:szCs w:val="20"/>
                <w:u w:val="double"/>
              </w:rPr>
            </w:pP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rPr>
            </w:pPr>
            <w:r>
              <w:rPr>
                <w:rFonts w:ascii="SWISS" w:hAnsi="SWISS" w:cs="Arial"/>
                <w:sz w:val="20"/>
                <w:szCs w:val="20"/>
              </w:rPr>
              <w:t>To include the appropriate amount of CIAC.</w:t>
            </w: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172CE3" w:rsidRDefault="00172CE3" w:rsidP="00172CE3">
            <w:pPr>
              <w:jc w:val="right"/>
              <w:rPr>
                <w:rFonts w:ascii="SWISS" w:hAnsi="SWISS" w:cs="Arial"/>
                <w:sz w:val="20"/>
                <w:szCs w:val="20"/>
                <w:u w:val="double"/>
              </w:rPr>
            </w:pPr>
            <w:r>
              <w:rPr>
                <w:rFonts w:ascii="SWISS" w:hAnsi="SWISS" w:cs="Arial"/>
                <w:sz w:val="20"/>
                <w:szCs w:val="20"/>
                <w:u w:val="double"/>
              </w:rPr>
              <w:t>($248,963)</w:t>
            </w: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172CE3" w:rsidRDefault="00172CE3" w:rsidP="00172CE3">
            <w:pPr>
              <w:jc w:val="right"/>
              <w:rPr>
                <w:rFonts w:ascii="SWISS" w:hAnsi="SWISS" w:cs="Arial"/>
                <w:sz w:val="20"/>
                <w:szCs w:val="20"/>
                <w:u w:val="double"/>
              </w:rPr>
            </w:pP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rPr>
            </w:pPr>
            <w:r w:rsidRPr="00A26512">
              <w:rPr>
                <w:rFonts w:ascii="SWISS" w:hAnsi="SWISS" w:cs="Arial"/>
                <w:b/>
                <w:bCs/>
                <w:sz w:val="20"/>
                <w:szCs w:val="20"/>
                <w:u w:val="single"/>
              </w:rPr>
              <w:t>ACCUMULATED DEPRECIATION</w:t>
            </w: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172CE3" w:rsidRDefault="00172CE3" w:rsidP="00172CE3">
            <w:pPr>
              <w:jc w:val="right"/>
              <w:rPr>
                <w:rFonts w:ascii="SWISS" w:hAnsi="SWISS" w:cs="Arial"/>
                <w:sz w:val="20"/>
                <w:szCs w:val="20"/>
                <w:u w:val="double"/>
              </w:rPr>
            </w:pP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r w:rsidRPr="00A26512">
              <w:rPr>
                <w:rFonts w:ascii="SWISS" w:hAnsi="SWISS" w:cs="Arial"/>
                <w:sz w:val="20"/>
                <w:szCs w:val="20"/>
              </w:rPr>
              <w:t>1.</w:t>
            </w:r>
          </w:p>
        </w:tc>
        <w:tc>
          <w:tcPr>
            <w:tcW w:w="5927"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rPr>
            </w:pPr>
            <w:r w:rsidRPr="00A26512">
              <w:rPr>
                <w:rFonts w:ascii="SWISS" w:hAnsi="SWISS" w:cs="Arial"/>
                <w:sz w:val="20"/>
                <w:szCs w:val="20"/>
              </w:rPr>
              <w:t>To reflect the appropriate Accumulated Depreciation.</w:t>
            </w: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u w:val="single"/>
              </w:rPr>
            </w:pPr>
          </w:p>
        </w:tc>
        <w:tc>
          <w:tcPr>
            <w:tcW w:w="1726" w:type="dxa"/>
            <w:tcBorders>
              <w:top w:val="nil"/>
              <w:left w:val="nil"/>
              <w:bottom w:val="nil"/>
              <w:right w:val="single" w:sz="4" w:space="0" w:color="auto"/>
            </w:tcBorders>
            <w:shd w:val="clear" w:color="auto" w:fill="auto"/>
            <w:noWrap/>
            <w:vAlign w:val="bottom"/>
          </w:tcPr>
          <w:p w:rsidR="00172CE3" w:rsidRPr="00A26512" w:rsidRDefault="00172CE3" w:rsidP="00172CE3">
            <w:pPr>
              <w:jc w:val="right"/>
              <w:rPr>
                <w:rFonts w:ascii="SWISS" w:hAnsi="SWISS" w:cs="Arial"/>
                <w:sz w:val="20"/>
                <w:szCs w:val="20"/>
              </w:rPr>
            </w:pPr>
            <w:r>
              <w:rPr>
                <w:rFonts w:ascii="SWISS" w:hAnsi="SWISS" w:cs="Arial"/>
                <w:sz w:val="20"/>
                <w:szCs w:val="20"/>
              </w:rPr>
              <w:t>(</w:t>
            </w:r>
            <w:r w:rsidRPr="00A26512">
              <w:rPr>
                <w:rFonts w:ascii="SWISS" w:hAnsi="SWISS" w:cs="Arial"/>
                <w:sz w:val="20"/>
                <w:szCs w:val="20"/>
              </w:rPr>
              <w:t>$</w:t>
            </w:r>
            <w:r>
              <w:rPr>
                <w:rFonts w:ascii="SWISS" w:hAnsi="SWISS" w:cs="Arial"/>
                <w:sz w:val="20"/>
                <w:szCs w:val="20"/>
              </w:rPr>
              <w:t>6,724)</w:t>
            </w: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r w:rsidRPr="00A26512">
              <w:rPr>
                <w:rFonts w:ascii="SWISS" w:hAnsi="SWISS" w:cs="Arial"/>
                <w:sz w:val="20"/>
                <w:szCs w:val="20"/>
              </w:rPr>
              <w:t>2.</w:t>
            </w:r>
          </w:p>
        </w:tc>
        <w:tc>
          <w:tcPr>
            <w:tcW w:w="5927"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rPr>
            </w:pPr>
            <w:r w:rsidRPr="00A26512">
              <w:rPr>
                <w:rFonts w:ascii="SWISS" w:hAnsi="SWISS" w:cs="Arial"/>
                <w:sz w:val="20"/>
                <w:szCs w:val="20"/>
              </w:rPr>
              <w:t>To reflect pro forma plant additions and retirements.</w:t>
            </w: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172CE3" w:rsidRPr="00CA59AC" w:rsidRDefault="00172CE3" w:rsidP="00172CE3">
            <w:pPr>
              <w:jc w:val="right"/>
              <w:rPr>
                <w:rFonts w:ascii="SWISS" w:hAnsi="SWISS" w:cs="Arial"/>
                <w:sz w:val="20"/>
                <w:szCs w:val="20"/>
              </w:rPr>
            </w:pPr>
            <w:r>
              <w:rPr>
                <w:rFonts w:ascii="SWISS" w:hAnsi="SWISS" w:cs="Arial"/>
                <w:sz w:val="20"/>
                <w:szCs w:val="20"/>
              </w:rPr>
              <w:t>(</w:t>
            </w:r>
            <w:r w:rsidRPr="00CA59AC">
              <w:rPr>
                <w:rFonts w:ascii="SWISS" w:hAnsi="SWISS" w:cs="Arial"/>
                <w:sz w:val="20"/>
                <w:szCs w:val="20"/>
              </w:rPr>
              <w:t>639</w:t>
            </w:r>
            <w:r>
              <w:rPr>
                <w:rFonts w:ascii="SWISS" w:hAnsi="SWISS" w:cs="Arial"/>
                <w:sz w:val="20"/>
                <w:szCs w:val="20"/>
              </w:rPr>
              <w:t>)</w:t>
            </w: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r>
              <w:rPr>
                <w:rFonts w:ascii="SWISS" w:hAnsi="SWISS" w:cs="Arial"/>
                <w:sz w:val="20"/>
                <w:szCs w:val="20"/>
              </w:rPr>
              <w:t>3.</w:t>
            </w:r>
          </w:p>
        </w:tc>
        <w:tc>
          <w:tcPr>
            <w:tcW w:w="5927"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rPr>
            </w:pPr>
            <w:r>
              <w:rPr>
                <w:rFonts w:ascii="SWISS" w:hAnsi="SWISS" w:cs="Arial"/>
                <w:sz w:val="20"/>
                <w:szCs w:val="20"/>
              </w:rPr>
              <w:t>To reflect an averaging adjustment.</w:t>
            </w: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172CE3" w:rsidRDefault="00172CE3" w:rsidP="00172CE3">
            <w:pPr>
              <w:jc w:val="right"/>
              <w:rPr>
                <w:rFonts w:ascii="SWISS" w:hAnsi="SWISS" w:cs="Arial"/>
                <w:sz w:val="20"/>
                <w:szCs w:val="20"/>
                <w:u w:val="single"/>
              </w:rPr>
            </w:pPr>
            <w:r>
              <w:rPr>
                <w:rFonts w:ascii="SWISS" w:hAnsi="SWISS" w:cs="Arial"/>
                <w:sz w:val="20"/>
                <w:szCs w:val="20"/>
                <w:u w:val="single"/>
              </w:rPr>
              <w:t>19,938</w:t>
            </w: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hideMark/>
          </w:tcPr>
          <w:p w:rsidR="00172CE3" w:rsidRPr="00A26512" w:rsidRDefault="00172CE3" w:rsidP="00172CE3">
            <w:pPr>
              <w:jc w:val="right"/>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172CE3" w:rsidRPr="00A26512" w:rsidRDefault="00172CE3" w:rsidP="00172CE3">
            <w:pPr>
              <w:rPr>
                <w:rFonts w:ascii="SWISS" w:hAnsi="SWISS" w:cs="Arial"/>
                <w:sz w:val="20"/>
                <w:szCs w:val="20"/>
              </w:rPr>
            </w:pPr>
            <w:r w:rsidRPr="00A26512">
              <w:rPr>
                <w:rFonts w:ascii="SWISS" w:hAnsi="SWISS" w:cs="Arial"/>
                <w:sz w:val="20"/>
                <w:szCs w:val="20"/>
              </w:rPr>
              <w:t xml:space="preserve">     Total</w:t>
            </w: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172CE3" w:rsidRPr="00A26512" w:rsidRDefault="00172CE3" w:rsidP="00172CE3">
            <w:pPr>
              <w:jc w:val="right"/>
              <w:rPr>
                <w:rFonts w:ascii="SWISS" w:hAnsi="SWISS" w:cs="Arial"/>
                <w:sz w:val="20"/>
                <w:szCs w:val="20"/>
                <w:u w:val="double"/>
              </w:rPr>
            </w:pPr>
            <w:r w:rsidRPr="00A26512">
              <w:rPr>
                <w:rFonts w:ascii="SWISS" w:hAnsi="SWISS" w:cs="Arial"/>
                <w:sz w:val="20"/>
                <w:szCs w:val="20"/>
                <w:u w:val="double"/>
              </w:rPr>
              <w:t>$</w:t>
            </w:r>
            <w:r>
              <w:rPr>
                <w:rFonts w:ascii="SWISS" w:hAnsi="SWISS" w:cs="Arial"/>
                <w:sz w:val="20"/>
                <w:szCs w:val="20"/>
                <w:u w:val="double"/>
              </w:rPr>
              <w:t>12,575</w:t>
            </w: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172CE3" w:rsidRPr="00A26512" w:rsidRDefault="00172CE3" w:rsidP="00172CE3">
            <w:pPr>
              <w:jc w:val="right"/>
              <w:rPr>
                <w:rFonts w:ascii="SWISS" w:hAnsi="SWISS" w:cs="Arial"/>
                <w:sz w:val="20"/>
                <w:szCs w:val="20"/>
                <w:u w:val="double"/>
              </w:rPr>
            </w:pP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rPr>
            </w:pPr>
            <w:r w:rsidRPr="007B5B17">
              <w:rPr>
                <w:rFonts w:ascii="SWISS" w:hAnsi="SWISS" w:cs="Arial"/>
                <w:b/>
                <w:bCs/>
                <w:sz w:val="20"/>
                <w:szCs w:val="20"/>
                <w:u w:val="single"/>
              </w:rPr>
              <w:t>AMORTIZATION OF CIAC</w:t>
            </w: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172CE3" w:rsidRPr="00A26512" w:rsidRDefault="00172CE3" w:rsidP="00172CE3">
            <w:pPr>
              <w:jc w:val="right"/>
              <w:rPr>
                <w:rFonts w:ascii="SWISS" w:hAnsi="SWISS" w:cs="Arial"/>
                <w:sz w:val="20"/>
                <w:szCs w:val="20"/>
                <w:u w:val="double"/>
              </w:rPr>
            </w:pP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rPr>
            </w:pPr>
            <w:r>
              <w:rPr>
                <w:rFonts w:ascii="SWISS" w:hAnsi="SWISS" w:cs="Arial"/>
                <w:sz w:val="20"/>
                <w:szCs w:val="20"/>
              </w:rPr>
              <w:t>To include appropriate amount of Amortization of CIAC.</w:t>
            </w: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172CE3" w:rsidRPr="00A26512" w:rsidRDefault="00172CE3" w:rsidP="00172CE3">
            <w:pPr>
              <w:jc w:val="right"/>
              <w:rPr>
                <w:rFonts w:ascii="SWISS" w:hAnsi="SWISS" w:cs="Arial"/>
                <w:sz w:val="20"/>
                <w:szCs w:val="20"/>
                <w:u w:val="double"/>
              </w:rPr>
            </w:pPr>
            <w:r>
              <w:rPr>
                <w:rFonts w:ascii="SWISS" w:hAnsi="SWISS" w:cs="Arial"/>
                <w:sz w:val="20"/>
                <w:szCs w:val="20"/>
                <w:u w:val="double"/>
              </w:rPr>
              <w:t>$134,852</w:t>
            </w: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172CE3" w:rsidRPr="00A26512" w:rsidRDefault="00172CE3" w:rsidP="00172CE3">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172CE3" w:rsidRPr="00A26512" w:rsidRDefault="00172CE3" w:rsidP="00172CE3">
            <w:pPr>
              <w:jc w:val="right"/>
              <w:rPr>
                <w:rFonts w:ascii="SWISS" w:hAnsi="SWISS" w:cs="Arial"/>
                <w:sz w:val="20"/>
                <w:szCs w:val="20"/>
                <w:u w:val="double"/>
              </w:rPr>
            </w:pP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hideMark/>
          </w:tcPr>
          <w:p w:rsidR="00172CE3" w:rsidRPr="00A26512" w:rsidRDefault="00172CE3" w:rsidP="00172CE3">
            <w:pPr>
              <w:jc w:val="right"/>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172CE3" w:rsidRPr="00A26512" w:rsidRDefault="00172CE3" w:rsidP="00172CE3">
            <w:pPr>
              <w:rPr>
                <w:rFonts w:ascii="SWISS" w:hAnsi="SWISS" w:cs="Arial"/>
                <w:b/>
                <w:bCs/>
                <w:sz w:val="20"/>
                <w:szCs w:val="20"/>
                <w:u w:val="single"/>
              </w:rPr>
            </w:pPr>
            <w:r w:rsidRPr="00A26512">
              <w:rPr>
                <w:rFonts w:ascii="SWISS" w:hAnsi="SWISS" w:cs="Arial"/>
                <w:b/>
                <w:bCs/>
                <w:sz w:val="20"/>
                <w:szCs w:val="20"/>
                <w:u w:val="single"/>
              </w:rPr>
              <w:t>WORKING CAPITAL ALLOWANCE</w:t>
            </w: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hideMark/>
          </w:tcPr>
          <w:p w:rsidR="00172CE3" w:rsidRPr="00A26512" w:rsidRDefault="00172CE3" w:rsidP="00172CE3">
            <w:pPr>
              <w:jc w:val="right"/>
              <w:rPr>
                <w:rFonts w:ascii="SWISS" w:hAnsi="SWISS" w:cs="Arial"/>
                <w:sz w:val="20"/>
                <w:szCs w:val="20"/>
              </w:rPr>
            </w:pPr>
          </w:p>
        </w:tc>
      </w:tr>
      <w:tr w:rsidR="00172CE3" w:rsidRPr="00A26512" w:rsidTr="00172CE3">
        <w:trPr>
          <w:trHeight w:val="292"/>
        </w:trPr>
        <w:tc>
          <w:tcPr>
            <w:tcW w:w="368" w:type="dxa"/>
            <w:tcBorders>
              <w:top w:val="nil"/>
              <w:left w:val="single" w:sz="4" w:space="0" w:color="auto"/>
              <w:bottom w:val="nil"/>
              <w:right w:val="nil"/>
            </w:tcBorders>
            <w:shd w:val="clear" w:color="auto" w:fill="auto"/>
            <w:noWrap/>
            <w:vAlign w:val="bottom"/>
            <w:hideMark/>
          </w:tcPr>
          <w:p w:rsidR="00172CE3" w:rsidRPr="00A26512" w:rsidRDefault="00172CE3" w:rsidP="00172CE3">
            <w:pPr>
              <w:jc w:val="right"/>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172CE3" w:rsidRPr="00A26512" w:rsidRDefault="00172CE3" w:rsidP="00172CE3">
            <w:pPr>
              <w:rPr>
                <w:rFonts w:ascii="SWISS" w:hAnsi="SWISS" w:cs="Arial"/>
                <w:sz w:val="20"/>
                <w:szCs w:val="20"/>
              </w:rPr>
            </w:pPr>
            <w:r w:rsidRPr="00A26512">
              <w:rPr>
                <w:rFonts w:ascii="SWISS" w:hAnsi="SWISS" w:cs="Arial"/>
                <w:sz w:val="20"/>
                <w:szCs w:val="20"/>
              </w:rPr>
              <w:t>To reflect 1/8 of test year O&amp;M expenses.</w:t>
            </w:r>
          </w:p>
        </w:tc>
        <w:tc>
          <w:tcPr>
            <w:tcW w:w="1429" w:type="dxa"/>
            <w:tcBorders>
              <w:top w:val="nil"/>
              <w:left w:val="nil"/>
              <w:bottom w:val="nil"/>
              <w:right w:val="nil"/>
            </w:tcBorders>
            <w:shd w:val="clear" w:color="auto" w:fill="auto"/>
            <w:noWrap/>
            <w:vAlign w:val="bottom"/>
          </w:tcPr>
          <w:p w:rsidR="00172CE3" w:rsidRPr="00A26512" w:rsidRDefault="00172CE3" w:rsidP="00172CE3">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172CE3" w:rsidRPr="00A26512" w:rsidRDefault="00172CE3" w:rsidP="00172CE3">
            <w:pPr>
              <w:jc w:val="right"/>
              <w:rPr>
                <w:rFonts w:ascii="SWISS" w:hAnsi="SWISS" w:cs="Arial"/>
                <w:sz w:val="20"/>
                <w:szCs w:val="20"/>
                <w:u w:val="double"/>
              </w:rPr>
            </w:pPr>
            <w:r w:rsidRPr="00A26512">
              <w:rPr>
                <w:rFonts w:ascii="SWISS" w:hAnsi="SWISS" w:cs="Arial"/>
                <w:sz w:val="20"/>
                <w:szCs w:val="20"/>
                <w:u w:val="double"/>
              </w:rPr>
              <w:t>$</w:t>
            </w:r>
            <w:r>
              <w:rPr>
                <w:rFonts w:ascii="SWISS" w:hAnsi="SWISS" w:cs="Arial"/>
                <w:sz w:val="20"/>
                <w:szCs w:val="20"/>
                <w:u w:val="double"/>
              </w:rPr>
              <w:t>15,835</w:t>
            </w:r>
            <w:r w:rsidRPr="00A26512">
              <w:rPr>
                <w:rFonts w:ascii="SWISS" w:hAnsi="SWISS" w:cs="Arial"/>
                <w:sz w:val="20"/>
                <w:szCs w:val="20"/>
                <w:u w:val="double"/>
              </w:rPr>
              <w:t xml:space="preserve"> </w:t>
            </w:r>
          </w:p>
        </w:tc>
      </w:tr>
      <w:tr w:rsidR="00172CE3" w:rsidRPr="00A26512" w:rsidTr="00172CE3">
        <w:trPr>
          <w:trHeight w:val="292"/>
        </w:trPr>
        <w:tc>
          <w:tcPr>
            <w:tcW w:w="368" w:type="dxa"/>
            <w:tcBorders>
              <w:top w:val="nil"/>
              <w:left w:val="single" w:sz="4" w:space="0" w:color="auto"/>
              <w:bottom w:val="single" w:sz="4" w:space="0" w:color="auto"/>
              <w:right w:val="nil"/>
            </w:tcBorders>
            <w:shd w:val="clear" w:color="auto" w:fill="auto"/>
            <w:noWrap/>
            <w:vAlign w:val="bottom"/>
            <w:hideMark/>
          </w:tcPr>
          <w:p w:rsidR="00172CE3" w:rsidRPr="00A26512" w:rsidRDefault="00172CE3" w:rsidP="00172CE3">
            <w:pPr>
              <w:rPr>
                <w:rFonts w:ascii="SWISS" w:hAnsi="SWISS" w:cs="Arial"/>
              </w:rPr>
            </w:pPr>
            <w:r w:rsidRPr="00A26512">
              <w:rPr>
                <w:rFonts w:ascii="SWISS" w:hAnsi="SWISS" w:cs="Arial"/>
              </w:rPr>
              <w:t> </w:t>
            </w:r>
          </w:p>
        </w:tc>
        <w:tc>
          <w:tcPr>
            <w:tcW w:w="5927" w:type="dxa"/>
            <w:tcBorders>
              <w:top w:val="nil"/>
              <w:left w:val="nil"/>
              <w:bottom w:val="single" w:sz="4" w:space="0" w:color="auto"/>
              <w:right w:val="nil"/>
            </w:tcBorders>
            <w:shd w:val="clear" w:color="auto" w:fill="auto"/>
            <w:noWrap/>
            <w:vAlign w:val="bottom"/>
            <w:hideMark/>
          </w:tcPr>
          <w:p w:rsidR="00172CE3" w:rsidRPr="00A26512" w:rsidRDefault="00172CE3" w:rsidP="00172CE3">
            <w:pPr>
              <w:rPr>
                <w:rFonts w:ascii="SWISS" w:hAnsi="SWISS" w:cs="Arial"/>
              </w:rPr>
            </w:pPr>
            <w:r w:rsidRPr="00A26512">
              <w:rPr>
                <w:rFonts w:ascii="SWISS" w:hAnsi="SWISS" w:cs="Arial"/>
              </w:rPr>
              <w:t> </w:t>
            </w:r>
          </w:p>
        </w:tc>
        <w:tc>
          <w:tcPr>
            <w:tcW w:w="1429" w:type="dxa"/>
            <w:tcBorders>
              <w:top w:val="nil"/>
              <w:left w:val="nil"/>
              <w:bottom w:val="single" w:sz="4" w:space="0" w:color="auto"/>
              <w:right w:val="nil"/>
            </w:tcBorders>
            <w:shd w:val="clear" w:color="auto" w:fill="auto"/>
            <w:noWrap/>
            <w:vAlign w:val="bottom"/>
            <w:hideMark/>
          </w:tcPr>
          <w:p w:rsidR="00172CE3" w:rsidRPr="00A26512" w:rsidRDefault="00172CE3" w:rsidP="00172CE3">
            <w:pPr>
              <w:rPr>
                <w:rFonts w:ascii="SWISS" w:hAnsi="SWISS" w:cs="Arial"/>
              </w:rPr>
            </w:pPr>
            <w:r w:rsidRPr="00A26512">
              <w:rPr>
                <w:rFonts w:ascii="SWISS" w:hAnsi="SWISS" w:cs="Arial"/>
              </w:rPr>
              <w:t> </w:t>
            </w:r>
          </w:p>
        </w:tc>
        <w:tc>
          <w:tcPr>
            <w:tcW w:w="1726" w:type="dxa"/>
            <w:tcBorders>
              <w:top w:val="nil"/>
              <w:left w:val="nil"/>
              <w:bottom w:val="single" w:sz="4" w:space="0" w:color="auto"/>
              <w:right w:val="single" w:sz="4" w:space="0" w:color="auto"/>
            </w:tcBorders>
            <w:shd w:val="clear" w:color="auto" w:fill="auto"/>
            <w:noWrap/>
            <w:vAlign w:val="bottom"/>
            <w:hideMark/>
          </w:tcPr>
          <w:p w:rsidR="00172CE3" w:rsidRPr="00A26512" w:rsidRDefault="00172CE3" w:rsidP="00172CE3">
            <w:pPr>
              <w:rPr>
                <w:rFonts w:ascii="SWISS" w:hAnsi="SWISS" w:cs="Arial"/>
              </w:rPr>
            </w:pPr>
            <w:r w:rsidRPr="00A26512">
              <w:rPr>
                <w:rFonts w:ascii="SWISS" w:hAnsi="SWISS" w:cs="Arial"/>
              </w:rPr>
              <w:t> </w:t>
            </w:r>
          </w:p>
        </w:tc>
      </w:tr>
    </w:tbl>
    <w:p w:rsidR="00172CE3" w:rsidRDefault="00172CE3" w:rsidP="00172CE3">
      <w:pPr>
        <w:pStyle w:val="BodyText"/>
      </w:pPr>
    </w:p>
    <w:p w:rsidR="00172CE3" w:rsidRDefault="00172CE3" w:rsidP="00172CE3">
      <w:pPr>
        <w:pStyle w:val="BodyText"/>
        <w:sectPr w:rsidR="00172CE3" w:rsidSect="00172CE3">
          <w:pgSz w:w="12240" w:h="15840" w:code="1"/>
          <w:pgMar w:top="1584" w:right="1440" w:bottom="1440" w:left="1440" w:header="720" w:footer="720" w:gutter="0"/>
          <w:cols w:space="720"/>
          <w:formProt w:val="0"/>
          <w:docGrid w:linePitch="360"/>
        </w:sectPr>
      </w:pPr>
    </w:p>
    <w:p w:rsidR="00172CE3" w:rsidRDefault="00172CE3" w:rsidP="00172CE3">
      <w:pPr>
        <w:pStyle w:val="BodyText"/>
      </w:pPr>
    </w:p>
    <w:tbl>
      <w:tblPr>
        <w:tblW w:w="13672" w:type="dxa"/>
        <w:tblInd w:w="98" w:type="dxa"/>
        <w:tblLook w:val="0000" w:firstRow="0" w:lastRow="0" w:firstColumn="0" w:lastColumn="0" w:noHBand="0" w:noVBand="0"/>
      </w:tblPr>
      <w:tblGrid>
        <w:gridCol w:w="436"/>
        <w:gridCol w:w="2655"/>
        <w:gridCol w:w="159"/>
        <w:gridCol w:w="1316"/>
        <w:gridCol w:w="1150"/>
        <w:gridCol w:w="1706"/>
        <w:gridCol w:w="1450"/>
        <w:gridCol w:w="1572"/>
        <w:gridCol w:w="1172"/>
        <w:gridCol w:w="1077"/>
        <w:gridCol w:w="1357"/>
      </w:tblGrid>
      <w:tr w:rsidR="00172CE3" w:rsidRPr="00920EB9" w:rsidTr="00172CE3">
        <w:trPr>
          <w:trHeight w:val="295"/>
        </w:trPr>
        <w:tc>
          <w:tcPr>
            <w:tcW w:w="436" w:type="dxa"/>
            <w:tcBorders>
              <w:top w:val="single" w:sz="8" w:space="0" w:color="auto"/>
              <w:left w:val="single" w:sz="8" w:space="0" w:color="auto"/>
              <w:bottom w:val="nil"/>
              <w:right w:val="nil"/>
            </w:tcBorders>
            <w:shd w:val="clear" w:color="auto" w:fill="auto"/>
            <w:noWrap/>
            <w:vAlign w:val="bottom"/>
          </w:tcPr>
          <w:p w:rsidR="00172CE3" w:rsidRPr="00920EB9" w:rsidRDefault="00172CE3" w:rsidP="00172CE3">
            <w:pPr>
              <w:rPr>
                <w:rFonts w:ascii="SWISS" w:hAnsi="SWISS" w:cs="Arial"/>
                <w:sz w:val="20"/>
                <w:szCs w:val="20"/>
              </w:rPr>
            </w:pPr>
            <w:r w:rsidRPr="00920EB9">
              <w:rPr>
                <w:rFonts w:ascii="SWISS" w:hAnsi="SWISS" w:cs="Arial"/>
                <w:sz w:val="20"/>
                <w:szCs w:val="20"/>
              </w:rPr>
              <w:t> </w:t>
            </w:r>
          </w:p>
        </w:tc>
        <w:tc>
          <w:tcPr>
            <w:tcW w:w="9630" w:type="dxa"/>
            <w:gridSpan w:val="7"/>
            <w:tcBorders>
              <w:top w:val="single" w:sz="8" w:space="0" w:color="auto"/>
              <w:left w:val="nil"/>
              <w:bottom w:val="nil"/>
              <w:right w:val="nil"/>
            </w:tcBorders>
            <w:shd w:val="clear" w:color="auto" w:fill="auto"/>
            <w:noWrap/>
            <w:vAlign w:val="bottom"/>
          </w:tcPr>
          <w:p w:rsidR="00172CE3" w:rsidRPr="00920EB9" w:rsidRDefault="00172CE3" w:rsidP="00172CE3">
            <w:pPr>
              <w:rPr>
                <w:rFonts w:ascii="SWISS" w:hAnsi="SWISS" w:cs="Arial"/>
                <w:b/>
                <w:bCs/>
                <w:sz w:val="20"/>
                <w:szCs w:val="20"/>
              </w:rPr>
            </w:pPr>
            <w:r>
              <w:rPr>
                <w:rFonts w:ascii="SWISS" w:hAnsi="SWISS" w:cs="Arial"/>
                <w:b/>
                <w:bCs/>
                <w:sz w:val="20"/>
                <w:szCs w:val="20"/>
              </w:rPr>
              <w:t>SILVER LAKE</w:t>
            </w:r>
            <w:r w:rsidRPr="00920EB9">
              <w:rPr>
                <w:rFonts w:ascii="SWISS" w:hAnsi="SWISS" w:cs="Arial"/>
                <w:b/>
                <w:bCs/>
                <w:sz w:val="20"/>
                <w:szCs w:val="20"/>
              </w:rPr>
              <w:t xml:space="preserve"> UTILITIES, </w:t>
            </w:r>
            <w:r>
              <w:rPr>
                <w:rFonts w:ascii="SWISS" w:hAnsi="SWISS" w:cs="Arial"/>
                <w:b/>
                <w:bCs/>
                <w:sz w:val="20"/>
                <w:szCs w:val="20"/>
              </w:rPr>
              <w:t>INC.</w:t>
            </w:r>
            <w:r w:rsidRPr="00920EB9">
              <w:rPr>
                <w:rFonts w:ascii="SWISS" w:hAnsi="SWISS" w:cs="Arial"/>
                <w:b/>
                <w:bCs/>
                <w:sz w:val="20"/>
                <w:szCs w:val="20"/>
              </w:rPr>
              <w:t> </w:t>
            </w:r>
          </w:p>
        </w:tc>
        <w:tc>
          <w:tcPr>
            <w:tcW w:w="1172" w:type="dxa"/>
            <w:tcBorders>
              <w:top w:val="single" w:sz="8" w:space="0" w:color="auto"/>
              <w:left w:val="nil"/>
              <w:bottom w:val="nil"/>
              <w:right w:val="nil"/>
            </w:tcBorders>
            <w:shd w:val="clear" w:color="auto" w:fill="auto"/>
            <w:noWrap/>
            <w:vAlign w:val="bottom"/>
          </w:tcPr>
          <w:p w:rsidR="00172CE3" w:rsidRPr="00920EB9" w:rsidRDefault="00172CE3" w:rsidP="00172CE3">
            <w:pPr>
              <w:rPr>
                <w:rFonts w:ascii="SWISS" w:hAnsi="SWISS" w:cs="Arial"/>
              </w:rPr>
            </w:pPr>
            <w:r w:rsidRPr="00920EB9">
              <w:rPr>
                <w:rFonts w:ascii="SWISS" w:hAnsi="SWISS" w:cs="Arial"/>
              </w:rPr>
              <w:t> </w:t>
            </w:r>
          </w:p>
        </w:tc>
        <w:tc>
          <w:tcPr>
            <w:tcW w:w="2434" w:type="dxa"/>
            <w:gridSpan w:val="2"/>
            <w:tcBorders>
              <w:top w:val="single" w:sz="8" w:space="0" w:color="auto"/>
              <w:left w:val="nil"/>
              <w:bottom w:val="nil"/>
              <w:right w:val="single" w:sz="8" w:space="0" w:color="auto"/>
            </w:tcBorders>
            <w:shd w:val="clear" w:color="auto" w:fill="auto"/>
            <w:noWrap/>
            <w:vAlign w:val="bottom"/>
          </w:tcPr>
          <w:p w:rsidR="00172CE3" w:rsidRPr="00920EB9" w:rsidRDefault="00172CE3" w:rsidP="00172CE3">
            <w:pPr>
              <w:rPr>
                <w:rFonts w:ascii="SWISS" w:hAnsi="SWISS" w:cs="Arial"/>
                <w:b/>
                <w:bCs/>
                <w:sz w:val="20"/>
                <w:szCs w:val="20"/>
              </w:rPr>
            </w:pPr>
            <w:r w:rsidRPr="00920EB9">
              <w:rPr>
                <w:rFonts w:ascii="SWISS" w:hAnsi="SWISS" w:cs="Arial"/>
                <w:b/>
                <w:bCs/>
                <w:sz w:val="20"/>
                <w:szCs w:val="20"/>
              </w:rPr>
              <w:t xml:space="preserve">          SCHEDULE NO. 2</w:t>
            </w:r>
            <w:r w:rsidRPr="00920EB9">
              <w:rPr>
                <w:sz w:val="20"/>
                <w:szCs w:val="20"/>
              </w:rPr>
              <w:fldChar w:fldCharType="begin"/>
            </w:r>
            <w:r w:rsidRPr="00920EB9">
              <w:rPr>
                <w:sz w:val="20"/>
                <w:szCs w:val="20"/>
              </w:rPr>
              <w:instrText xml:space="preserve"> TC "</w:instrText>
            </w:r>
            <w:bookmarkStart w:id="18" w:name="_Toc358798423"/>
            <w:bookmarkStart w:id="19" w:name="_Toc456351572"/>
            <w:r w:rsidRPr="00920EB9">
              <w:rPr>
                <w:sz w:val="20"/>
                <w:szCs w:val="20"/>
              </w:rPr>
              <w:tab/>
            </w:r>
            <w:bookmarkStart w:id="20" w:name="_Toc460330781"/>
            <w:r w:rsidRPr="00920EB9">
              <w:rPr>
                <w:sz w:val="20"/>
                <w:szCs w:val="20"/>
              </w:rPr>
              <w:instrText>Schedule No. 2 Capital Structure</w:instrText>
            </w:r>
            <w:bookmarkEnd w:id="18"/>
            <w:bookmarkEnd w:id="19"/>
            <w:bookmarkEnd w:id="20"/>
            <w:r w:rsidRPr="00920EB9">
              <w:rPr>
                <w:sz w:val="20"/>
                <w:szCs w:val="20"/>
              </w:rPr>
              <w:instrText xml:space="preserve">" \l 1 </w:instrText>
            </w:r>
            <w:r w:rsidRPr="00920EB9">
              <w:rPr>
                <w:sz w:val="20"/>
                <w:szCs w:val="20"/>
              </w:rPr>
              <w:fldChar w:fldCharType="end"/>
            </w:r>
          </w:p>
        </w:tc>
      </w:tr>
      <w:tr w:rsidR="00172CE3" w:rsidRPr="00920EB9" w:rsidTr="00172CE3">
        <w:trPr>
          <w:trHeight w:val="295"/>
        </w:trPr>
        <w:tc>
          <w:tcPr>
            <w:tcW w:w="436" w:type="dxa"/>
            <w:tcBorders>
              <w:top w:val="nil"/>
              <w:left w:val="single" w:sz="8" w:space="0" w:color="auto"/>
              <w:bottom w:val="nil"/>
              <w:right w:val="nil"/>
            </w:tcBorders>
            <w:shd w:val="clear" w:color="auto" w:fill="auto"/>
            <w:noWrap/>
            <w:vAlign w:val="bottom"/>
          </w:tcPr>
          <w:p w:rsidR="00172CE3" w:rsidRPr="00920EB9" w:rsidRDefault="00172CE3" w:rsidP="00172CE3">
            <w:pPr>
              <w:rPr>
                <w:rFonts w:ascii="SWISS" w:hAnsi="SWISS" w:cs="Arial"/>
                <w:sz w:val="20"/>
                <w:szCs w:val="20"/>
              </w:rPr>
            </w:pPr>
            <w:r w:rsidRPr="00920EB9">
              <w:rPr>
                <w:rFonts w:ascii="SWISS" w:hAnsi="SWISS" w:cs="Arial"/>
                <w:sz w:val="20"/>
                <w:szCs w:val="20"/>
              </w:rPr>
              <w:t> </w:t>
            </w:r>
          </w:p>
        </w:tc>
        <w:tc>
          <w:tcPr>
            <w:tcW w:w="4130" w:type="dxa"/>
            <w:gridSpan w:val="3"/>
            <w:tcBorders>
              <w:top w:val="nil"/>
              <w:left w:val="nil"/>
              <w:bottom w:val="nil"/>
              <w:right w:val="nil"/>
            </w:tcBorders>
            <w:shd w:val="clear" w:color="auto" w:fill="auto"/>
            <w:noWrap/>
            <w:vAlign w:val="bottom"/>
          </w:tcPr>
          <w:p w:rsidR="00172CE3" w:rsidRPr="00920EB9" w:rsidRDefault="00172CE3" w:rsidP="00172CE3">
            <w:pPr>
              <w:rPr>
                <w:rFonts w:ascii="SWISS" w:hAnsi="SWISS" w:cs="Arial"/>
                <w:b/>
                <w:bCs/>
                <w:sz w:val="20"/>
                <w:szCs w:val="20"/>
              </w:rPr>
            </w:pPr>
            <w:r w:rsidRPr="00920EB9">
              <w:rPr>
                <w:rFonts w:ascii="SWISS" w:hAnsi="SWISS" w:cs="Arial"/>
                <w:b/>
                <w:bCs/>
                <w:sz w:val="20"/>
                <w:szCs w:val="20"/>
              </w:rPr>
              <w:t>TEST YEAR ENDED  0</w:t>
            </w:r>
            <w:r>
              <w:rPr>
                <w:rFonts w:ascii="SWISS" w:hAnsi="SWISS" w:cs="Arial"/>
                <w:b/>
                <w:bCs/>
                <w:sz w:val="20"/>
                <w:szCs w:val="20"/>
              </w:rPr>
              <w:t>3</w:t>
            </w:r>
            <w:r w:rsidRPr="00920EB9">
              <w:rPr>
                <w:rFonts w:ascii="SWISS" w:hAnsi="SWISS" w:cs="Arial"/>
                <w:b/>
                <w:bCs/>
                <w:sz w:val="20"/>
                <w:szCs w:val="20"/>
              </w:rPr>
              <w:t>/3</w:t>
            </w:r>
            <w:r>
              <w:rPr>
                <w:rFonts w:ascii="SWISS" w:hAnsi="SWISS" w:cs="Arial"/>
                <w:b/>
                <w:bCs/>
                <w:sz w:val="20"/>
                <w:szCs w:val="20"/>
              </w:rPr>
              <w:t>1</w:t>
            </w:r>
            <w:r w:rsidRPr="00920EB9">
              <w:rPr>
                <w:rFonts w:ascii="SWISS" w:hAnsi="SWISS" w:cs="Arial"/>
                <w:b/>
                <w:bCs/>
                <w:sz w:val="20"/>
                <w:szCs w:val="20"/>
              </w:rPr>
              <w:t>/1</w:t>
            </w:r>
            <w:r>
              <w:rPr>
                <w:rFonts w:ascii="SWISS" w:hAnsi="SWISS" w:cs="Arial"/>
                <w:b/>
                <w:bCs/>
                <w:sz w:val="20"/>
                <w:szCs w:val="20"/>
              </w:rPr>
              <w:t>5</w:t>
            </w:r>
          </w:p>
        </w:tc>
        <w:tc>
          <w:tcPr>
            <w:tcW w:w="1150" w:type="dxa"/>
            <w:tcBorders>
              <w:top w:val="nil"/>
              <w:left w:val="nil"/>
              <w:bottom w:val="nil"/>
              <w:right w:val="nil"/>
            </w:tcBorders>
            <w:shd w:val="clear" w:color="auto" w:fill="auto"/>
            <w:noWrap/>
            <w:vAlign w:val="bottom"/>
          </w:tcPr>
          <w:p w:rsidR="00172CE3" w:rsidRPr="00920EB9" w:rsidRDefault="00172CE3" w:rsidP="00172CE3">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172CE3" w:rsidRPr="00920EB9" w:rsidRDefault="00172CE3" w:rsidP="00172CE3">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172CE3" w:rsidRPr="00920EB9" w:rsidRDefault="00172CE3" w:rsidP="00172CE3">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172CE3" w:rsidRPr="00920EB9" w:rsidRDefault="00172CE3" w:rsidP="00172CE3">
            <w:pPr>
              <w:rPr>
                <w:rFonts w:ascii="SWISS" w:hAnsi="SWISS" w:cs="Arial"/>
                <w:sz w:val="20"/>
                <w:szCs w:val="20"/>
              </w:rPr>
            </w:pPr>
          </w:p>
        </w:tc>
        <w:tc>
          <w:tcPr>
            <w:tcW w:w="3606" w:type="dxa"/>
            <w:gridSpan w:val="3"/>
            <w:tcBorders>
              <w:top w:val="nil"/>
              <w:left w:val="nil"/>
              <w:bottom w:val="nil"/>
              <w:right w:val="single" w:sz="8" w:space="0" w:color="auto"/>
            </w:tcBorders>
            <w:shd w:val="clear" w:color="auto" w:fill="auto"/>
            <w:noWrap/>
            <w:vAlign w:val="bottom"/>
          </w:tcPr>
          <w:p w:rsidR="00172CE3" w:rsidRPr="00920EB9" w:rsidRDefault="00172CE3" w:rsidP="00172CE3">
            <w:pPr>
              <w:rPr>
                <w:rFonts w:ascii="SWISS" w:hAnsi="SWISS" w:cs="Arial"/>
                <w:b/>
                <w:bCs/>
                <w:sz w:val="20"/>
                <w:szCs w:val="20"/>
              </w:rPr>
            </w:pPr>
            <w:r w:rsidRPr="00920EB9">
              <w:rPr>
                <w:rFonts w:ascii="SWISS" w:hAnsi="SWISS" w:cs="Arial"/>
                <w:b/>
                <w:bCs/>
                <w:sz w:val="20"/>
                <w:szCs w:val="20"/>
              </w:rPr>
              <w:t xml:space="preserve">                     DOCKET NO. 1</w:t>
            </w:r>
            <w:r>
              <w:rPr>
                <w:rFonts w:ascii="SWISS" w:hAnsi="SWISS" w:cs="Arial"/>
                <w:b/>
                <w:bCs/>
                <w:sz w:val="20"/>
                <w:szCs w:val="20"/>
              </w:rPr>
              <w:t>50149-WS</w:t>
            </w:r>
          </w:p>
        </w:tc>
      </w:tr>
      <w:tr w:rsidR="00172CE3" w:rsidRPr="00920EB9" w:rsidTr="00172CE3">
        <w:trPr>
          <w:trHeight w:val="306"/>
        </w:trPr>
        <w:tc>
          <w:tcPr>
            <w:tcW w:w="436" w:type="dxa"/>
            <w:tcBorders>
              <w:top w:val="nil"/>
              <w:left w:val="single" w:sz="8" w:space="0" w:color="auto"/>
              <w:bottom w:val="single" w:sz="8" w:space="0" w:color="auto"/>
              <w:right w:val="nil"/>
            </w:tcBorders>
            <w:shd w:val="clear" w:color="auto" w:fill="auto"/>
            <w:noWrap/>
            <w:vAlign w:val="bottom"/>
          </w:tcPr>
          <w:p w:rsidR="00172CE3" w:rsidRPr="00920EB9" w:rsidRDefault="00172CE3" w:rsidP="00172CE3">
            <w:pPr>
              <w:rPr>
                <w:rFonts w:ascii="SWISS" w:hAnsi="SWISS" w:cs="Arial"/>
                <w:sz w:val="20"/>
                <w:szCs w:val="20"/>
              </w:rPr>
            </w:pPr>
            <w:r w:rsidRPr="00920EB9">
              <w:rPr>
                <w:rFonts w:ascii="SWISS" w:hAnsi="SWISS" w:cs="Arial"/>
                <w:sz w:val="20"/>
                <w:szCs w:val="20"/>
              </w:rPr>
              <w:t> </w:t>
            </w:r>
          </w:p>
        </w:tc>
        <w:tc>
          <w:tcPr>
            <w:tcW w:w="5280" w:type="dxa"/>
            <w:gridSpan w:val="4"/>
            <w:tcBorders>
              <w:top w:val="nil"/>
              <w:left w:val="nil"/>
              <w:bottom w:val="single" w:sz="8" w:space="0" w:color="auto"/>
              <w:right w:val="nil"/>
            </w:tcBorders>
            <w:shd w:val="clear" w:color="auto" w:fill="auto"/>
            <w:noWrap/>
            <w:vAlign w:val="bottom"/>
          </w:tcPr>
          <w:p w:rsidR="00172CE3" w:rsidRPr="00920EB9" w:rsidRDefault="00172CE3" w:rsidP="00172CE3">
            <w:pPr>
              <w:rPr>
                <w:rFonts w:ascii="SWISS" w:hAnsi="SWISS" w:cs="Arial"/>
                <w:sz w:val="20"/>
                <w:szCs w:val="20"/>
              </w:rPr>
            </w:pPr>
            <w:r w:rsidRPr="00920EB9">
              <w:rPr>
                <w:rFonts w:ascii="SWISS" w:hAnsi="SWISS" w:cs="Arial"/>
                <w:b/>
                <w:bCs/>
                <w:sz w:val="20"/>
                <w:szCs w:val="20"/>
              </w:rPr>
              <w:t>SCHEDULE OF CAPITAL STRUCTURE</w:t>
            </w:r>
          </w:p>
        </w:tc>
        <w:tc>
          <w:tcPr>
            <w:tcW w:w="1706" w:type="dxa"/>
            <w:tcBorders>
              <w:top w:val="nil"/>
              <w:left w:val="nil"/>
              <w:bottom w:val="single" w:sz="8" w:space="0" w:color="auto"/>
              <w:right w:val="nil"/>
            </w:tcBorders>
            <w:shd w:val="clear" w:color="auto" w:fill="auto"/>
            <w:noWrap/>
            <w:vAlign w:val="bottom"/>
          </w:tcPr>
          <w:p w:rsidR="00172CE3" w:rsidRPr="00920EB9" w:rsidRDefault="00172CE3" w:rsidP="00172CE3">
            <w:pPr>
              <w:rPr>
                <w:rFonts w:ascii="SWISS" w:hAnsi="SWISS" w:cs="Arial"/>
                <w:sz w:val="20"/>
                <w:szCs w:val="20"/>
              </w:rPr>
            </w:pPr>
          </w:p>
        </w:tc>
        <w:tc>
          <w:tcPr>
            <w:tcW w:w="1450" w:type="dxa"/>
            <w:tcBorders>
              <w:top w:val="nil"/>
              <w:left w:val="nil"/>
              <w:bottom w:val="single" w:sz="8" w:space="0" w:color="auto"/>
              <w:right w:val="nil"/>
            </w:tcBorders>
            <w:shd w:val="clear" w:color="auto" w:fill="auto"/>
            <w:noWrap/>
            <w:vAlign w:val="bottom"/>
          </w:tcPr>
          <w:p w:rsidR="00172CE3" w:rsidRPr="00920EB9" w:rsidRDefault="00172CE3" w:rsidP="00172CE3">
            <w:pPr>
              <w:rPr>
                <w:rFonts w:ascii="SWISS" w:hAnsi="SWISS" w:cs="Arial"/>
                <w:sz w:val="20"/>
                <w:szCs w:val="20"/>
              </w:rPr>
            </w:pPr>
          </w:p>
        </w:tc>
        <w:tc>
          <w:tcPr>
            <w:tcW w:w="1194" w:type="dxa"/>
            <w:tcBorders>
              <w:top w:val="nil"/>
              <w:left w:val="nil"/>
              <w:bottom w:val="single" w:sz="8" w:space="0" w:color="auto"/>
              <w:right w:val="nil"/>
            </w:tcBorders>
            <w:shd w:val="clear" w:color="auto" w:fill="auto"/>
            <w:noWrap/>
            <w:vAlign w:val="bottom"/>
          </w:tcPr>
          <w:p w:rsidR="00172CE3" w:rsidRPr="00920EB9" w:rsidRDefault="00172CE3" w:rsidP="00172CE3">
            <w:pPr>
              <w:rPr>
                <w:rFonts w:ascii="SWISS" w:hAnsi="SWISS" w:cs="Arial"/>
                <w:sz w:val="20"/>
                <w:szCs w:val="20"/>
              </w:rPr>
            </w:pPr>
          </w:p>
        </w:tc>
        <w:tc>
          <w:tcPr>
            <w:tcW w:w="1172" w:type="dxa"/>
            <w:tcBorders>
              <w:top w:val="nil"/>
              <w:left w:val="nil"/>
              <w:bottom w:val="single" w:sz="8" w:space="0" w:color="auto"/>
              <w:right w:val="nil"/>
            </w:tcBorders>
            <w:shd w:val="clear" w:color="auto" w:fill="auto"/>
            <w:noWrap/>
            <w:vAlign w:val="bottom"/>
          </w:tcPr>
          <w:p w:rsidR="00172CE3" w:rsidRPr="00920EB9" w:rsidRDefault="00172CE3" w:rsidP="00172CE3">
            <w:pPr>
              <w:rPr>
                <w:rFonts w:ascii="SWISS" w:hAnsi="SWISS" w:cs="Arial"/>
                <w:sz w:val="20"/>
                <w:szCs w:val="20"/>
              </w:rPr>
            </w:pPr>
          </w:p>
        </w:tc>
        <w:tc>
          <w:tcPr>
            <w:tcW w:w="1077" w:type="dxa"/>
            <w:tcBorders>
              <w:top w:val="nil"/>
              <w:left w:val="nil"/>
              <w:bottom w:val="single" w:sz="8" w:space="0" w:color="auto"/>
              <w:right w:val="nil"/>
            </w:tcBorders>
            <w:shd w:val="clear" w:color="auto" w:fill="auto"/>
            <w:noWrap/>
            <w:vAlign w:val="bottom"/>
          </w:tcPr>
          <w:p w:rsidR="00172CE3" w:rsidRPr="00920EB9" w:rsidRDefault="00172CE3" w:rsidP="00172CE3">
            <w:pPr>
              <w:rPr>
                <w:rFonts w:ascii="SWISS" w:hAnsi="SWISS" w:cs="Arial"/>
                <w:sz w:val="20"/>
                <w:szCs w:val="20"/>
              </w:rPr>
            </w:pPr>
          </w:p>
        </w:tc>
        <w:tc>
          <w:tcPr>
            <w:tcW w:w="1357" w:type="dxa"/>
            <w:tcBorders>
              <w:top w:val="nil"/>
              <w:left w:val="nil"/>
              <w:bottom w:val="single" w:sz="8" w:space="0" w:color="auto"/>
              <w:right w:val="single" w:sz="8" w:space="0" w:color="auto"/>
            </w:tcBorders>
            <w:shd w:val="clear" w:color="auto" w:fill="auto"/>
            <w:noWrap/>
            <w:vAlign w:val="bottom"/>
          </w:tcPr>
          <w:p w:rsidR="00172CE3" w:rsidRPr="00920EB9" w:rsidRDefault="00172CE3" w:rsidP="00172CE3">
            <w:pPr>
              <w:rPr>
                <w:rFonts w:ascii="SWISS" w:hAnsi="SWISS" w:cs="Arial"/>
                <w:sz w:val="20"/>
                <w:szCs w:val="20"/>
              </w:rPr>
            </w:pPr>
            <w:r w:rsidRPr="00920EB9">
              <w:rPr>
                <w:rFonts w:ascii="SWISS" w:hAnsi="SWISS" w:cs="Arial"/>
                <w:sz w:val="20"/>
                <w:szCs w:val="20"/>
              </w:rPr>
              <w:t> </w:t>
            </w:r>
          </w:p>
        </w:tc>
      </w:tr>
      <w:tr w:rsidR="00172CE3" w:rsidRPr="00920EB9" w:rsidTr="00172CE3">
        <w:trPr>
          <w:trHeight w:val="295"/>
        </w:trPr>
        <w:tc>
          <w:tcPr>
            <w:tcW w:w="436" w:type="dxa"/>
            <w:tcBorders>
              <w:top w:val="single" w:sz="8" w:space="0" w:color="auto"/>
              <w:left w:val="single" w:sz="8" w:space="0" w:color="auto"/>
              <w:bottom w:val="nil"/>
              <w:right w:val="nil"/>
            </w:tcBorders>
            <w:shd w:val="clear" w:color="auto" w:fill="FFFFFF"/>
            <w:noWrap/>
            <w:vAlign w:val="bottom"/>
          </w:tcPr>
          <w:p w:rsidR="00172CE3" w:rsidRPr="00920EB9" w:rsidRDefault="00172CE3" w:rsidP="00172CE3">
            <w:pPr>
              <w:jc w:val="center"/>
              <w:rPr>
                <w:rFonts w:ascii="SWISS" w:hAnsi="SWISS" w:cs="Arial"/>
                <w:sz w:val="20"/>
                <w:szCs w:val="20"/>
              </w:rPr>
            </w:pPr>
            <w:r w:rsidRPr="00920EB9">
              <w:rPr>
                <w:rFonts w:ascii="SWISS" w:hAnsi="SWISS" w:cs="Arial"/>
                <w:sz w:val="20"/>
                <w:szCs w:val="20"/>
              </w:rPr>
              <w:t> </w:t>
            </w:r>
          </w:p>
        </w:tc>
        <w:tc>
          <w:tcPr>
            <w:tcW w:w="2814" w:type="dxa"/>
            <w:gridSpan w:val="2"/>
            <w:tcBorders>
              <w:top w:val="single" w:sz="8" w:space="0" w:color="auto"/>
              <w:left w:val="nil"/>
              <w:bottom w:val="nil"/>
              <w:right w:val="nil"/>
            </w:tcBorders>
            <w:shd w:val="clear" w:color="auto" w:fill="FFFFFF"/>
            <w:noWrap/>
            <w:vAlign w:val="bottom"/>
          </w:tcPr>
          <w:p w:rsidR="00172CE3" w:rsidRPr="00920EB9" w:rsidRDefault="00172CE3" w:rsidP="00172CE3">
            <w:pPr>
              <w:rPr>
                <w:rFonts w:ascii="SWISS" w:hAnsi="SWISS" w:cs="Arial"/>
                <w:sz w:val="20"/>
                <w:szCs w:val="20"/>
              </w:rPr>
            </w:pPr>
            <w:r w:rsidRPr="00920EB9">
              <w:rPr>
                <w:rFonts w:ascii="SWISS" w:hAnsi="SWISS" w:cs="Arial"/>
                <w:sz w:val="20"/>
                <w:szCs w:val="20"/>
              </w:rPr>
              <w:t> </w:t>
            </w:r>
          </w:p>
        </w:tc>
        <w:tc>
          <w:tcPr>
            <w:tcW w:w="1316" w:type="dxa"/>
            <w:tcBorders>
              <w:top w:val="single" w:sz="8" w:space="0" w:color="auto"/>
              <w:left w:val="nil"/>
              <w:bottom w:val="nil"/>
              <w:right w:val="nil"/>
            </w:tcBorders>
            <w:shd w:val="clear" w:color="auto" w:fill="FFFFFF"/>
            <w:noWrap/>
            <w:vAlign w:val="bottom"/>
          </w:tcPr>
          <w:p w:rsidR="00172CE3" w:rsidRPr="00920EB9" w:rsidRDefault="00172CE3" w:rsidP="00172CE3">
            <w:pPr>
              <w:rPr>
                <w:rFonts w:ascii="SWISS" w:hAnsi="SWISS" w:cs="Arial"/>
                <w:sz w:val="20"/>
                <w:szCs w:val="20"/>
              </w:rPr>
            </w:pPr>
            <w:r w:rsidRPr="00920EB9">
              <w:rPr>
                <w:rFonts w:ascii="SWISS" w:hAnsi="SWISS" w:cs="Arial"/>
                <w:sz w:val="20"/>
                <w:szCs w:val="20"/>
              </w:rPr>
              <w:t> </w:t>
            </w:r>
          </w:p>
        </w:tc>
        <w:tc>
          <w:tcPr>
            <w:tcW w:w="1150" w:type="dxa"/>
            <w:tcBorders>
              <w:top w:val="single" w:sz="8" w:space="0" w:color="auto"/>
              <w:left w:val="nil"/>
              <w:bottom w:val="nil"/>
              <w:right w:val="nil"/>
            </w:tcBorders>
            <w:shd w:val="clear" w:color="auto" w:fill="FFFFFF"/>
            <w:noWrap/>
            <w:vAlign w:val="bottom"/>
          </w:tcPr>
          <w:p w:rsidR="00172CE3" w:rsidRPr="00920EB9" w:rsidRDefault="00172CE3" w:rsidP="00172CE3">
            <w:pPr>
              <w:rPr>
                <w:rFonts w:ascii="SWISS" w:hAnsi="SWISS" w:cs="Arial"/>
                <w:sz w:val="20"/>
                <w:szCs w:val="20"/>
              </w:rPr>
            </w:pPr>
            <w:r w:rsidRPr="00920EB9">
              <w:rPr>
                <w:rFonts w:ascii="SWISS" w:hAnsi="SWISS" w:cs="Arial"/>
                <w:sz w:val="20"/>
                <w:szCs w:val="20"/>
              </w:rPr>
              <w:t> </w:t>
            </w:r>
          </w:p>
        </w:tc>
        <w:tc>
          <w:tcPr>
            <w:tcW w:w="1706" w:type="dxa"/>
            <w:tcBorders>
              <w:top w:val="single" w:sz="8" w:space="0" w:color="auto"/>
              <w:left w:val="nil"/>
              <w:bottom w:val="nil"/>
              <w:right w:val="nil"/>
            </w:tcBorders>
            <w:shd w:val="clear" w:color="auto" w:fill="FFFFFF"/>
            <w:noWrap/>
            <w:vAlign w:val="bottom"/>
          </w:tcPr>
          <w:p w:rsidR="00172CE3" w:rsidRPr="00920EB9" w:rsidRDefault="00172CE3" w:rsidP="00172CE3">
            <w:pPr>
              <w:jc w:val="center"/>
              <w:rPr>
                <w:rFonts w:ascii="SWISS" w:hAnsi="SWISS" w:cs="Arial"/>
                <w:b/>
                <w:bCs/>
                <w:sz w:val="20"/>
                <w:szCs w:val="20"/>
              </w:rPr>
            </w:pPr>
            <w:r w:rsidRPr="00920EB9">
              <w:rPr>
                <w:rFonts w:ascii="SWISS" w:hAnsi="SWISS" w:cs="Arial"/>
                <w:b/>
                <w:bCs/>
                <w:sz w:val="20"/>
                <w:szCs w:val="20"/>
              </w:rPr>
              <w:t>BALANCE</w:t>
            </w:r>
          </w:p>
        </w:tc>
        <w:tc>
          <w:tcPr>
            <w:tcW w:w="1450" w:type="dxa"/>
            <w:tcBorders>
              <w:top w:val="single" w:sz="8" w:space="0" w:color="auto"/>
              <w:left w:val="nil"/>
              <w:bottom w:val="nil"/>
              <w:right w:val="nil"/>
            </w:tcBorders>
            <w:shd w:val="clear" w:color="auto" w:fill="FFFFFF"/>
            <w:noWrap/>
            <w:vAlign w:val="bottom"/>
          </w:tcPr>
          <w:p w:rsidR="00172CE3" w:rsidRPr="00920EB9" w:rsidRDefault="00172CE3" w:rsidP="00172CE3">
            <w:pPr>
              <w:jc w:val="center"/>
              <w:rPr>
                <w:rFonts w:ascii="SWISS" w:hAnsi="SWISS" w:cs="Arial"/>
                <w:sz w:val="20"/>
                <w:szCs w:val="20"/>
              </w:rPr>
            </w:pPr>
            <w:r w:rsidRPr="00920EB9">
              <w:rPr>
                <w:rFonts w:ascii="SWISS" w:hAnsi="SWISS" w:cs="Arial"/>
                <w:b/>
                <w:bCs/>
                <w:sz w:val="20"/>
                <w:szCs w:val="20"/>
              </w:rPr>
              <w:t>PRO</w:t>
            </w:r>
          </w:p>
        </w:tc>
        <w:tc>
          <w:tcPr>
            <w:tcW w:w="1194" w:type="dxa"/>
            <w:tcBorders>
              <w:top w:val="single" w:sz="8" w:space="0" w:color="auto"/>
              <w:left w:val="nil"/>
              <w:bottom w:val="nil"/>
              <w:right w:val="nil"/>
            </w:tcBorders>
            <w:shd w:val="clear" w:color="auto" w:fill="FFFFFF"/>
            <w:noWrap/>
            <w:vAlign w:val="bottom"/>
          </w:tcPr>
          <w:p w:rsidR="00172CE3" w:rsidRPr="00920EB9" w:rsidRDefault="00172CE3" w:rsidP="00172CE3">
            <w:pPr>
              <w:rPr>
                <w:rFonts w:ascii="SWISS" w:hAnsi="SWISS" w:cs="Arial"/>
                <w:sz w:val="20"/>
                <w:szCs w:val="20"/>
              </w:rPr>
            </w:pPr>
            <w:r w:rsidRPr="00920EB9">
              <w:rPr>
                <w:rFonts w:ascii="SWISS" w:hAnsi="SWISS" w:cs="Arial"/>
                <w:sz w:val="20"/>
                <w:szCs w:val="20"/>
              </w:rPr>
              <w:t> </w:t>
            </w:r>
          </w:p>
        </w:tc>
        <w:tc>
          <w:tcPr>
            <w:tcW w:w="1172" w:type="dxa"/>
            <w:tcBorders>
              <w:top w:val="single" w:sz="8" w:space="0" w:color="auto"/>
              <w:left w:val="nil"/>
              <w:bottom w:val="nil"/>
              <w:right w:val="nil"/>
            </w:tcBorders>
            <w:shd w:val="clear" w:color="auto" w:fill="FFFFFF"/>
            <w:noWrap/>
            <w:vAlign w:val="bottom"/>
          </w:tcPr>
          <w:p w:rsidR="00172CE3" w:rsidRPr="00920EB9" w:rsidRDefault="00172CE3" w:rsidP="00172CE3">
            <w:pPr>
              <w:rPr>
                <w:rFonts w:ascii="SWISS" w:hAnsi="SWISS" w:cs="Arial"/>
                <w:sz w:val="20"/>
                <w:szCs w:val="20"/>
              </w:rPr>
            </w:pPr>
            <w:r w:rsidRPr="00920EB9">
              <w:rPr>
                <w:rFonts w:ascii="SWISS" w:hAnsi="SWISS" w:cs="Arial"/>
                <w:sz w:val="20"/>
                <w:szCs w:val="20"/>
              </w:rPr>
              <w:t> </w:t>
            </w:r>
          </w:p>
        </w:tc>
        <w:tc>
          <w:tcPr>
            <w:tcW w:w="1077" w:type="dxa"/>
            <w:tcBorders>
              <w:top w:val="single" w:sz="8" w:space="0" w:color="auto"/>
              <w:left w:val="nil"/>
              <w:bottom w:val="nil"/>
              <w:right w:val="nil"/>
            </w:tcBorders>
            <w:shd w:val="clear" w:color="auto" w:fill="FFFFFF"/>
            <w:noWrap/>
            <w:vAlign w:val="bottom"/>
          </w:tcPr>
          <w:p w:rsidR="00172CE3" w:rsidRPr="00920EB9" w:rsidRDefault="00172CE3" w:rsidP="00172CE3">
            <w:pPr>
              <w:rPr>
                <w:rFonts w:ascii="SWISS" w:hAnsi="SWISS" w:cs="Arial"/>
                <w:sz w:val="20"/>
                <w:szCs w:val="20"/>
              </w:rPr>
            </w:pPr>
            <w:r w:rsidRPr="00920EB9">
              <w:rPr>
                <w:rFonts w:ascii="SWISS" w:hAnsi="SWISS" w:cs="Arial"/>
                <w:sz w:val="20"/>
                <w:szCs w:val="20"/>
              </w:rPr>
              <w:t> </w:t>
            </w:r>
          </w:p>
        </w:tc>
        <w:tc>
          <w:tcPr>
            <w:tcW w:w="1357" w:type="dxa"/>
            <w:tcBorders>
              <w:top w:val="single" w:sz="8" w:space="0" w:color="auto"/>
              <w:left w:val="nil"/>
              <w:bottom w:val="nil"/>
              <w:right w:val="single" w:sz="8" w:space="0" w:color="auto"/>
            </w:tcBorders>
            <w:shd w:val="clear" w:color="auto" w:fill="FFFFFF"/>
            <w:noWrap/>
            <w:vAlign w:val="bottom"/>
          </w:tcPr>
          <w:p w:rsidR="00172CE3" w:rsidRPr="00920EB9" w:rsidRDefault="00172CE3" w:rsidP="00172CE3">
            <w:pPr>
              <w:rPr>
                <w:rFonts w:ascii="SWISS" w:hAnsi="SWISS" w:cs="Arial"/>
                <w:sz w:val="20"/>
                <w:szCs w:val="20"/>
              </w:rPr>
            </w:pPr>
            <w:r w:rsidRPr="00920EB9">
              <w:rPr>
                <w:rFonts w:ascii="SWISS" w:hAnsi="SWISS" w:cs="Arial"/>
                <w:sz w:val="20"/>
                <w:szCs w:val="20"/>
              </w:rPr>
              <w:t> </w:t>
            </w:r>
          </w:p>
        </w:tc>
      </w:tr>
      <w:tr w:rsidR="00172CE3" w:rsidRPr="00920EB9" w:rsidTr="00172CE3">
        <w:trPr>
          <w:trHeight w:val="295"/>
        </w:trPr>
        <w:tc>
          <w:tcPr>
            <w:tcW w:w="436" w:type="dxa"/>
            <w:tcBorders>
              <w:top w:val="nil"/>
              <w:left w:val="single" w:sz="8" w:space="0" w:color="auto"/>
              <w:bottom w:val="nil"/>
              <w:right w:val="nil"/>
            </w:tcBorders>
            <w:shd w:val="clear" w:color="auto" w:fill="FFFFFF"/>
            <w:noWrap/>
            <w:vAlign w:val="bottom"/>
          </w:tcPr>
          <w:p w:rsidR="00172CE3" w:rsidRPr="00920EB9" w:rsidRDefault="00172CE3" w:rsidP="00172CE3">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nil"/>
              <w:right w:val="nil"/>
            </w:tcBorders>
            <w:shd w:val="clear" w:color="auto" w:fill="FFFFFF"/>
            <w:noWrap/>
            <w:vAlign w:val="bottom"/>
          </w:tcPr>
          <w:p w:rsidR="00172CE3" w:rsidRPr="00920EB9" w:rsidRDefault="00172CE3" w:rsidP="00172CE3">
            <w:pPr>
              <w:rPr>
                <w:rFonts w:ascii="SWISS" w:hAnsi="SWISS" w:cs="Arial"/>
                <w:sz w:val="20"/>
                <w:szCs w:val="20"/>
              </w:rPr>
            </w:pPr>
          </w:p>
        </w:tc>
        <w:tc>
          <w:tcPr>
            <w:tcW w:w="1316" w:type="dxa"/>
            <w:tcBorders>
              <w:top w:val="nil"/>
              <w:left w:val="nil"/>
              <w:bottom w:val="nil"/>
              <w:right w:val="nil"/>
            </w:tcBorders>
            <w:shd w:val="clear" w:color="auto" w:fill="FFFFFF"/>
            <w:noWrap/>
            <w:vAlign w:val="bottom"/>
          </w:tcPr>
          <w:p w:rsidR="00172CE3" w:rsidRPr="00920EB9" w:rsidRDefault="00172CE3" w:rsidP="00172CE3">
            <w:pPr>
              <w:rPr>
                <w:rFonts w:ascii="SWISS" w:hAnsi="SWISS" w:cs="Arial"/>
                <w:b/>
                <w:bCs/>
                <w:sz w:val="20"/>
                <w:szCs w:val="20"/>
              </w:rPr>
            </w:pPr>
          </w:p>
        </w:tc>
        <w:tc>
          <w:tcPr>
            <w:tcW w:w="1150" w:type="dxa"/>
            <w:tcBorders>
              <w:top w:val="nil"/>
              <w:left w:val="nil"/>
              <w:bottom w:val="nil"/>
              <w:right w:val="nil"/>
            </w:tcBorders>
            <w:shd w:val="clear" w:color="auto" w:fill="FFFFFF"/>
            <w:noWrap/>
            <w:vAlign w:val="bottom"/>
          </w:tcPr>
          <w:p w:rsidR="00172CE3" w:rsidRPr="00920EB9" w:rsidRDefault="00172CE3" w:rsidP="00172CE3">
            <w:pPr>
              <w:jc w:val="center"/>
              <w:rPr>
                <w:rFonts w:ascii="SWISS" w:hAnsi="SWISS" w:cs="Arial"/>
                <w:b/>
                <w:bCs/>
                <w:sz w:val="20"/>
                <w:szCs w:val="20"/>
              </w:rPr>
            </w:pPr>
            <w:r w:rsidRPr="00920EB9">
              <w:rPr>
                <w:rFonts w:ascii="SWISS" w:hAnsi="SWISS" w:cs="Arial"/>
                <w:b/>
                <w:bCs/>
                <w:sz w:val="20"/>
                <w:szCs w:val="20"/>
              </w:rPr>
              <w:t>SPECIFIC</w:t>
            </w:r>
          </w:p>
        </w:tc>
        <w:tc>
          <w:tcPr>
            <w:tcW w:w="1706" w:type="dxa"/>
            <w:tcBorders>
              <w:top w:val="nil"/>
              <w:left w:val="nil"/>
              <w:bottom w:val="nil"/>
              <w:right w:val="nil"/>
            </w:tcBorders>
            <w:shd w:val="clear" w:color="auto" w:fill="FFFFFF"/>
            <w:noWrap/>
            <w:vAlign w:val="bottom"/>
          </w:tcPr>
          <w:p w:rsidR="00172CE3" w:rsidRPr="00920EB9" w:rsidRDefault="00172CE3" w:rsidP="00172CE3">
            <w:pPr>
              <w:jc w:val="center"/>
              <w:rPr>
                <w:rFonts w:ascii="SWISS" w:hAnsi="SWISS" w:cs="Arial"/>
                <w:b/>
                <w:bCs/>
                <w:sz w:val="20"/>
                <w:szCs w:val="20"/>
              </w:rPr>
            </w:pPr>
            <w:r w:rsidRPr="00920EB9">
              <w:rPr>
                <w:rFonts w:ascii="SWISS" w:hAnsi="SWISS" w:cs="Arial"/>
                <w:b/>
                <w:bCs/>
                <w:sz w:val="20"/>
                <w:szCs w:val="20"/>
              </w:rPr>
              <w:t>BEFORE</w:t>
            </w:r>
          </w:p>
        </w:tc>
        <w:tc>
          <w:tcPr>
            <w:tcW w:w="1450" w:type="dxa"/>
            <w:tcBorders>
              <w:top w:val="nil"/>
              <w:left w:val="nil"/>
              <w:bottom w:val="nil"/>
              <w:right w:val="nil"/>
            </w:tcBorders>
            <w:shd w:val="clear" w:color="auto" w:fill="FFFFFF"/>
            <w:noWrap/>
            <w:vAlign w:val="bottom"/>
          </w:tcPr>
          <w:p w:rsidR="00172CE3" w:rsidRPr="00920EB9" w:rsidRDefault="00172CE3" w:rsidP="00172CE3">
            <w:pPr>
              <w:jc w:val="center"/>
              <w:rPr>
                <w:rFonts w:ascii="SWISS" w:hAnsi="SWISS" w:cs="Arial"/>
                <w:b/>
                <w:bCs/>
                <w:sz w:val="20"/>
                <w:szCs w:val="20"/>
              </w:rPr>
            </w:pPr>
            <w:r w:rsidRPr="00920EB9">
              <w:rPr>
                <w:rFonts w:ascii="SWISS" w:hAnsi="SWISS" w:cs="Arial"/>
                <w:b/>
                <w:bCs/>
                <w:sz w:val="20"/>
                <w:szCs w:val="20"/>
              </w:rPr>
              <w:t>RATA</w:t>
            </w:r>
          </w:p>
        </w:tc>
        <w:tc>
          <w:tcPr>
            <w:tcW w:w="1194" w:type="dxa"/>
            <w:tcBorders>
              <w:top w:val="nil"/>
              <w:left w:val="nil"/>
              <w:bottom w:val="nil"/>
              <w:right w:val="nil"/>
            </w:tcBorders>
            <w:shd w:val="clear" w:color="auto" w:fill="FFFFFF"/>
            <w:noWrap/>
            <w:vAlign w:val="bottom"/>
          </w:tcPr>
          <w:p w:rsidR="00172CE3" w:rsidRPr="00920EB9" w:rsidRDefault="00172CE3" w:rsidP="00172CE3">
            <w:pPr>
              <w:jc w:val="center"/>
              <w:rPr>
                <w:rFonts w:ascii="SWISS" w:hAnsi="SWISS" w:cs="Arial"/>
                <w:b/>
                <w:bCs/>
                <w:sz w:val="20"/>
                <w:szCs w:val="20"/>
              </w:rPr>
            </w:pPr>
            <w:r w:rsidRPr="00920EB9">
              <w:rPr>
                <w:rFonts w:ascii="SWISS" w:hAnsi="SWISS" w:cs="Arial"/>
                <w:b/>
                <w:bCs/>
                <w:sz w:val="20"/>
                <w:szCs w:val="20"/>
              </w:rPr>
              <w:t>BALANCE</w:t>
            </w:r>
          </w:p>
        </w:tc>
        <w:tc>
          <w:tcPr>
            <w:tcW w:w="1172" w:type="dxa"/>
            <w:tcBorders>
              <w:top w:val="nil"/>
              <w:left w:val="nil"/>
              <w:bottom w:val="nil"/>
              <w:right w:val="nil"/>
            </w:tcBorders>
            <w:shd w:val="clear" w:color="auto" w:fill="FFFFFF"/>
            <w:noWrap/>
            <w:vAlign w:val="bottom"/>
          </w:tcPr>
          <w:p w:rsidR="00172CE3" w:rsidRPr="00920EB9" w:rsidRDefault="00172CE3" w:rsidP="00172CE3">
            <w:pPr>
              <w:jc w:val="center"/>
              <w:rPr>
                <w:rFonts w:ascii="SWISS" w:hAnsi="SWISS" w:cs="Arial"/>
                <w:b/>
                <w:bCs/>
                <w:sz w:val="20"/>
                <w:szCs w:val="20"/>
              </w:rPr>
            </w:pPr>
            <w:r w:rsidRPr="00920EB9">
              <w:rPr>
                <w:rFonts w:ascii="SWISS" w:hAnsi="SWISS" w:cs="Arial"/>
                <w:b/>
                <w:bCs/>
                <w:sz w:val="20"/>
                <w:szCs w:val="20"/>
              </w:rPr>
              <w:t>PERCENT</w:t>
            </w:r>
          </w:p>
        </w:tc>
        <w:tc>
          <w:tcPr>
            <w:tcW w:w="1077" w:type="dxa"/>
            <w:tcBorders>
              <w:top w:val="nil"/>
              <w:left w:val="nil"/>
              <w:bottom w:val="nil"/>
              <w:right w:val="nil"/>
            </w:tcBorders>
            <w:shd w:val="clear" w:color="auto" w:fill="FFFFFF"/>
            <w:noWrap/>
            <w:vAlign w:val="bottom"/>
          </w:tcPr>
          <w:p w:rsidR="00172CE3" w:rsidRPr="00920EB9" w:rsidRDefault="00172CE3" w:rsidP="00172CE3">
            <w:pPr>
              <w:rPr>
                <w:rFonts w:ascii="SWISS" w:hAnsi="SWISS" w:cs="Arial"/>
                <w:b/>
                <w:bCs/>
                <w:sz w:val="20"/>
                <w:szCs w:val="20"/>
              </w:rPr>
            </w:pPr>
          </w:p>
        </w:tc>
        <w:tc>
          <w:tcPr>
            <w:tcW w:w="1357" w:type="dxa"/>
            <w:tcBorders>
              <w:top w:val="nil"/>
              <w:left w:val="nil"/>
              <w:bottom w:val="nil"/>
              <w:right w:val="single" w:sz="8" w:space="0" w:color="auto"/>
            </w:tcBorders>
            <w:shd w:val="clear" w:color="auto" w:fill="FFFFFF"/>
            <w:noWrap/>
            <w:vAlign w:val="bottom"/>
          </w:tcPr>
          <w:p w:rsidR="00172CE3" w:rsidRPr="00920EB9" w:rsidRDefault="00172CE3" w:rsidP="00172CE3">
            <w:pPr>
              <w:rPr>
                <w:rFonts w:ascii="SWISS" w:hAnsi="SWISS" w:cs="Arial"/>
                <w:b/>
                <w:bCs/>
                <w:sz w:val="20"/>
                <w:szCs w:val="20"/>
              </w:rPr>
            </w:pPr>
            <w:r w:rsidRPr="00920EB9">
              <w:rPr>
                <w:rFonts w:ascii="SWISS" w:hAnsi="SWISS" w:cs="Arial"/>
                <w:b/>
                <w:bCs/>
                <w:sz w:val="20"/>
                <w:szCs w:val="20"/>
              </w:rPr>
              <w:t> </w:t>
            </w:r>
          </w:p>
        </w:tc>
      </w:tr>
      <w:tr w:rsidR="00172CE3" w:rsidRPr="00920EB9" w:rsidTr="00172CE3">
        <w:trPr>
          <w:trHeight w:val="295"/>
        </w:trPr>
        <w:tc>
          <w:tcPr>
            <w:tcW w:w="436" w:type="dxa"/>
            <w:tcBorders>
              <w:top w:val="nil"/>
              <w:left w:val="single" w:sz="8" w:space="0" w:color="auto"/>
              <w:bottom w:val="nil"/>
              <w:right w:val="nil"/>
            </w:tcBorders>
            <w:shd w:val="clear" w:color="auto" w:fill="FFFFFF"/>
            <w:noWrap/>
            <w:vAlign w:val="bottom"/>
          </w:tcPr>
          <w:p w:rsidR="00172CE3" w:rsidRPr="00920EB9" w:rsidRDefault="00172CE3" w:rsidP="00172CE3">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nil"/>
              <w:right w:val="nil"/>
            </w:tcBorders>
            <w:shd w:val="clear" w:color="auto" w:fill="FFFFFF"/>
            <w:noWrap/>
            <w:vAlign w:val="bottom"/>
          </w:tcPr>
          <w:p w:rsidR="00172CE3" w:rsidRPr="00920EB9" w:rsidRDefault="00172CE3" w:rsidP="00172CE3">
            <w:pPr>
              <w:rPr>
                <w:rFonts w:ascii="SWISS" w:hAnsi="SWISS" w:cs="Arial"/>
                <w:sz w:val="20"/>
                <w:szCs w:val="20"/>
              </w:rPr>
            </w:pPr>
          </w:p>
        </w:tc>
        <w:tc>
          <w:tcPr>
            <w:tcW w:w="1316" w:type="dxa"/>
            <w:tcBorders>
              <w:top w:val="nil"/>
              <w:left w:val="nil"/>
              <w:bottom w:val="nil"/>
              <w:right w:val="nil"/>
            </w:tcBorders>
            <w:shd w:val="clear" w:color="auto" w:fill="FFFFFF"/>
            <w:noWrap/>
            <w:vAlign w:val="bottom"/>
          </w:tcPr>
          <w:p w:rsidR="00172CE3" w:rsidRPr="00920EB9" w:rsidRDefault="00172CE3" w:rsidP="00172CE3">
            <w:pPr>
              <w:jc w:val="center"/>
              <w:rPr>
                <w:rFonts w:ascii="SWISS" w:hAnsi="SWISS" w:cs="Arial"/>
                <w:b/>
                <w:bCs/>
                <w:sz w:val="20"/>
                <w:szCs w:val="20"/>
              </w:rPr>
            </w:pPr>
            <w:r w:rsidRPr="00920EB9">
              <w:rPr>
                <w:rFonts w:ascii="SWISS" w:hAnsi="SWISS" w:cs="Arial"/>
                <w:b/>
                <w:bCs/>
                <w:sz w:val="20"/>
                <w:szCs w:val="20"/>
              </w:rPr>
              <w:t>PER</w:t>
            </w:r>
          </w:p>
        </w:tc>
        <w:tc>
          <w:tcPr>
            <w:tcW w:w="1150" w:type="dxa"/>
            <w:tcBorders>
              <w:top w:val="nil"/>
              <w:left w:val="nil"/>
              <w:bottom w:val="nil"/>
              <w:right w:val="nil"/>
            </w:tcBorders>
            <w:shd w:val="clear" w:color="auto" w:fill="FFFFFF"/>
            <w:noWrap/>
            <w:vAlign w:val="bottom"/>
          </w:tcPr>
          <w:p w:rsidR="00172CE3" w:rsidRPr="00920EB9" w:rsidRDefault="00172CE3" w:rsidP="00172CE3">
            <w:pPr>
              <w:jc w:val="center"/>
              <w:rPr>
                <w:rFonts w:ascii="SWISS" w:hAnsi="SWISS" w:cs="Arial"/>
                <w:b/>
                <w:bCs/>
                <w:sz w:val="20"/>
                <w:szCs w:val="20"/>
              </w:rPr>
            </w:pPr>
            <w:r w:rsidRPr="00920EB9">
              <w:rPr>
                <w:rFonts w:ascii="SWISS" w:hAnsi="SWISS" w:cs="Arial"/>
                <w:b/>
                <w:bCs/>
                <w:sz w:val="20"/>
                <w:szCs w:val="20"/>
              </w:rPr>
              <w:t>ADJUST-</w:t>
            </w:r>
          </w:p>
        </w:tc>
        <w:tc>
          <w:tcPr>
            <w:tcW w:w="1706" w:type="dxa"/>
            <w:tcBorders>
              <w:top w:val="nil"/>
              <w:left w:val="nil"/>
              <w:bottom w:val="nil"/>
              <w:right w:val="nil"/>
            </w:tcBorders>
            <w:shd w:val="clear" w:color="auto" w:fill="FFFFFF"/>
            <w:noWrap/>
            <w:vAlign w:val="bottom"/>
          </w:tcPr>
          <w:p w:rsidR="00172CE3" w:rsidRPr="00920EB9" w:rsidRDefault="00172CE3" w:rsidP="00172CE3">
            <w:pPr>
              <w:jc w:val="center"/>
              <w:rPr>
                <w:rFonts w:ascii="SWISS" w:hAnsi="SWISS" w:cs="Arial"/>
                <w:b/>
                <w:bCs/>
                <w:sz w:val="20"/>
                <w:szCs w:val="20"/>
              </w:rPr>
            </w:pPr>
            <w:r w:rsidRPr="00920EB9">
              <w:rPr>
                <w:rFonts w:ascii="SWISS" w:hAnsi="SWISS" w:cs="Arial"/>
                <w:b/>
                <w:bCs/>
                <w:sz w:val="20"/>
                <w:szCs w:val="20"/>
              </w:rPr>
              <w:t>PRO RATA</w:t>
            </w:r>
          </w:p>
        </w:tc>
        <w:tc>
          <w:tcPr>
            <w:tcW w:w="1450" w:type="dxa"/>
            <w:tcBorders>
              <w:top w:val="nil"/>
              <w:left w:val="nil"/>
              <w:bottom w:val="nil"/>
              <w:right w:val="nil"/>
            </w:tcBorders>
            <w:shd w:val="clear" w:color="auto" w:fill="FFFFFF"/>
            <w:noWrap/>
            <w:vAlign w:val="bottom"/>
          </w:tcPr>
          <w:p w:rsidR="00172CE3" w:rsidRPr="00920EB9" w:rsidRDefault="00172CE3" w:rsidP="00172CE3">
            <w:pPr>
              <w:jc w:val="center"/>
              <w:rPr>
                <w:rFonts w:ascii="SWISS" w:hAnsi="SWISS" w:cs="Arial"/>
                <w:b/>
                <w:bCs/>
                <w:sz w:val="20"/>
                <w:szCs w:val="20"/>
              </w:rPr>
            </w:pPr>
            <w:r w:rsidRPr="00920EB9">
              <w:rPr>
                <w:rFonts w:ascii="SWISS" w:hAnsi="SWISS" w:cs="Arial"/>
                <w:b/>
                <w:bCs/>
                <w:sz w:val="20"/>
                <w:szCs w:val="20"/>
              </w:rPr>
              <w:t>ADJUST-</w:t>
            </w:r>
          </w:p>
        </w:tc>
        <w:tc>
          <w:tcPr>
            <w:tcW w:w="1194" w:type="dxa"/>
            <w:tcBorders>
              <w:top w:val="nil"/>
              <w:left w:val="nil"/>
              <w:bottom w:val="nil"/>
              <w:right w:val="nil"/>
            </w:tcBorders>
            <w:shd w:val="clear" w:color="auto" w:fill="FFFFFF"/>
            <w:noWrap/>
            <w:vAlign w:val="bottom"/>
          </w:tcPr>
          <w:p w:rsidR="00172CE3" w:rsidRPr="00920EB9" w:rsidRDefault="00172CE3" w:rsidP="00172CE3">
            <w:pPr>
              <w:jc w:val="center"/>
              <w:rPr>
                <w:rFonts w:ascii="SWISS" w:hAnsi="SWISS" w:cs="Arial"/>
                <w:b/>
                <w:bCs/>
                <w:sz w:val="20"/>
                <w:szCs w:val="20"/>
              </w:rPr>
            </w:pPr>
            <w:r w:rsidRPr="00920EB9">
              <w:rPr>
                <w:rFonts w:ascii="SWISS" w:hAnsi="SWISS" w:cs="Arial"/>
                <w:b/>
                <w:bCs/>
                <w:sz w:val="20"/>
                <w:szCs w:val="20"/>
              </w:rPr>
              <w:t>PER</w:t>
            </w:r>
          </w:p>
        </w:tc>
        <w:tc>
          <w:tcPr>
            <w:tcW w:w="1172" w:type="dxa"/>
            <w:tcBorders>
              <w:top w:val="nil"/>
              <w:left w:val="nil"/>
              <w:bottom w:val="nil"/>
              <w:right w:val="nil"/>
            </w:tcBorders>
            <w:shd w:val="clear" w:color="auto" w:fill="FFFFFF"/>
            <w:noWrap/>
            <w:vAlign w:val="bottom"/>
          </w:tcPr>
          <w:p w:rsidR="00172CE3" w:rsidRPr="00920EB9" w:rsidRDefault="00172CE3" w:rsidP="00172CE3">
            <w:pPr>
              <w:jc w:val="center"/>
              <w:rPr>
                <w:rFonts w:ascii="SWISS" w:hAnsi="SWISS" w:cs="Arial"/>
                <w:b/>
                <w:bCs/>
                <w:sz w:val="20"/>
                <w:szCs w:val="20"/>
              </w:rPr>
            </w:pPr>
            <w:r w:rsidRPr="00920EB9">
              <w:rPr>
                <w:rFonts w:ascii="SWISS" w:hAnsi="SWISS" w:cs="Arial"/>
                <w:b/>
                <w:bCs/>
                <w:sz w:val="20"/>
                <w:szCs w:val="20"/>
              </w:rPr>
              <w:t>OF</w:t>
            </w:r>
          </w:p>
        </w:tc>
        <w:tc>
          <w:tcPr>
            <w:tcW w:w="1077" w:type="dxa"/>
            <w:tcBorders>
              <w:top w:val="nil"/>
              <w:left w:val="nil"/>
              <w:bottom w:val="nil"/>
              <w:right w:val="nil"/>
            </w:tcBorders>
            <w:shd w:val="clear" w:color="auto" w:fill="FFFFFF"/>
            <w:noWrap/>
            <w:vAlign w:val="bottom"/>
          </w:tcPr>
          <w:p w:rsidR="00172CE3" w:rsidRPr="00920EB9" w:rsidRDefault="00172CE3" w:rsidP="00172CE3">
            <w:pPr>
              <w:rPr>
                <w:rFonts w:ascii="SWISS" w:hAnsi="SWISS" w:cs="Arial"/>
                <w:b/>
                <w:bCs/>
                <w:sz w:val="20"/>
                <w:szCs w:val="20"/>
              </w:rPr>
            </w:pPr>
          </w:p>
        </w:tc>
        <w:tc>
          <w:tcPr>
            <w:tcW w:w="1357" w:type="dxa"/>
            <w:tcBorders>
              <w:top w:val="nil"/>
              <w:left w:val="nil"/>
              <w:bottom w:val="nil"/>
              <w:right w:val="single" w:sz="8" w:space="0" w:color="auto"/>
            </w:tcBorders>
            <w:shd w:val="clear" w:color="auto" w:fill="FFFFFF"/>
            <w:noWrap/>
            <w:vAlign w:val="bottom"/>
          </w:tcPr>
          <w:p w:rsidR="00172CE3" w:rsidRPr="00920EB9" w:rsidRDefault="00172CE3" w:rsidP="00172CE3">
            <w:pPr>
              <w:jc w:val="center"/>
              <w:rPr>
                <w:rFonts w:ascii="SWISS" w:hAnsi="SWISS" w:cs="Arial"/>
                <w:b/>
                <w:bCs/>
                <w:sz w:val="20"/>
                <w:szCs w:val="20"/>
              </w:rPr>
            </w:pPr>
            <w:r w:rsidRPr="00920EB9">
              <w:rPr>
                <w:rFonts w:ascii="SWISS" w:hAnsi="SWISS" w:cs="Arial"/>
                <w:b/>
                <w:bCs/>
                <w:sz w:val="20"/>
                <w:szCs w:val="20"/>
              </w:rPr>
              <w:t>WEIGHTED</w:t>
            </w:r>
          </w:p>
        </w:tc>
      </w:tr>
      <w:tr w:rsidR="00172CE3" w:rsidRPr="00920EB9" w:rsidTr="00172CE3">
        <w:trPr>
          <w:trHeight w:val="306"/>
        </w:trPr>
        <w:tc>
          <w:tcPr>
            <w:tcW w:w="436" w:type="dxa"/>
            <w:tcBorders>
              <w:top w:val="nil"/>
              <w:left w:val="single" w:sz="8" w:space="0" w:color="auto"/>
              <w:bottom w:val="single" w:sz="8" w:space="0" w:color="auto"/>
              <w:right w:val="nil"/>
            </w:tcBorders>
            <w:shd w:val="clear" w:color="auto" w:fill="FFFFFF"/>
            <w:noWrap/>
            <w:vAlign w:val="bottom"/>
          </w:tcPr>
          <w:p w:rsidR="00172CE3" w:rsidRPr="00920EB9" w:rsidRDefault="00172CE3" w:rsidP="00172CE3">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single" w:sz="8" w:space="0" w:color="auto"/>
              <w:right w:val="nil"/>
            </w:tcBorders>
            <w:shd w:val="clear" w:color="auto" w:fill="FFFFFF"/>
            <w:noWrap/>
            <w:vAlign w:val="bottom"/>
          </w:tcPr>
          <w:p w:rsidR="00172CE3" w:rsidRPr="00920EB9" w:rsidRDefault="00172CE3" w:rsidP="00172CE3">
            <w:pPr>
              <w:rPr>
                <w:rFonts w:ascii="SWISS" w:hAnsi="SWISS" w:cs="Arial"/>
                <w:b/>
                <w:bCs/>
                <w:sz w:val="20"/>
                <w:szCs w:val="20"/>
              </w:rPr>
            </w:pPr>
            <w:r w:rsidRPr="00920EB9">
              <w:rPr>
                <w:rFonts w:ascii="SWISS" w:hAnsi="SWISS" w:cs="Arial"/>
                <w:b/>
                <w:bCs/>
                <w:sz w:val="20"/>
                <w:szCs w:val="20"/>
              </w:rPr>
              <w:t>CAPITAL COMPONENT</w:t>
            </w:r>
          </w:p>
        </w:tc>
        <w:tc>
          <w:tcPr>
            <w:tcW w:w="1316" w:type="dxa"/>
            <w:tcBorders>
              <w:top w:val="nil"/>
              <w:left w:val="nil"/>
              <w:bottom w:val="single" w:sz="8" w:space="0" w:color="auto"/>
              <w:right w:val="nil"/>
            </w:tcBorders>
            <w:shd w:val="clear" w:color="auto" w:fill="FFFFFF"/>
            <w:noWrap/>
            <w:vAlign w:val="bottom"/>
          </w:tcPr>
          <w:p w:rsidR="00172CE3" w:rsidRPr="00920EB9" w:rsidRDefault="00172CE3" w:rsidP="00172CE3">
            <w:pPr>
              <w:jc w:val="center"/>
              <w:rPr>
                <w:rFonts w:ascii="SWISS" w:hAnsi="SWISS" w:cs="Arial"/>
                <w:b/>
                <w:bCs/>
                <w:sz w:val="20"/>
                <w:szCs w:val="20"/>
              </w:rPr>
            </w:pPr>
            <w:r w:rsidRPr="00920EB9">
              <w:rPr>
                <w:rFonts w:ascii="SWISS" w:hAnsi="SWISS" w:cs="Arial"/>
                <w:b/>
                <w:bCs/>
                <w:sz w:val="20"/>
                <w:szCs w:val="20"/>
              </w:rPr>
              <w:t>UTILITY</w:t>
            </w:r>
          </w:p>
        </w:tc>
        <w:tc>
          <w:tcPr>
            <w:tcW w:w="1150" w:type="dxa"/>
            <w:tcBorders>
              <w:top w:val="nil"/>
              <w:left w:val="nil"/>
              <w:bottom w:val="single" w:sz="8" w:space="0" w:color="auto"/>
              <w:right w:val="nil"/>
            </w:tcBorders>
            <w:shd w:val="clear" w:color="auto" w:fill="FFFFFF"/>
            <w:noWrap/>
            <w:vAlign w:val="bottom"/>
          </w:tcPr>
          <w:p w:rsidR="00172CE3" w:rsidRPr="00920EB9" w:rsidRDefault="00172CE3" w:rsidP="00172CE3">
            <w:pPr>
              <w:jc w:val="center"/>
              <w:rPr>
                <w:rFonts w:ascii="SWISS" w:hAnsi="SWISS" w:cs="Arial"/>
                <w:b/>
                <w:bCs/>
                <w:sz w:val="20"/>
                <w:szCs w:val="20"/>
              </w:rPr>
            </w:pPr>
            <w:r w:rsidRPr="00920EB9">
              <w:rPr>
                <w:rFonts w:ascii="SWISS" w:hAnsi="SWISS" w:cs="Arial"/>
                <w:b/>
                <w:bCs/>
                <w:sz w:val="20"/>
                <w:szCs w:val="20"/>
              </w:rPr>
              <w:t>MENTS</w:t>
            </w:r>
          </w:p>
        </w:tc>
        <w:tc>
          <w:tcPr>
            <w:tcW w:w="1706" w:type="dxa"/>
            <w:tcBorders>
              <w:top w:val="nil"/>
              <w:left w:val="nil"/>
              <w:bottom w:val="single" w:sz="8" w:space="0" w:color="auto"/>
              <w:right w:val="nil"/>
            </w:tcBorders>
            <w:shd w:val="clear" w:color="auto" w:fill="FFFFFF"/>
            <w:noWrap/>
            <w:vAlign w:val="bottom"/>
          </w:tcPr>
          <w:p w:rsidR="00172CE3" w:rsidRPr="00920EB9" w:rsidRDefault="00172CE3" w:rsidP="00172CE3">
            <w:pPr>
              <w:jc w:val="center"/>
              <w:rPr>
                <w:rFonts w:ascii="SWISS" w:hAnsi="SWISS" w:cs="Arial"/>
                <w:b/>
                <w:bCs/>
                <w:sz w:val="20"/>
                <w:szCs w:val="20"/>
              </w:rPr>
            </w:pPr>
            <w:r w:rsidRPr="00920EB9">
              <w:rPr>
                <w:rFonts w:ascii="SWISS" w:hAnsi="SWISS" w:cs="Arial"/>
                <w:b/>
                <w:bCs/>
                <w:sz w:val="20"/>
                <w:szCs w:val="20"/>
              </w:rPr>
              <w:t>ADJUSTMENTS</w:t>
            </w:r>
          </w:p>
        </w:tc>
        <w:tc>
          <w:tcPr>
            <w:tcW w:w="1450" w:type="dxa"/>
            <w:tcBorders>
              <w:top w:val="nil"/>
              <w:left w:val="nil"/>
              <w:bottom w:val="single" w:sz="8" w:space="0" w:color="auto"/>
              <w:right w:val="nil"/>
            </w:tcBorders>
            <w:shd w:val="clear" w:color="auto" w:fill="FFFFFF"/>
            <w:noWrap/>
            <w:vAlign w:val="bottom"/>
          </w:tcPr>
          <w:p w:rsidR="00172CE3" w:rsidRPr="00920EB9" w:rsidRDefault="00172CE3" w:rsidP="00172CE3">
            <w:pPr>
              <w:jc w:val="center"/>
              <w:rPr>
                <w:rFonts w:ascii="SWISS" w:hAnsi="SWISS" w:cs="Arial"/>
                <w:b/>
                <w:bCs/>
                <w:sz w:val="20"/>
                <w:szCs w:val="20"/>
              </w:rPr>
            </w:pPr>
            <w:r w:rsidRPr="00920EB9">
              <w:rPr>
                <w:rFonts w:ascii="SWISS" w:hAnsi="SWISS" w:cs="Arial"/>
                <w:b/>
                <w:bCs/>
                <w:sz w:val="20"/>
                <w:szCs w:val="20"/>
              </w:rPr>
              <w:t>MENTS</w:t>
            </w:r>
          </w:p>
        </w:tc>
        <w:tc>
          <w:tcPr>
            <w:tcW w:w="1194" w:type="dxa"/>
            <w:tcBorders>
              <w:top w:val="nil"/>
              <w:left w:val="nil"/>
              <w:bottom w:val="single" w:sz="8" w:space="0" w:color="auto"/>
              <w:right w:val="nil"/>
            </w:tcBorders>
            <w:shd w:val="clear" w:color="auto" w:fill="FFFFFF"/>
            <w:noWrap/>
            <w:vAlign w:val="bottom"/>
          </w:tcPr>
          <w:p w:rsidR="00172CE3" w:rsidRPr="00920EB9" w:rsidRDefault="00801153" w:rsidP="00172CE3">
            <w:pPr>
              <w:jc w:val="center"/>
              <w:rPr>
                <w:rFonts w:ascii="SWISS" w:hAnsi="SWISS" w:cs="Arial"/>
                <w:b/>
                <w:bCs/>
                <w:sz w:val="20"/>
                <w:szCs w:val="20"/>
              </w:rPr>
            </w:pPr>
            <w:r>
              <w:rPr>
                <w:rFonts w:ascii="SWISS" w:hAnsi="SWISS" w:cs="Arial"/>
                <w:b/>
                <w:bCs/>
                <w:sz w:val="20"/>
                <w:szCs w:val="20"/>
              </w:rPr>
              <w:t>COMMISSION</w:t>
            </w:r>
          </w:p>
        </w:tc>
        <w:tc>
          <w:tcPr>
            <w:tcW w:w="1172" w:type="dxa"/>
            <w:tcBorders>
              <w:top w:val="nil"/>
              <w:left w:val="nil"/>
              <w:bottom w:val="single" w:sz="8" w:space="0" w:color="auto"/>
              <w:right w:val="nil"/>
            </w:tcBorders>
            <w:shd w:val="clear" w:color="auto" w:fill="FFFFFF"/>
            <w:noWrap/>
            <w:vAlign w:val="bottom"/>
          </w:tcPr>
          <w:p w:rsidR="00172CE3" w:rsidRPr="00920EB9" w:rsidRDefault="00172CE3" w:rsidP="00172CE3">
            <w:pPr>
              <w:jc w:val="center"/>
              <w:rPr>
                <w:rFonts w:ascii="SWISS" w:hAnsi="SWISS" w:cs="Arial"/>
                <w:b/>
                <w:bCs/>
                <w:sz w:val="20"/>
                <w:szCs w:val="20"/>
              </w:rPr>
            </w:pPr>
            <w:r w:rsidRPr="00920EB9">
              <w:rPr>
                <w:rFonts w:ascii="SWISS" w:hAnsi="SWISS" w:cs="Arial"/>
                <w:b/>
                <w:bCs/>
                <w:sz w:val="20"/>
                <w:szCs w:val="20"/>
              </w:rPr>
              <w:t>TOTAL</w:t>
            </w:r>
          </w:p>
        </w:tc>
        <w:tc>
          <w:tcPr>
            <w:tcW w:w="1077" w:type="dxa"/>
            <w:tcBorders>
              <w:top w:val="nil"/>
              <w:left w:val="nil"/>
              <w:bottom w:val="single" w:sz="8" w:space="0" w:color="auto"/>
              <w:right w:val="nil"/>
            </w:tcBorders>
            <w:shd w:val="clear" w:color="auto" w:fill="FFFFFF"/>
            <w:noWrap/>
            <w:vAlign w:val="bottom"/>
          </w:tcPr>
          <w:p w:rsidR="00172CE3" w:rsidRPr="00920EB9" w:rsidRDefault="00172CE3" w:rsidP="00172CE3">
            <w:pPr>
              <w:jc w:val="center"/>
              <w:rPr>
                <w:rFonts w:ascii="SWISS" w:hAnsi="SWISS" w:cs="Arial"/>
                <w:b/>
                <w:bCs/>
                <w:sz w:val="20"/>
                <w:szCs w:val="20"/>
              </w:rPr>
            </w:pPr>
            <w:r w:rsidRPr="00920EB9">
              <w:rPr>
                <w:rFonts w:ascii="SWISS" w:hAnsi="SWISS" w:cs="Arial"/>
                <w:b/>
                <w:bCs/>
                <w:sz w:val="20"/>
                <w:szCs w:val="20"/>
              </w:rPr>
              <w:t>COST</w:t>
            </w:r>
          </w:p>
        </w:tc>
        <w:tc>
          <w:tcPr>
            <w:tcW w:w="1357" w:type="dxa"/>
            <w:tcBorders>
              <w:top w:val="nil"/>
              <w:left w:val="nil"/>
              <w:bottom w:val="single" w:sz="8" w:space="0" w:color="auto"/>
              <w:right w:val="single" w:sz="8" w:space="0" w:color="auto"/>
            </w:tcBorders>
            <w:shd w:val="clear" w:color="auto" w:fill="FFFFFF"/>
            <w:noWrap/>
            <w:vAlign w:val="bottom"/>
          </w:tcPr>
          <w:p w:rsidR="00172CE3" w:rsidRPr="00920EB9" w:rsidRDefault="00172CE3" w:rsidP="00172CE3">
            <w:pPr>
              <w:jc w:val="center"/>
              <w:rPr>
                <w:rFonts w:ascii="SWISS" w:hAnsi="SWISS" w:cs="Arial"/>
                <w:b/>
                <w:bCs/>
                <w:sz w:val="20"/>
                <w:szCs w:val="20"/>
              </w:rPr>
            </w:pPr>
            <w:r w:rsidRPr="00920EB9">
              <w:rPr>
                <w:rFonts w:ascii="SWISS" w:hAnsi="SWISS" w:cs="Arial"/>
                <w:b/>
                <w:bCs/>
                <w:sz w:val="20"/>
                <w:szCs w:val="20"/>
              </w:rPr>
              <w:t>COST</w:t>
            </w:r>
          </w:p>
        </w:tc>
      </w:tr>
      <w:tr w:rsidR="00172CE3" w:rsidRPr="00B2100D" w:rsidTr="00172CE3">
        <w:trPr>
          <w:trHeight w:val="295"/>
        </w:trPr>
        <w:tc>
          <w:tcPr>
            <w:tcW w:w="436" w:type="dxa"/>
            <w:tcBorders>
              <w:top w:val="nil"/>
              <w:left w:val="single" w:sz="8" w:space="0" w:color="auto"/>
              <w:bottom w:val="nil"/>
              <w:right w:val="nil"/>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077"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 </w:t>
            </w:r>
          </w:p>
        </w:tc>
      </w:tr>
      <w:tr w:rsidR="00172CE3" w:rsidRPr="00B2100D" w:rsidTr="00172CE3">
        <w:trPr>
          <w:trHeight w:val="295"/>
        </w:trPr>
        <w:tc>
          <w:tcPr>
            <w:tcW w:w="436" w:type="dxa"/>
            <w:tcBorders>
              <w:top w:val="nil"/>
              <w:left w:val="single" w:sz="8" w:space="0" w:color="auto"/>
              <w:bottom w:val="nil"/>
              <w:right w:val="nil"/>
            </w:tcBorders>
            <w:shd w:val="clear" w:color="auto" w:fill="auto"/>
            <w:noWrap/>
            <w:vAlign w:val="bottom"/>
          </w:tcPr>
          <w:p w:rsidR="00172CE3" w:rsidRPr="00B2100D" w:rsidRDefault="00172CE3" w:rsidP="00172CE3">
            <w:pPr>
              <w:jc w:val="center"/>
              <w:rPr>
                <w:rFonts w:ascii="SWISS" w:hAnsi="SWISS" w:cs="Arial"/>
                <w:sz w:val="20"/>
                <w:szCs w:val="20"/>
              </w:rPr>
            </w:pPr>
            <w:r w:rsidRPr="00B2100D">
              <w:rPr>
                <w:rFonts w:ascii="SWISS" w:hAnsi="SWISS" w:cs="Arial"/>
                <w:sz w:val="20"/>
                <w:szCs w:val="20"/>
              </w:rPr>
              <w:t>1.</w:t>
            </w:r>
          </w:p>
        </w:tc>
        <w:tc>
          <w:tcPr>
            <w:tcW w:w="2814" w:type="dxa"/>
            <w:gridSpan w:val="2"/>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COMMON EQUITY</w:t>
            </w:r>
          </w:p>
        </w:tc>
        <w:tc>
          <w:tcPr>
            <w:tcW w:w="1316"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w:t>
            </w:r>
            <w:r>
              <w:rPr>
                <w:rFonts w:ascii="SWISS" w:hAnsi="SWISS" w:cs="Arial"/>
                <w:sz w:val="20"/>
                <w:szCs w:val="20"/>
              </w:rPr>
              <w:t>370,892</w:t>
            </w:r>
          </w:p>
        </w:tc>
        <w:tc>
          <w:tcPr>
            <w:tcW w:w="1150"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w:t>
            </w:r>
            <w:r>
              <w:rPr>
                <w:rFonts w:ascii="SWISS" w:hAnsi="SWISS" w:cs="Arial"/>
                <w:sz w:val="20"/>
                <w:szCs w:val="20"/>
              </w:rPr>
              <w:t>370,892</w:t>
            </w:r>
          </w:p>
        </w:tc>
        <w:tc>
          <w:tcPr>
            <w:tcW w:w="1450"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w:t>
            </w:r>
            <w:r>
              <w:rPr>
                <w:rFonts w:ascii="SWISS" w:hAnsi="SWISS" w:cs="Arial"/>
                <w:sz w:val="20"/>
                <w:szCs w:val="20"/>
              </w:rPr>
              <w:t>36,656</w:t>
            </w:r>
            <w:r w:rsidRPr="00B2100D">
              <w:rPr>
                <w:rFonts w:ascii="SWISS" w:hAnsi="SWISS" w:cs="Arial"/>
                <w:sz w:val="20"/>
                <w:szCs w:val="20"/>
              </w:rPr>
              <w:t>)</w:t>
            </w:r>
          </w:p>
        </w:tc>
        <w:tc>
          <w:tcPr>
            <w:tcW w:w="1194"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w:t>
            </w:r>
            <w:r>
              <w:rPr>
                <w:rFonts w:ascii="SWISS" w:hAnsi="SWISS" w:cs="Arial"/>
                <w:sz w:val="20"/>
                <w:szCs w:val="20"/>
              </w:rPr>
              <w:t>334,236</w:t>
            </w:r>
          </w:p>
        </w:tc>
        <w:tc>
          <w:tcPr>
            <w:tcW w:w="1172"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Pr>
                <w:rFonts w:ascii="SWISS" w:hAnsi="SWISS" w:cs="Arial"/>
                <w:sz w:val="20"/>
                <w:szCs w:val="20"/>
              </w:rPr>
              <w:t>46.66</w:t>
            </w:r>
            <w:r w:rsidRPr="00B2100D">
              <w:rPr>
                <w:rFonts w:ascii="SWISS" w:hAnsi="SWISS" w:cs="Arial"/>
                <w:sz w:val="20"/>
                <w:szCs w:val="20"/>
              </w:rPr>
              <w:t>%</w:t>
            </w:r>
          </w:p>
        </w:tc>
        <w:tc>
          <w:tcPr>
            <w:tcW w:w="1077"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1</w:t>
            </w:r>
            <w:r>
              <w:rPr>
                <w:rFonts w:ascii="SWISS" w:hAnsi="SWISS" w:cs="Arial"/>
                <w:sz w:val="20"/>
                <w:szCs w:val="20"/>
              </w:rPr>
              <w:t>0.58</w:t>
            </w:r>
            <w:r w:rsidRPr="00B2100D">
              <w:rPr>
                <w:rFonts w:ascii="SWISS" w:hAnsi="SWISS" w:cs="Arial"/>
                <w:sz w:val="20"/>
                <w:szCs w:val="20"/>
              </w:rPr>
              <w:t>%</w:t>
            </w:r>
          </w:p>
        </w:tc>
        <w:tc>
          <w:tcPr>
            <w:tcW w:w="1357" w:type="dxa"/>
            <w:tcBorders>
              <w:top w:val="nil"/>
              <w:left w:val="nil"/>
              <w:bottom w:val="nil"/>
              <w:right w:val="single" w:sz="8" w:space="0" w:color="auto"/>
            </w:tcBorders>
            <w:shd w:val="clear" w:color="auto" w:fill="auto"/>
            <w:noWrap/>
            <w:vAlign w:val="bottom"/>
          </w:tcPr>
          <w:p w:rsidR="00172CE3" w:rsidRPr="00B2100D" w:rsidRDefault="00172CE3" w:rsidP="00172CE3">
            <w:pPr>
              <w:jc w:val="right"/>
              <w:rPr>
                <w:rFonts w:ascii="SWISS" w:hAnsi="SWISS" w:cs="Arial"/>
                <w:sz w:val="20"/>
                <w:szCs w:val="20"/>
              </w:rPr>
            </w:pPr>
            <w:r>
              <w:rPr>
                <w:rFonts w:ascii="SWISS" w:hAnsi="SWISS" w:cs="Arial"/>
                <w:sz w:val="20"/>
                <w:szCs w:val="20"/>
              </w:rPr>
              <w:t>4.94</w:t>
            </w:r>
            <w:r w:rsidRPr="00B2100D">
              <w:rPr>
                <w:rFonts w:ascii="SWISS" w:hAnsi="SWISS" w:cs="Arial"/>
                <w:sz w:val="20"/>
                <w:szCs w:val="20"/>
              </w:rPr>
              <w:t>%</w:t>
            </w:r>
          </w:p>
        </w:tc>
      </w:tr>
      <w:tr w:rsidR="00172CE3" w:rsidRPr="00B2100D" w:rsidTr="00172CE3">
        <w:trPr>
          <w:trHeight w:val="295"/>
        </w:trPr>
        <w:tc>
          <w:tcPr>
            <w:tcW w:w="436" w:type="dxa"/>
            <w:tcBorders>
              <w:top w:val="nil"/>
              <w:left w:val="single" w:sz="8" w:space="0" w:color="auto"/>
              <w:bottom w:val="nil"/>
              <w:right w:val="nil"/>
            </w:tcBorders>
            <w:shd w:val="clear" w:color="auto" w:fill="auto"/>
            <w:noWrap/>
            <w:vAlign w:val="bottom"/>
          </w:tcPr>
          <w:p w:rsidR="00172CE3" w:rsidRPr="00B2100D" w:rsidRDefault="00172CE3" w:rsidP="00172CE3">
            <w:pPr>
              <w:jc w:val="center"/>
              <w:rPr>
                <w:rFonts w:ascii="SWISS" w:hAnsi="SWISS" w:cs="Arial"/>
                <w:sz w:val="20"/>
                <w:szCs w:val="20"/>
              </w:rPr>
            </w:pPr>
            <w:r w:rsidRPr="00B2100D">
              <w:rPr>
                <w:rFonts w:ascii="SWISS" w:hAnsi="SWISS" w:cs="Arial"/>
                <w:sz w:val="20"/>
                <w:szCs w:val="20"/>
              </w:rPr>
              <w:t>2.</w:t>
            </w:r>
          </w:p>
        </w:tc>
        <w:tc>
          <w:tcPr>
            <w:tcW w:w="2814" w:type="dxa"/>
            <w:gridSpan w:val="2"/>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LONG-TERM DEBT</w:t>
            </w:r>
          </w:p>
        </w:tc>
        <w:tc>
          <w:tcPr>
            <w:tcW w:w="1316"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42</w:t>
            </w:r>
            <w:r>
              <w:rPr>
                <w:rFonts w:ascii="SWISS" w:hAnsi="SWISS" w:cs="Arial"/>
                <w:sz w:val="20"/>
                <w:szCs w:val="20"/>
              </w:rPr>
              <w:t>4,000</w:t>
            </w:r>
          </w:p>
        </w:tc>
        <w:tc>
          <w:tcPr>
            <w:tcW w:w="1150"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Pr>
                <w:rFonts w:ascii="SWISS" w:hAnsi="SWISS" w:cs="Arial"/>
                <w:sz w:val="20"/>
                <w:szCs w:val="20"/>
              </w:rPr>
              <w:t>0</w:t>
            </w:r>
            <w:r w:rsidRPr="00B2100D">
              <w:rPr>
                <w:rFonts w:ascii="SWISS" w:hAnsi="SWISS" w:cs="Arial"/>
                <w:sz w:val="20"/>
                <w:szCs w:val="20"/>
              </w:rPr>
              <w:t xml:space="preserve"> </w:t>
            </w:r>
          </w:p>
        </w:tc>
        <w:tc>
          <w:tcPr>
            <w:tcW w:w="1706"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Pr>
                <w:rFonts w:ascii="SWISS" w:hAnsi="SWISS" w:cs="Arial"/>
                <w:sz w:val="20"/>
                <w:szCs w:val="20"/>
              </w:rPr>
              <w:t>424,000</w:t>
            </w:r>
          </w:p>
        </w:tc>
        <w:tc>
          <w:tcPr>
            <w:tcW w:w="1450"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Pr>
                <w:rFonts w:ascii="SWISS" w:hAnsi="SWISS" w:cs="Arial"/>
                <w:sz w:val="20"/>
                <w:szCs w:val="20"/>
              </w:rPr>
              <w:t>(41,904</w:t>
            </w:r>
            <w:r w:rsidRPr="00B2100D">
              <w:rPr>
                <w:rFonts w:ascii="SWISS" w:hAnsi="SWISS" w:cs="Arial"/>
                <w:sz w:val="20"/>
                <w:szCs w:val="20"/>
              </w:rPr>
              <w:t>)</w:t>
            </w:r>
          </w:p>
        </w:tc>
        <w:tc>
          <w:tcPr>
            <w:tcW w:w="1194"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Pr>
                <w:rFonts w:ascii="SWISS" w:hAnsi="SWISS" w:cs="Arial"/>
                <w:sz w:val="20"/>
                <w:szCs w:val="20"/>
              </w:rPr>
              <w:t>382,096</w:t>
            </w:r>
          </w:p>
        </w:tc>
        <w:tc>
          <w:tcPr>
            <w:tcW w:w="1172"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Pr>
                <w:rFonts w:ascii="SWISS" w:hAnsi="SWISS" w:cs="Arial"/>
                <w:sz w:val="20"/>
                <w:szCs w:val="20"/>
              </w:rPr>
              <w:t>53.34</w:t>
            </w:r>
            <w:r w:rsidRPr="00B2100D">
              <w:rPr>
                <w:rFonts w:ascii="SWISS" w:hAnsi="SWISS" w:cs="Arial"/>
                <w:sz w:val="20"/>
                <w:szCs w:val="20"/>
              </w:rPr>
              <w:t>%</w:t>
            </w:r>
          </w:p>
        </w:tc>
        <w:tc>
          <w:tcPr>
            <w:tcW w:w="1077"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Pr>
                <w:rFonts w:ascii="SWISS" w:hAnsi="SWISS" w:cs="Arial"/>
                <w:sz w:val="20"/>
                <w:szCs w:val="20"/>
              </w:rPr>
              <w:t>3</w:t>
            </w:r>
            <w:r w:rsidRPr="00B2100D">
              <w:rPr>
                <w:rFonts w:ascii="SWISS" w:hAnsi="SWISS" w:cs="Arial"/>
                <w:sz w:val="20"/>
                <w:szCs w:val="20"/>
              </w:rPr>
              <w:t>.</w:t>
            </w:r>
            <w:r>
              <w:rPr>
                <w:rFonts w:ascii="SWISS" w:hAnsi="SWISS" w:cs="Arial"/>
                <w:sz w:val="20"/>
                <w:szCs w:val="20"/>
              </w:rPr>
              <w:t>0</w:t>
            </w:r>
            <w:r w:rsidRPr="00B2100D">
              <w:rPr>
                <w:rFonts w:ascii="SWISS" w:hAnsi="SWISS" w:cs="Arial"/>
                <w:sz w:val="20"/>
                <w:szCs w:val="20"/>
              </w:rPr>
              <w:t>0%</w:t>
            </w:r>
          </w:p>
        </w:tc>
        <w:tc>
          <w:tcPr>
            <w:tcW w:w="1357" w:type="dxa"/>
            <w:tcBorders>
              <w:top w:val="nil"/>
              <w:left w:val="nil"/>
              <w:bottom w:val="nil"/>
              <w:right w:val="single" w:sz="8" w:space="0" w:color="auto"/>
            </w:tcBorders>
            <w:shd w:val="clear" w:color="auto" w:fill="auto"/>
            <w:noWrap/>
            <w:vAlign w:val="bottom"/>
          </w:tcPr>
          <w:p w:rsidR="00172CE3" w:rsidRPr="00B2100D" w:rsidRDefault="00172CE3" w:rsidP="00172CE3">
            <w:pPr>
              <w:jc w:val="right"/>
              <w:rPr>
                <w:rFonts w:ascii="SWISS" w:hAnsi="SWISS" w:cs="Arial"/>
                <w:sz w:val="20"/>
                <w:szCs w:val="20"/>
              </w:rPr>
            </w:pPr>
            <w:r>
              <w:rPr>
                <w:rFonts w:ascii="SWISS" w:hAnsi="SWISS" w:cs="Arial"/>
                <w:sz w:val="20"/>
                <w:szCs w:val="20"/>
              </w:rPr>
              <w:t>1.60</w:t>
            </w:r>
            <w:r w:rsidRPr="00B2100D">
              <w:rPr>
                <w:rFonts w:ascii="SWISS" w:hAnsi="SWISS" w:cs="Arial"/>
                <w:sz w:val="20"/>
                <w:szCs w:val="20"/>
              </w:rPr>
              <w:t>%</w:t>
            </w:r>
          </w:p>
        </w:tc>
      </w:tr>
      <w:tr w:rsidR="00172CE3" w:rsidRPr="00B2100D" w:rsidTr="00172CE3">
        <w:trPr>
          <w:trHeight w:val="295"/>
        </w:trPr>
        <w:tc>
          <w:tcPr>
            <w:tcW w:w="436" w:type="dxa"/>
            <w:tcBorders>
              <w:top w:val="nil"/>
              <w:left w:val="single" w:sz="8" w:space="0" w:color="auto"/>
              <w:bottom w:val="nil"/>
              <w:right w:val="nil"/>
            </w:tcBorders>
            <w:shd w:val="clear" w:color="auto" w:fill="auto"/>
            <w:noWrap/>
            <w:vAlign w:val="bottom"/>
          </w:tcPr>
          <w:p w:rsidR="00172CE3" w:rsidRPr="00B2100D" w:rsidRDefault="00172CE3" w:rsidP="00172CE3">
            <w:pPr>
              <w:jc w:val="center"/>
              <w:rPr>
                <w:rFonts w:ascii="SWISS" w:hAnsi="SWISS" w:cs="Arial"/>
                <w:sz w:val="20"/>
                <w:szCs w:val="20"/>
              </w:rPr>
            </w:pPr>
            <w:r w:rsidRPr="00B2100D">
              <w:rPr>
                <w:rFonts w:ascii="SWISS" w:hAnsi="SWISS" w:cs="Arial"/>
                <w:sz w:val="20"/>
                <w:szCs w:val="20"/>
              </w:rPr>
              <w:t>3.</w:t>
            </w:r>
          </w:p>
        </w:tc>
        <w:tc>
          <w:tcPr>
            <w:tcW w:w="2814" w:type="dxa"/>
            <w:gridSpan w:val="2"/>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SHORT-TERM DEBT</w:t>
            </w:r>
          </w:p>
        </w:tc>
        <w:tc>
          <w:tcPr>
            <w:tcW w:w="1316"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0</w:t>
            </w:r>
          </w:p>
        </w:tc>
        <w:tc>
          <w:tcPr>
            <w:tcW w:w="1150"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Pr>
                <w:rFonts w:ascii="SWISS" w:hAnsi="SWISS" w:cs="Arial"/>
                <w:sz w:val="20"/>
                <w:szCs w:val="20"/>
              </w:rPr>
              <w:t>0</w:t>
            </w:r>
          </w:p>
        </w:tc>
        <w:tc>
          <w:tcPr>
            <w:tcW w:w="1706"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Pr>
                <w:rFonts w:ascii="SWISS" w:hAnsi="SWISS" w:cs="Arial"/>
                <w:sz w:val="20"/>
                <w:szCs w:val="20"/>
              </w:rPr>
              <w:t>0</w:t>
            </w:r>
          </w:p>
        </w:tc>
        <w:tc>
          <w:tcPr>
            <w:tcW w:w="1450"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Pr>
                <w:rFonts w:ascii="SWISS" w:hAnsi="SWISS" w:cs="Arial"/>
                <w:sz w:val="20"/>
                <w:szCs w:val="20"/>
              </w:rPr>
              <w:t>0</w:t>
            </w:r>
          </w:p>
        </w:tc>
        <w:tc>
          <w:tcPr>
            <w:tcW w:w="1194"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Pr>
                <w:rFonts w:ascii="SWISS" w:hAnsi="SWISS" w:cs="Arial"/>
                <w:sz w:val="20"/>
                <w:szCs w:val="20"/>
              </w:rPr>
              <w:t>0</w:t>
            </w:r>
          </w:p>
        </w:tc>
        <w:tc>
          <w:tcPr>
            <w:tcW w:w="1172"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Pr>
                <w:rFonts w:ascii="SWISS" w:hAnsi="SWISS" w:cs="Arial"/>
                <w:sz w:val="20"/>
                <w:szCs w:val="20"/>
              </w:rPr>
              <w:t>0.00</w:t>
            </w:r>
            <w:r w:rsidRPr="00B2100D">
              <w:rPr>
                <w:rFonts w:ascii="SWISS" w:hAnsi="SWISS" w:cs="Arial"/>
                <w:sz w:val="20"/>
                <w:szCs w:val="20"/>
              </w:rPr>
              <w:t>%</w:t>
            </w:r>
          </w:p>
        </w:tc>
        <w:tc>
          <w:tcPr>
            <w:tcW w:w="1077"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Pr>
                <w:rFonts w:ascii="SWISS" w:hAnsi="SWISS" w:cs="Arial"/>
                <w:sz w:val="20"/>
                <w:szCs w:val="20"/>
              </w:rPr>
              <w:t>0</w:t>
            </w:r>
            <w:r w:rsidRPr="00B2100D">
              <w:rPr>
                <w:rFonts w:ascii="SWISS" w:hAnsi="SWISS" w:cs="Arial"/>
                <w:sz w:val="20"/>
                <w:szCs w:val="20"/>
              </w:rPr>
              <w:t>.00%</w:t>
            </w:r>
          </w:p>
        </w:tc>
        <w:tc>
          <w:tcPr>
            <w:tcW w:w="1357" w:type="dxa"/>
            <w:tcBorders>
              <w:top w:val="nil"/>
              <w:left w:val="nil"/>
              <w:bottom w:val="nil"/>
              <w:right w:val="single" w:sz="8" w:space="0" w:color="auto"/>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0.08%</w:t>
            </w:r>
          </w:p>
        </w:tc>
      </w:tr>
      <w:tr w:rsidR="00172CE3" w:rsidRPr="00B2100D" w:rsidTr="00172CE3">
        <w:trPr>
          <w:trHeight w:val="295"/>
        </w:trPr>
        <w:tc>
          <w:tcPr>
            <w:tcW w:w="436" w:type="dxa"/>
            <w:tcBorders>
              <w:top w:val="nil"/>
              <w:left w:val="single" w:sz="8" w:space="0" w:color="auto"/>
              <w:bottom w:val="nil"/>
              <w:right w:val="nil"/>
            </w:tcBorders>
            <w:shd w:val="clear" w:color="auto" w:fill="auto"/>
            <w:noWrap/>
            <w:vAlign w:val="bottom"/>
          </w:tcPr>
          <w:p w:rsidR="00172CE3" w:rsidRPr="00B2100D" w:rsidRDefault="00172CE3" w:rsidP="00172CE3">
            <w:pPr>
              <w:jc w:val="center"/>
              <w:rPr>
                <w:rFonts w:ascii="SWISS" w:hAnsi="SWISS" w:cs="Arial"/>
                <w:sz w:val="20"/>
                <w:szCs w:val="20"/>
              </w:rPr>
            </w:pPr>
            <w:r w:rsidRPr="00B2100D">
              <w:rPr>
                <w:rFonts w:ascii="SWISS" w:hAnsi="SWISS" w:cs="Arial"/>
                <w:sz w:val="20"/>
                <w:szCs w:val="20"/>
              </w:rPr>
              <w:t>4.</w:t>
            </w:r>
          </w:p>
        </w:tc>
        <w:tc>
          <w:tcPr>
            <w:tcW w:w="2814" w:type="dxa"/>
            <w:gridSpan w:val="2"/>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PREFERRED STOCK</w:t>
            </w:r>
          </w:p>
        </w:tc>
        <w:tc>
          <w:tcPr>
            <w:tcW w:w="1316"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0</w:t>
            </w:r>
          </w:p>
        </w:tc>
        <w:tc>
          <w:tcPr>
            <w:tcW w:w="1150"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0</w:t>
            </w:r>
          </w:p>
        </w:tc>
        <w:tc>
          <w:tcPr>
            <w:tcW w:w="1706"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 xml:space="preserve">0 </w:t>
            </w:r>
          </w:p>
        </w:tc>
        <w:tc>
          <w:tcPr>
            <w:tcW w:w="1450"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 xml:space="preserve">0 </w:t>
            </w:r>
          </w:p>
        </w:tc>
        <w:tc>
          <w:tcPr>
            <w:tcW w:w="1194"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0</w:t>
            </w:r>
          </w:p>
        </w:tc>
        <w:tc>
          <w:tcPr>
            <w:tcW w:w="1172"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0.00%</w:t>
            </w:r>
          </w:p>
        </w:tc>
        <w:tc>
          <w:tcPr>
            <w:tcW w:w="1077"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0.00%</w:t>
            </w:r>
          </w:p>
        </w:tc>
        <w:tc>
          <w:tcPr>
            <w:tcW w:w="1357" w:type="dxa"/>
            <w:tcBorders>
              <w:top w:val="nil"/>
              <w:left w:val="nil"/>
              <w:bottom w:val="nil"/>
              <w:right w:val="single" w:sz="8" w:space="0" w:color="auto"/>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0.00%</w:t>
            </w:r>
          </w:p>
        </w:tc>
      </w:tr>
      <w:tr w:rsidR="00172CE3" w:rsidRPr="00B2100D" w:rsidTr="00172CE3">
        <w:trPr>
          <w:trHeight w:val="295"/>
        </w:trPr>
        <w:tc>
          <w:tcPr>
            <w:tcW w:w="436" w:type="dxa"/>
            <w:tcBorders>
              <w:top w:val="nil"/>
              <w:left w:val="single" w:sz="8" w:space="0" w:color="auto"/>
              <w:bottom w:val="nil"/>
              <w:right w:val="nil"/>
            </w:tcBorders>
            <w:shd w:val="clear" w:color="auto" w:fill="auto"/>
            <w:noWrap/>
            <w:vAlign w:val="bottom"/>
          </w:tcPr>
          <w:p w:rsidR="00172CE3" w:rsidRPr="00B2100D" w:rsidRDefault="00172CE3" w:rsidP="00172CE3">
            <w:pPr>
              <w:ind w:right="-132"/>
              <w:rPr>
                <w:rFonts w:ascii="SWISS" w:hAnsi="SWISS" w:cs="Arial"/>
                <w:sz w:val="20"/>
                <w:szCs w:val="20"/>
              </w:rPr>
            </w:pPr>
            <w:r w:rsidRPr="00B2100D">
              <w:rPr>
                <w:rFonts w:ascii="SWISS" w:hAnsi="SWISS" w:cs="Arial"/>
                <w:sz w:val="20"/>
                <w:szCs w:val="20"/>
              </w:rPr>
              <w:t xml:space="preserve"> 5.</w:t>
            </w:r>
          </w:p>
        </w:tc>
        <w:tc>
          <w:tcPr>
            <w:tcW w:w="2814" w:type="dxa"/>
            <w:gridSpan w:val="2"/>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CUSTOMER DEPOSITS</w:t>
            </w:r>
          </w:p>
        </w:tc>
        <w:tc>
          <w:tcPr>
            <w:tcW w:w="1316"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Pr>
                <w:rFonts w:ascii="SWISS" w:hAnsi="SWISS" w:cs="Arial"/>
                <w:sz w:val="20"/>
                <w:szCs w:val="20"/>
              </w:rPr>
              <w:t>0</w:t>
            </w:r>
          </w:p>
        </w:tc>
        <w:tc>
          <w:tcPr>
            <w:tcW w:w="1150"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Pr>
                <w:rFonts w:ascii="SWISS" w:hAnsi="SWISS" w:cs="Arial"/>
                <w:sz w:val="20"/>
                <w:szCs w:val="20"/>
              </w:rPr>
              <w:t>0</w:t>
            </w:r>
          </w:p>
        </w:tc>
        <w:tc>
          <w:tcPr>
            <w:tcW w:w="1706"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Pr>
                <w:rFonts w:ascii="SWISS" w:hAnsi="SWISS" w:cs="Arial"/>
                <w:sz w:val="20"/>
                <w:szCs w:val="20"/>
              </w:rPr>
              <w:t>0</w:t>
            </w:r>
          </w:p>
        </w:tc>
        <w:tc>
          <w:tcPr>
            <w:tcW w:w="1450"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0</w:t>
            </w:r>
          </w:p>
        </w:tc>
        <w:tc>
          <w:tcPr>
            <w:tcW w:w="1194"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Pr>
                <w:rFonts w:ascii="SWISS" w:hAnsi="SWISS" w:cs="Arial"/>
                <w:sz w:val="20"/>
                <w:szCs w:val="20"/>
              </w:rPr>
              <w:t>0</w:t>
            </w:r>
          </w:p>
        </w:tc>
        <w:tc>
          <w:tcPr>
            <w:tcW w:w="1172"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0.</w:t>
            </w:r>
            <w:r>
              <w:rPr>
                <w:rFonts w:ascii="SWISS" w:hAnsi="SWISS" w:cs="Arial"/>
                <w:sz w:val="20"/>
                <w:szCs w:val="20"/>
              </w:rPr>
              <w:t>00</w:t>
            </w:r>
            <w:r w:rsidRPr="00B2100D">
              <w:rPr>
                <w:rFonts w:ascii="SWISS" w:hAnsi="SWISS" w:cs="Arial"/>
                <w:sz w:val="20"/>
                <w:szCs w:val="20"/>
              </w:rPr>
              <w:t>%</w:t>
            </w:r>
          </w:p>
        </w:tc>
        <w:tc>
          <w:tcPr>
            <w:tcW w:w="1077"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2.00%</w:t>
            </w:r>
          </w:p>
        </w:tc>
        <w:tc>
          <w:tcPr>
            <w:tcW w:w="1357" w:type="dxa"/>
            <w:tcBorders>
              <w:top w:val="nil"/>
              <w:left w:val="nil"/>
              <w:bottom w:val="nil"/>
              <w:right w:val="single" w:sz="8" w:space="0" w:color="auto"/>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0.0</w:t>
            </w:r>
            <w:r>
              <w:rPr>
                <w:rFonts w:ascii="SWISS" w:hAnsi="SWISS" w:cs="Arial"/>
                <w:sz w:val="20"/>
                <w:szCs w:val="20"/>
              </w:rPr>
              <w:t>0</w:t>
            </w:r>
            <w:r w:rsidRPr="00B2100D">
              <w:rPr>
                <w:rFonts w:ascii="SWISS" w:hAnsi="SWISS" w:cs="Arial"/>
                <w:sz w:val="20"/>
                <w:szCs w:val="20"/>
              </w:rPr>
              <w:t>%</w:t>
            </w:r>
          </w:p>
        </w:tc>
      </w:tr>
      <w:tr w:rsidR="00172CE3" w:rsidRPr="00B2100D" w:rsidTr="00172CE3">
        <w:trPr>
          <w:trHeight w:val="295"/>
        </w:trPr>
        <w:tc>
          <w:tcPr>
            <w:tcW w:w="436" w:type="dxa"/>
            <w:tcBorders>
              <w:top w:val="nil"/>
              <w:left w:val="single" w:sz="8" w:space="0" w:color="auto"/>
              <w:bottom w:val="nil"/>
              <w:right w:val="nil"/>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 xml:space="preserve"> 6.</w:t>
            </w:r>
          </w:p>
        </w:tc>
        <w:tc>
          <w:tcPr>
            <w:tcW w:w="2814" w:type="dxa"/>
            <w:gridSpan w:val="2"/>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DEFERRED INCOME TAXES</w:t>
            </w:r>
          </w:p>
        </w:tc>
        <w:tc>
          <w:tcPr>
            <w:tcW w:w="1316"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u w:val="single"/>
              </w:rPr>
            </w:pPr>
            <w:r w:rsidRPr="00B2100D">
              <w:rPr>
                <w:rFonts w:ascii="SWISS" w:hAnsi="SWISS" w:cs="Arial"/>
                <w:sz w:val="20"/>
                <w:szCs w:val="20"/>
                <w:u w:val="single"/>
              </w:rPr>
              <w:t>0</w:t>
            </w:r>
          </w:p>
        </w:tc>
        <w:tc>
          <w:tcPr>
            <w:tcW w:w="1150"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u w:val="single"/>
              </w:rPr>
            </w:pPr>
            <w:r w:rsidRPr="00B2100D">
              <w:rPr>
                <w:rFonts w:ascii="SWISS" w:hAnsi="SWISS" w:cs="Arial"/>
                <w:sz w:val="20"/>
                <w:szCs w:val="20"/>
                <w:u w:val="single"/>
              </w:rPr>
              <w:t>0</w:t>
            </w:r>
          </w:p>
        </w:tc>
        <w:tc>
          <w:tcPr>
            <w:tcW w:w="1706"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u w:val="single"/>
              </w:rPr>
            </w:pPr>
            <w:r w:rsidRPr="00B2100D">
              <w:rPr>
                <w:rFonts w:ascii="SWISS" w:hAnsi="SWISS" w:cs="Arial"/>
                <w:sz w:val="20"/>
                <w:szCs w:val="20"/>
                <w:u w:val="single"/>
              </w:rPr>
              <w:t>0</w:t>
            </w:r>
          </w:p>
        </w:tc>
        <w:tc>
          <w:tcPr>
            <w:tcW w:w="1450"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u w:val="single"/>
              </w:rPr>
            </w:pPr>
            <w:r w:rsidRPr="00B2100D">
              <w:rPr>
                <w:rFonts w:ascii="SWISS" w:hAnsi="SWISS" w:cs="Arial"/>
                <w:sz w:val="20"/>
                <w:szCs w:val="20"/>
              </w:rPr>
              <w:t xml:space="preserve">                      </w:t>
            </w:r>
            <w:r w:rsidRPr="00B2100D">
              <w:rPr>
                <w:rFonts w:ascii="SWISS" w:hAnsi="SWISS" w:cs="Arial"/>
                <w:sz w:val="20"/>
                <w:szCs w:val="20"/>
                <w:u w:val="single"/>
              </w:rPr>
              <w:t>0</w:t>
            </w:r>
          </w:p>
        </w:tc>
        <w:tc>
          <w:tcPr>
            <w:tcW w:w="1194"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u w:val="single"/>
              </w:rPr>
            </w:pPr>
            <w:r w:rsidRPr="00B2100D">
              <w:rPr>
                <w:rFonts w:ascii="SWISS" w:hAnsi="SWISS" w:cs="Arial"/>
                <w:sz w:val="20"/>
                <w:szCs w:val="20"/>
                <w:u w:val="single"/>
              </w:rPr>
              <w:t>0</w:t>
            </w:r>
          </w:p>
        </w:tc>
        <w:tc>
          <w:tcPr>
            <w:tcW w:w="1172"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u w:val="single"/>
              </w:rPr>
            </w:pPr>
            <w:r w:rsidRPr="00B2100D">
              <w:rPr>
                <w:rFonts w:ascii="SWISS" w:hAnsi="SWISS" w:cs="Arial"/>
                <w:sz w:val="20"/>
                <w:szCs w:val="20"/>
                <w:u w:val="single"/>
              </w:rPr>
              <w:t>0.00%</w:t>
            </w:r>
          </w:p>
        </w:tc>
        <w:tc>
          <w:tcPr>
            <w:tcW w:w="1077"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u w:val="single"/>
              </w:rPr>
            </w:pPr>
            <w:r w:rsidRPr="00B2100D">
              <w:rPr>
                <w:rFonts w:ascii="SWISS" w:hAnsi="SWISS" w:cs="Arial"/>
                <w:sz w:val="20"/>
                <w:szCs w:val="20"/>
                <w:u w:val="single"/>
              </w:rPr>
              <w:t>0.00%</w:t>
            </w:r>
          </w:p>
        </w:tc>
        <w:tc>
          <w:tcPr>
            <w:tcW w:w="1357" w:type="dxa"/>
            <w:tcBorders>
              <w:top w:val="nil"/>
              <w:left w:val="nil"/>
              <w:bottom w:val="nil"/>
              <w:right w:val="single" w:sz="8" w:space="0" w:color="auto"/>
            </w:tcBorders>
            <w:shd w:val="clear" w:color="auto" w:fill="auto"/>
            <w:noWrap/>
            <w:vAlign w:val="bottom"/>
          </w:tcPr>
          <w:p w:rsidR="00172CE3" w:rsidRPr="00B2100D" w:rsidRDefault="00172CE3" w:rsidP="00172CE3">
            <w:pPr>
              <w:jc w:val="right"/>
              <w:rPr>
                <w:rFonts w:ascii="SWISS" w:hAnsi="SWISS" w:cs="Arial"/>
                <w:sz w:val="20"/>
                <w:szCs w:val="20"/>
                <w:u w:val="single"/>
              </w:rPr>
            </w:pPr>
            <w:r w:rsidRPr="00B2100D">
              <w:rPr>
                <w:rFonts w:ascii="SWISS" w:hAnsi="SWISS" w:cs="Arial"/>
                <w:sz w:val="20"/>
                <w:szCs w:val="20"/>
                <w:u w:val="single"/>
              </w:rPr>
              <w:t>0.00%</w:t>
            </w:r>
          </w:p>
        </w:tc>
      </w:tr>
      <w:tr w:rsidR="00172CE3" w:rsidRPr="00B2100D" w:rsidTr="00172CE3">
        <w:trPr>
          <w:trHeight w:val="295"/>
        </w:trPr>
        <w:tc>
          <w:tcPr>
            <w:tcW w:w="436" w:type="dxa"/>
            <w:tcBorders>
              <w:top w:val="nil"/>
              <w:left w:val="single" w:sz="8" w:space="0" w:color="auto"/>
              <w:bottom w:val="nil"/>
              <w:right w:val="nil"/>
            </w:tcBorders>
            <w:shd w:val="clear" w:color="auto" w:fill="auto"/>
            <w:noWrap/>
            <w:vAlign w:val="bottom"/>
          </w:tcPr>
          <w:p w:rsidR="00172CE3" w:rsidRPr="00B2100D" w:rsidRDefault="00172CE3" w:rsidP="00172CE3">
            <w:pPr>
              <w:jc w:val="center"/>
              <w:rPr>
                <w:rFonts w:ascii="SWISS" w:hAnsi="SWISS" w:cs="Arial"/>
                <w:sz w:val="20"/>
                <w:szCs w:val="20"/>
              </w:rPr>
            </w:pPr>
            <w:r w:rsidRPr="00B2100D">
              <w:rPr>
                <w:rFonts w:ascii="SWISS" w:hAnsi="SWISS" w:cs="Arial"/>
                <w:sz w:val="20"/>
                <w:szCs w:val="20"/>
              </w:rPr>
              <w:t>7.</w:t>
            </w:r>
          </w:p>
        </w:tc>
        <w:tc>
          <w:tcPr>
            <w:tcW w:w="2814" w:type="dxa"/>
            <w:gridSpan w:val="2"/>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TOTAL</w:t>
            </w:r>
          </w:p>
        </w:tc>
        <w:tc>
          <w:tcPr>
            <w:tcW w:w="1316"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u w:val="double"/>
              </w:rPr>
            </w:pPr>
            <w:r w:rsidRPr="00B2100D">
              <w:rPr>
                <w:rFonts w:ascii="SWISS" w:hAnsi="SWISS" w:cs="Arial"/>
                <w:sz w:val="20"/>
                <w:szCs w:val="20"/>
                <w:u w:val="double"/>
              </w:rPr>
              <w:t>$</w:t>
            </w:r>
            <w:r>
              <w:rPr>
                <w:rFonts w:ascii="SWISS" w:hAnsi="SWISS" w:cs="Arial"/>
                <w:sz w:val="20"/>
                <w:szCs w:val="20"/>
                <w:u w:val="double"/>
              </w:rPr>
              <w:t>794,892</w:t>
            </w:r>
          </w:p>
        </w:tc>
        <w:tc>
          <w:tcPr>
            <w:tcW w:w="1150"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u w:val="double"/>
              </w:rPr>
            </w:pPr>
            <w:r w:rsidRPr="00B2100D">
              <w:rPr>
                <w:rFonts w:ascii="SWISS" w:hAnsi="SWISS" w:cs="Arial"/>
                <w:sz w:val="20"/>
                <w:szCs w:val="20"/>
                <w:u w:val="double"/>
              </w:rPr>
              <w:t>$</w:t>
            </w:r>
            <w:r>
              <w:rPr>
                <w:rFonts w:ascii="SWISS" w:hAnsi="SWISS" w:cs="Arial"/>
                <w:sz w:val="20"/>
                <w:szCs w:val="20"/>
                <w:u w:val="double"/>
              </w:rPr>
              <w:t>0</w:t>
            </w:r>
          </w:p>
        </w:tc>
        <w:tc>
          <w:tcPr>
            <w:tcW w:w="1706"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u w:val="double"/>
              </w:rPr>
            </w:pPr>
            <w:r w:rsidRPr="00B2100D">
              <w:rPr>
                <w:rFonts w:ascii="SWISS" w:hAnsi="SWISS" w:cs="Arial"/>
                <w:sz w:val="20"/>
                <w:szCs w:val="20"/>
                <w:u w:val="double"/>
              </w:rPr>
              <w:t>$</w:t>
            </w:r>
            <w:r>
              <w:rPr>
                <w:rFonts w:ascii="SWISS" w:hAnsi="SWISS" w:cs="Arial"/>
                <w:sz w:val="20"/>
                <w:szCs w:val="20"/>
                <w:u w:val="double"/>
              </w:rPr>
              <w:t>794,892</w:t>
            </w:r>
          </w:p>
        </w:tc>
        <w:tc>
          <w:tcPr>
            <w:tcW w:w="1450"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u w:val="double"/>
              </w:rPr>
            </w:pPr>
            <w:r w:rsidRPr="00B2100D">
              <w:rPr>
                <w:rFonts w:ascii="SWISS" w:hAnsi="SWISS" w:cs="Arial"/>
                <w:sz w:val="20"/>
                <w:szCs w:val="20"/>
                <w:u w:val="double"/>
              </w:rPr>
              <w:t>($</w:t>
            </w:r>
            <w:r>
              <w:rPr>
                <w:rFonts w:ascii="SWISS" w:hAnsi="SWISS" w:cs="Arial"/>
                <w:sz w:val="20"/>
                <w:szCs w:val="20"/>
                <w:u w:val="double"/>
              </w:rPr>
              <w:t>78,560</w:t>
            </w:r>
            <w:r w:rsidRPr="00B2100D">
              <w:rPr>
                <w:rFonts w:ascii="SWISS" w:hAnsi="SWISS" w:cs="Arial"/>
                <w:sz w:val="20"/>
                <w:szCs w:val="20"/>
                <w:u w:val="double"/>
              </w:rPr>
              <w:t>)</w:t>
            </w:r>
          </w:p>
        </w:tc>
        <w:tc>
          <w:tcPr>
            <w:tcW w:w="1194"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u w:val="double"/>
              </w:rPr>
            </w:pPr>
            <w:r w:rsidRPr="00B2100D">
              <w:rPr>
                <w:rFonts w:ascii="SWISS" w:hAnsi="SWISS" w:cs="Arial"/>
                <w:sz w:val="20"/>
                <w:szCs w:val="20"/>
                <w:u w:val="double"/>
              </w:rPr>
              <w:t>$</w:t>
            </w:r>
            <w:r>
              <w:rPr>
                <w:rFonts w:ascii="SWISS" w:hAnsi="SWISS" w:cs="Arial"/>
                <w:sz w:val="20"/>
                <w:szCs w:val="20"/>
                <w:u w:val="double"/>
              </w:rPr>
              <w:t>716,332</w:t>
            </w:r>
          </w:p>
        </w:tc>
        <w:tc>
          <w:tcPr>
            <w:tcW w:w="1172"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u w:val="double"/>
              </w:rPr>
            </w:pPr>
            <w:r w:rsidRPr="00B2100D">
              <w:rPr>
                <w:rFonts w:ascii="SWISS" w:hAnsi="SWISS" w:cs="Arial"/>
                <w:sz w:val="20"/>
                <w:szCs w:val="20"/>
                <w:u w:val="double"/>
              </w:rPr>
              <w:t>100.00%</w:t>
            </w:r>
          </w:p>
        </w:tc>
        <w:tc>
          <w:tcPr>
            <w:tcW w:w="1077"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172CE3" w:rsidRPr="00B2100D" w:rsidRDefault="00172CE3" w:rsidP="00172CE3">
            <w:pPr>
              <w:jc w:val="right"/>
              <w:rPr>
                <w:rFonts w:ascii="SWISS" w:hAnsi="SWISS" w:cs="Arial"/>
                <w:sz w:val="20"/>
                <w:szCs w:val="20"/>
                <w:u w:val="double"/>
              </w:rPr>
            </w:pPr>
            <w:r>
              <w:rPr>
                <w:rFonts w:ascii="SWISS" w:hAnsi="SWISS" w:cs="Arial"/>
                <w:sz w:val="20"/>
                <w:szCs w:val="20"/>
                <w:u w:val="double"/>
              </w:rPr>
              <w:t>6.54</w:t>
            </w:r>
            <w:r w:rsidRPr="00B2100D">
              <w:rPr>
                <w:rFonts w:ascii="SWISS" w:hAnsi="SWISS" w:cs="Arial"/>
                <w:sz w:val="20"/>
                <w:szCs w:val="20"/>
                <w:u w:val="double"/>
              </w:rPr>
              <w:t>%</w:t>
            </w:r>
          </w:p>
        </w:tc>
      </w:tr>
      <w:tr w:rsidR="00172CE3" w:rsidRPr="00B2100D" w:rsidTr="00172CE3">
        <w:trPr>
          <w:trHeight w:val="295"/>
        </w:trPr>
        <w:tc>
          <w:tcPr>
            <w:tcW w:w="436" w:type="dxa"/>
            <w:tcBorders>
              <w:top w:val="nil"/>
              <w:left w:val="single" w:sz="8" w:space="0" w:color="auto"/>
              <w:bottom w:val="nil"/>
              <w:right w:val="nil"/>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077"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 </w:t>
            </w:r>
          </w:p>
        </w:tc>
      </w:tr>
      <w:tr w:rsidR="00172CE3" w:rsidRPr="00B2100D" w:rsidTr="00172CE3">
        <w:trPr>
          <w:trHeight w:val="295"/>
        </w:trPr>
        <w:tc>
          <w:tcPr>
            <w:tcW w:w="436" w:type="dxa"/>
            <w:tcBorders>
              <w:top w:val="nil"/>
              <w:left w:val="single" w:sz="8" w:space="0" w:color="auto"/>
              <w:bottom w:val="nil"/>
              <w:right w:val="nil"/>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b/>
                <w:bCs/>
                <w:sz w:val="20"/>
                <w:szCs w:val="20"/>
              </w:rPr>
            </w:pPr>
            <w:r w:rsidRPr="00B2100D">
              <w:rPr>
                <w:rFonts w:ascii="SWISS" w:hAnsi="SWISS" w:cs="Arial"/>
                <w:b/>
                <w:bCs/>
                <w:sz w:val="20"/>
                <w:szCs w:val="20"/>
              </w:rPr>
              <w:t>RANGE OF REASONABLENESS</w:t>
            </w:r>
          </w:p>
        </w:tc>
        <w:tc>
          <w:tcPr>
            <w:tcW w:w="1172" w:type="dxa"/>
            <w:tcBorders>
              <w:top w:val="nil"/>
              <w:left w:val="nil"/>
              <w:bottom w:val="nil"/>
              <w:right w:val="nil"/>
            </w:tcBorders>
            <w:shd w:val="clear" w:color="auto" w:fill="auto"/>
            <w:noWrap/>
            <w:vAlign w:val="bottom"/>
          </w:tcPr>
          <w:p w:rsidR="00172CE3" w:rsidRPr="00B2100D" w:rsidRDefault="00172CE3" w:rsidP="00172CE3">
            <w:pPr>
              <w:jc w:val="center"/>
              <w:rPr>
                <w:rFonts w:ascii="SWISS" w:hAnsi="SWISS" w:cs="Arial"/>
                <w:b/>
                <w:bCs/>
                <w:sz w:val="20"/>
                <w:szCs w:val="20"/>
                <w:u w:val="single"/>
              </w:rPr>
            </w:pPr>
            <w:r w:rsidRPr="00B2100D">
              <w:rPr>
                <w:rFonts w:ascii="SWISS" w:hAnsi="SWISS" w:cs="Arial"/>
                <w:b/>
                <w:bCs/>
                <w:sz w:val="20"/>
                <w:szCs w:val="20"/>
                <w:u w:val="single"/>
              </w:rPr>
              <w:t>LOW</w:t>
            </w:r>
          </w:p>
        </w:tc>
        <w:tc>
          <w:tcPr>
            <w:tcW w:w="1077" w:type="dxa"/>
            <w:tcBorders>
              <w:top w:val="nil"/>
              <w:left w:val="nil"/>
              <w:bottom w:val="nil"/>
              <w:right w:val="nil"/>
            </w:tcBorders>
            <w:shd w:val="clear" w:color="auto" w:fill="auto"/>
            <w:noWrap/>
            <w:vAlign w:val="bottom"/>
          </w:tcPr>
          <w:p w:rsidR="00172CE3" w:rsidRPr="00B2100D" w:rsidRDefault="00172CE3" w:rsidP="00172CE3">
            <w:pPr>
              <w:jc w:val="center"/>
              <w:rPr>
                <w:rFonts w:ascii="SWISS" w:hAnsi="SWISS" w:cs="Arial"/>
                <w:b/>
                <w:bCs/>
                <w:sz w:val="20"/>
                <w:szCs w:val="20"/>
                <w:u w:val="single"/>
              </w:rPr>
            </w:pPr>
            <w:r w:rsidRPr="00B2100D">
              <w:rPr>
                <w:rFonts w:ascii="SWISS" w:hAnsi="SWISS" w:cs="Arial"/>
                <w:b/>
                <w:bCs/>
                <w:sz w:val="20"/>
                <w:szCs w:val="20"/>
                <w:u w:val="single"/>
              </w:rPr>
              <w:t>HIGH</w:t>
            </w:r>
          </w:p>
        </w:tc>
        <w:tc>
          <w:tcPr>
            <w:tcW w:w="1357" w:type="dxa"/>
            <w:tcBorders>
              <w:top w:val="nil"/>
              <w:left w:val="nil"/>
              <w:bottom w:val="nil"/>
              <w:right w:val="single" w:sz="8" w:space="0" w:color="auto"/>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 </w:t>
            </w:r>
          </w:p>
        </w:tc>
      </w:tr>
      <w:tr w:rsidR="00172CE3" w:rsidRPr="00B2100D" w:rsidTr="00172CE3">
        <w:trPr>
          <w:trHeight w:val="295"/>
        </w:trPr>
        <w:tc>
          <w:tcPr>
            <w:tcW w:w="436" w:type="dxa"/>
            <w:tcBorders>
              <w:top w:val="nil"/>
              <w:left w:val="single" w:sz="8" w:space="0" w:color="auto"/>
              <w:bottom w:val="nil"/>
              <w:right w:val="nil"/>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 xml:space="preserve">    RETURN ON EQUITY</w:t>
            </w:r>
          </w:p>
        </w:tc>
        <w:tc>
          <w:tcPr>
            <w:tcW w:w="1172"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u w:val="double"/>
              </w:rPr>
            </w:pPr>
            <w:r>
              <w:rPr>
                <w:rFonts w:ascii="SWISS" w:hAnsi="SWISS" w:cs="Arial"/>
                <w:sz w:val="20"/>
                <w:szCs w:val="20"/>
                <w:u w:val="double"/>
              </w:rPr>
              <w:t>9.58</w:t>
            </w:r>
            <w:r w:rsidRPr="00B2100D">
              <w:rPr>
                <w:rFonts w:ascii="SWISS" w:hAnsi="SWISS" w:cs="Arial"/>
                <w:sz w:val="20"/>
                <w:szCs w:val="20"/>
                <w:u w:val="double"/>
              </w:rPr>
              <w:t>%</w:t>
            </w:r>
          </w:p>
        </w:tc>
        <w:tc>
          <w:tcPr>
            <w:tcW w:w="1077"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u w:val="double"/>
              </w:rPr>
            </w:pPr>
            <w:r w:rsidRPr="00B2100D">
              <w:rPr>
                <w:rFonts w:ascii="SWISS" w:hAnsi="SWISS" w:cs="Arial"/>
                <w:sz w:val="20"/>
                <w:szCs w:val="20"/>
                <w:u w:val="double"/>
              </w:rPr>
              <w:t>1</w:t>
            </w:r>
            <w:r>
              <w:rPr>
                <w:rFonts w:ascii="SWISS" w:hAnsi="SWISS" w:cs="Arial"/>
                <w:sz w:val="20"/>
                <w:szCs w:val="20"/>
                <w:u w:val="double"/>
              </w:rPr>
              <w:t>1.58</w:t>
            </w:r>
            <w:r w:rsidRPr="00B2100D">
              <w:rPr>
                <w:rFonts w:ascii="SWISS" w:hAnsi="SWISS" w:cs="Arial"/>
                <w:sz w:val="20"/>
                <w:szCs w:val="20"/>
                <w:u w:val="double"/>
              </w:rPr>
              <w:t>%</w:t>
            </w:r>
          </w:p>
        </w:tc>
        <w:tc>
          <w:tcPr>
            <w:tcW w:w="1357" w:type="dxa"/>
            <w:tcBorders>
              <w:top w:val="nil"/>
              <w:left w:val="nil"/>
              <w:bottom w:val="nil"/>
              <w:right w:val="single" w:sz="8" w:space="0" w:color="auto"/>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 </w:t>
            </w:r>
          </w:p>
        </w:tc>
      </w:tr>
      <w:tr w:rsidR="00172CE3" w:rsidRPr="00B2100D" w:rsidTr="00172CE3">
        <w:trPr>
          <w:trHeight w:val="295"/>
        </w:trPr>
        <w:tc>
          <w:tcPr>
            <w:tcW w:w="436" w:type="dxa"/>
            <w:tcBorders>
              <w:top w:val="nil"/>
              <w:left w:val="single" w:sz="8" w:space="0" w:color="auto"/>
              <w:bottom w:val="nil"/>
              <w:right w:val="nil"/>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rPr>
            </w:pPr>
            <w:r w:rsidRPr="00B2100D">
              <w:rPr>
                <w:rFonts w:ascii="SWISS" w:hAnsi="SWISS" w:cs="Arial"/>
                <w:sz w:val="20"/>
                <w:szCs w:val="20"/>
              </w:rPr>
              <w:t xml:space="preserve">    OVERALL RATE OF RETURN</w:t>
            </w:r>
          </w:p>
        </w:tc>
        <w:tc>
          <w:tcPr>
            <w:tcW w:w="1172"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u w:val="double"/>
              </w:rPr>
            </w:pPr>
            <w:r>
              <w:rPr>
                <w:rFonts w:ascii="SWISS" w:hAnsi="SWISS" w:cs="Arial"/>
                <w:sz w:val="20"/>
                <w:szCs w:val="20"/>
                <w:u w:val="double"/>
              </w:rPr>
              <w:t>6.07</w:t>
            </w:r>
            <w:r w:rsidRPr="00B2100D">
              <w:rPr>
                <w:rFonts w:ascii="SWISS" w:hAnsi="SWISS" w:cs="Arial"/>
                <w:sz w:val="20"/>
                <w:szCs w:val="20"/>
                <w:u w:val="double"/>
              </w:rPr>
              <w:t>%</w:t>
            </w:r>
          </w:p>
        </w:tc>
        <w:tc>
          <w:tcPr>
            <w:tcW w:w="1077"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u w:val="double"/>
              </w:rPr>
            </w:pPr>
            <w:r>
              <w:rPr>
                <w:rFonts w:ascii="SWISS" w:hAnsi="SWISS" w:cs="Arial"/>
                <w:sz w:val="20"/>
                <w:szCs w:val="20"/>
                <w:u w:val="double"/>
              </w:rPr>
              <w:t>7.00</w:t>
            </w:r>
            <w:r w:rsidRPr="00B2100D">
              <w:rPr>
                <w:rFonts w:ascii="SWISS" w:hAnsi="SWISS" w:cs="Arial"/>
                <w:sz w:val="20"/>
                <w:szCs w:val="20"/>
                <w:u w:val="double"/>
              </w:rPr>
              <w:t>%</w:t>
            </w:r>
          </w:p>
        </w:tc>
        <w:tc>
          <w:tcPr>
            <w:tcW w:w="1357" w:type="dxa"/>
            <w:tcBorders>
              <w:top w:val="nil"/>
              <w:left w:val="nil"/>
              <w:bottom w:val="nil"/>
              <w:right w:val="single" w:sz="8" w:space="0" w:color="auto"/>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 </w:t>
            </w:r>
          </w:p>
        </w:tc>
      </w:tr>
      <w:tr w:rsidR="00172CE3" w:rsidRPr="00B2100D" w:rsidTr="00172CE3">
        <w:trPr>
          <w:trHeight w:val="295"/>
        </w:trPr>
        <w:tc>
          <w:tcPr>
            <w:tcW w:w="436" w:type="dxa"/>
            <w:tcBorders>
              <w:top w:val="nil"/>
              <w:left w:val="single" w:sz="8" w:space="0" w:color="auto"/>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2814" w:type="dxa"/>
            <w:gridSpan w:val="2"/>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u w:val="double"/>
              </w:rPr>
            </w:pPr>
          </w:p>
        </w:tc>
        <w:tc>
          <w:tcPr>
            <w:tcW w:w="1077" w:type="dxa"/>
            <w:tcBorders>
              <w:top w:val="nil"/>
              <w:left w:val="nil"/>
              <w:bottom w:val="nil"/>
              <w:right w:val="nil"/>
            </w:tcBorders>
            <w:shd w:val="clear" w:color="auto" w:fill="auto"/>
            <w:noWrap/>
            <w:vAlign w:val="bottom"/>
          </w:tcPr>
          <w:p w:rsidR="00172CE3" w:rsidRPr="00B2100D" w:rsidRDefault="00172CE3" w:rsidP="00172CE3">
            <w:pPr>
              <w:jc w:val="right"/>
              <w:rPr>
                <w:rFonts w:ascii="SWISS" w:hAnsi="SWISS" w:cs="Arial"/>
                <w:sz w:val="20"/>
                <w:szCs w:val="20"/>
                <w:u w:val="double"/>
              </w:rPr>
            </w:pPr>
          </w:p>
        </w:tc>
        <w:tc>
          <w:tcPr>
            <w:tcW w:w="1357" w:type="dxa"/>
            <w:tcBorders>
              <w:top w:val="nil"/>
              <w:left w:val="nil"/>
              <w:bottom w:val="nil"/>
              <w:right w:val="single" w:sz="8" w:space="0" w:color="auto"/>
            </w:tcBorders>
            <w:shd w:val="clear" w:color="auto" w:fill="auto"/>
            <w:noWrap/>
            <w:vAlign w:val="bottom"/>
          </w:tcPr>
          <w:p w:rsidR="00172CE3" w:rsidRPr="00B2100D" w:rsidRDefault="00172CE3" w:rsidP="00172CE3">
            <w:pPr>
              <w:rPr>
                <w:rFonts w:ascii="SWISS" w:hAnsi="SWISS" w:cs="Arial"/>
                <w:sz w:val="20"/>
                <w:szCs w:val="20"/>
              </w:rPr>
            </w:pPr>
          </w:p>
        </w:tc>
      </w:tr>
      <w:tr w:rsidR="00172CE3" w:rsidRPr="00B2100D" w:rsidTr="00172CE3">
        <w:trPr>
          <w:trHeight w:val="295"/>
        </w:trPr>
        <w:tc>
          <w:tcPr>
            <w:tcW w:w="436" w:type="dxa"/>
            <w:tcBorders>
              <w:top w:val="nil"/>
              <w:left w:val="single" w:sz="8" w:space="0" w:color="auto"/>
              <w:bottom w:val="nil"/>
              <w:right w:val="nil"/>
            </w:tcBorders>
            <w:shd w:val="clear" w:color="auto" w:fill="auto"/>
            <w:noWrap/>
            <w:vAlign w:val="bottom"/>
          </w:tcPr>
          <w:p w:rsidR="00172CE3" w:rsidRPr="00B2100D" w:rsidRDefault="00172CE3" w:rsidP="00172CE3">
            <w:pPr>
              <w:rPr>
                <w:rFonts w:ascii="SWISS" w:hAnsi="SWISS" w:cs="Arial"/>
                <w:sz w:val="20"/>
                <w:szCs w:val="20"/>
              </w:rPr>
            </w:pPr>
          </w:p>
        </w:tc>
        <w:tc>
          <w:tcPr>
            <w:tcW w:w="13236" w:type="dxa"/>
            <w:gridSpan w:val="10"/>
            <w:tcBorders>
              <w:top w:val="nil"/>
              <w:left w:val="nil"/>
              <w:bottom w:val="nil"/>
              <w:right w:val="single" w:sz="8" w:space="0" w:color="auto"/>
            </w:tcBorders>
            <w:shd w:val="clear" w:color="auto" w:fill="auto"/>
            <w:noWrap/>
            <w:vAlign w:val="bottom"/>
          </w:tcPr>
          <w:p w:rsidR="00172CE3" w:rsidRPr="00B2100D" w:rsidRDefault="00172CE3" w:rsidP="00172CE3">
            <w:pPr>
              <w:rPr>
                <w:rFonts w:ascii="SWISS" w:hAnsi="SWISS" w:cs="Arial"/>
                <w:sz w:val="20"/>
                <w:szCs w:val="20"/>
              </w:rPr>
            </w:pPr>
          </w:p>
        </w:tc>
      </w:tr>
      <w:tr w:rsidR="00172CE3" w:rsidRPr="00B2100D" w:rsidTr="00172CE3">
        <w:trPr>
          <w:trHeight w:val="306"/>
        </w:trPr>
        <w:tc>
          <w:tcPr>
            <w:tcW w:w="436" w:type="dxa"/>
            <w:tcBorders>
              <w:top w:val="nil"/>
              <w:left w:val="single" w:sz="8" w:space="0" w:color="auto"/>
              <w:bottom w:val="single" w:sz="8" w:space="0" w:color="auto"/>
              <w:right w:val="nil"/>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 </w:t>
            </w:r>
          </w:p>
        </w:tc>
        <w:tc>
          <w:tcPr>
            <w:tcW w:w="2655" w:type="dxa"/>
            <w:tcBorders>
              <w:top w:val="nil"/>
              <w:left w:val="nil"/>
              <w:bottom w:val="single" w:sz="8" w:space="0" w:color="auto"/>
              <w:right w:val="nil"/>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 </w:t>
            </w:r>
          </w:p>
        </w:tc>
        <w:tc>
          <w:tcPr>
            <w:tcW w:w="1475" w:type="dxa"/>
            <w:gridSpan w:val="2"/>
            <w:tcBorders>
              <w:top w:val="nil"/>
              <w:left w:val="nil"/>
              <w:bottom w:val="single" w:sz="8" w:space="0" w:color="auto"/>
              <w:right w:val="nil"/>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 </w:t>
            </w:r>
          </w:p>
        </w:tc>
        <w:tc>
          <w:tcPr>
            <w:tcW w:w="1150" w:type="dxa"/>
            <w:tcBorders>
              <w:top w:val="nil"/>
              <w:left w:val="nil"/>
              <w:bottom w:val="single" w:sz="8" w:space="0" w:color="auto"/>
              <w:right w:val="nil"/>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 </w:t>
            </w:r>
          </w:p>
        </w:tc>
        <w:tc>
          <w:tcPr>
            <w:tcW w:w="1706" w:type="dxa"/>
            <w:tcBorders>
              <w:top w:val="nil"/>
              <w:left w:val="nil"/>
              <w:bottom w:val="single" w:sz="8" w:space="0" w:color="auto"/>
              <w:right w:val="nil"/>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 </w:t>
            </w:r>
          </w:p>
        </w:tc>
        <w:tc>
          <w:tcPr>
            <w:tcW w:w="1450" w:type="dxa"/>
            <w:tcBorders>
              <w:top w:val="nil"/>
              <w:left w:val="nil"/>
              <w:bottom w:val="single" w:sz="8" w:space="0" w:color="auto"/>
              <w:right w:val="nil"/>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 </w:t>
            </w:r>
          </w:p>
        </w:tc>
        <w:tc>
          <w:tcPr>
            <w:tcW w:w="1194" w:type="dxa"/>
            <w:tcBorders>
              <w:top w:val="nil"/>
              <w:left w:val="nil"/>
              <w:bottom w:val="single" w:sz="8" w:space="0" w:color="auto"/>
              <w:right w:val="nil"/>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 </w:t>
            </w:r>
          </w:p>
        </w:tc>
        <w:tc>
          <w:tcPr>
            <w:tcW w:w="1172" w:type="dxa"/>
            <w:tcBorders>
              <w:top w:val="nil"/>
              <w:left w:val="nil"/>
              <w:bottom w:val="single" w:sz="8" w:space="0" w:color="auto"/>
              <w:right w:val="nil"/>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 </w:t>
            </w:r>
          </w:p>
        </w:tc>
        <w:tc>
          <w:tcPr>
            <w:tcW w:w="1077" w:type="dxa"/>
            <w:tcBorders>
              <w:top w:val="nil"/>
              <w:left w:val="nil"/>
              <w:bottom w:val="single" w:sz="8" w:space="0" w:color="auto"/>
              <w:right w:val="nil"/>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 </w:t>
            </w:r>
          </w:p>
        </w:tc>
        <w:tc>
          <w:tcPr>
            <w:tcW w:w="1357" w:type="dxa"/>
            <w:tcBorders>
              <w:top w:val="nil"/>
              <w:left w:val="nil"/>
              <w:bottom w:val="single" w:sz="8" w:space="0" w:color="auto"/>
              <w:right w:val="single" w:sz="8" w:space="0" w:color="auto"/>
            </w:tcBorders>
            <w:shd w:val="clear" w:color="auto" w:fill="auto"/>
            <w:noWrap/>
            <w:vAlign w:val="bottom"/>
          </w:tcPr>
          <w:p w:rsidR="00172CE3" w:rsidRPr="00B2100D" w:rsidRDefault="00172CE3" w:rsidP="00172CE3">
            <w:pPr>
              <w:rPr>
                <w:rFonts w:ascii="SWISS" w:hAnsi="SWISS" w:cs="Arial"/>
                <w:sz w:val="20"/>
                <w:szCs w:val="20"/>
              </w:rPr>
            </w:pPr>
            <w:r w:rsidRPr="00B2100D">
              <w:rPr>
                <w:rFonts w:ascii="SWISS" w:hAnsi="SWISS" w:cs="Arial"/>
                <w:sz w:val="20"/>
                <w:szCs w:val="20"/>
              </w:rPr>
              <w:t> </w:t>
            </w:r>
          </w:p>
        </w:tc>
      </w:tr>
    </w:tbl>
    <w:p w:rsidR="00172CE3" w:rsidRDefault="00172CE3" w:rsidP="00172CE3">
      <w:pPr>
        <w:pStyle w:val="BodyText"/>
        <w:sectPr w:rsidR="00172CE3" w:rsidSect="00801153">
          <w:pgSz w:w="15840" w:h="12240" w:orient="landscape" w:code="1"/>
          <w:pgMar w:top="1440" w:right="1584" w:bottom="1440" w:left="720" w:header="720" w:footer="720" w:gutter="0"/>
          <w:cols w:space="720"/>
          <w:formProt w:val="0"/>
          <w:docGrid w:linePitch="360"/>
        </w:sectPr>
      </w:pPr>
    </w:p>
    <w:p w:rsidR="00172CE3" w:rsidRDefault="00172CE3" w:rsidP="00172CE3">
      <w:pPr>
        <w:pStyle w:val="BodyText"/>
      </w:pPr>
    </w:p>
    <w:tbl>
      <w:tblPr>
        <w:tblW w:w="12836" w:type="dxa"/>
        <w:tblCellMar>
          <w:left w:w="0" w:type="dxa"/>
          <w:right w:w="0" w:type="dxa"/>
        </w:tblCellMar>
        <w:tblLook w:val="0000" w:firstRow="0" w:lastRow="0" w:firstColumn="0" w:lastColumn="0" w:noHBand="0" w:noVBand="0"/>
      </w:tblPr>
      <w:tblGrid>
        <w:gridCol w:w="553"/>
        <w:gridCol w:w="3525"/>
        <w:gridCol w:w="1750"/>
        <w:gridCol w:w="1758"/>
        <w:gridCol w:w="1750"/>
        <w:gridCol w:w="1750"/>
        <w:gridCol w:w="1750"/>
      </w:tblGrid>
      <w:tr w:rsidR="00172CE3" w:rsidRPr="00734F5E" w:rsidTr="00172CE3">
        <w:trPr>
          <w:trHeight w:val="301"/>
        </w:trPr>
        <w:tc>
          <w:tcPr>
            <w:tcW w:w="546" w:type="dxa"/>
            <w:tcBorders>
              <w:top w:val="single" w:sz="8" w:space="0" w:color="auto"/>
              <w:left w:val="single" w:sz="8" w:space="0" w:color="auto"/>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5282" w:type="dxa"/>
            <w:gridSpan w:val="2"/>
            <w:tcBorders>
              <w:top w:val="single" w:sz="8" w:space="0" w:color="auto"/>
              <w:left w:val="nil"/>
              <w:bottom w:val="nil"/>
              <w:right w:val="nil"/>
            </w:tcBorders>
            <w:shd w:val="clear" w:color="auto" w:fill="auto"/>
            <w:noWrap/>
            <w:vAlign w:val="bottom"/>
          </w:tcPr>
          <w:p w:rsidR="00172CE3" w:rsidRPr="00734F5E" w:rsidRDefault="00172CE3" w:rsidP="00172CE3">
            <w:pPr>
              <w:rPr>
                <w:rFonts w:ascii="SWISS" w:hAnsi="SWISS" w:cs="Arial"/>
                <w:b/>
                <w:bCs/>
                <w:sz w:val="20"/>
                <w:szCs w:val="20"/>
              </w:rPr>
            </w:pPr>
            <w:r>
              <w:rPr>
                <w:rFonts w:ascii="SWISS" w:hAnsi="SWISS" w:cs="Arial"/>
                <w:b/>
                <w:bCs/>
                <w:sz w:val="20"/>
                <w:szCs w:val="20"/>
              </w:rPr>
              <w:t>SILVER LAKE UTILITIES, INC.</w:t>
            </w:r>
          </w:p>
        </w:tc>
        <w:tc>
          <w:tcPr>
            <w:tcW w:w="1758" w:type="dxa"/>
            <w:tcBorders>
              <w:top w:val="single" w:sz="8" w:space="0" w:color="auto"/>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1750" w:type="dxa"/>
            <w:tcBorders>
              <w:top w:val="single" w:sz="8" w:space="0" w:color="auto"/>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3500" w:type="dxa"/>
            <w:gridSpan w:val="2"/>
            <w:tcBorders>
              <w:top w:val="single" w:sz="8" w:space="0" w:color="auto"/>
              <w:left w:val="nil"/>
              <w:bottom w:val="nil"/>
              <w:right w:val="single" w:sz="8" w:space="0" w:color="auto"/>
            </w:tcBorders>
            <w:shd w:val="clear" w:color="auto" w:fill="auto"/>
            <w:noWrap/>
            <w:vAlign w:val="bottom"/>
          </w:tcPr>
          <w:p w:rsidR="00172CE3" w:rsidRPr="00734F5E" w:rsidRDefault="00172CE3" w:rsidP="00172CE3">
            <w:pPr>
              <w:rPr>
                <w:rFonts w:ascii="SWISS" w:hAnsi="SWISS" w:cs="Arial"/>
                <w:b/>
                <w:bCs/>
                <w:sz w:val="20"/>
                <w:szCs w:val="20"/>
              </w:rPr>
            </w:pPr>
            <w:r w:rsidRPr="00734F5E">
              <w:rPr>
                <w:rFonts w:ascii="SWISS" w:hAnsi="SWISS" w:cs="Arial"/>
                <w:b/>
                <w:bCs/>
                <w:sz w:val="20"/>
                <w:szCs w:val="20"/>
              </w:rPr>
              <w:t xml:space="preserve">                              SCHEDULE NO. 3-A</w:t>
            </w:r>
            <w:r w:rsidRPr="00734F5E">
              <w:rPr>
                <w:sz w:val="20"/>
                <w:szCs w:val="20"/>
              </w:rPr>
              <w:fldChar w:fldCharType="begin"/>
            </w:r>
            <w:r w:rsidRPr="00734F5E">
              <w:rPr>
                <w:sz w:val="20"/>
                <w:szCs w:val="20"/>
              </w:rPr>
              <w:instrText xml:space="preserve"> TC "</w:instrText>
            </w:r>
            <w:bookmarkStart w:id="21" w:name="_Toc456351573"/>
            <w:r w:rsidRPr="00734F5E">
              <w:rPr>
                <w:sz w:val="20"/>
                <w:szCs w:val="20"/>
              </w:rPr>
              <w:tab/>
            </w:r>
            <w:bookmarkStart w:id="22" w:name="_Toc460330782"/>
            <w:r w:rsidRPr="00734F5E">
              <w:rPr>
                <w:sz w:val="20"/>
                <w:szCs w:val="20"/>
              </w:rPr>
              <w:instrText>Schedule No. 3-A Water Operating Income</w:instrText>
            </w:r>
            <w:bookmarkEnd w:id="21"/>
            <w:bookmarkEnd w:id="22"/>
            <w:r w:rsidRPr="00734F5E">
              <w:rPr>
                <w:sz w:val="20"/>
                <w:szCs w:val="20"/>
              </w:rPr>
              <w:instrText xml:space="preserve">" \l 1 </w:instrText>
            </w:r>
            <w:r w:rsidRPr="00734F5E">
              <w:rPr>
                <w:sz w:val="20"/>
                <w:szCs w:val="20"/>
              </w:rPr>
              <w:fldChar w:fldCharType="end"/>
            </w:r>
          </w:p>
        </w:tc>
      </w:tr>
      <w:tr w:rsidR="00172CE3" w:rsidRPr="00734F5E" w:rsidTr="00172CE3">
        <w:trPr>
          <w:trHeight w:val="301"/>
        </w:trPr>
        <w:tc>
          <w:tcPr>
            <w:tcW w:w="546" w:type="dxa"/>
            <w:tcBorders>
              <w:top w:val="nil"/>
              <w:left w:val="single" w:sz="8" w:space="0" w:color="auto"/>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3532" w:type="dxa"/>
            <w:tcBorders>
              <w:top w:val="nil"/>
              <w:left w:val="nil"/>
              <w:right w:val="nil"/>
            </w:tcBorders>
            <w:shd w:val="clear" w:color="auto" w:fill="auto"/>
            <w:noWrap/>
            <w:vAlign w:val="bottom"/>
          </w:tcPr>
          <w:p w:rsidR="00172CE3" w:rsidRPr="00734F5E" w:rsidRDefault="00172CE3" w:rsidP="00172CE3">
            <w:pPr>
              <w:rPr>
                <w:rFonts w:ascii="SWISS" w:hAnsi="SWISS" w:cs="Arial"/>
                <w:b/>
                <w:bCs/>
                <w:sz w:val="20"/>
                <w:szCs w:val="20"/>
              </w:rPr>
            </w:pPr>
            <w:r w:rsidRPr="00734F5E">
              <w:rPr>
                <w:rFonts w:ascii="SWISS" w:hAnsi="SWISS" w:cs="Arial"/>
                <w:b/>
                <w:bCs/>
                <w:sz w:val="20"/>
                <w:szCs w:val="20"/>
              </w:rPr>
              <w:t>TEST YEAR ENDED  0</w:t>
            </w:r>
            <w:r>
              <w:rPr>
                <w:rFonts w:ascii="SWISS" w:hAnsi="SWISS" w:cs="Arial"/>
                <w:b/>
                <w:bCs/>
                <w:sz w:val="20"/>
                <w:szCs w:val="20"/>
              </w:rPr>
              <w:t>3</w:t>
            </w:r>
            <w:r w:rsidRPr="00734F5E">
              <w:rPr>
                <w:rFonts w:ascii="SWISS" w:hAnsi="SWISS" w:cs="Arial"/>
                <w:b/>
                <w:bCs/>
                <w:sz w:val="20"/>
                <w:szCs w:val="20"/>
              </w:rPr>
              <w:t>/3</w:t>
            </w:r>
            <w:r>
              <w:rPr>
                <w:rFonts w:ascii="SWISS" w:hAnsi="SWISS" w:cs="Arial"/>
                <w:b/>
                <w:bCs/>
                <w:sz w:val="20"/>
                <w:szCs w:val="20"/>
              </w:rPr>
              <w:t>1</w:t>
            </w:r>
            <w:r w:rsidRPr="00734F5E">
              <w:rPr>
                <w:rFonts w:ascii="SWISS" w:hAnsi="SWISS" w:cs="Arial"/>
                <w:b/>
                <w:bCs/>
                <w:sz w:val="20"/>
                <w:szCs w:val="20"/>
              </w:rPr>
              <w:t>/1</w:t>
            </w:r>
            <w:r>
              <w:rPr>
                <w:rFonts w:ascii="SWISS" w:hAnsi="SWISS" w:cs="Arial"/>
                <w:b/>
                <w:bCs/>
                <w:sz w:val="20"/>
                <w:szCs w:val="20"/>
              </w:rPr>
              <w:t>5</w:t>
            </w:r>
          </w:p>
        </w:tc>
        <w:tc>
          <w:tcPr>
            <w:tcW w:w="1750" w:type="dxa"/>
            <w:tcBorders>
              <w:top w:val="nil"/>
              <w:left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8" w:type="dxa"/>
            <w:tcBorders>
              <w:top w:val="nil"/>
              <w:left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3500" w:type="dxa"/>
            <w:gridSpan w:val="2"/>
            <w:tcBorders>
              <w:top w:val="nil"/>
              <w:left w:val="nil"/>
              <w:right w:val="single" w:sz="8" w:space="0" w:color="auto"/>
            </w:tcBorders>
            <w:shd w:val="clear" w:color="auto" w:fill="auto"/>
            <w:noWrap/>
            <w:vAlign w:val="bottom"/>
          </w:tcPr>
          <w:p w:rsidR="00172CE3" w:rsidRPr="00734F5E" w:rsidRDefault="00172CE3" w:rsidP="00172CE3">
            <w:pPr>
              <w:rPr>
                <w:rFonts w:ascii="SWISS" w:hAnsi="SWISS" w:cs="Arial"/>
                <w:b/>
                <w:bCs/>
                <w:sz w:val="20"/>
                <w:szCs w:val="20"/>
              </w:rPr>
            </w:pPr>
            <w:r w:rsidRPr="00734F5E">
              <w:rPr>
                <w:rFonts w:ascii="SWISS" w:hAnsi="SWISS" w:cs="Arial"/>
                <w:b/>
                <w:bCs/>
                <w:sz w:val="20"/>
                <w:szCs w:val="20"/>
              </w:rPr>
              <w:t xml:space="preserve">                     DOCKET NO. 1</w:t>
            </w:r>
            <w:r>
              <w:rPr>
                <w:rFonts w:ascii="SWISS" w:hAnsi="SWISS" w:cs="Arial"/>
                <w:b/>
                <w:bCs/>
                <w:sz w:val="20"/>
                <w:szCs w:val="20"/>
              </w:rPr>
              <w:t>50149</w:t>
            </w:r>
            <w:r w:rsidRPr="00734F5E">
              <w:rPr>
                <w:rFonts w:ascii="SWISS" w:hAnsi="SWISS" w:cs="Arial"/>
                <w:b/>
                <w:bCs/>
                <w:sz w:val="20"/>
                <w:szCs w:val="20"/>
              </w:rPr>
              <w:t>-W</w:t>
            </w:r>
            <w:r>
              <w:rPr>
                <w:rFonts w:ascii="SWISS" w:hAnsi="SWISS" w:cs="Arial"/>
                <w:b/>
                <w:bCs/>
                <w:sz w:val="20"/>
                <w:szCs w:val="20"/>
              </w:rPr>
              <w:t>S</w:t>
            </w:r>
          </w:p>
        </w:tc>
      </w:tr>
      <w:tr w:rsidR="00172CE3" w:rsidRPr="00734F5E" w:rsidTr="00172CE3">
        <w:trPr>
          <w:trHeight w:val="313"/>
        </w:trPr>
        <w:tc>
          <w:tcPr>
            <w:tcW w:w="546" w:type="dxa"/>
            <w:tcBorders>
              <w:top w:val="nil"/>
              <w:left w:val="single" w:sz="8" w:space="0" w:color="auto"/>
              <w:bottom w:val="single" w:sz="8" w:space="0" w:color="auto"/>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7040" w:type="dxa"/>
            <w:gridSpan w:val="3"/>
            <w:tcBorders>
              <w:top w:val="nil"/>
              <w:left w:val="nil"/>
              <w:bottom w:val="single" w:sz="8" w:space="0" w:color="auto"/>
              <w:right w:val="nil"/>
            </w:tcBorders>
            <w:shd w:val="clear" w:color="auto" w:fill="auto"/>
            <w:noWrap/>
            <w:vAlign w:val="bottom"/>
          </w:tcPr>
          <w:p w:rsidR="00172CE3" w:rsidRPr="00734F5E" w:rsidRDefault="00172CE3" w:rsidP="00172CE3">
            <w:pPr>
              <w:rPr>
                <w:rFonts w:ascii="SWISS" w:hAnsi="SWISS" w:cs="Arial"/>
                <w:b/>
                <w:bCs/>
                <w:sz w:val="20"/>
                <w:szCs w:val="20"/>
              </w:rPr>
            </w:pPr>
            <w:r w:rsidRPr="00734F5E">
              <w:rPr>
                <w:rFonts w:ascii="SWISS" w:hAnsi="SWISS" w:cs="Arial"/>
                <w:b/>
                <w:bCs/>
                <w:sz w:val="20"/>
                <w:szCs w:val="20"/>
              </w:rPr>
              <w:t>SCHEDULE OF WATER OPERATING INCOME</w:t>
            </w:r>
          </w:p>
        </w:tc>
        <w:tc>
          <w:tcPr>
            <w:tcW w:w="1750" w:type="dxa"/>
            <w:tcBorders>
              <w:top w:val="nil"/>
              <w:left w:val="nil"/>
              <w:bottom w:val="single" w:sz="8" w:space="0" w:color="auto"/>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1750" w:type="dxa"/>
            <w:tcBorders>
              <w:top w:val="nil"/>
              <w:left w:val="nil"/>
              <w:bottom w:val="single" w:sz="8" w:space="0" w:color="auto"/>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1750" w:type="dxa"/>
            <w:tcBorders>
              <w:top w:val="nil"/>
              <w:left w:val="nil"/>
              <w:bottom w:val="single" w:sz="8" w:space="0" w:color="auto"/>
              <w:right w:val="single" w:sz="8" w:space="0" w:color="auto"/>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r>
      <w:tr w:rsidR="00172CE3" w:rsidRPr="00734F5E" w:rsidTr="00172CE3">
        <w:trPr>
          <w:trHeight w:val="301"/>
        </w:trPr>
        <w:tc>
          <w:tcPr>
            <w:tcW w:w="546" w:type="dxa"/>
            <w:tcBorders>
              <w:top w:val="single" w:sz="8" w:space="0" w:color="auto"/>
              <w:left w:val="single" w:sz="8" w:space="0" w:color="auto"/>
              <w:bottom w:val="nil"/>
              <w:right w:val="nil"/>
            </w:tcBorders>
            <w:shd w:val="clear" w:color="auto" w:fill="FFFFFF"/>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3532" w:type="dxa"/>
            <w:tcBorders>
              <w:top w:val="single" w:sz="8" w:space="0" w:color="auto"/>
              <w:left w:val="nil"/>
              <w:bottom w:val="nil"/>
              <w:right w:val="nil"/>
            </w:tcBorders>
            <w:shd w:val="clear" w:color="auto" w:fill="FFFFFF"/>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1750" w:type="dxa"/>
            <w:tcBorders>
              <w:top w:val="single" w:sz="8" w:space="0" w:color="auto"/>
              <w:left w:val="nil"/>
              <w:bottom w:val="nil"/>
              <w:right w:val="nil"/>
            </w:tcBorders>
            <w:shd w:val="clear" w:color="auto" w:fill="FFFFFF"/>
            <w:noWrap/>
            <w:vAlign w:val="bottom"/>
          </w:tcPr>
          <w:p w:rsidR="00172CE3" w:rsidRPr="00734F5E" w:rsidRDefault="00172CE3" w:rsidP="00172CE3">
            <w:pPr>
              <w:rPr>
                <w:rFonts w:ascii="SWISS" w:hAnsi="SWISS" w:cs="Arial"/>
                <w:b/>
                <w:bCs/>
                <w:sz w:val="20"/>
                <w:szCs w:val="20"/>
              </w:rPr>
            </w:pPr>
            <w:r w:rsidRPr="00734F5E">
              <w:rPr>
                <w:rFonts w:ascii="SWISS" w:hAnsi="SWISS" w:cs="Arial"/>
                <w:b/>
                <w:bCs/>
                <w:sz w:val="20"/>
                <w:szCs w:val="20"/>
              </w:rPr>
              <w:t> </w:t>
            </w:r>
          </w:p>
        </w:tc>
        <w:tc>
          <w:tcPr>
            <w:tcW w:w="1758" w:type="dxa"/>
            <w:tcBorders>
              <w:top w:val="single" w:sz="8" w:space="0" w:color="auto"/>
              <w:left w:val="nil"/>
              <w:bottom w:val="nil"/>
              <w:right w:val="nil"/>
            </w:tcBorders>
            <w:shd w:val="clear" w:color="auto" w:fill="FFFFFF"/>
            <w:noWrap/>
            <w:vAlign w:val="bottom"/>
          </w:tcPr>
          <w:p w:rsidR="00172CE3" w:rsidRPr="00734F5E" w:rsidRDefault="00172CE3" w:rsidP="00172CE3">
            <w:pPr>
              <w:jc w:val="center"/>
              <w:rPr>
                <w:rFonts w:ascii="SWISS" w:hAnsi="SWISS" w:cs="Arial"/>
                <w:b/>
                <w:bCs/>
                <w:sz w:val="20"/>
                <w:szCs w:val="20"/>
              </w:rPr>
            </w:pPr>
            <w:r w:rsidRPr="00734F5E">
              <w:rPr>
                <w:rFonts w:ascii="SWISS" w:hAnsi="SWISS" w:cs="Arial"/>
                <w:b/>
                <w:bCs/>
                <w:sz w:val="20"/>
                <w:szCs w:val="20"/>
              </w:rPr>
              <w:t> </w:t>
            </w:r>
          </w:p>
        </w:tc>
        <w:tc>
          <w:tcPr>
            <w:tcW w:w="1750" w:type="dxa"/>
            <w:tcBorders>
              <w:top w:val="single" w:sz="8" w:space="0" w:color="auto"/>
              <w:left w:val="nil"/>
              <w:bottom w:val="nil"/>
              <w:right w:val="nil"/>
            </w:tcBorders>
            <w:shd w:val="clear" w:color="auto" w:fill="FFFFFF"/>
            <w:noWrap/>
            <w:vAlign w:val="bottom"/>
          </w:tcPr>
          <w:p w:rsidR="00172CE3" w:rsidRPr="00734F5E" w:rsidRDefault="00801153" w:rsidP="00172CE3">
            <w:pPr>
              <w:jc w:val="center"/>
              <w:rPr>
                <w:rFonts w:ascii="SWISS" w:hAnsi="SWISS" w:cs="Arial"/>
                <w:b/>
                <w:bCs/>
                <w:sz w:val="20"/>
                <w:szCs w:val="20"/>
              </w:rPr>
            </w:pPr>
            <w:r>
              <w:rPr>
                <w:rFonts w:ascii="SWISS" w:hAnsi="SWISS" w:cs="Arial"/>
                <w:b/>
                <w:bCs/>
                <w:sz w:val="20"/>
                <w:szCs w:val="20"/>
              </w:rPr>
              <w:t>COMMISSION</w:t>
            </w:r>
          </w:p>
        </w:tc>
        <w:tc>
          <w:tcPr>
            <w:tcW w:w="1750" w:type="dxa"/>
            <w:tcBorders>
              <w:top w:val="single" w:sz="8" w:space="0" w:color="auto"/>
              <w:left w:val="nil"/>
              <w:bottom w:val="nil"/>
              <w:right w:val="nil"/>
            </w:tcBorders>
            <w:shd w:val="clear" w:color="auto" w:fill="FFFFFF"/>
            <w:noWrap/>
            <w:vAlign w:val="bottom"/>
          </w:tcPr>
          <w:p w:rsidR="00172CE3" w:rsidRPr="00734F5E" w:rsidRDefault="00172CE3" w:rsidP="00172CE3">
            <w:pPr>
              <w:jc w:val="center"/>
              <w:rPr>
                <w:rFonts w:ascii="SWISS" w:hAnsi="SWISS" w:cs="Arial"/>
                <w:b/>
                <w:bCs/>
                <w:sz w:val="20"/>
                <w:szCs w:val="20"/>
              </w:rPr>
            </w:pPr>
            <w:r w:rsidRPr="00734F5E">
              <w:rPr>
                <w:rFonts w:ascii="SWISS" w:hAnsi="SWISS" w:cs="Arial"/>
                <w:b/>
                <w:bCs/>
                <w:sz w:val="20"/>
                <w:szCs w:val="20"/>
              </w:rPr>
              <w:t>ADJUST.</w:t>
            </w:r>
          </w:p>
        </w:tc>
        <w:tc>
          <w:tcPr>
            <w:tcW w:w="1750" w:type="dxa"/>
            <w:tcBorders>
              <w:top w:val="single" w:sz="8" w:space="0" w:color="auto"/>
              <w:left w:val="nil"/>
              <w:bottom w:val="nil"/>
              <w:right w:val="single" w:sz="8" w:space="0" w:color="auto"/>
            </w:tcBorders>
            <w:shd w:val="clear" w:color="auto" w:fill="FFFFFF"/>
            <w:noWrap/>
            <w:vAlign w:val="bottom"/>
          </w:tcPr>
          <w:p w:rsidR="00172CE3" w:rsidRPr="00734F5E" w:rsidRDefault="00172CE3" w:rsidP="00172CE3">
            <w:pPr>
              <w:rPr>
                <w:rFonts w:ascii="SWISS" w:hAnsi="SWISS" w:cs="Arial"/>
                <w:b/>
                <w:bCs/>
                <w:sz w:val="20"/>
                <w:szCs w:val="20"/>
              </w:rPr>
            </w:pPr>
            <w:r w:rsidRPr="00734F5E">
              <w:rPr>
                <w:rFonts w:ascii="SWISS" w:hAnsi="SWISS" w:cs="Arial"/>
                <w:b/>
                <w:bCs/>
                <w:sz w:val="20"/>
                <w:szCs w:val="20"/>
              </w:rPr>
              <w:t> </w:t>
            </w:r>
          </w:p>
        </w:tc>
      </w:tr>
      <w:tr w:rsidR="00172CE3" w:rsidRPr="00734F5E" w:rsidTr="00172CE3">
        <w:trPr>
          <w:trHeight w:val="301"/>
        </w:trPr>
        <w:tc>
          <w:tcPr>
            <w:tcW w:w="546" w:type="dxa"/>
            <w:tcBorders>
              <w:top w:val="nil"/>
              <w:left w:val="single" w:sz="8" w:space="0" w:color="auto"/>
              <w:bottom w:val="nil"/>
              <w:right w:val="nil"/>
            </w:tcBorders>
            <w:shd w:val="clear" w:color="auto" w:fill="FFFFFF"/>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3532" w:type="dxa"/>
            <w:tcBorders>
              <w:top w:val="nil"/>
              <w:left w:val="nil"/>
              <w:bottom w:val="nil"/>
              <w:right w:val="nil"/>
            </w:tcBorders>
            <w:shd w:val="clear" w:color="auto" w:fill="FFFFFF"/>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FFFFFF"/>
            <w:noWrap/>
            <w:vAlign w:val="bottom"/>
          </w:tcPr>
          <w:p w:rsidR="00172CE3" w:rsidRPr="00734F5E" w:rsidRDefault="00172CE3" w:rsidP="00172CE3">
            <w:pPr>
              <w:jc w:val="center"/>
              <w:rPr>
                <w:rFonts w:ascii="SWISS" w:hAnsi="SWISS" w:cs="Arial"/>
                <w:b/>
                <w:bCs/>
                <w:sz w:val="20"/>
                <w:szCs w:val="20"/>
              </w:rPr>
            </w:pPr>
            <w:r w:rsidRPr="00734F5E">
              <w:rPr>
                <w:rFonts w:ascii="SWISS" w:hAnsi="SWISS" w:cs="Arial"/>
                <w:b/>
                <w:bCs/>
                <w:sz w:val="20"/>
                <w:szCs w:val="20"/>
              </w:rPr>
              <w:t>TEST YEAR</w:t>
            </w:r>
          </w:p>
        </w:tc>
        <w:tc>
          <w:tcPr>
            <w:tcW w:w="1758" w:type="dxa"/>
            <w:tcBorders>
              <w:top w:val="nil"/>
              <w:left w:val="nil"/>
              <w:bottom w:val="nil"/>
              <w:right w:val="nil"/>
            </w:tcBorders>
            <w:shd w:val="clear" w:color="auto" w:fill="FFFFFF"/>
            <w:noWrap/>
            <w:vAlign w:val="bottom"/>
          </w:tcPr>
          <w:p w:rsidR="00172CE3" w:rsidRPr="00734F5E" w:rsidRDefault="00801153" w:rsidP="00172CE3">
            <w:pPr>
              <w:jc w:val="center"/>
              <w:rPr>
                <w:rFonts w:ascii="SWISS" w:hAnsi="SWISS" w:cs="Arial"/>
                <w:b/>
                <w:bCs/>
                <w:sz w:val="20"/>
                <w:szCs w:val="20"/>
              </w:rPr>
            </w:pPr>
            <w:r>
              <w:rPr>
                <w:rFonts w:ascii="SWISS" w:hAnsi="SWISS" w:cs="Arial"/>
                <w:b/>
                <w:bCs/>
                <w:sz w:val="20"/>
                <w:szCs w:val="20"/>
              </w:rPr>
              <w:t>COMMISSION</w:t>
            </w:r>
          </w:p>
        </w:tc>
        <w:tc>
          <w:tcPr>
            <w:tcW w:w="1750" w:type="dxa"/>
            <w:tcBorders>
              <w:top w:val="nil"/>
              <w:left w:val="nil"/>
              <w:bottom w:val="nil"/>
              <w:right w:val="nil"/>
            </w:tcBorders>
            <w:shd w:val="clear" w:color="auto" w:fill="FFFFFF"/>
            <w:noWrap/>
            <w:vAlign w:val="bottom"/>
          </w:tcPr>
          <w:p w:rsidR="00172CE3" w:rsidRPr="00734F5E" w:rsidRDefault="00172CE3" w:rsidP="00172CE3">
            <w:pPr>
              <w:jc w:val="center"/>
              <w:rPr>
                <w:rFonts w:ascii="SWISS" w:hAnsi="SWISS" w:cs="Arial"/>
                <w:b/>
                <w:bCs/>
                <w:sz w:val="20"/>
                <w:szCs w:val="20"/>
              </w:rPr>
            </w:pPr>
            <w:r w:rsidRPr="00734F5E">
              <w:rPr>
                <w:rFonts w:ascii="SWISS" w:hAnsi="SWISS" w:cs="Arial"/>
                <w:b/>
                <w:bCs/>
                <w:sz w:val="20"/>
                <w:szCs w:val="20"/>
              </w:rPr>
              <w:t>ADJUSTED</w:t>
            </w:r>
          </w:p>
        </w:tc>
        <w:tc>
          <w:tcPr>
            <w:tcW w:w="1750" w:type="dxa"/>
            <w:tcBorders>
              <w:top w:val="nil"/>
              <w:left w:val="nil"/>
              <w:bottom w:val="nil"/>
              <w:right w:val="nil"/>
            </w:tcBorders>
            <w:shd w:val="clear" w:color="auto" w:fill="FFFFFF"/>
            <w:noWrap/>
            <w:vAlign w:val="bottom"/>
          </w:tcPr>
          <w:p w:rsidR="00172CE3" w:rsidRPr="00734F5E" w:rsidRDefault="00172CE3" w:rsidP="00172CE3">
            <w:pPr>
              <w:jc w:val="center"/>
              <w:rPr>
                <w:rFonts w:ascii="SWISS" w:hAnsi="SWISS" w:cs="Arial"/>
                <w:b/>
                <w:bCs/>
                <w:sz w:val="20"/>
                <w:szCs w:val="20"/>
              </w:rPr>
            </w:pPr>
            <w:r w:rsidRPr="00734F5E">
              <w:rPr>
                <w:rFonts w:ascii="SWISS" w:hAnsi="SWISS" w:cs="Arial"/>
                <w:b/>
                <w:bCs/>
                <w:sz w:val="20"/>
                <w:szCs w:val="20"/>
              </w:rPr>
              <w:t>FOR</w:t>
            </w:r>
          </w:p>
        </w:tc>
        <w:tc>
          <w:tcPr>
            <w:tcW w:w="1750" w:type="dxa"/>
            <w:tcBorders>
              <w:top w:val="nil"/>
              <w:left w:val="nil"/>
              <w:bottom w:val="nil"/>
              <w:right w:val="single" w:sz="8" w:space="0" w:color="auto"/>
            </w:tcBorders>
            <w:shd w:val="clear" w:color="auto" w:fill="FFFFFF"/>
            <w:noWrap/>
            <w:vAlign w:val="bottom"/>
          </w:tcPr>
          <w:p w:rsidR="00172CE3" w:rsidRPr="00734F5E" w:rsidRDefault="00172CE3" w:rsidP="00172CE3">
            <w:pPr>
              <w:jc w:val="center"/>
              <w:rPr>
                <w:rFonts w:ascii="SWISS" w:hAnsi="SWISS" w:cs="Arial"/>
                <w:b/>
                <w:bCs/>
                <w:sz w:val="20"/>
                <w:szCs w:val="20"/>
              </w:rPr>
            </w:pPr>
            <w:r w:rsidRPr="00734F5E">
              <w:rPr>
                <w:rFonts w:ascii="SWISS" w:hAnsi="SWISS" w:cs="Arial"/>
                <w:b/>
                <w:bCs/>
                <w:sz w:val="20"/>
                <w:szCs w:val="20"/>
              </w:rPr>
              <w:t>REVENUE</w:t>
            </w:r>
          </w:p>
        </w:tc>
      </w:tr>
      <w:tr w:rsidR="00172CE3" w:rsidRPr="00734F5E" w:rsidTr="00172CE3">
        <w:trPr>
          <w:trHeight w:val="313"/>
        </w:trPr>
        <w:tc>
          <w:tcPr>
            <w:tcW w:w="546" w:type="dxa"/>
            <w:tcBorders>
              <w:top w:val="nil"/>
              <w:left w:val="single" w:sz="8" w:space="0" w:color="auto"/>
              <w:bottom w:val="single" w:sz="8" w:space="0" w:color="auto"/>
              <w:right w:val="nil"/>
            </w:tcBorders>
            <w:shd w:val="clear" w:color="auto" w:fill="FFFFFF"/>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3532" w:type="dxa"/>
            <w:tcBorders>
              <w:top w:val="nil"/>
              <w:left w:val="nil"/>
              <w:bottom w:val="single" w:sz="8" w:space="0" w:color="auto"/>
              <w:right w:val="nil"/>
            </w:tcBorders>
            <w:shd w:val="clear" w:color="auto" w:fill="FFFFFF"/>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1750" w:type="dxa"/>
            <w:tcBorders>
              <w:top w:val="nil"/>
              <w:left w:val="nil"/>
              <w:bottom w:val="single" w:sz="8" w:space="0" w:color="auto"/>
              <w:right w:val="nil"/>
            </w:tcBorders>
            <w:shd w:val="clear" w:color="auto" w:fill="FFFFFF"/>
            <w:noWrap/>
            <w:vAlign w:val="bottom"/>
          </w:tcPr>
          <w:p w:rsidR="00172CE3" w:rsidRPr="00734F5E" w:rsidRDefault="00172CE3" w:rsidP="00172CE3">
            <w:pPr>
              <w:jc w:val="center"/>
              <w:rPr>
                <w:rFonts w:ascii="SWISS" w:hAnsi="SWISS" w:cs="Arial"/>
                <w:b/>
                <w:bCs/>
                <w:sz w:val="20"/>
                <w:szCs w:val="20"/>
              </w:rPr>
            </w:pPr>
            <w:r w:rsidRPr="00734F5E">
              <w:rPr>
                <w:rFonts w:ascii="SWISS" w:hAnsi="SWISS" w:cs="Arial"/>
                <w:b/>
                <w:bCs/>
                <w:sz w:val="20"/>
                <w:szCs w:val="20"/>
              </w:rPr>
              <w:t>PER UTILITY</w:t>
            </w:r>
          </w:p>
        </w:tc>
        <w:tc>
          <w:tcPr>
            <w:tcW w:w="1758" w:type="dxa"/>
            <w:tcBorders>
              <w:top w:val="nil"/>
              <w:left w:val="nil"/>
              <w:bottom w:val="single" w:sz="8" w:space="0" w:color="auto"/>
              <w:right w:val="nil"/>
            </w:tcBorders>
            <w:shd w:val="clear" w:color="auto" w:fill="FFFFFF"/>
            <w:noWrap/>
            <w:vAlign w:val="bottom"/>
          </w:tcPr>
          <w:p w:rsidR="00172CE3" w:rsidRPr="00734F5E" w:rsidRDefault="00172CE3" w:rsidP="00172CE3">
            <w:pPr>
              <w:jc w:val="center"/>
              <w:rPr>
                <w:rFonts w:ascii="SWISS" w:hAnsi="SWISS" w:cs="Arial"/>
                <w:b/>
                <w:bCs/>
                <w:sz w:val="20"/>
                <w:szCs w:val="20"/>
              </w:rPr>
            </w:pPr>
            <w:r w:rsidRPr="00734F5E">
              <w:rPr>
                <w:rFonts w:ascii="SWISS" w:hAnsi="SWISS" w:cs="Arial"/>
                <w:b/>
                <w:bCs/>
                <w:sz w:val="20"/>
                <w:szCs w:val="20"/>
              </w:rPr>
              <w:t>ADJUSTMENTS</w:t>
            </w:r>
          </w:p>
        </w:tc>
        <w:tc>
          <w:tcPr>
            <w:tcW w:w="1750" w:type="dxa"/>
            <w:tcBorders>
              <w:top w:val="nil"/>
              <w:left w:val="nil"/>
              <w:bottom w:val="single" w:sz="8" w:space="0" w:color="auto"/>
              <w:right w:val="nil"/>
            </w:tcBorders>
            <w:shd w:val="clear" w:color="auto" w:fill="FFFFFF"/>
            <w:noWrap/>
            <w:vAlign w:val="bottom"/>
          </w:tcPr>
          <w:p w:rsidR="00172CE3" w:rsidRPr="00734F5E" w:rsidRDefault="00172CE3" w:rsidP="00172CE3">
            <w:pPr>
              <w:jc w:val="center"/>
              <w:rPr>
                <w:rFonts w:ascii="SWISS" w:hAnsi="SWISS" w:cs="Arial"/>
                <w:b/>
                <w:bCs/>
                <w:sz w:val="20"/>
                <w:szCs w:val="20"/>
              </w:rPr>
            </w:pPr>
            <w:r w:rsidRPr="00734F5E">
              <w:rPr>
                <w:rFonts w:ascii="SWISS" w:hAnsi="SWISS" w:cs="Arial"/>
                <w:b/>
                <w:bCs/>
                <w:sz w:val="20"/>
                <w:szCs w:val="20"/>
              </w:rPr>
              <w:t>TEST YEAR</w:t>
            </w:r>
          </w:p>
        </w:tc>
        <w:tc>
          <w:tcPr>
            <w:tcW w:w="1750" w:type="dxa"/>
            <w:tcBorders>
              <w:top w:val="nil"/>
              <w:left w:val="nil"/>
              <w:bottom w:val="single" w:sz="8" w:space="0" w:color="auto"/>
              <w:right w:val="nil"/>
            </w:tcBorders>
            <w:shd w:val="clear" w:color="auto" w:fill="FFFFFF"/>
            <w:noWrap/>
            <w:vAlign w:val="bottom"/>
          </w:tcPr>
          <w:p w:rsidR="00172CE3" w:rsidRPr="00734F5E" w:rsidRDefault="00172CE3" w:rsidP="00172CE3">
            <w:pPr>
              <w:jc w:val="center"/>
              <w:rPr>
                <w:rFonts w:ascii="SWISS" w:hAnsi="SWISS" w:cs="Arial"/>
                <w:b/>
                <w:bCs/>
                <w:sz w:val="20"/>
                <w:szCs w:val="20"/>
              </w:rPr>
            </w:pPr>
            <w:r w:rsidRPr="00734F5E">
              <w:rPr>
                <w:rFonts w:ascii="SWISS" w:hAnsi="SWISS" w:cs="Arial"/>
                <w:b/>
                <w:bCs/>
                <w:sz w:val="20"/>
                <w:szCs w:val="20"/>
              </w:rPr>
              <w:t>INCREASE</w:t>
            </w:r>
          </w:p>
        </w:tc>
        <w:tc>
          <w:tcPr>
            <w:tcW w:w="1750" w:type="dxa"/>
            <w:tcBorders>
              <w:top w:val="nil"/>
              <w:left w:val="nil"/>
              <w:bottom w:val="single" w:sz="8" w:space="0" w:color="auto"/>
              <w:right w:val="single" w:sz="8" w:space="0" w:color="auto"/>
            </w:tcBorders>
            <w:shd w:val="clear" w:color="auto" w:fill="FFFFFF"/>
            <w:noWrap/>
            <w:vAlign w:val="bottom"/>
          </w:tcPr>
          <w:p w:rsidR="00172CE3" w:rsidRPr="00734F5E" w:rsidRDefault="00172CE3" w:rsidP="00172CE3">
            <w:pPr>
              <w:jc w:val="center"/>
              <w:rPr>
                <w:rFonts w:ascii="SWISS" w:hAnsi="SWISS" w:cs="Arial"/>
                <w:b/>
                <w:bCs/>
                <w:sz w:val="20"/>
                <w:szCs w:val="20"/>
              </w:rPr>
            </w:pPr>
            <w:r w:rsidRPr="00734F5E">
              <w:rPr>
                <w:rFonts w:ascii="SWISS" w:hAnsi="SWISS" w:cs="Arial"/>
                <w:b/>
                <w:bCs/>
                <w:sz w:val="20"/>
                <w:szCs w:val="20"/>
              </w:rPr>
              <w:t>REQUIREMENT</w:t>
            </w:r>
          </w:p>
        </w:tc>
      </w:tr>
      <w:tr w:rsidR="00172CE3" w:rsidRPr="00734F5E" w:rsidTr="00172CE3">
        <w:trPr>
          <w:trHeight w:val="301"/>
        </w:trPr>
        <w:tc>
          <w:tcPr>
            <w:tcW w:w="546" w:type="dxa"/>
            <w:tcBorders>
              <w:top w:val="nil"/>
              <w:left w:val="single" w:sz="8" w:space="0" w:color="auto"/>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3532"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1758"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1750" w:type="dxa"/>
            <w:tcBorders>
              <w:top w:val="nil"/>
              <w:left w:val="nil"/>
              <w:bottom w:val="nil"/>
              <w:right w:val="single" w:sz="8" w:space="0" w:color="auto"/>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r>
      <w:tr w:rsidR="00172CE3" w:rsidRPr="00734F5E" w:rsidTr="00172CE3">
        <w:trPr>
          <w:trHeight w:val="301"/>
        </w:trPr>
        <w:tc>
          <w:tcPr>
            <w:tcW w:w="546" w:type="dxa"/>
            <w:tcBorders>
              <w:top w:val="nil"/>
              <w:left w:val="single" w:sz="8" w:space="0" w:color="auto"/>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xml:space="preserve">     1.</w:t>
            </w:r>
          </w:p>
        </w:tc>
        <w:tc>
          <w:tcPr>
            <w:tcW w:w="3532"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b/>
                <w:bCs/>
                <w:sz w:val="20"/>
                <w:szCs w:val="20"/>
              </w:rPr>
            </w:pPr>
            <w:r w:rsidRPr="00734F5E">
              <w:rPr>
                <w:rFonts w:ascii="SWISS" w:hAnsi="SWISS" w:cs="Arial"/>
                <w:b/>
                <w:bCs/>
                <w:sz w:val="20"/>
                <w:szCs w:val="20"/>
              </w:rPr>
              <w:t xml:space="preserve">OPERATING REVENUES               </w:t>
            </w: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u w:val="single"/>
              </w:rPr>
            </w:pPr>
            <w:r w:rsidRPr="00734F5E">
              <w:rPr>
                <w:rFonts w:ascii="SWISS" w:hAnsi="SWISS" w:cs="Arial"/>
                <w:sz w:val="20"/>
                <w:szCs w:val="20"/>
                <w:u w:val="single"/>
              </w:rPr>
              <w:t>$</w:t>
            </w:r>
            <w:r>
              <w:rPr>
                <w:rFonts w:ascii="SWISS" w:hAnsi="SWISS" w:cs="Arial"/>
                <w:sz w:val="20"/>
                <w:szCs w:val="20"/>
                <w:u w:val="single"/>
              </w:rPr>
              <w:t>43,397</w:t>
            </w:r>
          </w:p>
        </w:tc>
        <w:tc>
          <w:tcPr>
            <w:tcW w:w="1758"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u w:val="single"/>
              </w:rPr>
            </w:pPr>
            <w:r w:rsidRPr="00734F5E">
              <w:rPr>
                <w:rFonts w:ascii="SWISS" w:hAnsi="SWISS" w:cs="Arial"/>
                <w:sz w:val="20"/>
                <w:szCs w:val="20"/>
                <w:u w:val="single"/>
              </w:rPr>
              <w:t>$</w:t>
            </w:r>
            <w:r>
              <w:rPr>
                <w:rFonts w:ascii="SWISS" w:hAnsi="SWISS" w:cs="Arial"/>
                <w:sz w:val="20"/>
                <w:szCs w:val="20"/>
                <w:u w:val="single"/>
              </w:rPr>
              <w:t>3,765</w:t>
            </w: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u w:val="single"/>
              </w:rPr>
            </w:pPr>
            <w:r w:rsidRPr="00734F5E">
              <w:rPr>
                <w:rFonts w:ascii="SWISS" w:hAnsi="SWISS" w:cs="Arial"/>
                <w:sz w:val="20"/>
                <w:szCs w:val="20"/>
                <w:u w:val="single"/>
              </w:rPr>
              <w:t>$</w:t>
            </w:r>
            <w:r>
              <w:rPr>
                <w:rFonts w:ascii="SWISS" w:hAnsi="SWISS" w:cs="Arial"/>
                <w:sz w:val="20"/>
                <w:szCs w:val="20"/>
                <w:u w:val="single"/>
              </w:rPr>
              <w:t>47,162</w:t>
            </w: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u w:val="single"/>
              </w:rPr>
            </w:pPr>
            <w:r w:rsidRPr="00734F5E">
              <w:rPr>
                <w:rFonts w:ascii="SWISS" w:hAnsi="SWISS" w:cs="Arial"/>
                <w:sz w:val="20"/>
                <w:szCs w:val="20"/>
                <w:u w:val="single"/>
              </w:rPr>
              <w:t>$</w:t>
            </w:r>
            <w:r>
              <w:rPr>
                <w:rFonts w:ascii="SWISS" w:hAnsi="SWISS" w:cs="Arial"/>
                <w:sz w:val="20"/>
                <w:szCs w:val="20"/>
                <w:u w:val="single"/>
              </w:rPr>
              <w:t>158,085</w:t>
            </w:r>
            <w:r w:rsidRPr="00734F5E">
              <w:rPr>
                <w:rFonts w:ascii="SWISS" w:hAnsi="SWISS" w:cs="Arial"/>
                <w:sz w:val="20"/>
                <w:szCs w:val="20"/>
                <w:u w:val="single"/>
              </w:rPr>
              <w:t xml:space="preserve"> </w:t>
            </w:r>
          </w:p>
        </w:tc>
        <w:tc>
          <w:tcPr>
            <w:tcW w:w="1750" w:type="dxa"/>
            <w:tcBorders>
              <w:top w:val="nil"/>
              <w:left w:val="nil"/>
              <w:bottom w:val="nil"/>
              <w:right w:val="single" w:sz="8" w:space="0" w:color="auto"/>
            </w:tcBorders>
            <w:shd w:val="clear" w:color="auto" w:fill="auto"/>
            <w:noWrap/>
            <w:vAlign w:val="bottom"/>
          </w:tcPr>
          <w:p w:rsidR="00172CE3" w:rsidRPr="00734F5E" w:rsidRDefault="00172CE3" w:rsidP="00172CE3">
            <w:pPr>
              <w:ind w:right="84"/>
              <w:jc w:val="right"/>
              <w:rPr>
                <w:rFonts w:ascii="SWISS" w:hAnsi="SWISS" w:cs="Arial"/>
                <w:sz w:val="20"/>
                <w:szCs w:val="20"/>
                <w:u w:val="single"/>
              </w:rPr>
            </w:pPr>
            <w:r w:rsidRPr="00734F5E">
              <w:rPr>
                <w:rFonts w:ascii="SWISS" w:hAnsi="SWISS" w:cs="Arial"/>
                <w:sz w:val="20"/>
                <w:szCs w:val="20"/>
                <w:u w:val="single"/>
              </w:rPr>
              <w:t>$</w:t>
            </w:r>
            <w:r>
              <w:rPr>
                <w:rFonts w:ascii="SWISS" w:hAnsi="SWISS" w:cs="Arial"/>
                <w:sz w:val="20"/>
                <w:szCs w:val="20"/>
                <w:u w:val="single"/>
              </w:rPr>
              <w:t>205,247</w:t>
            </w:r>
          </w:p>
        </w:tc>
      </w:tr>
      <w:tr w:rsidR="00172CE3" w:rsidRPr="00734F5E" w:rsidTr="00172CE3">
        <w:trPr>
          <w:trHeight w:val="301"/>
        </w:trPr>
        <w:tc>
          <w:tcPr>
            <w:tcW w:w="546" w:type="dxa"/>
            <w:tcBorders>
              <w:top w:val="nil"/>
              <w:left w:val="single" w:sz="8" w:space="0" w:color="auto"/>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3532"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8"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rPr>
            </w:pPr>
            <w:r>
              <w:rPr>
                <w:rFonts w:ascii="SWISS" w:hAnsi="SWISS" w:cs="Arial"/>
                <w:sz w:val="20"/>
                <w:szCs w:val="20"/>
              </w:rPr>
              <w:t>335.20%</w:t>
            </w:r>
          </w:p>
        </w:tc>
        <w:tc>
          <w:tcPr>
            <w:tcW w:w="1750" w:type="dxa"/>
            <w:tcBorders>
              <w:top w:val="nil"/>
              <w:left w:val="nil"/>
              <w:bottom w:val="nil"/>
              <w:right w:val="single" w:sz="8" w:space="0" w:color="auto"/>
            </w:tcBorders>
            <w:shd w:val="clear" w:color="auto" w:fill="auto"/>
            <w:noWrap/>
            <w:vAlign w:val="bottom"/>
          </w:tcPr>
          <w:p w:rsidR="00172CE3" w:rsidRPr="00734F5E" w:rsidRDefault="00172CE3" w:rsidP="00172CE3">
            <w:pPr>
              <w:ind w:right="84"/>
              <w:rPr>
                <w:rFonts w:ascii="SWISS" w:hAnsi="SWISS" w:cs="Arial"/>
                <w:sz w:val="20"/>
                <w:szCs w:val="20"/>
              </w:rPr>
            </w:pPr>
            <w:r w:rsidRPr="00734F5E">
              <w:rPr>
                <w:rFonts w:ascii="SWISS" w:hAnsi="SWISS" w:cs="Arial"/>
                <w:sz w:val="20"/>
                <w:szCs w:val="20"/>
              </w:rPr>
              <w:t> </w:t>
            </w:r>
          </w:p>
        </w:tc>
      </w:tr>
      <w:tr w:rsidR="00172CE3" w:rsidRPr="00734F5E" w:rsidTr="00172CE3">
        <w:trPr>
          <w:trHeight w:val="301"/>
        </w:trPr>
        <w:tc>
          <w:tcPr>
            <w:tcW w:w="546" w:type="dxa"/>
            <w:tcBorders>
              <w:top w:val="nil"/>
              <w:left w:val="single" w:sz="8" w:space="0" w:color="auto"/>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3532"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b/>
                <w:bCs/>
                <w:sz w:val="20"/>
                <w:szCs w:val="20"/>
              </w:rPr>
            </w:pPr>
            <w:r w:rsidRPr="00734F5E">
              <w:rPr>
                <w:rFonts w:ascii="SWISS" w:hAnsi="SWISS" w:cs="Arial"/>
                <w:b/>
                <w:bCs/>
                <w:sz w:val="20"/>
                <w:szCs w:val="20"/>
              </w:rPr>
              <w:t>OPERATING EXPENSES:</w:t>
            </w: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8"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single" w:sz="8" w:space="0" w:color="auto"/>
            </w:tcBorders>
            <w:shd w:val="clear" w:color="auto" w:fill="auto"/>
            <w:noWrap/>
            <w:vAlign w:val="bottom"/>
          </w:tcPr>
          <w:p w:rsidR="00172CE3" w:rsidRPr="00734F5E" w:rsidRDefault="00172CE3" w:rsidP="00172CE3">
            <w:pPr>
              <w:ind w:right="84"/>
              <w:rPr>
                <w:rFonts w:ascii="SWISS" w:hAnsi="SWISS" w:cs="Arial"/>
                <w:sz w:val="20"/>
                <w:szCs w:val="20"/>
              </w:rPr>
            </w:pPr>
            <w:r w:rsidRPr="00734F5E">
              <w:rPr>
                <w:rFonts w:ascii="SWISS" w:hAnsi="SWISS" w:cs="Arial"/>
                <w:sz w:val="20"/>
                <w:szCs w:val="20"/>
              </w:rPr>
              <w:t> </w:t>
            </w:r>
          </w:p>
        </w:tc>
      </w:tr>
      <w:tr w:rsidR="00172CE3" w:rsidRPr="00734F5E" w:rsidTr="00172CE3">
        <w:trPr>
          <w:trHeight w:val="301"/>
        </w:trPr>
        <w:tc>
          <w:tcPr>
            <w:tcW w:w="546" w:type="dxa"/>
            <w:tcBorders>
              <w:top w:val="nil"/>
              <w:left w:val="single" w:sz="8" w:space="0" w:color="auto"/>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xml:space="preserve">     2.</w:t>
            </w:r>
          </w:p>
        </w:tc>
        <w:tc>
          <w:tcPr>
            <w:tcW w:w="3532"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xml:space="preserve">  OPERATION &amp; MAINTENANCE</w:t>
            </w: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rPr>
            </w:pPr>
            <w:r w:rsidRPr="00734F5E">
              <w:rPr>
                <w:rFonts w:ascii="SWISS" w:hAnsi="SWISS" w:cs="Arial"/>
                <w:sz w:val="20"/>
                <w:szCs w:val="20"/>
              </w:rPr>
              <w:t>$1</w:t>
            </w:r>
            <w:r>
              <w:rPr>
                <w:rFonts w:ascii="SWISS" w:hAnsi="SWISS" w:cs="Arial"/>
                <w:sz w:val="20"/>
                <w:szCs w:val="20"/>
              </w:rPr>
              <w:t>57,406</w:t>
            </w:r>
            <w:r w:rsidRPr="00734F5E">
              <w:rPr>
                <w:rFonts w:ascii="SWISS" w:hAnsi="SWISS" w:cs="Arial"/>
                <w:sz w:val="20"/>
                <w:szCs w:val="20"/>
              </w:rPr>
              <w:t xml:space="preserve"> </w:t>
            </w:r>
          </w:p>
        </w:tc>
        <w:tc>
          <w:tcPr>
            <w:tcW w:w="1758"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rPr>
            </w:pPr>
            <w:r>
              <w:rPr>
                <w:rFonts w:ascii="SWISS" w:hAnsi="SWISS" w:cs="Arial"/>
                <w:sz w:val="20"/>
                <w:szCs w:val="20"/>
              </w:rPr>
              <w:t>(</w:t>
            </w:r>
            <w:r w:rsidRPr="00734F5E">
              <w:rPr>
                <w:rFonts w:ascii="SWISS" w:hAnsi="SWISS" w:cs="Arial"/>
                <w:sz w:val="20"/>
                <w:szCs w:val="20"/>
              </w:rPr>
              <w:t>$</w:t>
            </w:r>
            <w:r>
              <w:rPr>
                <w:rFonts w:ascii="SWISS" w:hAnsi="SWISS" w:cs="Arial"/>
                <w:sz w:val="20"/>
                <w:szCs w:val="20"/>
              </w:rPr>
              <w:t>30,722)</w:t>
            </w:r>
            <w:r w:rsidRPr="00734F5E">
              <w:rPr>
                <w:rFonts w:ascii="SWISS" w:hAnsi="SWISS" w:cs="Arial"/>
                <w:sz w:val="20"/>
                <w:szCs w:val="20"/>
              </w:rPr>
              <w:t xml:space="preserve"> </w:t>
            </w: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rPr>
            </w:pPr>
            <w:r w:rsidRPr="00734F5E">
              <w:rPr>
                <w:rFonts w:ascii="SWISS" w:hAnsi="SWISS" w:cs="Arial"/>
                <w:sz w:val="20"/>
                <w:szCs w:val="20"/>
              </w:rPr>
              <w:t>$1</w:t>
            </w:r>
            <w:r>
              <w:rPr>
                <w:rFonts w:ascii="SWISS" w:hAnsi="SWISS" w:cs="Arial"/>
                <w:sz w:val="20"/>
                <w:szCs w:val="20"/>
              </w:rPr>
              <w:t>26,684</w:t>
            </w:r>
            <w:r w:rsidRPr="00734F5E">
              <w:rPr>
                <w:rFonts w:ascii="SWISS" w:hAnsi="SWISS" w:cs="Arial"/>
                <w:sz w:val="20"/>
                <w:szCs w:val="20"/>
              </w:rPr>
              <w:t xml:space="preserve"> </w:t>
            </w: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rPr>
            </w:pPr>
            <w:r w:rsidRPr="00734F5E">
              <w:rPr>
                <w:rFonts w:ascii="SWISS" w:hAnsi="SWISS" w:cs="Arial"/>
                <w:sz w:val="20"/>
                <w:szCs w:val="20"/>
              </w:rPr>
              <w:t xml:space="preserve">$0 </w:t>
            </w:r>
          </w:p>
        </w:tc>
        <w:tc>
          <w:tcPr>
            <w:tcW w:w="1750" w:type="dxa"/>
            <w:tcBorders>
              <w:top w:val="nil"/>
              <w:left w:val="nil"/>
              <w:bottom w:val="nil"/>
              <w:right w:val="single" w:sz="8" w:space="0" w:color="auto"/>
            </w:tcBorders>
            <w:shd w:val="clear" w:color="auto" w:fill="auto"/>
            <w:noWrap/>
            <w:vAlign w:val="bottom"/>
          </w:tcPr>
          <w:p w:rsidR="00172CE3" w:rsidRPr="00734F5E" w:rsidRDefault="00172CE3" w:rsidP="00172CE3">
            <w:pPr>
              <w:ind w:right="84"/>
              <w:jc w:val="right"/>
              <w:rPr>
                <w:rFonts w:ascii="SWISS" w:hAnsi="SWISS" w:cs="Arial"/>
                <w:sz w:val="20"/>
                <w:szCs w:val="20"/>
              </w:rPr>
            </w:pPr>
            <w:r w:rsidRPr="00734F5E">
              <w:rPr>
                <w:rFonts w:ascii="SWISS" w:hAnsi="SWISS" w:cs="Arial"/>
                <w:sz w:val="20"/>
                <w:szCs w:val="20"/>
              </w:rPr>
              <w:t>$1</w:t>
            </w:r>
            <w:r>
              <w:rPr>
                <w:rFonts w:ascii="SWISS" w:hAnsi="SWISS" w:cs="Arial"/>
                <w:sz w:val="20"/>
                <w:szCs w:val="20"/>
              </w:rPr>
              <w:t>26,684</w:t>
            </w:r>
            <w:r w:rsidRPr="00734F5E">
              <w:rPr>
                <w:rFonts w:ascii="SWISS" w:hAnsi="SWISS" w:cs="Arial"/>
                <w:sz w:val="20"/>
                <w:szCs w:val="20"/>
              </w:rPr>
              <w:t xml:space="preserve"> </w:t>
            </w:r>
          </w:p>
        </w:tc>
      </w:tr>
      <w:tr w:rsidR="00172CE3" w:rsidRPr="00734F5E" w:rsidTr="00172CE3">
        <w:trPr>
          <w:trHeight w:val="313"/>
        </w:trPr>
        <w:tc>
          <w:tcPr>
            <w:tcW w:w="546" w:type="dxa"/>
            <w:tcBorders>
              <w:top w:val="nil"/>
              <w:left w:val="single" w:sz="8" w:space="0" w:color="auto"/>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3532"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8"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single" w:sz="8" w:space="0" w:color="auto"/>
            </w:tcBorders>
            <w:shd w:val="clear" w:color="auto" w:fill="auto"/>
            <w:noWrap/>
            <w:vAlign w:val="bottom"/>
          </w:tcPr>
          <w:p w:rsidR="00172CE3" w:rsidRPr="00734F5E" w:rsidRDefault="00172CE3" w:rsidP="00172CE3">
            <w:pPr>
              <w:ind w:right="84"/>
              <w:rPr>
                <w:rFonts w:ascii="SWISS" w:hAnsi="SWISS" w:cs="Arial"/>
                <w:sz w:val="20"/>
                <w:szCs w:val="20"/>
              </w:rPr>
            </w:pPr>
            <w:r w:rsidRPr="00734F5E">
              <w:rPr>
                <w:rFonts w:ascii="SWISS" w:hAnsi="SWISS" w:cs="Arial"/>
                <w:sz w:val="20"/>
                <w:szCs w:val="20"/>
              </w:rPr>
              <w:t> </w:t>
            </w:r>
          </w:p>
        </w:tc>
      </w:tr>
      <w:tr w:rsidR="00172CE3" w:rsidRPr="00734F5E" w:rsidTr="00172CE3">
        <w:trPr>
          <w:trHeight w:val="313"/>
        </w:trPr>
        <w:tc>
          <w:tcPr>
            <w:tcW w:w="546" w:type="dxa"/>
            <w:tcBorders>
              <w:top w:val="nil"/>
              <w:left w:val="single" w:sz="8" w:space="0" w:color="auto"/>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xml:space="preserve">     3.</w:t>
            </w:r>
          </w:p>
        </w:tc>
        <w:tc>
          <w:tcPr>
            <w:tcW w:w="3532"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xml:space="preserve">  DEPRECIATION (NET)</w:t>
            </w: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rPr>
            </w:pPr>
            <w:r>
              <w:rPr>
                <w:rFonts w:ascii="SWISS" w:hAnsi="SWISS" w:cs="Arial"/>
                <w:sz w:val="20"/>
                <w:szCs w:val="20"/>
              </w:rPr>
              <w:t>40,778</w:t>
            </w:r>
          </w:p>
        </w:tc>
        <w:tc>
          <w:tcPr>
            <w:tcW w:w="1758"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rPr>
            </w:pPr>
            <w:r>
              <w:rPr>
                <w:rFonts w:ascii="SWISS" w:hAnsi="SWISS" w:cs="Arial"/>
                <w:sz w:val="20"/>
                <w:szCs w:val="20"/>
              </w:rPr>
              <w:t>(7,372)</w:t>
            </w: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rPr>
            </w:pPr>
            <w:r>
              <w:rPr>
                <w:rFonts w:ascii="SWISS" w:hAnsi="SWISS" w:cs="Arial"/>
                <w:sz w:val="20"/>
                <w:szCs w:val="20"/>
              </w:rPr>
              <w:t>33,406</w:t>
            </w: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rPr>
            </w:pPr>
            <w:r w:rsidRPr="00734F5E">
              <w:rPr>
                <w:rFonts w:ascii="SWISS" w:hAnsi="SWISS" w:cs="Arial"/>
                <w:sz w:val="20"/>
                <w:szCs w:val="20"/>
              </w:rPr>
              <w:t>0</w:t>
            </w:r>
          </w:p>
        </w:tc>
        <w:tc>
          <w:tcPr>
            <w:tcW w:w="1750" w:type="dxa"/>
            <w:tcBorders>
              <w:top w:val="nil"/>
              <w:left w:val="nil"/>
              <w:bottom w:val="nil"/>
              <w:right w:val="single" w:sz="8" w:space="0" w:color="auto"/>
            </w:tcBorders>
            <w:shd w:val="clear" w:color="auto" w:fill="auto"/>
            <w:noWrap/>
            <w:vAlign w:val="bottom"/>
          </w:tcPr>
          <w:p w:rsidR="00172CE3" w:rsidRPr="00734F5E" w:rsidRDefault="00172CE3" w:rsidP="00172CE3">
            <w:pPr>
              <w:ind w:right="84"/>
              <w:jc w:val="right"/>
              <w:rPr>
                <w:rFonts w:ascii="SWISS" w:hAnsi="SWISS" w:cs="Arial"/>
                <w:sz w:val="20"/>
                <w:szCs w:val="20"/>
              </w:rPr>
            </w:pPr>
            <w:r>
              <w:rPr>
                <w:rFonts w:ascii="SWISS" w:hAnsi="SWISS" w:cs="Arial"/>
                <w:sz w:val="20"/>
                <w:szCs w:val="20"/>
              </w:rPr>
              <w:t>33,406</w:t>
            </w:r>
          </w:p>
        </w:tc>
      </w:tr>
      <w:tr w:rsidR="00172CE3" w:rsidRPr="00734F5E" w:rsidTr="00172CE3">
        <w:trPr>
          <w:trHeight w:val="301"/>
        </w:trPr>
        <w:tc>
          <w:tcPr>
            <w:tcW w:w="546" w:type="dxa"/>
            <w:tcBorders>
              <w:top w:val="nil"/>
              <w:left w:val="single" w:sz="8" w:space="0" w:color="auto"/>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3532"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8"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single" w:sz="8" w:space="0" w:color="auto"/>
            </w:tcBorders>
            <w:shd w:val="clear" w:color="auto" w:fill="auto"/>
            <w:noWrap/>
            <w:vAlign w:val="bottom"/>
          </w:tcPr>
          <w:p w:rsidR="00172CE3" w:rsidRPr="00734F5E" w:rsidRDefault="00172CE3" w:rsidP="00172CE3">
            <w:pPr>
              <w:ind w:right="84"/>
              <w:rPr>
                <w:rFonts w:ascii="SWISS" w:hAnsi="SWISS" w:cs="Arial"/>
                <w:sz w:val="20"/>
                <w:szCs w:val="20"/>
              </w:rPr>
            </w:pPr>
            <w:r w:rsidRPr="00734F5E">
              <w:rPr>
                <w:rFonts w:ascii="SWISS" w:hAnsi="SWISS" w:cs="Arial"/>
                <w:sz w:val="20"/>
                <w:szCs w:val="20"/>
              </w:rPr>
              <w:t> </w:t>
            </w:r>
          </w:p>
        </w:tc>
      </w:tr>
      <w:tr w:rsidR="00172CE3" w:rsidRPr="00734F5E" w:rsidTr="00172CE3">
        <w:trPr>
          <w:trHeight w:val="301"/>
        </w:trPr>
        <w:tc>
          <w:tcPr>
            <w:tcW w:w="546" w:type="dxa"/>
            <w:tcBorders>
              <w:top w:val="nil"/>
              <w:left w:val="single" w:sz="8" w:space="0" w:color="auto"/>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xml:space="preserve">     4.</w:t>
            </w:r>
          </w:p>
        </w:tc>
        <w:tc>
          <w:tcPr>
            <w:tcW w:w="3532"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xml:space="preserve">  TAXES OTHER THAN INCOME</w:t>
            </w: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rPr>
            </w:pPr>
            <w:r>
              <w:rPr>
                <w:rFonts w:ascii="SWISS" w:hAnsi="SWISS" w:cs="Arial"/>
                <w:sz w:val="20"/>
                <w:szCs w:val="20"/>
              </w:rPr>
              <w:t>3,159</w:t>
            </w:r>
          </w:p>
        </w:tc>
        <w:tc>
          <w:tcPr>
            <w:tcW w:w="1758"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rPr>
            </w:pPr>
            <w:r>
              <w:rPr>
                <w:rFonts w:ascii="SWISS" w:hAnsi="SWISS" w:cs="Arial"/>
                <w:sz w:val="20"/>
                <w:szCs w:val="20"/>
              </w:rPr>
              <w:t>1,122</w:t>
            </w: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rPr>
            </w:pPr>
            <w:r>
              <w:rPr>
                <w:rFonts w:ascii="SWISS" w:hAnsi="SWISS" w:cs="Arial"/>
                <w:sz w:val="20"/>
                <w:szCs w:val="20"/>
              </w:rPr>
              <w:t>4,281</w:t>
            </w: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rPr>
            </w:pPr>
            <w:r>
              <w:rPr>
                <w:rFonts w:ascii="SWISS" w:hAnsi="SWISS" w:cs="Arial"/>
                <w:sz w:val="20"/>
                <w:szCs w:val="20"/>
              </w:rPr>
              <w:t>7,114</w:t>
            </w:r>
            <w:r w:rsidRPr="00734F5E">
              <w:rPr>
                <w:rFonts w:ascii="SWISS" w:hAnsi="SWISS" w:cs="Arial"/>
                <w:sz w:val="20"/>
                <w:szCs w:val="20"/>
              </w:rPr>
              <w:t xml:space="preserve"> </w:t>
            </w:r>
          </w:p>
        </w:tc>
        <w:tc>
          <w:tcPr>
            <w:tcW w:w="1750" w:type="dxa"/>
            <w:tcBorders>
              <w:top w:val="nil"/>
              <w:left w:val="nil"/>
              <w:bottom w:val="nil"/>
              <w:right w:val="single" w:sz="8" w:space="0" w:color="auto"/>
            </w:tcBorders>
            <w:shd w:val="clear" w:color="auto" w:fill="auto"/>
            <w:noWrap/>
            <w:vAlign w:val="bottom"/>
          </w:tcPr>
          <w:p w:rsidR="00172CE3" w:rsidRPr="00734F5E" w:rsidRDefault="00172CE3" w:rsidP="00172CE3">
            <w:pPr>
              <w:ind w:right="84"/>
              <w:jc w:val="right"/>
              <w:rPr>
                <w:rFonts w:ascii="SWISS" w:hAnsi="SWISS" w:cs="Arial"/>
                <w:sz w:val="20"/>
                <w:szCs w:val="20"/>
              </w:rPr>
            </w:pPr>
            <w:r w:rsidRPr="00734F5E">
              <w:rPr>
                <w:rFonts w:ascii="SWISS" w:hAnsi="SWISS" w:cs="Arial"/>
                <w:sz w:val="20"/>
                <w:szCs w:val="20"/>
              </w:rPr>
              <w:t>1</w:t>
            </w:r>
            <w:r>
              <w:rPr>
                <w:rFonts w:ascii="SWISS" w:hAnsi="SWISS" w:cs="Arial"/>
                <w:sz w:val="20"/>
                <w:szCs w:val="20"/>
              </w:rPr>
              <w:t>1,395</w:t>
            </w:r>
          </w:p>
        </w:tc>
      </w:tr>
      <w:tr w:rsidR="00172CE3" w:rsidRPr="00734F5E" w:rsidTr="00172CE3">
        <w:trPr>
          <w:trHeight w:val="301"/>
        </w:trPr>
        <w:tc>
          <w:tcPr>
            <w:tcW w:w="546" w:type="dxa"/>
            <w:tcBorders>
              <w:top w:val="nil"/>
              <w:left w:val="single" w:sz="8" w:space="0" w:color="auto"/>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3532"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8"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single" w:sz="8" w:space="0" w:color="auto"/>
            </w:tcBorders>
            <w:shd w:val="clear" w:color="auto" w:fill="auto"/>
            <w:noWrap/>
            <w:vAlign w:val="bottom"/>
          </w:tcPr>
          <w:p w:rsidR="00172CE3" w:rsidRPr="00734F5E" w:rsidRDefault="00172CE3" w:rsidP="00172CE3">
            <w:pPr>
              <w:ind w:right="84"/>
              <w:rPr>
                <w:rFonts w:ascii="SWISS" w:hAnsi="SWISS" w:cs="Arial"/>
                <w:sz w:val="20"/>
                <w:szCs w:val="20"/>
              </w:rPr>
            </w:pPr>
            <w:r w:rsidRPr="00734F5E">
              <w:rPr>
                <w:rFonts w:ascii="SWISS" w:hAnsi="SWISS" w:cs="Arial"/>
                <w:sz w:val="20"/>
                <w:szCs w:val="20"/>
              </w:rPr>
              <w:t> </w:t>
            </w:r>
          </w:p>
        </w:tc>
      </w:tr>
      <w:tr w:rsidR="00172CE3" w:rsidRPr="00734F5E" w:rsidTr="00172CE3">
        <w:trPr>
          <w:trHeight w:val="301"/>
        </w:trPr>
        <w:tc>
          <w:tcPr>
            <w:tcW w:w="546" w:type="dxa"/>
            <w:tcBorders>
              <w:top w:val="nil"/>
              <w:left w:val="single" w:sz="8" w:space="0" w:color="auto"/>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xml:space="preserve">     5.</w:t>
            </w:r>
          </w:p>
        </w:tc>
        <w:tc>
          <w:tcPr>
            <w:tcW w:w="3532"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xml:space="preserve">  INCOME TAXES</w:t>
            </w: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u w:val="single"/>
              </w:rPr>
            </w:pPr>
            <w:r w:rsidRPr="00734F5E">
              <w:rPr>
                <w:rFonts w:ascii="SWISS" w:hAnsi="SWISS" w:cs="Arial"/>
                <w:sz w:val="20"/>
                <w:szCs w:val="20"/>
                <w:u w:val="single"/>
              </w:rPr>
              <w:t>0</w:t>
            </w:r>
          </w:p>
        </w:tc>
        <w:tc>
          <w:tcPr>
            <w:tcW w:w="1758"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u w:val="single"/>
              </w:rPr>
            </w:pPr>
            <w:r w:rsidRPr="00734F5E">
              <w:rPr>
                <w:rFonts w:ascii="SWISS" w:hAnsi="SWISS" w:cs="Arial"/>
                <w:sz w:val="20"/>
                <w:szCs w:val="20"/>
                <w:u w:val="single"/>
              </w:rPr>
              <w:t>0</w:t>
            </w: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u w:val="single"/>
              </w:rPr>
            </w:pPr>
            <w:r w:rsidRPr="00734F5E">
              <w:rPr>
                <w:rFonts w:ascii="SWISS" w:hAnsi="SWISS" w:cs="Arial"/>
                <w:sz w:val="20"/>
                <w:szCs w:val="20"/>
                <w:u w:val="single"/>
              </w:rPr>
              <w:t>0</w:t>
            </w: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u w:val="single"/>
              </w:rPr>
            </w:pPr>
            <w:r w:rsidRPr="00734F5E">
              <w:rPr>
                <w:rFonts w:ascii="SWISS" w:hAnsi="SWISS" w:cs="Arial"/>
                <w:sz w:val="20"/>
                <w:szCs w:val="20"/>
                <w:u w:val="single"/>
              </w:rPr>
              <w:t xml:space="preserve">0 </w:t>
            </w:r>
          </w:p>
        </w:tc>
        <w:tc>
          <w:tcPr>
            <w:tcW w:w="1750" w:type="dxa"/>
            <w:tcBorders>
              <w:top w:val="nil"/>
              <w:left w:val="nil"/>
              <w:bottom w:val="nil"/>
              <w:right w:val="single" w:sz="8" w:space="0" w:color="auto"/>
            </w:tcBorders>
            <w:shd w:val="clear" w:color="auto" w:fill="auto"/>
            <w:noWrap/>
            <w:vAlign w:val="bottom"/>
          </w:tcPr>
          <w:p w:rsidR="00172CE3" w:rsidRPr="00734F5E" w:rsidRDefault="00172CE3" w:rsidP="00172CE3">
            <w:pPr>
              <w:ind w:right="84"/>
              <w:jc w:val="right"/>
              <w:rPr>
                <w:rFonts w:ascii="SWISS" w:hAnsi="SWISS" w:cs="Arial"/>
                <w:sz w:val="20"/>
                <w:szCs w:val="20"/>
                <w:u w:val="single"/>
              </w:rPr>
            </w:pPr>
            <w:r w:rsidRPr="00734F5E">
              <w:rPr>
                <w:rFonts w:ascii="SWISS" w:hAnsi="SWISS" w:cs="Arial"/>
                <w:sz w:val="20"/>
                <w:szCs w:val="20"/>
                <w:u w:val="single"/>
              </w:rPr>
              <w:t xml:space="preserve">0 </w:t>
            </w:r>
          </w:p>
        </w:tc>
      </w:tr>
      <w:tr w:rsidR="00172CE3" w:rsidRPr="00734F5E" w:rsidTr="00172CE3">
        <w:trPr>
          <w:trHeight w:val="301"/>
        </w:trPr>
        <w:tc>
          <w:tcPr>
            <w:tcW w:w="546" w:type="dxa"/>
            <w:tcBorders>
              <w:top w:val="nil"/>
              <w:left w:val="single" w:sz="8" w:space="0" w:color="auto"/>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3532"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8"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single" w:sz="8" w:space="0" w:color="auto"/>
            </w:tcBorders>
            <w:shd w:val="clear" w:color="auto" w:fill="auto"/>
            <w:noWrap/>
            <w:vAlign w:val="bottom"/>
          </w:tcPr>
          <w:p w:rsidR="00172CE3" w:rsidRPr="00734F5E" w:rsidRDefault="00172CE3" w:rsidP="00172CE3">
            <w:pPr>
              <w:ind w:right="84"/>
              <w:rPr>
                <w:rFonts w:ascii="SWISS" w:hAnsi="SWISS" w:cs="Arial"/>
                <w:sz w:val="20"/>
                <w:szCs w:val="20"/>
              </w:rPr>
            </w:pPr>
            <w:r w:rsidRPr="00734F5E">
              <w:rPr>
                <w:rFonts w:ascii="SWISS" w:hAnsi="SWISS" w:cs="Arial"/>
                <w:sz w:val="20"/>
                <w:szCs w:val="20"/>
              </w:rPr>
              <w:t> </w:t>
            </w:r>
          </w:p>
        </w:tc>
      </w:tr>
      <w:tr w:rsidR="00172CE3" w:rsidRPr="00734F5E" w:rsidTr="00172CE3">
        <w:trPr>
          <w:trHeight w:val="301"/>
        </w:trPr>
        <w:tc>
          <w:tcPr>
            <w:tcW w:w="546" w:type="dxa"/>
            <w:tcBorders>
              <w:top w:val="nil"/>
              <w:left w:val="single" w:sz="8" w:space="0" w:color="auto"/>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xml:space="preserve">     6.</w:t>
            </w:r>
          </w:p>
        </w:tc>
        <w:tc>
          <w:tcPr>
            <w:tcW w:w="3532"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b/>
                <w:bCs/>
                <w:sz w:val="20"/>
                <w:szCs w:val="20"/>
              </w:rPr>
            </w:pPr>
            <w:r w:rsidRPr="00734F5E">
              <w:rPr>
                <w:rFonts w:ascii="SWISS" w:hAnsi="SWISS" w:cs="Arial"/>
                <w:b/>
                <w:bCs/>
                <w:sz w:val="20"/>
                <w:szCs w:val="20"/>
              </w:rPr>
              <w:t xml:space="preserve">TOTAL OPERATING EXPENSES    </w:t>
            </w: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u w:val="single"/>
              </w:rPr>
            </w:pPr>
            <w:r w:rsidRPr="00734F5E">
              <w:rPr>
                <w:rFonts w:ascii="SWISS" w:hAnsi="SWISS" w:cs="Arial"/>
                <w:sz w:val="20"/>
                <w:szCs w:val="20"/>
                <w:u w:val="single"/>
              </w:rPr>
              <w:t>$</w:t>
            </w:r>
            <w:r>
              <w:rPr>
                <w:rFonts w:ascii="SWISS" w:hAnsi="SWISS" w:cs="Arial"/>
                <w:sz w:val="20"/>
                <w:szCs w:val="20"/>
                <w:u w:val="single"/>
              </w:rPr>
              <w:t>201,343</w:t>
            </w:r>
          </w:p>
        </w:tc>
        <w:tc>
          <w:tcPr>
            <w:tcW w:w="1758"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u w:val="single"/>
              </w:rPr>
            </w:pPr>
            <w:r>
              <w:rPr>
                <w:rFonts w:ascii="SWISS" w:hAnsi="SWISS" w:cs="Arial"/>
                <w:sz w:val="20"/>
                <w:szCs w:val="20"/>
                <w:u w:val="single"/>
              </w:rPr>
              <w:t>(</w:t>
            </w:r>
            <w:r w:rsidRPr="00734F5E">
              <w:rPr>
                <w:rFonts w:ascii="SWISS" w:hAnsi="SWISS" w:cs="Arial"/>
                <w:sz w:val="20"/>
                <w:szCs w:val="20"/>
                <w:u w:val="single"/>
              </w:rPr>
              <w:t>$</w:t>
            </w:r>
            <w:r>
              <w:rPr>
                <w:rFonts w:ascii="SWISS" w:hAnsi="SWISS" w:cs="Arial"/>
                <w:sz w:val="20"/>
                <w:szCs w:val="20"/>
                <w:u w:val="single"/>
              </w:rPr>
              <w:t>36,972)</w:t>
            </w: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u w:val="single"/>
              </w:rPr>
            </w:pPr>
            <w:r w:rsidRPr="00734F5E">
              <w:rPr>
                <w:rFonts w:ascii="SWISS" w:hAnsi="SWISS" w:cs="Arial"/>
                <w:sz w:val="20"/>
                <w:szCs w:val="20"/>
                <w:u w:val="single"/>
              </w:rPr>
              <w:t>$1</w:t>
            </w:r>
            <w:r>
              <w:rPr>
                <w:rFonts w:ascii="SWISS" w:hAnsi="SWISS" w:cs="Arial"/>
                <w:sz w:val="20"/>
                <w:szCs w:val="20"/>
                <w:u w:val="single"/>
              </w:rPr>
              <w:t>64,371</w:t>
            </w: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u w:val="single"/>
              </w:rPr>
            </w:pPr>
            <w:r w:rsidRPr="00734F5E">
              <w:rPr>
                <w:rFonts w:ascii="SWISS" w:hAnsi="SWISS" w:cs="Arial"/>
                <w:sz w:val="20"/>
                <w:szCs w:val="20"/>
                <w:u w:val="single"/>
              </w:rPr>
              <w:t>$</w:t>
            </w:r>
            <w:r>
              <w:rPr>
                <w:rFonts w:ascii="SWISS" w:hAnsi="SWISS" w:cs="Arial"/>
                <w:sz w:val="20"/>
                <w:szCs w:val="20"/>
                <w:u w:val="single"/>
              </w:rPr>
              <w:t>7,114</w:t>
            </w:r>
            <w:r w:rsidRPr="00734F5E">
              <w:rPr>
                <w:rFonts w:ascii="SWISS" w:hAnsi="SWISS" w:cs="Arial"/>
                <w:sz w:val="20"/>
                <w:szCs w:val="20"/>
                <w:u w:val="single"/>
              </w:rPr>
              <w:t xml:space="preserve"> </w:t>
            </w:r>
          </w:p>
        </w:tc>
        <w:tc>
          <w:tcPr>
            <w:tcW w:w="1750" w:type="dxa"/>
            <w:tcBorders>
              <w:top w:val="nil"/>
              <w:left w:val="nil"/>
              <w:bottom w:val="nil"/>
              <w:right w:val="single" w:sz="8" w:space="0" w:color="auto"/>
            </w:tcBorders>
            <w:shd w:val="clear" w:color="auto" w:fill="auto"/>
            <w:noWrap/>
            <w:vAlign w:val="bottom"/>
          </w:tcPr>
          <w:p w:rsidR="00172CE3" w:rsidRPr="00734F5E" w:rsidRDefault="00172CE3" w:rsidP="00172CE3">
            <w:pPr>
              <w:ind w:right="84"/>
              <w:jc w:val="right"/>
              <w:rPr>
                <w:rFonts w:ascii="SWISS" w:hAnsi="SWISS" w:cs="Arial"/>
                <w:sz w:val="20"/>
                <w:szCs w:val="20"/>
                <w:u w:val="single"/>
              </w:rPr>
            </w:pPr>
            <w:r w:rsidRPr="00734F5E">
              <w:rPr>
                <w:rFonts w:ascii="SWISS" w:hAnsi="SWISS" w:cs="Arial"/>
                <w:sz w:val="20"/>
                <w:szCs w:val="20"/>
                <w:u w:val="single"/>
              </w:rPr>
              <w:t>$</w:t>
            </w:r>
            <w:r>
              <w:rPr>
                <w:rFonts w:ascii="SWISS" w:hAnsi="SWISS" w:cs="Arial"/>
                <w:sz w:val="20"/>
                <w:szCs w:val="20"/>
                <w:u w:val="single"/>
              </w:rPr>
              <w:t>171,484</w:t>
            </w:r>
          </w:p>
        </w:tc>
      </w:tr>
      <w:tr w:rsidR="00172CE3" w:rsidRPr="00734F5E" w:rsidTr="00172CE3">
        <w:trPr>
          <w:trHeight w:val="301"/>
        </w:trPr>
        <w:tc>
          <w:tcPr>
            <w:tcW w:w="546" w:type="dxa"/>
            <w:tcBorders>
              <w:top w:val="nil"/>
              <w:left w:val="single" w:sz="8" w:space="0" w:color="auto"/>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3532"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8"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single" w:sz="8" w:space="0" w:color="auto"/>
            </w:tcBorders>
            <w:shd w:val="clear" w:color="auto" w:fill="auto"/>
            <w:noWrap/>
            <w:vAlign w:val="bottom"/>
          </w:tcPr>
          <w:p w:rsidR="00172CE3" w:rsidRPr="00734F5E" w:rsidRDefault="00172CE3" w:rsidP="00172CE3">
            <w:pPr>
              <w:ind w:right="84"/>
              <w:rPr>
                <w:rFonts w:ascii="SWISS" w:hAnsi="SWISS" w:cs="Arial"/>
                <w:sz w:val="20"/>
                <w:szCs w:val="20"/>
              </w:rPr>
            </w:pPr>
            <w:r w:rsidRPr="00734F5E">
              <w:rPr>
                <w:rFonts w:ascii="SWISS" w:hAnsi="SWISS" w:cs="Arial"/>
                <w:sz w:val="20"/>
                <w:szCs w:val="20"/>
              </w:rPr>
              <w:t> </w:t>
            </w:r>
          </w:p>
        </w:tc>
      </w:tr>
      <w:tr w:rsidR="00172CE3" w:rsidRPr="00734F5E" w:rsidTr="00172CE3">
        <w:trPr>
          <w:trHeight w:val="301"/>
        </w:trPr>
        <w:tc>
          <w:tcPr>
            <w:tcW w:w="546" w:type="dxa"/>
            <w:tcBorders>
              <w:top w:val="nil"/>
              <w:left w:val="single" w:sz="8" w:space="0" w:color="auto"/>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xml:space="preserve">     7.</w:t>
            </w:r>
          </w:p>
        </w:tc>
        <w:tc>
          <w:tcPr>
            <w:tcW w:w="3532"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b/>
                <w:bCs/>
                <w:sz w:val="20"/>
                <w:szCs w:val="20"/>
              </w:rPr>
            </w:pPr>
            <w:r w:rsidRPr="00734F5E">
              <w:rPr>
                <w:rFonts w:ascii="SWISS" w:hAnsi="SWISS" w:cs="Arial"/>
                <w:b/>
                <w:bCs/>
                <w:sz w:val="20"/>
                <w:szCs w:val="20"/>
              </w:rPr>
              <w:t xml:space="preserve">OPERATING INCOME/(LOSS)        </w:t>
            </w: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u w:val="double"/>
              </w:rPr>
            </w:pPr>
            <w:r w:rsidRPr="00734F5E">
              <w:rPr>
                <w:rFonts w:ascii="SWISS" w:hAnsi="SWISS" w:cs="Arial"/>
                <w:sz w:val="20"/>
                <w:szCs w:val="20"/>
                <w:u w:val="double"/>
              </w:rPr>
              <w:t>($</w:t>
            </w:r>
            <w:r>
              <w:rPr>
                <w:rFonts w:ascii="SWISS" w:hAnsi="SWISS" w:cs="Arial"/>
                <w:sz w:val="20"/>
                <w:szCs w:val="20"/>
                <w:u w:val="double"/>
              </w:rPr>
              <w:t>157,946)</w:t>
            </w:r>
          </w:p>
        </w:tc>
        <w:tc>
          <w:tcPr>
            <w:tcW w:w="1758"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u w:val="double"/>
              </w:rPr>
            </w:pP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u w:val="double"/>
              </w:rPr>
            </w:pPr>
            <w:r w:rsidRPr="00734F5E">
              <w:rPr>
                <w:rFonts w:ascii="SWISS" w:hAnsi="SWISS" w:cs="Arial"/>
                <w:sz w:val="20"/>
                <w:szCs w:val="20"/>
                <w:u w:val="double"/>
              </w:rPr>
              <w:t>($</w:t>
            </w:r>
            <w:r>
              <w:rPr>
                <w:rFonts w:ascii="SWISS" w:hAnsi="SWISS" w:cs="Arial"/>
                <w:sz w:val="20"/>
                <w:szCs w:val="20"/>
                <w:u w:val="double"/>
              </w:rPr>
              <w:t>117,209</w:t>
            </w: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u w:val="double"/>
              </w:rPr>
            </w:pPr>
            <w:r>
              <w:rPr>
                <w:rFonts w:ascii="SWISS" w:hAnsi="SWISS" w:cs="Arial"/>
                <w:sz w:val="20"/>
                <w:szCs w:val="20"/>
                <w:u w:val="double"/>
              </w:rPr>
              <w:t>)</w:t>
            </w:r>
          </w:p>
        </w:tc>
        <w:tc>
          <w:tcPr>
            <w:tcW w:w="1750" w:type="dxa"/>
            <w:tcBorders>
              <w:top w:val="nil"/>
              <w:left w:val="nil"/>
              <w:bottom w:val="nil"/>
              <w:right w:val="single" w:sz="8" w:space="0" w:color="auto"/>
            </w:tcBorders>
            <w:shd w:val="clear" w:color="auto" w:fill="auto"/>
            <w:noWrap/>
            <w:vAlign w:val="bottom"/>
          </w:tcPr>
          <w:p w:rsidR="00172CE3" w:rsidRPr="00734F5E" w:rsidRDefault="00172CE3" w:rsidP="00172CE3">
            <w:pPr>
              <w:ind w:right="84"/>
              <w:jc w:val="right"/>
              <w:rPr>
                <w:rFonts w:ascii="SWISS" w:hAnsi="SWISS" w:cs="Arial"/>
                <w:sz w:val="20"/>
                <w:szCs w:val="20"/>
                <w:u w:val="double"/>
              </w:rPr>
            </w:pPr>
            <w:r w:rsidRPr="00734F5E">
              <w:rPr>
                <w:rFonts w:ascii="SWISS" w:hAnsi="SWISS" w:cs="Arial"/>
                <w:sz w:val="20"/>
                <w:szCs w:val="20"/>
                <w:u w:val="double"/>
              </w:rPr>
              <w:t>$</w:t>
            </w:r>
            <w:r>
              <w:rPr>
                <w:rFonts w:ascii="SWISS" w:hAnsi="SWISS" w:cs="Arial"/>
                <w:sz w:val="20"/>
                <w:szCs w:val="20"/>
                <w:u w:val="double"/>
              </w:rPr>
              <w:t>33,762</w:t>
            </w:r>
            <w:r w:rsidRPr="00734F5E">
              <w:rPr>
                <w:rFonts w:ascii="SWISS" w:hAnsi="SWISS" w:cs="Arial"/>
                <w:sz w:val="20"/>
                <w:szCs w:val="20"/>
                <w:u w:val="double"/>
              </w:rPr>
              <w:t xml:space="preserve"> </w:t>
            </w:r>
          </w:p>
        </w:tc>
      </w:tr>
      <w:tr w:rsidR="00172CE3" w:rsidRPr="00734F5E" w:rsidTr="00172CE3">
        <w:trPr>
          <w:trHeight w:val="301"/>
        </w:trPr>
        <w:tc>
          <w:tcPr>
            <w:tcW w:w="546" w:type="dxa"/>
            <w:tcBorders>
              <w:top w:val="nil"/>
              <w:left w:val="single" w:sz="8" w:space="0" w:color="auto"/>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3532"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8"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single" w:sz="8" w:space="0" w:color="auto"/>
            </w:tcBorders>
            <w:shd w:val="clear" w:color="auto" w:fill="auto"/>
            <w:noWrap/>
            <w:vAlign w:val="bottom"/>
          </w:tcPr>
          <w:p w:rsidR="00172CE3" w:rsidRPr="00734F5E" w:rsidRDefault="00172CE3" w:rsidP="00172CE3">
            <w:pPr>
              <w:ind w:right="84"/>
              <w:rPr>
                <w:rFonts w:ascii="SWISS" w:hAnsi="SWISS" w:cs="Arial"/>
                <w:sz w:val="20"/>
                <w:szCs w:val="20"/>
              </w:rPr>
            </w:pPr>
            <w:r w:rsidRPr="00734F5E">
              <w:rPr>
                <w:rFonts w:ascii="SWISS" w:hAnsi="SWISS" w:cs="Arial"/>
                <w:sz w:val="20"/>
                <w:szCs w:val="20"/>
              </w:rPr>
              <w:t> </w:t>
            </w:r>
          </w:p>
        </w:tc>
      </w:tr>
      <w:tr w:rsidR="00172CE3" w:rsidRPr="00734F5E" w:rsidTr="00172CE3">
        <w:trPr>
          <w:trHeight w:val="301"/>
        </w:trPr>
        <w:tc>
          <w:tcPr>
            <w:tcW w:w="546" w:type="dxa"/>
            <w:tcBorders>
              <w:top w:val="nil"/>
              <w:left w:val="single" w:sz="8" w:space="0" w:color="auto"/>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xml:space="preserve">     8.</w:t>
            </w:r>
          </w:p>
        </w:tc>
        <w:tc>
          <w:tcPr>
            <w:tcW w:w="3532"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b/>
                <w:bCs/>
                <w:sz w:val="20"/>
                <w:szCs w:val="20"/>
              </w:rPr>
            </w:pPr>
            <w:r w:rsidRPr="00734F5E">
              <w:rPr>
                <w:rFonts w:ascii="SWISS" w:hAnsi="SWISS" w:cs="Arial"/>
                <w:b/>
                <w:bCs/>
                <w:sz w:val="20"/>
                <w:szCs w:val="20"/>
              </w:rPr>
              <w:t xml:space="preserve">WATER RATE BASE           </w:t>
            </w: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u w:val="double"/>
              </w:rPr>
            </w:pPr>
            <w:r>
              <w:rPr>
                <w:rFonts w:ascii="SWISS" w:hAnsi="SWISS" w:cs="Arial"/>
                <w:sz w:val="20"/>
                <w:szCs w:val="20"/>
                <w:u w:val="double"/>
              </w:rPr>
              <w:t>$762,063</w:t>
            </w:r>
          </w:p>
        </w:tc>
        <w:tc>
          <w:tcPr>
            <w:tcW w:w="1758"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u w:val="double"/>
              </w:rPr>
            </w:pP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u w:val="double"/>
              </w:rPr>
            </w:pPr>
            <w:r w:rsidRPr="00734F5E">
              <w:rPr>
                <w:rFonts w:ascii="SWISS" w:hAnsi="SWISS" w:cs="Arial"/>
                <w:sz w:val="20"/>
                <w:szCs w:val="20"/>
                <w:u w:val="double"/>
              </w:rPr>
              <w:t>$</w:t>
            </w:r>
            <w:r>
              <w:rPr>
                <w:rFonts w:ascii="SWISS" w:hAnsi="SWISS" w:cs="Arial"/>
                <w:sz w:val="20"/>
                <w:szCs w:val="20"/>
                <w:u w:val="double"/>
              </w:rPr>
              <w:t>516,243</w:t>
            </w: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u w:val="double"/>
              </w:rPr>
            </w:pPr>
          </w:p>
        </w:tc>
        <w:tc>
          <w:tcPr>
            <w:tcW w:w="1750" w:type="dxa"/>
            <w:tcBorders>
              <w:top w:val="nil"/>
              <w:left w:val="nil"/>
              <w:bottom w:val="nil"/>
              <w:right w:val="single" w:sz="8" w:space="0" w:color="auto"/>
            </w:tcBorders>
            <w:shd w:val="clear" w:color="auto" w:fill="auto"/>
            <w:noWrap/>
            <w:vAlign w:val="bottom"/>
          </w:tcPr>
          <w:p w:rsidR="00172CE3" w:rsidRPr="00734F5E" w:rsidRDefault="00172CE3" w:rsidP="00172CE3">
            <w:pPr>
              <w:ind w:right="84"/>
              <w:jc w:val="right"/>
              <w:rPr>
                <w:rFonts w:ascii="SWISS" w:hAnsi="SWISS" w:cs="Arial"/>
                <w:sz w:val="20"/>
                <w:szCs w:val="20"/>
                <w:u w:val="double"/>
              </w:rPr>
            </w:pPr>
            <w:r w:rsidRPr="00734F5E">
              <w:rPr>
                <w:rFonts w:ascii="SWISS" w:hAnsi="SWISS" w:cs="Arial"/>
                <w:sz w:val="20"/>
                <w:szCs w:val="20"/>
                <w:u w:val="double"/>
              </w:rPr>
              <w:t>$</w:t>
            </w:r>
            <w:r>
              <w:rPr>
                <w:rFonts w:ascii="SWISS" w:hAnsi="SWISS" w:cs="Arial"/>
                <w:sz w:val="20"/>
                <w:szCs w:val="20"/>
                <w:u w:val="double"/>
              </w:rPr>
              <w:t>516,243</w:t>
            </w:r>
          </w:p>
        </w:tc>
      </w:tr>
      <w:tr w:rsidR="00172CE3" w:rsidRPr="00734F5E" w:rsidTr="00172CE3">
        <w:trPr>
          <w:trHeight w:val="301"/>
        </w:trPr>
        <w:tc>
          <w:tcPr>
            <w:tcW w:w="546" w:type="dxa"/>
            <w:tcBorders>
              <w:top w:val="nil"/>
              <w:left w:val="single" w:sz="8" w:space="0" w:color="auto"/>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3532"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8"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rPr>
            </w:pPr>
          </w:p>
        </w:tc>
        <w:tc>
          <w:tcPr>
            <w:tcW w:w="1750" w:type="dxa"/>
            <w:tcBorders>
              <w:top w:val="nil"/>
              <w:left w:val="nil"/>
              <w:bottom w:val="nil"/>
              <w:right w:val="single" w:sz="8" w:space="0" w:color="auto"/>
            </w:tcBorders>
            <w:shd w:val="clear" w:color="auto" w:fill="auto"/>
            <w:noWrap/>
            <w:vAlign w:val="bottom"/>
          </w:tcPr>
          <w:p w:rsidR="00172CE3" w:rsidRPr="00734F5E" w:rsidRDefault="00172CE3" w:rsidP="00172CE3">
            <w:pPr>
              <w:ind w:right="84"/>
              <w:rPr>
                <w:rFonts w:ascii="SWISS" w:hAnsi="SWISS" w:cs="Arial"/>
                <w:sz w:val="20"/>
                <w:szCs w:val="20"/>
              </w:rPr>
            </w:pPr>
            <w:r w:rsidRPr="00734F5E">
              <w:rPr>
                <w:rFonts w:ascii="SWISS" w:hAnsi="SWISS" w:cs="Arial"/>
                <w:sz w:val="20"/>
                <w:szCs w:val="20"/>
              </w:rPr>
              <w:t> </w:t>
            </w:r>
          </w:p>
        </w:tc>
      </w:tr>
      <w:tr w:rsidR="00172CE3" w:rsidRPr="00734F5E" w:rsidTr="00172CE3">
        <w:trPr>
          <w:trHeight w:val="301"/>
        </w:trPr>
        <w:tc>
          <w:tcPr>
            <w:tcW w:w="546" w:type="dxa"/>
            <w:tcBorders>
              <w:top w:val="nil"/>
              <w:left w:val="single" w:sz="8" w:space="0" w:color="auto"/>
              <w:bottom w:val="nil"/>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xml:space="preserve">   9.</w:t>
            </w:r>
          </w:p>
        </w:tc>
        <w:tc>
          <w:tcPr>
            <w:tcW w:w="3532"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b/>
                <w:bCs/>
                <w:sz w:val="20"/>
                <w:szCs w:val="20"/>
              </w:rPr>
            </w:pPr>
            <w:r w:rsidRPr="00734F5E">
              <w:rPr>
                <w:rFonts w:ascii="SWISS" w:hAnsi="SWISS" w:cs="Arial"/>
                <w:b/>
                <w:bCs/>
                <w:sz w:val="20"/>
                <w:szCs w:val="20"/>
              </w:rPr>
              <w:t>RATE OF RETURN</w:t>
            </w: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u w:val="double"/>
              </w:rPr>
            </w:pPr>
            <w:r>
              <w:rPr>
                <w:rFonts w:ascii="SWISS" w:hAnsi="SWISS" w:cs="Arial"/>
                <w:sz w:val="20"/>
                <w:szCs w:val="20"/>
                <w:u w:val="double"/>
              </w:rPr>
              <w:t>(20.73</w:t>
            </w:r>
            <w:r w:rsidRPr="00734F5E">
              <w:rPr>
                <w:rFonts w:ascii="SWISS" w:hAnsi="SWISS" w:cs="Arial"/>
                <w:sz w:val="20"/>
                <w:szCs w:val="20"/>
                <w:u w:val="double"/>
              </w:rPr>
              <w:t>%</w:t>
            </w:r>
          </w:p>
        </w:tc>
        <w:tc>
          <w:tcPr>
            <w:tcW w:w="1758"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u w:val="double"/>
              </w:rPr>
            </w:pPr>
            <w:r>
              <w:rPr>
                <w:rFonts w:ascii="SWISS" w:hAnsi="SWISS" w:cs="Arial"/>
                <w:sz w:val="20"/>
                <w:szCs w:val="20"/>
                <w:u w:val="double"/>
              </w:rPr>
              <w:t>)</w:t>
            </w:r>
          </w:p>
        </w:tc>
        <w:tc>
          <w:tcPr>
            <w:tcW w:w="1750" w:type="dxa"/>
            <w:tcBorders>
              <w:top w:val="nil"/>
              <w:left w:val="nil"/>
              <w:bottom w:val="nil"/>
              <w:right w:val="nil"/>
            </w:tcBorders>
            <w:shd w:val="clear" w:color="auto" w:fill="auto"/>
            <w:noWrap/>
            <w:vAlign w:val="bottom"/>
          </w:tcPr>
          <w:p w:rsidR="00172CE3" w:rsidRPr="00734F5E" w:rsidRDefault="00172CE3" w:rsidP="00172CE3">
            <w:pPr>
              <w:jc w:val="right"/>
              <w:rPr>
                <w:rFonts w:ascii="SWISS" w:hAnsi="SWISS" w:cs="Arial"/>
                <w:sz w:val="20"/>
                <w:szCs w:val="20"/>
                <w:u w:val="double"/>
              </w:rPr>
            </w:pPr>
            <w:r w:rsidRPr="00734F5E">
              <w:rPr>
                <w:rFonts w:ascii="SWISS" w:hAnsi="SWISS" w:cs="Arial"/>
                <w:sz w:val="20"/>
                <w:szCs w:val="20"/>
                <w:u w:val="double"/>
              </w:rPr>
              <w:t>(</w:t>
            </w:r>
            <w:r>
              <w:rPr>
                <w:rFonts w:ascii="SWISS" w:hAnsi="SWISS" w:cs="Arial"/>
                <w:sz w:val="20"/>
                <w:szCs w:val="20"/>
                <w:u w:val="double"/>
              </w:rPr>
              <w:t>22.70</w:t>
            </w:r>
            <w:r w:rsidRPr="00734F5E">
              <w:rPr>
                <w:rFonts w:ascii="SWISS" w:hAnsi="SWISS" w:cs="Arial"/>
                <w:sz w:val="20"/>
                <w:szCs w:val="20"/>
                <w:u w:val="double"/>
              </w:rPr>
              <w:t>%)</w:t>
            </w:r>
          </w:p>
        </w:tc>
        <w:tc>
          <w:tcPr>
            <w:tcW w:w="1750" w:type="dxa"/>
            <w:tcBorders>
              <w:top w:val="nil"/>
              <w:left w:val="nil"/>
              <w:bottom w:val="nil"/>
              <w:right w:val="nil"/>
            </w:tcBorders>
            <w:shd w:val="clear" w:color="auto" w:fill="auto"/>
            <w:noWrap/>
            <w:vAlign w:val="bottom"/>
          </w:tcPr>
          <w:p w:rsidR="00172CE3" w:rsidRPr="00734F5E" w:rsidRDefault="00172CE3" w:rsidP="00172CE3">
            <w:pPr>
              <w:rPr>
                <w:rFonts w:ascii="SWISS" w:hAnsi="SWISS" w:cs="Arial"/>
                <w:sz w:val="20"/>
                <w:szCs w:val="20"/>
                <w:u w:val="double"/>
              </w:rPr>
            </w:pPr>
          </w:p>
        </w:tc>
        <w:tc>
          <w:tcPr>
            <w:tcW w:w="1750" w:type="dxa"/>
            <w:tcBorders>
              <w:top w:val="nil"/>
              <w:left w:val="nil"/>
              <w:bottom w:val="nil"/>
              <w:right w:val="single" w:sz="8" w:space="0" w:color="auto"/>
            </w:tcBorders>
            <w:shd w:val="clear" w:color="auto" w:fill="auto"/>
            <w:noWrap/>
            <w:vAlign w:val="bottom"/>
          </w:tcPr>
          <w:p w:rsidR="00172CE3" w:rsidRPr="00734F5E" w:rsidRDefault="00172CE3" w:rsidP="00172CE3">
            <w:pPr>
              <w:ind w:right="84"/>
              <w:jc w:val="right"/>
              <w:rPr>
                <w:rFonts w:ascii="SWISS" w:hAnsi="SWISS" w:cs="Arial"/>
                <w:sz w:val="20"/>
                <w:szCs w:val="20"/>
                <w:u w:val="double"/>
              </w:rPr>
            </w:pPr>
            <w:r>
              <w:rPr>
                <w:rFonts w:ascii="SWISS" w:hAnsi="SWISS" w:cs="Arial"/>
                <w:sz w:val="20"/>
                <w:szCs w:val="20"/>
                <w:u w:val="double"/>
              </w:rPr>
              <w:t>6.54%</w:t>
            </w:r>
          </w:p>
        </w:tc>
      </w:tr>
      <w:tr w:rsidR="00172CE3" w:rsidRPr="00734F5E" w:rsidTr="00172CE3">
        <w:trPr>
          <w:trHeight w:val="313"/>
        </w:trPr>
        <w:tc>
          <w:tcPr>
            <w:tcW w:w="546" w:type="dxa"/>
            <w:tcBorders>
              <w:top w:val="nil"/>
              <w:left w:val="single" w:sz="8" w:space="0" w:color="auto"/>
              <w:bottom w:val="single" w:sz="8" w:space="0" w:color="auto"/>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3532" w:type="dxa"/>
            <w:tcBorders>
              <w:top w:val="nil"/>
              <w:left w:val="nil"/>
              <w:bottom w:val="single" w:sz="8" w:space="0" w:color="auto"/>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1750" w:type="dxa"/>
            <w:tcBorders>
              <w:top w:val="nil"/>
              <w:left w:val="nil"/>
              <w:bottom w:val="single" w:sz="8" w:space="0" w:color="auto"/>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1758" w:type="dxa"/>
            <w:tcBorders>
              <w:top w:val="nil"/>
              <w:left w:val="nil"/>
              <w:bottom w:val="single" w:sz="8" w:space="0" w:color="auto"/>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1750" w:type="dxa"/>
            <w:tcBorders>
              <w:top w:val="nil"/>
              <w:left w:val="nil"/>
              <w:bottom w:val="single" w:sz="8" w:space="0" w:color="auto"/>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1750" w:type="dxa"/>
            <w:tcBorders>
              <w:top w:val="nil"/>
              <w:left w:val="nil"/>
              <w:bottom w:val="single" w:sz="8" w:space="0" w:color="auto"/>
              <w:right w:val="nil"/>
            </w:tcBorders>
            <w:shd w:val="clear" w:color="auto" w:fill="auto"/>
            <w:noWrap/>
            <w:vAlign w:val="bottom"/>
          </w:tcPr>
          <w:p w:rsidR="00172CE3" w:rsidRPr="00734F5E" w:rsidRDefault="00172CE3" w:rsidP="00172CE3">
            <w:pPr>
              <w:rPr>
                <w:rFonts w:ascii="SWISS" w:hAnsi="SWISS" w:cs="Arial"/>
                <w:sz w:val="20"/>
                <w:szCs w:val="20"/>
              </w:rPr>
            </w:pPr>
            <w:r w:rsidRPr="00734F5E">
              <w:rPr>
                <w:rFonts w:ascii="SWISS" w:hAnsi="SWISS" w:cs="Arial"/>
                <w:sz w:val="20"/>
                <w:szCs w:val="20"/>
              </w:rPr>
              <w:t> </w:t>
            </w:r>
          </w:p>
        </w:tc>
        <w:tc>
          <w:tcPr>
            <w:tcW w:w="1750" w:type="dxa"/>
            <w:tcBorders>
              <w:top w:val="nil"/>
              <w:left w:val="nil"/>
              <w:bottom w:val="single" w:sz="8" w:space="0" w:color="auto"/>
              <w:right w:val="single" w:sz="8" w:space="0" w:color="auto"/>
            </w:tcBorders>
            <w:shd w:val="clear" w:color="auto" w:fill="auto"/>
            <w:noWrap/>
            <w:vAlign w:val="bottom"/>
          </w:tcPr>
          <w:p w:rsidR="00172CE3" w:rsidRPr="00734F5E" w:rsidRDefault="00172CE3" w:rsidP="00172CE3">
            <w:pPr>
              <w:ind w:right="84"/>
              <w:rPr>
                <w:rFonts w:ascii="SWISS" w:hAnsi="SWISS" w:cs="Arial"/>
                <w:sz w:val="20"/>
                <w:szCs w:val="20"/>
              </w:rPr>
            </w:pPr>
            <w:r w:rsidRPr="00734F5E">
              <w:rPr>
                <w:rFonts w:ascii="SWISS" w:hAnsi="SWISS" w:cs="Arial"/>
                <w:sz w:val="20"/>
                <w:szCs w:val="20"/>
              </w:rPr>
              <w:t> </w:t>
            </w:r>
          </w:p>
        </w:tc>
      </w:tr>
    </w:tbl>
    <w:p w:rsidR="00172CE3" w:rsidRDefault="00172CE3" w:rsidP="00172CE3">
      <w:pPr>
        <w:pStyle w:val="BodyText"/>
      </w:pPr>
    </w:p>
    <w:p w:rsidR="00172CE3" w:rsidRDefault="00172CE3" w:rsidP="00172CE3">
      <w:pPr>
        <w:pStyle w:val="BodyText"/>
        <w:sectPr w:rsidR="00172CE3" w:rsidSect="00172CE3">
          <w:pgSz w:w="15840" w:h="12240" w:orient="landscape" w:code="1"/>
          <w:pgMar w:top="1440" w:right="1584" w:bottom="1440" w:left="1440" w:header="720" w:footer="720" w:gutter="0"/>
          <w:cols w:space="720"/>
          <w:formProt w:val="0"/>
          <w:docGrid w:linePitch="360"/>
        </w:sectPr>
      </w:pPr>
    </w:p>
    <w:tbl>
      <w:tblPr>
        <w:tblW w:w="10364" w:type="dxa"/>
        <w:jc w:val="center"/>
        <w:tblInd w:w="813" w:type="dxa"/>
        <w:tblCellMar>
          <w:left w:w="0" w:type="dxa"/>
          <w:right w:w="0" w:type="dxa"/>
        </w:tblCellMar>
        <w:tblLook w:val="0000" w:firstRow="0" w:lastRow="0" w:firstColumn="0" w:lastColumn="0" w:noHBand="0" w:noVBand="0"/>
      </w:tblPr>
      <w:tblGrid>
        <w:gridCol w:w="528"/>
        <w:gridCol w:w="6"/>
        <w:gridCol w:w="6179"/>
        <w:gridCol w:w="1406"/>
        <w:gridCol w:w="2285"/>
      </w:tblGrid>
      <w:tr w:rsidR="00172CE3" w:rsidRPr="00736E27" w:rsidTr="00801153">
        <w:trPr>
          <w:trHeight w:val="35"/>
          <w:jc w:val="center"/>
        </w:trPr>
        <w:tc>
          <w:tcPr>
            <w:tcW w:w="512" w:type="dxa"/>
            <w:tcBorders>
              <w:top w:val="single" w:sz="8" w:space="0" w:color="auto"/>
              <w:left w:val="single" w:sz="8" w:space="0" w:color="auto"/>
              <w:bottom w:val="nil"/>
              <w:right w:val="nil"/>
            </w:tcBorders>
            <w:shd w:val="clear" w:color="auto" w:fill="FFFFFF"/>
            <w:noWrap/>
            <w:vAlign w:val="bottom"/>
          </w:tcPr>
          <w:p w:rsidR="00172CE3" w:rsidRPr="00736E27" w:rsidRDefault="00172CE3" w:rsidP="00801153">
            <w:pPr>
              <w:jc w:val="center"/>
              <w:rPr>
                <w:rFonts w:ascii="SWISS" w:hAnsi="SWISS" w:cs="Arial"/>
                <w:sz w:val="20"/>
                <w:szCs w:val="20"/>
              </w:rPr>
            </w:pPr>
          </w:p>
        </w:tc>
        <w:tc>
          <w:tcPr>
            <w:tcW w:w="6" w:type="dxa"/>
            <w:tcBorders>
              <w:top w:val="single" w:sz="8" w:space="0" w:color="auto"/>
              <w:left w:val="nil"/>
              <w:bottom w:val="nil"/>
              <w:right w:val="nil"/>
            </w:tcBorders>
            <w:shd w:val="clear" w:color="auto" w:fill="FFFFFF"/>
          </w:tcPr>
          <w:p w:rsidR="00172CE3" w:rsidRPr="00736E27" w:rsidRDefault="00172CE3" w:rsidP="00172CE3">
            <w:pPr>
              <w:rPr>
                <w:rFonts w:ascii="SWISS" w:hAnsi="SWISS" w:cs="Arial"/>
                <w:b/>
                <w:bCs/>
                <w:sz w:val="20"/>
                <w:szCs w:val="20"/>
              </w:rPr>
            </w:pPr>
          </w:p>
        </w:tc>
        <w:tc>
          <w:tcPr>
            <w:tcW w:w="9846" w:type="dxa"/>
            <w:gridSpan w:val="3"/>
            <w:tcBorders>
              <w:top w:val="single" w:sz="8" w:space="0" w:color="auto"/>
              <w:left w:val="nil"/>
              <w:bottom w:val="nil"/>
              <w:right w:val="single" w:sz="8" w:space="0" w:color="auto"/>
            </w:tcBorders>
            <w:shd w:val="clear" w:color="auto" w:fill="FFFFFF"/>
            <w:noWrap/>
            <w:vAlign w:val="bottom"/>
          </w:tcPr>
          <w:p w:rsidR="00172CE3" w:rsidRPr="00736E27" w:rsidRDefault="00172CE3" w:rsidP="00172CE3">
            <w:pPr>
              <w:rPr>
                <w:rFonts w:ascii="SWISS" w:hAnsi="SWISS" w:cs="Arial"/>
                <w:b/>
                <w:bCs/>
                <w:sz w:val="20"/>
                <w:szCs w:val="20"/>
              </w:rPr>
            </w:pPr>
            <w:r>
              <w:rPr>
                <w:rFonts w:ascii="SWISS" w:hAnsi="SWISS" w:cs="Arial"/>
                <w:b/>
                <w:bCs/>
                <w:sz w:val="20"/>
                <w:szCs w:val="20"/>
              </w:rPr>
              <w:t>SILVER LAKE UTILITIES, INC.</w:t>
            </w:r>
            <w:r w:rsidRPr="00736E27">
              <w:rPr>
                <w:rFonts w:ascii="SWISS" w:hAnsi="SWISS" w:cs="Arial"/>
                <w:b/>
                <w:bCs/>
                <w:sz w:val="20"/>
                <w:szCs w:val="20"/>
              </w:rPr>
              <w:t xml:space="preserve">                                                                          </w:t>
            </w:r>
            <w:r>
              <w:rPr>
                <w:rFonts w:ascii="SWISS" w:hAnsi="SWISS" w:cs="Arial"/>
                <w:b/>
                <w:bCs/>
                <w:sz w:val="20"/>
                <w:szCs w:val="20"/>
              </w:rPr>
              <w:t xml:space="preserve">               </w:t>
            </w:r>
            <w:r w:rsidRPr="00736E27">
              <w:rPr>
                <w:rFonts w:ascii="SWISS" w:hAnsi="SWISS" w:cs="Arial"/>
                <w:b/>
                <w:bCs/>
                <w:sz w:val="20"/>
                <w:szCs w:val="20"/>
              </w:rPr>
              <w:t xml:space="preserve">    SCHEDULE NO. 3-B</w:t>
            </w:r>
            <w:r w:rsidRPr="00736E27">
              <w:rPr>
                <w:sz w:val="20"/>
                <w:szCs w:val="20"/>
              </w:rPr>
              <w:fldChar w:fldCharType="begin"/>
            </w:r>
            <w:r w:rsidRPr="00736E27">
              <w:rPr>
                <w:sz w:val="20"/>
                <w:szCs w:val="20"/>
              </w:rPr>
              <w:instrText xml:space="preserve"> TC "</w:instrText>
            </w:r>
            <w:bookmarkStart w:id="23" w:name="_Toc358798424"/>
            <w:bookmarkStart w:id="24" w:name="_Toc456351574"/>
            <w:r w:rsidRPr="00736E27">
              <w:rPr>
                <w:sz w:val="20"/>
                <w:szCs w:val="20"/>
              </w:rPr>
              <w:tab/>
            </w:r>
            <w:bookmarkStart w:id="25" w:name="_Toc460330783"/>
            <w:r w:rsidRPr="00736E27">
              <w:rPr>
                <w:sz w:val="20"/>
                <w:szCs w:val="20"/>
              </w:rPr>
              <w:instrText>Schedule No. 3-</w:instrText>
            </w:r>
            <w:r>
              <w:rPr>
                <w:sz w:val="20"/>
                <w:szCs w:val="20"/>
              </w:rPr>
              <w:instrText>B</w:instrText>
            </w:r>
            <w:r w:rsidRPr="00736E27">
              <w:rPr>
                <w:sz w:val="20"/>
                <w:szCs w:val="20"/>
              </w:rPr>
              <w:instrText xml:space="preserve"> Adjustments to NOI</w:instrText>
            </w:r>
            <w:bookmarkEnd w:id="23"/>
            <w:bookmarkEnd w:id="24"/>
            <w:bookmarkEnd w:id="25"/>
            <w:r w:rsidRPr="00736E27">
              <w:rPr>
                <w:sz w:val="20"/>
                <w:szCs w:val="20"/>
              </w:rPr>
              <w:instrText xml:space="preserve">" \l 1 </w:instrText>
            </w:r>
            <w:r w:rsidRPr="00736E27">
              <w:rPr>
                <w:sz w:val="20"/>
                <w:szCs w:val="20"/>
              </w:rPr>
              <w:fldChar w:fldCharType="end"/>
            </w:r>
          </w:p>
        </w:tc>
      </w:tr>
      <w:tr w:rsidR="00172CE3" w:rsidRPr="00736E27" w:rsidTr="00801153">
        <w:trPr>
          <w:trHeight w:val="35"/>
          <w:jc w:val="center"/>
        </w:trPr>
        <w:tc>
          <w:tcPr>
            <w:tcW w:w="512" w:type="dxa"/>
            <w:tcBorders>
              <w:top w:val="nil"/>
              <w:left w:val="single" w:sz="8" w:space="0" w:color="auto"/>
              <w:bottom w:val="nil"/>
              <w:right w:val="nil"/>
            </w:tcBorders>
            <w:shd w:val="clear" w:color="auto" w:fill="FFFFFF"/>
            <w:noWrap/>
            <w:vAlign w:val="bottom"/>
          </w:tcPr>
          <w:p w:rsidR="00172CE3" w:rsidRPr="00736E27" w:rsidRDefault="00172CE3" w:rsidP="00801153">
            <w:pPr>
              <w:jc w:val="center"/>
              <w:rPr>
                <w:rFonts w:ascii="SWISS" w:hAnsi="SWISS" w:cs="Arial"/>
                <w:sz w:val="20"/>
                <w:szCs w:val="20"/>
              </w:rPr>
            </w:pPr>
          </w:p>
        </w:tc>
        <w:tc>
          <w:tcPr>
            <w:tcW w:w="6" w:type="dxa"/>
            <w:tcBorders>
              <w:top w:val="nil"/>
              <w:left w:val="nil"/>
              <w:bottom w:val="nil"/>
              <w:right w:val="nil"/>
            </w:tcBorders>
            <w:shd w:val="clear" w:color="auto" w:fill="FFFFFF"/>
          </w:tcPr>
          <w:p w:rsidR="00172CE3" w:rsidRPr="00736E27" w:rsidRDefault="00172CE3" w:rsidP="00172CE3">
            <w:pPr>
              <w:rPr>
                <w:rFonts w:ascii="SWISS" w:hAnsi="SWISS" w:cs="Arial"/>
                <w:b/>
                <w:bCs/>
                <w:sz w:val="20"/>
                <w:szCs w:val="20"/>
              </w:rPr>
            </w:pPr>
          </w:p>
        </w:tc>
        <w:tc>
          <w:tcPr>
            <w:tcW w:w="9846" w:type="dxa"/>
            <w:gridSpan w:val="3"/>
            <w:tcBorders>
              <w:top w:val="nil"/>
              <w:left w:val="nil"/>
              <w:bottom w:val="nil"/>
              <w:right w:val="single" w:sz="8" w:space="0" w:color="auto"/>
            </w:tcBorders>
            <w:shd w:val="clear" w:color="auto" w:fill="FFFFFF"/>
            <w:noWrap/>
            <w:vAlign w:val="bottom"/>
          </w:tcPr>
          <w:p w:rsidR="00172CE3" w:rsidRPr="00736E27" w:rsidRDefault="00172CE3" w:rsidP="00172CE3">
            <w:pPr>
              <w:rPr>
                <w:rFonts w:ascii="SWISS" w:hAnsi="SWISS" w:cs="Arial"/>
                <w:b/>
                <w:bCs/>
                <w:sz w:val="20"/>
                <w:szCs w:val="20"/>
              </w:rPr>
            </w:pPr>
            <w:r w:rsidRPr="00736E27">
              <w:rPr>
                <w:rFonts w:ascii="SWISS" w:hAnsi="SWISS" w:cs="Arial"/>
                <w:b/>
                <w:bCs/>
                <w:sz w:val="20"/>
                <w:szCs w:val="20"/>
              </w:rPr>
              <w:t xml:space="preserve">TEST YEAR </w:t>
            </w:r>
            <w:r>
              <w:rPr>
                <w:rFonts w:ascii="SWISS" w:hAnsi="SWISS" w:cs="Arial"/>
                <w:b/>
                <w:bCs/>
                <w:sz w:val="20"/>
                <w:szCs w:val="20"/>
              </w:rPr>
              <w:t>ENDED 03/31/15</w:t>
            </w:r>
            <w:r w:rsidRPr="00736E27">
              <w:rPr>
                <w:rFonts w:ascii="SWISS" w:hAnsi="SWISS" w:cs="Arial"/>
                <w:b/>
                <w:bCs/>
                <w:sz w:val="20"/>
                <w:szCs w:val="20"/>
              </w:rPr>
              <w:t xml:space="preserve">                                                                          </w:t>
            </w:r>
            <w:r>
              <w:rPr>
                <w:rFonts w:ascii="SWISS" w:hAnsi="SWISS" w:cs="Arial"/>
                <w:b/>
                <w:bCs/>
                <w:sz w:val="20"/>
                <w:szCs w:val="20"/>
              </w:rPr>
              <w:t xml:space="preserve">                 </w:t>
            </w:r>
            <w:r w:rsidRPr="00736E27">
              <w:rPr>
                <w:rFonts w:ascii="SWISS" w:hAnsi="SWISS" w:cs="Arial"/>
                <w:b/>
                <w:bCs/>
                <w:sz w:val="20"/>
                <w:szCs w:val="20"/>
              </w:rPr>
              <w:t>DOCKET NO. 1</w:t>
            </w:r>
            <w:r>
              <w:rPr>
                <w:rFonts w:ascii="SWISS" w:hAnsi="SWISS" w:cs="Arial"/>
                <w:b/>
                <w:bCs/>
                <w:sz w:val="20"/>
                <w:szCs w:val="20"/>
              </w:rPr>
              <w:t>50149-WS</w:t>
            </w:r>
          </w:p>
        </w:tc>
      </w:tr>
      <w:tr w:rsidR="00172CE3" w:rsidRPr="00736E27" w:rsidTr="00801153">
        <w:trPr>
          <w:trHeight w:val="37"/>
          <w:jc w:val="center"/>
        </w:trPr>
        <w:tc>
          <w:tcPr>
            <w:tcW w:w="512" w:type="dxa"/>
            <w:tcBorders>
              <w:top w:val="nil"/>
              <w:left w:val="single" w:sz="8" w:space="0" w:color="auto"/>
              <w:bottom w:val="single" w:sz="8" w:space="0" w:color="auto"/>
              <w:right w:val="nil"/>
            </w:tcBorders>
            <w:shd w:val="clear" w:color="auto" w:fill="FFFFFF"/>
            <w:noWrap/>
            <w:vAlign w:val="bottom"/>
          </w:tcPr>
          <w:p w:rsidR="00172CE3" w:rsidRPr="00736E27" w:rsidRDefault="00172CE3" w:rsidP="00801153">
            <w:pPr>
              <w:jc w:val="center"/>
              <w:rPr>
                <w:rFonts w:ascii="SWISS" w:hAnsi="SWISS" w:cs="Arial"/>
                <w:sz w:val="20"/>
                <w:szCs w:val="20"/>
              </w:rPr>
            </w:pPr>
          </w:p>
        </w:tc>
        <w:tc>
          <w:tcPr>
            <w:tcW w:w="6" w:type="dxa"/>
            <w:tcBorders>
              <w:top w:val="nil"/>
              <w:left w:val="nil"/>
              <w:bottom w:val="single" w:sz="8" w:space="0" w:color="auto"/>
              <w:right w:val="nil"/>
            </w:tcBorders>
            <w:shd w:val="clear" w:color="auto" w:fill="FFFFFF"/>
          </w:tcPr>
          <w:p w:rsidR="00172CE3" w:rsidRPr="00736E27" w:rsidRDefault="00172CE3" w:rsidP="00172CE3">
            <w:pPr>
              <w:rPr>
                <w:rFonts w:ascii="SWISS" w:hAnsi="SWISS" w:cs="Arial"/>
                <w:b/>
                <w:bCs/>
                <w:sz w:val="20"/>
                <w:szCs w:val="20"/>
              </w:rPr>
            </w:pPr>
          </w:p>
        </w:tc>
        <w:tc>
          <w:tcPr>
            <w:tcW w:w="9846" w:type="dxa"/>
            <w:gridSpan w:val="3"/>
            <w:tcBorders>
              <w:top w:val="nil"/>
              <w:left w:val="nil"/>
              <w:bottom w:val="single" w:sz="8" w:space="0" w:color="auto"/>
              <w:right w:val="single" w:sz="8" w:space="0" w:color="auto"/>
            </w:tcBorders>
            <w:shd w:val="clear" w:color="auto" w:fill="FFFFFF"/>
            <w:noWrap/>
            <w:vAlign w:val="bottom"/>
          </w:tcPr>
          <w:p w:rsidR="00172CE3" w:rsidRPr="00736E27" w:rsidRDefault="00172CE3" w:rsidP="00172CE3">
            <w:pPr>
              <w:rPr>
                <w:rFonts w:ascii="SWISS" w:hAnsi="SWISS" w:cs="Arial"/>
                <w:b/>
                <w:bCs/>
                <w:sz w:val="20"/>
                <w:szCs w:val="20"/>
              </w:rPr>
            </w:pPr>
            <w:r w:rsidRPr="00736E27">
              <w:rPr>
                <w:rFonts w:ascii="SWISS" w:hAnsi="SWISS" w:cs="Arial"/>
                <w:b/>
                <w:bCs/>
                <w:sz w:val="20"/>
                <w:szCs w:val="20"/>
              </w:rPr>
              <w:t xml:space="preserve">ADJUSTMENTS TO OPERATING INCOME                                                                          </w:t>
            </w:r>
          </w:p>
        </w:tc>
      </w:tr>
      <w:tr w:rsidR="00172CE3" w:rsidRPr="00736E27"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736E27" w:rsidRDefault="00172CE3" w:rsidP="00801153">
            <w:pPr>
              <w:jc w:val="center"/>
              <w:rPr>
                <w:rFonts w:ascii="SWISS" w:hAnsi="SWISS" w:cs="Arial"/>
                <w:sz w:val="20"/>
                <w:szCs w:val="20"/>
              </w:rPr>
            </w:pPr>
          </w:p>
        </w:tc>
        <w:tc>
          <w:tcPr>
            <w:tcW w:w="6169" w:type="dxa"/>
            <w:gridSpan w:val="2"/>
            <w:tcBorders>
              <w:top w:val="nil"/>
              <w:left w:val="nil"/>
              <w:bottom w:val="nil"/>
              <w:right w:val="nil"/>
            </w:tcBorders>
            <w:shd w:val="clear" w:color="auto" w:fill="auto"/>
            <w:noWrap/>
            <w:vAlign w:val="bottom"/>
          </w:tcPr>
          <w:p w:rsidR="00172CE3" w:rsidRPr="00736E27" w:rsidRDefault="00172CE3" w:rsidP="00172CE3">
            <w:pPr>
              <w:rPr>
                <w:rFonts w:ascii="SWISS" w:hAnsi="SWISS" w:cs="Arial"/>
                <w:sz w:val="20"/>
                <w:szCs w:val="20"/>
              </w:rPr>
            </w:pPr>
          </w:p>
        </w:tc>
        <w:tc>
          <w:tcPr>
            <w:tcW w:w="1414" w:type="dxa"/>
            <w:tcBorders>
              <w:top w:val="nil"/>
              <w:left w:val="nil"/>
              <w:bottom w:val="nil"/>
              <w:right w:val="nil"/>
            </w:tcBorders>
          </w:tcPr>
          <w:p w:rsidR="00172CE3" w:rsidRPr="00736E27" w:rsidRDefault="00172CE3" w:rsidP="00172CE3">
            <w:pPr>
              <w:jc w:val="right"/>
              <w:rPr>
                <w:rFonts w:ascii="SWISS" w:hAnsi="SWISS" w:cs="Arial"/>
                <w:b/>
                <w:bCs/>
                <w:sz w:val="20"/>
                <w:szCs w:val="20"/>
                <w:u w:val="single"/>
              </w:rPr>
            </w:pPr>
          </w:p>
        </w:tc>
        <w:tc>
          <w:tcPr>
            <w:tcW w:w="2269" w:type="dxa"/>
            <w:tcBorders>
              <w:top w:val="nil"/>
              <w:left w:val="nil"/>
              <w:bottom w:val="nil"/>
              <w:right w:val="single" w:sz="8" w:space="0" w:color="auto"/>
            </w:tcBorders>
            <w:shd w:val="clear" w:color="auto" w:fill="auto"/>
            <w:noWrap/>
            <w:vAlign w:val="bottom"/>
          </w:tcPr>
          <w:p w:rsidR="00172CE3" w:rsidRPr="00736E27" w:rsidRDefault="00172CE3" w:rsidP="00172CE3">
            <w:pPr>
              <w:jc w:val="right"/>
              <w:rPr>
                <w:rFonts w:ascii="SWISS" w:hAnsi="SWISS" w:cs="Arial"/>
                <w:b/>
                <w:bCs/>
                <w:sz w:val="20"/>
                <w:szCs w:val="20"/>
                <w:u w:val="single"/>
              </w:rPr>
            </w:pPr>
          </w:p>
        </w:tc>
      </w:tr>
      <w:tr w:rsidR="00172CE3" w:rsidRPr="002B062F"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2B062F" w:rsidRDefault="00172CE3" w:rsidP="00801153">
            <w:pPr>
              <w:jc w:val="center"/>
              <w:rPr>
                <w:rFonts w:ascii="SWISS" w:hAnsi="SWISS" w:cs="Arial"/>
                <w:sz w:val="20"/>
                <w:szCs w:val="20"/>
              </w:rPr>
            </w:pPr>
          </w:p>
        </w:tc>
        <w:tc>
          <w:tcPr>
            <w:tcW w:w="6169" w:type="dxa"/>
            <w:gridSpan w:val="2"/>
            <w:tcBorders>
              <w:top w:val="nil"/>
              <w:left w:val="nil"/>
              <w:bottom w:val="nil"/>
              <w:right w:val="nil"/>
            </w:tcBorders>
            <w:shd w:val="clear" w:color="auto" w:fill="auto"/>
            <w:noWrap/>
            <w:vAlign w:val="bottom"/>
          </w:tcPr>
          <w:p w:rsidR="00172CE3" w:rsidRPr="002B062F" w:rsidRDefault="00172CE3" w:rsidP="00172CE3">
            <w:pPr>
              <w:rPr>
                <w:rFonts w:ascii="SWISS" w:hAnsi="SWISS" w:cs="Arial"/>
                <w:b/>
                <w:bCs/>
                <w:sz w:val="20"/>
                <w:szCs w:val="20"/>
              </w:rPr>
            </w:pPr>
          </w:p>
        </w:tc>
        <w:tc>
          <w:tcPr>
            <w:tcW w:w="1414" w:type="dxa"/>
            <w:tcBorders>
              <w:top w:val="nil"/>
              <w:left w:val="nil"/>
              <w:bottom w:val="nil"/>
              <w:right w:val="nil"/>
            </w:tcBorders>
            <w:vAlign w:val="bottom"/>
          </w:tcPr>
          <w:p w:rsidR="00172CE3" w:rsidRPr="002B062F" w:rsidRDefault="00172CE3" w:rsidP="00172CE3">
            <w:pPr>
              <w:jc w:val="center"/>
              <w:rPr>
                <w:rFonts w:ascii="SWISS" w:hAnsi="SWISS" w:cs="Arial"/>
                <w:b/>
                <w:bCs/>
                <w:sz w:val="20"/>
                <w:szCs w:val="20"/>
                <w:u w:val="single"/>
              </w:rPr>
            </w:pPr>
          </w:p>
        </w:tc>
        <w:tc>
          <w:tcPr>
            <w:tcW w:w="2269" w:type="dxa"/>
            <w:tcBorders>
              <w:top w:val="nil"/>
              <w:left w:val="nil"/>
              <w:bottom w:val="nil"/>
              <w:right w:val="single" w:sz="8" w:space="0" w:color="auto"/>
            </w:tcBorders>
            <w:shd w:val="clear" w:color="auto" w:fill="auto"/>
            <w:noWrap/>
            <w:vAlign w:val="bottom"/>
          </w:tcPr>
          <w:p w:rsidR="00172CE3" w:rsidRPr="002B062F" w:rsidRDefault="00172CE3" w:rsidP="00172CE3">
            <w:pPr>
              <w:jc w:val="right"/>
              <w:rPr>
                <w:rFonts w:ascii="SWISS" w:hAnsi="SWISS" w:cs="Arial"/>
                <w:b/>
                <w:bCs/>
                <w:sz w:val="20"/>
                <w:szCs w:val="20"/>
                <w:u w:val="single"/>
              </w:rPr>
            </w:pPr>
            <w:r w:rsidRPr="002B062F">
              <w:rPr>
                <w:rFonts w:ascii="SWISS" w:hAnsi="SWISS" w:cs="Arial"/>
                <w:b/>
                <w:bCs/>
                <w:sz w:val="20"/>
                <w:szCs w:val="20"/>
                <w:u w:val="single"/>
              </w:rPr>
              <w:t>WATER</w:t>
            </w:r>
          </w:p>
        </w:tc>
      </w:tr>
      <w:tr w:rsidR="00172CE3" w:rsidRPr="002B062F"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2B062F" w:rsidRDefault="00172CE3" w:rsidP="00801153">
            <w:pPr>
              <w:jc w:val="center"/>
              <w:rPr>
                <w:rFonts w:ascii="SWISS" w:hAnsi="SWISS" w:cs="Arial"/>
                <w:sz w:val="20"/>
                <w:szCs w:val="20"/>
              </w:rPr>
            </w:pPr>
          </w:p>
        </w:tc>
        <w:tc>
          <w:tcPr>
            <w:tcW w:w="6169" w:type="dxa"/>
            <w:gridSpan w:val="2"/>
            <w:tcBorders>
              <w:top w:val="nil"/>
              <w:left w:val="nil"/>
              <w:bottom w:val="nil"/>
              <w:right w:val="nil"/>
            </w:tcBorders>
            <w:shd w:val="clear" w:color="auto" w:fill="auto"/>
            <w:noWrap/>
            <w:vAlign w:val="bottom"/>
          </w:tcPr>
          <w:p w:rsidR="00172CE3" w:rsidRPr="002B062F" w:rsidRDefault="00172CE3" w:rsidP="00172CE3">
            <w:pPr>
              <w:rPr>
                <w:rFonts w:ascii="SWISS" w:hAnsi="SWISS" w:cs="Arial"/>
                <w:b/>
                <w:bCs/>
                <w:sz w:val="20"/>
                <w:szCs w:val="20"/>
              </w:rPr>
            </w:pPr>
            <w:r w:rsidRPr="002B062F">
              <w:rPr>
                <w:rFonts w:ascii="SWISS" w:hAnsi="SWISS" w:cs="Arial"/>
                <w:b/>
                <w:bCs/>
                <w:sz w:val="20"/>
                <w:szCs w:val="20"/>
              </w:rPr>
              <w:t>OPERATING REVENUES</w:t>
            </w:r>
          </w:p>
        </w:tc>
        <w:tc>
          <w:tcPr>
            <w:tcW w:w="1414" w:type="dxa"/>
            <w:tcBorders>
              <w:top w:val="nil"/>
              <w:left w:val="nil"/>
              <w:bottom w:val="nil"/>
              <w:right w:val="nil"/>
            </w:tcBorders>
          </w:tcPr>
          <w:p w:rsidR="00172CE3" w:rsidRPr="002B062F" w:rsidRDefault="00172CE3" w:rsidP="00172CE3">
            <w:pPr>
              <w:rPr>
                <w:rFonts w:ascii="SWISS" w:hAnsi="SWISS" w:cs="Arial"/>
                <w:sz w:val="20"/>
                <w:szCs w:val="20"/>
              </w:rPr>
            </w:pPr>
          </w:p>
        </w:tc>
        <w:tc>
          <w:tcPr>
            <w:tcW w:w="2269" w:type="dxa"/>
            <w:tcBorders>
              <w:top w:val="nil"/>
              <w:left w:val="nil"/>
              <w:bottom w:val="nil"/>
              <w:right w:val="single" w:sz="8" w:space="0" w:color="auto"/>
            </w:tcBorders>
            <w:shd w:val="clear" w:color="auto" w:fill="auto"/>
            <w:noWrap/>
            <w:vAlign w:val="bottom"/>
          </w:tcPr>
          <w:p w:rsidR="00172CE3" w:rsidRPr="002B062F" w:rsidRDefault="00172CE3" w:rsidP="00172CE3">
            <w:pPr>
              <w:rPr>
                <w:rFonts w:ascii="SWISS" w:hAnsi="SWISS" w:cs="Arial"/>
                <w:sz w:val="20"/>
                <w:szCs w:val="20"/>
              </w:rPr>
            </w:pPr>
            <w:r w:rsidRPr="002B062F">
              <w:rPr>
                <w:rFonts w:ascii="SWISS" w:hAnsi="SWISS" w:cs="Arial"/>
                <w:sz w:val="20"/>
                <w:szCs w:val="20"/>
              </w:rPr>
              <w:t> </w:t>
            </w:r>
          </w:p>
        </w:tc>
      </w:tr>
      <w:tr w:rsidR="00172CE3" w:rsidRPr="002B062F"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D05224" w:rsidRDefault="00172CE3" w:rsidP="00801153">
            <w:pPr>
              <w:jc w:val="center"/>
              <w:rPr>
                <w:rFonts w:ascii="SWISS" w:hAnsi="SWISS" w:cs="Arial"/>
                <w:sz w:val="20"/>
                <w:szCs w:val="20"/>
              </w:rPr>
            </w:pPr>
          </w:p>
        </w:tc>
        <w:tc>
          <w:tcPr>
            <w:tcW w:w="6169" w:type="dxa"/>
            <w:gridSpan w:val="2"/>
            <w:tcBorders>
              <w:top w:val="nil"/>
              <w:left w:val="nil"/>
              <w:bottom w:val="nil"/>
              <w:right w:val="nil"/>
            </w:tcBorders>
            <w:shd w:val="clear" w:color="auto" w:fill="auto"/>
            <w:noWrap/>
            <w:vAlign w:val="bottom"/>
          </w:tcPr>
          <w:p w:rsidR="00172CE3" w:rsidRPr="00D05224" w:rsidRDefault="00172CE3" w:rsidP="00172CE3">
            <w:pPr>
              <w:rPr>
                <w:rFonts w:ascii="SWISS" w:hAnsi="SWISS" w:cs="Arial"/>
                <w:sz w:val="20"/>
                <w:szCs w:val="20"/>
              </w:rPr>
            </w:pPr>
            <w:r w:rsidRPr="00D05224">
              <w:rPr>
                <w:rFonts w:ascii="SWISS" w:hAnsi="SWISS" w:cs="Arial"/>
                <w:sz w:val="20"/>
                <w:szCs w:val="20"/>
              </w:rPr>
              <w:t>To re</w:t>
            </w:r>
            <w:r>
              <w:rPr>
                <w:rFonts w:ascii="SWISS" w:hAnsi="SWISS" w:cs="Arial"/>
                <w:sz w:val="20"/>
                <w:szCs w:val="20"/>
              </w:rPr>
              <w:t>flect the appropriate test year service revenues</w:t>
            </w:r>
            <w:r w:rsidRPr="00D05224">
              <w:rPr>
                <w:rFonts w:ascii="SWISS" w:hAnsi="SWISS" w:cs="Arial"/>
                <w:sz w:val="20"/>
                <w:szCs w:val="20"/>
              </w:rPr>
              <w:t>.</w:t>
            </w:r>
          </w:p>
        </w:tc>
        <w:tc>
          <w:tcPr>
            <w:tcW w:w="1414" w:type="dxa"/>
            <w:tcBorders>
              <w:top w:val="nil"/>
              <w:left w:val="nil"/>
              <w:bottom w:val="nil"/>
              <w:right w:val="nil"/>
            </w:tcBorders>
          </w:tcPr>
          <w:p w:rsidR="00172CE3" w:rsidRPr="002B062F" w:rsidRDefault="00172CE3" w:rsidP="00172CE3">
            <w:pPr>
              <w:jc w:val="center"/>
              <w:rPr>
                <w:rFonts w:ascii="SWISS" w:hAnsi="SWISS" w:cs="Arial"/>
                <w:sz w:val="20"/>
                <w:szCs w:val="20"/>
              </w:rPr>
            </w:pPr>
          </w:p>
        </w:tc>
        <w:tc>
          <w:tcPr>
            <w:tcW w:w="2269" w:type="dxa"/>
            <w:tcBorders>
              <w:top w:val="nil"/>
              <w:left w:val="nil"/>
              <w:bottom w:val="nil"/>
              <w:right w:val="single" w:sz="8" w:space="0" w:color="auto"/>
            </w:tcBorders>
            <w:shd w:val="clear" w:color="auto" w:fill="auto"/>
            <w:noWrap/>
            <w:vAlign w:val="bottom"/>
          </w:tcPr>
          <w:p w:rsidR="00172CE3" w:rsidRPr="00B511F2" w:rsidRDefault="00172CE3" w:rsidP="00172CE3">
            <w:pPr>
              <w:ind w:right="63"/>
              <w:jc w:val="right"/>
              <w:rPr>
                <w:rFonts w:ascii="SWISS" w:hAnsi="SWISS" w:cs="Arial"/>
                <w:sz w:val="20"/>
                <w:szCs w:val="20"/>
                <w:u w:val="double"/>
              </w:rPr>
            </w:pPr>
            <w:r w:rsidRPr="00B511F2">
              <w:rPr>
                <w:rFonts w:ascii="SWISS" w:hAnsi="SWISS" w:cs="Arial"/>
                <w:sz w:val="20"/>
                <w:szCs w:val="20"/>
                <w:u w:val="double"/>
              </w:rPr>
              <w:t xml:space="preserve">$3,765   </w:t>
            </w:r>
          </w:p>
        </w:tc>
      </w:tr>
      <w:tr w:rsidR="00172CE3" w:rsidRPr="002B062F"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2B062F" w:rsidRDefault="00172CE3" w:rsidP="00801153">
            <w:pPr>
              <w:jc w:val="center"/>
              <w:rPr>
                <w:rFonts w:ascii="SWISS" w:hAnsi="SWISS" w:cs="Arial"/>
                <w:sz w:val="20"/>
                <w:szCs w:val="20"/>
              </w:rPr>
            </w:pPr>
          </w:p>
        </w:tc>
        <w:tc>
          <w:tcPr>
            <w:tcW w:w="6169" w:type="dxa"/>
            <w:gridSpan w:val="2"/>
            <w:tcBorders>
              <w:top w:val="nil"/>
              <w:left w:val="nil"/>
              <w:bottom w:val="nil"/>
              <w:right w:val="nil"/>
            </w:tcBorders>
            <w:shd w:val="clear" w:color="auto" w:fill="auto"/>
            <w:noWrap/>
            <w:vAlign w:val="bottom"/>
          </w:tcPr>
          <w:p w:rsidR="00172CE3" w:rsidRPr="002B062F" w:rsidRDefault="00172CE3" w:rsidP="00172CE3">
            <w:pPr>
              <w:rPr>
                <w:rFonts w:ascii="SWISS" w:hAnsi="SWISS" w:cs="Arial"/>
                <w:sz w:val="20"/>
                <w:szCs w:val="20"/>
              </w:rPr>
            </w:pPr>
          </w:p>
        </w:tc>
        <w:tc>
          <w:tcPr>
            <w:tcW w:w="1414" w:type="dxa"/>
            <w:tcBorders>
              <w:top w:val="nil"/>
              <w:left w:val="nil"/>
              <w:bottom w:val="nil"/>
              <w:right w:val="nil"/>
            </w:tcBorders>
          </w:tcPr>
          <w:p w:rsidR="00172CE3" w:rsidRPr="002B062F" w:rsidRDefault="00172CE3" w:rsidP="00172CE3">
            <w:pPr>
              <w:rPr>
                <w:rFonts w:ascii="SWISS" w:hAnsi="SWISS" w:cs="Arial"/>
                <w:sz w:val="20"/>
                <w:szCs w:val="20"/>
              </w:rPr>
            </w:pPr>
          </w:p>
        </w:tc>
        <w:tc>
          <w:tcPr>
            <w:tcW w:w="2269" w:type="dxa"/>
            <w:tcBorders>
              <w:top w:val="nil"/>
              <w:left w:val="nil"/>
              <w:bottom w:val="nil"/>
              <w:right w:val="single" w:sz="8" w:space="0" w:color="auto"/>
            </w:tcBorders>
            <w:shd w:val="clear" w:color="auto" w:fill="auto"/>
            <w:noWrap/>
            <w:vAlign w:val="bottom"/>
          </w:tcPr>
          <w:p w:rsidR="00172CE3" w:rsidRPr="002B062F" w:rsidRDefault="00172CE3" w:rsidP="00172CE3">
            <w:pPr>
              <w:ind w:right="63"/>
              <w:rPr>
                <w:rFonts w:ascii="SWISS" w:hAnsi="SWISS" w:cs="Arial"/>
                <w:sz w:val="20"/>
                <w:szCs w:val="20"/>
              </w:rPr>
            </w:pPr>
            <w:r w:rsidRPr="002B062F">
              <w:rPr>
                <w:rFonts w:ascii="SWISS" w:hAnsi="SWISS" w:cs="Arial"/>
                <w:sz w:val="20"/>
                <w:szCs w:val="20"/>
              </w:rPr>
              <w:t> </w:t>
            </w:r>
          </w:p>
        </w:tc>
      </w:tr>
      <w:tr w:rsidR="00172CE3" w:rsidRPr="002B062F"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2B062F" w:rsidRDefault="00172CE3" w:rsidP="00801153">
            <w:pPr>
              <w:jc w:val="center"/>
              <w:rPr>
                <w:rFonts w:ascii="SWISS" w:hAnsi="SWISS" w:cs="Arial"/>
                <w:sz w:val="20"/>
                <w:szCs w:val="20"/>
              </w:rPr>
            </w:pPr>
          </w:p>
        </w:tc>
        <w:tc>
          <w:tcPr>
            <w:tcW w:w="6169" w:type="dxa"/>
            <w:gridSpan w:val="2"/>
            <w:tcBorders>
              <w:top w:val="nil"/>
              <w:left w:val="nil"/>
              <w:bottom w:val="nil"/>
              <w:right w:val="nil"/>
            </w:tcBorders>
            <w:shd w:val="clear" w:color="auto" w:fill="auto"/>
            <w:noWrap/>
            <w:vAlign w:val="bottom"/>
          </w:tcPr>
          <w:p w:rsidR="00172CE3" w:rsidRPr="002B062F" w:rsidRDefault="00172CE3" w:rsidP="00172CE3">
            <w:pPr>
              <w:rPr>
                <w:rFonts w:ascii="SWISS" w:hAnsi="SWISS" w:cs="Arial"/>
                <w:b/>
                <w:bCs/>
                <w:sz w:val="20"/>
                <w:szCs w:val="20"/>
              </w:rPr>
            </w:pPr>
            <w:r w:rsidRPr="002B062F">
              <w:rPr>
                <w:rFonts w:ascii="SWISS" w:hAnsi="SWISS" w:cs="Arial"/>
                <w:b/>
                <w:bCs/>
                <w:sz w:val="20"/>
                <w:szCs w:val="20"/>
              </w:rPr>
              <w:t>OPERATION AND MAINTENANCE EXPENSES</w:t>
            </w:r>
          </w:p>
        </w:tc>
        <w:tc>
          <w:tcPr>
            <w:tcW w:w="1414" w:type="dxa"/>
            <w:tcBorders>
              <w:top w:val="nil"/>
              <w:left w:val="nil"/>
              <w:bottom w:val="nil"/>
              <w:right w:val="nil"/>
            </w:tcBorders>
          </w:tcPr>
          <w:p w:rsidR="00172CE3" w:rsidRPr="002B062F" w:rsidRDefault="00172CE3" w:rsidP="00172CE3">
            <w:pPr>
              <w:rPr>
                <w:rFonts w:ascii="SWISS" w:hAnsi="SWISS" w:cs="Arial"/>
                <w:sz w:val="20"/>
                <w:szCs w:val="20"/>
              </w:rPr>
            </w:pPr>
          </w:p>
        </w:tc>
        <w:tc>
          <w:tcPr>
            <w:tcW w:w="2269" w:type="dxa"/>
            <w:tcBorders>
              <w:top w:val="nil"/>
              <w:left w:val="nil"/>
              <w:bottom w:val="nil"/>
              <w:right w:val="single" w:sz="8" w:space="0" w:color="auto"/>
            </w:tcBorders>
            <w:shd w:val="clear" w:color="auto" w:fill="auto"/>
            <w:noWrap/>
            <w:vAlign w:val="bottom"/>
          </w:tcPr>
          <w:p w:rsidR="00172CE3" w:rsidRPr="002B062F" w:rsidRDefault="00172CE3" w:rsidP="00172CE3">
            <w:pPr>
              <w:ind w:right="63"/>
              <w:rPr>
                <w:rFonts w:ascii="SWISS" w:hAnsi="SWISS" w:cs="Arial"/>
                <w:sz w:val="20"/>
                <w:szCs w:val="20"/>
              </w:rPr>
            </w:pPr>
            <w:r w:rsidRPr="002B062F">
              <w:rPr>
                <w:rFonts w:ascii="SWISS" w:hAnsi="SWISS" w:cs="Arial"/>
                <w:sz w:val="20"/>
                <w:szCs w:val="20"/>
              </w:rPr>
              <w:t> </w:t>
            </w:r>
          </w:p>
        </w:tc>
      </w:tr>
      <w:tr w:rsidR="00172CE3" w:rsidRPr="002B062F" w:rsidTr="00801153">
        <w:trPr>
          <w:trHeight w:val="37"/>
          <w:jc w:val="center"/>
        </w:trPr>
        <w:tc>
          <w:tcPr>
            <w:tcW w:w="512" w:type="dxa"/>
            <w:tcBorders>
              <w:top w:val="nil"/>
              <w:left w:val="single" w:sz="8" w:space="0" w:color="auto"/>
              <w:bottom w:val="nil"/>
              <w:right w:val="nil"/>
            </w:tcBorders>
            <w:shd w:val="clear" w:color="auto" w:fill="auto"/>
            <w:noWrap/>
            <w:vAlign w:val="bottom"/>
          </w:tcPr>
          <w:p w:rsidR="00172CE3" w:rsidRPr="002B062F" w:rsidRDefault="00172CE3" w:rsidP="00801153">
            <w:pPr>
              <w:jc w:val="center"/>
              <w:rPr>
                <w:rFonts w:ascii="SWISS" w:hAnsi="SWISS" w:cs="Arial"/>
                <w:sz w:val="20"/>
                <w:szCs w:val="20"/>
              </w:rPr>
            </w:pPr>
            <w:r w:rsidRPr="002B062F">
              <w:rPr>
                <w:rFonts w:ascii="SWISS" w:hAnsi="SWISS" w:cs="Arial"/>
                <w:sz w:val="20"/>
                <w:szCs w:val="20"/>
              </w:rPr>
              <w:t>1.</w:t>
            </w:r>
          </w:p>
        </w:tc>
        <w:tc>
          <w:tcPr>
            <w:tcW w:w="6169" w:type="dxa"/>
            <w:gridSpan w:val="2"/>
            <w:tcBorders>
              <w:top w:val="nil"/>
              <w:left w:val="nil"/>
              <w:bottom w:val="nil"/>
              <w:right w:val="nil"/>
            </w:tcBorders>
            <w:shd w:val="clear" w:color="auto" w:fill="auto"/>
            <w:noWrap/>
            <w:vAlign w:val="bottom"/>
          </w:tcPr>
          <w:p w:rsidR="00172CE3" w:rsidRPr="002B062F" w:rsidRDefault="00172CE3" w:rsidP="00172CE3">
            <w:pPr>
              <w:rPr>
                <w:rFonts w:ascii="SWISS" w:hAnsi="SWISS" w:cs="Arial"/>
                <w:sz w:val="20"/>
                <w:szCs w:val="20"/>
              </w:rPr>
            </w:pPr>
            <w:r>
              <w:rPr>
                <w:rFonts w:ascii="SWISS" w:hAnsi="SWISS" w:cs="Arial"/>
                <w:sz w:val="20"/>
                <w:szCs w:val="20"/>
              </w:rPr>
              <w:t>Purchased Water</w:t>
            </w:r>
            <w:r w:rsidRPr="002B062F">
              <w:rPr>
                <w:rFonts w:ascii="SWISS" w:hAnsi="SWISS" w:cs="Arial"/>
                <w:sz w:val="20"/>
                <w:szCs w:val="20"/>
              </w:rPr>
              <w:t xml:space="preserve">  (</w:t>
            </w:r>
            <w:r>
              <w:rPr>
                <w:rFonts w:ascii="SWISS" w:hAnsi="SWISS" w:cs="Arial"/>
                <w:sz w:val="20"/>
                <w:szCs w:val="20"/>
              </w:rPr>
              <w:t>610</w:t>
            </w:r>
            <w:r w:rsidRPr="002B062F">
              <w:rPr>
                <w:rFonts w:ascii="SWISS" w:hAnsi="SWISS" w:cs="Arial"/>
                <w:sz w:val="20"/>
                <w:szCs w:val="20"/>
              </w:rPr>
              <w:t xml:space="preserve">) </w:t>
            </w:r>
          </w:p>
        </w:tc>
        <w:tc>
          <w:tcPr>
            <w:tcW w:w="1414" w:type="dxa"/>
            <w:tcBorders>
              <w:top w:val="nil"/>
              <w:left w:val="nil"/>
              <w:bottom w:val="nil"/>
              <w:right w:val="nil"/>
            </w:tcBorders>
          </w:tcPr>
          <w:p w:rsidR="00172CE3" w:rsidRPr="002B062F" w:rsidRDefault="00172CE3" w:rsidP="00172CE3">
            <w:pPr>
              <w:rPr>
                <w:rFonts w:ascii="SWISS" w:hAnsi="SWISS" w:cs="Arial"/>
                <w:sz w:val="20"/>
                <w:szCs w:val="20"/>
                <w:u w:val="double"/>
              </w:rPr>
            </w:pPr>
          </w:p>
        </w:tc>
        <w:tc>
          <w:tcPr>
            <w:tcW w:w="2269" w:type="dxa"/>
            <w:tcBorders>
              <w:top w:val="nil"/>
              <w:left w:val="nil"/>
              <w:bottom w:val="nil"/>
              <w:right w:val="single" w:sz="8" w:space="0" w:color="auto"/>
            </w:tcBorders>
            <w:shd w:val="clear" w:color="auto" w:fill="auto"/>
            <w:noWrap/>
            <w:vAlign w:val="bottom"/>
          </w:tcPr>
          <w:p w:rsidR="00172CE3" w:rsidRPr="002B062F" w:rsidRDefault="00172CE3" w:rsidP="00172CE3">
            <w:pPr>
              <w:ind w:right="63"/>
              <w:rPr>
                <w:rFonts w:ascii="SWISS" w:hAnsi="SWISS" w:cs="Arial"/>
                <w:sz w:val="20"/>
                <w:szCs w:val="20"/>
                <w:u w:val="double"/>
              </w:rPr>
            </w:pPr>
          </w:p>
        </w:tc>
      </w:tr>
      <w:tr w:rsidR="00172CE3" w:rsidRPr="002B062F" w:rsidTr="00801153">
        <w:trPr>
          <w:trHeight w:val="37"/>
          <w:jc w:val="center"/>
        </w:trPr>
        <w:tc>
          <w:tcPr>
            <w:tcW w:w="512" w:type="dxa"/>
            <w:tcBorders>
              <w:top w:val="nil"/>
              <w:left w:val="single" w:sz="8" w:space="0" w:color="auto"/>
              <w:bottom w:val="nil"/>
              <w:right w:val="nil"/>
            </w:tcBorders>
            <w:shd w:val="clear" w:color="auto" w:fill="auto"/>
            <w:noWrap/>
            <w:vAlign w:val="bottom"/>
          </w:tcPr>
          <w:p w:rsidR="00172CE3" w:rsidRPr="002B062F" w:rsidRDefault="00172CE3" w:rsidP="00801153">
            <w:pPr>
              <w:jc w:val="center"/>
              <w:rPr>
                <w:rFonts w:ascii="SWISS" w:hAnsi="SWISS" w:cs="Arial"/>
                <w:sz w:val="20"/>
                <w:szCs w:val="20"/>
              </w:rPr>
            </w:pPr>
          </w:p>
        </w:tc>
        <w:tc>
          <w:tcPr>
            <w:tcW w:w="6169" w:type="dxa"/>
            <w:gridSpan w:val="2"/>
            <w:tcBorders>
              <w:top w:val="nil"/>
              <w:left w:val="nil"/>
              <w:bottom w:val="nil"/>
              <w:right w:val="nil"/>
            </w:tcBorders>
            <w:shd w:val="clear" w:color="auto" w:fill="auto"/>
            <w:noWrap/>
            <w:vAlign w:val="bottom"/>
          </w:tcPr>
          <w:p w:rsidR="00172CE3" w:rsidRPr="002B062F" w:rsidRDefault="00172CE3" w:rsidP="00172CE3">
            <w:pPr>
              <w:rPr>
                <w:rFonts w:ascii="SWISS" w:hAnsi="SWISS" w:cs="Arial"/>
                <w:sz w:val="20"/>
                <w:szCs w:val="20"/>
              </w:rPr>
            </w:pPr>
            <w:r w:rsidRPr="002B062F">
              <w:rPr>
                <w:rFonts w:ascii="SWISS" w:hAnsi="SWISS" w:cs="Arial"/>
                <w:sz w:val="20"/>
                <w:szCs w:val="20"/>
              </w:rPr>
              <w:t xml:space="preserve">To </w:t>
            </w:r>
            <w:r>
              <w:rPr>
                <w:rFonts w:ascii="SWISS" w:hAnsi="SWISS" w:cs="Arial"/>
                <w:sz w:val="20"/>
                <w:szCs w:val="20"/>
              </w:rPr>
              <w:t>include an invoice from December of test year</w:t>
            </w:r>
            <w:r w:rsidRPr="002B062F">
              <w:rPr>
                <w:rFonts w:ascii="SWISS" w:hAnsi="SWISS" w:cs="Arial"/>
                <w:sz w:val="20"/>
                <w:szCs w:val="20"/>
              </w:rPr>
              <w:t>.</w:t>
            </w:r>
          </w:p>
        </w:tc>
        <w:tc>
          <w:tcPr>
            <w:tcW w:w="1414" w:type="dxa"/>
            <w:tcBorders>
              <w:top w:val="nil"/>
              <w:left w:val="nil"/>
              <w:bottom w:val="nil"/>
              <w:right w:val="nil"/>
            </w:tcBorders>
            <w:vAlign w:val="bottom"/>
          </w:tcPr>
          <w:p w:rsidR="00172CE3" w:rsidRPr="002B062F" w:rsidRDefault="00172CE3" w:rsidP="00172CE3">
            <w:pPr>
              <w:jc w:val="right"/>
              <w:rPr>
                <w:rFonts w:ascii="SWISS" w:hAnsi="SWISS" w:cs="Arial"/>
                <w:sz w:val="20"/>
                <w:szCs w:val="20"/>
                <w:u w:val="single"/>
              </w:rPr>
            </w:pPr>
          </w:p>
        </w:tc>
        <w:tc>
          <w:tcPr>
            <w:tcW w:w="2269" w:type="dxa"/>
            <w:tcBorders>
              <w:top w:val="nil"/>
              <w:left w:val="nil"/>
              <w:bottom w:val="nil"/>
              <w:right w:val="single" w:sz="8" w:space="0" w:color="auto"/>
            </w:tcBorders>
            <w:shd w:val="clear" w:color="auto" w:fill="auto"/>
            <w:noWrap/>
            <w:vAlign w:val="bottom"/>
          </w:tcPr>
          <w:p w:rsidR="00172CE3" w:rsidRPr="002B062F" w:rsidRDefault="00172CE3" w:rsidP="00172CE3">
            <w:pPr>
              <w:ind w:right="63"/>
              <w:jc w:val="right"/>
              <w:rPr>
                <w:rFonts w:ascii="SWISS" w:hAnsi="SWISS" w:cs="Arial"/>
                <w:sz w:val="20"/>
                <w:szCs w:val="20"/>
                <w:u w:val="double"/>
              </w:rPr>
            </w:pPr>
            <w:r w:rsidRPr="002B062F">
              <w:rPr>
                <w:rFonts w:ascii="SWISS" w:hAnsi="SWISS" w:cs="Arial"/>
                <w:sz w:val="20"/>
                <w:szCs w:val="20"/>
                <w:u w:val="double"/>
              </w:rPr>
              <w:t>$</w:t>
            </w:r>
            <w:r>
              <w:rPr>
                <w:rFonts w:ascii="SWISS" w:hAnsi="SWISS" w:cs="Arial"/>
                <w:sz w:val="20"/>
                <w:szCs w:val="20"/>
                <w:u w:val="double"/>
              </w:rPr>
              <w:t>108</w:t>
            </w:r>
          </w:p>
        </w:tc>
      </w:tr>
      <w:tr w:rsidR="00172CE3" w:rsidRPr="002B062F" w:rsidTr="00801153">
        <w:trPr>
          <w:trHeight w:val="37"/>
          <w:jc w:val="center"/>
        </w:trPr>
        <w:tc>
          <w:tcPr>
            <w:tcW w:w="512" w:type="dxa"/>
            <w:tcBorders>
              <w:top w:val="nil"/>
              <w:left w:val="single" w:sz="8" w:space="0" w:color="auto"/>
              <w:bottom w:val="nil"/>
              <w:right w:val="nil"/>
            </w:tcBorders>
            <w:shd w:val="clear" w:color="auto" w:fill="auto"/>
            <w:noWrap/>
            <w:vAlign w:val="bottom"/>
          </w:tcPr>
          <w:p w:rsidR="00172CE3" w:rsidRPr="002B062F" w:rsidRDefault="00172CE3" w:rsidP="00801153">
            <w:pPr>
              <w:jc w:val="center"/>
              <w:rPr>
                <w:rFonts w:ascii="SWISS" w:hAnsi="SWISS" w:cs="Arial"/>
                <w:sz w:val="20"/>
                <w:szCs w:val="20"/>
              </w:rPr>
            </w:pPr>
          </w:p>
        </w:tc>
        <w:tc>
          <w:tcPr>
            <w:tcW w:w="6169" w:type="dxa"/>
            <w:gridSpan w:val="2"/>
            <w:tcBorders>
              <w:top w:val="nil"/>
              <w:left w:val="nil"/>
              <w:bottom w:val="nil"/>
              <w:right w:val="nil"/>
            </w:tcBorders>
            <w:shd w:val="clear" w:color="auto" w:fill="auto"/>
            <w:noWrap/>
            <w:vAlign w:val="bottom"/>
          </w:tcPr>
          <w:p w:rsidR="00172CE3" w:rsidRPr="002B062F" w:rsidRDefault="00172CE3" w:rsidP="00172CE3">
            <w:pPr>
              <w:rPr>
                <w:rFonts w:ascii="SWISS" w:hAnsi="SWISS" w:cs="Arial"/>
                <w:sz w:val="20"/>
                <w:szCs w:val="20"/>
              </w:rPr>
            </w:pPr>
          </w:p>
        </w:tc>
        <w:tc>
          <w:tcPr>
            <w:tcW w:w="1414" w:type="dxa"/>
            <w:tcBorders>
              <w:top w:val="nil"/>
              <w:left w:val="nil"/>
              <w:bottom w:val="nil"/>
              <w:right w:val="nil"/>
            </w:tcBorders>
          </w:tcPr>
          <w:p w:rsidR="00172CE3" w:rsidRPr="002B062F" w:rsidRDefault="00172CE3" w:rsidP="00172CE3">
            <w:pPr>
              <w:rPr>
                <w:rFonts w:ascii="SWISS" w:hAnsi="SWISS" w:cs="Arial"/>
                <w:sz w:val="20"/>
                <w:szCs w:val="20"/>
                <w:u w:val="double"/>
              </w:rPr>
            </w:pPr>
          </w:p>
        </w:tc>
        <w:tc>
          <w:tcPr>
            <w:tcW w:w="2269" w:type="dxa"/>
            <w:tcBorders>
              <w:top w:val="nil"/>
              <w:left w:val="nil"/>
              <w:bottom w:val="nil"/>
              <w:right w:val="single" w:sz="8" w:space="0" w:color="auto"/>
            </w:tcBorders>
            <w:shd w:val="clear" w:color="auto" w:fill="auto"/>
            <w:noWrap/>
            <w:vAlign w:val="bottom"/>
          </w:tcPr>
          <w:p w:rsidR="00172CE3" w:rsidRPr="002B062F" w:rsidRDefault="00172CE3" w:rsidP="00172CE3">
            <w:pPr>
              <w:ind w:right="63"/>
              <w:rPr>
                <w:rFonts w:ascii="SWISS" w:hAnsi="SWISS" w:cs="Arial"/>
                <w:sz w:val="20"/>
                <w:szCs w:val="20"/>
                <w:u w:val="double"/>
              </w:rPr>
            </w:pPr>
          </w:p>
        </w:tc>
      </w:tr>
      <w:tr w:rsidR="00172CE3" w:rsidRPr="002B062F"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2B062F" w:rsidRDefault="00172CE3" w:rsidP="00801153">
            <w:pPr>
              <w:jc w:val="center"/>
              <w:rPr>
                <w:rFonts w:ascii="SWISS" w:hAnsi="SWISS" w:cs="Arial"/>
                <w:sz w:val="20"/>
                <w:szCs w:val="20"/>
              </w:rPr>
            </w:pPr>
            <w:r w:rsidRPr="002B062F">
              <w:rPr>
                <w:rFonts w:ascii="SWISS" w:hAnsi="SWISS" w:cs="Arial"/>
                <w:sz w:val="20"/>
                <w:szCs w:val="20"/>
              </w:rPr>
              <w:t>2.</w:t>
            </w:r>
          </w:p>
        </w:tc>
        <w:tc>
          <w:tcPr>
            <w:tcW w:w="6169" w:type="dxa"/>
            <w:gridSpan w:val="2"/>
            <w:tcBorders>
              <w:top w:val="nil"/>
              <w:left w:val="nil"/>
              <w:bottom w:val="nil"/>
              <w:right w:val="nil"/>
            </w:tcBorders>
            <w:shd w:val="clear" w:color="auto" w:fill="auto"/>
            <w:noWrap/>
            <w:vAlign w:val="bottom"/>
          </w:tcPr>
          <w:p w:rsidR="00172CE3" w:rsidRPr="002B062F" w:rsidRDefault="00172CE3" w:rsidP="00172CE3">
            <w:pPr>
              <w:ind w:right="30"/>
              <w:rPr>
                <w:rFonts w:ascii="SWISS" w:hAnsi="SWISS" w:cs="Arial"/>
                <w:sz w:val="20"/>
                <w:szCs w:val="20"/>
              </w:rPr>
            </w:pPr>
            <w:r>
              <w:rPr>
                <w:rFonts w:ascii="SWISS" w:hAnsi="SWISS" w:cs="Arial"/>
                <w:sz w:val="20"/>
                <w:szCs w:val="20"/>
              </w:rPr>
              <w:t>Purchased Power</w:t>
            </w:r>
            <w:r w:rsidRPr="002B062F">
              <w:rPr>
                <w:rFonts w:ascii="SWISS" w:hAnsi="SWISS" w:cs="Arial"/>
                <w:sz w:val="20"/>
                <w:szCs w:val="20"/>
              </w:rPr>
              <w:t xml:space="preserve"> (6</w:t>
            </w:r>
            <w:r>
              <w:rPr>
                <w:rFonts w:ascii="SWISS" w:hAnsi="SWISS" w:cs="Arial"/>
                <w:sz w:val="20"/>
                <w:szCs w:val="20"/>
              </w:rPr>
              <w:t>15</w:t>
            </w:r>
            <w:r w:rsidRPr="002B062F">
              <w:rPr>
                <w:rFonts w:ascii="SWISS" w:hAnsi="SWISS" w:cs="Arial"/>
                <w:sz w:val="20"/>
                <w:szCs w:val="20"/>
              </w:rPr>
              <w:t>)</w:t>
            </w:r>
          </w:p>
        </w:tc>
        <w:tc>
          <w:tcPr>
            <w:tcW w:w="1414" w:type="dxa"/>
            <w:tcBorders>
              <w:top w:val="nil"/>
              <w:left w:val="nil"/>
              <w:bottom w:val="nil"/>
              <w:right w:val="nil"/>
            </w:tcBorders>
          </w:tcPr>
          <w:p w:rsidR="00172CE3" w:rsidRPr="002B062F" w:rsidRDefault="00172CE3" w:rsidP="00172CE3">
            <w:pPr>
              <w:rPr>
                <w:rFonts w:ascii="SWISS" w:hAnsi="SWISS" w:cs="Arial"/>
                <w:sz w:val="20"/>
                <w:szCs w:val="20"/>
                <w:u w:val="single"/>
              </w:rPr>
            </w:pPr>
          </w:p>
        </w:tc>
        <w:tc>
          <w:tcPr>
            <w:tcW w:w="2269" w:type="dxa"/>
            <w:tcBorders>
              <w:top w:val="nil"/>
              <w:left w:val="nil"/>
              <w:bottom w:val="nil"/>
              <w:right w:val="single" w:sz="8" w:space="0" w:color="auto"/>
            </w:tcBorders>
            <w:shd w:val="clear" w:color="auto" w:fill="auto"/>
            <w:noWrap/>
            <w:vAlign w:val="bottom"/>
          </w:tcPr>
          <w:p w:rsidR="00172CE3" w:rsidRPr="002B062F" w:rsidRDefault="00172CE3" w:rsidP="00172CE3">
            <w:pPr>
              <w:ind w:right="63"/>
              <w:rPr>
                <w:rFonts w:ascii="SWISS" w:hAnsi="SWISS" w:cs="Arial"/>
                <w:sz w:val="20"/>
                <w:szCs w:val="20"/>
                <w:u w:val="single"/>
              </w:rPr>
            </w:pPr>
          </w:p>
        </w:tc>
      </w:tr>
      <w:tr w:rsidR="00172CE3" w:rsidRPr="00FD7383"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2B062F" w:rsidRDefault="00172CE3" w:rsidP="00801153">
            <w:pPr>
              <w:jc w:val="center"/>
              <w:rPr>
                <w:rFonts w:ascii="SWISS" w:hAnsi="SWISS" w:cs="Arial"/>
                <w:sz w:val="20"/>
                <w:szCs w:val="20"/>
              </w:rPr>
            </w:pPr>
          </w:p>
        </w:tc>
        <w:tc>
          <w:tcPr>
            <w:tcW w:w="6169" w:type="dxa"/>
            <w:gridSpan w:val="2"/>
            <w:tcBorders>
              <w:top w:val="nil"/>
              <w:left w:val="nil"/>
              <w:bottom w:val="nil"/>
              <w:right w:val="nil"/>
            </w:tcBorders>
            <w:shd w:val="clear" w:color="auto" w:fill="auto"/>
            <w:noWrap/>
            <w:vAlign w:val="bottom"/>
          </w:tcPr>
          <w:p w:rsidR="00172CE3" w:rsidRPr="002B062F" w:rsidRDefault="00172CE3" w:rsidP="00172CE3">
            <w:pPr>
              <w:rPr>
                <w:rFonts w:ascii="SWISS" w:hAnsi="SWISS" w:cs="Arial"/>
                <w:sz w:val="20"/>
                <w:szCs w:val="20"/>
              </w:rPr>
            </w:pPr>
            <w:r w:rsidRPr="00FD7383">
              <w:rPr>
                <w:rFonts w:ascii="SWISS" w:hAnsi="SWISS" w:cs="Arial"/>
                <w:sz w:val="20"/>
                <w:szCs w:val="20"/>
              </w:rPr>
              <w:t>a.</w:t>
            </w:r>
            <w:r>
              <w:rPr>
                <w:rFonts w:ascii="SWISS" w:hAnsi="SWISS" w:cs="Arial"/>
                <w:sz w:val="20"/>
                <w:szCs w:val="20"/>
              </w:rPr>
              <w:t xml:space="preserve"> </w:t>
            </w:r>
            <w:r w:rsidRPr="002B062F">
              <w:rPr>
                <w:rFonts w:ascii="SWISS" w:hAnsi="SWISS" w:cs="Arial"/>
                <w:sz w:val="20"/>
                <w:szCs w:val="20"/>
              </w:rPr>
              <w:t xml:space="preserve">To </w:t>
            </w:r>
            <w:r>
              <w:rPr>
                <w:rFonts w:ascii="SWISS" w:hAnsi="SWISS" w:cs="Arial"/>
                <w:sz w:val="20"/>
                <w:szCs w:val="20"/>
              </w:rPr>
              <w:t>include an invoice not previously included.</w:t>
            </w:r>
          </w:p>
        </w:tc>
        <w:tc>
          <w:tcPr>
            <w:tcW w:w="1414" w:type="dxa"/>
            <w:tcBorders>
              <w:top w:val="nil"/>
              <w:left w:val="nil"/>
              <w:bottom w:val="nil"/>
              <w:right w:val="nil"/>
            </w:tcBorders>
          </w:tcPr>
          <w:p w:rsidR="00172CE3" w:rsidRPr="002B062F" w:rsidRDefault="00172CE3" w:rsidP="00172CE3">
            <w:pPr>
              <w:rPr>
                <w:rFonts w:ascii="SWISS" w:hAnsi="SWISS" w:cs="Arial"/>
                <w:sz w:val="20"/>
                <w:szCs w:val="20"/>
                <w:u w:val="single"/>
              </w:rPr>
            </w:pPr>
          </w:p>
        </w:tc>
        <w:tc>
          <w:tcPr>
            <w:tcW w:w="2269" w:type="dxa"/>
            <w:tcBorders>
              <w:top w:val="nil"/>
              <w:left w:val="nil"/>
              <w:bottom w:val="nil"/>
              <w:right w:val="single" w:sz="8" w:space="0" w:color="auto"/>
            </w:tcBorders>
            <w:shd w:val="clear" w:color="auto" w:fill="auto"/>
            <w:noWrap/>
            <w:vAlign w:val="bottom"/>
          </w:tcPr>
          <w:p w:rsidR="00172CE3" w:rsidRPr="00FD7383" w:rsidRDefault="00172CE3" w:rsidP="00172CE3">
            <w:pPr>
              <w:ind w:right="63"/>
              <w:jc w:val="right"/>
              <w:rPr>
                <w:rFonts w:ascii="SWISS" w:hAnsi="SWISS" w:cs="Arial"/>
                <w:sz w:val="20"/>
                <w:szCs w:val="20"/>
              </w:rPr>
            </w:pPr>
            <w:r w:rsidRPr="00FD7383">
              <w:rPr>
                <w:rFonts w:ascii="SWISS" w:hAnsi="SWISS" w:cs="Arial"/>
                <w:sz w:val="20"/>
                <w:szCs w:val="20"/>
              </w:rPr>
              <w:t xml:space="preserve">                        $47</w:t>
            </w:r>
          </w:p>
        </w:tc>
      </w:tr>
      <w:tr w:rsidR="00172CE3" w:rsidRPr="002B062F"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2B062F" w:rsidRDefault="00172CE3" w:rsidP="00801153">
            <w:pPr>
              <w:jc w:val="center"/>
              <w:rPr>
                <w:rFonts w:ascii="SWISS" w:hAnsi="SWISS" w:cs="Arial"/>
                <w:sz w:val="20"/>
                <w:szCs w:val="20"/>
              </w:rPr>
            </w:pPr>
          </w:p>
        </w:tc>
        <w:tc>
          <w:tcPr>
            <w:tcW w:w="6169" w:type="dxa"/>
            <w:gridSpan w:val="2"/>
            <w:tcBorders>
              <w:top w:val="nil"/>
              <w:left w:val="nil"/>
              <w:bottom w:val="nil"/>
              <w:right w:val="nil"/>
            </w:tcBorders>
            <w:shd w:val="clear" w:color="auto" w:fill="auto"/>
            <w:noWrap/>
            <w:vAlign w:val="bottom"/>
          </w:tcPr>
          <w:p w:rsidR="00172CE3" w:rsidRPr="002B062F" w:rsidRDefault="00172CE3" w:rsidP="00172CE3">
            <w:pPr>
              <w:rPr>
                <w:rFonts w:ascii="SWISS" w:hAnsi="SWISS" w:cs="Arial"/>
                <w:sz w:val="20"/>
                <w:szCs w:val="20"/>
              </w:rPr>
            </w:pPr>
            <w:r>
              <w:rPr>
                <w:rFonts w:ascii="SWISS" w:hAnsi="SWISS" w:cs="Arial"/>
                <w:sz w:val="20"/>
                <w:szCs w:val="20"/>
              </w:rPr>
              <w:t>b. To reclassify invoices from Acct. 618.</w:t>
            </w:r>
          </w:p>
        </w:tc>
        <w:tc>
          <w:tcPr>
            <w:tcW w:w="1414" w:type="dxa"/>
            <w:tcBorders>
              <w:top w:val="nil"/>
              <w:left w:val="nil"/>
              <w:bottom w:val="nil"/>
              <w:right w:val="nil"/>
            </w:tcBorders>
          </w:tcPr>
          <w:p w:rsidR="00172CE3" w:rsidRPr="002B062F" w:rsidRDefault="00172CE3" w:rsidP="00172CE3">
            <w:pPr>
              <w:rPr>
                <w:rFonts w:ascii="SWISS" w:hAnsi="SWISS" w:cs="Arial"/>
                <w:sz w:val="20"/>
                <w:szCs w:val="20"/>
                <w:u w:val="single"/>
              </w:rPr>
            </w:pPr>
          </w:p>
        </w:tc>
        <w:tc>
          <w:tcPr>
            <w:tcW w:w="2269" w:type="dxa"/>
            <w:tcBorders>
              <w:top w:val="nil"/>
              <w:left w:val="nil"/>
              <w:bottom w:val="nil"/>
              <w:right w:val="single" w:sz="8" w:space="0" w:color="auto"/>
            </w:tcBorders>
            <w:shd w:val="clear" w:color="auto" w:fill="auto"/>
            <w:noWrap/>
            <w:vAlign w:val="bottom"/>
          </w:tcPr>
          <w:p w:rsidR="00172CE3" w:rsidRPr="00FD7383" w:rsidRDefault="00172CE3" w:rsidP="00172CE3">
            <w:pPr>
              <w:ind w:right="63"/>
              <w:jc w:val="right"/>
              <w:rPr>
                <w:rFonts w:ascii="SWISS" w:hAnsi="SWISS" w:cs="Arial"/>
                <w:sz w:val="20"/>
                <w:szCs w:val="20"/>
                <w:u w:val="single"/>
              </w:rPr>
            </w:pPr>
            <w:r w:rsidRPr="00FD7383">
              <w:rPr>
                <w:rFonts w:ascii="SWISS" w:hAnsi="SWISS" w:cs="Arial"/>
                <w:sz w:val="20"/>
                <w:szCs w:val="20"/>
                <w:u w:val="single"/>
              </w:rPr>
              <w:t>96</w:t>
            </w:r>
          </w:p>
        </w:tc>
      </w:tr>
      <w:tr w:rsidR="00172CE3" w:rsidRPr="002B062F"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2B062F" w:rsidRDefault="00172CE3" w:rsidP="00801153">
            <w:pPr>
              <w:jc w:val="center"/>
              <w:rPr>
                <w:rFonts w:ascii="SWISS" w:hAnsi="SWISS" w:cs="Arial"/>
                <w:sz w:val="20"/>
                <w:szCs w:val="20"/>
              </w:rPr>
            </w:pPr>
          </w:p>
        </w:tc>
        <w:tc>
          <w:tcPr>
            <w:tcW w:w="6169" w:type="dxa"/>
            <w:gridSpan w:val="2"/>
            <w:tcBorders>
              <w:top w:val="nil"/>
              <w:left w:val="nil"/>
              <w:bottom w:val="nil"/>
              <w:right w:val="nil"/>
            </w:tcBorders>
            <w:shd w:val="clear" w:color="auto" w:fill="auto"/>
            <w:noWrap/>
            <w:vAlign w:val="bottom"/>
          </w:tcPr>
          <w:p w:rsidR="00172CE3" w:rsidRPr="002B062F" w:rsidRDefault="00172CE3" w:rsidP="00172CE3">
            <w:pPr>
              <w:rPr>
                <w:rFonts w:ascii="SWISS" w:hAnsi="SWISS" w:cs="Arial"/>
                <w:sz w:val="20"/>
                <w:szCs w:val="20"/>
              </w:rPr>
            </w:pPr>
            <w:r>
              <w:rPr>
                <w:rFonts w:ascii="SWISS" w:hAnsi="SWISS" w:cs="Arial"/>
                <w:sz w:val="20"/>
                <w:szCs w:val="20"/>
              </w:rPr>
              <w:t xml:space="preserve">          Subtotal</w:t>
            </w:r>
          </w:p>
        </w:tc>
        <w:tc>
          <w:tcPr>
            <w:tcW w:w="1414" w:type="dxa"/>
            <w:tcBorders>
              <w:top w:val="nil"/>
              <w:left w:val="nil"/>
              <w:bottom w:val="nil"/>
              <w:right w:val="nil"/>
            </w:tcBorders>
          </w:tcPr>
          <w:p w:rsidR="00172CE3" w:rsidRPr="002B062F" w:rsidRDefault="00172CE3" w:rsidP="00172CE3">
            <w:pPr>
              <w:rPr>
                <w:rFonts w:ascii="SWISS" w:hAnsi="SWISS" w:cs="Arial"/>
                <w:sz w:val="20"/>
                <w:szCs w:val="20"/>
                <w:u w:val="single"/>
              </w:rPr>
            </w:pPr>
          </w:p>
        </w:tc>
        <w:tc>
          <w:tcPr>
            <w:tcW w:w="2269" w:type="dxa"/>
            <w:tcBorders>
              <w:top w:val="nil"/>
              <w:left w:val="nil"/>
              <w:bottom w:val="nil"/>
              <w:right w:val="single" w:sz="8" w:space="0" w:color="auto"/>
            </w:tcBorders>
            <w:shd w:val="clear" w:color="auto" w:fill="auto"/>
            <w:noWrap/>
            <w:vAlign w:val="bottom"/>
          </w:tcPr>
          <w:p w:rsidR="00172CE3" w:rsidRPr="00FD7383" w:rsidRDefault="00172CE3" w:rsidP="00172CE3">
            <w:pPr>
              <w:ind w:right="63"/>
              <w:jc w:val="right"/>
              <w:rPr>
                <w:rFonts w:ascii="SWISS" w:hAnsi="SWISS" w:cs="Arial"/>
                <w:sz w:val="20"/>
                <w:szCs w:val="20"/>
                <w:u w:val="double"/>
              </w:rPr>
            </w:pPr>
            <w:r w:rsidRPr="00FD7383">
              <w:rPr>
                <w:rFonts w:ascii="SWISS" w:hAnsi="SWISS" w:cs="Arial"/>
                <w:sz w:val="20"/>
                <w:szCs w:val="20"/>
                <w:u w:val="double"/>
              </w:rPr>
              <w:t>$143</w:t>
            </w:r>
          </w:p>
        </w:tc>
      </w:tr>
      <w:tr w:rsidR="00172CE3" w:rsidRPr="002B062F"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2B062F" w:rsidRDefault="00172CE3" w:rsidP="00801153">
            <w:pPr>
              <w:jc w:val="center"/>
              <w:rPr>
                <w:rFonts w:ascii="SWISS" w:hAnsi="SWISS" w:cs="Arial"/>
                <w:sz w:val="20"/>
                <w:szCs w:val="20"/>
              </w:rPr>
            </w:pPr>
          </w:p>
        </w:tc>
        <w:tc>
          <w:tcPr>
            <w:tcW w:w="6169" w:type="dxa"/>
            <w:gridSpan w:val="2"/>
            <w:tcBorders>
              <w:top w:val="nil"/>
              <w:left w:val="nil"/>
              <w:bottom w:val="nil"/>
              <w:right w:val="nil"/>
            </w:tcBorders>
            <w:shd w:val="clear" w:color="auto" w:fill="auto"/>
            <w:noWrap/>
            <w:vAlign w:val="bottom"/>
          </w:tcPr>
          <w:p w:rsidR="00172CE3" w:rsidRPr="002B062F" w:rsidRDefault="00172CE3" w:rsidP="00172CE3">
            <w:pPr>
              <w:rPr>
                <w:rFonts w:ascii="SWISS" w:hAnsi="SWISS" w:cs="Arial"/>
                <w:sz w:val="20"/>
                <w:szCs w:val="20"/>
              </w:rPr>
            </w:pPr>
          </w:p>
        </w:tc>
        <w:tc>
          <w:tcPr>
            <w:tcW w:w="1414" w:type="dxa"/>
            <w:tcBorders>
              <w:top w:val="nil"/>
              <w:left w:val="nil"/>
              <w:bottom w:val="nil"/>
              <w:right w:val="nil"/>
            </w:tcBorders>
          </w:tcPr>
          <w:p w:rsidR="00172CE3" w:rsidRPr="002B062F" w:rsidRDefault="00172CE3" w:rsidP="00172CE3">
            <w:pPr>
              <w:rPr>
                <w:rFonts w:ascii="SWISS" w:hAnsi="SWISS" w:cs="Arial"/>
                <w:sz w:val="20"/>
                <w:szCs w:val="20"/>
                <w:u w:val="single"/>
              </w:rPr>
            </w:pPr>
          </w:p>
        </w:tc>
        <w:tc>
          <w:tcPr>
            <w:tcW w:w="2269" w:type="dxa"/>
            <w:tcBorders>
              <w:top w:val="nil"/>
              <w:left w:val="nil"/>
              <w:bottom w:val="nil"/>
              <w:right w:val="single" w:sz="8" w:space="0" w:color="auto"/>
            </w:tcBorders>
            <w:shd w:val="clear" w:color="auto" w:fill="auto"/>
            <w:noWrap/>
            <w:vAlign w:val="bottom"/>
          </w:tcPr>
          <w:p w:rsidR="00172CE3" w:rsidRPr="002B062F" w:rsidRDefault="00172CE3" w:rsidP="00172CE3">
            <w:pPr>
              <w:ind w:right="63"/>
              <w:rPr>
                <w:rFonts w:ascii="SWISS" w:hAnsi="SWISS" w:cs="Arial"/>
                <w:sz w:val="20"/>
                <w:szCs w:val="20"/>
                <w:u w:val="single"/>
              </w:rPr>
            </w:pPr>
          </w:p>
        </w:tc>
      </w:tr>
      <w:tr w:rsidR="00172CE3" w:rsidRPr="002B062F"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2B062F" w:rsidRDefault="00172CE3" w:rsidP="00801153">
            <w:pPr>
              <w:jc w:val="center"/>
              <w:rPr>
                <w:rFonts w:ascii="SWISS" w:hAnsi="SWISS" w:cs="Arial"/>
                <w:sz w:val="20"/>
                <w:szCs w:val="20"/>
              </w:rPr>
            </w:pPr>
            <w:r>
              <w:rPr>
                <w:rFonts w:ascii="SWISS" w:hAnsi="SWISS" w:cs="Arial"/>
                <w:sz w:val="20"/>
                <w:szCs w:val="20"/>
              </w:rPr>
              <w:t>3</w:t>
            </w:r>
            <w:r w:rsidRPr="002B062F">
              <w:rPr>
                <w:rFonts w:ascii="SWISS" w:hAnsi="SWISS" w:cs="Arial"/>
                <w:sz w:val="20"/>
                <w:szCs w:val="20"/>
              </w:rPr>
              <w:t>.</w:t>
            </w:r>
          </w:p>
        </w:tc>
        <w:tc>
          <w:tcPr>
            <w:tcW w:w="6169" w:type="dxa"/>
            <w:gridSpan w:val="2"/>
            <w:tcBorders>
              <w:top w:val="nil"/>
              <w:left w:val="nil"/>
              <w:bottom w:val="nil"/>
              <w:right w:val="nil"/>
            </w:tcBorders>
            <w:shd w:val="clear" w:color="auto" w:fill="auto"/>
            <w:noWrap/>
            <w:vAlign w:val="bottom"/>
          </w:tcPr>
          <w:p w:rsidR="00172CE3" w:rsidRPr="002B062F" w:rsidRDefault="00172CE3" w:rsidP="00172CE3">
            <w:pPr>
              <w:rPr>
                <w:rFonts w:ascii="SWISS" w:hAnsi="SWISS" w:cs="Arial"/>
                <w:sz w:val="20"/>
                <w:szCs w:val="20"/>
              </w:rPr>
            </w:pPr>
            <w:r w:rsidRPr="002B062F">
              <w:rPr>
                <w:rFonts w:ascii="SWISS" w:hAnsi="SWISS" w:cs="Arial"/>
                <w:sz w:val="20"/>
                <w:szCs w:val="20"/>
              </w:rPr>
              <w:t>Chemicals (618)</w:t>
            </w:r>
          </w:p>
        </w:tc>
        <w:tc>
          <w:tcPr>
            <w:tcW w:w="1414" w:type="dxa"/>
            <w:tcBorders>
              <w:top w:val="nil"/>
              <w:left w:val="nil"/>
              <w:bottom w:val="nil"/>
              <w:right w:val="nil"/>
            </w:tcBorders>
          </w:tcPr>
          <w:p w:rsidR="00172CE3" w:rsidRPr="002B062F" w:rsidRDefault="00172CE3" w:rsidP="00172CE3">
            <w:pPr>
              <w:rPr>
                <w:rFonts w:ascii="SWISS" w:hAnsi="SWISS" w:cs="Arial"/>
                <w:sz w:val="20"/>
                <w:szCs w:val="20"/>
                <w:u w:val="double"/>
              </w:rPr>
            </w:pPr>
          </w:p>
        </w:tc>
        <w:tc>
          <w:tcPr>
            <w:tcW w:w="2269" w:type="dxa"/>
            <w:tcBorders>
              <w:top w:val="nil"/>
              <w:left w:val="nil"/>
              <w:bottom w:val="nil"/>
              <w:right w:val="single" w:sz="8" w:space="0" w:color="auto"/>
            </w:tcBorders>
            <w:shd w:val="clear" w:color="auto" w:fill="auto"/>
            <w:noWrap/>
            <w:vAlign w:val="bottom"/>
          </w:tcPr>
          <w:p w:rsidR="00172CE3" w:rsidRPr="002B062F" w:rsidRDefault="00172CE3" w:rsidP="00172CE3">
            <w:pPr>
              <w:ind w:right="63"/>
              <w:rPr>
                <w:rFonts w:ascii="SWISS" w:hAnsi="SWISS" w:cs="Arial"/>
                <w:sz w:val="20"/>
                <w:szCs w:val="20"/>
                <w:u w:val="double"/>
              </w:rPr>
            </w:pPr>
          </w:p>
        </w:tc>
      </w:tr>
      <w:tr w:rsidR="00172CE3" w:rsidRPr="002B062F"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2B062F" w:rsidRDefault="00172CE3" w:rsidP="00801153">
            <w:pPr>
              <w:jc w:val="center"/>
              <w:rPr>
                <w:rFonts w:ascii="SWISS" w:hAnsi="SWISS" w:cs="Arial"/>
                <w:sz w:val="20"/>
                <w:szCs w:val="20"/>
              </w:rPr>
            </w:pPr>
          </w:p>
        </w:tc>
        <w:tc>
          <w:tcPr>
            <w:tcW w:w="6169" w:type="dxa"/>
            <w:gridSpan w:val="2"/>
            <w:tcBorders>
              <w:top w:val="nil"/>
              <w:left w:val="nil"/>
              <w:bottom w:val="nil"/>
              <w:right w:val="nil"/>
            </w:tcBorders>
            <w:shd w:val="clear" w:color="auto" w:fill="auto"/>
            <w:noWrap/>
            <w:vAlign w:val="bottom"/>
          </w:tcPr>
          <w:p w:rsidR="00172CE3" w:rsidRPr="002B062F" w:rsidRDefault="00172CE3" w:rsidP="00172CE3">
            <w:pPr>
              <w:rPr>
                <w:rFonts w:ascii="SWISS" w:hAnsi="SWISS" w:cs="Arial"/>
                <w:sz w:val="20"/>
                <w:szCs w:val="20"/>
              </w:rPr>
            </w:pPr>
            <w:r w:rsidRPr="004058D7">
              <w:rPr>
                <w:rFonts w:ascii="SWISS" w:hAnsi="SWISS" w:cs="Arial"/>
                <w:sz w:val="20"/>
                <w:szCs w:val="20"/>
              </w:rPr>
              <w:t>a.</w:t>
            </w:r>
            <w:r>
              <w:rPr>
                <w:rFonts w:ascii="SWISS" w:hAnsi="SWISS" w:cs="Arial"/>
                <w:sz w:val="20"/>
                <w:szCs w:val="20"/>
              </w:rPr>
              <w:t xml:space="preserve"> </w:t>
            </w:r>
            <w:r w:rsidRPr="002B062F">
              <w:rPr>
                <w:rFonts w:ascii="SWISS" w:hAnsi="SWISS" w:cs="Arial"/>
                <w:sz w:val="20"/>
                <w:szCs w:val="20"/>
              </w:rPr>
              <w:t>To re</w:t>
            </w:r>
            <w:r>
              <w:rPr>
                <w:rFonts w:ascii="SWISS" w:hAnsi="SWISS" w:cs="Arial"/>
                <w:sz w:val="20"/>
                <w:szCs w:val="20"/>
              </w:rPr>
              <w:t>classify invoices from Acct. 615</w:t>
            </w:r>
            <w:r w:rsidRPr="002B062F">
              <w:rPr>
                <w:rFonts w:ascii="SWISS" w:hAnsi="SWISS" w:cs="Arial"/>
                <w:sz w:val="20"/>
                <w:szCs w:val="20"/>
              </w:rPr>
              <w:t>.</w:t>
            </w:r>
          </w:p>
        </w:tc>
        <w:tc>
          <w:tcPr>
            <w:tcW w:w="1414" w:type="dxa"/>
            <w:tcBorders>
              <w:top w:val="nil"/>
              <w:left w:val="nil"/>
              <w:bottom w:val="nil"/>
              <w:right w:val="nil"/>
            </w:tcBorders>
            <w:vAlign w:val="bottom"/>
          </w:tcPr>
          <w:p w:rsidR="00172CE3" w:rsidRPr="002B062F" w:rsidRDefault="00172CE3" w:rsidP="00172CE3">
            <w:pPr>
              <w:jc w:val="center"/>
              <w:rPr>
                <w:rFonts w:ascii="SWISS" w:hAnsi="SWISS" w:cs="Arial"/>
                <w:sz w:val="20"/>
                <w:szCs w:val="20"/>
                <w:u w:val="single"/>
              </w:rPr>
            </w:pPr>
          </w:p>
        </w:tc>
        <w:tc>
          <w:tcPr>
            <w:tcW w:w="2269" w:type="dxa"/>
            <w:tcBorders>
              <w:top w:val="nil"/>
              <w:left w:val="nil"/>
              <w:bottom w:val="nil"/>
              <w:right w:val="single" w:sz="8" w:space="0" w:color="auto"/>
            </w:tcBorders>
            <w:shd w:val="clear" w:color="auto" w:fill="auto"/>
            <w:noWrap/>
            <w:vAlign w:val="bottom"/>
          </w:tcPr>
          <w:p w:rsidR="00172CE3" w:rsidRPr="004058D7" w:rsidRDefault="00172CE3" w:rsidP="00172CE3">
            <w:pPr>
              <w:ind w:right="63"/>
              <w:jc w:val="right"/>
              <w:rPr>
                <w:rFonts w:ascii="SWISS" w:hAnsi="SWISS" w:cs="Arial"/>
                <w:sz w:val="20"/>
                <w:szCs w:val="20"/>
              </w:rPr>
            </w:pPr>
            <w:r>
              <w:rPr>
                <w:rFonts w:ascii="SWISS" w:hAnsi="SWISS" w:cs="Arial"/>
                <w:sz w:val="20"/>
                <w:szCs w:val="20"/>
              </w:rPr>
              <w:t>(</w:t>
            </w:r>
            <w:r w:rsidRPr="004058D7">
              <w:rPr>
                <w:rFonts w:ascii="SWISS" w:hAnsi="SWISS" w:cs="Arial"/>
                <w:sz w:val="20"/>
                <w:szCs w:val="20"/>
              </w:rPr>
              <w:t>$</w:t>
            </w:r>
            <w:r>
              <w:rPr>
                <w:rFonts w:ascii="SWISS" w:hAnsi="SWISS" w:cs="Arial"/>
                <w:sz w:val="20"/>
                <w:szCs w:val="20"/>
              </w:rPr>
              <w:t>96</w:t>
            </w:r>
            <w:r w:rsidRPr="004058D7">
              <w:rPr>
                <w:rFonts w:ascii="SWISS" w:hAnsi="SWISS" w:cs="Arial"/>
                <w:sz w:val="20"/>
                <w:szCs w:val="20"/>
              </w:rPr>
              <w:t xml:space="preserve">) </w:t>
            </w:r>
          </w:p>
        </w:tc>
      </w:tr>
      <w:tr w:rsidR="00172CE3" w:rsidRPr="002B062F"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2B062F" w:rsidRDefault="00172CE3" w:rsidP="00801153">
            <w:pPr>
              <w:jc w:val="center"/>
              <w:rPr>
                <w:rFonts w:ascii="SWISS" w:hAnsi="SWISS" w:cs="Arial"/>
                <w:sz w:val="20"/>
                <w:szCs w:val="20"/>
              </w:rPr>
            </w:pPr>
          </w:p>
        </w:tc>
        <w:tc>
          <w:tcPr>
            <w:tcW w:w="6169" w:type="dxa"/>
            <w:gridSpan w:val="2"/>
            <w:tcBorders>
              <w:top w:val="nil"/>
              <w:left w:val="nil"/>
              <w:bottom w:val="nil"/>
              <w:right w:val="nil"/>
            </w:tcBorders>
            <w:shd w:val="clear" w:color="auto" w:fill="auto"/>
            <w:noWrap/>
            <w:vAlign w:val="bottom"/>
          </w:tcPr>
          <w:p w:rsidR="00172CE3" w:rsidRPr="004058D7" w:rsidRDefault="00172CE3" w:rsidP="00172CE3">
            <w:pPr>
              <w:rPr>
                <w:rFonts w:ascii="SWISS" w:hAnsi="SWISS" w:cs="Arial"/>
                <w:sz w:val="20"/>
                <w:szCs w:val="20"/>
              </w:rPr>
            </w:pPr>
            <w:r>
              <w:rPr>
                <w:rFonts w:ascii="SWISS" w:hAnsi="SWISS" w:cs="Arial"/>
                <w:sz w:val="20"/>
                <w:szCs w:val="20"/>
              </w:rPr>
              <w:t>b. To include invoices not previously included.</w:t>
            </w:r>
          </w:p>
        </w:tc>
        <w:tc>
          <w:tcPr>
            <w:tcW w:w="1414" w:type="dxa"/>
            <w:tcBorders>
              <w:top w:val="nil"/>
              <w:left w:val="nil"/>
              <w:bottom w:val="nil"/>
              <w:right w:val="nil"/>
            </w:tcBorders>
            <w:vAlign w:val="bottom"/>
          </w:tcPr>
          <w:p w:rsidR="00172CE3" w:rsidRPr="002B062F" w:rsidRDefault="00172CE3" w:rsidP="00172CE3">
            <w:pPr>
              <w:jc w:val="center"/>
              <w:rPr>
                <w:rFonts w:ascii="SWISS" w:hAnsi="SWISS" w:cs="Arial"/>
                <w:sz w:val="20"/>
                <w:szCs w:val="20"/>
                <w:u w:val="single"/>
              </w:rPr>
            </w:pPr>
          </w:p>
        </w:tc>
        <w:tc>
          <w:tcPr>
            <w:tcW w:w="2269" w:type="dxa"/>
            <w:tcBorders>
              <w:top w:val="nil"/>
              <w:left w:val="nil"/>
              <w:bottom w:val="nil"/>
              <w:right w:val="single" w:sz="8" w:space="0" w:color="auto"/>
            </w:tcBorders>
            <w:shd w:val="clear" w:color="auto" w:fill="auto"/>
            <w:noWrap/>
            <w:vAlign w:val="bottom"/>
          </w:tcPr>
          <w:p w:rsidR="00172CE3" w:rsidRPr="004058D7" w:rsidRDefault="00172CE3" w:rsidP="00172CE3">
            <w:pPr>
              <w:ind w:right="63"/>
              <w:jc w:val="right"/>
              <w:rPr>
                <w:rFonts w:ascii="SWISS" w:hAnsi="SWISS" w:cs="Arial"/>
                <w:sz w:val="20"/>
                <w:szCs w:val="20"/>
              </w:rPr>
            </w:pPr>
            <w:r w:rsidRPr="004058D7">
              <w:rPr>
                <w:rFonts w:ascii="SWISS" w:hAnsi="SWISS" w:cs="Arial"/>
                <w:sz w:val="20"/>
                <w:szCs w:val="20"/>
              </w:rPr>
              <w:t>113</w:t>
            </w:r>
          </w:p>
        </w:tc>
      </w:tr>
      <w:tr w:rsidR="00172CE3" w:rsidRPr="002B062F"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2B062F" w:rsidRDefault="00172CE3" w:rsidP="00801153">
            <w:pPr>
              <w:jc w:val="center"/>
              <w:rPr>
                <w:rFonts w:ascii="SWISS" w:hAnsi="SWISS" w:cs="Arial"/>
                <w:sz w:val="20"/>
                <w:szCs w:val="20"/>
              </w:rPr>
            </w:pPr>
          </w:p>
        </w:tc>
        <w:tc>
          <w:tcPr>
            <w:tcW w:w="6169" w:type="dxa"/>
            <w:gridSpan w:val="2"/>
            <w:tcBorders>
              <w:top w:val="nil"/>
              <w:left w:val="nil"/>
              <w:bottom w:val="nil"/>
              <w:right w:val="nil"/>
            </w:tcBorders>
            <w:shd w:val="clear" w:color="auto" w:fill="auto"/>
            <w:noWrap/>
            <w:vAlign w:val="bottom"/>
          </w:tcPr>
          <w:p w:rsidR="00172CE3" w:rsidRPr="004058D7" w:rsidRDefault="00172CE3" w:rsidP="00172CE3">
            <w:pPr>
              <w:rPr>
                <w:rFonts w:ascii="SWISS" w:hAnsi="SWISS" w:cs="Arial"/>
                <w:sz w:val="20"/>
                <w:szCs w:val="20"/>
              </w:rPr>
            </w:pPr>
            <w:r>
              <w:rPr>
                <w:rFonts w:ascii="SWISS" w:hAnsi="SWISS" w:cs="Arial"/>
                <w:sz w:val="20"/>
                <w:szCs w:val="20"/>
              </w:rPr>
              <w:t>c. To remove unsupported invoices for chemicals.</w:t>
            </w:r>
          </w:p>
        </w:tc>
        <w:tc>
          <w:tcPr>
            <w:tcW w:w="1414" w:type="dxa"/>
            <w:tcBorders>
              <w:top w:val="nil"/>
              <w:left w:val="nil"/>
              <w:bottom w:val="nil"/>
              <w:right w:val="nil"/>
            </w:tcBorders>
            <w:vAlign w:val="bottom"/>
          </w:tcPr>
          <w:p w:rsidR="00172CE3" w:rsidRPr="002B062F" w:rsidRDefault="00172CE3" w:rsidP="00172CE3">
            <w:pPr>
              <w:jc w:val="center"/>
              <w:rPr>
                <w:rFonts w:ascii="SWISS" w:hAnsi="SWISS" w:cs="Arial"/>
                <w:sz w:val="20"/>
                <w:szCs w:val="20"/>
                <w:u w:val="single"/>
              </w:rPr>
            </w:pPr>
          </w:p>
        </w:tc>
        <w:tc>
          <w:tcPr>
            <w:tcW w:w="2269" w:type="dxa"/>
            <w:tcBorders>
              <w:top w:val="nil"/>
              <w:left w:val="nil"/>
              <w:bottom w:val="nil"/>
              <w:right w:val="single" w:sz="8" w:space="0" w:color="auto"/>
            </w:tcBorders>
            <w:shd w:val="clear" w:color="auto" w:fill="auto"/>
            <w:noWrap/>
            <w:vAlign w:val="bottom"/>
          </w:tcPr>
          <w:p w:rsidR="00172CE3" w:rsidRPr="004058D7" w:rsidRDefault="00172CE3" w:rsidP="00172CE3">
            <w:pPr>
              <w:ind w:right="63"/>
              <w:jc w:val="right"/>
              <w:rPr>
                <w:rFonts w:ascii="SWISS" w:hAnsi="SWISS" w:cs="Arial"/>
                <w:sz w:val="20"/>
                <w:szCs w:val="20"/>
                <w:u w:val="single"/>
              </w:rPr>
            </w:pPr>
            <w:r w:rsidRPr="004058D7">
              <w:rPr>
                <w:rFonts w:ascii="SWISS" w:hAnsi="SWISS" w:cs="Arial"/>
                <w:sz w:val="20"/>
                <w:szCs w:val="20"/>
                <w:u w:val="single"/>
              </w:rPr>
              <w:t>(107)</w:t>
            </w:r>
          </w:p>
        </w:tc>
      </w:tr>
      <w:tr w:rsidR="00172CE3" w:rsidRPr="002B062F"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2B062F" w:rsidRDefault="00172CE3" w:rsidP="00801153">
            <w:pPr>
              <w:jc w:val="center"/>
              <w:rPr>
                <w:rFonts w:ascii="SWISS" w:hAnsi="SWISS" w:cs="Arial"/>
                <w:sz w:val="20"/>
                <w:szCs w:val="20"/>
              </w:rPr>
            </w:pPr>
          </w:p>
        </w:tc>
        <w:tc>
          <w:tcPr>
            <w:tcW w:w="6169" w:type="dxa"/>
            <w:gridSpan w:val="2"/>
            <w:tcBorders>
              <w:top w:val="nil"/>
              <w:left w:val="nil"/>
              <w:bottom w:val="nil"/>
              <w:right w:val="nil"/>
            </w:tcBorders>
            <w:shd w:val="clear" w:color="auto" w:fill="auto"/>
            <w:noWrap/>
            <w:vAlign w:val="bottom"/>
          </w:tcPr>
          <w:p w:rsidR="00172CE3" w:rsidRDefault="00172CE3" w:rsidP="00172CE3">
            <w:pPr>
              <w:rPr>
                <w:rFonts w:ascii="SWISS" w:hAnsi="SWISS" w:cs="Arial"/>
                <w:sz w:val="20"/>
                <w:szCs w:val="20"/>
              </w:rPr>
            </w:pPr>
            <w:r>
              <w:rPr>
                <w:rFonts w:ascii="SWISS" w:hAnsi="SWISS" w:cs="Arial"/>
                <w:sz w:val="20"/>
                <w:szCs w:val="20"/>
              </w:rPr>
              <w:t xml:space="preserve">          Subtotal</w:t>
            </w:r>
          </w:p>
        </w:tc>
        <w:tc>
          <w:tcPr>
            <w:tcW w:w="1414" w:type="dxa"/>
            <w:tcBorders>
              <w:top w:val="nil"/>
              <w:left w:val="nil"/>
              <w:bottom w:val="nil"/>
              <w:right w:val="nil"/>
            </w:tcBorders>
            <w:vAlign w:val="bottom"/>
          </w:tcPr>
          <w:p w:rsidR="00172CE3" w:rsidRPr="002B062F" w:rsidRDefault="00172CE3" w:rsidP="00172CE3">
            <w:pPr>
              <w:jc w:val="center"/>
              <w:rPr>
                <w:rFonts w:ascii="SWISS" w:hAnsi="SWISS" w:cs="Arial"/>
                <w:sz w:val="20"/>
                <w:szCs w:val="20"/>
                <w:u w:val="single"/>
              </w:rPr>
            </w:pPr>
          </w:p>
        </w:tc>
        <w:tc>
          <w:tcPr>
            <w:tcW w:w="2269" w:type="dxa"/>
            <w:tcBorders>
              <w:top w:val="nil"/>
              <w:left w:val="nil"/>
              <w:bottom w:val="nil"/>
              <w:right w:val="single" w:sz="8" w:space="0" w:color="auto"/>
            </w:tcBorders>
            <w:shd w:val="clear" w:color="auto" w:fill="auto"/>
            <w:noWrap/>
            <w:vAlign w:val="bottom"/>
          </w:tcPr>
          <w:p w:rsidR="00172CE3" w:rsidRDefault="00172CE3" w:rsidP="00172CE3">
            <w:pPr>
              <w:ind w:right="63"/>
              <w:jc w:val="right"/>
              <w:rPr>
                <w:rFonts w:ascii="SWISS" w:hAnsi="SWISS" w:cs="Arial"/>
                <w:sz w:val="20"/>
                <w:szCs w:val="20"/>
                <w:u w:val="double"/>
              </w:rPr>
            </w:pPr>
            <w:r>
              <w:rPr>
                <w:rFonts w:ascii="SWISS" w:hAnsi="SWISS" w:cs="Arial"/>
                <w:sz w:val="20"/>
                <w:szCs w:val="20"/>
                <w:u w:val="double"/>
              </w:rPr>
              <w:t>($90)</w:t>
            </w:r>
          </w:p>
        </w:tc>
      </w:tr>
      <w:tr w:rsidR="00172CE3" w:rsidRPr="002B062F"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2B062F" w:rsidRDefault="00172CE3" w:rsidP="00801153">
            <w:pPr>
              <w:jc w:val="center"/>
              <w:rPr>
                <w:rFonts w:ascii="SWISS" w:hAnsi="SWISS" w:cs="Arial"/>
                <w:sz w:val="20"/>
                <w:szCs w:val="20"/>
              </w:rPr>
            </w:pPr>
          </w:p>
        </w:tc>
        <w:tc>
          <w:tcPr>
            <w:tcW w:w="6169" w:type="dxa"/>
            <w:gridSpan w:val="2"/>
            <w:tcBorders>
              <w:top w:val="nil"/>
              <w:left w:val="nil"/>
              <w:bottom w:val="nil"/>
              <w:right w:val="nil"/>
            </w:tcBorders>
            <w:shd w:val="clear" w:color="auto" w:fill="auto"/>
            <w:noWrap/>
            <w:vAlign w:val="bottom"/>
          </w:tcPr>
          <w:p w:rsidR="00172CE3" w:rsidRPr="002B062F" w:rsidRDefault="00172CE3" w:rsidP="00172CE3">
            <w:pPr>
              <w:rPr>
                <w:rFonts w:ascii="SWISS" w:hAnsi="SWISS" w:cs="Arial"/>
                <w:sz w:val="20"/>
                <w:szCs w:val="20"/>
              </w:rPr>
            </w:pPr>
          </w:p>
        </w:tc>
        <w:tc>
          <w:tcPr>
            <w:tcW w:w="1414" w:type="dxa"/>
            <w:tcBorders>
              <w:top w:val="nil"/>
              <w:left w:val="nil"/>
              <w:bottom w:val="nil"/>
              <w:right w:val="nil"/>
            </w:tcBorders>
          </w:tcPr>
          <w:p w:rsidR="00172CE3" w:rsidRPr="002B062F" w:rsidRDefault="00172CE3" w:rsidP="00172CE3">
            <w:pPr>
              <w:rPr>
                <w:rFonts w:ascii="SWISS" w:hAnsi="SWISS" w:cs="Arial"/>
                <w:sz w:val="20"/>
                <w:szCs w:val="20"/>
                <w:u w:val="double"/>
              </w:rPr>
            </w:pPr>
          </w:p>
        </w:tc>
        <w:tc>
          <w:tcPr>
            <w:tcW w:w="2269" w:type="dxa"/>
            <w:tcBorders>
              <w:top w:val="nil"/>
              <w:left w:val="nil"/>
              <w:bottom w:val="nil"/>
              <w:right w:val="single" w:sz="8" w:space="0" w:color="auto"/>
            </w:tcBorders>
            <w:shd w:val="clear" w:color="auto" w:fill="auto"/>
            <w:noWrap/>
            <w:vAlign w:val="bottom"/>
          </w:tcPr>
          <w:p w:rsidR="00172CE3" w:rsidRPr="002B062F" w:rsidRDefault="00172CE3" w:rsidP="00172CE3">
            <w:pPr>
              <w:ind w:right="63"/>
              <w:rPr>
                <w:rFonts w:ascii="SWISS" w:hAnsi="SWISS" w:cs="Arial"/>
                <w:sz w:val="20"/>
                <w:szCs w:val="20"/>
                <w:u w:val="double"/>
              </w:rPr>
            </w:pPr>
          </w:p>
        </w:tc>
      </w:tr>
      <w:tr w:rsidR="00172CE3" w:rsidRPr="00D05224"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D05224" w:rsidRDefault="00172CE3" w:rsidP="00801153">
            <w:pPr>
              <w:jc w:val="center"/>
              <w:rPr>
                <w:rFonts w:ascii="SWISS" w:hAnsi="SWISS" w:cs="Arial"/>
                <w:sz w:val="20"/>
                <w:szCs w:val="20"/>
              </w:rPr>
            </w:pPr>
            <w:r>
              <w:rPr>
                <w:rFonts w:ascii="SWISS" w:hAnsi="SWISS" w:cs="Arial"/>
                <w:sz w:val="20"/>
                <w:szCs w:val="20"/>
              </w:rPr>
              <w:t>4</w:t>
            </w:r>
            <w:r w:rsidRPr="00D05224">
              <w:rPr>
                <w:rFonts w:ascii="SWISS" w:hAnsi="SWISS" w:cs="Arial"/>
                <w:sz w:val="20"/>
                <w:szCs w:val="20"/>
              </w:rPr>
              <w:t>.</w:t>
            </w:r>
          </w:p>
        </w:tc>
        <w:tc>
          <w:tcPr>
            <w:tcW w:w="6169" w:type="dxa"/>
            <w:gridSpan w:val="2"/>
            <w:tcBorders>
              <w:top w:val="nil"/>
              <w:left w:val="nil"/>
              <w:bottom w:val="nil"/>
              <w:right w:val="nil"/>
            </w:tcBorders>
            <w:shd w:val="clear" w:color="auto" w:fill="auto"/>
            <w:noWrap/>
            <w:vAlign w:val="bottom"/>
          </w:tcPr>
          <w:p w:rsidR="00172CE3" w:rsidRPr="00D05224" w:rsidRDefault="00172CE3" w:rsidP="00172CE3">
            <w:pPr>
              <w:rPr>
                <w:rFonts w:ascii="SWISS" w:hAnsi="SWISS" w:cs="Arial"/>
                <w:sz w:val="20"/>
                <w:szCs w:val="20"/>
              </w:rPr>
            </w:pPr>
            <w:r w:rsidRPr="00D05224">
              <w:rPr>
                <w:rFonts w:ascii="SWISS" w:hAnsi="SWISS" w:cs="Arial"/>
                <w:sz w:val="20"/>
                <w:szCs w:val="20"/>
              </w:rPr>
              <w:t>Material and Supplies (620)</w:t>
            </w:r>
          </w:p>
        </w:tc>
        <w:tc>
          <w:tcPr>
            <w:tcW w:w="1414" w:type="dxa"/>
            <w:tcBorders>
              <w:top w:val="nil"/>
              <w:left w:val="nil"/>
              <w:bottom w:val="nil"/>
              <w:right w:val="nil"/>
            </w:tcBorders>
          </w:tcPr>
          <w:p w:rsidR="00172CE3" w:rsidRPr="00D05224" w:rsidRDefault="00172CE3" w:rsidP="00172CE3">
            <w:pPr>
              <w:rPr>
                <w:rFonts w:ascii="SWISS" w:hAnsi="SWISS" w:cs="Arial"/>
                <w:sz w:val="20"/>
                <w:szCs w:val="20"/>
                <w:u w:val="double"/>
              </w:rPr>
            </w:pPr>
          </w:p>
        </w:tc>
        <w:tc>
          <w:tcPr>
            <w:tcW w:w="2269" w:type="dxa"/>
            <w:tcBorders>
              <w:top w:val="nil"/>
              <w:left w:val="nil"/>
              <w:bottom w:val="nil"/>
              <w:right w:val="single" w:sz="8" w:space="0" w:color="auto"/>
            </w:tcBorders>
            <w:shd w:val="clear" w:color="auto" w:fill="auto"/>
            <w:noWrap/>
            <w:vAlign w:val="bottom"/>
          </w:tcPr>
          <w:p w:rsidR="00172CE3" w:rsidRPr="00D05224" w:rsidRDefault="00172CE3" w:rsidP="00172CE3">
            <w:pPr>
              <w:ind w:right="63"/>
              <w:rPr>
                <w:rFonts w:ascii="SWISS" w:hAnsi="SWISS" w:cs="Arial"/>
                <w:sz w:val="20"/>
                <w:szCs w:val="20"/>
                <w:u w:val="double"/>
              </w:rPr>
            </w:pPr>
          </w:p>
        </w:tc>
      </w:tr>
      <w:tr w:rsidR="00172CE3" w:rsidRPr="00D05224"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D05224" w:rsidRDefault="00172CE3" w:rsidP="00801153">
            <w:pPr>
              <w:jc w:val="center"/>
              <w:rPr>
                <w:rFonts w:ascii="SWISS" w:hAnsi="SWISS" w:cs="Arial"/>
                <w:sz w:val="20"/>
                <w:szCs w:val="20"/>
              </w:rPr>
            </w:pPr>
          </w:p>
        </w:tc>
        <w:tc>
          <w:tcPr>
            <w:tcW w:w="6169" w:type="dxa"/>
            <w:gridSpan w:val="2"/>
            <w:tcBorders>
              <w:top w:val="nil"/>
              <w:left w:val="nil"/>
              <w:bottom w:val="nil"/>
              <w:right w:val="nil"/>
            </w:tcBorders>
            <w:shd w:val="clear" w:color="auto" w:fill="auto"/>
            <w:noWrap/>
            <w:vAlign w:val="bottom"/>
          </w:tcPr>
          <w:p w:rsidR="00172CE3" w:rsidRPr="00D05224" w:rsidRDefault="00172CE3" w:rsidP="00172CE3">
            <w:pPr>
              <w:rPr>
                <w:rFonts w:ascii="SWISS" w:hAnsi="SWISS" w:cs="Arial"/>
                <w:sz w:val="20"/>
                <w:szCs w:val="20"/>
              </w:rPr>
            </w:pPr>
            <w:r w:rsidRPr="004058D7">
              <w:rPr>
                <w:rFonts w:ascii="SWISS" w:hAnsi="SWISS" w:cs="Arial"/>
                <w:sz w:val="20"/>
                <w:szCs w:val="20"/>
              </w:rPr>
              <w:t>a.</w:t>
            </w:r>
            <w:r>
              <w:rPr>
                <w:rFonts w:ascii="SWISS" w:hAnsi="SWISS" w:cs="Arial"/>
                <w:sz w:val="20"/>
                <w:szCs w:val="20"/>
              </w:rPr>
              <w:t xml:space="preserve"> To reclassify invoices from Acct. 331.</w:t>
            </w:r>
          </w:p>
        </w:tc>
        <w:tc>
          <w:tcPr>
            <w:tcW w:w="1414" w:type="dxa"/>
            <w:tcBorders>
              <w:top w:val="nil"/>
              <w:left w:val="nil"/>
              <w:bottom w:val="nil"/>
              <w:right w:val="nil"/>
            </w:tcBorders>
          </w:tcPr>
          <w:p w:rsidR="00172CE3" w:rsidRPr="00D05224" w:rsidRDefault="00172CE3" w:rsidP="00172CE3">
            <w:pPr>
              <w:rPr>
                <w:rFonts w:ascii="SWISS" w:hAnsi="SWISS" w:cs="Arial"/>
                <w:sz w:val="20"/>
                <w:szCs w:val="20"/>
                <w:u w:val="double"/>
              </w:rPr>
            </w:pPr>
          </w:p>
        </w:tc>
        <w:tc>
          <w:tcPr>
            <w:tcW w:w="2269" w:type="dxa"/>
            <w:tcBorders>
              <w:top w:val="nil"/>
              <w:left w:val="nil"/>
              <w:bottom w:val="nil"/>
              <w:right w:val="single" w:sz="8" w:space="0" w:color="auto"/>
            </w:tcBorders>
            <w:shd w:val="clear" w:color="auto" w:fill="auto"/>
            <w:noWrap/>
            <w:vAlign w:val="bottom"/>
          </w:tcPr>
          <w:p w:rsidR="00172CE3" w:rsidRPr="004058D7" w:rsidRDefault="00172CE3" w:rsidP="00172CE3">
            <w:pPr>
              <w:ind w:right="63"/>
              <w:jc w:val="right"/>
              <w:rPr>
                <w:rFonts w:ascii="SWISS" w:hAnsi="SWISS" w:cs="Arial"/>
                <w:sz w:val="20"/>
                <w:szCs w:val="20"/>
              </w:rPr>
            </w:pPr>
            <w:r w:rsidRPr="004058D7">
              <w:rPr>
                <w:rFonts w:ascii="SWISS" w:hAnsi="SWISS" w:cs="Arial"/>
                <w:sz w:val="20"/>
                <w:szCs w:val="20"/>
              </w:rPr>
              <w:t>($1,805)</w:t>
            </w:r>
          </w:p>
        </w:tc>
      </w:tr>
      <w:tr w:rsidR="00172CE3" w:rsidRPr="00D05224"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D05224" w:rsidRDefault="00172CE3" w:rsidP="00801153">
            <w:pPr>
              <w:jc w:val="center"/>
              <w:rPr>
                <w:rFonts w:ascii="SWISS" w:hAnsi="SWISS" w:cs="Arial"/>
                <w:sz w:val="20"/>
                <w:szCs w:val="20"/>
              </w:rPr>
            </w:pPr>
          </w:p>
        </w:tc>
        <w:tc>
          <w:tcPr>
            <w:tcW w:w="6169" w:type="dxa"/>
            <w:gridSpan w:val="2"/>
            <w:tcBorders>
              <w:top w:val="nil"/>
              <w:left w:val="nil"/>
              <w:bottom w:val="nil"/>
              <w:right w:val="nil"/>
            </w:tcBorders>
            <w:shd w:val="clear" w:color="auto" w:fill="auto"/>
            <w:noWrap/>
            <w:vAlign w:val="bottom"/>
          </w:tcPr>
          <w:p w:rsidR="00172CE3" w:rsidRPr="00D05224" w:rsidRDefault="00172CE3" w:rsidP="00172CE3">
            <w:pPr>
              <w:rPr>
                <w:rFonts w:ascii="SWISS" w:hAnsi="SWISS" w:cs="Arial"/>
                <w:sz w:val="20"/>
                <w:szCs w:val="20"/>
              </w:rPr>
            </w:pPr>
            <w:r>
              <w:rPr>
                <w:rFonts w:ascii="SWISS" w:hAnsi="SWISS" w:cs="Arial"/>
                <w:sz w:val="20"/>
                <w:szCs w:val="20"/>
              </w:rPr>
              <w:t>b. To reclassify invoices from Acct. 336.</w:t>
            </w:r>
          </w:p>
        </w:tc>
        <w:tc>
          <w:tcPr>
            <w:tcW w:w="1414" w:type="dxa"/>
            <w:tcBorders>
              <w:top w:val="nil"/>
              <w:left w:val="nil"/>
              <w:bottom w:val="nil"/>
              <w:right w:val="nil"/>
            </w:tcBorders>
          </w:tcPr>
          <w:p w:rsidR="00172CE3" w:rsidRPr="00D05224" w:rsidRDefault="00172CE3" w:rsidP="00172CE3">
            <w:pPr>
              <w:rPr>
                <w:rFonts w:ascii="SWISS" w:hAnsi="SWISS" w:cs="Arial"/>
                <w:sz w:val="20"/>
                <w:szCs w:val="20"/>
                <w:u w:val="double"/>
              </w:rPr>
            </w:pPr>
          </w:p>
        </w:tc>
        <w:tc>
          <w:tcPr>
            <w:tcW w:w="2269" w:type="dxa"/>
            <w:tcBorders>
              <w:top w:val="nil"/>
              <w:left w:val="nil"/>
              <w:bottom w:val="nil"/>
              <w:right w:val="single" w:sz="8" w:space="0" w:color="auto"/>
            </w:tcBorders>
            <w:shd w:val="clear" w:color="auto" w:fill="auto"/>
            <w:noWrap/>
            <w:vAlign w:val="bottom"/>
          </w:tcPr>
          <w:p w:rsidR="00172CE3" w:rsidRPr="004058D7" w:rsidRDefault="00172CE3" w:rsidP="00172CE3">
            <w:pPr>
              <w:ind w:right="63"/>
              <w:jc w:val="right"/>
              <w:rPr>
                <w:rFonts w:ascii="SWISS" w:hAnsi="SWISS" w:cs="Arial"/>
                <w:sz w:val="20"/>
                <w:szCs w:val="20"/>
                <w:u w:val="single"/>
              </w:rPr>
            </w:pPr>
            <w:r w:rsidRPr="004058D7">
              <w:rPr>
                <w:rFonts w:ascii="SWISS" w:hAnsi="SWISS" w:cs="Arial"/>
                <w:sz w:val="20"/>
                <w:szCs w:val="20"/>
                <w:u w:val="single"/>
              </w:rPr>
              <w:t>(2,595)</w:t>
            </w:r>
          </w:p>
        </w:tc>
      </w:tr>
      <w:tr w:rsidR="00172CE3" w:rsidRPr="00D05224"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D05224" w:rsidRDefault="00172CE3" w:rsidP="00801153">
            <w:pPr>
              <w:jc w:val="center"/>
              <w:rPr>
                <w:rFonts w:ascii="SWISS" w:hAnsi="SWISS" w:cs="Arial"/>
              </w:rPr>
            </w:pPr>
          </w:p>
        </w:tc>
        <w:tc>
          <w:tcPr>
            <w:tcW w:w="6169" w:type="dxa"/>
            <w:gridSpan w:val="2"/>
            <w:tcBorders>
              <w:top w:val="nil"/>
              <w:left w:val="nil"/>
              <w:bottom w:val="nil"/>
              <w:right w:val="nil"/>
            </w:tcBorders>
            <w:shd w:val="clear" w:color="auto" w:fill="auto"/>
            <w:noWrap/>
            <w:vAlign w:val="bottom"/>
          </w:tcPr>
          <w:p w:rsidR="00172CE3" w:rsidRPr="00D05224" w:rsidRDefault="00172CE3" w:rsidP="00172CE3">
            <w:pPr>
              <w:rPr>
                <w:rFonts w:ascii="SWISS" w:hAnsi="SWISS" w:cs="Arial"/>
                <w:sz w:val="20"/>
                <w:szCs w:val="20"/>
              </w:rPr>
            </w:pPr>
            <w:r>
              <w:rPr>
                <w:rFonts w:ascii="SWISS" w:hAnsi="SWISS" w:cs="Arial"/>
                <w:sz w:val="20"/>
                <w:szCs w:val="20"/>
              </w:rPr>
              <w:t xml:space="preserve">          Subtotal</w:t>
            </w:r>
          </w:p>
        </w:tc>
        <w:tc>
          <w:tcPr>
            <w:tcW w:w="1414" w:type="dxa"/>
            <w:tcBorders>
              <w:top w:val="nil"/>
              <w:left w:val="nil"/>
              <w:bottom w:val="nil"/>
              <w:right w:val="nil"/>
            </w:tcBorders>
            <w:vAlign w:val="bottom"/>
          </w:tcPr>
          <w:p w:rsidR="00172CE3" w:rsidRPr="00D05224" w:rsidRDefault="00172CE3" w:rsidP="00172CE3">
            <w:pPr>
              <w:jc w:val="right"/>
              <w:rPr>
                <w:rFonts w:ascii="SWISS" w:hAnsi="SWISS" w:cs="Arial"/>
                <w:sz w:val="20"/>
                <w:szCs w:val="20"/>
                <w:u w:val="single"/>
              </w:rPr>
            </w:pPr>
          </w:p>
        </w:tc>
        <w:tc>
          <w:tcPr>
            <w:tcW w:w="2269" w:type="dxa"/>
            <w:tcBorders>
              <w:top w:val="nil"/>
              <w:left w:val="nil"/>
              <w:bottom w:val="nil"/>
              <w:right w:val="single" w:sz="8" w:space="0" w:color="auto"/>
            </w:tcBorders>
            <w:shd w:val="clear" w:color="auto" w:fill="auto"/>
            <w:noWrap/>
            <w:vAlign w:val="bottom"/>
          </w:tcPr>
          <w:p w:rsidR="00172CE3" w:rsidRPr="00D05224" w:rsidRDefault="00172CE3" w:rsidP="00172CE3">
            <w:pPr>
              <w:ind w:right="63"/>
              <w:jc w:val="right"/>
              <w:rPr>
                <w:rFonts w:ascii="SWISS" w:hAnsi="SWISS" w:cs="Arial"/>
                <w:sz w:val="20"/>
                <w:szCs w:val="20"/>
                <w:u w:val="single"/>
              </w:rPr>
            </w:pPr>
            <w:r w:rsidRPr="00D05224">
              <w:rPr>
                <w:rFonts w:ascii="SWISS" w:hAnsi="SWISS" w:cs="Arial"/>
                <w:sz w:val="20"/>
                <w:szCs w:val="20"/>
                <w:u w:val="double"/>
              </w:rPr>
              <w:t>($</w:t>
            </w:r>
            <w:r>
              <w:rPr>
                <w:rFonts w:ascii="SWISS" w:hAnsi="SWISS" w:cs="Arial"/>
                <w:sz w:val="20"/>
                <w:szCs w:val="20"/>
                <w:u w:val="double"/>
              </w:rPr>
              <w:t>4,400</w:t>
            </w:r>
            <w:r w:rsidRPr="00D05224">
              <w:rPr>
                <w:rFonts w:ascii="SWISS" w:hAnsi="SWISS" w:cs="Arial"/>
                <w:sz w:val="20"/>
                <w:szCs w:val="20"/>
                <w:u w:val="double"/>
              </w:rPr>
              <w:t>)</w:t>
            </w:r>
            <w:r w:rsidRPr="00D05224">
              <w:rPr>
                <w:rFonts w:ascii="SWISS" w:hAnsi="SWISS" w:cs="Arial"/>
                <w:sz w:val="20"/>
                <w:szCs w:val="20"/>
                <w:u w:val="single"/>
              </w:rPr>
              <w:t xml:space="preserve"> </w:t>
            </w:r>
          </w:p>
        </w:tc>
      </w:tr>
      <w:tr w:rsidR="00172CE3" w:rsidRPr="00D05224"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D05224" w:rsidRDefault="00172CE3" w:rsidP="00801153">
            <w:pPr>
              <w:jc w:val="center"/>
              <w:rPr>
                <w:rFonts w:ascii="SWISS" w:hAnsi="SWISS" w:cs="Arial"/>
                <w:sz w:val="20"/>
                <w:szCs w:val="20"/>
              </w:rPr>
            </w:pPr>
          </w:p>
        </w:tc>
        <w:tc>
          <w:tcPr>
            <w:tcW w:w="6169" w:type="dxa"/>
            <w:gridSpan w:val="2"/>
            <w:tcBorders>
              <w:top w:val="nil"/>
              <w:left w:val="nil"/>
              <w:bottom w:val="nil"/>
              <w:right w:val="nil"/>
            </w:tcBorders>
            <w:shd w:val="clear" w:color="auto" w:fill="auto"/>
            <w:noWrap/>
            <w:vAlign w:val="bottom"/>
          </w:tcPr>
          <w:p w:rsidR="00172CE3" w:rsidRPr="00D05224" w:rsidRDefault="00172CE3" w:rsidP="00172CE3">
            <w:pPr>
              <w:rPr>
                <w:rFonts w:ascii="SWISS" w:hAnsi="SWISS" w:cs="Arial"/>
                <w:sz w:val="20"/>
                <w:szCs w:val="20"/>
              </w:rPr>
            </w:pPr>
          </w:p>
        </w:tc>
        <w:tc>
          <w:tcPr>
            <w:tcW w:w="1414" w:type="dxa"/>
            <w:tcBorders>
              <w:top w:val="nil"/>
              <w:left w:val="nil"/>
              <w:bottom w:val="nil"/>
              <w:right w:val="nil"/>
            </w:tcBorders>
          </w:tcPr>
          <w:p w:rsidR="00172CE3" w:rsidRPr="00D05224" w:rsidRDefault="00172CE3" w:rsidP="00172CE3">
            <w:pPr>
              <w:jc w:val="right"/>
              <w:rPr>
                <w:rFonts w:ascii="SWISS" w:hAnsi="SWISS" w:cs="Arial"/>
                <w:sz w:val="20"/>
                <w:szCs w:val="20"/>
              </w:rPr>
            </w:pPr>
          </w:p>
        </w:tc>
        <w:tc>
          <w:tcPr>
            <w:tcW w:w="2269" w:type="dxa"/>
            <w:tcBorders>
              <w:top w:val="nil"/>
              <w:left w:val="nil"/>
              <w:bottom w:val="nil"/>
              <w:right w:val="single" w:sz="8" w:space="0" w:color="auto"/>
            </w:tcBorders>
            <w:shd w:val="clear" w:color="auto" w:fill="auto"/>
            <w:noWrap/>
            <w:vAlign w:val="bottom"/>
          </w:tcPr>
          <w:p w:rsidR="00172CE3" w:rsidRPr="00D05224" w:rsidRDefault="00172CE3" w:rsidP="00172CE3">
            <w:pPr>
              <w:ind w:right="63"/>
              <w:jc w:val="right"/>
              <w:rPr>
                <w:rFonts w:ascii="SWISS" w:hAnsi="SWISS" w:cs="Arial"/>
                <w:sz w:val="20"/>
                <w:szCs w:val="20"/>
              </w:rPr>
            </w:pPr>
          </w:p>
        </w:tc>
      </w:tr>
      <w:tr w:rsidR="00172CE3" w:rsidRPr="00D05224" w:rsidTr="00801153">
        <w:trPr>
          <w:trHeight w:val="35"/>
          <w:jc w:val="center"/>
        </w:trPr>
        <w:tc>
          <w:tcPr>
            <w:tcW w:w="512" w:type="dxa"/>
            <w:tcBorders>
              <w:top w:val="nil"/>
              <w:left w:val="single" w:sz="8" w:space="0" w:color="auto"/>
              <w:bottom w:val="nil"/>
              <w:right w:val="nil"/>
            </w:tcBorders>
            <w:shd w:val="clear" w:color="auto" w:fill="auto"/>
            <w:noWrap/>
            <w:vAlign w:val="bottom"/>
          </w:tcPr>
          <w:p w:rsidR="00172CE3" w:rsidRPr="00D05224" w:rsidRDefault="00172CE3" w:rsidP="00801153">
            <w:pPr>
              <w:jc w:val="center"/>
              <w:rPr>
                <w:rFonts w:ascii="SWISS" w:hAnsi="SWISS" w:cs="Arial"/>
                <w:sz w:val="20"/>
                <w:szCs w:val="20"/>
              </w:rPr>
            </w:pPr>
            <w:r>
              <w:rPr>
                <w:rFonts w:ascii="SWISS" w:hAnsi="SWISS" w:cs="Arial"/>
                <w:sz w:val="20"/>
                <w:szCs w:val="20"/>
              </w:rPr>
              <w:t>5</w:t>
            </w:r>
            <w:r w:rsidRPr="00D05224">
              <w:rPr>
                <w:rFonts w:ascii="SWISS" w:hAnsi="SWISS" w:cs="Arial"/>
                <w:sz w:val="20"/>
                <w:szCs w:val="20"/>
              </w:rPr>
              <w:t>.</w:t>
            </w:r>
          </w:p>
        </w:tc>
        <w:tc>
          <w:tcPr>
            <w:tcW w:w="6169" w:type="dxa"/>
            <w:gridSpan w:val="2"/>
            <w:tcBorders>
              <w:top w:val="nil"/>
              <w:left w:val="nil"/>
              <w:bottom w:val="nil"/>
              <w:right w:val="nil"/>
            </w:tcBorders>
            <w:shd w:val="clear" w:color="auto" w:fill="auto"/>
            <w:noWrap/>
            <w:vAlign w:val="bottom"/>
          </w:tcPr>
          <w:p w:rsidR="00172CE3" w:rsidRPr="00D05224" w:rsidRDefault="00172CE3" w:rsidP="00172CE3">
            <w:pPr>
              <w:rPr>
                <w:rFonts w:ascii="SWISS" w:hAnsi="SWISS" w:cs="Arial"/>
                <w:sz w:val="20"/>
                <w:szCs w:val="20"/>
              </w:rPr>
            </w:pPr>
            <w:r w:rsidRPr="00D05224">
              <w:rPr>
                <w:rFonts w:ascii="SWISS" w:hAnsi="SWISS" w:cs="Arial"/>
                <w:sz w:val="20"/>
                <w:szCs w:val="20"/>
              </w:rPr>
              <w:t>Contractual Services - Other (636)</w:t>
            </w:r>
          </w:p>
        </w:tc>
        <w:tc>
          <w:tcPr>
            <w:tcW w:w="1414" w:type="dxa"/>
            <w:tcBorders>
              <w:top w:val="nil"/>
              <w:left w:val="nil"/>
              <w:bottom w:val="nil"/>
              <w:right w:val="nil"/>
            </w:tcBorders>
          </w:tcPr>
          <w:p w:rsidR="00172CE3" w:rsidRPr="00D05224" w:rsidRDefault="00172CE3" w:rsidP="00172CE3">
            <w:pPr>
              <w:rPr>
                <w:rFonts w:ascii="SWISS" w:hAnsi="SWISS" w:cs="Arial"/>
                <w:sz w:val="20"/>
                <w:szCs w:val="20"/>
              </w:rPr>
            </w:pPr>
          </w:p>
        </w:tc>
        <w:tc>
          <w:tcPr>
            <w:tcW w:w="2269" w:type="dxa"/>
            <w:tcBorders>
              <w:top w:val="nil"/>
              <w:left w:val="nil"/>
              <w:bottom w:val="nil"/>
              <w:right w:val="single" w:sz="8" w:space="0" w:color="auto"/>
            </w:tcBorders>
            <w:shd w:val="clear" w:color="auto" w:fill="auto"/>
            <w:noWrap/>
            <w:vAlign w:val="bottom"/>
          </w:tcPr>
          <w:p w:rsidR="00172CE3" w:rsidRPr="00D05224" w:rsidRDefault="00172CE3" w:rsidP="00172CE3">
            <w:pPr>
              <w:ind w:right="63"/>
              <w:rPr>
                <w:rFonts w:ascii="SWISS" w:hAnsi="SWISS" w:cs="Arial"/>
                <w:sz w:val="20"/>
                <w:szCs w:val="20"/>
              </w:rPr>
            </w:pPr>
          </w:p>
        </w:tc>
      </w:tr>
      <w:tr w:rsidR="00172CE3" w:rsidRPr="00D05224" w:rsidTr="00801153">
        <w:trPr>
          <w:trHeight w:val="35"/>
          <w:jc w:val="center"/>
        </w:trPr>
        <w:tc>
          <w:tcPr>
            <w:tcW w:w="512" w:type="dxa"/>
            <w:tcBorders>
              <w:top w:val="nil"/>
              <w:left w:val="single" w:sz="8" w:space="0" w:color="auto"/>
              <w:right w:val="nil"/>
            </w:tcBorders>
            <w:shd w:val="clear" w:color="auto" w:fill="auto"/>
            <w:noWrap/>
            <w:vAlign w:val="bottom"/>
          </w:tcPr>
          <w:p w:rsidR="00172CE3" w:rsidRPr="00D05224" w:rsidRDefault="00172CE3" w:rsidP="00801153">
            <w:pPr>
              <w:jc w:val="center"/>
              <w:rPr>
                <w:rFonts w:ascii="SWISS" w:hAnsi="SWISS" w:cs="Arial"/>
                <w:sz w:val="20"/>
                <w:szCs w:val="20"/>
              </w:rPr>
            </w:pPr>
          </w:p>
        </w:tc>
        <w:tc>
          <w:tcPr>
            <w:tcW w:w="6169" w:type="dxa"/>
            <w:gridSpan w:val="2"/>
            <w:tcBorders>
              <w:top w:val="nil"/>
              <w:left w:val="nil"/>
              <w:right w:val="nil"/>
            </w:tcBorders>
            <w:shd w:val="clear" w:color="auto" w:fill="auto"/>
            <w:noWrap/>
            <w:vAlign w:val="bottom"/>
          </w:tcPr>
          <w:p w:rsidR="00172CE3" w:rsidRPr="00D05224" w:rsidRDefault="00172CE3" w:rsidP="00172CE3">
            <w:pPr>
              <w:rPr>
                <w:rFonts w:ascii="SWISS" w:hAnsi="SWISS" w:cs="Arial"/>
                <w:sz w:val="20"/>
                <w:szCs w:val="20"/>
              </w:rPr>
            </w:pPr>
            <w:r w:rsidRPr="00D05224">
              <w:rPr>
                <w:rFonts w:ascii="SWISS" w:hAnsi="SWISS" w:cs="Arial"/>
                <w:sz w:val="20"/>
                <w:szCs w:val="20"/>
              </w:rPr>
              <w:t>To re</w:t>
            </w:r>
            <w:r>
              <w:rPr>
                <w:rFonts w:ascii="SWISS" w:hAnsi="SWISS" w:cs="Arial"/>
                <w:sz w:val="20"/>
                <w:szCs w:val="20"/>
              </w:rPr>
              <w:t>move amortization of a non-recurring</w:t>
            </w:r>
            <w:r w:rsidRPr="00D05224">
              <w:rPr>
                <w:rFonts w:ascii="SWISS" w:hAnsi="SWISS" w:cs="Arial"/>
                <w:sz w:val="20"/>
                <w:szCs w:val="20"/>
              </w:rPr>
              <w:t xml:space="preserve"> expense.</w:t>
            </w:r>
          </w:p>
        </w:tc>
        <w:tc>
          <w:tcPr>
            <w:tcW w:w="1414" w:type="dxa"/>
            <w:tcBorders>
              <w:top w:val="nil"/>
              <w:left w:val="nil"/>
              <w:right w:val="nil"/>
            </w:tcBorders>
            <w:vAlign w:val="bottom"/>
          </w:tcPr>
          <w:p w:rsidR="00172CE3" w:rsidRPr="00D05224" w:rsidRDefault="00172CE3" w:rsidP="00172CE3">
            <w:pPr>
              <w:jc w:val="right"/>
              <w:rPr>
                <w:rFonts w:ascii="SWISS" w:hAnsi="SWISS" w:cs="Arial"/>
                <w:sz w:val="20"/>
                <w:szCs w:val="20"/>
                <w:u w:val="single"/>
              </w:rPr>
            </w:pPr>
          </w:p>
        </w:tc>
        <w:tc>
          <w:tcPr>
            <w:tcW w:w="2269" w:type="dxa"/>
            <w:tcBorders>
              <w:top w:val="nil"/>
              <w:left w:val="nil"/>
              <w:right w:val="single" w:sz="8" w:space="0" w:color="auto"/>
            </w:tcBorders>
            <w:shd w:val="clear" w:color="auto" w:fill="auto"/>
            <w:noWrap/>
            <w:vAlign w:val="bottom"/>
          </w:tcPr>
          <w:p w:rsidR="00172CE3" w:rsidRPr="004058D7" w:rsidRDefault="00172CE3" w:rsidP="00172CE3">
            <w:pPr>
              <w:ind w:right="63"/>
              <w:jc w:val="right"/>
              <w:rPr>
                <w:rFonts w:ascii="SWISS" w:hAnsi="SWISS" w:cs="Arial"/>
                <w:sz w:val="20"/>
                <w:szCs w:val="20"/>
                <w:u w:val="double"/>
              </w:rPr>
            </w:pPr>
            <w:r w:rsidRPr="004058D7">
              <w:rPr>
                <w:rFonts w:ascii="SWISS" w:hAnsi="SWISS" w:cs="Arial"/>
                <w:sz w:val="20"/>
                <w:szCs w:val="20"/>
                <w:u w:val="double"/>
              </w:rPr>
              <w:t xml:space="preserve">($720) </w:t>
            </w:r>
          </w:p>
        </w:tc>
      </w:tr>
      <w:tr w:rsidR="00172CE3" w:rsidRPr="00D05224" w:rsidTr="00801153">
        <w:trPr>
          <w:trHeight w:val="35"/>
          <w:jc w:val="center"/>
        </w:trPr>
        <w:tc>
          <w:tcPr>
            <w:tcW w:w="512" w:type="dxa"/>
            <w:tcBorders>
              <w:top w:val="nil"/>
              <w:left w:val="single" w:sz="8" w:space="0" w:color="auto"/>
              <w:right w:val="nil"/>
            </w:tcBorders>
            <w:shd w:val="clear" w:color="auto" w:fill="auto"/>
            <w:noWrap/>
            <w:vAlign w:val="bottom"/>
          </w:tcPr>
          <w:p w:rsidR="00172CE3" w:rsidRPr="00D05224" w:rsidRDefault="00172CE3" w:rsidP="00801153">
            <w:pPr>
              <w:jc w:val="center"/>
              <w:rPr>
                <w:rFonts w:ascii="SWISS" w:hAnsi="SWISS" w:cs="Arial"/>
                <w:sz w:val="20"/>
                <w:szCs w:val="20"/>
              </w:rPr>
            </w:pPr>
          </w:p>
        </w:tc>
        <w:tc>
          <w:tcPr>
            <w:tcW w:w="6169" w:type="dxa"/>
            <w:gridSpan w:val="2"/>
            <w:tcBorders>
              <w:top w:val="nil"/>
              <w:left w:val="nil"/>
              <w:right w:val="nil"/>
            </w:tcBorders>
            <w:shd w:val="clear" w:color="auto" w:fill="auto"/>
            <w:noWrap/>
            <w:vAlign w:val="bottom"/>
          </w:tcPr>
          <w:p w:rsidR="00172CE3" w:rsidRPr="00D05224" w:rsidRDefault="00172CE3" w:rsidP="00172CE3">
            <w:pPr>
              <w:rPr>
                <w:rFonts w:ascii="SWISS" w:hAnsi="SWISS" w:cs="Arial"/>
                <w:sz w:val="20"/>
                <w:szCs w:val="20"/>
              </w:rPr>
            </w:pPr>
          </w:p>
        </w:tc>
        <w:tc>
          <w:tcPr>
            <w:tcW w:w="1414" w:type="dxa"/>
            <w:tcBorders>
              <w:top w:val="nil"/>
              <w:left w:val="nil"/>
              <w:right w:val="nil"/>
            </w:tcBorders>
          </w:tcPr>
          <w:p w:rsidR="00172CE3" w:rsidRPr="00D05224" w:rsidRDefault="00172CE3" w:rsidP="00172CE3">
            <w:pPr>
              <w:jc w:val="right"/>
              <w:rPr>
                <w:rFonts w:ascii="SWISS" w:hAnsi="SWISS" w:cs="Arial"/>
                <w:sz w:val="20"/>
                <w:szCs w:val="20"/>
              </w:rPr>
            </w:pPr>
          </w:p>
        </w:tc>
        <w:tc>
          <w:tcPr>
            <w:tcW w:w="2269" w:type="dxa"/>
            <w:tcBorders>
              <w:top w:val="nil"/>
              <w:left w:val="nil"/>
              <w:right w:val="single" w:sz="8" w:space="0" w:color="auto"/>
            </w:tcBorders>
            <w:shd w:val="clear" w:color="auto" w:fill="auto"/>
            <w:noWrap/>
            <w:vAlign w:val="bottom"/>
          </w:tcPr>
          <w:p w:rsidR="00172CE3" w:rsidRPr="00D05224" w:rsidRDefault="00172CE3" w:rsidP="00172CE3">
            <w:pPr>
              <w:ind w:right="63"/>
              <w:jc w:val="right"/>
              <w:rPr>
                <w:rFonts w:ascii="SWISS" w:hAnsi="SWISS" w:cs="Arial"/>
                <w:sz w:val="20"/>
                <w:szCs w:val="20"/>
              </w:rPr>
            </w:pPr>
          </w:p>
        </w:tc>
      </w:tr>
      <w:tr w:rsidR="00172CE3" w:rsidRPr="00D05224" w:rsidTr="00801153">
        <w:trPr>
          <w:trHeight w:val="35"/>
          <w:jc w:val="center"/>
        </w:trPr>
        <w:tc>
          <w:tcPr>
            <w:tcW w:w="512" w:type="dxa"/>
            <w:tcBorders>
              <w:top w:val="nil"/>
              <w:left w:val="single" w:sz="8" w:space="0" w:color="auto"/>
              <w:right w:val="nil"/>
            </w:tcBorders>
            <w:shd w:val="clear" w:color="auto" w:fill="auto"/>
            <w:noWrap/>
            <w:vAlign w:val="bottom"/>
          </w:tcPr>
          <w:p w:rsidR="00172CE3" w:rsidRPr="00D05224" w:rsidRDefault="00172CE3" w:rsidP="00801153">
            <w:pPr>
              <w:jc w:val="center"/>
              <w:rPr>
                <w:rFonts w:ascii="SWISS" w:hAnsi="SWISS" w:cs="Arial"/>
                <w:sz w:val="20"/>
                <w:szCs w:val="20"/>
              </w:rPr>
            </w:pPr>
            <w:r>
              <w:rPr>
                <w:rFonts w:ascii="SWISS" w:hAnsi="SWISS" w:cs="Arial"/>
                <w:sz w:val="20"/>
                <w:szCs w:val="20"/>
              </w:rPr>
              <w:t>6.</w:t>
            </w:r>
          </w:p>
        </w:tc>
        <w:tc>
          <w:tcPr>
            <w:tcW w:w="6169" w:type="dxa"/>
            <w:gridSpan w:val="2"/>
            <w:tcBorders>
              <w:top w:val="nil"/>
              <w:left w:val="nil"/>
              <w:right w:val="nil"/>
            </w:tcBorders>
            <w:shd w:val="clear" w:color="auto" w:fill="auto"/>
            <w:noWrap/>
            <w:vAlign w:val="bottom"/>
          </w:tcPr>
          <w:p w:rsidR="00172CE3" w:rsidRPr="00D05224" w:rsidRDefault="00172CE3" w:rsidP="00172CE3">
            <w:pPr>
              <w:rPr>
                <w:rFonts w:ascii="SWISS" w:hAnsi="SWISS" w:cs="Arial"/>
                <w:sz w:val="20"/>
                <w:szCs w:val="20"/>
              </w:rPr>
            </w:pPr>
            <w:r>
              <w:rPr>
                <w:rFonts w:ascii="SWISS" w:hAnsi="SWISS" w:cs="Arial"/>
                <w:sz w:val="20"/>
                <w:szCs w:val="20"/>
              </w:rPr>
              <w:t>Rental of Buildings and Property (641)</w:t>
            </w:r>
          </w:p>
        </w:tc>
        <w:tc>
          <w:tcPr>
            <w:tcW w:w="1414" w:type="dxa"/>
            <w:tcBorders>
              <w:top w:val="nil"/>
              <w:left w:val="nil"/>
              <w:right w:val="nil"/>
            </w:tcBorders>
          </w:tcPr>
          <w:p w:rsidR="00172CE3" w:rsidRPr="00D05224" w:rsidRDefault="00172CE3" w:rsidP="00172CE3">
            <w:pPr>
              <w:jc w:val="right"/>
              <w:rPr>
                <w:rFonts w:ascii="SWISS" w:hAnsi="SWISS" w:cs="Arial"/>
                <w:sz w:val="20"/>
                <w:szCs w:val="20"/>
              </w:rPr>
            </w:pPr>
          </w:p>
        </w:tc>
        <w:tc>
          <w:tcPr>
            <w:tcW w:w="2269" w:type="dxa"/>
            <w:tcBorders>
              <w:top w:val="nil"/>
              <w:left w:val="nil"/>
              <w:right w:val="single" w:sz="8" w:space="0" w:color="auto"/>
            </w:tcBorders>
            <w:shd w:val="clear" w:color="auto" w:fill="auto"/>
            <w:noWrap/>
            <w:vAlign w:val="bottom"/>
          </w:tcPr>
          <w:p w:rsidR="00172CE3" w:rsidRPr="00D05224" w:rsidRDefault="00172CE3" w:rsidP="00172CE3">
            <w:pPr>
              <w:ind w:right="63"/>
              <w:jc w:val="right"/>
              <w:rPr>
                <w:rFonts w:ascii="SWISS" w:hAnsi="SWISS" w:cs="Arial"/>
                <w:sz w:val="20"/>
                <w:szCs w:val="20"/>
              </w:rPr>
            </w:pPr>
          </w:p>
        </w:tc>
      </w:tr>
      <w:tr w:rsidR="00172CE3" w:rsidRPr="00D05224" w:rsidTr="00801153">
        <w:trPr>
          <w:trHeight w:val="35"/>
          <w:jc w:val="center"/>
        </w:trPr>
        <w:tc>
          <w:tcPr>
            <w:tcW w:w="512" w:type="dxa"/>
            <w:tcBorders>
              <w:top w:val="nil"/>
              <w:left w:val="single" w:sz="8" w:space="0" w:color="auto"/>
              <w:right w:val="nil"/>
            </w:tcBorders>
            <w:shd w:val="clear" w:color="auto" w:fill="auto"/>
            <w:noWrap/>
            <w:vAlign w:val="bottom"/>
          </w:tcPr>
          <w:p w:rsidR="00172CE3" w:rsidRPr="00D05224" w:rsidRDefault="00172CE3" w:rsidP="00801153">
            <w:pPr>
              <w:jc w:val="center"/>
              <w:rPr>
                <w:rFonts w:ascii="SWISS" w:hAnsi="SWISS" w:cs="Arial"/>
                <w:sz w:val="20"/>
                <w:szCs w:val="20"/>
              </w:rPr>
            </w:pPr>
          </w:p>
        </w:tc>
        <w:tc>
          <w:tcPr>
            <w:tcW w:w="6169" w:type="dxa"/>
            <w:gridSpan w:val="2"/>
            <w:tcBorders>
              <w:top w:val="nil"/>
              <w:left w:val="nil"/>
              <w:right w:val="nil"/>
            </w:tcBorders>
            <w:shd w:val="clear" w:color="auto" w:fill="auto"/>
            <w:noWrap/>
            <w:vAlign w:val="bottom"/>
          </w:tcPr>
          <w:p w:rsidR="00172CE3" w:rsidRPr="00D05224" w:rsidRDefault="00172CE3" w:rsidP="00172CE3">
            <w:pPr>
              <w:rPr>
                <w:rFonts w:ascii="SWISS" w:hAnsi="SWISS" w:cs="Arial"/>
                <w:sz w:val="20"/>
                <w:szCs w:val="20"/>
              </w:rPr>
            </w:pPr>
            <w:r>
              <w:rPr>
                <w:rFonts w:ascii="SWISS" w:hAnsi="SWISS" w:cs="Arial"/>
                <w:sz w:val="20"/>
                <w:szCs w:val="20"/>
              </w:rPr>
              <w:t>To only include royalty payments in the land lease.</w:t>
            </w:r>
          </w:p>
        </w:tc>
        <w:tc>
          <w:tcPr>
            <w:tcW w:w="1414" w:type="dxa"/>
            <w:tcBorders>
              <w:top w:val="nil"/>
              <w:left w:val="nil"/>
              <w:right w:val="nil"/>
            </w:tcBorders>
          </w:tcPr>
          <w:p w:rsidR="00172CE3" w:rsidRPr="00D05224" w:rsidRDefault="00172CE3" w:rsidP="00172CE3">
            <w:pPr>
              <w:jc w:val="right"/>
              <w:rPr>
                <w:rFonts w:ascii="SWISS" w:hAnsi="SWISS" w:cs="Arial"/>
                <w:sz w:val="20"/>
                <w:szCs w:val="20"/>
              </w:rPr>
            </w:pPr>
          </w:p>
        </w:tc>
        <w:tc>
          <w:tcPr>
            <w:tcW w:w="2269" w:type="dxa"/>
            <w:tcBorders>
              <w:top w:val="nil"/>
              <w:left w:val="nil"/>
              <w:right w:val="single" w:sz="8" w:space="0" w:color="auto"/>
            </w:tcBorders>
            <w:shd w:val="clear" w:color="auto" w:fill="auto"/>
            <w:noWrap/>
            <w:vAlign w:val="bottom"/>
          </w:tcPr>
          <w:p w:rsidR="00172CE3" w:rsidRPr="00902E45" w:rsidRDefault="00172CE3" w:rsidP="00172CE3">
            <w:pPr>
              <w:ind w:right="63"/>
              <w:jc w:val="right"/>
              <w:rPr>
                <w:rFonts w:ascii="SWISS" w:hAnsi="SWISS" w:cs="Arial"/>
                <w:sz w:val="20"/>
                <w:szCs w:val="20"/>
                <w:u w:val="double"/>
              </w:rPr>
            </w:pPr>
            <w:r w:rsidRPr="00902E45">
              <w:rPr>
                <w:rFonts w:ascii="SWISS" w:hAnsi="SWISS" w:cs="Arial"/>
                <w:sz w:val="20"/>
                <w:szCs w:val="20"/>
                <w:u w:val="double"/>
              </w:rPr>
              <w:t>($28,303)</w:t>
            </w:r>
          </w:p>
        </w:tc>
      </w:tr>
      <w:tr w:rsidR="00172CE3" w:rsidRPr="00D05224" w:rsidTr="00801153">
        <w:trPr>
          <w:trHeight w:val="35"/>
          <w:jc w:val="center"/>
        </w:trPr>
        <w:tc>
          <w:tcPr>
            <w:tcW w:w="512" w:type="dxa"/>
            <w:tcBorders>
              <w:top w:val="nil"/>
              <w:left w:val="single" w:sz="8" w:space="0" w:color="auto"/>
              <w:right w:val="nil"/>
            </w:tcBorders>
            <w:shd w:val="clear" w:color="auto" w:fill="auto"/>
            <w:noWrap/>
            <w:vAlign w:val="bottom"/>
          </w:tcPr>
          <w:p w:rsidR="00172CE3" w:rsidRPr="00D05224" w:rsidRDefault="00172CE3" w:rsidP="00801153">
            <w:pPr>
              <w:jc w:val="center"/>
              <w:rPr>
                <w:rFonts w:ascii="SWISS" w:hAnsi="SWISS" w:cs="Arial"/>
                <w:sz w:val="20"/>
                <w:szCs w:val="20"/>
              </w:rPr>
            </w:pPr>
          </w:p>
        </w:tc>
        <w:tc>
          <w:tcPr>
            <w:tcW w:w="6169" w:type="dxa"/>
            <w:gridSpan w:val="2"/>
            <w:tcBorders>
              <w:top w:val="nil"/>
              <w:left w:val="nil"/>
              <w:right w:val="nil"/>
            </w:tcBorders>
            <w:shd w:val="clear" w:color="auto" w:fill="auto"/>
            <w:noWrap/>
            <w:vAlign w:val="bottom"/>
          </w:tcPr>
          <w:p w:rsidR="00172CE3" w:rsidRPr="00D05224" w:rsidRDefault="00172CE3" w:rsidP="00172CE3">
            <w:pPr>
              <w:rPr>
                <w:rFonts w:ascii="SWISS" w:hAnsi="SWISS" w:cs="Arial"/>
                <w:sz w:val="20"/>
                <w:szCs w:val="20"/>
              </w:rPr>
            </w:pPr>
          </w:p>
        </w:tc>
        <w:tc>
          <w:tcPr>
            <w:tcW w:w="1414" w:type="dxa"/>
            <w:tcBorders>
              <w:top w:val="nil"/>
              <w:left w:val="nil"/>
              <w:right w:val="nil"/>
            </w:tcBorders>
          </w:tcPr>
          <w:p w:rsidR="00172CE3" w:rsidRPr="00D05224" w:rsidRDefault="00172CE3" w:rsidP="00172CE3">
            <w:pPr>
              <w:jc w:val="right"/>
              <w:rPr>
                <w:rFonts w:ascii="SWISS" w:hAnsi="SWISS" w:cs="Arial"/>
                <w:sz w:val="20"/>
                <w:szCs w:val="20"/>
              </w:rPr>
            </w:pPr>
          </w:p>
        </w:tc>
        <w:tc>
          <w:tcPr>
            <w:tcW w:w="2269" w:type="dxa"/>
            <w:tcBorders>
              <w:top w:val="nil"/>
              <w:left w:val="nil"/>
              <w:right w:val="single" w:sz="8" w:space="0" w:color="auto"/>
            </w:tcBorders>
            <w:shd w:val="clear" w:color="auto" w:fill="auto"/>
            <w:noWrap/>
            <w:vAlign w:val="bottom"/>
          </w:tcPr>
          <w:p w:rsidR="00172CE3" w:rsidRPr="00D05224" w:rsidRDefault="00172CE3" w:rsidP="00172CE3">
            <w:pPr>
              <w:ind w:right="63"/>
              <w:jc w:val="right"/>
              <w:rPr>
                <w:rFonts w:ascii="SWISS" w:hAnsi="SWISS" w:cs="Arial"/>
                <w:sz w:val="20"/>
                <w:szCs w:val="20"/>
              </w:rPr>
            </w:pPr>
          </w:p>
        </w:tc>
      </w:tr>
      <w:tr w:rsidR="00172CE3" w:rsidRPr="005377C8" w:rsidTr="00801153">
        <w:trPr>
          <w:trHeight w:val="216"/>
          <w:jc w:val="center"/>
        </w:trPr>
        <w:tc>
          <w:tcPr>
            <w:tcW w:w="512" w:type="dxa"/>
            <w:tcBorders>
              <w:top w:val="nil"/>
              <w:left w:val="single" w:sz="8" w:space="0" w:color="auto"/>
              <w:right w:val="nil"/>
            </w:tcBorders>
            <w:shd w:val="clear" w:color="auto" w:fill="auto"/>
            <w:noWrap/>
            <w:vAlign w:val="bottom"/>
          </w:tcPr>
          <w:p w:rsidR="00172CE3" w:rsidRPr="005377C8" w:rsidRDefault="00172CE3" w:rsidP="00801153">
            <w:pPr>
              <w:jc w:val="center"/>
              <w:rPr>
                <w:rFonts w:ascii="SWISS" w:hAnsi="SWISS" w:cs="Arial"/>
                <w:sz w:val="20"/>
                <w:szCs w:val="20"/>
              </w:rPr>
            </w:pPr>
            <w:r>
              <w:rPr>
                <w:rFonts w:ascii="SWISS" w:hAnsi="SWISS" w:cs="Arial"/>
                <w:sz w:val="20"/>
                <w:szCs w:val="20"/>
              </w:rPr>
              <w:t>7</w:t>
            </w:r>
            <w:r w:rsidRPr="005377C8">
              <w:rPr>
                <w:rFonts w:ascii="SWISS" w:hAnsi="SWISS" w:cs="Arial"/>
                <w:sz w:val="20"/>
                <w:szCs w:val="20"/>
              </w:rPr>
              <w:t>.</w:t>
            </w:r>
          </w:p>
        </w:tc>
        <w:tc>
          <w:tcPr>
            <w:tcW w:w="6169" w:type="dxa"/>
            <w:gridSpan w:val="2"/>
            <w:tcBorders>
              <w:top w:val="nil"/>
              <w:left w:val="nil"/>
              <w:right w:val="nil"/>
            </w:tcBorders>
            <w:shd w:val="clear" w:color="auto" w:fill="auto"/>
            <w:noWrap/>
            <w:vAlign w:val="bottom"/>
          </w:tcPr>
          <w:p w:rsidR="00172CE3" w:rsidRPr="005377C8" w:rsidRDefault="00172CE3" w:rsidP="00172CE3">
            <w:pPr>
              <w:rPr>
                <w:rFonts w:ascii="SWISS" w:hAnsi="SWISS" w:cs="Arial"/>
                <w:sz w:val="20"/>
                <w:szCs w:val="20"/>
              </w:rPr>
            </w:pPr>
            <w:r w:rsidRPr="005377C8">
              <w:rPr>
                <w:rFonts w:ascii="SWISS" w:hAnsi="SWISS" w:cs="Arial"/>
                <w:sz w:val="20"/>
                <w:szCs w:val="20"/>
              </w:rPr>
              <w:t>Regulatory Commission Expense (665)</w:t>
            </w:r>
          </w:p>
        </w:tc>
        <w:tc>
          <w:tcPr>
            <w:tcW w:w="1414" w:type="dxa"/>
            <w:tcBorders>
              <w:top w:val="nil"/>
              <w:left w:val="nil"/>
              <w:right w:val="nil"/>
            </w:tcBorders>
          </w:tcPr>
          <w:p w:rsidR="00172CE3" w:rsidRPr="005377C8" w:rsidRDefault="00172CE3" w:rsidP="00172CE3">
            <w:pPr>
              <w:rPr>
                <w:rFonts w:ascii="SWISS" w:hAnsi="SWISS" w:cs="Arial"/>
                <w:sz w:val="20"/>
                <w:szCs w:val="20"/>
                <w:u w:val="double"/>
              </w:rPr>
            </w:pPr>
          </w:p>
        </w:tc>
        <w:tc>
          <w:tcPr>
            <w:tcW w:w="2269" w:type="dxa"/>
            <w:tcBorders>
              <w:top w:val="nil"/>
              <w:left w:val="nil"/>
              <w:right w:val="single" w:sz="8" w:space="0" w:color="auto"/>
            </w:tcBorders>
            <w:shd w:val="clear" w:color="auto" w:fill="auto"/>
            <w:noWrap/>
            <w:vAlign w:val="bottom"/>
          </w:tcPr>
          <w:p w:rsidR="00172CE3" w:rsidRPr="005377C8" w:rsidRDefault="00172CE3" w:rsidP="00172CE3">
            <w:pPr>
              <w:ind w:right="63"/>
              <w:rPr>
                <w:rFonts w:ascii="SWISS" w:hAnsi="SWISS" w:cs="Arial"/>
                <w:sz w:val="20"/>
                <w:szCs w:val="20"/>
                <w:u w:val="double"/>
              </w:rPr>
            </w:pPr>
          </w:p>
        </w:tc>
      </w:tr>
      <w:tr w:rsidR="00172CE3" w:rsidRPr="005377C8" w:rsidTr="00801153">
        <w:trPr>
          <w:trHeight w:val="35"/>
          <w:jc w:val="center"/>
        </w:trPr>
        <w:tc>
          <w:tcPr>
            <w:tcW w:w="512" w:type="dxa"/>
            <w:tcBorders>
              <w:top w:val="nil"/>
              <w:left w:val="single" w:sz="8" w:space="0" w:color="auto"/>
              <w:right w:val="nil"/>
            </w:tcBorders>
            <w:shd w:val="clear" w:color="auto" w:fill="auto"/>
            <w:noWrap/>
            <w:vAlign w:val="bottom"/>
          </w:tcPr>
          <w:p w:rsidR="00172CE3" w:rsidRPr="005377C8" w:rsidRDefault="00172CE3" w:rsidP="00801153">
            <w:pPr>
              <w:jc w:val="center"/>
              <w:rPr>
                <w:rFonts w:ascii="SWISS" w:hAnsi="SWISS" w:cs="Arial"/>
              </w:rPr>
            </w:pPr>
          </w:p>
        </w:tc>
        <w:tc>
          <w:tcPr>
            <w:tcW w:w="6169" w:type="dxa"/>
            <w:gridSpan w:val="2"/>
            <w:tcBorders>
              <w:top w:val="nil"/>
              <w:left w:val="nil"/>
              <w:right w:val="nil"/>
            </w:tcBorders>
            <w:shd w:val="clear" w:color="auto" w:fill="auto"/>
            <w:noWrap/>
            <w:vAlign w:val="bottom"/>
          </w:tcPr>
          <w:p w:rsidR="00172CE3" w:rsidRPr="005377C8" w:rsidRDefault="00172CE3" w:rsidP="00172CE3">
            <w:pPr>
              <w:rPr>
                <w:rFonts w:ascii="SWISS" w:hAnsi="SWISS" w:cs="Arial"/>
                <w:sz w:val="20"/>
                <w:szCs w:val="20"/>
              </w:rPr>
            </w:pPr>
            <w:r w:rsidRPr="00274CBF">
              <w:rPr>
                <w:rFonts w:ascii="SWISS" w:hAnsi="SWISS" w:cs="Arial"/>
                <w:sz w:val="20"/>
                <w:szCs w:val="20"/>
              </w:rPr>
              <w:t>a.</w:t>
            </w:r>
            <w:r>
              <w:rPr>
                <w:rFonts w:ascii="SWISS" w:hAnsi="SWISS" w:cs="Arial"/>
                <w:sz w:val="20"/>
                <w:szCs w:val="20"/>
              </w:rPr>
              <w:t xml:space="preserve"> </w:t>
            </w:r>
            <w:r w:rsidRPr="005377C8">
              <w:rPr>
                <w:rFonts w:ascii="SWISS" w:hAnsi="SWISS" w:cs="Arial"/>
                <w:sz w:val="20"/>
                <w:szCs w:val="20"/>
              </w:rPr>
              <w:t>To</w:t>
            </w:r>
            <w:r>
              <w:rPr>
                <w:rFonts w:ascii="SWISS" w:hAnsi="SWISS" w:cs="Arial"/>
                <w:sz w:val="20"/>
                <w:szCs w:val="20"/>
              </w:rPr>
              <w:t xml:space="preserve"> reflect 4-year amortization of filing fees and noticing</w:t>
            </w:r>
            <w:r w:rsidRPr="005377C8">
              <w:rPr>
                <w:rFonts w:ascii="SWISS" w:hAnsi="SWISS" w:cs="Arial"/>
                <w:sz w:val="20"/>
                <w:szCs w:val="20"/>
              </w:rPr>
              <w:t xml:space="preserve"> expense</w:t>
            </w:r>
            <w:r>
              <w:rPr>
                <w:rFonts w:ascii="SWISS" w:hAnsi="SWISS" w:cs="Arial"/>
                <w:sz w:val="20"/>
                <w:szCs w:val="20"/>
              </w:rPr>
              <w:t>s</w:t>
            </w:r>
            <w:r w:rsidRPr="005377C8">
              <w:rPr>
                <w:rFonts w:ascii="SWISS" w:hAnsi="SWISS" w:cs="Arial"/>
                <w:sz w:val="20"/>
                <w:szCs w:val="20"/>
              </w:rPr>
              <w:t>.</w:t>
            </w:r>
          </w:p>
        </w:tc>
        <w:tc>
          <w:tcPr>
            <w:tcW w:w="1414" w:type="dxa"/>
            <w:tcBorders>
              <w:top w:val="nil"/>
              <w:left w:val="nil"/>
              <w:right w:val="nil"/>
            </w:tcBorders>
            <w:vAlign w:val="bottom"/>
          </w:tcPr>
          <w:p w:rsidR="00172CE3" w:rsidRPr="005377C8" w:rsidRDefault="00172CE3" w:rsidP="00172CE3">
            <w:pPr>
              <w:jc w:val="right"/>
              <w:rPr>
                <w:rFonts w:ascii="SWISS" w:hAnsi="SWISS" w:cs="Arial"/>
                <w:sz w:val="20"/>
                <w:szCs w:val="20"/>
                <w:u w:val="single"/>
              </w:rPr>
            </w:pPr>
          </w:p>
        </w:tc>
        <w:tc>
          <w:tcPr>
            <w:tcW w:w="2269" w:type="dxa"/>
            <w:tcBorders>
              <w:top w:val="nil"/>
              <w:left w:val="nil"/>
              <w:right w:val="single" w:sz="8" w:space="0" w:color="auto"/>
            </w:tcBorders>
            <w:shd w:val="clear" w:color="auto" w:fill="auto"/>
            <w:noWrap/>
            <w:vAlign w:val="bottom"/>
          </w:tcPr>
          <w:p w:rsidR="00172CE3" w:rsidRPr="00274CBF" w:rsidRDefault="00172CE3" w:rsidP="00172CE3">
            <w:pPr>
              <w:ind w:right="63"/>
              <w:jc w:val="right"/>
              <w:rPr>
                <w:rFonts w:ascii="SWISS" w:hAnsi="SWISS" w:cs="Arial"/>
                <w:sz w:val="20"/>
                <w:szCs w:val="20"/>
              </w:rPr>
            </w:pPr>
            <w:r w:rsidRPr="00274CBF">
              <w:rPr>
                <w:rFonts w:ascii="SWISS" w:hAnsi="SWISS" w:cs="Arial"/>
                <w:sz w:val="20"/>
                <w:szCs w:val="20"/>
              </w:rPr>
              <w:t>$27</w:t>
            </w:r>
            <w:r>
              <w:rPr>
                <w:rFonts w:ascii="SWISS" w:hAnsi="SWISS" w:cs="Arial"/>
                <w:sz w:val="20"/>
                <w:szCs w:val="20"/>
              </w:rPr>
              <w:t>7</w:t>
            </w:r>
            <w:r w:rsidRPr="00274CBF">
              <w:rPr>
                <w:rFonts w:ascii="SWISS" w:hAnsi="SWISS" w:cs="Arial"/>
                <w:sz w:val="20"/>
                <w:szCs w:val="20"/>
              </w:rPr>
              <w:t xml:space="preserve"> </w:t>
            </w:r>
          </w:p>
        </w:tc>
      </w:tr>
      <w:tr w:rsidR="00172CE3" w:rsidRPr="005377C8" w:rsidTr="00801153">
        <w:trPr>
          <w:trHeight w:val="35"/>
          <w:jc w:val="center"/>
        </w:trPr>
        <w:tc>
          <w:tcPr>
            <w:tcW w:w="512" w:type="dxa"/>
            <w:tcBorders>
              <w:top w:val="nil"/>
              <w:left w:val="single" w:sz="8" w:space="0" w:color="auto"/>
              <w:right w:val="nil"/>
            </w:tcBorders>
            <w:shd w:val="clear" w:color="auto" w:fill="auto"/>
            <w:noWrap/>
            <w:vAlign w:val="bottom"/>
          </w:tcPr>
          <w:p w:rsidR="00172CE3" w:rsidRPr="005377C8" w:rsidRDefault="00172CE3" w:rsidP="00801153">
            <w:pPr>
              <w:jc w:val="center"/>
              <w:rPr>
                <w:rFonts w:ascii="SWISS" w:hAnsi="SWISS" w:cs="Arial"/>
              </w:rPr>
            </w:pPr>
          </w:p>
        </w:tc>
        <w:tc>
          <w:tcPr>
            <w:tcW w:w="6169" w:type="dxa"/>
            <w:gridSpan w:val="2"/>
            <w:tcBorders>
              <w:top w:val="nil"/>
              <w:left w:val="nil"/>
              <w:right w:val="nil"/>
            </w:tcBorders>
            <w:shd w:val="clear" w:color="auto" w:fill="auto"/>
            <w:noWrap/>
            <w:vAlign w:val="bottom"/>
          </w:tcPr>
          <w:p w:rsidR="00172CE3" w:rsidRPr="005377C8" w:rsidRDefault="00172CE3" w:rsidP="00172CE3">
            <w:pPr>
              <w:rPr>
                <w:rFonts w:ascii="SWISS" w:hAnsi="SWISS" w:cs="Arial"/>
                <w:sz w:val="20"/>
                <w:szCs w:val="20"/>
              </w:rPr>
            </w:pPr>
            <w:r>
              <w:rPr>
                <w:rFonts w:ascii="SWISS" w:hAnsi="SWISS" w:cs="Arial"/>
                <w:sz w:val="20"/>
                <w:szCs w:val="20"/>
              </w:rPr>
              <w:t>b. To reflect 4-year amortization of legal fees and expenses.</w:t>
            </w:r>
          </w:p>
        </w:tc>
        <w:tc>
          <w:tcPr>
            <w:tcW w:w="1414" w:type="dxa"/>
            <w:tcBorders>
              <w:top w:val="nil"/>
              <w:left w:val="nil"/>
              <w:right w:val="nil"/>
            </w:tcBorders>
            <w:vAlign w:val="bottom"/>
          </w:tcPr>
          <w:p w:rsidR="00172CE3" w:rsidRPr="005377C8" w:rsidRDefault="00172CE3" w:rsidP="00172CE3">
            <w:pPr>
              <w:jc w:val="right"/>
              <w:rPr>
                <w:rFonts w:ascii="SWISS" w:hAnsi="SWISS" w:cs="Arial"/>
                <w:sz w:val="20"/>
                <w:szCs w:val="20"/>
                <w:u w:val="single"/>
              </w:rPr>
            </w:pPr>
          </w:p>
        </w:tc>
        <w:tc>
          <w:tcPr>
            <w:tcW w:w="2269" w:type="dxa"/>
            <w:tcBorders>
              <w:top w:val="nil"/>
              <w:left w:val="nil"/>
              <w:right w:val="single" w:sz="8" w:space="0" w:color="auto"/>
            </w:tcBorders>
            <w:shd w:val="clear" w:color="auto" w:fill="auto"/>
            <w:noWrap/>
            <w:vAlign w:val="bottom"/>
          </w:tcPr>
          <w:p w:rsidR="00172CE3" w:rsidRPr="00274CBF" w:rsidRDefault="00172CE3" w:rsidP="00172CE3">
            <w:pPr>
              <w:ind w:right="63"/>
              <w:jc w:val="right"/>
              <w:rPr>
                <w:rFonts w:ascii="SWISS" w:hAnsi="SWISS" w:cs="Arial"/>
                <w:sz w:val="20"/>
                <w:szCs w:val="20"/>
                <w:u w:val="single"/>
              </w:rPr>
            </w:pPr>
            <w:r w:rsidRPr="00274CBF">
              <w:rPr>
                <w:rFonts w:ascii="SWISS" w:hAnsi="SWISS" w:cs="Arial"/>
                <w:sz w:val="20"/>
                <w:szCs w:val="20"/>
                <w:u w:val="single"/>
              </w:rPr>
              <w:t>2,263</w:t>
            </w:r>
          </w:p>
        </w:tc>
      </w:tr>
      <w:tr w:rsidR="00172CE3" w:rsidRPr="005377C8" w:rsidTr="00801153">
        <w:trPr>
          <w:trHeight w:val="35"/>
          <w:jc w:val="center"/>
        </w:trPr>
        <w:tc>
          <w:tcPr>
            <w:tcW w:w="512" w:type="dxa"/>
            <w:tcBorders>
              <w:top w:val="nil"/>
              <w:left w:val="single" w:sz="8" w:space="0" w:color="auto"/>
              <w:right w:val="nil"/>
            </w:tcBorders>
            <w:shd w:val="clear" w:color="auto" w:fill="auto"/>
            <w:noWrap/>
            <w:vAlign w:val="bottom"/>
          </w:tcPr>
          <w:p w:rsidR="00172CE3" w:rsidRPr="005377C8" w:rsidRDefault="00172CE3" w:rsidP="00801153">
            <w:pPr>
              <w:jc w:val="center"/>
              <w:rPr>
                <w:rFonts w:ascii="SWISS" w:hAnsi="SWISS" w:cs="Arial"/>
              </w:rPr>
            </w:pPr>
          </w:p>
        </w:tc>
        <w:tc>
          <w:tcPr>
            <w:tcW w:w="6169" w:type="dxa"/>
            <w:gridSpan w:val="2"/>
            <w:tcBorders>
              <w:top w:val="nil"/>
              <w:left w:val="nil"/>
              <w:right w:val="nil"/>
            </w:tcBorders>
            <w:shd w:val="clear" w:color="auto" w:fill="auto"/>
            <w:noWrap/>
            <w:vAlign w:val="bottom"/>
          </w:tcPr>
          <w:p w:rsidR="00172CE3" w:rsidRDefault="00172CE3" w:rsidP="00172CE3">
            <w:pPr>
              <w:rPr>
                <w:rFonts w:ascii="SWISS" w:hAnsi="SWISS" w:cs="Arial"/>
                <w:sz w:val="20"/>
                <w:szCs w:val="20"/>
              </w:rPr>
            </w:pPr>
            <w:r>
              <w:rPr>
                <w:rFonts w:ascii="SWISS" w:hAnsi="SWISS" w:cs="Arial"/>
                <w:sz w:val="20"/>
                <w:szCs w:val="20"/>
              </w:rPr>
              <w:t xml:space="preserve">          Subtotal</w:t>
            </w:r>
          </w:p>
        </w:tc>
        <w:tc>
          <w:tcPr>
            <w:tcW w:w="1414" w:type="dxa"/>
            <w:tcBorders>
              <w:top w:val="nil"/>
              <w:left w:val="nil"/>
              <w:right w:val="nil"/>
            </w:tcBorders>
            <w:vAlign w:val="bottom"/>
          </w:tcPr>
          <w:p w:rsidR="00172CE3" w:rsidRPr="005377C8" w:rsidRDefault="00172CE3" w:rsidP="00172CE3">
            <w:pPr>
              <w:jc w:val="right"/>
              <w:rPr>
                <w:rFonts w:ascii="SWISS" w:hAnsi="SWISS" w:cs="Arial"/>
                <w:sz w:val="20"/>
                <w:szCs w:val="20"/>
                <w:u w:val="single"/>
              </w:rPr>
            </w:pPr>
          </w:p>
        </w:tc>
        <w:tc>
          <w:tcPr>
            <w:tcW w:w="2269" w:type="dxa"/>
            <w:tcBorders>
              <w:top w:val="nil"/>
              <w:left w:val="nil"/>
              <w:right w:val="single" w:sz="8" w:space="0" w:color="auto"/>
            </w:tcBorders>
            <w:shd w:val="clear" w:color="auto" w:fill="auto"/>
            <w:noWrap/>
            <w:vAlign w:val="bottom"/>
          </w:tcPr>
          <w:p w:rsidR="00172CE3" w:rsidRDefault="00172CE3" w:rsidP="00172CE3">
            <w:pPr>
              <w:ind w:right="63"/>
              <w:jc w:val="right"/>
              <w:rPr>
                <w:rFonts w:ascii="SWISS" w:hAnsi="SWISS" w:cs="Arial"/>
                <w:sz w:val="20"/>
                <w:szCs w:val="20"/>
                <w:u w:val="double"/>
              </w:rPr>
            </w:pPr>
            <w:r>
              <w:rPr>
                <w:rFonts w:ascii="SWISS" w:hAnsi="SWISS" w:cs="Arial"/>
                <w:sz w:val="20"/>
                <w:szCs w:val="20"/>
                <w:u w:val="double"/>
              </w:rPr>
              <w:t>$2,540</w:t>
            </w:r>
          </w:p>
        </w:tc>
      </w:tr>
      <w:tr w:rsidR="00172CE3" w:rsidRPr="005377C8" w:rsidTr="00801153">
        <w:trPr>
          <w:trHeight w:val="35"/>
          <w:jc w:val="center"/>
        </w:trPr>
        <w:tc>
          <w:tcPr>
            <w:tcW w:w="512" w:type="dxa"/>
            <w:tcBorders>
              <w:top w:val="nil"/>
              <w:left w:val="single" w:sz="8" w:space="0" w:color="auto"/>
              <w:right w:val="nil"/>
            </w:tcBorders>
            <w:shd w:val="clear" w:color="auto" w:fill="auto"/>
            <w:noWrap/>
            <w:vAlign w:val="bottom"/>
          </w:tcPr>
          <w:p w:rsidR="00172CE3" w:rsidRPr="005377C8" w:rsidRDefault="00172CE3" w:rsidP="00801153">
            <w:pPr>
              <w:jc w:val="center"/>
              <w:rPr>
                <w:rFonts w:ascii="SWISS" w:hAnsi="SWISS" w:cs="Arial"/>
                <w:sz w:val="20"/>
                <w:szCs w:val="20"/>
              </w:rPr>
            </w:pPr>
          </w:p>
        </w:tc>
        <w:tc>
          <w:tcPr>
            <w:tcW w:w="6169" w:type="dxa"/>
            <w:gridSpan w:val="2"/>
            <w:tcBorders>
              <w:top w:val="nil"/>
              <w:left w:val="nil"/>
              <w:right w:val="nil"/>
            </w:tcBorders>
            <w:shd w:val="clear" w:color="auto" w:fill="auto"/>
            <w:noWrap/>
            <w:vAlign w:val="bottom"/>
          </w:tcPr>
          <w:p w:rsidR="00172CE3" w:rsidRPr="005377C8" w:rsidRDefault="00172CE3" w:rsidP="00172CE3">
            <w:pPr>
              <w:rPr>
                <w:rFonts w:ascii="SWISS" w:hAnsi="SWISS" w:cs="Arial"/>
                <w:sz w:val="20"/>
                <w:szCs w:val="20"/>
              </w:rPr>
            </w:pPr>
          </w:p>
        </w:tc>
        <w:tc>
          <w:tcPr>
            <w:tcW w:w="1414" w:type="dxa"/>
            <w:tcBorders>
              <w:top w:val="nil"/>
              <w:left w:val="nil"/>
              <w:right w:val="nil"/>
            </w:tcBorders>
          </w:tcPr>
          <w:p w:rsidR="00172CE3" w:rsidRPr="005377C8" w:rsidRDefault="00172CE3" w:rsidP="00172CE3">
            <w:pPr>
              <w:jc w:val="right"/>
              <w:rPr>
                <w:rFonts w:ascii="SWISS" w:hAnsi="SWISS" w:cs="Arial"/>
                <w:sz w:val="20"/>
                <w:szCs w:val="20"/>
              </w:rPr>
            </w:pPr>
          </w:p>
        </w:tc>
        <w:tc>
          <w:tcPr>
            <w:tcW w:w="2269" w:type="dxa"/>
            <w:tcBorders>
              <w:top w:val="nil"/>
              <w:left w:val="nil"/>
              <w:right w:val="single" w:sz="8" w:space="0" w:color="auto"/>
            </w:tcBorders>
            <w:shd w:val="clear" w:color="auto" w:fill="auto"/>
            <w:noWrap/>
            <w:vAlign w:val="bottom"/>
          </w:tcPr>
          <w:p w:rsidR="00172CE3" w:rsidRPr="005377C8" w:rsidRDefault="00172CE3" w:rsidP="00172CE3">
            <w:pPr>
              <w:ind w:right="63"/>
              <w:jc w:val="right"/>
              <w:rPr>
                <w:rFonts w:ascii="SWISS" w:hAnsi="SWISS" w:cs="Arial"/>
                <w:sz w:val="20"/>
                <w:szCs w:val="20"/>
              </w:rPr>
            </w:pPr>
          </w:p>
        </w:tc>
      </w:tr>
      <w:tr w:rsidR="00172CE3" w:rsidRPr="00985703" w:rsidTr="00801153">
        <w:trPr>
          <w:trHeight w:val="35"/>
          <w:jc w:val="center"/>
        </w:trPr>
        <w:tc>
          <w:tcPr>
            <w:tcW w:w="512" w:type="dxa"/>
            <w:tcBorders>
              <w:top w:val="nil"/>
              <w:left w:val="single" w:sz="8" w:space="0" w:color="auto"/>
              <w:right w:val="nil"/>
            </w:tcBorders>
            <w:shd w:val="clear" w:color="auto" w:fill="auto"/>
            <w:noWrap/>
            <w:vAlign w:val="bottom"/>
          </w:tcPr>
          <w:p w:rsidR="00172CE3" w:rsidRPr="00985703" w:rsidRDefault="00172CE3" w:rsidP="00801153">
            <w:pPr>
              <w:jc w:val="center"/>
              <w:rPr>
                <w:rFonts w:ascii="SWISS" w:hAnsi="SWISS" w:cs="Arial"/>
                <w:sz w:val="20"/>
                <w:szCs w:val="20"/>
              </w:rPr>
            </w:pPr>
          </w:p>
        </w:tc>
        <w:tc>
          <w:tcPr>
            <w:tcW w:w="6169" w:type="dxa"/>
            <w:gridSpan w:val="2"/>
            <w:tcBorders>
              <w:top w:val="nil"/>
              <w:left w:val="nil"/>
              <w:right w:val="nil"/>
            </w:tcBorders>
            <w:shd w:val="clear" w:color="auto" w:fill="auto"/>
            <w:noWrap/>
            <w:vAlign w:val="bottom"/>
          </w:tcPr>
          <w:p w:rsidR="00172CE3" w:rsidRPr="00985703" w:rsidRDefault="00172CE3" w:rsidP="00172CE3">
            <w:pPr>
              <w:rPr>
                <w:rFonts w:ascii="SWISS" w:hAnsi="SWISS" w:cs="Arial"/>
                <w:b/>
                <w:bCs/>
                <w:sz w:val="20"/>
                <w:szCs w:val="20"/>
              </w:rPr>
            </w:pPr>
            <w:r w:rsidRPr="00985703">
              <w:rPr>
                <w:rFonts w:ascii="SWISS" w:hAnsi="SWISS" w:cs="Arial"/>
                <w:b/>
                <w:bCs/>
                <w:sz w:val="20"/>
                <w:szCs w:val="20"/>
              </w:rPr>
              <w:t>TOTAL OPERATION &amp; MAINTENANCE ADJUSTMENTS</w:t>
            </w:r>
          </w:p>
        </w:tc>
        <w:tc>
          <w:tcPr>
            <w:tcW w:w="1414" w:type="dxa"/>
            <w:tcBorders>
              <w:top w:val="nil"/>
              <w:left w:val="nil"/>
              <w:right w:val="nil"/>
            </w:tcBorders>
          </w:tcPr>
          <w:p w:rsidR="00172CE3" w:rsidRPr="00985703" w:rsidRDefault="00172CE3" w:rsidP="00172CE3">
            <w:pPr>
              <w:jc w:val="right"/>
              <w:rPr>
                <w:rFonts w:ascii="SWISS" w:hAnsi="SWISS" w:cs="Arial"/>
                <w:sz w:val="20"/>
                <w:szCs w:val="20"/>
                <w:u w:val="double"/>
              </w:rPr>
            </w:pPr>
          </w:p>
        </w:tc>
        <w:tc>
          <w:tcPr>
            <w:tcW w:w="2269" w:type="dxa"/>
            <w:tcBorders>
              <w:top w:val="nil"/>
              <w:left w:val="nil"/>
              <w:right w:val="single" w:sz="8" w:space="0" w:color="auto"/>
            </w:tcBorders>
            <w:shd w:val="clear" w:color="auto" w:fill="auto"/>
            <w:noWrap/>
            <w:vAlign w:val="bottom"/>
          </w:tcPr>
          <w:p w:rsidR="00172CE3" w:rsidRPr="00985703" w:rsidRDefault="00172CE3" w:rsidP="00172CE3">
            <w:pPr>
              <w:ind w:right="63"/>
              <w:jc w:val="right"/>
              <w:rPr>
                <w:rFonts w:ascii="SWISS" w:hAnsi="SWISS" w:cs="Arial"/>
                <w:sz w:val="20"/>
                <w:szCs w:val="20"/>
                <w:u w:val="double"/>
              </w:rPr>
            </w:pPr>
            <w:r>
              <w:rPr>
                <w:rFonts w:ascii="SWISS" w:hAnsi="SWISS" w:cs="Arial"/>
                <w:sz w:val="20"/>
                <w:szCs w:val="20"/>
                <w:u w:val="double"/>
              </w:rPr>
              <w:t>(</w:t>
            </w:r>
            <w:r w:rsidRPr="00985703">
              <w:rPr>
                <w:rFonts w:ascii="SWISS" w:hAnsi="SWISS" w:cs="Arial"/>
                <w:sz w:val="20"/>
                <w:szCs w:val="20"/>
                <w:u w:val="double"/>
              </w:rPr>
              <w:t>$</w:t>
            </w:r>
            <w:r>
              <w:rPr>
                <w:rFonts w:ascii="SWISS" w:hAnsi="SWISS" w:cs="Arial"/>
                <w:sz w:val="20"/>
                <w:szCs w:val="20"/>
                <w:u w:val="double"/>
              </w:rPr>
              <w:t>30,722)</w:t>
            </w:r>
            <w:r w:rsidRPr="00985703">
              <w:rPr>
                <w:rFonts w:ascii="SWISS" w:hAnsi="SWISS" w:cs="Arial"/>
                <w:sz w:val="20"/>
                <w:szCs w:val="20"/>
                <w:u w:val="double"/>
              </w:rPr>
              <w:t xml:space="preserve"> </w:t>
            </w:r>
          </w:p>
        </w:tc>
      </w:tr>
      <w:tr w:rsidR="00172CE3" w:rsidRPr="00985703" w:rsidTr="00801153">
        <w:trPr>
          <w:trHeight w:val="35"/>
          <w:jc w:val="center"/>
        </w:trPr>
        <w:tc>
          <w:tcPr>
            <w:tcW w:w="512" w:type="dxa"/>
            <w:tcBorders>
              <w:top w:val="nil"/>
              <w:left w:val="single" w:sz="8" w:space="0" w:color="auto"/>
              <w:right w:val="nil"/>
            </w:tcBorders>
            <w:shd w:val="clear" w:color="auto" w:fill="auto"/>
            <w:noWrap/>
            <w:vAlign w:val="bottom"/>
          </w:tcPr>
          <w:p w:rsidR="00172CE3" w:rsidRPr="00985703" w:rsidRDefault="00172CE3" w:rsidP="00801153">
            <w:pPr>
              <w:jc w:val="center"/>
              <w:rPr>
                <w:rFonts w:ascii="SWISS" w:hAnsi="SWISS" w:cs="Arial"/>
                <w:sz w:val="20"/>
                <w:szCs w:val="20"/>
              </w:rPr>
            </w:pPr>
          </w:p>
        </w:tc>
        <w:tc>
          <w:tcPr>
            <w:tcW w:w="6169" w:type="dxa"/>
            <w:gridSpan w:val="2"/>
            <w:tcBorders>
              <w:top w:val="nil"/>
              <w:left w:val="nil"/>
              <w:right w:val="nil"/>
            </w:tcBorders>
            <w:shd w:val="clear" w:color="auto" w:fill="auto"/>
            <w:noWrap/>
            <w:vAlign w:val="bottom"/>
          </w:tcPr>
          <w:p w:rsidR="00172CE3" w:rsidRPr="00985703" w:rsidRDefault="00172CE3" w:rsidP="00172CE3">
            <w:pPr>
              <w:rPr>
                <w:rFonts w:ascii="SWISS" w:hAnsi="SWISS" w:cs="Arial"/>
                <w:sz w:val="20"/>
                <w:szCs w:val="20"/>
              </w:rPr>
            </w:pPr>
          </w:p>
        </w:tc>
        <w:tc>
          <w:tcPr>
            <w:tcW w:w="1414" w:type="dxa"/>
            <w:tcBorders>
              <w:top w:val="nil"/>
              <w:left w:val="nil"/>
              <w:right w:val="nil"/>
            </w:tcBorders>
          </w:tcPr>
          <w:p w:rsidR="00172CE3" w:rsidRPr="00985703" w:rsidRDefault="00172CE3" w:rsidP="00172CE3">
            <w:pPr>
              <w:jc w:val="right"/>
              <w:rPr>
                <w:rFonts w:ascii="SWISS" w:hAnsi="SWISS" w:cs="Arial"/>
                <w:sz w:val="20"/>
                <w:szCs w:val="20"/>
              </w:rPr>
            </w:pPr>
          </w:p>
        </w:tc>
        <w:tc>
          <w:tcPr>
            <w:tcW w:w="2269" w:type="dxa"/>
            <w:tcBorders>
              <w:top w:val="nil"/>
              <w:left w:val="nil"/>
              <w:right w:val="single" w:sz="8" w:space="0" w:color="auto"/>
            </w:tcBorders>
            <w:shd w:val="clear" w:color="auto" w:fill="auto"/>
            <w:noWrap/>
            <w:vAlign w:val="bottom"/>
          </w:tcPr>
          <w:p w:rsidR="00172CE3" w:rsidRPr="00985703" w:rsidRDefault="00172CE3" w:rsidP="00172CE3">
            <w:pPr>
              <w:ind w:right="63"/>
              <w:jc w:val="right"/>
              <w:rPr>
                <w:rFonts w:ascii="SWISS" w:hAnsi="SWISS" w:cs="Arial"/>
                <w:sz w:val="20"/>
                <w:szCs w:val="20"/>
              </w:rPr>
            </w:pPr>
          </w:p>
        </w:tc>
      </w:tr>
      <w:tr w:rsidR="00172CE3" w:rsidRPr="00985703" w:rsidTr="00801153">
        <w:trPr>
          <w:trHeight w:val="35"/>
          <w:jc w:val="center"/>
        </w:trPr>
        <w:tc>
          <w:tcPr>
            <w:tcW w:w="512" w:type="dxa"/>
            <w:tcBorders>
              <w:top w:val="nil"/>
              <w:left w:val="single" w:sz="8" w:space="0" w:color="auto"/>
              <w:right w:val="nil"/>
            </w:tcBorders>
            <w:shd w:val="clear" w:color="auto" w:fill="auto"/>
            <w:noWrap/>
            <w:vAlign w:val="bottom"/>
          </w:tcPr>
          <w:p w:rsidR="00172CE3" w:rsidRPr="00985703" w:rsidRDefault="00172CE3" w:rsidP="00801153">
            <w:pPr>
              <w:jc w:val="center"/>
              <w:rPr>
                <w:rFonts w:ascii="SWISS" w:hAnsi="SWISS" w:cs="Arial"/>
                <w:sz w:val="20"/>
                <w:szCs w:val="20"/>
              </w:rPr>
            </w:pPr>
          </w:p>
        </w:tc>
        <w:tc>
          <w:tcPr>
            <w:tcW w:w="6169" w:type="dxa"/>
            <w:gridSpan w:val="2"/>
            <w:tcBorders>
              <w:top w:val="nil"/>
              <w:left w:val="nil"/>
              <w:right w:val="nil"/>
            </w:tcBorders>
            <w:shd w:val="clear" w:color="auto" w:fill="auto"/>
            <w:noWrap/>
            <w:vAlign w:val="bottom"/>
          </w:tcPr>
          <w:p w:rsidR="00172CE3" w:rsidRPr="00985703" w:rsidRDefault="00172CE3" w:rsidP="00172CE3">
            <w:pPr>
              <w:rPr>
                <w:rFonts w:ascii="SWISS" w:hAnsi="SWISS" w:cs="Arial"/>
                <w:b/>
                <w:bCs/>
                <w:sz w:val="20"/>
                <w:szCs w:val="20"/>
              </w:rPr>
            </w:pPr>
            <w:r w:rsidRPr="00985703">
              <w:rPr>
                <w:rFonts w:ascii="SWISS" w:hAnsi="SWISS" w:cs="Arial"/>
                <w:b/>
                <w:bCs/>
                <w:sz w:val="20"/>
                <w:szCs w:val="20"/>
              </w:rPr>
              <w:t>DEPRECIATION EXPENSE</w:t>
            </w:r>
          </w:p>
        </w:tc>
        <w:tc>
          <w:tcPr>
            <w:tcW w:w="1414" w:type="dxa"/>
            <w:tcBorders>
              <w:top w:val="nil"/>
              <w:left w:val="nil"/>
              <w:right w:val="nil"/>
            </w:tcBorders>
          </w:tcPr>
          <w:p w:rsidR="00172CE3" w:rsidRPr="00985703" w:rsidRDefault="00172CE3" w:rsidP="00172CE3">
            <w:pPr>
              <w:rPr>
                <w:rFonts w:ascii="SWISS" w:hAnsi="SWISS" w:cs="Arial"/>
                <w:sz w:val="20"/>
                <w:szCs w:val="20"/>
              </w:rPr>
            </w:pPr>
          </w:p>
        </w:tc>
        <w:tc>
          <w:tcPr>
            <w:tcW w:w="2269" w:type="dxa"/>
            <w:tcBorders>
              <w:top w:val="nil"/>
              <w:left w:val="nil"/>
              <w:right w:val="single" w:sz="8" w:space="0" w:color="auto"/>
            </w:tcBorders>
            <w:shd w:val="clear" w:color="auto" w:fill="auto"/>
            <w:noWrap/>
            <w:vAlign w:val="bottom"/>
          </w:tcPr>
          <w:p w:rsidR="00172CE3" w:rsidRPr="00985703" w:rsidRDefault="00172CE3" w:rsidP="00172CE3">
            <w:pPr>
              <w:ind w:right="63"/>
              <w:rPr>
                <w:rFonts w:ascii="SWISS" w:hAnsi="SWISS" w:cs="Arial"/>
                <w:sz w:val="20"/>
                <w:szCs w:val="20"/>
              </w:rPr>
            </w:pPr>
            <w:r w:rsidRPr="00985703">
              <w:rPr>
                <w:rFonts w:ascii="SWISS" w:hAnsi="SWISS" w:cs="Arial"/>
                <w:sz w:val="20"/>
                <w:szCs w:val="20"/>
              </w:rPr>
              <w:t> </w:t>
            </w:r>
          </w:p>
        </w:tc>
      </w:tr>
      <w:tr w:rsidR="00172CE3" w:rsidRPr="00985703" w:rsidTr="00801153">
        <w:trPr>
          <w:trHeight w:val="35"/>
          <w:jc w:val="center"/>
        </w:trPr>
        <w:tc>
          <w:tcPr>
            <w:tcW w:w="512" w:type="dxa"/>
            <w:tcBorders>
              <w:top w:val="nil"/>
              <w:left w:val="single" w:sz="8" w:space="0" w:color="auto"/>
              <w:right w:val="nil"/>
            </w:tcBorders>
            <w:shd w:val="clear" w:color="auto" w:fill="auto"/>
            <w:noWrap/>
            <w:vAlign w:val="bottom"/>
          </w:tcPr>
          <w:p w:rsidR="00172CE3" w:rsidRPr="00985703" w:rsidRDefault="00172CE3" w:rsidP="00801153">
            <w:pPr>
              <w:jc w:val="center"/>
              <w:rPr>
                <w:rFonts w:ascii="SWISS" w:hAnsi="SWISS" w:cs="Arial"/>
                <w:sz w:val="20"/>
                <w:szCs w:val="20"/>
              </w:rPr>
            </w:pPr>
          </w:p>
        </w:tc>
        <w:tc>
          <w:tcPr>
            <w:tcW w:w="6169" w:type="dxa"/>
            <w:gridSpan w:val="2"/>
            <w:tcBorders>
              <w:top w:val="nil"/>
              <w:left w:val="nil"/>
              <w:right w:val="nil"/>
            </w:tcBorders>
            <w:shd w:val="clear" w:color="auto" w:fill="auto"/>
            <w:noWrap/>
            <w:vAlign w:val="bottom"/>
          </w:tcPr>
          <w:p w:rsidR="00172CE3" w:rsidRPr="00985703" w:rsidRDefault="00172CE3" w:rsidP="00172CE3">
            <w:pPr>
              <w:rPr>
                <w:rFonts w:ascii="SWISS" w:hAnsi="SWISS" w:cs="Arial"/>
                <w:sz w:val="20"/>
                <w:szCs w:val="20"/>
              </w:rPr>
            </w:pPr>
            <w:r w:rsidRPr="004058D7">
              <w:rPr>
                <w:rFonts w:ascii="SWISS" w:hAnsi="SWISS" w:cs="Arial"/>
                <w:sz w:val="20"/>
                <w:szCs w:val="20"/>
              </w:rPr>
              <w:t>a.</w:t>
            </w:r>
            <w:r>
              <w:rPr>
                <w:rFonts w:ascii="SWISS" w:hAnsi="SWISS" w:cs="Arial"/>
                <w:sz w:val="20"/>
                <w:szCs w:val="20"/>
              </w:rPr>
              <w:t xml:space="preserve"> </w:t>
            </w:r>
            <w:r w:rsidRPr="00985703">
              <w:rPr>
                <w:rFonts w:ascii="SWISS" w:hAnsi="SWISS" w:cs="Arial"/>
                <w:sz w:val="20"/>
                <w:szCs w:val="20"/>
              </w:rPr>
              <w:t>To reflect appropriate depreciation expense per Rule 25-30.140 F.A.C.</w:t>
            </w:r>
          </w:p>
        </w:tc>
        <w:tc>
          <w:tcPr>
            <w:tcW w:w="1414" w:type="dxa"/>
            <w:tcBorders>
              <w:top w:val="nil"/>
              <w:left w:val="nil"/>
              <w:right w:val="nil"/>
            </w:tcBorders>
          </w:tcPr>
          <w:p w:rsidR="00172CE3" w:rsidRPr="00985703" w:rsidRDefault="00172CE3" w:rsidP="00172CE3">
            <w:pPr>
              <w:jc w:val="right"/>
              <w:rPr>
                <w:rFonts w:ascii="SWISS" w:hAnsi="SWISS" w:cs="Arial"/>
                <w:sz w:val="20"/>
                <w:szCs w:val="20"/>
              </w:rPr>
            </w:pPr>
          </w:p>
        </w:tc>
        <w:tc>
          <w:tcPr>
            <w:tcW w:w="2269" w:type="dxa"/>
            <w:tcBorders>
              <w:top w:val="nil"/>
              <w:left w:val="nil"/>
              <w:right w:val="single" w:sz="8" w:space="0" w:color="auto"/>
            </w:tcBorders>
            <w:shd w:val="clear" w:color="auto" w:fill="auto"/>
            <w:noWrap/>
            <w:vAlign w:val="bottom"/>
          </w:tcPr>
          <w:p w:rsidR="00172CE3" w:rsidRPr="004058D7" w:rsidRDefault="00172CE3" w:rsidP="00172CE3">
            <w:pPr>
              <w:ind w:right="63"/>
              <w:jc w:val="right"/>
              <w:rPr>
                <w:rFonts w:ascii="SWISS" w:hAnsi="SWISS" w:cs="Arial"/>
                <w:sz w:val="20"/>
                <w:szCs w:val="20"/>
              </w:rPr>
            </w:pPr>
            <w:r w:rsidRPr="004058D7">
              <w:rPr>
                <w:rFonts w:ascii="SWISS" w:hAnsi="SWISS" w:cs="Arial"/>
                <w:sz w:val="20"/>
                <w:szCs w:val="20"/>
              </w:rPr>
              <w:t>($</w:t>
            </w:r>
            <w:r>
              <w:rPr>
                <w:rFonts w:ascii="SWISS" w:hAnsi="SWISS" w:cs="Arial"/>
                <w:sz w:val="20"/>
                <w:szCs w:val="20"/>
              </w:rPr>
              <w:t>130</w:t>
            </w:r>
            <w:r w:rsidRPr="004058D7">
              <w:rPr>
                <w:rFonts w:ascii="SWISS" w:hAnsi="SWISS" w:cs="Arial"/>
                <w:sz w:val="20"/>
                <w:szCs w:val="20"/>
              </w:rPr>
              <w:t>)</w:t>
            </w:r>
          </w:p>
        </w:tc>
      </w:tr>
      <w:tr w:rsidR="00172CE3" w:rsidRPr="00985703" w:rsidTr="00801153">
        <w:trPr>
          <w:trHeight w:val="35"/>
          <w:jc w:val="center"/>
        </w:trPr>
        <w:tc>
          <w:tcPr>
            <w:tcW w:w="512" w:type="dxa"/>
            <w:tcBorders>
              <w:top w:val="nil"/>
              <w:left w:val="single" w:sz="8" w:space="0" w:color="auto"/>
              <w:right w:val="nil"/>
            </w:tcBorders>
            <w:shd w:val="clear" w:color="auto" w:fill="auto"/>
            <w:noWrap/>
            <w:vAlign w:val="bottom"/>
          </w:tcPr>
          <w:p w:rsidR="00172CE3" w:rsidRPr="00985703" w:rsidRDefault="00172CE3" w:rsidP="00801153">
            <w:pPr>
              <w:jc w:val="center"/>
              <w:rPr>
                <w:rFonts w:ascii="SWISS" w:hAnsi="SWISS" w:cs="Arial"/>
                <w:sz w:val="20"/>
                <w:szCs w:val="20"/>
              </w:rPr>
            </w:pPr>
          </w:p>
        </w:tc>
        <w:tc>
          <w:tcPr>
            <w:tcW w:w="6169" w:type="dxa"/>
            <w:gridSpan w:val="2"/>
            <w:tcBorders>
              <w:top w:val="nil"/>
              <w:left w:val="nil"/>
              <w:right w:val="nil"/>
            </w:tcBorders>
            <w:shd w:val="clear" w:color="auto" w:fill="auto"/>
            <w:noWrap/>
            <w:vAlign w:val="bottom"/>
          </w:tcPr>
          <w:p w:rsidR="00172CE3" w:rsidRPr="00985703" w:rsidRDefault="00172CE3" w:rsidP="00172CE3">
            <w:pPr>
              <w:rPr>
                <w:rFonts w:ascii="SWISS" w:hAnsi="SWISS" w:cs="Arial"/>
                <w:sz w:val="20"/>
                <w:szCs w:val="20"/>
              </w:rPr>
            </w:pPr>
            <w:r>
              <w:rPr>
                <w:rFonts w:ascii="SWISS" w:hAnsi="SWISS" w:cs="Arial"/>
                <w:sz w:val="20"/>
                <w:szCs w:val="20"/>
              </w:rPr>
              <w:t>b. To reflect non-used and useful depreciation expense.</w:t>
            </w:r>
          </w:p>
        </w:tc>
        <w:tc>
          <w:tcPr>
            <w:tcW w:w="1414" w:type="dxa"/>
            <w:tcBorders>
              <w:top w:val="nil"/>
              <w:left w:val="nil"/>
              <w:right w:val="nil"/>
            </w:tcBorders>
          </w:tcPr>
          <w:p w:rsidR="00172CE3" w:rsidRPr="00985703" w:rsidRDefault="00172CE3" w:rsidP="00172CE3">
            <w:pPr>
              <w:jc w:val="right"/>
              <w:rPr>
                <w:rFonts w:ascii="SWISS" w:hAnsi="SWISS" w:cs="Arial"/>
                <w:sz w:val="20"/>
                <w:szCs w:val="20"/>
              </w:rPr>
            </w:pPr>
          </w:p>
        </w:tc>
        <w:tc>
          <w:tcPr>
            <w:tcW w:w="2269" w:type="dxa"/>
            <w:tcBorders>
              <w:top w:val="nil"/>
              <w:left w:val="nil"/>
              <w:right w:val="single" w:sz="8" w:space="0" w:color="auto"/>
            </w:tcBorders>
            <w:shd w:val="clear" w:color="auto" w:fill="auto"/>
            <w:noWrap/>
            <w:vAlign w:val="bottom"/>
          </w:tcPr>
          <w:p w:rsidR="00172CE3" w:rsidRPr="004058D7" w:rsidRDefault="00172CE3" w:rsidP="00172CE3">
            <w:pPr>
              <w:ind w:right="63"/>
              <w:jc w:val="right"/>
              <w:rPr>
                <w:rFonts w:ascii="SWISS" w:hAnsi="SWISS" w:cs="Arial"/>
                <w:sz w:val="20"/>
                <w:szCs w:val="20"/>
                <w:u w:val="single"/>
              </w:rPr>
            </w:pPr>
            <w:r>
              <w:rPr>
                <w:rFonts w:ascii="SWISS" w:hAnsi="SWISS" w:cs="Arial"/>
                <w:sz w:val="20"/>
                <w:szCs w:val="20"/>
                <w:u w:val="single"/>
              </w:rPr>
              <w:t>(7,242</w:t>
            </w:r>
            <w:r w:rsidRPr="004058D7">
              <w:rPr>
                <w:rFonts w:ascii="SWISS" w:hAnsi="SWISS" w:cs="Arial"/>
                <w:sz w:val="20"/>
                <w:szCs w:val="20"/>
                <w:u w:val="single"/>
              </w:rPr>
              <w:t>)</w:t>
            </w:r>
          </w:p>
        </w:tc>
      </w:tr>
      <w:tr w:rsidR="00172CE3" w:rsidRPr="00985703" w:rsidTr="00801153">
        <w:trPr>
          <w:trHeight w:val="35"/>
          <w:jc w:val="center"/>
        </w:trPr>
        <w:tc>
          <w:tcPr>
            <w:tcW w:w="512" w:type="dxa"/>
            <w:tcBorders>
              <w:top w:val="nil"/>
              <w:left w:val="single" w:sz="8" w:space="0" w:color="auto"/>
              <w:right w:val="nil"/>
            </w:tcBorders>
            <w:shd w:val="clear" w:color="auto" w:fill="auto"/>
            <w:noWrap/>
            <w:vAlign w:val="bottom"/>
          </w:tcPr>
          <w:p w:rsidR="00172CE3" w:rsidRPr="00985703" w:rsidRDefault="00172CE3" w:rsidP="00801153">
            <w:pPr>
              <w:jc w:val="center"/>
              <w:rPr>
                <w:rFonts w:ascii="SWISS" w:hAnsi="SWISS" w:cs="Arial"/>
                <w:sz w:val="20"/>
                <w:szCs w:val="20"/>
              </w:rPr>
            </w:pPr>
          </w:p>
        </w:tc>
        <w:tc>
          <w:tcPr>
            <w:tcW w:w="6169" w:type="dxa"/>
            <w:gridSpan w:val="2"/>
            <w:tcBorders>
              <w:top w:val="nil"/>
              <w:left w:val="nil"/>
              <w:right w:val="nil"/>
            </w:tcBorders>
            <w:shd w:val="clear" w:color="auto" w:fill="auto"/>
            <w:noWrap/>
            <w:vAlign w:val="bottom"/>
          </w:tcPr>
          <w:p w:rsidR="00172CE3" w:rsidRPr="00985703" w:rsidRDefault="00172CE3" w:rsidP="00172CE3">
            <w:pPr>
              <w:rPr>
                <w:rFonts w:ascii="SWISS" w:hAnsi="SWISS" w:cs="Arial"/>
                <w:sz w:val="20"/>
                <w:szCs w:val="20"/>
              </w:rPr>
            </w:pPr>
            <w:r>
              <w:rPr>
                <w:rFonts w:ascii="SWISS" w:hAnsi="SWISS" w:cs="Arial"/>
                <w:sz w:val="20"/>
                <w:szCs w:val="20"/>
              </w:rPr>
              <w:t xml:space="preserve">          Subtotal</w:t>
            </w:r>
          </w:p>
        </w:tc>
        <w:tc>
          <w:tcPr>
            <w:tcW w:w="1414" w:type="dxa"/>
            <w:tcBorders>
              <w:top w:val="nil"/>
              <w:left w:val="nil"/>
              <w:right w:val="nil"/>
            </w:tcBorders>
          </w:tcPr>
          <w:p w:rsidR="00172CE3" w:rsidRPr="00985703" w:rsidRDefault="00172CE3" w:rsidP="00172CE3">
            <w:pPr>
              <w:jc w:val="right"/>
              <w:rPr>
                <w:rFonts w:ascii="SWISS" w:hAnsi="SWISS" w:cs="Arial"/>
                <w:sz w:val="20"/>
                <w:szCs w:val="20"/>
              </w:rPr>
            </w:pPr>
          </w:p>
        </w:tc>
        <w:tc>
          <w:tcPr>
            <w:tcW w:w="2269" w:type="dxa"/>
            <w:tcBorders>
              <w:top w:val="nil"/>
              <w:left w:val="nil"/>
              <w:right w:val="single" w:sz="8" w:space="0" w:color="auto"/>
            </w:tcBorders>
            <w:shd w:val="clear" w:color="auto" w:fill="auto"/>
            <w:noWrap/>
            <w:vAlign w:val="bottom"/>
          </w:tcPr>
          <w:p w:rsidR="00172CE3" w:rsidRPr="00985703" w:rsidRDefault="00172CE3" w:rsidP="00172CE3">
            <w:pPr>
              <w:ind w:right="63"/>
              <w:jc w:val="right"/>
              <w:rPr>
                <w:rFonts w:ascii="SWISS" w:hAnsi="SWISS" w:cs="Arial"/>
                <w:sz w:val="20"/>
                <w:szCs w:val="20"/>
                <w:u w:val="double"/>
              </w:rPr>
            </w:pPr>
            <w:r>
              <w:rPr>
                <w:rFonts w:ascii="SWISS" w:hAnsi="SWISS" w:cs="Arial"/>
                <w:sz w:val="20"/>
                <w:szCs w:val="20"/>
                <w:u w:val="double"/>
              </w:rPr>
              <w:t>($7,372)</w:t>
            </w:r>
          </w:p>
        </w:tc>
      </w:tr>
      <w:tr w:rsidR="00172CE3" w:rsidRPr="00985703" w:rsidTr="00801153">
        <w:trPr>
          <w:trHeight w:val="35"/>
          <w:jc w:val="center"/>
        </w:trPr>
        <w:tc>
          <w:tcPr>
            <w:tcW w:w="512" w:type="dxa"/>
            <w:tcBorders>
              <w:top w:val="nil"/>
              <w:left w:val="single" w:sz="8" w:space="0" w:color="auto"/>
              <w:right w:val="nil"/>
            </w:tcBorders>
            <w:shd w:val="clear" w:color="auto" w:fill="auto"/>
            <w:noWrap/>
            <w:vAlign w:val="bottom"/>
          </w:tcPr>
          <w:p w:rsidR="00172CE3" w:rsidRPr="00985703" w:rsidRDefault="00172CE3" w:rsidP="00801153">
            <w:pPr>
              <w:jc w:val="center"/>
              <w:rPr>
                <w:rFonts w:ascii="SWISS" w:hAnsi="SWISS" w:cs="Arial"/>
                <w:sz w:val="20"/>
                <w:szCs w:val="20"/>
              </w:rPr>
            </w:pPr>
          </w:p>
        </w:tc>
        <w:tc>
          <w:tcPr>
            <w:tcW w:w="6169" w:type="dxa"/>
            <w:gridSpan w:val="2"/>
            <w:tcBorders>
              <w:top w:val="nil"/>
              <w:left w:val="nil"/>
              <w:right w:val="nil"/>
            </w:tcBorders>
            <w:shd w:val="clear" w:color="auto" w:fill="auto"/>
            <w:noWrap/>
            <w:vAlign w:val="bottom"/>
          </w:tcPr>
          <w:p w:rsidR="00172CE3" w:rsidRPr="00985703" w:rsidRDefault="00172CE3" w:rsidP="00172CE3">
            <w:pPr>
              <w:rPr>
                <w:rFonts w:ascii="SWISS" w:hAnsi="SWISS" w:cs="Arial"/>
                <w:sz w:val="20"/>
                <w:szCs w:val="20"/>
              </w:rPr>
            </w:pPr>
          </w:p>
        </w:tc>
        <w:tc>
          <w:tcPr>
            <w:tcW w:w="1414" w:type="dxa"/>
            <w:tcBorders>
              <w:top w:val="nil"/>
              <w:left w:val="nil"/>
              <w:right w:val="nil"/>
            </w:tcBorders>
          </w:tcPr>
          <w:p w:rsidR="00172CE3" w:rsidRPr="00985703" w:rsidRDefault="00172CE3" w:rsidP="00172CE3">
            <w:pPr>
              <w:rPr>
                <w:rFonts w:ascii="SWISS" w:hAnsi="SWISS" w:cs="Arial"/>
                <w:sz w:val="20"/>
                <w:szCs w:val="20"/>
                <w:u w:val="double"/>
              </w:rPr>
            </w:pPr>
          </w:p>
        </w:tc>
        <w:tc>
          <w:tcPr>
            <w:tcW w:w="2269" w:type="dxa"/>
            <w:tcBorders>
              <w:top w:val="nil"/>
              <w:left w:val="nil"/>
              <w:right w:val="single" w:sz="8" w:space="0" w:color="auto"/>
            </w:tcBorders>
            <w:shd w:val="clear" w:color="auto" w:fill="auto"/>
            <w:noWrap/>
            <w:vAlign w:val="bottom"/>
          </w:tcPr>
          <w:p w:rsidR="00172CE3" w:rsidRPr="00985703" w:rsidRDefault="00172CE3" w:rsidP="00172CE3">
            <w:pPr>
              <w:ind w:right="63"/>
              <w:rPr>
                <w:rFonts w:ascii="SWISS" w:hAnsi="SWISS" w:cs="Arial"/>
                <w:sz w:val="20"/>
                <w:szCs w:val="20"/>
                <w:u w:val="double"/>
              </w:rPr>
            </w:pPr>
          </w:p>
        </w:tc>
      </w:tr>
      <w:tr w:rsidR="00172CE3" w:rsidRPr="00985703" w:rsidTr="00801153">
        <w:trPr>
          <w:trHeight w:val="35"/>
          <w:jc w:val="center"/>
        </w:trPr>
        <w:tc>
          <w:tcPr>
            <w:tcW w:w="512" w:type="dxa"/>
            <w:tcBorders>
              <w:top w:val="nil"/>
              <w:left w:val="single" w:sz="8" w:space="0" w:color="auto"/>
              <w:right w:val="nil"/>
            </w:tcBorders>
            <w:shd w:val="clear" w:color="auto" w:fill="auto"/>
            <w:noWrap/>
            <w:vAlign w:val="bottom"/>
          </w:tcPr>
          <w:p w:rsidR="00172CE3" w:rsidRPr="00985703" w:rsidRDefault="00172CE3" w:rsidP="00801153">
            <w:pPr>
              <w:jc w:val="center"/>
              <w:rPr>
                <w:rFonts w:ascii="SWISS" w:hAnsi="SWISS" w:cs="Arial"/>
                <w:sz w:val="20"/>
                <w:szCs w:val="20"/>
              </w:rPr>
            </w:pPr>
          </w:p>
        </w:tc>
        <w:tc>
          <w:tcPr>
            <w:tcW w:w="6169" w:type="dxa"/>
            <w:gridSpan w:val="2"/>
            <w:tcBorders>
              <w:top w:val="nil"/>
              <w:left w:val="nil"/>
              <w:right w:val="nil"/>
            </w:tcBorders>
            <w:shd w:val="clear" w:color="auto" w:fill="auto"/>
            <w:noWrap/>
            <w:vAlign w:val="bottom"/>
          </w:tcPr>
          <w:p w:rsidR="00172CE3" w:rsidRPr="00985703" w:rsidRDefault="00172CE3" w:rsidP="00172CE3">
            <w:pPr>
              <w:rPr>
                <w:rFonts w:ascii="SWISS" w:hAnsi="SWISS" w:cs="Arial"/>
                <w:b/>
                <w:bCs/>
                <w:sz w:val="20"/>
                <w:szCs w:val="20"/>
              </w:rPr>
            </w:pPr>
            <w:r w:rsidRPr="00985703">
              <w:rPr>
                <w:rFonts w:ascii="SWISS" w:hAnsi="SWISS" w:cs="Arial"/>
                <w:b/>
                <w:bCs/>
                <w:sz w:val="20"/>
                <w:szCs w:val="20"/>
              </w:rPr>
              <w:t>TAXES OTHER THAN INCOME</w:t>
            </w:r>
          </w:p>
        </w:tc>
        <w:tc>
          <w:tcPr>
            <w:tcW w:w="1414" w:type="dxa"/>
            <w:tcBorders>
              <w:top w:val="nil"/>
              <w:left w:val="nil"/>
              <w:right w:val="nil"/>
            </w:tcBorders>
          </w:tcPr>
          <w:p w:rsidR="00172CE3" w:rsidRPr="00985703" w:rsidRDefault="00172CE3" w:rsidP="00172CE3">
            <w:pPr>
              <w:rPr>
                <w:rFonts w:ascii="SWISS" w:hAnsi="SWISS" w:cs="Arial"/>
                <w:sz w:val="20"/>
                <w:szCs w:val="20"/>
              </w:rPr>
            </w:pPr>
          </w:p>
        </w:tc>
        <w:tc>
          <w:tcPr>
            <w:tcW w:w="2269" w:type="dxa"/>
            <w:tcBorders>
              <w:top w:val="nil"/>
              <w:left w:val="nil"/>
              <w:right w:val="single" w:sz="8" w:space="0" w:color="auto"/>
            </w:tcBorders>
            <w:shd w:val="clear" w:color="auto" w:fill="auto"/>
            <w:noWrap/>
            <w:vAlign w:val="bottom"/>
          </w:tcPr>
          <w:p w:rsidR="00172CE3" w:rsidRPr="00985703" w:rsidRDefault="00172CE3" w:rsidP="00172CE3">
            <w:pPr>
              <w:ind w:right="63"/>
              <w:rPr>
                <w:rFonts w:ascii="SWISS" w:hAnsi="SWISS" w:cs="Arial"/>
                <w:sz w:val="20"/>
                <w:szCs w:val="20"/>
              </w:rPr>
            </w:pPr>
            <w:r w:rsidRPr="00985703">
              <w:rPr>
                <w:rFonts w:ascii="SWISS" w:hAnsi="SWISS" w:cs="Arial"/>
                <w:sz w:val="20"/>
                <w:szCs w:val="20"/>
              </w:rPr>
              <w:t> </w:t>
            </w:r>
          </w:p>
        </w:tc>
      </w:tr>
      <w:tr w:rsidR="00172CE3" w:rsidRPr="00985703" w:rsidTr="00801153">
        <w:trPr>
          <w:trHeight w:val="35"/>
          <w:jc w:val="center"/>
        </w:trPr>
        <w:tc>
          <w:tcPr>
            <w:tcW w:w="512" w:type="dxa"/>
            <w:tcBorders>
              <w:top w:val="nil"/>
              <w:left w:val="single" w:sz="8" w:space="0" w:color="auto"/>
              <w:right w:val="nil"/>
            </w:tcBorders>
            <w:shd w:val="clear" w:color="auto" w:fill="auto"/>
            <w:noWrap/>
            <w:vAlign w:val="bottom"/>
          </w:tcPr>
          <w:p w:rsidR="00172CE3" w:rsidRPr="00985703" w:rsidRDefault="00172CE3" w:rsidP="00801153">
            <w:pPr>
              <w:jc w:val="center"/>
              <w:rPr>
                <w:rFonts w:ascii="SWISS" w:hAnsi="SWISS" w:cs="Arial"/>
                <w:sz w:val="20"/>
                <w:szCs w:val="20"/>
              </w:rPr>
            </w:pPr>
          </w:p>
        </w:tc>
        <w:tc>
          <w:tcPr>
            <w:tcW w:w="6169" w:type="dxa"/>
            <w:gridSpan w:val="2"/>
            <w:tcBorders>
              <w:top w:val="nil"/>
              <w:left w:val="nil"/>
              <w:right w:val="nil"/>
            </w:tcBorders>
            <w:shd w:val="clear" w:color="auto" w:fill="auto"/>
            <w:noWrap/>
            <w:vAlign w:val="bottom"/>
          </w:tcPr>
          <w:p w:rsidR="00172CE3" w:rsidRPr="00985703" w:rsidRDefault="00172CE3" w:rsidP="00172CE3">
            <w:pPr>
              <w:rPr>
                <w:rFonts w:ascii="SWISS" w:hAnsi="SWISS" w:cs="Arial"/>
                <w:sz w:val="20"/>
                <w:szCs w:val="20"/>
              </w:rPr>
            </w:pPr>
            <w:r w:rsidRPr="00985703">
              <w:rPr>
                <w:rFonts w:ascii="SWISS" w:hAnsi="SWISS" w:cs="Arial"/>
                <w:sz w:val="20"/>
                <w:szCs w:val="20"/>
              </w:rPr>
              <w:t>a. To reflect the appropriate test year property taxes.</w:t>
            </w:r>
          </w:p>
        </w:tc>
        <w:tc>
          <w:tcPr>
            <w:tcW w:w="1414" w:type="dxa"/>
            <w:tcBorders>
              <w:top w:val="nil"/>
              <w:left w:val="nil"/>
              <w:right w:val="nil"/>
            </w:tcBorders>
          </w:tcPr>
          <w:p w:rsidR="00172CE3" w:rsidRPr="00985703" w:rsidRDefault="00172CE3" w:rsidP="00172CE3">
            <w:pPr>
              <w:jc w:val="right"/>
              <w:rPr>
                <w:rFonts w:ascii="SWISS" w:hAnsi="SWISS" w:cs="Arial"/>
                <w:sz w:val="20"/>
                <w:szCs w:val="20"/>
                <w:u w:val="single"/>
              </w:rPr>
            </w:pPr>
          </w:p>
        </w:tc>
        <w:tc>
          <w:tcPr>
            <w:tcW w:w="2269" w:type="dxa"/>
            <w:tcBorders>
              <w:top w:val="nil"/>
              <w:left w:val="nil"/>
              <w:right w:val="single" w:sz="8" w:space="0" w:color="auto"/>
            </w:tcBorders>
            <w:shd w:val="clear" w:color="auto" w:fill="auto"/>
            <w:noWrap/>
            <w:vAlign w:val="bottom"/>
          </w:tcPr>
          <w:p w:rsidR="00172CE3" w:rsidRPr="00985703" w:rsidRDefault="00172CE3" w:rsidP="00172CE3">
            <w:pPr>
              <w:ind w:right="63"/>
              <w:jc w:val="right"/>
              <w:rPr>
                <w:rFonts w:ascii="SWISS" w:hAnsi="SWISS" w:cs="Arial"/>
                <w:sz w:val="20"/>
                <w:szCs w:val="20"/>
                <w:u w:val="single"/>
              </w:rPr>
            </w:pPr>
            <w:r w:rsidRPr="00985703">
              <w:rPr>
                <w:rFonts w:ascii="SWISS" w:hAnsi="SWISS" w:cs="Arial"/>
                <w:sz w:val="20"/>
                <w:szCs w:val="20"/>
              </w:rPr>
              <w:t>$</w:t>
            </w:r>
            <w:r>
              <w:rPr>
                <w:rFonts w:ascii="SWISS" w:hAnsi="SWISS" w:cs="Arial"/>
                <w:sz w:val="20"/>
                <w:szCs w:val="20"/>
              </w:rPr>
              <w:t>1,109</w:t>
            </w:r>
          </w:p>
        </w:tc>
      </w:tr>
      <w:tr w:rsidR="00172CE3" w:rsidRPr="00985703" w:rsidTr="00801153">
        <w:trPr>
          <w:trHeight w:val="35"/>
          <w:jc w:val="center"/>
        </w:trPr>
        <w:tc>
          <w:tcPr>
            <w:tcW w:w="512" w:type="dxa"/>
            <w:tcBorders>
              <w:top w:val="nil"/>
              <w:left w:val="single" w:sz="8" w:space="0" w:color="auto"/>
              <w:right w:val="nil"/>
            </w:tcBorders>
            <w:shd w:val="clear" w:color="auto" w:fill="auto"/>
            <w:noWrap/>
            <w:vAlign w:val="bottom"/>
          </w:tcPr>
          <w:p w:rsidR="00172CE3" w:rsidRPr="00985703" w:rsidRDefault="00172CE3" w:rsidP="00801153">
            <w:pPr>
              <w:jc w:val="center"/>
              <w:rPr>
                <w:rFonts w:ascii="SWISS" w:hAnsi="SWISS" w:cs="Arial"/>
                <w:sz w:val="20"/>
                <w:szCs w:val="20"/>
              </w:rPr>
            </w:pPr>
          </w:p>
        </w:tc>
        <w:tc>
          <w:tcPr>
            <w:tcW w:w="6169" w:type="dxa"/>
            <w:gridSpan w:val="2"/>
            <w:tcBorders>
              <w:top w:val="nil"/>
              <w:left w:val="nil"/>
              <w:right w:val="nil"/>
            </w:tcBorders>
            <w:shd w:val="clear" w:color="auto" w:fill="auto"/>
            <w:noWrap/>
            <w:vAlign w:val="bottom"/>
          </w:tcPr>
          <w:p w:rsidR="00172CE3" w:rsidRPr="00985703" w:rsidRDefault="00172CE3" w:rsidP="00172CE3">
            <w:pPr>
              <w:rPr>
                <w:rFonts w:ascii="SWISS" w:hAnsi="SWISS" w:cs="Arial"/>
                <w:sz w:val="20"/>
                <w:szCs w:val="20"/>
              </w:rPr>
            </w:pPr>
            <w:r w:rsidRPr="00985703">
              <w:rPr>
                <w:rFonts w:ascii="SWISS" w:hAnsi="SWISS" w:cs="Arial"/>
                <w:sz w:val="20"/>
                <w:szCs w:val="20"/>
              </w:rPr>
              <w:t>b. To reflect the appropr</w:t>
            </w:r>
            <w:r>
              <w:rPr>
                <w:rFonts w:ascii="SWISS" w:hAnsi="SWISS" w:cs="Arial"/>
                <w:sz w:val="20"/>
                <w:szCs w:val="20"/>
              </w:rPr>
              <w:t>i</w:t>
            </w:r>
            <w:r w:rsidRPr="00985703">
              <w:rPr>
                <w:rFonts w:ascii="SWISS" w:hAnsi="SWISS" w:cs="Arial"/>
                <w:sz w:val="20"/>
                <w:szCs w:val="20"/>
              </w:rPr>
              <w:t xml:space="preserve">ate </w:t>
            </w:r>
            <w:r>
              <w:rPr>
                <w:rFonts w:ascii="SWISS" w:hAnsi="SWISS" w:cs="Arial"/>
                <w:sz w:val="20"/>
                <w:szCs w:val="20"/>
              </w:rPr>
              <w:t>RAFs</w:t>
            </w:r>
            <w:r w:rsidRPr="00985703">
              <w:rPr>
                <w:rFonts w:ascii="SWISS" w:hAnsi="SWISS" w:cs="Arial"/>
                <w:sz w:val="20"/>
                <w:szCs w:val="20"/>
              </w:rPr>
              <w:t xml:space="preserve">. </w:t>
            </w:r>
          </w:p>
        </w:tc>
        <w:tc>
          <w:tcPr>
            <w:tcW w:w="1414" w:type="dxa"/>
            <w:tcBorders>
              <w:top w:val="nil"/>
              <w:left w:val="nil"/>
              <w:right w:val="nil"/>
            </w:tcBorders>
          </w:tcPr>
          <w:p w:rsidR="00172CE3" w:rsidRPr="00985703" w:rsidRDefault="00172CE3" w:rsidP="00172CE3">
            <w:pPr>
              <w:jc w:val="right"/>
              <w:rPr>
                <w:rFonts w:ascii="SWISS" w:hAnsi="SWISS" w:cs="Arial"/>
                <w:sz w:val="20"/>
                <w:szCs w:val="20"/>
                <w:u w:val="double"/>
              </w:rPr>
            </w:pPr>
          </w:p>
        </w:tc>
        <w:tc>
          <w:tcPr>
            <w:tcW w:w="2269" w:type="dxa"/>
            <w:tcBorders>
              <w:top w:val="nil"/>
              <w:left w:val="nil"/>
              <w:right w:val="single" w:sz="8" w:space="0" w:color="auto"/>
            </w:tcBorders>
            <w:shd w:val="clear" w:color="auto" w:fill="auto"/>
            <w:noWrap/>
            <w:vAlign w:val="bottom"/>
          </w:tcPr>
          <w:p w:rsidR="00172CE3" w:rsidRPr="004058D7" w:rsidRDefault="00172CE3" w:rsidP="00172CE3">
            <w:pPr>
              <w:ind w:right="63"/>
              <w:jc w:val="right"/>
              <w:rPr>
                <w:rFonts w:ascii="SWISS" w:hAnsi="SWISS" w:cs="Arial"/>
                <w:sz w:val="20"/>
                <w:szCs w:val="20"/>
              </w:rPr>
            </w:pPr>
            <w:r>
              <w:rPr>
                <w:rFonts w:ascii="SWISS" w:hAnsi="SWISS" w:cs="Arial"/>
                <w:sz w:val="20"/>
                <w:szCs w:val="20"/>
              </w:rPr>
              <w:t>143</w:t>
            </w:r>
          </w:p>
        </w:tc>
      </w:tr>
      <w:tr w:rsidR="00172CE3" w:rsidRPr="00985703" w:rsidTr="00801153">
        <w:trPr>
          <w:trHeight w:val="35"/>
          <w:jc w:val="center"/>
        </w:trPr>
        <w:tc>
          <w:tcPr>
            <w:tcW w:w="512" w:type="dxa"/>
            <w:tcBorders>
              <w:top w:val="nil"/>
              <w:left w:val="single" w:sz="8" w:space="0" w:color="auto"/>
              <w:right w:val="nil"/>
            </w:tcBorders>
            <w:shd w:val="clear" w:color="auto" w:fill="auto"/>
            <w:noWrap/>
            <w:vAlign w:val="bottom"/>
          </w:tcPr>
          <w:p w:rsidR="00172CE3" w:rsidRPr="00985703" w:rsidRDefault="00172CE3" w:rsidP="00801153">
            <w:pPr>
              <w:jc w:val="center"/>
              <w:rPr>
                <w:rFonts w:ascii="SWISS" w:hAnsi="SWISS" w:cs="Arial"/>
                <w:sz w:val="20"/>
                <w:szCs w:val="20"/>
              </w:rPr>
            </w:pPr>
          </w:p>
        </w:tc>
        <w:tc>
          <w:tcPr>
            <w:tcW w:w="6169" w:type="dxa"/>
            <w:gridSpan w:val="2"/>
            <w:tcBorders>
              <w:top w:val="nil"/>
              <w:left w:val="nil"/>
              <w:right w:val="nil"/>
            </w:tcBorders>
            <w:shd w:val="clear" w:color="auto" w:fill="auto"/>
            <w:noWrap/>
            <w:vAlign w:val="bottom"/>
          </w:tcPr>
          <w:p w:rsidR="00172CE3" w:rsidRDefault="00172CE3" w:rsidP="00172CE3">
            <w:pPr>
              <w:rPr>
                <w:rFonts w:ascii="SWISS" w:hAnsi="SWISS" w:cs="Arial"/>
                <w:sz w:val="20"/>
                <w:szCs w:val="20"/>
              </w:rPr>
            </w:pPr>
            <w:r>
              <w:rPr>
                <w:rFonts w:ascii="SWISS" w:hAnsi="SWISS" w:cs="Arial"/>
                <w:sz w:val="20"/>
                <w:szCs w:val="20"/>
              </w:rPr>
              <w:t>d. To include pro forma property taxes</w:t>
            </w:r>
          </w:p>
        </w:tc>
        <w:tc>
          <w:tcPr>
            <w:tcW w:w="1414" w:type="dxa"/>
            <w:tcBorders>
              <w:top w:val="nil"/>
              <w:left w:val="nil"/>
              <w:right w:val="nil"/>
            </w:tcBorders>
          </w:tcPr>
          <w:p w:rsidR="00172CE3" w:rsidRPr="00985703" w:rsidRDefault="00172CE3" w:rsidP="00172CE3">
            <w:pPr>
              <w:jc w:val="right"/>
              <w:rPr>
                <w:rFonts w:ascii="SWISS" w:hAnsi="SWISS" w:cs="Arial"/>
                <w:sz w:val="20"/>
                <w:szCs w:val="20"/>
                <w:u w:val="double"/>
              </w:rPr>
            </w:pPr>
          </w:p>
        </w:tc>
        <w:tc>
          <w:tcPr>
            <w:tcW w:w="2269" w:type="dxa"/>
            <w:tcBorders>
              <w:top w:val="nil"/>
              <w:left w:val="nil"/>
              <w:right w:val="single" w:sz="8" w:space="0" w:color="auto"/>
            </w:tcBorders>
            <w:shd w:val="clear" w:color="auto" w:fill="auto"/>
            <w:noWrap/>
            <w:vAlign w:val="bottom"/>
          </w:tcPr>
          <w:p w:rsidR="00172CE3" w:rsidRPr="009E2F72" w:rsidRDefault="00172CE3" w:rsidP="00172CE3">
            <w:pPr>
              <w:ind w:right="63"/>
              <w:jc w:val="right"/>
              <w:rPr>
                <w:rFonts w:ascii="SWISS" w:hAnsi="SWISS" w:cs="Arial"/>
                <w:sz w:val="20"/>
                <w:szCs w:val="20"/>
              </w:rPr>
            </w:pPr>
            <w:r>
              <w:rPr>
                <w:rFonts w:ascii="SWISS" w:hAnsi="SWISS" w:cs="Arial"/>
                <w:sz w:val="20"/>
                <w:szCs w:val="20"/>
              </w:rPr>
              <w:t>41</w:t>
            </w:r>
          </w:p>
        </w:tc>
      </w:tr>
      <w:tr w:rsidR="00172CE3" w:rsidRPr="00985703" w:rsidTr="00801153">
        <w:trPr>
          <w:trHeight w:val="35"/>
          <w:jc w:val="center"/>
        </w:trPr>
        <w:tc>
          <w:tcPr>
            <w:tcW w:w="512" w:type="dxa"/>
            <w:tcBorders>
              <w:top w:val="nil"/>
              <w:left w:val="single" w:sz="8" w:space="0" w:color="auto"/>
              <w:right w:val="nil"/>
            </w:tcBorders>
            <w:shd w:val="clear" w:color="auto" w:fill="auto"/>
            <w:noWrap/>
            <w:vAlign w:val="bottom"/>
          </w:tcPr>
          <w:p w:rsidR="00172CE3" w:rsidRPr="00985703" w:rsidRDefault="00172CE3" w:rsidP="00801153">
            <w:pPr>
              <w:jc w:val="center"/>
              <w:rPr>
                <w:rFonts w:ascii="SWISS" w:hAnsi="SWISS" w:cs="Arial"/>
                <w:sz w:val="20"/>
                <w:szCs w:val="20"/>
              </w:rPr>
            </w:pPr>
          </w:p>
        </w:tc>
        <w:tc>
          <w:tcPr>
            <w:tcW w:w="6169" w:type="dxa"/>
            <w:gridSpan w:val="2"/>
            <w:tcBorders>
              <w:top w:val="nil"/>
              <w:left w:val="nil"/>
              <w:right w:val="nil"/>
            </w:tcBorders>
            <w:shd w:val="clear" w:color="auto" w:fill="auto"/>
            <w:noWrap/>
            <w:vAlign w:val="bottom"/>
          </w:tcPr>
          <w:p w:rsidR="00172CE3" w:rsidRPr="00985703" w:rsidRDefault="00172CE3" w:rsidP="00172CE3">
            <w:pPr>
              <w:rPr>
                <w:rFonts w:ascii="SWISS" w:hAnsi="SWISS" w:cs="Arial"/>
                <w:sz w:val="20"/>
                <w:szCs w:val="20"/>
              </w:rPr>
            </w:pPr>
            <w:r>
              <w:rPr>
                <w:rFonts w:ascii="SWISS" w:hAnsi="SWISS" w:cs="Arial"/>
                <w:sz w:val="20"/>
                <w:szCs w:val="20"/>
              </w:rPr>
              <w:t>c. To reflect non-used and useful property taxes.</w:t>
            </w:r>
          </w:p>
        </w:tc>
        <w:tc>
          <w:tcPr>
            <w:tcW w:w="1414" w:type="dxa"/>
            <w:tcBorders>
              <w:top w:val="nil"/>
              <w:left w:val="nil"/>
              <w:right w:val="nil"/>
            </w:tcBorders>
          </w:tcPr>
          <w:p w:rsidR="00172CE3" w:rsidRPr="00985703" w:rsidRDefault="00172CE3" w:rsidP="00172CE3">
            <w:pPr>
              <w:jc w:val="right"/>
              <w:rPr>
                <w:rFonts w:ascii="SWISS" w:hAnsi="SWISS" w:cs="Arial"/>
                <w:sz w:val="20"/>
                <w:szCs w:val="20"/>
                <w:u w:val="double"/>
              </w:rPr>
            </w:pPr>
          </w:p>
        </w:tc>
        <w:tc>
          <w:tcPr>
            <w:tcW w:w="2269" w:type="dxa"/>
            <w:tcBorders>
              <w:top w:val="nil"/>
              <w:left w:val="nil"/>
              <w:right w:val="single" w:sz="8" w:space="0" w:color="auto"/>
            </w:tcBorders>
            <w:shd w:val="clear" w:color="auto" w:fill="auto"/>
            <w:noWrap/>
            <w:vAlign w:val="bottom"/>
          </w:tcPr>
          <w:p w:rsidR="00172CE3" w:rsidRPr="009E2F72" w:rsidRDefault="00172CE3" w:rsidP="00172CE3">
            <w:pPr>
              <w:ind w:right="63"/>
              <w:jc w:val="right"/>
              <w:rPr>
                <w:rFonts w:ascii="SWISS" w:hAnsi="SWISS" w:cs="Arial"/>
                <w:sz w:val="20"/>
                <w:szCs w:val="20"/>
              </w:rPr>
            </w:pPr>
            <w:r w:rsidRPr="009E2F72">
              <w:rPr>
                <w:rFonts w:ascii="SWISS" w:hAnsi="SWISS" w:cs="Arial"/>
                <w:sz w:val="20"/>
                <w:szCs w:val="20"/>
              </w:rPr>
              <w:t>(</w:t>
            </w:r>
            <w:r>
              <w:rPr>
                <w:rFonts w:ascii="SWISS" w:hAnsi="SWISS" w:cs="Arial"/>
                <w:sz w:val="20"/>
                <w:szCs w:val="20"/>
              </w:rPr>
              <w:t>171</w:t>
            </w:r>
            <w:r w:rsidRPr="009E2F72">
              <w:rPr>
                <w:rFonts w:ascii="SWISS" w:hAnsi="SWISS" w:cs="Arial"/>
                <w:sz w:val="20"/>
                <w:szCs w:val="20"/>
              </w:rPr>
              <w:t>)</w:t>
            </w:r>
          </w:p>
        </w:tc>
      </w:tr>
      <w:tr w:rsidR="00172CE3" w:rsidRPr="00985703" w:rsidTr="00801153">
        <w:trPr>
          <w:trHeight w:val="35"/>
          <w:jc w:val="center"/>
        </w:trPr>
        <w:tc>
          <w:tcPr>
            <w:tcW w:w="512" w:type="dxa"/>
            <w:tcBorders>
              <w:top w:val="nil"/>
              <w:left w:val="single" w:sz="8" w:space="0" w:color="auto"/>
              <w:right w:val="nil"/>
            </w:tcBorders>
            <w:shd w:val="clear" w:color="auto" w:fill="auto"/>
            <w:noWrap/>
            <w:vAlign w:val="bottom"/>
          </w:tcPr>
          <w:p w:rsidR="00172CE3" w:rsidRPr="00985703" w:rsidRDefault="00172CE3" w:rsidP="00801153">
            <w:pPr>
              <w:jc w:val="center"/>
              <w:rPr>
                <w:rFonts w:ascii="SWISS" w:hAnsi="SWISS" w:cs="Arial"/>
                <w:sz w:val="20"/>
                <w:szCs w:val="20"/>
              </w:rPr>
            </w:pPr>
          </w:p>
        </w:tc>
        <w:tc>
          <w:tcPr>
            <w:tcW w:w="6169" w:type="dxa"/>
            <w:gridSpan w:val="2"/>
            <w:tcBorders>
              <w:top w:val="nil"/>
              <w:left w:val="nil"/>
              <w:right w:val="nil"/>
            </w:tcBorders>
            <w:shd w:val="clear" w:color="auto" w:fill="auto"/>
            <w:noWrap/>
            <w:vAlign w:val="bottom"/>
          </w:tcPr>
          <w:p w:rsidR="00172CE3" w:rsidRDefault="00172CE3" w:rsidP="00172CE3">
            <w:pPr>
              <w:rPr>
                <w:rFonts w:ascii="SWISS" w:hAnsi="SWISS" w:cs="Arial"/>
                <w:sz w:val="20"/>
                <w:szCs w:val="20"/>
              </w:rPr>
            </w:pPr>
            <w:r>
              <w:rPr>
                <w:rFonts w:ascii="SWISS" w:hAnsi="SWISS" w:cs="Arial"/>
                <w:sz w:val="20"/>
                <w:szCs w:val="20"/>
              </w:rPr>
              <w:t>d. To reflect change in revenues with recommendation.</w:t>
            </w:r>
          </w:p>
        </w:tc>
        <w:tc>
          <w:tcPr>
            <w:tcW w:w="1414" w:type="dxa"/>
            <w:tcBorders>
              <w:top w:val="nil"/>
              <w:left w:val="nil"/>
              <w:right w:val="nil"/>
            </w:tcBorders>
          </w:tcPr>
          <w:p w:rsidR="00172CE3" w:rsidRPr="00985703" w:rsidRDefault="00172CE3" w:rsidP="00172CE3">
            <w:pPr>
              <w:jc w:val="right"/>
              <w:rPr>
                <w:rFonts w:ascii="SWISS" w:hAnsi="SWISS" w:cs="Arial"/>
                <w:sz w:val="20"/>
                <w:szCs w:val="20"/>
                <w:u w:val="double"/>
              </w:rPr>
            </w:pPr>
          </w:p>
        </w:tc>
        <w:tc>
          <w:tcPr>
            <w:tcW w:w="2269" w:type="dxa"/>
            <w:tcBorders>
              <w:top w:val="nil"/>
              <w:left w:val="nil"/>
              <w:right w:val="single" w:sz="8" w:space="0" w:color="auto"/>
            </w:tcBorders>
            <w:shd w:val="clear" w:color="auto" w:fill="auto"/>
            <w:noWrap/>
            <w:vAlign w:val="bottom"/>
          </w:tcPr>
          <w:p w:rsidR="00172CE3" w:rsidRDefault="00172CE3" w:rsidP="00172CE3">
            <w:pPr>
              <w:ind w:right="63"/>
              <w:jc w:val="right"/>
              <w:rPr>
                <w:rFonts w:ascii="SWISS" w:hAnsi="SWISS" w:cs="Arial"/>
                <w:sz w:val="20"/>
                <w:szCs w:val="20"/>
                <w:u w:val="single"/>
              </w:rPr>
            </w:pPr>
            <w:r>
              <w:rPr>
                <w:rFonts w:ascii="SWISS" w:hAnsi="SWISS" w:cs="Arial"/>
                <w:sz w:val="20"/>
                <w:szCs w:val="20"/>
                <w:u w:val="single"/>
              </w:rPr>
              <w:t>8,458</w:t>
            </w:r>
          </w:p>
        </w:tc>
      </w:tr>
      <w:tr w:rsidR="00172CE3" w:rsidRPr="00985703" w:rsidTr="00801153">
        <w:trPr>
          <w:trHeight w:val="35"/>
          <w:jc w:val="center"/>
        </w:trPr>
        <w:tc>
          <w:tcPr>
            <w:tcW w:w="512" w:type="dxa"/>
            <w:tcBorders>
              <w:top w:val="nil"/>
              <w:left w:val="single" w:sz="8" w:space="0" w:color="auto"/>
              <w:right w:val="nil"/>
            </w:tcBorders>
            <w:shd w:val="clear" w:color="auto" w:fill="auto"/>
            <w:noWrap/>
            <w:vAlign w:val="bottom"/>
          </w:tcPr>
          <w:p w:rsidR="00172CE3" w:rsidRPr="00985703" w:rsidRDefault="00172CE3" w:rsidP="00801153">
            <w:pPr>
              <w:jc w:val="center"/>
              <w:rPr>
                <w:rFonts w:ascii="SWISS" w:hAnsi="SWISS" w:cs="Arial"/>
                <w:sz w:val="20"/>
                <w:szCs w:val="20"/>
              </w:rPr>
            </w:pPr>
          </w:p>
        </w:tc>
        <w:tc>
          <w:tcPr>
            <w:tcW w:w="6169" w:type="dxa"/>
            <w:gridSpan w:val="2"/>
            <w:tcBorders>
              <w:top w:val="nil"/>
              <w:left w:val="nil"/>
              <w:right w:val="nil"/>
            </w:tcBorders>
            <w:shd w:val="clear" w:color="auto" w:fill="auto"/>
            <w:noWrap/>
            <w:vAlign w:val="bottom"/>
          </w:tcPr>
          <w:p w:rsidR="00172CE3" w:rsidRPr="00985703" w:rsidRDefault="00172CE3" w:rsidP="00172CE3">
            <w:pPr>
              <w:rPr>
                <w:rFonts w:ascii="SWISS" w:hAnsi="SWISS" w:cs="Arial"/>
                <w:sz w:val="20"/>
                <w:szCs w:val="20"/>
              </w:rPr>
            </w:pPr>
            <w:r w:rsidRPr="00985703">
              <w:rPr>
                <w:rFonts w:ascii="SWISS" w:hAnsi="SWISS" w:cs="Arial"/>
                <w:sz w:val="20"/>
                <w:szCs w:val="20"/>
              </w:rPr>
              <w:t xml:space="preserve">     Total</w:t>
            </w:r>
          </w:p>
        </w:tc>
        <w:tc>
          <w:tcPr>
            <w:tcW w:w="1414" w:type="dxa"/>
            <w:tcBorders>
              <w:top w:val="nil"/>
              <w:left w:val="nil"/>
              <w:right w:val="nil"/>
            </w:tcBorders>
          </w:tcPr>
          <w:p w:rsidR="00172CE3" w:rsidRPr="00985703" w:rsidRDefault="00172CE3" w:rsidP="00172CE3">
            <w:pPr>
              <w:jc w:val="right"/>
              <w:rPr>
                <w:rFonts w:ascii="SWISS" w:hAnsi="SWISS" w:cs="Arial"/>
                <w:sz w:val="20"/>
                <w:szCs w:val="20"/>
                <w:u w:val="double"/>
              </w:rPr>
            </w:pPr>
          </w:p>
        </w:tc>
        <w:tc>
          <w:tcPr>
            <w:tcW w:w="2269" w:type="dxa"/>
            <w:tcBorders>
              <w:top w:val="nil"/>
              <w:left w:val="nil"/>
              <w:right w:val="single" w:sz="8" w:space="0" w:color="auto"/>
            </w:tcBorders>
            <w:shd w:val="clear" w:color="auto" w:fill="auto"/>
            <w:noWrap/>
            <w:vAlign w:val="bottom"/>
          </w:tcPr>
          <w:p w:rsidR="00172CE3" w:rsidRPr="00985703" w:rsidRDefault="00172CE3" w:rsidP="00172CE3">
            <w:pPr>
              <w:ind w:right="63"/>
              <w:jc w:val="right"/>
              <w:rPr>
                <w:rFonts w:ascii="SWISS" w:hAnsi="SWISS" w:cs="Arial"/>
                <w:sz w:val="20"/>
                <w:szCs w:val="20"/>
                <w:u w:val="double"/>
              </w:rPr>
            </w:pPr>
            <w:r w:rsidRPr="00985703">
              <w:rPr>
                <w:rFonts w:ascii="SWISS" w:hAnsi="SWISS" w:cs="Arial"/>
                <w:sz w:val="20"/>
                <w:szCs w:val="20"/>
                <w:u w:val="double"/>
              </w:rPr>
              <w:t>$</w:t>
            </w:r>
            <w:r>
              <w:rPr>
                <w:rFonts w:ascii="SWISS" w:hAnsi="SWISS" w:cs="Arial"/>
                <w:sz w:val="20"/>
                <w:szCs w:val="20"/>
                <w:u w:val="double"/>
              </w:rPr>
              <w:t>9,580</w:t>
            </w:r>
          </w:p>
        </w:tc>
      </w:tr>
      <w:tr w:rsidR="00172CE3" w:rsidRPr="00985703" w:rsidTr="00801153">
        <w:trPr>
          <w:trHeight w:val="37"/>
          <w:jc w:val="center"/>
        </w:trPr>
        <w:tc>
          <w:tcPr>
            <w:tcW w:w="512" w:type="dxa"/>
            <w:tcBorders>
              <w:top w:val="nil"/>
              <w:left w:val="single" w:sz="8" w:space="0" w:color="auto"/>
              <w:bottom w:val="single" w:sz="8" w:space="0" w:color="auto"/>
              <w:right w:val="nil"/>
            </w:tcBorders>
            <w:shd w:val="clear" w:color="auto" w:fill="auto"/>
            <w:noWrap/>
            <w:vAlign w:val="bottom"/>
          </w:tcPr>
          <w:p w:rsidR="00172CE3" w:rsidRPr="00985703" w:rsidRDefault="00172CE3" w:rsidP="00801153">
            <w:pPr>
              <w:jc w:val="center"/>
              <w:rPr>
                <w:rFonts w:ascii="SWISS" w:hAnsi="SWISS" w:cs="Arial"/>
                <w:sz w:val="20"/>
                <w:szCs w:val="20"/>
              </w:rPr>
            </w:pPr>
          </w:p>
        </w:tc>
        <w:tc>
          <w:tcPr>
            <w:tcW w:w="6169" w:type="dxa"/>
            <w:gridSpan w:val="2"/>
            <w:tcBorders>
              <w:top w:val="nil"/>
              <w:left w:val="nil"/>
              <w:bottom w:val="single" w:sz="8" w:space="0" w:color="auto"/>
              <w:right w:val="nil"/>
            </w:tcBorders>
            <w:shd w:val="clear" w:color="auto" w:fill="auto"/>
            <w:noWrap/>
            <w:vAlign w:val="bottom"/>
          </w:tcPr>
          <w:p w:rsidR="00172CE3" w:rsidRPr="00985703" w:rsidRDefault="00172CE3" w:rsidP="00172CE3">
            <w:pPr>
              <w:rPr>
                <w:rFonts w:ascii="SWISS" w:hAnsi="SWISS" w:cs="Arial"/>
                <w:sz w:val="20"/>
                <w:szCs w:val="20"/>
              </w:rPr>
            </w:pPr>
            <w:r w:rsidRPr="00985703">
              <w:rPr>
                <w:rFonts w:ascii="SWISS" w:hAnsi="SWISS" w:cs="Arial"/>
                <w:sz w:val="20"/>
                <w:szCs w:val="20"/>
              </w:rPr>
              <w:t> </w:t>
            </w:r>
          </w:p>
        </w:tc>
        <w:tc>
          <w:tcPr>
            <w:tcW w:w="1414" w:type="dxa"/>
            <w:tcBorders>
              <w:top w:val="nil"/>
              <w:left w:val="nil"/>
              <w:bottom w:val="single" w:sz="8" w:space="0" w:color="auto"/>
              <w:right w:val="nil"/>
            </w:tcBorders>
          </w:tcPr>
          <w:p w:rsidR="00172CE3" w:rsidRPr="00985703" w:rsidRDefault="00172CE3" w:rsidP="00172CE3">
            <w:pPr>
              <w:rPr>
                <w:rFonts w:ascii="SWISS" w:hAnsi="SWISS" w:cs="Arial"/>
                <w:sz w:val="20"/>
                <w:szCs w:val="20"/>
                <w:u w:val="single"/>
              </w:rPr>
            </w:pPr>
          </w:p>
        </w:tc>
        <w:tc>
          <w:tcPr>
            <w:tcW w:w="2269" w:type="dxa"/>
            <w:tcBorders>
              <w:top w:val="nil"/>
              <w:left w:val="nil"/>
              <w:bottom w:val="single" w:sz="8" w:space="0" w:color="auto"/>
              <w:right w:val="single" w:sz="8" w:space="0" w:color="auto"/>
            </w:tcBorders>
            <w:shd w:val="clear" w:color="auto" w:fill="auto"/>
            <w:noWrap/>
            <w:vAlign w:val="bottom"/>
          </w:tcPr>
          <w:p w:rsidR="00172CE3" w:rsidRPr="00985703" w:rsidRDefault="00172CE3" w:rsidP="00172CE3">
            <w:pPr>
              <w:ind w:right="63"/>
              <w:rPr>
                <w:rFonts w:ascii="SWISS" w:hAnsi="SWISS" w:cs="Arial"/>
                <w:sz w:val="20"/>
                <w:szCs w:val="20"/>
                <w:u w:val="single"/>
              </w:rPr>
            </w:pPr>
          </w:p>
        </w:tc>
      </w:tr>
    </w:tbl>
    <w:p w:rsidR="00172CE3" w:rsidRDefault="00172CE3" w:rsidP="00172CE3">
      <w:pPr>
        <w:pStyle w:val="BodyText"/>
      </w:pPr>
    </w:p>
    <w:tbl>
      <w:tblPr>
        <w:tblW w:w="9237" w:type="dxa"/>
        <w:tblInd w:w="98" w:type="dxa"/>
        <w:tblLook w:val="0000" w:firstRow="0" w:lastRow="0" w:firstColumn="0" w:lastColumn="0" w:noHBand="0" w:noVBand="0"/>
      </w:tblPr>
      <w:tblGrid>
        <w:gridCol w:w="4917"/>
        <w:gridCol w:w="1440"/>
        <w:gridCol w:w="1572"/>
        <w:gridCol w:w="1440"/>
      </w:tblGrid>
      <w:tr w:rsidR="00172CE3" w:rsidRPr="0066511B" w:rsidTr="00172CE3">
        <w:trPr>
          <w:trHeight w:val="300"/>
        </w:trPr>
        <w:tc>
          <w:tcPr>
            <w:tcW w:w="4917" w:type="dxa"/>
            <w:tcBorders>
              <w:top w:val="single" w:sz="8" w:space="0" w:color="auto"/>
              <w:left w:val="single" w:sz="8" w:space="0" w:color="auto"/>
              <w:bottom w:val="nil"/>
              <w:right w:val="nil"/>
            </w:tcBorders>
            <w:shd w:val="clear" w:color="auto" w:fill="auto"/>
            <w:noWrap/>
            <w:vAlign w:val="bottom"/>
          </w:tcPr>
          <w:p w:rsidR="00172CE3" w:rsidRPr="0066511B" w:rsidRDefault="00172CE3" w:rsidP="00172CE3">
            <w:pPr>
              <w:rPr>
                <w:rFonts w:ascii="SWISS" w:hAnsi="SWISS" w:cs="Arial"/>
                <w:b/>
                <w:bCs/>
                <w:sz w:val="20"/>
                <w:szCs w:val="20"/>
                <w:highlight w:val="magenta"/>
              </w:rPr>
            </w:pPr>
            <w:r>
              <w:rPr>
                <w:rFonts w:ascii="SWISS" w:hAnsi="SWISS" w:cs="Arial"/>
                <w:b/>
                <w:bCs/>
                <w:sz w:val="20"/>
                <w:szCs w:val="20"/>
              </w:rPr>
              <w:lastRenderedPageBreak/>
              <w:t>SILVER LAKE</w:t>
            </w:r>
            <w:r w:rsidRPr="0066511B">
              <w:rPr>
                <w:rFonts w:ascii="SWISS" w:hAnsi="SWISS" w:cs="Arial"/>
                <w:b/>
                <w:bCs/>
                <w:sz w:val="20"/>
                <w:szCs w:val="20"/>
              </w:rPr>
              <w:t xml:space="preserve"> UTILITIES, </w:t>
            </w:r>
            <w:r>
              <w:rPr>
                <w:rFonts w:ascii="SWISS" w:hAnsi="SWISS" w:cs="Arial"/>
                <w:b/>
                <w:bCs/>
                <w:sz w:val="20"/>
                <w:szCs w:val="20"/>
              </w:rPr>
              <w:t>INC.</w:t>
            </w:r>
          </w:p>
        </w:tc>
        <w:tc>
          <w:tcPr>
            <w:tcW w:w="1440" w:type="dxa"/>
            <w:tcBorders>
              <w:top w:val="single" w:sz="8" w:space="0" w:color="auto"/>
              <w:left w:val="nil"/>
              <w:bottom w:val="nil"/>
              <w:right w:val="nil"/>
            </w:tcBorders>
            <w:shd w:val="clear" w:color="auto" w:fill="auto"/>
            <w:noWrap/>
            <w:vAlign w:val="bottom"/>
          </w:tcPr>
          <w:p w:rsidR="00172CE3" w:rsidRPr="0066511B" w:rsidRDefault="00172CE3" w:rsidP="00172CE3">
            <w:pPr>
              <w:rPr>
                <w:rFonts w:ascii="SWISS" w:hAnsi="SWISS" w:cs="Arial"/>
                <w:b/>
                <w:bCs/>
                <w:sz w:val="20"/>
                <w:szCs w:val="20"/>
              </w:rPr>
            </w:pPr>
            <w:r w:rsidRPr="0066511B">
              <w:rPr>
                <w:rFonts w:ascii="SWISS" w:hAnsi="SWISS" w:cs="Arial"/>
                <w:b/>
                <w:bCs/>
                <w:sz w:val="20"/>
                <w:szCs w:val="20"/>
              </w:rPr>
              <w:t> </w:t>
            </w:r>
          </w:p>
        </w:tc>
        <w:tc>
          <w:tcPr>
            <w:tcW w:w="2880" w:type="dxa"/>
            <w:gridSpan w:val="2"/>
            <w:tcBorders>
              <w:top w:val="single" w:sz="8" w:space="0" w:color="auto"/>
              <w:left w:val="nil"/>
              <w:bottom w:val="nil"/>
              <w:right w:val="single" w:sz="8" w:space="0" w:color="000000"/>
            </w:tcBorders>
            <w:shd w:val="clear" w:color="auto" w:fill="auto"/>
            <w:noWrap/>
            <w:vAlign w:val="bottom"/>
          </w:tcPr>
          <w:p w:rsidR="00172CE3" w:rsidRPr="0066511B" w:rsidRDefault="00172CE3" w:rsidP="00172CE3">
            <w:pPr>
              <w:jc w:val="right"/>
              <w:rPr>
                <w:rFonts w:ascii="SWISS" w:hAnsi="SWISS" w:cs="Arial"/>
                <w:b/>
                <w:bCs/>
                <w:sz w:val="20"/>
                <w:szCs w:val="20"/>
              </w:rPr>
            </w:pPr>
            <w:r w:rsidRPr="0066511B">
              <w:rPr>
                <w:rFonts w:ascii="SWISS" w:hAnsi="SWISS" w:cs="Arial"/>
                <w:b/>
                <w:bCs/>
                <w:sz w:val="20"/>
                <w:szCs w:val="20"/>
              </w:rPr>
              <w:t>SCHEDULE NO. 3-C</w:t>
            </w:r>
            <w:r w:rsidRPr="0066511B">
              <w:rPr>
                <w:sz w:val="20"/>
                <w:szCs w:val="20"/>
              </w:rPr>
              <w:fldChar w:fldCharType="begin"/>
            </w:r>
            <w:r w:rsidRPr="0066511B">
              <w:rPr>
                <w:sz w:val="20"/>
                <w:szCs w:val="20"/>
              </w:rPr>
              <w:instrText xml:space="preserve"> TC "</w:instrText>
            </w:r>
            <w:bookmarkStart w:id="26" w:name="_Toc294182207"/>
            <w:bookmarkStart w:id="27" w:name="_Toc295141631"/>
            <w:bookmarkStart w:id="28" w:name="_Toc327190753"/>
            <w:bookmarkStart w:id="29" w:name="_Toc333928466"/>
            <w:bookmarkStart w:id="30" w:name="_Toc339025191"/>
            <w:bookmarkStart w:id="31" w:name="_Toc353290013"/>
            <w:bookmarkStart w:id="32" w:name="_Toc358798425"/>
            <w:bookmarkStart w:id="33" w:name="_Toc456351575"/>
            <w:r w:rsidRPr="0066511B">
              <w:rPr>
                <w:sz w:val="20"/>
                <w:szCs w:val="20"/>
              </w:rPr>
              <w:tab/>
            </w:r>
            <w:bookmarkStart w:id="34" w:name="_Toc460330784"/>
            <w:r w:rsidRPr="0066511B">
              <w:rPr>
                <w:sz w:val="20"/>
                <w:szCs w:val="20"/>
              </w:rPr>
              <w:instrText>Schedule No. 3-</w:instrText>
            </w:r>
            <w:r>
              <w:rPr>
                <w:sz w:val="20"/>
                <w:szCs w:val="20"/>
              </w:rPr>
              <w:instrText>C</w:instrText>
            </w:r>
            <w:r w:rsidRPr="0066511B">
              <w:rPr>
                <w:sz w:val="20"/>
                <w:szCs w:val="20"/>
              </w:rPr>
              <w:instrText xml:space="preserve"> Water O&amp;M Expense</w:instrText>
            </w:r>
            <w:bookmarkEnd w:id="26"/>
            <w:bookmarkEnd w:id="27"/>
            <w:bookmarkEnd w:id="28"/>
            <w:bookmarkEnd w:id="29"/>
            <w:bookmarkEnd w:id="30"/>
            <w:bookmarkEnd w:id="31"/>
            <w:bookmarkEnd w:id="32"/>
            <w:bookmarkEnd w:id="33"/>
            <w:bookmarkEnd w:id="34"/>
            <w:r w:rsidRPr="0066511B">
              <w:rPr>
                <w:sz w:val="20"/>
                <w:szCs w:val="20"/>
              </w:rPr>
              <w:instrText xml:space="preserve">" \l 1 </w:instrText>
            </w:r>
            <w:r w:rsidRPr="0066511B">
              <w:rPr>
                <w:sz w:val="20"/>
                <w:szCs w:val="20"/>
              </w:rPr>
              <w:fldChar w:fldCharType="end"/>
            </w:r>
          </w:p>
        </w:tc>
      </w:tr>
      <w:tr w:rsidR="00172CE3" w:rsidRPr="0066511B" w:rsidTr="00172CE3">
        <w:trPr>
          <w:trHeight w:val="300"/>
        </w:trPr>
        <w:tc>
          <w:tcPr>
            <w:tcW w:w="4917" w:type="dxa"/>
            <w:tcBorders>
              <w:top w:val="nil"/>
              <w:left w:val="single" w:sz="8" w:space="0" w:color="auto"/>
              <w:bottom w:val="nil"/>
              <w:right w:val="nil"/>
            </w:tcBorders>
            <w:shd w:val="clear" w:color="auto" w:fill="auto"/>
            <w:noWrap/>
            <w:vAlign w:val="bottom"/>
          </w:tcPr>
          <w:p w:rsidR="00172CE3" w:rsidRPr="0066511B" w:rsidRDefault="00172CE3" w:rsidP="00172CE3">
            <w:pPr>
              <w:rPr>
                <w:rFonts w:ascii="SWISS" w:hAnsi="SWISS" w:cs="Arial"/>
                <w:b/>
                <w:bCs/>
                <w:sz w:val="20"/>
                <w:szCs w:val="20"/>
              </w:rPr>
            </w:pPr>
            <w:r w:rsidRPr="0066511B">
              <w:rPr>
                <w:rFonts w:ascii="SWISS" w:hAnsi="SWISS" w:cs="Arial"/>
                <w:b/>
                <w:bCs/>
                <w:sz w:val="20"/>
                <w:szCs w:val="20"/>
              </w:rPr>
              <w:t>TEST YEAR ENDED  0</w:t>
            </w:r>
            <w:r>
              <w:rPr>
                <w:rFonts w:ascii="SWISS" w:hAnsi="SWISS" w:cs="Arial"/>
                <w:b/>
                <w:bCs/>
                <w:sz w:val="20"/>
                <w:szCs w:val="20"/>
              </w:rPr>
              <w:t>3</w:t>
            </w:r>
            <w:r w:rsidRPr="0066511B">
              <w:rPr>
                <w:rFonts w:ascii="SWISS" w:hAnsi="SWISS" w:cs="Arial"/>
                <w:b/>
                <w:bCs/>
                <w:sz w:val="20"/>
                <w:szCs w:val="20"/>
              </w:rPr>
              <w:t>/3</w:t>
            </w:r>
            <w:r>
              <w:rPr>
                <w:rFonts w:ascii="SWISS" w:hAnsi="SWISS" w:cs="Arial"/>
                <w:b/>
                <w:bCs/>
                <w:sz w:val="20"/>
                <w:szCs w:val="20"/>
              </w:rPr>
              <w:t>1</w:t>
            </w:r>
            <w:r w:rsidRPr="0066511B">
              <w:rPr>
                <w:rFonts w:ascii="SWISS" w:hAnsi="SWISS" w:cs="Arial"/>
                <w:b/>
                <w:bCs/>
                <w:sz w:val="20"/>
                <w:szCs w:val="20"/>
              </w:rPr>
              <w:t>/1</w:t>
            </w:r>
            <w:r>
              <w:rPr>
                <w:rFonts w:ascii="SWISS" w:hAnsi="SWISS" w:cs="Arial"/>
                <w:b/>
                <w:bCs/>
                <w:sz w:val="20"/>
                <w:szCs w:val="20"/>
              </w:rPr>
              <w:t>5</w:t>
            </w:r>
          </w:p>
        </w:tc>
        <w:tc>
          <w:tcPr>
            <w:tcW w:w="1440" w:type="dxa"/>
            <w:tcBorders>
              <w:top w:val="nil"/>
              <w:left w:val="nil"/>
              <w:bottom w:val="nil"/>
              <w:right w:val="nil"/>
            </w:tcBorders>
            <w:shd w:val="clear" w:color="auto" w:fill="auto"/>
            <w:noWrap/>
            <w:vAlign w:val="bottom"/>
          </w:tcPr>
          <w:p w:rsidR="00172CE3" w:rsidRPr="0066511B" w:rsidRDefault="00172CE3" w:rsidP="00172CE3">
            <w:pPr>
              <w:rPr>
                <w:rFonts w:ascii="SWISS" w:hAnsi="SWISS" w:cs="Arial"/>
                <w:b/>
                <w:bCs/>
                <w:sz w:val="20"/>
                <w:szCs w:val="20"/>
              </w:rPr>
            </w:pPr>
          </w:p>
        </w:tc>
        <w:tc>
          <w:tcPr>
            <w:tcW w:w="2880" w:type="dxa"/>
            <w:gridSpan w:val="2"/>
            <w:tcBorders>
              <w:top w:val="nil"/>
              <w:left w:val="nil"/>
              <w:bottom w:val="nil"/>
              <w:right w:val="single" w:sz="8" w:space="0" w:color="auto"/>
            </w:tcBorders>
            <w:shd w:val="clear" w:color="auto" w:fill="auto"/>
            <w:noWrap/>
            <w:vAlign w:val="bottom"/>
          </w:tcPr>
          <w:p w:rsidR="00172CE3" w:rsidRPr="0066511B" w:rsidRDefault="00172CE3" w:rsidP="00172CE3">
            <w:pPr>
              <w:jc w:val="right"/>
              <w:rPr>
                <w:rFonts w:ascii="SWISS" w:hAnsi="SWISS" w:cs="Arial"/>
                <w:b/>
                <w:bCs/>
                <w:sz w:val="20"/>
                <w:szCs w:val="20"/>
              </w:rPr>
            </w:pPr>
            <w:r w:rsidRPr="0066511B">
              <w:rPr>
                <w:rFonts w:ascii="SWISS" w:hAnsi="SWISS" w:cs="Arial"/>
                <w:b/>
                <w:bCs/>
                <w:sz w:val="20"/>
                <w:szCs w:val="20"/>
              </w:rPr>
              <w:t>DOCKET NO. 1</w:t>
            </w:r>
            <w:r>
              <w:rPr>
                <w:rFonts w:ascii="SWISS" w:hAnsi="SWISS" w:cs="Arial"/>
                <w:b/>
                <w:bCs/>
                <w:sz w:val="20"/>
                <w:szCs w:val="20"/>
              </w:rPr>
              <w:t>50149</w:t>
            </w:r>
            <w:r w:rsidRPr="0066511B">
              <w:rPr>
                <w:rFonts w:ascii="SWISS" w:hAnsi="SWISS" w:cs="Arial"/>
                <w:b/>
                <w:bCs/>
                <w:sz w:val="20"/>
                <w:szCs w:val="20"/>
              </w:rPr>
              <w:t>-W</w:t>
            </w:r>
            <w:r>
              <w:rPr>
                <w:rFonts w:ascii="SWISS" w:hAnsi="SWISS" w:cs="Arial"/>
                <w:b/>
                <w:bCs/>
                <w:sz w:val="20"/>
                <w:szCs w:val="20"/>
              </w:rPr>
              <w:t>S</w:t>
            </w:r>
          </w:p>
        </w:tc>
      </w:tr>
      <w:tr w:rsidR="00172CE3" w:rsidRPr="0066511B" w:rsidTr="00172CE3">
        <w:trPr>
          <w:trHeight w:val="312"/>
        </w:trPr>
        <w:tc>
          <w:tcPr>
            <w:tcW w:w="9237" w:type="dxa"/>
            <w:gridSpan w:val="4"/>
            <w:tcBorders>
              <w:top w:val="nil"/>
              <w:left w:val="single" w:sz="8" w:space="0" w:color="auto"/>
              <w:bottom w:val="single" w:sz="8" w:space="0" w:color="auto"/>
              <w:right w:val="single" w:sz="8" w:space="0" w:color="auto"/>
            </w:tcBorders>
            <w:shd w:val="clear" w:color="auto" w:fill="auto"/>
            <w:noWrap/>
            <w:vAlign w:val="bottom"/>
          </w:tcPr>
          <w:p w:rsidR="00172CE3" w:rsidRPr="0066511B" w:rsidRDefault="00172CE3" w:rsidP="00172CE3">
            <w:pPr>
              <w:rPr>
                <w:rFonts w:ascii="SWISS" w:hAnsi="SWISS" w:cs="Arial"/>
                <w:b/>
                <w:bCs/>
                <w:sz w:val="20"/>
                <w:szCs w:val="20"/>
              </w:rPr>
            </w:pPr>
            <w:r w:rsidRPr="0066511B">
              <w:rPr>
                <w:rFonts w:ascii="SWISS" w:hAnsi="SWISS" w:cs="Arial"/>
                <w:b/>
                <w:bCs/>
                <w:sz w:val="20"/>
                <w:szCs w:val="20"/>
              </w:rPr>
              <w:t>ANALYSIS OF WATER OPERATION AND MAINTENANCE EXPENSE </w:t>
            </w:r>
          </w:p>
        </w:tc>
      </w:tr>
      <w:tr w:rsidR="00172CE3" w:rsidRPr="0066511B" w:rsidTr="00172CE3">
        <w:trPr>
          <w:trHeight w:val="300"/>
        </w:trPr>
        <w:tc>
          <w:tcPr>
            <w:tcW w:w="4917" w:type="dxa"/>
            <w:tcBorders>
              <w:top w:val="single" w:sz="8" w:space="0" w:color="auto"/>
              <w:left w:val="single" w:sz="8" w:space="0" w:color="auto"/>
              <w:bottom w:val="nil"/>
              <w:right w:val="nil"/>
            </w:tcBorders>
            <w:shd w:val="clear" w:color="auto" w:fill="FFFFFF"/>
            <w:noWrap/>
            <w:vAlign w:val="bottom"/>
          </w:tcPr>
          <w:p w:rsidR="00172CE3" w:rsidRPr="0066511B" w:rsidRDefault="00172CE3" w:rsidP="00172CE3">
            <w:pPr>
              <w:rPr>
                <w:rFonts w:ascii="SWISS" w:hAnsi="SWISS" w:cs="Arial"/>
                <w:b/>
                <w:bCs/>
                <w:sz w:val="20"/>
                <w:szCs w:val="20"/>
              </w:rPr>
            </w:pPr>
            <w:r w:rsidRPr="0066511B">
              <w:rPr>
                <w:rFonts w:ascii="SWISS" w:hAnsi="SWISS" w:cs="Arial"/>
                <w:b/>
                <w:bCs/>
                <w:sz w:val="20"/>
                <w:szCs w:val="20"/>
              </w:rPr>
              <w:t> </w:t>
            </w:r>
          </w:p>
        </w:tc>
        <w:tc>
          <w:tcPr>
            <w:tcW w:w="1440" w:type="dxa"/>
            <w:tcBorders>
              <w:top w:val="single" w:sz="8" w:space="0" w:color="auto"/>
              <w:left w:val="nil"/>
              <w:bottom w:val="nil"/>
              <w:right w:val="nil"/>
            </w:tcBorders>
            <w:shd w:val="clear" w:color="auto" w:fill="FFFFFF"/>
            <w:noWrap/>
            <w:vAlign w:val="bottom"/>
          </w:tcPr>
          <w:p w:rsidR="00172CE3" w:rsidRPr="0066511B" w:rsidRDefault="00172CE3" w:rsidP="00172CE3">
            <w:pPr>
              <w:jc w:val="center"/>
              <w:rPr>
                <w:rFonts w:ascii="SWISS" w:hAnsi="SWISS" w:cs="Arial"/>
                <w:b/>
                <w:bCs/>
                <w:sz w:val="20"/>
                <w:szCs w:val="20"/>
              </w:rPr>
            </w:pPr>
            <w:r w:rsidRPr="0066511B">
              <w:rPr>
                <w:rFonts w:ascii="SWISS" w:hAnsi="SWISS" w:cs="Arial"/>
                <w:b/>
                <w:bCs/>
                <w:sz w:val="20"/>
                <w:szCs w:val="20"/>
              </w:rPr>
              <w:t>TOTAL</w:t>
            </w:r>
          </w:p>
        </w:tc>
        <w:tc>
          <w:tcPr>
            <w:tcW w:w="1440" w:type="dxa"/>
            <w:tcBorders>
              <w:top w:val="single" w:sz="8" w:space="0" w:color="auto"/>
              <w:left w:val="nil"/>
              <w:bottom w:val="nil"/>
              <w:right w:val="nil"/>
            </w:tcBorders>
            <w:shd w:val="clear" w:color="auto" w:fill="FFFFFF"/>
            <w:noWrap/>
            <w:vAlign w:val="bottom"/>
          </w:tcPr>
          <w:p w:rsidR="00172CE3" w:rsidRPr="0066511B" w:rsidRDefault="00801153" w:rsidP="00172CE3">
            <w:pPr>
              <w:jc w:val="center"/>
              <w:rPr>
                <w:rFonts w:ascii="SWISS" w:hAnsi="SWISS" w:cs="Arial"/>
                <w:b/>
                <w:bCs/>
                <w:sz w:val="20"/>
                <w:szCs w:val="20"/>
              </w:rPr>
            </w:pPr>
            <w:r>
              <w:rPr>
                <w:rFonts w:ascii="SWISS" w:hAnsi="SWISS" w:cs="Arial"/>
                <w:b/>
                <w:bCs/>
                <w:sz w:val="20"/>
                <w:szCs w:val="20"/>
              </w:rPr>
              <w:t>COMMISSION</w:t>
            </w:r>
          </w:p>
        </w:tc>
        <w:tc>
          <w:tcPr>
            <w:tcW w:w="1440" w:type="dxa"/>
            <w:tcBorders>
              <w:top w:val="single" w:sz="8" w:space="0" w:color="auto"/>
              <w:left w:val="nil"/>
              <w:bottom w:val="nil"/>
              <w:right w:val="single" w:sz="8" w:space="0" w:color="auto"/>
            </w:tcBorders>
            <w:shd w:val="clear" w:color="auto" w:fill="FFFFFF"/>
            <w:noWrap/>
            <w:vAlign w:val="bottom"/>
          </w:tcPr>
          <w:p w:rsidR="00172CE3" w:rsidRPr="0066511B" w:rsidRDefault="00172CE3" w:rsidP="00172CE3">
            <w:pPr>
              <w:jc w:val="center"/>
              <w:rPr>
                <w:rFonts w:ascii="SWISS" w:hAnsi="SWISS" w:cs="Arial"/>
                <w:b/>
                <w:bCs/>
                <w:sz w:val="20"/>
                <w:szCs w:val="20"/>
              </w:rPr>
            </w:pPr>
            <w:r w:rsidRPr="0066511B">
              <w:rPr>
                <w:rFonts w:ascii="SWISS" w:hAnsi="SWISS" w:cs="Arial"/>
                <w:b/>
                <w:bCs/>
                <w:sz w:val="20"/>
                <w:szCs w:val="20"/>
              </w:rPr>
              <w:t>TOTAL</w:t>
            </w:r>
          </w:p>
        </w:tc>
      </w:tr>
      <w:tr w:rsidR="00172CE3" w:rsidRPr="0066511B" w:rsidTr="00172CE3">
        <w:trPr>
          <w:trHeight w:val="300"/>
        </w:trPr>
        <w:tc>
          <w:tcPr>
            <w:tcW w:w="4917" w:type="dxa"/>
            <w:tcBorders>
              <w:top w:val="nil"/>
              <w:left w:val="single" w:sz="8" w:space="0" w:color="auto"/>
              <w:bottom w:val="nil"/>
              <w:right w:val="nil"/>
            </w:tcBorders>
            <w:shd w:val="clear" w:color="auto" w:fill="FFFFFF"/>
            <w:noWrap/>
            <w:vAlign w:val="bottom"/>
          </w:tcPr>
          <w:p w:rsidR="00172CE3" w:rsidRPr="0066511B" w:rsidRDefault="00172CE3" w:rsidP="00172CE3">
            <w:pPr>
              <w:rPr>
                <w:rFonts w:ascii="SWISS" w:hAnsi="SWISS" w:cs="Arial"/>
                <w:b/>
                <w:bCs/>
                <w:sz w:val="20"/>
                <w:szCs w:val="20"/>
              </w:rPr>
            </w:pPr>
            <w:r w:rsidRPr="0066511B">
              <w:rPr>
                <w:rFonts w:ascii="SWISS" w:hAnsi="SWISS" w:cs="Arial"/>
                <w:b/>
                <w:bCs/>
                <w:sz w:val="20"/>
                <w:szCs w:val="20"/>
              </w:rPr>
              <w:t> </w:t>
            </w:r>
          </w:p>
        </w:tc>
        <w:tc>
          <w:tcPr>
            <w:tcW w:w="1440" w:type="dxa"/>
            <w:tcBorders>
              <w:top w:val="nil"/>
              <w:left w:val="nil"/>
              <w:bottom w:val="nil"/>
              <w:right w:val="nil"/>
            </w:tcBorders>
            <w:shd w:val="clear" w:color="auto" w:fill="FFFFFF"/>
            <w:noWrap/>
            <w:vAlign w:val="bottom"/>
          </w:tcPr>
          <w:p w:rsidR="00172CE3" w:rsidRPr="0066511B" w:rsidRDefault="00172CE3" w:rsidP="00172CE3">
            <w:pPr>
              <w:jc w:val="center"/>
              <w:rPr>
                <w:rFonts w:ascii="SWISS" w:hAnsi="SWISS" w:cs="Arial"/>
                <w:b/>
                <w:bCs/>
                <w:sz w:val="20"/>
                <w:szCs w:val="20"/>
              </w:rPr>
            </w:pPr>
            <w:r w:rsidRPr="0066511B">
              <w:rPr>
                <w:rFonts w:ascii="SWISS" w:hAnsi="SWISS" w:cs="Arial"/>
                <w:b/>
                <w:bCs/>
                <w:sz w:val="20"/>
                <w:szCs w:val="20"/>
              </w:rPr>
              <w:t>PER</w:t>
            </w:r>
          </w:p>
        </w:tc>
        <w:tc>
          <w:tcPr>
            <w:tcW w:w="1440" w:type="dxa"/>
            <w:tcBorders>
              <w:top w:val="nil"/>
              <w:left w:val="nil"/>
              <w:bottom w:val="nil"/>
              <w:right w:val="nil"/>
            </w:tcBorders>
            <w:shd w:val="clear" w:color="auto" w:fill="FFFFFF"/>
            <w:noWrap/>
            <w:vAlign w:val="bottom"/>
          </w:tcPr>
          <w:p w:rsidR="00172CE3" w:rsidRPr="0066511B" w:rsidRDefault="00172CE3" w:rsidP="00172CE3">
            <w:pPr>
              <w:jc w:val="center"/>
              <w:rPr>
                <w:rFonts w:ascii="SWISS" w:hAnsi="SWISS" w:cs="Arial"/>
                <w:b/>
                <w:bCs/>
                <w:sz w:val="20"/>
                <w:szCs w:val="20"/>
              </w:rPr>
            </w:pPr>
            <w:r w:rsidRPr="0066511B">
              <w:rPr>
                <w:rFonts w:ascii="SWISS" w:hAnsi="SWISS" w:cs="Arial"/>
                <w:b/>
                <w:bCs/>
                <w:sz w:val="20"/>
                <w:szCs w:val="20"/>
              </w:rPr>
              <w:t>ADJUST-</w:t>
            </w:r>
          </w:p>
        </w:tc>
        <w:tc>
          <w:tcPr>
            <w:tcW w:w="1440" w:type="dxa"/>
            <w:tcBorders>
              <w:top w:val="nil"/>
              <w:left w:val="nil"/>
              <w:bottom w:val="nil"/>
              <w:right w:val="single" w:sz="8" w:space="0" w:color="auto"/>
            </w:tcBorders>
            <w:shd w:val="clear" w:color="auto" w:fill="FFFFFF"/>
            <w:noWrap/>
            <w:vAlign w:val="bottom"/>
          </w:tcPr>
          <w:p w:rsidR="00172CE3" w:rsidRPr="0066511B" w:rsidRDefault="00172CE3" w:rsidP="00172CE3">
            <w:pPr>
              <w:jc w:val="center"/>
              <w:rPr>
                <w:rFonts w:ascii="SWISS" w:hAnsi="SWISS" w:cs="Arial"/>
                <w:b/>
                <w:bCs/>
                <w:sz w:val="20"/>
                <w:szCs w:val="20"/>
              </w:rPr>
            </w:pPr>
            <w:r w:rsidRPr="0066511B">
              <w:rPr>
                <w:rFonts w:ascii="SWISS" w:hAnsi="SWISS" w:cs="Arial"/>
                <w:b/>
                <w:bCs/>
                <w:sz w:val="20"/>
                <w:szCs w:val="20"/>
              </w:rPr>
              <w:t>PER</w:t>
            </w:r>
          </w:p>
        </w:tc>
      </w:tr>
      <w:tr w:rsidR="00172CE3" w:rsidRPr="0066511B" w:rsidTr="00172CE3">
        <w:trPr>
          <w:trHeight w:val="312"/>
        </w:trPr>
        <w:tc>
          <w:tcPr>
            <w:tcW w:w="4917" w:type="dxa"/>
            <w:tcBorders>
              <w:top w:val="nil"/>
              <w:left w:val="single" w:sz="8" w:space="0" w:color="auto"/>
              <w:bottom w:val="single" w:sz="8" w:space="0" w:color="auto"/>
              <w:right w:val="nil"/>
            </w:tcBorders>
            <w:shd w:val="clear" w:color="auto" w:fill="FFFFFF"/>
            <w:noWrap/>
            <w:vAlign w:val="bottom"/>
          </w:tcPr>
          <w:p w:rsidR="00172CE3" w:rsidRPr="0066511B" w:rsidRDefault="00172CE3" w:rsidP="00172CE3">
            <w:pPr>
              <w:rPr>
                <w:rFonts w:ascii="SWISS" w:hAnsi="SWISS" w:cs="Arial"/>
                <w:b/>
                <w:bCs/>
                <w:sz w:val="20"/>
                <w:szCs w:val="20"/>
              </w:rPr>
            </w:pPr>
            <w:r w:rsidRPr="0066511B">
              <w:rPr>
                <w:rFonts w:ascii="SWISS" w:hAnsi="SWISS" w:cs="Arial"/>
                <w:b/>
                <w:bCs/>
                <w:sz w:val="20"/>
                <w:szCs w:val="20"/>
              </w:rPr>
              <w:t> </w:t>
            </w:r>
          </w:p>
        </w:tc>
        <w:tc>
          <w:tcPr>
            <w:tcW w:w="1440" w:type="dxa"/>
            <w:tcBorders>
              <w:top w:val="nil"/>
              <w:left w:val="nil"/>
              <w:bottom w:val="single" w:sz="8" w:space="0" w:color="auto"/>
              <w:right w:val="nil"/>
            </w:tcBorders>
            <w:shd w:val="clear" w:color="auto" w:fill="FFFFFF"/>
            <w:noWrap/>
            <w:vAlign w:val="bottom"/>
          </w:tcPr>
          <w:p w:rsidR="00172CE3" w:rsidRPr="0066511B" w:rsidRDefault="00172CE3" w:rsidP="00172CE3">
            <w:pPr>
              <w:jc w:val="center"/>
              <w:rPr>
                <w:rFonts w:ascii="SWISS" w:hAnsi="SWISS" w:cs="Arial"/>
                <w:b/>
                <w:bCs/>
                <w:sz w:val="20"/>
                <w:szCs w:val="20"/>
              </w:rPr>
            </w:pPr>
            <w:r w:rsidRPr="0066511B">
              <w:rPr>
                <w:rFonts w:ascii="SWISS" w:hAnsi="SWISS" w:cs="Arial"/>
                <w:b/>
                <w:bCs/>
                <w:sz w:val="20"/>
                <w:szCs w:val="20"/>
              </w:rPr>
              <w:t>UTILITY</w:t>
            </w:r>
          </w:p>
        </w:tc>
        <w:tc>
          <w:tcPr>
            <w:tcW w:w="1440" w:type="dxa"/>
            <w:tcBorders>
              <w:top w:val="nil"/>
              <w:left w:val="nil"/>
              <w:bottom w:val="single" w:sz="8" w:space="0" w:color="auto"/>
              <w:right w:val="nil"/>
            </w:tcBorders>
            <w:shd w:val="clear" w:color="auto" w:fill="FFFFFF"/>
            <w:noWrap/>
            <w:vAlign w:val="bottom"/>
          </w:tcPr>
          <w:p w:rsidR="00172CE3" w:rsidRPr="0066511B" w:rsidRDefault="00172CE3" w:rsidP="00172CE3">
            <w:pPr>
              <w:jc w:val="center"/>
              <w:rPr>
                <w:rFonts w:ascii="SWISS" w:hAnsi="SWISS" w:cs="Arial"/>
                <w:b/>
                <w:bCs/>
                <w:sz w:val="20"/>
                <w:szCs w:val="20"/>
              </w:rPr>
            </w:pPr>
            <w:r w:rsidRPr="0066511B">
              <w:rPr>
                <w:rFonts w:ascii="SWISS" w:hAnsi="SWISS" w:cs="Arial"/>
                <w:b/>
                <w:bCs/>
                <w:sz w:val="20"/>
                <w:szCs w:val="20"/>
              </w:rPr>
              <w:t>MENTS</w:t>
            </w:r>
          </w:p>
        </w:tc>
        <w:tc>
          <w:tcPr>
            <w:tcW w:w="1440" w:type="dxa"/>
            <w:tcBorders>
              <w:top w:val="nil"/>
              <w:left w:val="nil"/>
              <w:bottom w:val="single" w:sz="8" w:space="0" w:color="auto"/>
              <w:right w:val="single" w:sz="8" w:space="0" w:color="auto"/>
            </w:tcBorders>
            <w:shd w:val="clear" w:color="auto" w:fill="FFFFFF"/>
            <w:noWrap/>
            <w:vAlign w:val="bottom"/>
          </w:tcPr>
          <w:p w:rsidR="00172CE3" w:rsidRPr="0066511B" w:rsidRDefault="00172CE3" w:rsidP="00172CE3">
            <w:pPr>
              <w:jc w:val="center"/>
              <w:rPr>
                <w:rFonts w:ascii="SWISS" w:hAnsi="SWISS" w:cs="Arial"/>
                <w:b/>
                <w:bCs/>
                <w:sz w:val="20"/>
                <w:szCs w:val="20"/>
              </w:rPr>
            </w:pPr>
            <w:r w:rsidRPr="0066511B">
              <w:rPr>
                <w:rFonts w:ascii="SWISS" w:hAnsi="SWISS" w:cs="Arial"/>
                <w:b/>
                <w:bCs/>
                <w:sz w:val="20"/>
                <w:szCs w:val="20"/>
              </w:rPr>
              <w:t>STAFF</w:t>
            </w:r>
          </w:p>
        </w:tc>
      </w:tr>
      <w:tr w:rsidR="00172CE3" w:rsidRPr="00061490" w:rsidTr="00172CE3">
        <w:trPr>
          <w:trHeight w:val="300"/>
        </w:trPr>
        <w:tc>
          <w:tcPr>
            <w:tcW w:w="4917" w:type="dxa"/>
            <w:tcBorders>
              <w:top w:val="nil"/>
              <w:left w:val="single" w:sz="8" w:space="0" w:color="auto"/>
              <w:bottom w:val="nil"/>
              <w:right w:val="nil"/>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(601)  SALARIES AND WAGES - EMPLOYEES</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sidRPr="00061490">
              <w:rPr>
                <w:rFonts w:ascii="SWISS" w:hAnsi="SWISS" w:cs="Arial"/>
                <w:sz w:val="20"/>
                <w:szCs w:val="20"/>
              </w:rPr>
              <w:t>$</w:t>
            </w:r>
            <w:r>
              <w:rPr>
                <w:rFonts w:ascii="SWISS" w:hAnsi="SWISS" w:cs="Arial"/>
                <w:sz w:val="20"/>
                <w:szCs w:val="20"/>
              </w:rPr>
              <w:t>0</w:t>
            </w:r>
            <w:r w:rsidRPr="00061490">
              <w:rPr>
                <w:rFonts w:ascii="SWISS" w:hAnsi="SWISS" w:cs="Arial"/>
                <w:sz w:val="20"/>
                <w:szCs w:val="20"/>
              </w:rPr>
              <w:t xml:space="preserve"> </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sidRPr="00061490">
              <w:rPr>
                <w:rFonts w:ascii="SWISS" w:hAnsi="SWISS" w:cs="Arial"/>
                <w:sz w:val="20"/>
                <w:szCs w:val="20"/>
              </w:rPr>
              <w:t>$</w:t>
            </w:r>
            <w:r>
              <w:rPr>
                <w:rFonts w:ascii="SWISS" w:hAnsi="SWISS" w:cs="Arial"/>
                <w:sz w:val="20"/>
                <w:szCs w:val="20"/>
              </w:rPr>
              <w:t>0</w:t>
            </w:r>
            <w:r w:rsidRPr="00061490">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172CE3" w:rsidRPr="00061490" w:rsidRDefault="00172CE3" w:rsidP="00172CE3">
            <w:pPr>
              <w:jc w:val="right"/>
              <w:rPr>
                <w:rFonts w:ascii="SWISS" w:hAnsi="SWISS" w:cs="Arial"/>
                <w:sz w:val="20"/>
                <w:szCs w:val="20"/>
              </w:rPr>
            </w:pPr>
            <w:r w:rsidRPr="00061490">
              <w:rPr>
                <w:rFonts w:ascii="SWISS" w:hAnsi="SWISS" w:cs="Arial"/>
                <w:sz w:val="20"/>
                <w:szCs w:val="20"/>
              </w:rPr>
              <w:t>$</w:t>
            </w:r>
            <w:r>
              <w:rPr>
                <w:rFonts w:ascii="SWISS" w:hAnsi="SWISS" w:cs="Arial"/>
                <w:sz w:val="20"/>
                <w:szCs w:val="20"/>
              </w:rPr>
              <w:t>0</w:t>
            </w:r>
          </w:p>
        </w:tc>
      </w:tr>
      <w:tr w:rsidR="00172CE3" w:rsidRPr="00061490" w:rsidTr="00172CE3">
        <w:trPr>
          <w:trHeight w:val="300"/>
        </w:trPr>
        <w:tc>
          <w:tcPr>
            <w:tcW w:w="4917" w:type="dxa"/>
            <w:tcBorders>
              <w:top w:val="nil"/>
              <w:left w:val="single" w:sz="8" w:space="0" w:color="auto"/>
              <w:bottom w:val="nil"/>
              <w:right w:val="nil"/>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(603)  SALARIES AND WAGES - OFFICERS</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single" w:sz="8" w:space="0" w:color="auto"/>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0</w:t>
            </w:r>
          </w:p>
        </w:tc>
      </w:tr>
      <w:tr w:rsidR="00172CE3" w:rsidRPr="00061490" w:rsidTr="00172CE3">
        <w:trPr>
          <w:trHeight w:val="300"/>
        </w:trPr>
        <w:tc>
          <w:tcPr>
            <w:tcW w:w="4917" w:type="dxa"/>
            <w:tcBorders>
              <w:top w:val="nil"/>
              <w:left w:val="single" w:sz="8" w:space="0" w:color="auto"/>
              <w:bottom w:val="nil"/>
              <w:right w:val="nil"/>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(604)  EMPLOYEE PENSIONS AND BENEFITS</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single" w:sz="8" w:space="0" w:color="auto"/>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0</w:t>
            </w:r>
          </w:p>
        </w:tc>
      </w:tr>
      <w:tr w:rsidR="00172CE3" w:rsidRPr="00061490" w:rsidTr="00172CE3">
        <w:trPr>
          <w:trHeight w:val="300"/>
        </w:trPr>
        <w:tc>
          <w:tcPr>
            <w:tcW w:w="4917" w:type="dxa"/>
            <w:tcBorders>
              <w:top w:val="nil"/>
              <w:left w:val="single" w:sz="8" w:space="0" w:color="auto"/>
              <w:bottom w:val="nil"/>
              <w:right w:val="nil"/>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(610)  PURCHASED WATER</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1,256</w:t>
            </w:r>
            <w:r w:rsidRPr="00061490">
              <w:rPr>
                <w:rFonts w:ascii="SWISS" w:hAnsi="SWISS" w:cs="Arial"/>
                <w:sz w:val="20"/>
                <w:szCs w:val="20"/>
              </w:rPr>
              <w:t xml:space="preserve"> </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108</w:t>
            </w:r>
            <w:r w:rsidRPr="00061490">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1,364</w:t>
            </w:r>
          </w:p>
        </w:tc>
      </w:tr>
      <w:tr w:rsidR="00172CE3" w:rsidRPr="00061490" w:rsidTr="00172CE3">
        <w:trPr>
          <w:trHeight w:val="300"/>
        </w:trPr>
        <w:tc>
          <w:tcPr>
            <w:tcW w:w="4917" w:type="dxa"/>
            <w:tcBorders>
              <w:top w:val="nil"/>
              <w:left w:val="single" w:sz="8" w:space="0" w:color="auto"/>
              <w:bottom w:val="nil"/>
              <w:right w:val="nil"/>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(615)  PURCHASED POWER</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6,364</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143</w:t>
            </w:r>
          </w:p>
        </w:tc>
        <w:tc>
          <w:tcPr>
            <w:tcW w:w="1440" w:type="dxa"/>
            <w:tcBorders>
              <w:top w:val="nil"/>
              <w:left w:val="nil"/>
              <w:bottom w:val="nil"/>
              <w:right w:val="single" w:sz="8" w:space="0" w:color="auto"/>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6,507</w:t>
            </w:r>
          </w:p>
        </w:tc>
      </w:tr>
      <w:tr w:rsidR="00172CE3" w:rsidRPr="00061490" w:rsidTr="00172CE3">
        <w:trPr>
          <w:trHeight w:val="300"/>
        </w:trPr>
        <w:tc>
          <w:tcPr>
            <w:tcW w:w="4917" w:type="dxa"/>
            <w:tcBorders>
              <w:top w:val="nil"/>
              <w:left w:val="single" w:sz="8" w:space="0" w:color="auto"/>
              <w:bottom w:val="nil"/>
              <w:right w:val="nil"/>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(616)  FUEL FOR POWER PRODUCTION</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sidRPr="00061490">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sidRPr="00061490">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172CE3" w:rsidRPr="00061490" w:rsidRDefault="00172CE3" w:rsidP="00172CE3">
            <w:pPr>
              <w:jc w:val="right"/>
              <w:rPr>
                <w:rFonts w:ascii="SWISS" w:hAnsi="SWISS" w:cs="Arial"/>
                <w:sz w:val="20"/>
                <w:szCs w:val="20"/>
              </w:rPr>
            </w:pPr>
            <w:r w:rsidRPr="00061490">
              <w:rPr>
                <w:rFonts w:ascii="SWISS" w:hAnsi="SWISS" w:cs="Arial"/>
                <w:sz w:val="20"/>
                <w:szCs w:val="20"/>
              </w:rPr>
              <w:t>0</w:t>
            </w:r>
          </w:p>
        </w:tc>
      </w:tr>
      <w:tr w:rsidR="00172CE3" w:rsidRPr="00061490" w:rsidTr="00172CE3">
        <w:trPr>
          <w:trHeight w:val="300"/>
        </w:trPr>
        <w:tc>
          <w:tcPr>
            <w:tcW w:w="4917" w:type="dxa"/>
            <w:tcBorders>
              <w:top w:val="nil"/>
              <w:left w:val="single" w:sz="8" w:space="0" w:color="auto"/>
              <w:bottom w:val="nil"/>
              <w:right w:val="nil"/>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(618)  CHEMICALS</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2,326</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sidRPr="00061490">
              <w:rPr>
                <w:rFonts w:ascii="SWISS" w:hAnsi="SWISS" w:cs="Arial"/>
                <w:sz w:val="20"/>
                <w:szCs w:val="20"/>
              </w:rPr>
              <w:t>(</w:t>
            </w:r>
            <w:r>
              <w:rPr>
                <w:rFonts w:ascii="SWISS" w:hAnsi="SWISS" w:cs="Arial"/>
                <w:sz w:val="20"/>
                <w:szCs w:val="20"/>
              </w:rPr>
              <w:t>90</w:t>
            </w:r>
            <w:r w:rsidRPr="00061490">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2,236</w:t>
            </w:r>
          </w:p>
        </w:tc>
      </w:tr>
      <w:tr w:rsidR="00172CE3" w:rsidRPr="00061490" w:rsidTr="00172CE3">
        <w:trPr>
          <w:trHeight w:val="300"/>
        </w:trPr>
        <w:tc>
          <w:tcPr>
            <w:tcW w:w="4917" w:type="dxa"/>
            <w:tcBorders>
              <w:top w:val="nil"/>
              <w:left w:val="single" w:sz="8" w:space="0" w:color="auto"/>
              <w:bottom w:val="nil"/>
              <w:right w:val="nil"/>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(620)  MATERIALS AND SUPPLIES</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14,757</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sidRPr="00061490">
              <w:rPr>
                <w:rFonts w:ascii="SWISS" w:hAnsi="SWISS" w:cs="Arial"/>
                <w:sz w:val="20"/>
                <w:szCs w:val="20"/>
              </w:rPr>
              <w:t>(</w:t>
            </w:r>
            <w:r>
              <w:rPr>
                <w:rFonts w:ascii="SWISS" w:hAnsi="SWISS" w:cs="Arial"/>
                <w:sz w:val="20"/>
                <w:szCs w:val="20"/>
              </w:rPr>
              <w:t>4,400</w:t>
            </w:r>
            <w:r w:rsidRPr="00061490">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10,357</w:t>
            </w:r>
          </w:p>
        </w:tc>
      </w:tr>
      <w:tr w:rsidR="00172CE3" w:rsidRPr="00061490" w:rsidTr="00172CE3">
        <w:trPr>
          <w:trHeight w:val="300"/>
        </w:trPr>
        <w:tc>
          <w:tcPr>
            <w:tcW w:w="4917" w:type="dxa"/>
            <w:tcBorders>
              <w:top w:val="nil"/>
              <w:left w:val="single" w:sz="8" w:space="0" w:color="auto"/>
              <w:bottom w:val="nil"/>
              <w:right w:val="nil"/>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(630)  CONTRACTUAL SERVICES - BILLING</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sidRPr="00061490">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0</w:t>
            </w:r>
          </w:p>
        </w:tc>
      </w:tr>
      <w:tr w:rsidR="00172CE3" w:rsidRPr="00061490" w:rsidTr="00172CE3">
        <w:trPr>
          <w:trHeight w:val="300"/>
        </w:trPr>
        <w:tc>
          <w:tcPr>
            <w:tcW w:w="4917" w:type="dxa"/>
            <w:tcBorders>
              <w:top w:val="nil"/>
              <w:left w:val="single" w:sz="8" w:space="0" w:color="auto"/>
              <w:bottom w:val="nil"/>
              <w:right w:val="nil"/>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(631)  CONTRACTUAL SERVICES - PROFESSIONAL</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42,177</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sidRPr="00061490">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42,177</w:t>
            </w:r>
          </w:p>
        </w:tc>
      </w:tr>
      <w:tr w:rsidR="00172CE3" w:rsidRPr="00061490" w:rsidTr="00172CE3">
        <w:trPr>
          <w:trHeight w:val="300"/>
        </w:trPr>
        <w:tc>
          <w:tcPr>
            <w:tcW w:w="4917" w:type="dxa"/>
            <w:tcBorders>
              <w:top w:val="nil"/>
              <w:left w:val="single" w:sz="8" w:space="0" w:color="auto"/>
              <w:bottom w:val="nil"/>
              <w:right w:val="nil"/>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 xml:space="preserve">(633)  CONTRACTUAL SERVICES - </w:t>
            </w:r>
            <w:r>
              <w:rPr>
                <w:rFonts w:ascii="SWISS" w:hAnsi="SWISS" w:cs="Arial"/>
                <w:sz w:val="20"/>
                <w:szCs w:val="20"/>
              </w:rPr>
              <w:t>TESTING</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6,346</w:t>
            </w:r>
            <w:r w:rsidRPr="00061490">
              <w:rPr>
                <w:rFonts w:ascii="SWISS" w:hAnsi="SWISS" w:cs="Arial"/>
                <w:sz w:val="20"/>
                <w:szCs w:val="20"/>
              </w:rPr>
              <w:t xml:space="preserve"> </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sidRPr="00061490">
              <w:rPr>
                <w:rFonts w:ascii="SWISS" w:hAnsi="SWISS" w:cs="Arial"/>
                <w:sz w:val="20"/>
                <w:szCs w:val="20"/>
              </w:rPr>
              <w:t>0</w:t>
            </w:r>
          </w:p>
        </w:tc>
        <w:tc>
          <w:tcPr>
            <w:tcW w:w="1440" w:type="dxa"/>
            <w:tcBorders>
              <w:top w:val="nil"/>
              <w:left w:val="nil"/>
              <w:bottom w:val="nil"/>
              <w:right w:val="single" w:sz="8" w:space="0" w:color="auto"/>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6,346</w:t>
            </w:r>
          </w:p>
        </w:tc>
      </w:tr>
      <w:tr w:rsidR="00172CE3" w:rsidRPr="00061490" w:rsidTr="00172CE3">
        <w:trPr>
          <w:trHeight w:val="300"/>
        </w:trPr>
        <w:tc>
          <w:tcPr>
            <w:tcW w:w="4917" w:type="dxa"/>
            <w:tcBorders>
              <w:top w:val="nil"/>
              <w:left w:val="single" w:sz="8" w:space="0" w:color="auto"/>
              <w:bottom w:val="nil"/>
              <w:right w:val="nil"/>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(636)  CONTRACTUAL SERVICES - OTHER</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37,177</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sidRPr="00061490">
              <w:rPr>
                <w:rFonts w:ascii="SWISS" w:hAnsi="SWISS" w:cs="Arial"/>
                <w:sz w:val="20"/>
                <w:szCs w:val="20"/>
              </w:rPr>
              <w:t>(</w:t>
            </w:r>
            <w:r>
              <w:rPr>
                <w:rFonts w:ascii="SWISS" w:hAnsi="SWISS" w:cs="Arial"/>
                <w:sz w:val="20"/>
                <w:szCs w:val="20"/>
              </w:rPr>
              <w:t>720</w:t>
            </w:r>
            <w:r w:rsidRPr="00061490">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36,457</w:t>
            </w:r>
          </w:p>
        </w:tc>
      </w:tr>
      <w:tr w:rsidR="00172CE3" w:rsidRPr="00061490" w:rsidTr="00172CE3">
        <w:trPr>
          <w:trHeight w:val="300"/>
        </w:trPr>
        <w:tc>
          <w:tcPr>
            <w:tcW w:w="4917" w:type="dxa"/>
            <w:tcBorders>
              <w:top w:val="nil"/>
              <w:left w:val="single" w:sz="8" w:space="0" w:color="auto"/>
              <w:bottom w:val="nil"/>
              <w:right w:val="nil"/>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(640)  RENTS</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44,095</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(28,303)</w:t>
            </w:r>
            <w:r w:rsidRPr="00061490">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15,792</w:t>
            </w:r>
          </w:p>
        </w:tc>
      </w:tr>
      <w:tr w:rsidR="00172CE3" w:rsidRPr="00061490" w:rsidTr="00172CE3">
        <w:trPr>
          <w:trHeight w:val="300"/>
        </w:trPr>
        <w:tc>
          <w:tcPr>
            <w:tcW w:w="4917" w:type="dxa"/>
            <w:tcBorders>
              <w:top w:val="nil"/>
              <w:left w:val="single" w:sz="8" w:space="0" w:color="auto"/>
              <w:bottom w:val="nil"/>
              <w:right w:val="nil"/>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(650)  TRANSPORTATION EXPENSE</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sidRPr="00061490">
              <w:rPr>
                <w:rFonts w:ascii="SWISS" w:hAnsi="SWISS" w:cs="Arial"/>
                <w:sz w:val="20"/>
                <w:szCs w:val="20"/>
              </w:rPr>
              <w:t>0</w:t>
            </w:r>
          </w:p>
        </w:tc>
        <w:tc>
          <w:tcPr>
            <w:tcW w:w="1440" w:type="dxa"/>
            <w:tcBorders>
              <w:top w:val="nil"/>
              <w:left w:val="nil"/>
              <w:bottom w:val="nil"/>
              <w:right w:val="single" w:sz="8" w:space="0" w:color="auto"/>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0</w:t>
            </w:r>
          </w:p>
        </w:tc>
      </w:tr>
      <w:tr w:rsidR="00172CE3" w:rsidRPr="00061490" w:rsidTr="00172CE3">
        <w:trPr>
          <w:trHeight w:val="300"/>
        </w:trPr>
        <w:tc>
          <w:tcPr>
            <w:tcW w:w="4917" w:type="dxa"/>
            <w:tcBorders>
              <w:top w:val="nil"/>
              <w:left w:val="single" w:sz="8" w:space="0" w:color="auto"/>
              <w:bottom w:val="nil"/>
              <w:right w:val="nil"/>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(655)  INSURANCE EXPENSE</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sidRPr="00061490">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0</w:t>
            </w:r>
          </w:p>
        </w:tc>
      </w:tr>
      <w:tr w:rsidR="00172CE3" w:rsidRPr="00061490" w:rsidTr="00172CE3">
        <w:trPr>
          <w:trHeight w:val="300"/>
        </w:trPr>
        <w:tc>
          <w:tcPr>
            <w:tcW w:w="4917" w:type="dxa"/>
            <w:tcBorders>
              <w:top w:val="nil"/>
              <w:left w:val="single" w:sz="8" w:space="0" w:color="auto"/>
              <w:bottom w:val="nil"/>
              <w:right w:val="nil"/>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(665)  REGULATORY COMMISSION EXPENSE</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sidRPr="00061490">
              <w:rPr>
                <w:rFonts w:ascii="SWISS" w:hAnsi="SWISS" w:cs="Arial"/>
                <w:sz w:val="20"/>
                <w:szCs w:val="20"/>
              </w:rPr>
              <w:t>0</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2,540</w:t>
            </w:r>
          </w:p>
        </w:tc>
        <w:tc>
          <w:tcPr>
            <w:tcW w:w="1440" w:type="dxa"/>
            <w:tcBorders>
              <w:top w:val="nil"/>
              <w:left w:val="nil"/>
              <w:bottom w:val="nil"/>
              <w:right w:val="single" w:sz="8" w:space="0" w:color="auto"/>
            </w:tcBorders>
            <w:shd w:val="clear" w:color="auto" w:fill="auto"/>
            <w:noWrap/>
            <w:vAlign w:val="bottom"/>
          </w:tcPr>
          <w:p w:rsidR="00172CE3" w:rsidRPr="00061490" w:rsidRDefault="00172CE3" w:rsidP="00172CE3">
            <w:pPr>
              <w:jc w:val="right"/>
              <w:rPr>
                <w:rFonts w:ascii="SWISS" w:hAnsi="SWISS" w:cs="Arial"/>
                <w:sz w:val="20"/>
                <w:szCs w:val="20"/>
              </w:rPr>
            </w:pPr>
            <w:r>
              <w:rPr>
                <w:rFonts w:ascii="SWISS" w:hAnsi="SWISS" w:cs="Arial"/>
                <w:sz w:val="20"/>
                <w:szCs w:val="20"/>
              </w:rPr>
              <w:t>2,540</w:t>
            </w:r>
          </w:p>
        </w:tc>
      </w:tr>
      <w:tr w:rsidR="00172CE3" w:rsidRPr="00061490" w:rsidTr="00172CE3">
        <w:trPr>
          <w:trHeight w:val="300"/>
        </w:trPr>
        <w:tc>
          <w:tcPr>
            <w:tcW w:w="4917" w:type="dxa"/>
            <w:tcBorders>
              <w:top w:val="nil"/>
              <w:left w:val="single" w:sz="8" w:space="0" w:color="auto"/>
              <w:bottom w:val="nil"/>
              <w:right w:val="nil"/>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(670)  BAD DEBT EXPENSE</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sidRPr="00061490">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rPr>
            </w:pPr>
            <w:r w:rsidRPr="00061490">
              <w:rPr>
                <w:rFonts w:ascii="SWISS" w:hAnsi="SWISS" w:cs="Arial"/>
                <w:sz w:val="20"/>
                <w:szCs w:val="20"/>
              </w:rPr>
              <w:t>0</w:t>
            </w:r>
          </w:p>
        </w:tc>
        <w:tc>
          <w:tcPr>
            <w:tcW w:w="1440" w:type="dxa"/>
            <w:tcBorders>
              <w:top w:val="nil"/>
              <w:left w:val="nil"/>
              <w:bottom w:val="nil"/>
              <w:right w:val="single" w:sz="8" w:space="0" w:color="auto"/>
            </w:tcBorders>
            <w:shd w:val="clear" w:color="auto" w:fill="auto"/>
            <w:noWrap/>
            <w:vAlign w:val="bottom"/>
          </w:tcPr>
          <w:p w:rsidR="00172CE3" w:rsidRPr="00061490" w:rsidRDefault="00172CE3" w:rsidP="00172CE3">
            <w:pPr>
              <w:jc w:val="right"/>
              <w:rPr>
                <w:rFonts w:ascii="SWISS" w:hAnsi="SWISS" w:cs="Arial"/>
                <w:sz w:val="20"/>
                <w:szCs w:val="20"/>
              </w:rPr>
            </w:pPr>
            <w:r w:rsidRPr="00061490">
              <w:rPr>
                <w:rFonts w:ascii="SWISS" w:hAnsi="SWISS" w:cs="Arial"/>
                <w:sz w:val="20"/>
                <w:szCs w:val="20"/>
              </w:rPr>
              <w:t>0</w:t>
            </w:r>
          </w:p>
        </w:tc>
      </w:tr>
      <w:tr w:rsidR="00172CE3" w:rsidRPr="00061490" w:rsidTr="00172CE3">
        <w:trPr>
          <w:trHeight w:val="300"/>
        </w:trPr>
        <w:tc>
          <w:tcPr>
            <w:tcW w:w="4917" w:type="dxa"/>
            <w:tcBorders>
              <w:top w:val="nil"/>
              <w:left w:val="single" w:sz="8" w:space="0" w:color="auto"/>
              <w:bottom w:val="nil"/>
              <w:right w:val="nil"/>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(675)  MISCELLANEOUS EXPENSE</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u w:val="single"/>
              </w:rPr>
            </w:pPr>
            <w:r>
              <w:rPr>
                <w:rFonts w:ascii="SWISS" w:hAnsi="SWISS" w:cs="Arial"/>
                <w:sz w:val="20"/>
                <w:szCs w:val="20"/>
                <w:u w:val="single"/>
              </w:rPr>
              <w:t>2,908</w:t>
            </w:r>
            <w:r w:rsidRPr="00061490">
              <w:rPr>
                <w:rFonts w:ascii="SWISS" w:hAnsi="SWISS" w:cs="Arial"/>
                <w:sz w:val="20"/>
                <w:szCs w:val="20"/>
                <w:u w:val="single"/>
              </w:rPr>
              <w:t xml:space="preserve"> </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u w:val="single"/>
              </w:rPr>
            </w:pPr>
            <w:r>
              <w:rPr>
                <w:rFonts w:ascii="SWISS" w:hAnsi="SWISS" w:cs="Arial"/>
                <w:sz w:val="20"/>
                <w:szCs w:val="20"/>
                <w:u w:val="single"/>
              </w:rPr>
              <w:t>0</w:t>
            </w:r>
          </w:p>
        </w:tc>
        <w:tc>
          <w:tcPr>
            <w:tcW w:w="1440" w:type="dxa"/>
            <w:tcBorders>
              <w:top w:val="nil"/>
              <w:left w:val="nil"/>
              <w:bottom w:val="nil"/>
              <w:right w:val="single" w:sz="8" w:space="0" w:color="auto"/>
            </w:tcBorders>
            <w:shd w:val="clear" w:color="auto" w:fill="auto"/>
            <w:noWrap/>
            <w:vAlign w:val="bottom"/>
          </w:tcPr>
          <w:p w:rsidR="00172CE3" w:rsidRPr="00061490" w:rsidRDefault="00172CE3" w:rsidP="00172CE3">
            <w:pPr>
              <w:jc w:val="right"/>
              <w:rPr>
                <w:rFonts w:ascii="SWISS" w:hAnsi="SWISS" w:cs="Arial"/>
                <w:sz w:val="20"/>
                <w:szCs w:val="20"/>
                <w:u w:val="single"/>
              </w:rPr>
            </w:pPr>
            <w:r>
              <w:rPr>
                <w:rFonts w:ascii="SWISS" w:hAnsi="SWISS" w:cs="Arial"/>
                <w:sz w:val="20"/>
                <w:szCs w:val="20"/>
                <w:u w:val="single"/>
              </w:rPr>
              <w:t>2,908</w:t>
            </w:r>
          </w:p>
        </w:tc>
      </w:tr>
      <w:tr w:rsidR="00172CE3" w:rsidRPr="00061490" w:rsidTr="00172CE3">
        <w:trPr>
          <w:trHeight w:val="300"/>
        </w:trPr>
        <w:tc>
          <w:tcPr>
            <w:tcW w:w="4917" w:type="dxa"/>
            <w:tcBorders>
              <w:top w:val="nil"/>
              <w:left w:val="single" w:sz="8" w:space="0" w:color="auto"/>
              <w:bottom w:val="nil"/>
              <w:right w:val="nil"/>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 </w:t>
            </w:r>
          </w:p>
        </w:tc>
        <w:tc>
          <w:tcPr>
            <w:tcW w:w="1440" w:type="dxa"/>
            <w:tcBorders>
              <w:top w:val="nil"/>
              <w:left w:val="nil"/>
              <w:bottom w:val="nil"/>
              <w:right w:val="nil"/>
            </w:tcBorders>
            <w:shd w:val="clear" w:color="auto" w:fill="auto"/>
            <w:noWrap/>
            <w:vAlign w:val="bottom"/>
          </w:tcPr>
          <w:p w:rsidR="00172CE3" w:rsidRPr="00061490" w:rsidRDefault="00172CE3" w:rsidP="00172CE3">
            <w:pPr>
              <w:rPr>
                <w:rFonts w:ascii="SWISS" w:hAnsi="SWISS" w:cs="Arial"/>
                <w:sz w:val="20"/>
                <w:szCs w:val="20"/>
              </w:rPr>
            </w:pPr>
          </w:p>
        </w:tc>
        <w:tc>
          <w:tcPr>
            <w:tcW w:w="1440" w:type="dxa"/>
            <w:tcBorders>
              <w:top w:val="nil"/>
              <w:left w:val="nil"/>
              <w:bottom w:val="nil"/>
              <w:right w:val="nil"/>
            </w:tcBorders>
            <w:shd w:val="clear" w:color="auto" w:fill="auto"/>
            <w:noWrap/>
            <w:vAlign w:val="bottom"/>
          </w:tcPr>
          <w:p w:rsidR="00172CE3" w:rsidRPr="00061490" w:rsidRDefault="00172CE3" w:rsidP="00172CE3">
            <w:pPr>
              <w:rPr>
                <w:rFonts w:ascii="SWISS" w:hAnsi="SWISS" w:cs="Arial"/>
                <w:sz w:val="20"/>
                <w:szCs w:val="20"/>
              </w:rPr>
            </w:pPr>
          </w:p>
        </w:tc>
        <w:tc>
          <w:tcPr>
            <w:tcW w:w="1440" w:type="dxa"/>
            <w:tcBorders>
              <w:top w:val="nil"/>
              <w:left w:val="nil"/>
              <w:bottom w:val="nil"/>
              <w:right w:val="single" w:sz="8" w:space="0" w:color="auto"/>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 </w:t>
            </w:r>
          </w:p>
        </w:tc>
      </w:tr>
      <w:tr w:rsidR="00172CE3" w:rsidRPr="00061490" w:rsidTr="00172CE3">
        <w:trPr>
          <w:trHeight w:val="312"/>
        </w:trPr>
        <w:tc>
          <w:tcPr>
            <w:tcW w:w="4917" w:type="dxa"/>
            <w:tcBorders>
              <w:top w:val="nil"/>
              <w:left w:val="single" w:sz="8" w:space="0" w:color="auto"/>
              <w:bottom w:val="nil"/>
              <w:right w:val="nil"/>
            </w:tcBorders>
            <w:shd w:val="clear" w:color="auto" w:fill="auto"/>
            <w:noWrap/>
            <w:vAlign w:val="bottom"/>
          </w:tcPr>
          <w:p w:rsidR="00172CE3" w:rsidRPr="00B046E5" w:rsidRDefault="00172CE3" w:rsidP="00172CE3">
            <w:pPr>
              <w:rPr>
                <w:rFonts w:ascii="Arial" w:hAnsi="Arial" w:cs="Arial"/>
                <w:b/>
                <w:bCs/>
              </w:rPr>
            </w:pPr>
            <w:r w:rsidRPr="00B046E5">
              <w:rPr>
                <w:rFonts w:ascii="Arial" w:hAnsi="Arial" w:cs="Arial"/>
                <w:b/>
                <w:bCs/>
              </w:rPr>
              <w:t> </w:t>
            </w:r>
            <w:r>
              <w:rPr>
                <w:rFonts w:ascii="Arial" w:hAnsi="Arial" w:cs="Arial"/>
                <w:b/>
                <w:bCs/>
              </w:rPr>
              <w:t xml:space="preserve">       </w:t>
            </w:r>
            <w:r w:rsidRPr="00B046E5">
              <w:rPr>
                <w:rFonts w:ascii="SWISS" w:hAnsi="SWISS" w:cs="Arial"/>
                <w:b/>
              </w:rPr>
              <w:t>TOTAL WATER O&amp;M EXPENSES</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u w:val="double"/>
              </w:rPr>
            </w:pPr>
            <w:r w:rsidRPr="00061490">
              <w:rPr>
                <w:rFonts w:ascii="SWISS" w:hAnsi="SWISS" w:cs="Arial"/>
                <w:sz w:val="20"/>
                <w:szCs w:val="20"/>
                <w:u w:val="double"/>
              </w:rPr>
              <w:t>$1</w:t>
            </w:r>
            <w:r>
              <w:rPr>
                <w:rFonts w:ascii="SWISS" w:hAnsi="SWISS" w:cs="Arial"/>
                <w:sz w:val="20"/>
                <w:szCs w:val="20"/>
                <w:u w:val="double"/>
              </w:rPr>
              <w:t>57,406</w:t>
            </w:r>
          </w:p>
        </w:tc>
        <w:tc>
          <w:tcPr>
            <w:tcW w:w="1440" w:type="dxa"/>
            <w:tcBorders>
              <w:top w:val="nil"/>
              <w:left w:val="nil"/>
              <w:bottom w:val="nil"/>
              <w:right w:val="nil"/>
            </w:tcBorders>
            <w:shd w:val="clear" w:color="auto" w:fill="auto"/>
            <w:noWrap/>
            <w:vAlign w:val="bottom"/>
          </w:tcPr>
          <w:p w:rsidR="00172CE3" w:rsidRPr="00061490" w:rsidRDefault="00172CE3" w:rsidP="00172CE3">
            <w:pPr>
              <w:jc w:val="right"/>
              <w:rPr>
                <w:rFonts w:ascii="SWISS" w:hAnsi="SWISS" w:cs="Arial"/>
                <w:sz w:val="20"/>
                <w:szCs w:val="20"/>
                <w:u w:val="double"/>
              </w:rPr>
            </w:pPr>
            <w:r>
              <w:rPr>
                <w:rFonts w:ascii="SWISS" w:hAnsi="SWISS" w:cs="Arial"/>
                <w:sz w:val="20"/>
                <w:szCs w:val="20"/>
                <w:u w:val="double"/>
              </w:rPr>
              <w:t>(</w:t>
            </w:r>
            <w:r w:rsidRPr="00061490">
              <w:rPr>
                <w:rFonts w:ascii="SWISS" w:hAnsi="SWISS" w:cs="Arial"/>
                <w:sz w:val="20"/>
                <w:szCs w:val="20"/>
                <w:u w:val="double"/>
              </w:rPr>
              <w:t>$</w:t>
            </w:r>
            <w:r>
              <w:rPr>
                <w:rFonts w:ascii="SWISS" w:hAnsi="SWISS" w:cs="Arial"/>
                <w:sz w:val="20"/>
                <w:szCs w:val="20"/>
                <w:u w:val="double"/>
              </w:rPr>
              <w:t>30,722)</w:t>
            </w:r>
            <w:r w:rsidRPr="00061490">
              <w:rPr>
                <w:rFonts w:ascii="SWISS" w:hAnsi="SWISS" w:cs="Arial"/>
                <w:sz w:val="20"/>
                <w:szCs w:val="20"/>
                <w:u w:val="double"/>
              </w:rPr>
              <w:t xml:space="preserve"> </w:t>
            </w:r>
          </w:p>
        </w:tc>
        <w:tc>
          <w:tcPr>
            <w:tcW w:w="1440" w:type="dxa"/>
            <w:tcBorders>
              <w:top w:val="nil"/>
              <w:left w:val="nil"/>
              <w:bottom w:val="nil"/>
              <w:right w:val="single" w:sz="8" w:space="0" w:color="auto"/>
            </w:tcBorders>
            <w:shd w:val="clear" w:color="auto" w:fill="auto"/>
            <w:noWrap/>
            <w:vAlign w:val="bottom"/>
          </w:tcPr>
          <w:p w:rsidR="00172CE3" w:rsidRPr="00061490" w:rsidRDefault="00172CE3" w:rsidP="00172CE3">
            <w:pPr>
              <w:jc w:val="right"/>
              <w:rPr>
                <w:rFonts w:ascii="SWISS" w:hAnsi="SWISS" w:cs="Arial"/>
                <w:sz w:val="20"/>
                <w:szCs w:val="20"/>
                <w:u w:val="double"/>
              </w:rPr>
            </w:pPr>
            <w:r w:rsidRPr="00061490">
              <w:rPr>
                <w:rFonts w:ascii="SWISS" w:hAnsi="SWISS" w:cs="Arial"/>
                <w:sz w:val="20"/>
                <w:szCs w:val="20"/>
                <w:u w:val="double"/>
              </w:rPr>
              <w:t>$1</w:t>
            </w:r>
            <w:r>
              <w:rPr>
                <w:rFonts w:ascii="SWISS" w:hAnsi="SWISS" w:cs="Arial"/>
                <w:sz w:val="20"/>
                <w:szCs w:val="20"/>
                <w:u w:val="double"/>
              </w:rPr>
              <w:t>26,684</w:t>
            </w:r>
          </w:p>
        </w:tc>
      </w:tr>
      <w:tr w:rsidR="00172CE3" w:rsidRPr="00061490" w:rsidTr="00172CE3">
        <w:trPr>
          <w:trHeight w:val="312"/>
        </w:trPr>
        <w:tc>
          <w:tcPr>
            <w:tcW w:w="4917" w:type="dxa"/>
            <w:tcBorders>
              <w:top w:val="nil"/>
              <w:left w:val="single" w:sz="8" w:space="0" w:color="auto"/>
              <w:bottom w:val="single" w:sz="8" w:space="0" w:color="auto"/>
              <w:right w:val="nil"/>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 </w:t>
            </w:r>
          </w:p>
        </w:tc>
        <w:tc>
          <w:tcPr>
            <w:tcW w:w="1440" w:type="dxa"/>
            <w:tcBorders>
              <w:top w:val="nil"/>
              <w:left w:val="nil"/>
              <w:bottom w:val="single" w:sz="8" w:space="0" w:color="auto"/>
              <w:right w:val="nil"/>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 </w:t>
            </w:r>
          </w:p>
        </w:tc>
        <w:tc>
          <w:tcPr>
            <w:tcW w:w="1440" w:type="dxa"/>
            <w:tcBorders>
              <w:top w:val="nil"/>
              <w:left w:val="nil"/>
              <w:bottom w:val="single" w:sz="8" w:space="0" w:color="auto"/>
              <w:right w:val="nil"/>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172CE3" w:rsidRPr="00061490" w:rsidRDefault="00172CE3" w:rsidP="00172CE3">
            <w:pPr>
              <w:rPr>
                <w:rFonts w:ascii="SWISS" w:hAnsi="SWISS" w:cs="Arial"/>
                <w:sz w:val="20"/>
                <w:szCs w:val="20"/>
              </w:rPr>
            </w:pPr>
            <w:r w:rsidRPr="00061490">
              <w:rPr>
                <w:rFonts w:ascii="SWISS" w:hAnsi="SWISS" w:cs="Arial"/>
                <w:sz w:val="20"/>
                <w:szCs w:val="20"/>
              </w:rPr>
              <w:t> </w:t>
            </w:r>
          </w:p>
        </w:tc>
      </w:tr>
    </w:tbl>
    <w:p w:rsidR="00172CE3" w:rsidRDefault="00172CE3" w:rsidP="00172CE3">
      <w:pPr>
        <w:pStyle w:val="BodyText"/>
        <w:sectPr w:rsidR="00172CE3" w:rsidSect="00801153">
          <w:pgSz w:w="12240" w:h="15840" w:code="1"/>
          <w:pgMar w:top="1296" w:right="1440" w:bottom="1008" w:left="1440" w:header="720" w:footer="720" w:gutter="0"/>
          <w:cols w:space="720"/>
          <w:formProt w:val="0"/>
          <w:docGrid w:linePitch="360"/>
        </w:sectPr>
      </w:pPr>
    </w:p>
    <w:tbl>
      <w:tblPr>
        <w:tblW w:w="10770" w:type="dxa"/>
        <w:jc w:val="center"/>
        <w:tblInd w:w="-117" w:type="dxa"/>
        <w:tblLook w:val="04A0" w:firstRow="1" w:lastRow="0" w:firstColumn="1" w:lastColumn="0" w:noHBand="0" w:noVBand="1"/>
      </w:tblPr>
      <w:tblGrid>
        <w:gridCol w:w="5790"/>
        <w:gridCol w:w="1540"/>
        <w:gridCol w:w="1973"/>
        <w:gridCol w:w="1467"/>
      </w:tblGrid>
      <w:tr w:rsidR="004358C3" w:rsidRPr="0028501B" w:rsidTr="00743038">
        <w:trPr>
          <w:trHeight w:val="315"/>
          <w:jc w:val="center"/>
        </w:trPr>
        <w:tc>
          <w:tcPr>
            <w:tcW w:w="5790" w:type="dxa"/>
            <w:tcBorders>
              <w:top w:val="single" w:sz="8" w:space="0" w:color="000000"/>
              <w:left w:val="single" w:sz="8" w:space="0" w:color="000000"/>
              <w:bottom w:val="nil"/>
              <w:right w:val="nil"/>
            </w:tcBorders>
            <w:shd w:val="clear" w:color="auto" w:fill="auto"/>
            <w:noWrap/>
            <w:vAlign w:val="bottom"/>
            <w:hideMark/>
          </w:tcPr>
          <w:p w:rsidR="004358C3" w:rsidRPr="0028501B" w:rsidRDefault="004358C3" w:rsidP="00172CE3">
            <w:pPr>
              <w:rPr>
                <w:b/>
                <w:bCs/>
                <w:color w:val="000000"/>
                <w:sz w:val="20"/>
                <w:szCs w:val="20"/>
              </w:rPr>
            </w:pPr>
            <w:r>
              <w:lastRenderedPageBreak/>
              <w:br w:type="page"/>
            </w:r>
            <w:r w:rsidRPr="0028501B">
              <w:rPr>
                <w:b/>
                <w:bCs/>
                <w:color w:val="000000"/>
                <w:sz w:val="20"/>
                <w:szCs w:val="20"/>
              </w:rPr>
              <w:t>SILVER LAKE UTILITIES, INC.</w:t>
            </w:r>
          </w:p>
        </w:tc>
        <w:tc>
          <w:tcPr>
            <w:tcW w:w="1540" w:type="dxa"/>
            <w:tcBorders>
              <w:top w:val="single" w:sz="8" w:space="0" w:color="000000"/>
              <w:left w:val="nil"/>
              <w:bottom w:val="nil"/>
              <w:right w:val="nil"/>
            </w:tcBorders>
            <w:shd w:val="clear" w:color="auto" w:fill="auto"/>
            <w:noWrap/>
            <w:vAlign w:val="bottom"/>
            <w:hideMark/>
          </w:tcPr>
          <w:p w:rsidR="004358C3" w:rsidRPr="0028501B" w:rsidRDefault="004358C3" w:rsidP="00172CE3">
            <w:r w:rsidRPr="0028501B">
              <w:t> </w:t>
            </w:r>
          </w:p>
        </w:tc>
        <w:tc>
          <w:tcPr>
            <w:tcW w:w="3440" w:type="dxa"/>
            <w:gridSpan w:val="2"/>
            <w:tcBorders>
              <w:top w:val="single" w:sz="8" w:space="0" w:color="000000"/>
              <w:left w:val="nil"/>
              <w:bottom w:val="nil"/>
              <w:right w:val="single" w:sz="8" w:space="0" w:color="000000"/>
            </w:tcBorders>
            <w:shd w:val="clear" w:color="auto" w:fill="auto"/>
            <w:noWrap/>
            <w:vAlign w:val="bottom"/>
            <w:hideMark/>
          </w:tcPr>
          <w:p w:rsidR="004358C3" w:rsidRPr="0028501B" w:rsidRDefault="004358C3" w:rsidP="00172CE3">
            <w:pPr>
              <w:jc w:val="right"/>
              <w:rPr>
                <w:b/>
                <w:bCs/>
                <w:sz w:val="20"/>
                <w:szCs w:val="20"/>
              </w:rPr>
            </w:pPr>
            <w:r w:rsidRPr="0028501B">
              <w:rPr>
                <w:b/>
                <w:bCs/>
                <w:sz w:val="20"/>
                <w:szCs w:val="20"/>
              </w:rPr>
              <w:t>SCHEDULE NO. 4</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b/>
                <w:bCs/>
                <w:color w:val="000000"/>
                <w:sz w:val="20"/>
                <w:szCs w:val="20"/>
              </w:rPr>
            </w:pPr>
            <w:r w:rsidRPr="0028501B">
              <w:rPr>
                <w:b/>
                <w:bCs/>
                <w:color w:val="000000"/>
                <w:sz w:val="20"/>
                <w:szCs w:val="20"/>
              </w:rPr>
              <w:t>TEST YEAR ENDED MARCH 31, 2015</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rPr>
                <w:b/>
                <w:bCs/>
                <w:color w:val="000000"/>
                <w:sz w:val="20"/>
                <w:szCs w:val="20"/>
              </w:rPr>
            </w:pPr>
          </w:p>
        </w:tc>
        <w:tc>
          <w:tcPr>
            <w:tcW w:w="3440" w:type="dxa"/>
            <w:gridSpan w:val="2"/>
            <w:tcBorders>
              <w:top w:val="nil"/>
              <w:left w:val="nil"/>
              <w:bottom w:val="nil"/>
              <w:right w:val="single" w:sz="8" w:space="0" w:color="000000"/>
            </w:tcBorders>
            <w:shd w:val="clear" w:color="auto" w:fill="auto"/>
            <w:noWrap/>
            <w:vAlign w:val="bottom"/>
            <w:hideMark/>
          </w:tcPr>
          <w:p w:rsidR="004358C3" w:rsidRPr="0028501B" w:rsidRDefault="004358C3" w:rsidP="00172CE3">
            <w:pPr>
              <w:jc w:val="right"/>
              <w:rPr>
                <w:b/>
                <w:bCs/>
                <w:color w:val="000000"/>
                <w:sz w:val="20"/>
                <w:szCs w:val="20"/>
              </w:rPr>
            </w:pPr>
            <w:r w:rsidRPr="0028501B">
              <w:rPr>
                <w:b/>
                <w:bCs/>
                <w:color w:val="000000"/>
                <w:sz w:val="20"/>
                <w:szCs w:val="20"/>
              </w:rPr>
              <w:t>DOCKET NO. 150149-WS</w:t>
            </w:r>
          </w:p>
        </w:tc>
      </w:tr>
      <w:tr w:rsidR="004358C3" w:rsidRPr="0028501B" w:rsidTr="00743038">
        <w:trPr>
          <w:trHeight w:val="315"/>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b/>
                <w:bCs/>
                <w:color w:val="000000"/>
                <w:sz w:val="20"/>
                <w:szCs w:val="20"/>
              </w:rPr>
            </w:pPr>
            <w:r w:rsidRPr="0028501B">
              <w:rPr>
                <w:b/>
                <w:bCs/>
                <w:color w:val="000000"/>
                <w:sz w:val="20"/>
                <w:szCs w:val="20"/>
              </w:rPr>
              <w:t>MONTHLY WATER RATES</w:t>
            </w:r>
          </w:p>
        </w:tc>
        <w:tc>
          <w:tcPr>
            <w:tcW w:w="1540" w:type="dxa"/>
            <w:tcBorders>
              <w:top w:val="nil"/>
              <w:left w:val="nil"/>
              <w:bottom w:val="single" w:sz="8" w:space="0" w:color="auto"/>
              <w:right w:val="nil"/>
            </w:tcBorders>
            <w:shd w:val="clear" w:color="auto" w:fill="auto"/>
            <w:noWrap/>
            <w:vAlign w:val="bottom"/>
            <w:hideMark/>
          </w:tcPr>
          <w:p w:rsidR="004358C3" w:rsidRPr="0028501B" w:rsidRDefault="004358C3" w:rsidP="00172CE3">
            <w:pPr>
              <w:rPr>
                <w:b/>
                <w:bCs/>
                <w:color w:val="000000"/>
                <w:sz w:val="20"/>
                <w:szCs w:val="20"/>
              </w:rPr>
            </w:pPr>
            <w:r w:rsidRPr="0028501B">
              <w:rPr>
                <w:b/>
                <w:bCs/>
                <w:color w:val="000000"/>
                <w:sz w:val="20"/>
                <w:szCs w:val="20"/>
              </w:rPr>
              <w:t> </w:t>
            </w:r>
          </w:p>
        </w:tc>
        <w:tc>
          <w:tcPr>
            <w:tcW w:w="3440" w:type="dxa"/>
            <w:gridSpan w:val="2"/>
            <w:tcBorders>
              <w:top w:val="nil"/>
              <w:left w:val="nil"/>
              <w:bottom w:val="single" w:sz="8" w:space="0" w:color="auto"/>
              <w:right w:val="single" w:sz="8" w:space="0" w:color="000000"/>
            </w:tcBorders>
            <w:shd w:val="clear" w:color="auto" w:fill="auto"/>
            <w:noWrap/>
            <w:vAlign w:val="bottom"/>
            <w:hideMark/>
          </w:tcPr>
          <w:p w:rsidR="004358C3" w:rsidRPr="0028501B" w:rsidRDefault="004358C3" w:rsidP="00172CE3">
            <w:pPr>
              <w:jc w:val="right"/>
              <w:rPr>
                <w:b/>
                <w:bCs/>
                <w:color w:val="000000"/>
                <w:sz w:val="20"/>
                <w:szCs w:val="20"/>
              </w:rPr>
            </w:pPr>
            <w:r w:rsidRPr="0028501B">
              <w:rPr>
                <w:b/>
                <w:bCs/>
                <w:color w:val="000000"/>
                <w:sz w:val="20"/>
                <w:szCs w:val="20"/>
              </w:rPr>
              <w:t> </w:t>
            </w:r>
          </w:p>
        </w:tc>
      </w:tr>
      <w:tr w:rsidR="004358C3" w:rsidRPr="0028501B" w:rsidTr="00743038">
        <w:trPr>
          <w:trHeight w:val="315"/>
          <w:jc w:val="center"/>
        </w:trPr>
        <w:tc>
          <w:tcPr>
            <w:tcW w:w="5790" w:type="dxa"/>
            <w:tcBorders>
              <w:top w:val="single" w:sz="8" w:space="0" w:color="000000"/>
              <w:left w:val="single" w:sz="8" w:space="0" w:color="000000"/>
              <w:bottom w:val="nil"/>
              <w:right w:val="nil"/>
            </w:tcBorders>
            <w:shd w:val="clear" w:color="000000" w:fill="D9D9D9"/>
            <w:noWrap/>
            <w:vAlign w:val="bottom"/>
            <w:hideMark/>
          </w:tcPr>
          <w:p w:rsidR="004358C3" w:rsidRPr="0028501B" w:rsidRDefault="004358C3" w:rsidP="00172CE3">
            <w:pPr>
              <w:rPr>
                <w:b/>
                <w:bCs/>
                <w:sz w:val="20"/>
                <w:szCs w:val="20"/>
              </w:rPr>
            </w:pPr>
            <w:r w:rsidRPr="0028501B">
              <w:rPr>
                <w:b/>
                <w:bCs/>
                <w:sz w:val="20"/>
                <w:szCs w:val="20"/>
              </w:rPr>
              <w:t> </w:t>
            </w:r>
          </w:p>
        </w:tc>
        <w:tc>
          <w:tcPr>
            <w:tcW w:w="1540" w:type="dxa"/>
            <w:tcBorders>
              <w:top w:val="nil"/>
              <w:left w:val="nil"/>
              <w:bottom w:val="nil"/>
              <w:right w:val="nil"/>
            </w:tcBorders>
            <w:shd w:val="clear" w:color="000000" w:fill="D9D9D9"/>
            <w:noWrap/>
            <w:vAlign w:val="bottom"/>
            <w:hideMark/>
          </w:tcPr>
          <w:p w:rsidR="004358C3" w:rsidRPr="0028501B" w:rsidRDefault="004358C3" w:rsidP="00172CE3">
            <w:r w:rsidRPr="0028501B">
              <w:t> </w:t>
            </w:r>
          </w:p>
        </w:tc>
        <w:tc>
          <w:tcPr>
            <w:tcW w:w="1973" w:type="dxa"/>
            <w:tcBorders>
              <w:top w:val="nil"/>
              <w:left w:val="nil"/>
              <w:bottom w:val="nil"/>
              <w:right w:val="nil"/>
            </w:tcBorders>
            <w:shd w:val="clear" w:color="000000" w:fill="D9D9D9"/>
            <w:noWrap/>
            <w:vAlign w:val="bottom"/>
            <w:hideMark/>
          </w:tcPr>
          <w:p w:rsidR="004358C3" w:rsidRPr="0028501B" w:rsidRDefault="004358C3" w:rsidP="00172CE3">
            <w:pPr>
              <w:jc w:val="center"/>
              <w:rPr>
                <w:b/>
                <w:bCs/>
                <w:color w:val="000000"/>
                <w:sz w:val="20"/>
                <w:szCs w:val="20"/>
              </w:rPr>
            </w:pPr>
            <w:r w:rsidRPr="0028501B">
              <w:rPr>
                <w:b/>
                <w:bCs/>
                <w:color w:val="000000"/>
                <w:sz w:val="20"/>
                <w:szCs w:val="20"/>
              </w:rPr>
              <w:t> </w:t>
            </w:r>
          </w:p>
        </w:tc>
        <w:tc>
          <w:tcPr>
            <w:tcW w:w="1467" w:type="dxa"/>
            <w:tcBorders>
              <w:top w:val="nil"/>
              <w:left w:val="nil"/>
              <w:bottom w:val="nil"/>
              <w:right w:val="single" w:sz="8" w:space="0" w:color="auto"/>
            </w:tcBorders>
            <w:shd w:val="clear" w:color="000000" w:fill="D9D9D9"/>
            <w:noWrap/>
            <w:vAlign w:val="bottom"/>
            <w:hideMark/>
          </w:tcPr>
          <w:p w:rsidR="004358C3" w:rsidRPr="0028501B" w:rsidRDefault="004358C3" w:rsidP="00172CE3">
            <w:pPr>
              <w:jc w:val="center"/>
              <w:rPr>
                <w:b/>
                <w:bCs/>
                <w:sz w:val="20"/>
                <w:szCs w:val="20"/>
              </w:rPr>
            </w:pPr>
            <w:r w:rsidRPr="0028501B">
              <w:rPr>
                <w:b/>
                <w:bCs/>
                <w:sz w:val="20"/>
                <w:szCs w:val="20"/>
              </w:rPr>
              <w:t> </w:t>
            </w:r>
          </w:p>
        </w:tc>
      </w:tr>
      <w:tr w:rsidR="004358C3" w:rsidRPr="0028501B" w:rsidTr="00743038">
        <w:trPr>
          <w:trHeight w:val="300"/>
          <w:jc w:val="center"/>
        </w:trPr>
        <w:tc>
          <w:tcPr>
            <w:tcW w:w="5790" w:type="dxa"/>
            <w:tcBorders>
              <w:top w:val="nil"/>
              <w:left w:val="single" w:sz="8" w:space="0" w:color="000000"/>
              <w:bottom w:val="nil"/>
              <w:right w:val="nil"/>
            </w:tcBorders>
            <w:shd w:val="clear" w:color="000000" w:fill="D9D9D9"/>
            <w:noWrap/>
            <w:vAlign w:val="bottom"/>
            <w:hideMark/>
          </w:tcPr>
          <w:p w:rsidR="004358C3" w:rsidRPr="0028501B" w:rsidRDefault="004358C3" w:rsidP="00172CE3">
            <w:pPr>
              <w:rPr>
                <w:b/>
                <w:bCs/>
                <w:sz w:val="20"/>
                <w:szCs w:val="20"/>
              </w:rPr>
            </w:pPr>
            <w:r w:rsidRPr="0028501B">
              <w:rPr>
                <w:b/>
                <w:bCs/>
                <w:sz w:val="20"/>
                <w:szCs w:val="20"/>
              </w:rPr>
              <w:t> </w:t>
            </w:r>
          </w:p>
        </w:tc>
        <w:tc>
          <w:tcPr>
            <w:tcW w:w="1540" w:type="dxa"/>
            <w:tcBorders>
              <w:top w:val="nil"/>
              <w:left w:val="nil"/>
              <w:bottom w:val="nil"/>
              <w:right w:val="nil"/>
            </w:tcBorders>
            <w:shd w:val="clear" w:color="000000" w:fill="D9D9D9"/>
            <w:noWrap/>
            <w:vAlign w:val="bottom"/>
            <w:hideMark/>
          </w:tcPr>
          <w:p w:rsidR="004358C3" w:rsidRPr="0028501B" w:rsidRDefault="004358C3" w:rsidP="00172CE3">
            <w:pPr>
              <w:jc w:val="center"/>
              <w:rPr>
                <w:b/>
                <w:bCs/>
                <w:color w:val="000000"/>
                <w:sz w:val="20"/>
                <w:szCs w:val="20"/>
              </w:rPr>
            </w:pPr>
            <w:r w:rsidRPr="0028501B">
              <w:rPr>
                <w:b/>
                <w:bCs/>
                <w:color w:val="000000"/>
                <w:sz w:val="20"/>
                <w:szCs w:val="20"/>
              </w:rPr>
              <w:t>RATES AT</w:t>
            </w:r>
          </w:p>
        </w:tc>
        <w:tc>
          <w:tcPr>
            <w:tcW w:w="1973" w:type="dxa"/>
            <w:tcBorders>
              <w:top w:val="nil"/>
              <w:left w:val="nil"/>
              <w:bottom w:val="nil"/>
              <w:right w:val="nil"/>
            </w:tcBorders>
            <w:shd w:val="clear" w:color="000000" w:fill="D9D9D9"/>
            <w:noWrap/>
            <w:vAlign w:val="bottom"/>
            <w:hideMark/>
          </w:tcPr>
          <w:p w:rsidR="004358C3" w:rsidRPr="0028501B" w:rsidRDefault="00801153" w:rsidP="00172CE3">
            <w:pPr>
              <w:jc w:val="center"/>
              <w:rPr>
                <w:b/>
                <w:bCs/>
                <w:color w:val="000000"/>
                <w:sz w:val="20"/>
                <w:szCs w:val="20"/>
              </w:rPr>
            </w:pPr>
            <w:r>
              <w:rPr>
                <w:b/>
                <w:bCs/>
                <w:color w:val="000000"/>
                <w:sz w:val="20"/>
                <w:szCs w:val="20"/>
              </w:rPr>
              <w:t>COMMISSION</w:t>
            </w:r>
          </w:p>
        </w:tc>
        <w:tc>
          <w:tcPr>
            <w:tcW w:w="1467" w:type="dxa"/>
            <w:tcBorders>
              <w:top w:val="nil"/>
              <w:left w:val="nil"/>
              <w:bottom w:val="nil"/>
              <w:right w:val="single" w:sz="8" w:space="0" w:color="auto"/>
            </w:tcBorders>
            <w:shd w:val="clear" w:color="000000" w:fill="D9D9D9"/>
            <w:noWrap/>
            <w:vAlign w:val="bottom"/>
            <w:hideMark/>
          </w:tcPr>
          <w:p w:rsidR="004358C3" w:rsidRPr="0028501B" w:rsidRDefault="004358C3" w:rsidP="00172CE3">
            <w:pPr>
              <w:jc w:val="center"/>
              <w:rPr>
                <w:b/>
                <w:bCs/>
                <w:sz w:val="20"/>
                <w:szCs w:val="20"/>
              </w:rPr>
            </w:pPr>
            <w:r w:rsidRPr="0028501B">
              <w:rPr>
                <w:b/>
                <w:bCs/>
                <w:sz w:val="20"/>
                <w:szCs w:val="20"/>
              </w:rPr>
              <w:t>4 YEAR</w:t>
            </w:r>
          </w:p>
        </w:tc>
      </w:tr>
      <w:tr w:rsidR="004358C3" w:rsidRPr="0028501B" w:rsidTr="00743038">
        <w:trPr>
          <w:trHeight w:val="300"/>
          <w:jc w:val="center"/>
        </w:trPr>
        <w:tc>
          <w:tcPr>
            <w:tcW w:w="5790" w:type="dxa"/>
            <w:tcBorders>
              <w:top w:val="nil"/>
              <w:left w:val="single" w:sz="8" w:space="0" w:color="000000"/>
              <w:bottom w:val="nil"/>
              <w:right w:val="nil"/>
            </w:tcBorders>
            <w:shd w:val="clear" w:color="000000" w:fill="D9D9D9"/>
            <w:noWrap/>
            <w:vAlign w:val="bottom"/>
            <w:hideMark/>
          </w:tcPr>
          <w:p w:rsidR="004358C3" w:rsidRPr="0028501B" w:rsidRDefault="004358C3" w:rsidP="00172CE3">
            <w:pPr>
              <w:rPr>
                <w:b/>
                <w:bCs/>
                <w:sz w:val="20"/>
                <w:szCs w:val="20"/>
                <w:u w:val="single"/>
              </w:rPr>
            </w:pPr>
          </w:p>
        </w:tc>
        <w:tc>
          <w:tcPr>
            <w:tcW w:w="1540" w:type="dxa"/>
            <w:tcBorders>
              <w:top w:val="nil"/>
              <w:left w:val="nil"/>
              <w:bottom w:val="nil"/>
              <w:right w:val="nil"/>
            </w:tcBorders>
            <w:shd w:val="clear" w:color="000000" w:fill="D9D9D9"/>
            <w:noWrap/>
            <w:vAlign w:val="bottom"/>
            <w:hideMark/>
          </w:tcPr>
          <w:p w:rsidR="004358C3" w:rsidRPr="0028501B" w:rsidRDefault="004358C3" w:rsidP="00172CE3">
            <w:pPr>
              <w:jc w:val="center"/>
              <w:rPr>
                <w:b/>
                <w:bCs/>
                <w:color w:val="000000"/>
                <w:sz w:val="20"/>
                <w:szCs w:val="20"/>
              </w:rPr>
            </w:pPr>
            <w:r w:rsidRPr="0028501B">
              <w:rPr>
                <w:b/>
                <w:bCs/>
                <w:color w:val="000000"/>
                <w:sz w:val="20"/>
                <w:szCs w:val="20"/>
              </w:rPr>
              <w:t>TIME OF</w:t>
            </w:r>
          </w:p>
        </w:tc>
        <w:tc>
          <w:tcPr>
            <w:tcW w:w="1973" w:type="dxa"/>
            <w:tcBorders>
              <w:top w:val="nil"/>
              <w:left w:val="nil"/>
              <w:bottom w:val="nil"/>
              <w:right w:val="nil"/>
            </w:tcBorders>
            <w:shd w:val="clear" w:color="000000" w:fill="D9D9D9"/>
            <w:noWrap/>
            <w:vAlign w:val="bottom"/>
            <w:hideMark/>
          </w:tcPr>
          <w:p w:rsidR="004358C3" w:rsidRPr="0028501B" w:rsidRDefault="00801153" w:rsidP="00172CE3">
            <w:pPr>
              <w:jc w:val="center"/>
              <w:rPr>
                <w:b/>
                <w:bCs/>
                <w:color w:val="000000"/>
                <w:sz w:val="20"/>
                <w:szCs w:val="20"/>
              </w:rPr>
            </w:pPr>
            <w:r>
              <w:rPr>
                <w:b/>
                <w:bCs/>
                <w:color w:val="000000"/>
                <w:sz w:val="20"/>
                <w:szCs w:val="20"/>
              </w:rPr>
              <w:t>APPROVED</w:t>
            </w:r>
          </w:p>
        </w:tc>
        <w:tc>
          <w:tcPr>
            <w:tcW w:w="1467" w:type="dxa"/>
            <w:tcBorders>
              <w:top w:val="nil"/>
              <w:left w:val="nil"/>
              <w:bottom w:val="nil"/>
              <w:right w:val="single" w:sz="8" w:space="0" w:color="auto"/>
            </w:tcBorders>
            <w:shd w:val="clear" w:color="000000" w:fill="D9D9D9"/>
            <w:noWrap/>
            <w:vAlign w:val="bottom"/>
            <w:hideMark/>
          </w:tcPr>
          <w:p w:rsidR="004358C3" w:rsidRPr="0028501B" w:rsidRDefault="004358C3" w:rsidP="00172CE3">
            <w:pPr>
              <w:jc w:val="center"/>
              <w:rPr>
                <w:b/>
                <w:bCs/>
                <w:sz w:val="20"/>
                <w:szCs w:val="20"/>
              </w:rPr>
            </w:pPr>
            <w:r w:rsidRPr="0028501B">
              <w:rPr>
                <w:b/>
                <w:bCs/>
                <w:sz w:val="20"/>
                <w:szCs w:val="20"/>
              </w:rPr>
              <w:t>RATE</w:t>
            </w:r>
          </w:p>
        </w:tc>
      </w:tr>
      <w:tr w:rsidR="004358C3" w:rsidRPr="0028501B" w:rsidTr="00743038">
        <w:trPr>
          <w:trHeight w:val="315"/>
          <w:jc w:val="center"/>
        </w:trPr>
        <w:tc>
          <w:tcPr>
            <w:tcW w:w="5790" w:type="dxa"/>
            <w:tcBorders>
              <w:top w:val="nil"/>
              <w:left w:val="single" w:sz="8" w:space="0" w:color="000000"/>
              <w:bottom w:val="single" w:sz="8" w:space="0" w:color="000000"/>
              <w:right w:val="nil"/>
            </w:tcBorders>
            <w:shd w:val="clear" w:color="000000" w:fill="D9D9D9"/>
            <w:noWrap/>
            <w:vAlign w:val="bottom"/>
            <w:hideMark/>
          </w:tcPr>
          <w:p w:rsidR="004358C3" w:rsidRPr="0028501B" w:rsidRDefault="004358C3" w:rsidP="00172CE3">
            <w:pPr>
              <w:rPr>
                <w:b/>
                <w:bCs/>
                <w:sz w:val="20"/>
                <w:szCs w:val="20"/>
                <w:u w:val="single"/>
              </w:rPr>
            </w:pPr>
          </w:p>
        </w:tc>
        <w:tc>
          <w:tcPr>
            <w:tcW w:w="1540" w:type="dxa"/>
            <w:tcBorders>
              <w:top w:val="nil"/>
              <w:left w:val="nil"/>
              <w:bottom w:val="single" w:sz="8" w:space="0" w:color="000000"/>
              <w:right w:val="nil"/>
            </w:tcBorders>
            <w:shd w:val="clear" w:color="000000" w:fill="D9D9D9"/>
            <w:noWrap/>
            <w:vAlign w:val="bottom"/>
            <w:hideMark/>
          </w:tcPr>
          <w:p w:rsidR="004358C3" w:rsidRPr="0028501B" w:rsidRDefault="004358C3" w:rsidP="00172CE3">
            <w:pPr>
              <w:jc w:val="center"/>
              <w:rPr>
                <w:b/>
                <w:bCs/>
                <w:color w:val="000000"/>
                <w:sz w:val="20"/>
                <w:szCs w:val="20"/>
              </w:rPr>
            </w:pPr>
            <w:r w:rsidRPr="0028501B">
              <w:rPr>
                <w:b/>
                <w:bCs/>
                <w:color w:val="000000"/>
                <w:sz w:val="20"/>
                <w:szCs w:val="20"/>
              </w:rPr>
              <w:t>FILING</w:t>
            </w:r>
          </w:p>
        </w:tc>
        <w:tc>
          <w:tcPr>
            <w:tcW w:w="1973" w:type="dxa"/>
            <w:tcBorders>
              <w:top w:val="nil"/>
              <w:left w:val="nil"/>
              <w:bottom w:val="single" w:sz="8" w:space="0" w:color="000000"/>
              <w:right w:val="nil"/>
            </w:tcBorders>
            <w:shd w:val="clear" w:color="000000" w:fill="D9D9D9"/>
            <w:noWrap/>
            <w:vAlign w:val="bottom"/>
            <w:hideMark/>
          </w:tcPr>
          <w:p w:rsidR="004358C3" w:rsidRPr="0028501B" w:rsidRDefault="004358C3" w:rsidP="00172CE3">
            <w:pPr>
              <w:jc w:val="center"/>
              <w:rPr>
                <w:b/>
                <w:bCs/>
                <w:color w:val="000000"/>
                <w:sz w:val="20"/>
                <w:szCs w:val="20"/>
              </w:rPr>
            </w:pPr>
            <w:r w:rsidRPr="0028501B">
              <w:rPr>
                <w:b/>
                <w:bCs/>
                <w:color w:val="000000"/>
                <w:sz w:val="20"/>
                <w:szCs w:val="20"/>
              </w:rPr>
              <w:t>RATES</w:t>
            </w:r>
          </w:p>
        </w:tc>
        <w:tc>
          <w:tcPr>
            <w:tcW w:w="1467" w:type="dxa"/>
            <w:tcBorders>
              <w:top w:val="nil"/>
              <w:left w:val="nil"/>
              <w:bottom w:val="single" w:sz="8" w:space="0" w:color="auto"/>
              <w:right w:val="single" w:sz="8" w:space="0" w:color="auto"/>
            </w:tcBorders>
            <w:shd w:val="clear" w:color="000000" w:fill="D9D9D9"/>
            <w:noWrap/>
            <w:vAlign w:val="bottom"/>
            <w:hideMark/>
          </w:tcPr>
          <w:p w:rsidR="004358C3" w:rsidRPr="0028501B" w:rsidRDefault="004358C3" w:rsidP="00172CE3">
            <w:pPr>
              <w:jc w:val="center"/>
              <w:rPr>
                <w:b/>
                <w:bCs/>
                <w:sz w:val="20"/>
                <w:szCs w:val="20"/>
              </w:rPr>
            </w:pPr>
            <w:r w:rsidRPr="0028501B">
              <w:rPr>
                <w:b/>
                <w:bCs/>
                <w:sz w:val="20"/>
                <w:szCs w:val="20"/>
              </w:rPr>
              <w:t>REDUCTION</w:t>
            </w:r>
          </w:p>
        </w:tc>
      </w:tr>
      <w:tr w:rsidR="004358C3" w:rsidRPr="0028501B" w:rsidTr="00743038">
        <w:trPr>
          <w:trHeight w:val="315"/>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b/>
                <w:bCs/>
                <w:color w:val="000000"/>
                <w:sz w:val="20"/>
                <w:szCs w:val="20"/>
                <w:u w:val="single"/>
              </w:rPr>
            </w:pPr>
            <w:r w:rsidRPr="0028501B">
              <w:rPr>
                <w:b/>
                <w:bCs/>
                <w:color w:val="000000"/>
                <w:sz w:val="20"/>
                <w:szCs w:val="20"/>
                <w:u w:val="single"/>
              </w:rPr>
              <w:t>Residential,  General Service, and Raw Water Irrigation</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center"/>
              <w:rPr>
                <w:b/>
                <w:bCs/>
                <w:color w:val="000000"/>
                <w:sz w:val="20"/>
                <w:szCs w:val="20"/>
              </w:rPr>
            </w:pP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center"/>
              <w:rPr>
                <w:b/>
                <w:bCs/>
                <w:color w:val="000000"/>
                <w:sz w:val="20"/>
                <w:szCs w:val="20"/>
              </w:rPr>
            </w:pP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r w:rsidRPr="0028501B">
              <w:t> </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color w:val="000000"/>
                <w:sz w:val="20"/>
                <w:szCs w:val="20"/>
              </w:rPr>
            </w:pPr>
            <w:r w:rsidRPr="0028501B">
              <w:rPr>
                <w:color w:val="000000"/>
                <w:sz w:val="20"/>
                <w:szCs w:val="20"/>
              </w:rPr>
              <w:t>Base Facility Charge by Meter Size</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rPr>
                <w:sz w:val="20"/>
                <w:szCs w:val="20"/>
              </w:rPr>
            </w:pPr>
            <w:r w:rsidRPr="0028501B">
              <w:rPr>
                <w:sz w:val="20"/>
                <w:szCs w:val="20"/>
              </w:rPr>
              <w:t> </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color w:val="000000"/>
                <w:sz w:val="20"/>
                <w:szCs w:val="20"/>
              </w:rPr>
            </w:pPr>
            <w:r w:rsidRPr="0028501B">
              <w:rPr>
                <w:color w:val="000000"/>
                <w:sz w:val="20"/>
                <w:szCs w:val="20"/>
              </w:rPr>
              <w:t>5/8" x 3/4"</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r w:rsidRPr="0028501B">
              <w:rPr>
                <w:color w:val="000000"/>
                <w:sz w:val="20"/>
                <w:szCs w:val="20"/>
              </w:rPr>
              <w:t>$19.05</w:t>
            </w: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sz w:val="20"/>
                <w:szCs w:val="20"/>
              </w:rPr>
            </w:pPr>
            <w:r w:rsidRPr="0028501B">
              <w:rPr>
                <w:sz w:val="20"/>
                <w:szCs w:val="20"/>
              </w:rPr>
              <w:t>$</w:t>
            </w:r>
            <w:r>
              <w:rPr>
                <w:sz w:val="20"/>
                <w:szCs w:val="20"/>
              </w:rPr>
              <w:t>75</w:t>
            </w:r>
            <w:r w:rsidRPr="0028501B">
              <w:rPr>
                <w:sz w:val="20"/>
                <w:szCs w:val="20"/>
              </w:rPr>
              <w:t>.</w:t>
            </w:r>
            <w:r>
              <w:rPr>
                <w:sz w:val="20"/>
                <w:szCs w:val="20"/>
              </w:rPr>
              <w:t>40</w:t>
            </w: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jc w:val="right"/>
              <w:rPr>
                <w:sz w:val="20"/>
                <w:szCs w:val="20"/>
              </w:rPr>
            </w:pPr>
            <w:r w:rsidRPr="0028501B">
              <w:rPr>
                <w:sz w:val="20"/>
                <w:szCs w:val="20"/>
              </w:rPr>
              <w:t>$</w:t>
            </w:r>
            <w:r w:rsidR="00A256DF">
              <w:rPr>
                <w:sz w:val="20"/>
                <w:szCs w:val="20"/>
              </w:rPr>
              <w:t>0.99</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color w:val="000000"/>
                <w:sz w:val="20"/>
                <w:szCs w:val="20"/>
              </w:rPr>
            </w:pPr>
            <w:r w:rsidRPr="0028501B">
              <w:rPr>
                <w:color w:val="000000"/>
                <w:sz w:val="20"/>
                <w:szCs w:val="20"/>
              </w:rPr>
              <w:t>3/4"</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r w:rsidRPr="0028501B">
              <w:rPr>
                <w:color w:val="000000"/>
                <w:sz w:val="20"/>
                <w:szCs w:val="20"/>
              </w:rPr>
              <w:t>$28.58</w:t>
            </w: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r>
              <w:rPr>
                <w:color w:val="000000"/>
                <w:sz w:val="20"/>
                <w:szCs w:val="20"/>
              </w:rPr>
              <w:t>$113</w:t>
            </w:r>
            <w:r w:rsidRPr="0028501B">
              <w:rPr>
                <w:color w:val="000000"/>
                <w:sz w:val="20"/>
                <w:szCs w:val="20"/>
              </w:rPr>
              <w:t>.</w:t>
            </w:r>
            <w:r>
              <w:rPr>
                <w:color w:val="000000"/>
                <w:sz w:val="20"/>
                <w:szCs w:val="20"/>
              </w:rPr>
              <w:t>10</w:t>
            </w: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jc w:val="right"/>
              <w:rPr>
                <w:sz w:val="20"/>
                <w:szCs w:val="20"/>
              </w:rPr>
            </w:pPr>
            <w:r>
              <w:rPr>
                <w:sz w:val="20"/>
                <w:szCs w:val="20"/>
              </w:rPr>
              <w:t>$1.</w:t>
            </w:r>
            <w:r w:rsidR="00A256DF">
              <w:rPr>
                <w:sz w:val="20"/>
                <w:szCs w:val="20"/>
              </w:rPr>
              <w:t>48</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color w:val="000000"/>
                <w:sz w:val="20"/>
                <w:szCs w:val="20"/>
              </w:rPr>
            </w:pPr>
            <w:r w:rsidRPr="0028501B">
              <w:rPr>
                <w:color w:val="000000"/>
                <w:sz w:val="20"/>
                <w:szCs w:val="20"/>
              </w:rPr>
              <w:t>1"</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r w:rsidRPr="0028501B">
              <w:rPr>
                <w:color w:val="000000"/>
                <w:sz w:val="20"/>
                <w:szCs w:val="20"/>
              </w:rPr>
              <w:t>$47.63</w:t>
            </w: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sz w:val="20"/>
                <w:szCs w:val="20"/>
              </w:rPr>
            </w:pPr>
            <w:r>
              <w:rPr>
                <w:sz w:val="20"/>
                <w:szCs w:val="20"/>
              </w:rPr>
              <w:t>$188</w:t>
            </w:r>
            <w:r w:rsidRPr="0028501B">
              <w:rPr>
                <w:sz w:val="20"/>
                <w:szCs w:val="20"/>
              </w:rPr>
              <w:t>.</w:t>
            </w:r>
            <w:r>
              <w:rPr>
                <w:sz w:val="20"/>
                <w:szCs w:val="20"/>
              </w:rPr>
              <w:t>5</w:t>
            </w:r>
            <w:r w:rsidRPr="0028501B">
              <w:rPr>
                <w:sz w:val="20"/>
                <w:szCs w:val="20"/>
              </w:rPr>
              <w:t>0</w:t>
            </w: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jc w:val="right"/>
              <w:rPr>
                <w:sz w:val="20"/>
                <w:szCs w:val="20"/>
              </w:rPr>
            </w:pPr>
            <w:r>
              <w:rPr>
                <w:sz w:val="20"/>
                <w:szCs w:val="20"/>
              </w:rPr>
              <w:t>$2.</w:t>
            </w:r>
            <w:r w:rsidR="00A256DF">
              <w:rPr>
                <w:sz w:val="20"/>
                <w:szCs w:val="20"/>
              </w:rPr>
              <w:t>46</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color w:val="000000"/>
                <w:sz w:val="20"/>
                <w:szCs w:val="20"/>
              </w:rPr>
            </w:pPr>
            <w:r w:rsidRPr="0028501B">
              <w:rPr>
                <w:color w:val="000000"/>
                <w:sz w:val="20"/>
                <w:szCs w:val="20"/>
              </w:rPr>
              <w:t>1-1/2"</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r w:rsidRPr="0028501B">
              <w:rPr>
                <w:color w:val="000000"/>
                <w:sz w:val="20"/>
                <w:szCs w:val="20"/>
              </w:rPr>
              <w:t>$95.25</w:t>
            </w: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sz w:val="20"/>
                <w:szCs w:val="20"/>
              </w:rPr>
            </w:pPr>
            <w:r w:rsidRPr="0028501B">
              <w:rPr>
                <w:sz w:val="20"/>
                <w:szCs w:val="20"/>
              </w:rPr>
              <w:t>$</w:t>
            </w:r>
            <w:r>
              <w:rPr>
                <w:sz w:val="20"/>
                <w:szCs w:val="20"/>
              </w:rPr>
              <w:t>377</w:t>
            </w:r>
            <w:r w:rsidRPr="0028501B">
              <w:rPr>
                <w:sz w:val="20"/>
                <w:szCs w:val="20"/>
              </w:rPr>
              <w:t>.</w:t>
            </w:r>
            <w:r>
              <w:rPr>
                <w:sz w:val="20"/>
                <w:szCs w:val="20"/>
              </w:rPr>
              <w:t>0</w:t>
            </w:r>
            <w:r w:rsidRPr="0028501B">
              <w:rPr>
                <w:sz w:val="20"/>
                <w:szCs w:val="20"/>
              </w:rPr>
              <w:t>0</w:t>
            </w: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jc w:val="right"/>
              <w:rPr>
                <w:sz w:val="20"/>
                <w:szCs w:val="20"/>
              </w:rPr>
            </w:pPr>
            <w:r>
              <w:rPr>
                <w:sz w:val="20"/>
                <w:szCs w:val="20"/>
              </w:rPr>
              <w:t>$</w:t>
            </w:r>
            <w:r w:rsidR="00A256DF">
              <w:rPr>
                <w:sz w:val="20"/>
                <w:szCs w:val="20"/>
              </w:rPr>
              <w:t>4.93</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color w:val="000000"/>
                <w:sz w:val="20"/>
                <w:szCs w:val="20"/>
              </w:rPr>
            </w:pPr>
            <w:r w:rsidRPr="0028501B">
              <w:rPr>
                <w:color w:val="000000"/>
                <w:sz w:val="20"/>
                <w:szCs w:val="20"/>
              </w:rPr>
              <w:t>2"</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r w:rsidRPr="0028501B">
              <w:rPr>
                <w:color w:val="000000"/>
                <w:sz w:val="20"/>
                <w:szCs w:val="20"/>
              </w:rPr>
              <w:t>$152.40</w:t>
            </w: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sz w:val="20"/>
                <w:szCs w:val="20"/>
              </w:rPr>
            </w:pPr>
            <w:r>
              <w:rPr>
                <w:sz w:val="20"/>
                <w:szCs w:val="20"/>
              </w:rPr>
              <w:t>$603</w:t>
            </w:r>
            <w:r w:rsidRPr="0028501B">
              <w:rPr>
                <w:sz w:val="20"/>
                <w:szCs w:val="20"/>
              </w:rPr>
              <w:t>.</w:t>
            </w:r>
            <w:r>
              <w:rPr>
                <w:sz w:val="20"/>
                <w:szCs w:val="20"/>
              </w:rPr>
              <w:t>20</w:t>
            </w: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jc w:val="right"/>
              <w:rPr>
                <w:sz w:val="20"/>
                <w:szCs w:val="20"/>
              </w:rPr>
            </w:pPr>
            <w:r>
              <w:rPr>
                <w:sz w:val="20"/>
                <w:szCs w:val="20"/>
              </w:rPr>
              <w:t>$</w:t>
            </w:r>
            <w:r w:rsidR="00A256DF">
              <w:rPr>
                <w:sz w:val="20"/>
                <w:szCs w:val="20"/>
              </w:rPr>
              <w:t>7.88</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color w:val="000000"/>
                <w:sz w:val="20"/>
                <w:szCs w:val="20"/>
              </w:rPr>
            </w:pPr>
            <w:r w:rsidRPr="0028501B">
              <w:rPr>
                <w:color w:val="000000"/>
                <w:sz w:val="20"/>
                <w:szCs w:val="20"/>
              </w:rPr>
              <w:t>3"</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r w:rsidRPr="0028501B">
              <w:rPr>
                <w:color w:val="000000"/>
                <w:sz w:val="20"/>
                <w:szCs w:val="20"/>
              </w:rPr>
              <w:t>$304.80</w:t>
            </w: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sz w:val="20"/>
                <w:szCs w:val="20"/>
              </w:rPr>
            </w:pPr>
            <w:r>
              <w:rPr>
                <w:sz w:val="20"/>
                <w:szCs w:val="20"/>
              </w:rPr>
              <w:t>$1,206</w:t>
            </w:r>
            <w:r w:rsidRPr="0028501B">
              <w:rPr>
                <w:sz w:val="20"/>
                <w:szCs w:val="20"/>
              </w:rPr>
              <w:t>.</w:t>
            </w:r>
            <w:r>
              <w:rPr>
                <w:sz w:val="20"/>
                <w:szCs w:val="20"/>
              </w:rPr>
              <w:t>40</w:t>
            </w: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jc w:val="right"/>
              <w:rPr>
                <w:sz w:val="20"/>
                <w:szCs w:val="20"/>
              </w:rPr>
            </w:pPr>
            <w:r>
              <w:rPr>
                <w:sz w:val="20"/>
                <w:szCs w:val="20"/>
              </w:rPr>
              <w:t>$1</w:t>
            </w:r>
            <w:r w:rsidR="00A256DF">
              <w:rPr>
                <w:sz w:val="20"/>
                <w:szCs w:val="20"/>
              </w:rPr>
              <w:t>5.76</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color w:val="000000"/>
                <w:sz w:val="20"/>
                <w:szCs w:val="20"/>
              </w:rPr>
            </w:pPr>
            <w:r w:rsidRPr="0028501B">
              <w:rPr>
                <w:color w:val="000000"/>
                <w:sz w:val="20"/>
                <w:szCs w:val="20"/>
              </w:rPr>
              <w:t>4"</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r w:rsidRPr="0028501B">
              <w:rPr>
                <w:color w:val="000000"/>
                <w:sz w:val="20"/>
                <w:szCs w:val="20"/>
              </w:rPr>
              <w:t>$476.25</w:t>
            </w: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sz w:val="20"/>
                <w:szCs w:val="20"/>
              </w:rPr>
            </w:pPr>
            <w:r>
              <w:rPr>
                <w:sz w:val="20"/>
                <w:szCs w:val="20"/>
              </w:rPr>
              <w:t>$1,885</w:t>
            </w:r>
            <w:r w:rsidRPr="0028501B">
              <w:rPr>
                <w:sz w:val="20"/>
                <w:szCs w:val="20"/>
              </w:rPr>
              <w:t>.00</w:t>
            </w: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jc w:val="right"/>
              <w:rPr>
                <w:sz w:val="20"/>
                <w:szCs w:val="20"/>
              </w:rPr>
            </w:pPr>
            <w:r>
              <w:rPr>
                <w:sz w:val="20"/>
                <w:szCs w:val="20"/>
              </w:rPr>
              <w:t>$2</w:t>
            </w:r>
            <w:r w:rsidR="00A256DF">
              <w:rPr>
                <w:sz w:val="20"/>
                <w:szCs w:val="20"/>
              </w:rPr>
              <w:t>4.63</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color w:val="000000"/>
                <w:sz w:val="20"/>
                <w:szCs w:val="20"/>
              </w:rPr>
            </w:pPr>
            <w:r w:rsidRPr="0028501B">
              <w:rPr>
                <w:color w:val="000000"/>
                <w:sz w:val="20"/>
                <w:szCs w:val="20"/>
              </w:rPr>
              <w:t>6"</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r w:rsidRPr="0028501B">
              <w:rPr>
                <w:color w:val="000000"/>
                <w:sz w:val="20"/>
                <w:szCs w:val="20"/>
              </w:rPr>
              <w:t>$952.50</w:t>
            </w: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sz w:val="20"/>
                <w:szCs w:val="20"/>
              </w:rPr>
            </w:pPr>
            <w:r>
              <w:rPr>
                <w:sz w:val="20"/>
                <w:szCs w:val="20"/>
              </w:rPr>
              <w:t>$3</w:t>
            </w:r>
            <w:r w:rsidR="00A256DF">
              <w:rPr>
                <w:sz w:val="20"/>
                <w:szCs w:val="20"/>
              </w:rPr>
              <w:t>,</w:t>
            </w:r>
            <w:r>
              <w:rPr>
                <w:sz w:val="20"/>
                <w:szCs w:val="20"/>
              </w:rPr>
              <w:t>770</w:t>
            </w:r>
            <w:r w:rsidRPr="0028501B">
              <w:rPr>
                <w:sz w:val="20"/>
                <w:szCs w:val="20"/>
              </w:rPr>
              <w:t>.</w:t>
            </w:r>
            <w:r>
              <w:rPr>
                <w:sz w:val="20"/>
                <w:szCs w:val="20"/>
              </w:rPr>
              <w:t>0</w:t>
            </w:r>
            <w:r w:rsidRPr="0028501B">
              <w:rPr>
                <w:sz w:val="20"/>
                <w:szCs w:val="20"/>
              </w:rPr>
              <w:t>0</w:t>
            </w: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jc w:val="right"/>
              <w:rPr>
                <w:sz w:val="20"/>
                <w:szCs w:val="20"/>
              </w:rPr>
            </w:pPr>
            <w:r>
              <w:rPr>
                <w:sz w:val="20"/>
                <w:szCs w:val="20"/>
              </w:rPr>
              <w:t>$</w:t>
            </w:r>
            <w:r w:rsidR="00A256DF">
              <w:rPr>
                <w:sz w:val="20"/>
                <w:szCs w:val="20"/>
              </w:rPr>
              <w:t>49.25</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color w:val="000000"/>
                <w:sz w:val="20"/>
                <w:szCs w:val="20"/>
              </w:rPr>
            </w:pPr>
            <w:r w:rsidRPr="0028501B">
              <w:rPr>
                <w:color w:val="000000"/>
                <w:sz w:val="20"/>
                <w:szCs w:val="20"/>
              </w:rPr>
              <w:t> </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358C3" w:rsidRPr="0028501B" w:rsidRDefault="004358C3" w:rsidP="00172CE3">
            <w:pPr>
              <w:rPr>
                <w:sz w:val="20"/>
                <w:szCs w:val="20"/>
              </w:rPr>
            </w:pP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rPr>
                <w:sz w:val="20"/>
                <w:szCs w:val="20"/>
              </w:rPr>
            </w:pPr>
            <w:r w:rsidRPr="0028501B">
              <w:rPr>
                <w:sz w:val="20"/>
                <w:szCs w:val="20"/>
              </w:rPr>
              <w:t> </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color w:val="000000"/>
                <w:sz w:val="20"/>
                <w:szCs w:val="20"/>
              </w:rPr>
            </w:pPr>
            <w:r w:rsidRPr="0028501B">
              <w:rPr>
                <w:color w:val="000000"/>
                <w:sz w:val="20"/>
                <w:szCs w:val="20"/>
              </w:rPr>
              <w:t>Charge per 1,000 gallons - Residential Service</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358C3" w:rsidRPr="0028501B" w:rsidRDefault="004358C3" w:rsidP="00172CE3">
            <w:pPr>
              <w:rPr>
                <w:sz w:val="20"/>
                <w:szCs w:val="20"/>
              </w:rPr>
            </w:pP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rPr>
                <w:sz w:val="20"/>
                <w:szCs w:val="20"/>
              </w:rPr>
            </w:pPr>
            <w:r w:rsidRPr="0028501B">
              <w:rPr>
                <w:sz w:val="20"/>
                <w:szCs w:val="20"/>
              </w:rPr>
              <w:t> </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color w:val="000000"/>
                <w:sz w:val="20"/>
                <w:szCs w:val="20"/>
              </w:rPr>
            </w:pPr>
            <w:r w:rsidRPr="0028501B">
              <w:rPr>
                <w:color w:val="000000"/>
                <w:sz w:val="20"/>
                <w:szCs w:val="20"/>
              </w:rPr>
              <w:t>0-5,000 gallons</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r w:rsidRPr="0028501B">
              <w:rPr>
                <w:color w:val="000000"/>
                <w:sz w:val="20"/>
                <w:szCs w:val="20"/>
              </w:rPr>
              <w:t>$3.79</w:t>
            </w: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sz w:val="20"/>
                <w:szCs w:val="20"/>
              </w:rPr>
            </w:pPr>
            <w:r>
              <w:rPr>
                <w:sz w:val="20"/>
                <w:szCs w:val="20"/>
              </w:rPr>
              <w:t>$16</w:t>
            </w:r>
            <w:r w:rsidRPr="0028501B">
              <w:rPr>
                <w:sz w:val="20"/>
                <w:szCs w:val="20"/>
              </w:rPr>
              <w:t>.</w:t>
            </w:r>
            <w:r>
              <w:rPr>
                <w:sz w:val="20"/>
                <w:szCs w:val="20"/>
              </w:rPr>
              <w:t>73</w:t>
            </w: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jc w:val="right"/>
              <w:rPr>
                <w:sz w:val="20"/>
                <w:szCs w:val="20"/>
              </w:rPr>
            </w:pPr>
            <w:r>
              <w:rPr>
                <w:sz w:val="20"/>
                <w:szCs w:val="20"/>
              </w:rPr>
              <w:t>$0.2</w:t>
            </w:r>
            <w:r w:rsidR="00A256DF">
              <w:rPr>
                <w:sz w:val="20"/>
                <w:szCs w:val="20"/>
              </w:rPr>
              <w:t>2</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color w:val="000000"/>
                <w:sz w:val="20"/>
                <w:szCs w:val="20"/>
              </w:rPr>
            </w:pPr>
            <w:r w:rsidRPr="0028501B">
              <w:rPr>
                <w:color w:val="000000"/>
                <w:sz w:val="20"/>
                <w:szCs w:val="20"/>
              </w:rPr>
              <w:t>Over 5,000 gallons</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r w:rsidRPr="0028501B">
              <w:rPr>
                <w:color w:val="000000"/>
                <w:sz w:val="20"/>
                <w:szCs w:val="20"/>
              </w:rPr>
              <w:t>$6.46</w:t>
            </w: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sz w:val="20"/>
                <w:szCs w:val="20"/>
              </w:rPr>
            </w:pPr>
            <w:r>
              <w:rPr>
                <w:sz w:val="20"/>
                <w:szCs w:val="20"/>
              </w:rPr>
              <w:t>$28.44</w:t>
            </w: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jc w:val="right"/>
              <w:rPr>
                <w:sz w:val="20"/>
                <w:szCs w:val="20"/>
              </w:rPr>
            </w:pPr>
            <w:r>
              <w:rPr>
                <w:sz w:val="20"/>
                <w:szCs w:val="20"/>
              </w:rPr>
              <w:t>$0.3</w:t>
            </w:r>
            <w:r w:rsidR="00A256DF">
              <w:rPr>
                <w:sz w:val="20"/>
                <w:szCs w:val="20"/>
              </w:rPr>
              <w:t>7</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color w:val="000000"/>
                <w:sz w:val="20"/>
                <w:szCs w:val="20"/>
              </w:rPr>
            </w:pPr>
            <w:r w:rsidRPr="0028501B">
              <w:rPr>
                <w:color w:val="000000"/>
                <w:sz w:val="20"/>
                <w:szCs w:val="20"/>
              </w:rPr>
              <w:t> </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358C3" w:rsidRPr="0028501B" w:rsidRDefault="004358C3" w:rsidP="00172CE3">
            <w:pPr>
              <w:rPr>
                <w:sz w:val="20"/>
                <w:szCs w:val="20"/>
              </w:rPr>
            </w:pP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rPr>
                <w:sz w:val="20"/>
                <w:szCs w:val="20"/>
              </w:rPr>
            </w:pPr>
            <w:r w:rsidRPr="0028501B">
              <w:rPr>
                <w:sz w:val="20"/>
                <w:szCs w:val="20"/>
              </w:rPr>
              <w:t> </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sz w:val="20"/>
                <w:szCs w:val="20"/>
              </w:rPr>
            </w:pPr>
            <w:r w:rsidRPr="0028501B">
              <w:rPr>
                <w:sz w:val="20"/>
                <w:szCs w:val="20"/>
              </w:rPr>
              <w:t>Charge per 1,000 gallons - General Service</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r w:rsidRPr="0028501B">
              <w:rPr>
                <w:color w:val="000000"/>
                <w:sz w:val="20"/>
                <w:szCs w:val="20"/>
              </w:rPr>
              <w:t>$3.79</w:t>
            </w: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sz w:val="20"/>
                <w:szCs w:val="20"/>
              </w:rPr>
            </w:pPr>
            <w:r w:rsidRPr="0028501B">
              <w:rPr>
                <w:sz w:val="20"/>
                <w:szCs w:val="20"/>
              </w:rPr>
              <w:t>$</w:t>
            </w:r>
            <w:r>
              <w:rPr>
                <w:sz w:val="20"/>
                <w:szCs w:val="20"/>
              </w:rPr>
              <w:t>19</w:t>
            </w:r>
            <w:r w:rsidRPr="0028501B">
              <w:rPr>
                <w:sz w:val="20"/>
                <w:szCs w:val="20"/>
              </w:rPr>
              <w:t>.</w:t>
            </w:r>
            <w:r>
              <w:rPr>
                <w:sz w:val="20"/>
                <w:szCs w:val="20"/>
              </w:rPr>
              <w:t>1</w:t>
            </w:r>
            <w:r w:rsidRPr="0028501B">
              <w:rPr>
                <w:sz w:val="20"/>
                <w:szCs w:val="20"/>
              </w:rPr>
              <w:t>9</w:t>
            </w: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jc w:val="right"/>
              <w:rPr>
                <w:sz w:val="20"/>
                <w:szCs w:val="20"/>
              </w:rPr>
            </w:pPr>
            <w:r>
              <w:rPr>
                <w:sz w:val="20"/>
                <w:szCs w:val="20"/>
              </w:rPr>
              <w:t>$0.2</w:t>
            </w:r>
            <w:r w:rsidR="00A256DF">
              <w:rPr>
                <w:sz w:val="20"/>
                <w:szCs w:val="20"/>
              </w:rPr>
              <w:t>5</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sz w:val="20"/>
                <w:szCs w:val="20"/>
              </w:rPr>
            </w:pPr>
            <w:r w:rsidRPr="0028501B">
              <w:rPr>
                <w:sz w:val="20"/>
                <w:szCs w:val="20"/>
              </w:rPr>
              <w:t> </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358C3" w:rsidRPr="0028501B" w:rsidRDefault="004358C3" w:rsidP="00172CE3">
            <w:pPr>
              <w:rPr>
                <w:sz w:val="20"/>
                <w:szCs w:val="20"/>
              </w:rPr>
            </w:pP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rPr>
                <w:sz w:val="20"/>
                <w:szCs w:val="20"/>
              </w:rPr>
            </w:pPr>
            <w:r w:rsidRPr="0028501B">
              <w:rPr>
                <w:sz w:val="20"/>
                <w:szCs w:val="20"/>
              </w:rPr>
              <w:t> </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sz w:val="20"/>
                <w:szCs w:val="20"/>
              </w:rPr>
            </w:pPr>
            <w:r w:rsidRPr="0028501B">
              <w:rPr>
                <w:sz w:val="20"/>
                <w:szCs w:val="20"/>
              </w:rPr>
              <w:t>Charge per 1,000 gallons - Raw Water Irrigation Service</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sz w:val="20"/>
                <w:szCs w:val="20"/>
              </w:rPr>
            </w:pPr>
            <w:r>
              <w:rPr>
                <w:sz w:val="20"/>
                <w:szCs w:val="20"/>
              </w:rPr>
              <w:t>$17.01</w:t>
            </w: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jc w:val="right"/>
              <w:rPr>
                <w:sz w:val="20"/>
                <w:szCs w:val="20"/>
              </w:rPr>
            </w:pPr>
            <w:r>
              <w:rPr>
                <w:sz w:val="20"/>
                <w:szCs w:val="20"/>
              </w:rPr>
              <w:t>$0.2</w:t>
            </w:r>
            <w:r w:rsidR="00A256DF">
              <w:rPr>
                <w:sz w:val="20"/>
                <w:szCs w:val="20"/>
              </w:rPr>
              <w:t>2</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sz w:val="20"/>
                <w:szCs w:val="20"/>
              </w:rPr>
            </w:pPr>
            <w:r w:rsidRPr="0028501B">
              <w:rPr>
                <w:sz w:val="20"/>
                <w:szCs w:val="20"/>
              </w:rPr>
              <w:t> </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358C3" w:rsidRPr="0028501B" w:rsidRDefault="004358C3" w:rsidP="00172CE3">
            <w:pPr>
              <w:rPr>
                <w:sz w:val="20"/>
                <w:szCs w:val="20"/>
              </w:rPr>
            </w:pP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rPr>
                <w:sz w:val="20"/>
                <w:szCs w:val="20"/>
              </w:rPr>
            </w:pPr>
            <w:r w:rsidRPr="0028501B">
              <w:rPr>
                <w:sz w:val="20"/>
                <w:szCs w:val="20"/>
              </w:rPr>
              <w:t> </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b/>
                <w:bCs/>
                <w:sz w:val="20"/>
                <w:szCs w:val="20"/>
                <w:u w:val="single"/>
              </w:rPr>
            </w:pPr>
            <w:r w:rsidRPr="0028501B">
              <w:rPr>
                <w:b/>
                <w:bCs/>
                <w:sz w:val="20"/>
                <w:szCs w:val="20"/>
                <w:u w:val="single"/>
              </w:rPr>
              <w:t>Bulk Raw Water Service</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358C3" w:rsidRPr="0028501B" w:rsidRDefault="004358C3" w:rsidP="00172CE3">
            <w:pPr>
              <w:rPr>
                <w:sz w:val="20"/>
                <w:szCs w:val="20"/>
              </w:rPr>
            </w:pP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rPr>
                <w:sz w:val="20"/>
                <w:szCs w:val="20"/>
              </w:rPr>
            </w:pPr>
            <w:r w:rsidRPr="0028501B">
              <w:rPr>
                <w:sz w:val="20"/>
                <w:szCs w:val="20"/>
              </w:rPr>
              <w:t> </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sz w:val="20"/>
                <w:szCs w:val="20"/>
              </w:rPr>
            </w:pPr>
            <w:r w:rsidRPr="0028501B">
              <w:rPr>
                <w:sz w:val="20"/>
                <w:szCs w:val="20"/>
              </w:rPr>
              <w:t>Base Facility Charge (2,000 ERCs)</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r w:rsidRPr="0028501B">
              <w:rPr>
                <w:color w:val="000000"/>
                <w:sz w:val="20"/>
                <w:szCs w:val="20"/>
              </w:rPr>
              <w:t>$5,500.00</w:t>
            </w: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sz w:val="20"/>
                <w:szCs w:val="20"/>
              </w:rPr>
            </w:pPr>
            <w:r w:rsidRPr="0028501B">
              <w:rPr>
                <w:sz w:val="20"/>
                <w:szCs w:val="20"/>
              </w:rPr>
              <w:t>$5,500.00</w:t>
            </w: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rPr>
                <w:sz w:val="20"/>
                <w:szCs w:val="20"/>
              </w:rPr>
            </w:pPr>
            <w:r w:rsidRPr="0028501B">
              <w:rPr>
                <w:sz w:val="20"/>
                <w:szCs w:val="20"/>
              </w:rPr>
              <w:t> </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sz w:val="20"/>
                <w:szCs w:val="20"/>
              </w:rPr>
            </w:pPr>
            <w:r w:rsidRPr="0028501B">
              <w:rPr>
                <w:sz w:val="20"/>
                <w:szCs w:val="20"/>
              </w:rPr>
              <w:t> </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rPr>
                <w:sz w:val="20"/>
                <w:szCs w:val="20"/>
              </w:rPr>
            </w:pPr>
            <w:r w:rsidRPr="0028501B">
              <w:rPr>
                <w:sz w:val="20"/>
                <w:szCs w:val="20"/>
              </w:rPr>
              <w:t> </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sz w:val="20"/>
                <w:szCs w:val="20"/>
              </w:rPr>
            </w:pPr>
            <w:r w:rsidRPr="0028501B">
              <w:rPr>
                <w:sz w:val="20"/>
                <w:szCs w:val="20"/>
              </w:rPr>
              <w:t>Charge per 1,000 gallons - Bulk Raw Water Service</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r w:rsidRPr="0028501B">
              <w:rPr>
                <w:color w:val="000000"/>
                <w:sz w:val="20"/>
                <w:szCs w:val="20"/>
              </w:rPr>
              <w:t>$0.91</w:t>
            </w: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r w:rsidRPr="0028501B">
              <w:rPr>
                <w:color w:val="000000"/>
                <w:sz w:val="20"/>
                <w:szCs w:val="20"/>
              </w:rPr>
              <w:t>$0.91</w:t>
            </w: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rPr>
                <w:sz w:val="20"/>
                <w:szCs w:val="20"/>
              </w:rPr>
            </w:pPr>
            <w:r w:rsidRPr="0028501B">
              <w:rPr>
                <w:sz w:val="20"/>
                <w:szCs w:val="20"/>
              </w:rPr>
              <w:t> </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sz w:val="20"/>
                <w:szCs w:val="20"/>
              </w:rPr>
            </w:pPr>
            <w:r w:rsidRPr="0028501B">
              <w:rPr>
                <w:sz w:val="20"/>
                <w:szCs w:val="20"/>
              </w:rPr>
              <w:t>Minimum 500,000 gpd take or pay</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rPr>
                <w:sz w:val="20"/>
                <w:szCs w:val="20"/>
              </w:rPr>
            </w:pPr>
            <w:r w:rsidRPr="0028501B">
              <w:rPr>
                <w:sz w:val="20"/>
                <w:szCs w:val="20"/>
              </w:rPr>
              <w:t> </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sz w:val="20"/>
                <w:szCs w:val="20"/>
              </w:rPr>
            </w:pPr>
            <w:r w:rsidRPr="0028501B">
              <w:rPr>
                <w:sz w:val="20"/>
                <w:szCs w:val="20"/>
              </w:rPr>
              <w:t xml:space="preserve"> </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358C3" w:rsidRPr="0028501B" w:rsidRDefault="004358C3" w:rsidP="00172CE3">
            <w:pPr>
              <w:rPr>
                <w:sz w:val="20"/>
                <w:szCs w:val="20"/>
              </w:rPr>
            </w:pP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rPr>
                <w:sz w:val="20"/>
                <w:szCs w:val="20"/>
              </w:rPr>
            </w:pPr>
            <w:r w:rsidRPr="0028501B">
              <w:rPr>
                <w:sz w:val="20"/>
                <w:szCs w:val="20"/>
              </w:rPr>
              <w:t> </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b/>
                <w:bCs/>
                <w:sz w:val="20"/>
                <w:szCs w:val="20"/>
                <w:u w:val="single"/>
              </w:rPr>
            </w:pPr>
            <w:r w:rsidRPr="0028501B">
              <w:rPr>
                <w:b/>
                <w:bCs/>
                <w:sz w:val="20"/>
                <w:szCs w:val="20"/>
                <w:u w:val="single"/>
              </w:rPr>
              <w:t>Bulk Treated Water Service</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358C3" w:rsidRPr="0028501B" w:rsidRDefault="004358C3" w:rsidP="00172CE3">
            <w:pPr>
              <w:rPr>
                <w:sz w:val="20"/>
                <w:szCs w:val="20"/>
              </w:rPr>
            </w:pP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rPr>
                <w:sz w:val="20"/>
                <w:szCs w:val="20"/>
              </w:rPr>
            </w:pPr>
            <w:r w:rsidRPr="0028501B">
              <w:rPr>
                <w:sz w:val="20"/>
                <w:szCs w:val="20"/>
              </w:rPr>
              <w:t> </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sz w:val="20"/>
                <w:szCs w:val="20"/>
              </w:rPr>
            </w:pPr>
            <w:r w:rsidRPr="0028501B">
              <w:rPr>
                <w:sz w:val="20"/>
                <w:szCs w:val="20"/>
              </w:rPr>
              <w:t>Base Facility Charge (1,400 ERCs)</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r w:rsidRPr="0028501B">
              <w:rPr>
                <w:color w:val="000000"/>
                <w:sz w:val="20"/>
                <w:szCs w:val="20"/>
              </w:rPr>
              <w:t>$21,532.00</w:t>
            </w: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sz w:val="20"/>
                <w:szCs w:val="20"/>
              </w:rPr>
            </w:pPr>
            <w:r w:rsidRPr="0028501B">
              <w:rPr>
                <w:sz w:val="20"/>
                <w:szCs w:val="20"/>
              </w:rPr>
              <w:t>$21,532.00</w:t>
            </w: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rPr>
                <w:sz w:val="20"/>
                <w:szCs w:val="20"/>
              </w:rPr>
            </w:pPr>
            <w:r w:rsidRPr="0028501B">
              <w:rPr>
                <w:sz w:val="20"/>
                <w:szCs w:val="20"/>
              </w:rPr>
              <w:t> </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sz w:val="20"/>
                <w:szCs w:val="20"/>
              </w:rPr>
            </w:pPr>
            <w:r w:rsidRPr="0028501B">
              <w:rPr>
                <w:sz w:val="20"/>
                <w:szCs w:val="20"/>
              </w:rPr>
              <w:t> </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rPr>
                <w:sz w:val="20"/>
                <w:szCs w:val="20"/>
              </w:rPr>
            </w:pPr>
            <w:r w:rsidRPr="0028501B">
              <w:rPr>
                <w:sz w:val="20"/>
                <w:szCs w:val="20"/>
              </w:rPr>
              <w:t> </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sz w:val="20"/>
                <w:szCs w:val="20"/>
              </w:rPr>
            </w:pPr>
            <w:r w:rsidRPr="0028501B">
              <w:rPr>
                <w:sz w:val="20"/>
                <w:szCs w:val="20"/>
              </w:rPr>
              <w:t>Charge per 1,000 gallons - Bulk Treated Water Service</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r w:rsidRPr="0028501B">
              <w:rPr>
                <w:color w:val="000000"/>
                <w:sz w:val="20"/>
                <w:szCs w:val="20"/>
              </w:rPr>
              <w:t>$3.72</w:t>
            </w: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sz w:val="20"/>
                <w:szCs w:val="20"/>
              </w:rPr>
            </w:pPr>
            <w:r w:rsidRPr="0028501B">
              <w:rPr>
                <w:sz w:val="20"/>
                <w:szCs w:val="20"/>
              </w:rPr>
              <w:t>$3.72</w:t>
            </w: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rPr>
                <w:sz w:val="20"/>
                <w:szCs w:val="20"/>
              </w:rPr>
            </w:pPr>
            <w:r w:rsidRPr="0028501B">
              <w:rPr>
                <w:sz w:val="20"/>
                <w:szCs w:val="20"/>
              </w:rPr>
              <w:t> </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sz w:val="20"/>
                <w:szCs w:val="20"/>
              </w:rPr>
            </w:pPr>
            <w:r w:rsidRPr="0028501B">
              <w:rPr>
                <w:sz w:val="20"/>
                <w:szCs w:val="20"/>
              </w:rPr>
              <w:t>Minimum 350,000 gpd take or pay</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358C3" w:rsidRPr="0028501B" w:rsidRDefault="004358C3" w:rsidP="00172CE3">
            <w:pPr>
              <w:rPr>
                <w:sz w:val="20"/>
                <w:szCs w:val="20"/>
              </w:rPr>
            </w:pP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rPr>
                <w:sz w:val="20"/>
                <w:szCs w:val="20"/>
              </w:rPr>
            </w:pPr>
            <w:r w:rsidRPr="0028501B">
              <w:rPr>
                <w:sz w:val="20"/>
                <w:szCs w:val="20"/>
              </w:rPr>
              <w:t> </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sz w:val="20"/>
                <w:szCs w:val="20"/>
              </w:rPr>
            </w:pPr>
            <w:r w:rsidRPr="0028501B">
              <w:rPr>
                <w:sz w:val="20"/>
                <w:szCs w:val="20"/>
              </w:rPr>
              <w:t> </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358C3" w:rsidRPr="0028501B" w:rsidRDefault="004358C3" w:rsidP="00172CE3">
            <w:pPr>
              <w:rPr>
                <w:sz w:val="20"/>
                <w:szCs w:val="20"/>
              </w:rPr>
            </w:pP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rPr>
                <w:sz w:val="20"/>
                <w:szCs w:val="20"/>
              </w:rPr>
            </w:pPr>
            <w:r w:rsidRPr="0028501B">
              <w:rPr>
                <w:sz w:val="20"/>
                <w:szCs w:val="20"/>
              </w:rPr>
              <w:t> </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b/>
                <w:bCs/>
                <w:color w:val="000000"/>
                <w:sz w:val="20"/>
                <w:szCs w:val="20"/>
                <w:u w:val="single"/>
              </w:rPr>
            </w:pPr>
            <w:r w:rsidRPr="0028501B">
              <w:rPr>
                <w:b/>
                <w:bCs/>
                <w:color w:val="000000"/>
                <w:sz w:val="20"/>
                <w:szCs w:val="20"/>
                <w:u w:val="single"/>
              </w:rPr>
              <w:t>Typical Residential 5/8" x 3/4" Meter Bill Comparison</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rPr>
                <w:sz w:val="20"/>
                <w:szCs w:val="20"/>
              </w:rPr>
            </w:pPr>
            <w:r w:rsidRPr="0028501B">
              <w:rPr>
                <w:sz w:val="20"/>
                <w:szCs w:val="20"/>
              </w:rPr>
              <w:t> </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color w:val="000000"/>
                <w:sz w:val="20"/>
                <w:szCs w:val="20"/>
              </w:rPr>
            </w:pPr>
            <w:r w:rsidRPr="0028501B">
              <w:rPr>
                <w:color w:val="000000"/>
                <w:sz w:val="20"/>
                <w:szCs w:val="20"/>
              </w:rPr>
              <w:t>3,000 Gallons</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r w:rsidRPr="0028501B">
              <w:rPr>
                <w:color w:val="000000"/>
                <w:sz w:val="20"/>
                <w:szCs w:val="20"/>
              </w:rPr>
              <w:t xml:space="preserve">$30.42 </w:t>
            </w: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r>
              <w:rPr>
                <w:color w:val="000000"/>
                <w:sz w:val="20"/>
                <w:szCs w:val="20"/>
              </w:rPr>
              <w:t>$125</w:t>
            </w:r>
            <w:r w:rsidRPr="0028501B">
              <w:rPr>
                <w:color w:val="000000"/>
                <w:sz w:val="20"/>
                <w:szCs w:val="20"/>
              </w:rPr>
              <w:t>.</w:t>
            </w:r>
            <w:r>
              <w:rPr>
                <w:color w:val="000000"/>
                <w:sz w:val="20"/>
                <w:szCs w:val="20"/>
              </w:rPr>
              <w:t>59</w:t>
            </w:r>
            <w:r w:rsidRPr="0028501B">
              <w:rPr>
                <w:color w:val="000000"/>
                <w:sz w:val="20"/>
                <w:szCs w:val="20"/>
              </w:rPr>
              <w:t xml:space="preserve"> </w:t>
            </w: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jc w:val="right"/>
              <w:rPr>
                <w:color w:val="000000"/>
                <w:sz w:val="20"/>
                <w:szCs w:val="20"/>
              </w:rPr>
            </w:pPr>
            <w:r w:rsidRPr="0028501B">
              <w:rPr>
                <w:color w:val="000000"/>
                <w:sz w:val="20"/>
                <w:szCs w:val="20"/>
              </w:rPr>
              <w:t> </w:t>
            </w:r>
          </w:p>
        </w:tc>
      </w:tr>
      <w:tr w:rsidR="004358C3" w:rsidRPr="0028501B" w:rsidTr="00743038">
        <w:trPr>
          <w:trHeight w:val="300"/>
          <w:jc w:val="center"/>
        </w:trPr>
        <w:tc>
          <w:tcPr>
            <w:tcW w:w="5790" w:type="dxa"/>
            <w:tcBorders>
              <w:top w:val="nil"/>
              <w:left w:val="single" w:sz="8" w:space="0" w:color="000000"/>
              <w:bottom w:val="nil"/>
              <w:right w:val="nil"/>
            </w:tcBorders>
            <w:shd w:val="clear" w:color="auto" w:fill="auto"/>
            <w:noWrap/>
            <w:vAlign w:val="bottom"/>
            <w:hideMark/>
          </w:tcPr>
          <w:p w:rsidR="004358C3" w:rsidRPr="0028501B" w:rsidRDefault="004358C3" w:rsidP="00172CE3">
            <w:pPr>
              <w:rPr>
                <w:color w:val="000000"/>
                <w:sz w:val="20"/>
                <w:szCs w:val="20"/>
              </w:rPr>
            </w:pPr>
            <w:r w:rsidRPr="0028501B">
              <w:rPr>
                <w:color w:val="000000"/>
                <w:sz w:val="20"/>
                <w:szCs w:val="20"/>
              </w:rPr>
              <w:t>5,000 Gallons</w:t>
            </w:r>
          </w:p>
        </w:tc>
        <w:tc>
          <w:tcPr>
            <w:tcW w:w="1540"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r w:rsidRPr="0028501B">
              <w:rPr>
                <w:color w:val="000000"/>
                <w:sz w:val="20"/>
                <w:szCs w:val="20"/>
              </w:rPr>
              <w:t xml:space="preserve">$38.00 </w:t>
            </w:r>
          </w:p>
        </w:tc>
        <w:tc>
          <w:tcPr>
            <w:tcW w:w="1973" w:type="dxa"/>
            <w:tcBorders>
              <w:top w:val="nil"/>
              <w:left w:val="nil"/>
              <w:bottom w:val="nil"/>
              <w:right w:val="nil"/>
            </w:tcBorders>
            <w:shd w:val="clear" w:color="auto" w:fill="auto"/>
            <w:noWrap/>
            <w:vAlign w:val="bottom"/>
            <w:hideMark/>
          </w:tcPr>
          <w:p w:rsidR="004358C3" w:rsidRPr="0028501B" w:rsidRDefault="004358C3" w:rsidP="00172CE3">
            <w:pPr>
              <w:jc w:val="right"/>
              <w:rPr>
                <w:color w:val="000000"/>
                <w:sz w:val="20"/>
                <w:szCs w:val="20"/>
              </w:rPr>
            </w:pPr>
            <w:r>
              <w:rPr>
                <w:color w:val="000000"/>
                <w:sz w:val="20"/>
                <w:szCs w:val="20"/>
              </w:rPr>
              <w:t>$159.05</w:t>
            </w:r>
            <w:r w:rsidRPr="0028501B">
              <w:rPr>
                <w:color w:val="000000"/>
                <w:sz w:val="20"/>
                <w:szCs w:val="20"/>
              </w:rPr>
              <w:t xml:space="preserve"> </w:t>
            </w:r>
          </w:p>
        </w:tc>
        <w:tc>
          <w:tcPr>
            <w:tcW w:w="1467" w:type="dxa"/>
            <w:tcBorders>
              <w:top w:val="nil"/>
              <w:left w:val="nil"/>
              <w:bottom w:val="nil"/>
              <w:right w:val="single" w:sz="8" w:space="0" w:color="auto"/>
            </w:tcBorders>
            <w:shd w:val="clear" w:color="auto" w:fill="auto"/>
            <w:noWrap/>
            <w:vAlign w:val="bottom"/>
            <w:hideMark/>
          </w:tcPr>
          <w:p w:rsidR="004358C3" w:rsidRPr="0028501B" w:rsidRDefault="004358C3" w:rsidP="00172CE3">
            <w:pPr>
              <w:jc w:val="right"/>
              <w:rPr>
                <w:color w:val="000000"/>
                <w:sz w:val="20"/>
                <w:szCs w:val="20"/>
              </w:rPr>
            </w:pPr>
            <w:r w:rsidRPr="0028501B">
              <w:rPr>
                <w:color w:val="000000"/>
                <w:sz w:val="20"/>
                <w:szCs w:val="20"/>
              </w:rPr>
              <w:t> </w:t>
            </w:r>
          </w:p>
        </w:tc>
      </w:tr>
      <w:tr w:rsidR="004358C3" w:rsidRPr="0028501B" w:rsidTr="00743038">
        <w:trPr>
          <w:trHeight w:val="315"/>
          <w:jc w:val="center"/>
        </w:trPr>
        <w:tc>
          <w:tcPr>
            <w:tcW w:w="5790" w:type="dxa"/>
            <w:tcBorders>
              <w:top w:val="nil"/>
              <w:left w:val="single" w:sz="8" w:space="0" w:color="000000"/>
              <w:bottom w:val="single" w:sz="8" w:space="0" w:color="000000"/>
              <w:right w:val="nil"/>
            </w:tcBorders>
            <w:shd w:val="clear" w:color="auto" w:fill="auto"/>
            <w:noWrap/>
            <w:vAlign w:val="bottom"/>
            <w:hideMark/>
          </w:tcPr>
          <w:p w:rsidR="004358C3" w:rsidRPr="0028501B" w:rsidRDefault="004358C3" w:rsidP="00172CE3">
            <w:pPr>
              <w:rPr>
                <w:color w:val="000000"/>
                <w:sz w:val="20"/>
                <w:szCs w:val="20"/>
              </w:rPr>
            </w:pPr>
            <w:r w:rsidRPr="0028501B">
              <w:rPr>
                <w:color w:val="000000"/>
                <w:sz w:val="20"/>
                <w:szCs w:val="20"/>
              </w:rPr>
              <w:t>10,000 Gallons</w:t>
            </w:r>
          </w:p>
        </w:tc>
        <w:tc>
          <w:tcPr>
            <w:tcW w:w="1540" w:type="dxa"/>
            <w:tcBorders>
              <w:top w:val="nil"/>
              <w:left w:val="nil"/>
              <w:bottom w:val="single" w:sz="8" w:space="0" w:color="000000"/>
              <w:right w:val="nil"/>
            </w:tcBorders>
            <w:shd w:val="clear" w:color="auto" w:fill="auto"/>
            <w:noWrap/>
            <w:vAlign w:val="bottom"/>
            <w:hideMark/>
          </w:tcPr>
          <w:p w:rsidR="004358C3" w:rsidRPr="0028501B" w:rsidRDefault="004358C3" w:rsidP="00172CE3">
            <w:pPr>
              <w:jc w:val="right"/>
              <w:rPr>
                <w:color w:val="000000"/>
                <w:sz w:val="20"/>
                <w:szCs w:val="20"/>
              </w:rPr>
            </w:pPr>
            <w:r w:rsidRPr="0028501B">
              <w:rPr>
                <w:color w:val="000000"/>
                <w:sz w:val="20"/>
                <w:szCs w:val="20"/>
              </w:rPr>
              <w:t xml:space="preserve">$70.30 </w:t>
            </w:r>
          </w:p>
        </w:tc>
        <w:tc>
          <w:tcPr>
            <w:tcW w:w="1973" w:type="dxa"/>
            <w:tcBorders>
              <w:top w:val="nil"/>
              <w:left w:val="nil"/>
              <w:bottom w:val="single" w:sz="8" w:space="0" w:color="000000"/>
              <w:right w:val="nil"/>
            </w:tcBorders>
            <w:shd w:val="clear" w:color="auto" w:fill="auto"/>
            <w:noWrap/>
            <w:vAlign w:val="bottom"/>
            <w:hideMark/>
          </w:tcPr>
          <w:p w:rsidR="004358C3" w:rsidRPr="0028501B" w:rsidRDefault="004358C3" w:rsidP="00172CE3">
            <w:pPr>
              <w:jc w:val="right"/>
              <w:rPr>
                <w:color w:val="000000"/>
                <w:sz w:val="20"/>
                <w:szCs w:val="20"/>
              </w:rPr>
            </w:pPr>
            <w:r>
              <w:rPr>
                <w:color w:val="000000"/>
                <w:sz w:val="20"/>
                <w:szCs w:val="20"/>
              </w:rPr>
              <w:t>$301.25</w:t>
            </w:r>
            <w:r w:rsidRPr="0028501B">
              <w:rPr>
                <w:color w:val="000000"/>
                <w:sz w:val="20"/>
                <w:szCs w:val="20"/>
              </w:rPr>
              <w:t xml:space="preserve"> </w:t>
            </w:r>
          </w:p>
        </w:tc>
        <w:tc>
          <w:tcPr>
            <w:tcW w:w="1467" w:type="dxa"/>
            <w:tcBorders>
              <w:top w:val="nil"/>
              <w:left w:val="nil"/>
              <w:bottom w:val="single" w:sz="8" w:space="0" w:color="000000"/>
              <w:right w:val="single" w:sz="8" w:space="0" w:color="auto"/>
            </w:tcBorders>
            <w:shd w:val="clear" w:color="auto" w:fill="auto"/>
            <w:noWrap/>
            <w:vAlign w:val="bottom"/>
            <w:hideMark/>
          </w:tcPr>
          <w:p w:rsidR="004358C3" w:rsidRPr="0028501B" w:rsidRDefault="004358C3" w:rsidP="00172CE3">
            <w:pPr>
              <w:jc w:val="right"/>
              <w:rPr>
                <w:color w:val="000000"/>
                <w:sz w:val="20"/>
                <w:szCs w:val="20"/>
              </w:rPr>
            </w:pPr>
            <w:r w:rsidRPr="0028501B">
              <w:rPr>
                <w:color w:val="000000"/>
                <w:sz w:val="20"/>
                <w:szCs w:val="20"/>
              </w:rPr>
              <w:t> </w:t>
            </w:r>
          </w:p>
        </w:tc>
      </w:tr>
    </w:tbl>
    <w:p w:rsidR="0024061A" w:rsidRPr="0024061A" w:rsidRDefault="0024061A" w:rsidP="0024061A">
      <w:pPr>
        <w:pStyle w:val="OrderBody"/>
      </w:pPr>
    </w:p>
    <w:sectPr w:rsidR="0024061A" w:rsidRPr="0024061A" w:rsidSect="00743038">
      <w:headerReference w:type="first" r:id="rId10"/>
      <w:pgSz w:w="12240" w:h="15840" w:code="1"/>
      <w:pgMar w:top="115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552" w:rsidRDefault="00570552">
      <w:r>
        <w:separator/>
      </w:r>
    </w:p>
  </w:endnote>
  <w:endnote w:type="continuationSeparator" w:id="0">
    <w:p w:rsidR="00570552" w:rsidRDefault="0057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552" w:rsidRDefault="00570552">
    <w:pPr>
      <w:pStyle w:val="Footer"/>
    </w:pPr>
  </w:p>
  <w:p w:rsidR="00570552" w:rsidRDefault="00570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552" w:rsidRDefault="00570552">
      <w:r>
        <w:separator/>
      </w:r>
    </w:p>
  </w:footnote>
  <w:footnote w:type="continuationSeparator" w:id="0">
    <w:p w:rsidR="00570552" w:rsidRDefault="00570552">
      <w:r>
        <w:continuationSeparator/>
      </w:r>
    </w:p>
  </w:footnote>
  <w:footnote w:id="1">
    <w:p w:rsidR="00570552" w:rsidRPr="0041194F" w:rsidRDefault="00570552" w:rsidP="00EC5DEB">
      <w:pPr>
        <w:pStyle w:val="FootnoteText"/>
        <w:tabs>
          <w:tab w:val="left" w:pos="270"/>
        </w:tabs>
        <w:rPr>
          <w:rFonts w:cs="Calibri"/>
        </w:rPr>
      </w:pPr>
      <w:r w:rsidRPr="0041194F">
        <w:rPr>
          <w:rStyle w:val="FootnoteReference"/>
          <w:rFonts w:cs="Calibri"/>
        </w:rPr>
        <w:footnoteRef/>
      </w:r>
      <w:r>
        <w:rPr>
          <w:rFonts w:cs="Calibri"/>
        </w:rPr>
        <w:t xml:space="preserve"> </w:t>
      </w:r>
      <w:r>
        <w:rPr>
          <w:rFonts w:cs="Calibri"/>
        </w:rPr>
        <w:tab/>
      </w:r>
      <w:r w:rsidRPr="0041194F">
        <w:rPr>
          <w:rFonts w:cs="Calibri"/>
        </w:rPr>
        <w:t>Section 367.021(12), F.S., defines “</w:t>
      </w:r>
      <w:r w:rsidRPr="0041194F">
        <w:rPr>
          <w:rFonts w:cs="Calibri"/>
          <w:color w:val="212121"/>
        </w:rPr>
        <w:t>Utility” as “a water or wastewater utility and, except as provided Section 367.022,  includes every person, lessee, trustee, or receiver owning, operating, managing, or controlling a system, or proposing construction of a system, who is providing, or proposes to provide, water or wastewater service to the public for compensation.”</w:t>
      </w:r>
    </w:p>
  </w:footnote>
  <w:footnote w:id="2">
    <w:p w:rsidR="00570552" w:rsidRDefault="00570552" w:rsidP="00355639">
      <w:pPr>
        <w:pStyle w:val="FootnoteText"/>
        <w:tabs>
          <w:tab w:val="left" w:pos="270"/>
        </w:tabs>
      </w:pPr>
      <w:r>
        <w:rPr>
          <w:rStyle w:val="FootnoteReference"/>
        </w:rPr>
        <w:footnoteRef/>
      </w:r>
      <w:r>
        <w:t xml:space="preserve"> </w:t>
      </w:r>
      <w:r>
        <w:tab/>
      </w:r>
      <w:r w:rsidRPr="005E1F16">
        <w:t>Silver Lake is 100 percent owned by Lykes Bros. Inc.</w:t>
      </w:r>
    </w:p>
  </w:footnote>
  <w:footnote w:id="3">
    <w:p w:rsidR="00570552" w:rsidRPr="00192394" w:rsidRDefault="00570552" w:rsidP="00EC5DEB">
      <w:pPr>
        <w:pStyle w:val="FootnoteText"/>
        <w:tabs>
          <w:tab w:val="left" w:pos="270"/>
        </w:tabs>
        <w:rPr>
          <w:i/>
        </w:rPr>
      </w:pPr>
      <w:r>
        <w:rPr>
          <w:rStyle w:val="FootnoteReference"/>
        </w:rPr>
        <w:footnoteRef/>
      </w:r>
      <w:r>
        <w:t xml:space="preserve"> </w:t>
      </w:r>
      <w:r>
        <w:tab/>
        <w:t xml:space="preserve">Order No. </w:t>
      </w:r>
      <w:r w:rsidRPr="00FE455C">
        <w:t>PSC-07-0983-PAA-WS</w:t>
      </w:r>
      <w:r>
        <w:t xml:space="preserve">, issued December 10, 2007, in Docket No. </w:t>
      </w:r>
      <w:r w:rsidRPr="00FE455C">
        <w:t>060726</w:t>
      </w:r>
      <w:r>
        <w:t xml:space="preserve">-WU, </w:t>
      </w:r>
      <w:r>
        <w:rPr>
          <w:i/>
        </w:rPr>
        <w:t xml:space="preserve">In re: </w:t>
      </w:r>
      <w:r w:rsidRPr="00192394">
        <w:rPr>
          <w:i/>
        </w:rPr>
        <w:t>Application for certificates to provide water and wastewater service in Glades County and water service in Highlands County by Silver Lake Utilities, Inc.</w:t>
      </w:r>
    </w:p>
  </w:footnote>
  <w:footnote w:id="4">
    <w:p w:rsidR="00570552" w:rsidRPr="00FE5249" w:rsidRDefault="00570552" w:rsidP="00EC5DEB">
      <w:pPr>
        <w:pStyle w:val="FootnoteText"/>
        <w:tabs>
          <w:tab w:val="left" w:pos="270"/>
        </w:tabs>
      </w:pPr>
      <w:r>
        <w:rPr>
          <w:rStyle w:val="FootnoteReference"/>
        </w:rPr>
        <w:footnoteRef/>
      </w:r>
      <w:r>
        <w:t xml:space="preserve"> </w:t>
      </w:r>
      <w:r>
        <w:tab/>
        <w:t xml:space="preserve">Order No. PSC-08-0520-FOF-WU, issued August 12, 2008, in Docket No. 080213-WU, </w:t>
      </w:r>
      <w:r>
        <w:rPr>
          <w:i/>
        </w:rPr>
        <w:t>In re: Application for amendment of Certificate 636-W to extend water service area in Highlands County by Silver Lake Utilities, Inc.</w:t>
      </w:r>
      <w:r w:rsidRPr="00336C0D">
        <w:t>;</w:t>
      </w:r>
      <w:r>
        <w:rPr>
          <w:i/>
        </w:rPr>
        <w:t xml:space="preserve"> </w:t>
      </w:r>
      <w:r>
        <w:t xml:space="preserve">and  Order No. PSC-09-0086-FOF-SU, issued February 9, 2009, in Docket No. 080613-SU, </w:t>
      </w:r>
      <w:r>
        <w:rPr>
          <w:i/>
        </w:rPr>
        <w:t>In re: Application for amendment of Certificate No. 546-S to extend certain areas in Highlands County by Silver Lake Utilities, Inc.</w:t>
      </w:r>
    </w:p>
  </w:footnote>
  <w:footnote w:id="5">
    <w:p w:rsidR="00570552" w:rsidRPr="00336C0D" w:rsidRDefault="00570552" w:rsidP="00EC5DEB">
      <w:pPr>
        <w:pStyle w:val="FootnoteText"/>
        <w:tabs>
          <w:tab w:val="left" w:pos="270"/>
        </w:tabs>
        <w:jc w:val="left"/>
      </w:pPr>
      <w:r>
        <w:rPr>
          <w:rStyle w:val="FootnoteReference"/>
        </w:rPr>
        <w:footnoteRef/>
      </w:r>
      <w:r>
        <w:t xml:space="preserve"> </w:t>
      </w:r>
      <w:r>
        <w:tab/>
        <w:t xml:space="preserve">Silver Lake Utilities, Inc. 2014 Annual Report filed April 28, 2015, </w:t>
      </w:r>
      <w:hyperlink r:id="rId1" w:history="1">
        <w:r w:rsidRPr="00EA2AEE">
          <w:rPr>
            <w:rStyle w:val="Hyperlink"/>
          </w:rPr>
          <w:t>http://www.floridapsc.com/library/financials/WS907-DOCS/ANNUAL-REPORTS/WS907-14-AR.PDF</w:t>
        </w:r>
      </w:hyperlink>
      <w:r>
        <w:t xml:space="preserve"> </w:t>
      </w:r>
    </w:p>
  </w:footnote>
  <w:footnote w:id="6">
    <w:p w:rsidR="00570552" w:rsidRPr="006E56AD" w:rsidRDefault="00570552" w:rsidP="00EC5DEB">
      <w:pPr>
        <w:pStyle w:val="FootnoteText"/>
        <w:tabs>
          <w:tab w:val="left" w:pos="270"/>
        </w:tabs>
      </w:pPr>
      <w:r w:rsidRPr="006E56AD">
        <w:rPr>
          <w:rStyle w:val="FootnoteReference"/>
        </w:rPr>
        <w:footnoteRef/>
      </w:r>
      <w:r>
        <w:t xml:space="preserve"> </w:t>
      </w:r>
      <w:r>
        <w:tab/>
      </w:r>
      <w:r w:rsidRPr="006E56AD">
        <w:t>Document No. 05185-15</w:t>
      </w:r>
      <w:r>
        <w:t>,</w:t>
      </w:r>
      <w:r w:rsidRPr="006E56AD">
        <w:t xml:space="preserve"> filed August</w:t>
      </w:r>
      <w:r>
        <w:t xml:space="preserve"> </w:t>
      </w:r>
      <w:r w:rsidRPr="006E56AD">
        <w:t>20, 2015.</w:t>
      </w:r>
    </w:p>
  </w:footnote>
  <w:footnote w:id="7">
    <w:p w:rsidR="00570552" w:rsidRPr="006E56AD" w:rsidRDefault="00570552" w:rsidP="00EC5DEB">
      <w:pPr>
        <w:pStyle w:val="FootnoteText"/>
        <w:tabs>
          <w:tab w:val="left" w:pos="270"/>
        </w:tabs>
      </w:pPr>
      <w:r w:rsidRPr="006E56AD">
        <w:rPr>
          <w:rStyle w:val="FootnoteReference"/>
        </w:rPr>
        <w:footnoteRef/>
      </w:r>
      <w:r>
        <w:t xml:space="preserve"> </w:t>
      </w:r>
      <w:r>
        <w:tab/>
      </w:r>
      <w:r w:rsidRPr="006E56AD">
        <w:t>Document No. 05185-15, filed August 20, 2015.</w:t>
      </w:r>
    </w:p>
  </w:footnote>
  <w:footnote w:id="8">
    <w:p w:rsidR="00570552" w:rsidRPr="006E56AD" w:rsidRDefault="00570552" w:rsidP="00EC5DEB">
      <w:pPr>
        <w:pStyle w:val="FootnoteText"/>
        <w:tabs>
          <w:tab w:val="left" w:pos="270"/>
        </w:tabs>
      </w:pPr>
      <w:r w:rsidRPr="006E56AD">
        <w:rPr>
          <w:rStyle w:val="FootnoteReference"/>
        </w:rPr>
        <w:footnoteRef/>
      </w:r>
      <w:r>
        <w:t xml:space="preserve"> </w:t>
      </w:r>
      <w:r>
        <w:tab/>
      </w:r>
      <w:r>
        <w:rPr>
          <w:i/>
        </w:rPr>
        <w:t xml:space="preserve">See, </w:t>
      </w:r>
      <w:r w:rsidRPr="006E56AD">
        <w:t>Rule 25-30.4325(7)(a)(1)</w:t>
      </w:r>
      <w:r>
        <w:t xml:space="preserve">, F.A.C., </w:t>
      </w:r>
      <w:r w:rsidRPr="006E56AD">
        <w:t>Water Treatment and Storage Used and Useful Calculations</w:t>
      </w:r>
      <w:r>
        <w:t>.</w:t>
      </w:r>
    </w:p>
  </w:footnote>
  <w:footnote w:id="9">
    <w:p w:rsidR="00570552" w:rsidRPr="006E56AD" w:rsidRDefault="00570552" w:rsidP="00EC5DEB">
      <w:pPr>
        <w:pStyle w:val="FootnoteText"/>
        <w:tabs>
          <w:tab w:val="left" w:pos="270"/>
        </w:tabs>
      </w:pPr>
      <w:r w:rsidRPr="006E56AD">
        <w:rPr>
          <w:rStyle w:val="FootnoteReference"/>
        </w:rPr>
        <w:footnoteRef/>
      </w:r>
      <w:r>
        <w:t xml:space="preserve"> </w:t>
      </w:r>
      <w:r>
        <w:tab/>
      </w:r>
      <w:r>
        <w:rPr>
          <w:i/>
        </w:rPr>
        <w:t>See,</w:t>
      </w:r>
      <w:r w:rsidRPr="006E56AD">
        <w:t xml:space="preserve"> Rule 25-30.4325(7)(a)(2)</w:t>
      </w:r>
      <w:r>
        <w:t xml:space="preserve">, F.A.C., </w:t>
      </w:r>
      <w:r w:rsidRPr="006E56AD">
        <w:t>Water Treatment and Storage Used and Useful Calculations</w:t>
      </w:r>
      <w:r>
        <w:t xml:space="preserve"> (</w:t>
      </w:r>
      <w:r w:rsidRPr="006E56AD">
        <w:t>Peak hour demand, expressed in gallons per minute, shall be calculated as 1.1 gallons per minute per equivalent residential connection if the actual maximum</w:t>
      </w:r>
      <w:r>
        <w:t xml:space="preserve"> day flow data is not available).</w:t>
      </w:r>
      <w:r w:rsidRPr="006E56AD">
        <w:t xml:space="preserve"> This system is not regulated by DEP and thus daily flow data is not required to be kept and is unavailable.</w:t>
      </w:r>
    </w:p>
  </w:footnote>
  <w:footnote w:id="10">
    <w:p w:rsidR="00570552" w:rsidRDefault="00570552" w:rsidP="00EC5DEB">
      <w:pPr>
        <w:pStyle w:val="FootnoteText"/>
        <w:tabs>
          <w:tab w:val="left" w:pos="270"/>
        </w:tabs>
      </w:pPr>
      <w:r w:rsidRPr="006E56AD">
        <w:rPr>
          <w:rStyle w:val="FootnoteReference"/>
        </w:rPr>
        <w:footnoteRef/>
      </w:r>
      <w:r>
        <w:t xml:space="preserve"> </w:t>
      </w:r>
      <w:r>
        <w:tab/>
      </w:r>
      <w:r w:rsidRPr="006E56AD">
        <w:t>Overall WTP U&amp;U is calculated based on a weighted average which accounts for the relative size of each system (based on asset allocation, e.g. Brighton Ranch accounts for 23.2</w:t>
      </w:r>
      <w:r>
        <w:t xml:space="preserve"> percent</w:t>
      </w:r>
      <w:r w:rsidRPr="006E56AD">
        <w:t xml:space="preserve"> of </w:t>
      </w:r>
      <w:r>
        <w:t>Silver Lake</w:t>
      </w:r>
      <w:r w:rsidRPr="006E56AD">
        <w:t xml:space="preserve"> plant in service) and the U&amp;U percentage for each system.</w:t>
      </w:r>
    </w:p>
  </w:footnote>
  <w:footnote w:id="11">
    <w:p w:rsidR="00570552" w:rsidRDefault="00570552" w:rsidP="005E1F16">
      <w:pPr>
        <w:pStyle w:val="FootnoteText"/>
        <w:tabs>
          <w:tab w:val="left" w:pos="270"/>
        </w:tabs>
      </w:pPr>
      <w:r>
        <w:rPr>
          <w:rStyle w:val="FootnoteReference"/>
        </w:rPr>
        <w:footnoteRef/>
      </w:r>
      <w:r>
        <w:t xml:space="preserve"> </w:t>
      </w:r>
      <w:r>
        <w:tab/>
        <w:t xml:space="preserve">Order No. PSC-07-0983-PAA-WS, issued December 10, 2007, in Docket No. 060726-WS, </w:t>
      </w:r>
      <w:r w:rsidRPr="000E7017">
        <w:rPr>
          <w:i/>
        </w:rPr>
        <w:t>In re: Application for certificates to provide water and wastewater service in Glades County and water service in Highlands County by Silver Lake Utilities Inc</w:t>
      </w:r>
      <w:r w:rsidRPr="000E7017">
        <w:t>.</w:t>
      </w:r>
    </w:p>
  </w:footnote>
  <w:footnote w:id="12">
    <w:p w:rsidR="00570552" w:rsidRDefault="00570552" w:rsidP="00180F2E">
      <w:pPr>
        <w:pStyle w:val="FootnoteText"/>
        <w:tabs>
          <w:tab w:val="left" w:pos="270"/>
        </w:tabs>
      </w:pPr>
      <w:r>
        <w:rPr>
          <w:rStyle w:val="FootnoteReference"/>
        </w:rPr>
        <w:footnoteRef/>
      </w:r>
      <w:r>
        <w:rPr>
          <w:i/>
        </w:rPr>
        <w:t xml:space="preserve"> </w:t>
      </w:r>
      <w:r>
        <w:rPr>
          <w:i/>
        </w:rPr>
        <w:tab/>
      </w:r>
      <w:r w:rsidRPr="0076147D">
        <w:rPr>
          <w:i/>
        </w:rPr>
        <w:t>Id.</w:t>
      </w:r>
    </w:p>
  </w:footnote>
  <w:footnote w:id="13">
    <w:p w:rsidR="00570552" w:rsidRPr="00683764" w:rsidRDefault="00570552" w:rsidP="00344A89">
      <w:pPr>
        <w:pStyle w:val="FootnoteText"/>
        <w:tabs>
          <w:tab w:val="left" w:pos="270"/>
        </w:tabs>
      </w:pPr>
      <w:r w:rsidRPr="00344A89">
        <w:rPr>
          <w:rStyle w:val="FootnoteReference"/>
        </w:rPr>
        <w:footnoteRef/>
      </w:r>
      <w:r w:rsidRPr="00344A89">
        <w:t xml:space="preserve"> </w:t>
      </w:r>
      <w:r w:rsidRPr="00344A89">
        <w:tab/>
        <w:t xml:space="preserve">Order No. PSC-16-0254-PAA-WS, issued June 29, 2016, in Docket No. 150006-WS, </w:t>
      </w:r>
      <w:r w:rsidRPr="00344A89">
        <w:rPr>
          <w:i/>
        </w:rPr>
        <w:t>In re: Water and wastewater industry annual reestablishment of authorized range of return on common equity for water and wastewater utilities pursuant to Section 367.081(4)(f), F.S.</w:t>
      </w:r>
    </w:p>
  </w:footnote>
  <w:footnote w:id="14">
    <w:p w:rsidR="00570552" w:rsidRPr="00BD0063" w:rsidRDefault="00570552" w:rsidP="00355639">
      <w:pPr>
        <w:pStyle w:val="FootnoteText"/>
        <w:tabs>
          <w:tab w:val="left" w:pos="270"/>
        </w:tabs>
        <w:rPr>
          <w:i/>
        </w:rPr>
      </w:pPr>
      <w:r>
        <w:rPr>
          <w:rStyle w:val="FootnoteReference"/>
        </w:rPr>
        <w:footnoteRef/>
      </w:r>
      <w:r>
        <w:t xml:space="preserve"> </w:t>
      </w:r>
      <w:r>
        <w:tab/>
        <w:t xml:space="preserve">Order No. 07-0717-FOF-WS, issued September 7, 2007, in Docket No. 060726-WS, </w:t>
      </w:r>
      <w:r w:rsidRPr="00BD0063">
        <w:rPr>
          <w:i/>
        </w:rPr>
        <w:t>In re: Application for certificates to provide water and wastewater service in Glades County and water service in Highlands County by Silver Lake Utilities. Inc.</w:t>
      </w:r>
    </w:p>
  </w:footnote>
  <w:footnote w:id="15">
    <w:p w:rsidR="00570552" w:rsidRDefault="00570552" w:rsidP="00336C0D">
      <w:pPr>
        <w:pStyle w:val="FootnoteText"/>
        <w:tabs>
          <w:tab w:val="left" w:pos="270"/>
        </w:tabs>
      </w:pPr>
      <w:r>
        <w:rPr>
          <w:rStyle w:val="FootnoteReference"/>
        </w:rPr>
        <w:footnoteRef/>
      </w:r>
      <w:r>
        <w:t xml:space="preserve"> </w:t>
      </w:r>
      <w:r>
        <w:tab/>
        <w:t xml:space="preserve">Order No. PSC-13-0611-PAA-WS, issued November 19, 2013, in Docket No. 130010-WS, </w:t>
      </w:r>
      <w:r>
        <w:rPr>
          <w:i/>
        </w:rPr>
        <w:t>In re: Application for increase in water rates in Lee County and wastewater rates in Pasco County by Ni Florida, LLC</w:t>
      </w:r>
      <w:r>
        <w:t xml:space="preserve">.; and Order No. PSC-14-0016-TRF-WU, issued January 6, 2014, in Docket No. 130251-WU, </w:t>
      </w:r>
      <w:r>
        <w:rPr>
          <w:i/>
        </w:rPr>
        <w:t>In re: Application for approval of miscellaneous service charges in Pasco County, by Crestridge Utility Corporation.</w:t>
      </w:r>
    </w:p>
  </w:footnote>
  <w:footnote w:id="16">
    <w:p w:rsidR="00570552" w:rsidRDefault="00570552" w:rsidP="00336C0D">
      <w:pPr>
        <w:pStyle w:val="FootnoteText"/>
        <w:tabs>
          <w:tab w:val="left" w:pos="270"/>
        </w:tabs>
      </w:pPr>
      <w:r>
        <w:rPr>
          <w:rStyle w:val="FootnoteReference"/>
        </w:rPr>
        <w:footnoteRef/>
      </w:r>
      <w:r>
        <w:t xml:space="preserve"> </w:t>
      </w:r>
      <w:r>
        <w:tab/>
        <w:t xml:space="preserve">Order No. PSC-13-0611-PAA-WS, issued November 19, 2013, in Docket No. 130010-WS, </w:t>
      </w:r>
      <w:r>
        <w:rPr>
          <w:i/>
        </w:rPr>
        <w:t>In re: Application for increase in water rates in Lee County and wastewater rates in Pasco County by Ni Florida, LLC</w:t>
      </w:r>
      <w:r>
        <w:t xml:space="preserve">.; and Order No. PSC-14-0016-TRF-WU, issued January 6, 2014, in Docket No. 130251-WU, </w:t>
      </w:r>
      <w:r>
        <w:rPr>
          <w:i/>
        </w:rPr>
        <w:t>In re: Application for approval of miscellaneous service charges in Pasco County, by Crestridge Utility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552" w:rsidRDefault="00570552">
    <w:pPr>
      <w:pStyle w:val="OrderHeader"/>
    </w:pPr>
    <w:r>
      <w:t xml:space="preserve">ORDER NO. </w:t>
    </w:r>
    <w:fldSimple w:instr=" REF OrderNo0370 ">
      <w:r w:rsidR="00FE0D74">
        <w:t>PSC-16-0370-PAA-WS</w:t>
      </w:r>
    </w:fldSimple>
  </w:p>
  <w:p w:rsidR="00570552" w:rsidRDefault="00570552">
    <w:pPr>
      <w:pStyle w:val="OrderHeader"/>
    </w:pPr>
    <w:bookmarkStart w:id="13" w:name="HeaderDocketNo"/>
    <w:bookmarkEnd w:id="13"/>
    <w:r>
      <w:t>DOCKET NO. 150149-WS</w:t>
    </w:r>
  </w:p>
  <w:p w:rsidR="00570552" w:rsidRDefault="0057055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E0D74">
      <w:rPr>
        <w:rStyle w:val="PageNumber"/>
        <w:noProof/>
      </w:rPr>
      <w:t>30</w:t>
    </w:r>
    <w:r>
      <w:rPr>
        <w:rStyle w:val="PageNumber"/>
      </w:rPr>
      <w:fldChar w:fldCharType="end"/>
    </w:r>
  </w:p>
  <w:p w:rsidR="00570552" w:rsidRDefault="00570552">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552" w:rsidRDefault="005705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DDA1266"/>
    <w:multiLevelType w:val="hybridMultilevel"/>
    <w:tmpl w:val="155CEE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2E4BA3"/>
    <w:multiLevelType w:val="hybridMultilevel"/>
    <w:tmpl w:val="2744D7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B56383"/>
    <w:multiLevelType w:val="hybridMultilevel"/>
    <w:tmpl w:val="42727D84"/>
    <w:lvl w:ilvl="0" w:tplc="0B2C11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49-WS"/>
  </w:docVars>
  <w:rsids>
    <w:rsidRoot w:val="0024061A"/>
    <w:rsid w:val="00000486"/>
    <w:rsid w:val="000022B8"/>
    <w:rsid w:val="00031390"/>
    <w:rsid w:val="00053AB9"/>
    <w:rsid w:val="00056229"/>
    <w:rsid w:val="00065FC2"/>
    <w:rsid w:val="00075974"/>
    <w:rsid w:val="00090AFC"/>
    <w:rsid w:val="00095B96"/>
    <w:rsid w:val="000D06E8"/>
    <w:rsid w:val="000D131D"/>
    <w:rsid w:val="000E344D"/>
    <w:rsid w:val="000F3B2C"/>
    <w:rsid w:val="000F7BE3"/>
    <w:rsid w:val="00116AD3"/>
    <w:rsid w:val="00126593"/>
    <w:rsid w:val="00142A96"/>
    <w:rsid w:val="00153A5B"/>
    <w:rsid w:val="00172CE3"/>
    <w:rsid w:val="00180F2E"/>
    <w:rsid w:val="00187E32"/>
    <w:rsid w:val="00194E81"/>
    <w:rsid w:val="001A33C9"/>
    <w:rsid w:val="001D008A"/>
    <w:rsid w:val="002002ED"/>
    <w:rsid w:val="00223A4C"/>
    <w:rsid w:val="0022721A"/>
    <w:rsid w:val="00230BB9"/>
    <w:rsid w:val="0024061A"/>
    <w:rsid w:val="00241CEF"/>
    <w:rsid w:val="00252B30"/>
    <w:rsid w:val="00266581"/>
    <w:rsid w:val="00272F0E"/>
    <w:rsid w:val="002823F8"/>
    <w:rsid w:val="00286914"/>
    <w:rsid w:val="002A11AC"/>
    <w:rsid w:val="002A48F4"/>
    <w:rsid w:val="002A6F30"/>
    <w:rsid w:val="002D7D15"/>
    <w:rsid w:val="002E2524"/>
    <w:rsid w:val="002E27EB"/>
    <w:rsid w:val="00303FDE"/>
    <w:rsid w:val="003140E8"/>
    <w:rsid w:val="003231C7"/>
    <w:rsid w:val="00331ED0"/>
    <w:rsid w:val="00336C0D"/>
    <w:rsid w:val="00344A89"/>
    <w:rsid w:val="0035495B"/>
    <w:rsid w:val="00355639"/>
    <w:rsid w:val="003744F5"/>
    <w:rsid w:val="00390DD8"/>
    <w:rsid w:val="00394DC6"/>
    <w:rsid w:val="00397C3E"/>
    <w:rsid w:val="003C7D02"/>
    <w:rsid w:val="003D4CCA"/>
    <w:rsid w:val="003D6416"/>
    <w:rsid w:val="003E1D48"/>
    <w:rsid w:val="0041194F"/>
    <w:rsid w:val="0042527B"/>
    <w:rsid w:val="004358C3"/>
    <w:rsid w:val="004421A1"/>
    <w:rsid w:val="00457DC7"/>
    <w:rsid w:val="00472BCC"/>
    <w:rsid w:val="00490410"/>
    <w:rsid w:val="004A25CD"/>
    <w:rsid w:val="004A26CC"/>
    <w:rsid w:val="004B2108"/>
    <w:rsid w:val="004B3A2B"/>
    <w:rsid w:val="004D2D1B"/>
    <w:rsid w:val="004F2DDE"/>
    <w:rsid w:val="0050097F"/>
    <w:rsid w:val="00514B1F"/>
    <w:rsid w:val="00556A10"/>
    <w:rsid w:val="00570552"/>
    <w:rsid w:val="0059296A"/>
    <w:rsid w:val="005963C2"/>
    <w:rsid w:val="005A7436"/>
    <w:rsid w:val="005B45F7"/>
    <w:rsid w:val="005B63EA"/>
    <w:rsid w:val="005C606F"/>
    <w:rsid w:val="005C6F83"/>
    <w:rsid w:val="005D5696"/>
    <w:rsid w:val="005E1F16"/>
    <w:rsid w:val="00660774"/>
    <w:rsid w:val="00665CC7"/>
    <w:rsid w:val="00670B21"/>
    <w:rsid w:val="006A0BF3"/>
    <w:rsid w:val="006A3A7E"/>
    <w:rsid w:val="006B0DA6"/>
    <w:rsid w:val="006C547E"/>
    <w:rsid w:val="006F0CDB"/>
    <w:rsid w:val="00704C5D"/>
    <w:rsid w:val="00715275"/>
    <w:rsid w:val="00733B6B"/>
    <w:rsid w:val="00743038"/>
    <w:rsid w:val="0076170F"/>
    <w:rsid w:val="0076669C"/>
    <w:rsid w:val="007865E9"/>
    <w:rsid w:val="00792383"/>
    <w:rsid w:val="007A060F"/>
    <w:rsid w:val="007D3D20"/>
    <w:rsid w:val="007E3AFD"/>
    <w:rsid w:val="007F75F8"/>
    <w:rsid w:val="00801153"/>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70E8A"/>
    <w:rsid w:val="00991D06"/>
    <w:rsid w:val="009924CF"/>
    <w:rsid w:val="00994100"/>
    <w:rsid w:val="009D4C29"/>
    <w:rsid w:val="00A256DF"/>
    <w:rsid w:val="00A5430E"/>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306F"/>
    <w:rsid w:val="00B86EF0"/>
    <w:rsid w:val="00B97900"/>
    <w:rsid w:val="00BA44A8"/>
    <w:rsid w:val="00BF6691"/>
    <w:rsid w:val="00C028FC"/>
    <w:rsid w:val="00C66692"/>
    <w:rsid w:val="00C91123"/>
    <w:rsid w:val="00CA71FF"/>
    <w:rsid w:val="00CB5276"/>
    <w:rsid w:val="00CB68D7"/>
    <w:rsid w:val="00CC74A7"/>
    <w:rsid w:val="00CC7E68"/>
    <w:rsid w:val="00CD7132"/>
    <w:rsid w:val="00CE0E6F"/>
    <w:rsid w:val="00D0094B"/>
    <w:rsid w:val="00D30B48"/>
    <w:rsid w:val="00D46FAA"/>
    <w:rsid w:val="00D57BB2"/>
    <w:rsid w:val="00D8560E"/>
    <w:rsid w:val="00D8758F"/>
    <w:rsid w:val="00DC1D94"/>
    <w:rsid w:val="00DE057F"/>
    <w:rsid w:val="00DE2082"/>
    <w:rsid w:val="00DE2289"/>
    <w:rsid w:val="00E04410"/>
    <w:rsid w:val="00E11351"/>
    <w:rsid w:val="00E6762F"/>
    <w:rsid w:val="00E77111"/>
    <w:rsid w:val="00E96FAB"/>
    <w:rsid w:val="00EA172C"/>
    <w:rsid w:val="00EA259B"/>
    <w:rsid w:val="00EA35A3"/>
    <w:rsid w:val="00EA3E6A"/>
    <w:rsid w:val="00EB18EF"/>
    <w:rsid w:val="00EB1C03"/>
    <w:rsid w:val="00EB32C3"/>
    <w:rsid w:val="00EC5DEB"/>
    <w:rsid w:val="00EE17DF"/>
    <w:rsid w:val="00EF2844"/>
    <w:rsid w:val="00EF4621"/>
    <w:rsid w:val="00F000FB"/>
    <w:rsid w:val="00F277B6"/>
    <w:rsid w:val="00F54380"/>
    <w:rsid w:val="00F54B47"/>
    <w:rsid w:val="00F61438"/>
    <w:rsid w:val="00F70E84"/>
    <w:rsid w:val="00FA6EFD"/>
    <w:rsid w:val="00FB6AA9"/>
    <w:rsid w:val="00FB74EA"/>
    <w:rsid w:val="00FD2C9E"/>
    <w:rsid w:val="00FD4786"/>
    <w:rsid w:val="00FD616C"/>
    <w:rsid w:val="00FE0D74"/>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1Char">
    <w:name w:val="Heading 1 Char"/>
    <w:link w:val="Heading1"/>
    <w:rsid w:val="00CD7132"/>
    <w:rPr>
      <w:rFonts w:cs="Arial"/>
      <w:bCs/>
      <w:kern w:val="32"/>
      <w:sz w:val="24"/>
      <w:szCs w:val="32"/>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ing9Char">
    <w:name w:val="Heading 9 Char"/>
    <w:link w:val="Heading9"/>
    <w:rsid w:val="00CD7132"/>
    <w:rPr>
      <w:rFonts w:ascii="Arial" w:hAnsi="Arial" w:cs="Arial"/>
      <w:sz w:val="22"/>
      <w:szCs w:val="22"/>
    </w:rPr>
  </w:style>
  <w:style w:type="paragraph" w:styleId="Footer">
    <w:name w:val="footer"/>
    <w:basedOn w:val="Normal"/>
    <w:link w:val="FooterChar"/>
    <w:rsid w:val="00CD7132"/>
    <w:pPr>
      <w:tabs>
        <w:tab w:val="center" w:pos="4320"/>
        <w:tab w:val="right" w:pos="8640"/>
      </w:tabs>
    </w:pPr>
  </w:style>
  <w:style w:type="character" w:customStyle="1" w:styleId="FooterChar">
    <w:name w:val="Footer Char"/>
    <w:link w:val="Footer"/>
    <w:rsid w:val="0024061A"/>
    <w:rPr>
      <w:sz w:val="24"/>
      <w:szCs w:val="24"/>
    </w:r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paragraph" w:styleId="Header">
    <w:name w:val="header"/>
    <w:basedOn w:val="Normal"/>
    <w:link w:val="HeaderChar"/>
    <w:rsid w:val="00CD7132"/>
    <w:pPr>
      <w:tabs>
        <w:tab w:val="center" w:pos="4320"/>
        <w:tab w:val="right" w:pos="8640"/>
      </w:tabs>
    </w:pPr>
  </w:style>
  <w:style w:type="character" w:customStyle="1" w:styleId="HeaderChar">
    <w:name w:val="Header Char"/>
    <w:link w:val="Header"/>
    <w:rsid w:val="0024061A"/>
    <w:rPr>
      <w:sz w:val="24"/>
      <w:szCs w:val="24"/>
    </w:rPr>
  </w:style>
  <w:style w:type="character" w:styleId="PageNumber">
    <w:name w:val="page number"/>
    <w:rsid w:val="00CD7132"/>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character" w:customStyle="1" w:styleId="FootnoteTextChar">
    <w:name w:val="Footnote Text Char"/>
    <w:link w:val="FootnoteText"/>
    <w:rsid w:val="0024061A"/>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paragraph" w:customStyle="1" w:styleId="MemoAddresses">
    <w:name w:val="Memo Addresses"/>
    <w:basedOn w:val="Normal"/>
    <w:next w:val="Normal"/>
    <w:rsid w:val="0024061A"/>
    <w:pPr>
      <w:spacing w:before="120"/>
      <w:ind w:left="1008" w:hanging="1008"/>
      <w:jc w:val="both"/>
    </w:pPr>
  </w:style>
  <w:style w:type="paragraph" w:customStyle="1" w:styleId="MastHeadPSC">
    <w:name w:val="MastHead PSC"/>
    <w:basedOn w:val="Normal"/>
    <w:next w:val="Normal"/>
    <w:rsid w:val="0024061A"/>
    <w:pPr>
      <w:jc w:val="center"/>
    </w:pPr>
    <w:rPr>
      <w:b/>
      <w:sz w:val="48"/>
      <w:szCs w:val="48"/>
    </w:rPr>
  </w:style>
  <w:style w:type="paragraph" w:customStyle="1" w:styleId="MastHeadMemorandum">
    <w:name w:val="MastHead Memorandum"/>
    <w:basedOn w:val="Normal"/>
    <w:next w:val="Normal"/>
    <w:rsid w:val="0024061A"/>
    <w:pPr>
      <w:jc w:val="center"/>
    </w:pPr>
    <w:rPr>
      <w:b/>
      <w:sz w:val="28"/>
      <w:szCs w:val="28"/>
    </w:rPr>
  </w:style>
  <w:style w:type="paragraph" w:customStyle="1" w:styleId="MastHeadAddress">
    <w:name w:val="MastHead Address"/>
    <w:basedOn w:val="Normal"/>
    <w:next w:val="Normal"/>
    <w:rsid w:val="0024061A"/>
    <w:pPr>
      <w:spacing w:after="200"/>
      <w:jc w:val="center"/>
    </w:pPr>
    <w:rPr>
      <w:b/>
      <w:smallCaps/>
      <w:sz w:val="20"/>
      <w:szCs w:val="20"/>
    </w:rPr>
  </w:style>
  <w:style w:type="paragraph" w:customStyle="1" w:styleId="MastHeadState">
    <w:name w:val="MastHead State"/>
    <w:basedOn w:val="Normal"/>
    <w:next w:val="Normal"/>
    <w:rsid w:val="0024061A"/>
    <w:pPr>
      <w:jc w:val="center"/>
    </w:pPr>
    <w:rPr>
      <w:b/>
      <w:sz w:val="28"/>
      <w:szCs w:val="28"/>
    </w:rPr>
  </w:style>
  <w:style w:type="paragraph" w:customStyle="1" w:styleId="MemoHeading">
    <w:name w:val="Memo Heading"/>
    <w:basedOn w:val="Normal"/>
    <w:next w:val="Normal"/>
    <w:rsid w:val="0024061A"/>
    <w:pPr>
      <w:jc w:val="both"/>
    </w:pPr>
  </w:style>
  <w:style w:type="paragraph" w:customStyle="1" w:styleId="BlockText5">
    <w:name w:val="Block Text .5&quot;"/>
    <w:basedOn w:val="Normal"/>
    <w:rsid w:val="0024061A"/>
    <w:pPr>
      <w:spacing w:after="120"/>
      <w:ind w:left="720" w:right="720"/>
    </w:pPr>
  </w:style>
  <w:style w:type="paragraph" w:customStyle="1" w:styleId="BlockText1">
    <w:name w:val="Block Text 1&quot;"/>
    <w:basedOn w:val="Normal"/>
    <w:rsid w:val="0024061A"/>
    <w:pPr>
      <w:spacing w:after="120"/>
      <w:ind w:left="1440" w:right="1440"/>
    </w:pPr>
  </w:style>
  <w:style w:type="paragraph" w:customStyle="1" w:styleId="BlockText15">
    <w:name w:val="Block Text 1.5&quot;"/>
    <w:basedOn w:val="Normal"/>
    <w:rsid w:val="0024061A"/>
    <w:pPr>
      <w:spacing w:after="120"/>
      <w:ind w:left="2160" w:right="2160"/>
    </w:pPr>
  </w:style>
  <w:style w:type="paragraph" w:customStyle="1" w:styleId="IssueHeading">
    <w:name w:val="Issue Heading"/>
    <w:basedOn w:val="Heading1"/>
    <w:next w:val="BodyText"/>
    <w:link w:val="IssueHeadingChar"/>
    <w:qFormat/>
    <w:rsid w:val="0024061A"/>
    <w:pPr>
      <w:keepNext w:val="0"/>
    </w:pPr>
    <w:rPr>
      <w:rFonts w:ascii="Arial" w:hAnsi="Arial"/>
      <w:b/>
      <w:i/>
    </w:rPr>
  </w:style>
  <w:style w:type="character" w:customStyle="1" w:styleId="IssueHeadingChar">
    <w:name w:val="Issue Heading Char"/>
    <w:link w:val="IssueHeading"/>
    <w:rsid w:val="0024061A"/>
    <w:rPr>
      <w:rFonts w:ascii="Arial" w:hAnsi="Arial" w:cs="Arial"/>
      <w:b/>
      <w:bCs/>
      <w:i/>
      <w:kern w:val="32"/>
      <w:sz w:val="24"/>
      <w:szCs w:val="32"/>
    </w:rPr>
  </w:style>
  <w:style w:type="paragraph" w:customStyle="1" w:styleId="MemoHeadingRe">
    <w:name w:val="Memo Heading Re"/>
    <w:basedOn w:val="MemoHeading"/>
    <w:rsid w:val="0024061A"/>
    <w:pPr>
      <w:tabs>
        <w:tab w:val="left" w:pos="2520"/>
        <w:tab w:val="left" w:pos="2736"/>
      </w:tabs>
    </w:pPr>
  </w:style>
  <w:style w:type="paragraph" w:styleId="TOC1">
    <w:name w:val="toc 1"/>
    <w:basedOn w:val="Normal"/>
    <w:next w:val="Normal"/>
    <w:uiPriority w:val="39"/>
    <w:rsid w:val="0024061A"/>
    <w:pPr>
      <w:tabs>
        <w:tab w:val="left" w:pos="864"/>
        <w:tab w:val="right" w:leader="dot" w:pos="9360"/>
      </w:tabs>
      <w:ind w:left="864" w:right="360" w:hanging="864"/>
    </w:pPr>
  </w:style>
  <w:style w:type="character" w:styleId="Hyperlink">
    <w:name w:val="Hyperlink"/>
    <w:uiPriority w:val="99"/>
    <w:rsid w:val="0024061A"/>
    <w:rPr>
      <w:color w:val="0000FF"/>
      <w:u w:val="single"/>
    </w:rPr>
  </w:style>
  <w:style w:type="paragraph" w:customStyle="1" w:styleId="RecommendationMajorSectionHeading">
    <w:name w:val="Recommendation Major Section Heading"/>
    <w:basedOn w:val="Heading1"/>
    <w:next w:val="BodyText"/>
    <w:rsid w:val="0024061A"/>
    <w:pPr>
      <w:jc w:val="center"/>
    </w:pPr>
    <w:rPr>
      <w:rFonts w:ascii="Arial" w:hAnsi="Arial"/>
      <w:b/>
    </w:rPr>
  </w:style>
  <w:style w:type="paragraph" w:customStyle="1" w:styleId="IssueSubsectionHeading">
    <w:name w:val="Issue Subsection Heading"/>
    <w:basedOn w:val="Heading2"/>
    <w:next w:val="BodyText"/>
    <w:link w:val="IssueSubsectionHeadingChar"/>
    <w:qFormat/>
    <w:rsid w:val="0024061A"/>
    <w:pPr>
      <w:keepNext w:val="0"/>
    </w:pPr>
    <w:rPr>
      <w:rFonts w:ascii="Arial" w:hAnsi="Arial"/>
      <w:b/>
      <w:i/>
    </w:rPr>
  </w:style>
  <w:style w:type="character" w:customStyle="1" w:styleId="IssueSubsectionHeadingChar">
    <w:name w:val="Issue Subsection Heading Char"/>
    <w:link w:val="IssueSubsectionHeading"/>
    <w:rsid w:val="0024061A"/>
    <w:rPr>
      <w:rFonts w:ascii="Arial" w:hAnsi="Arial" w:cs="Arial"/>
      <w:b/>
      <w:bCs/>
      <w:i/>
      <w:iCs/>
      <w:sz w:val="24"/>
      <w:szCs w:val="28"/>
    </w:rPr>
  </w:style>
  <w:style w:type="paragraph" w:customStyle="1" w:styleId="RecommendationHeading">
    <w:name w:val="Recommendation Heading"/>
    <w:basedOn w:val="Heading1"/>
    <w:next w:val="BodyText"/>
    <w:rsid w:val="0024061A"/>
    <w:pPr>
      <w:keepNext w:val="0"/>
      <w:jc w:val="center"/>
    </w:pPr>
    <w:rPr>
      <w:b/>
      <w:u w:val="single"/>
    </w:rPr>
  </w:style>
  <w:style w:type="paragraph" w:customStyle="1" w:styleId="DiscussionofIssues">
    <w:name w:val="Discussion of Issues"/>
    <w:basedOn w:val="RecommendationMajorSectionHeading"/>
    <w:next w:val="BodyText"/>
    <w:rsid w:val="0024061A"/>
    <w:pPr>
      <w:spacing w:after="0"/>
    </w:pPr>
  </w:style>
  <w:style w:type="paragraph" w:customStyle="1" w:styleId="TOCColumnHeadings">
    <w:name w:val="TOC Column Headings"/>
    <w:basedOn w:val="Normal"/>
    <w:rsid w:val="0024061A"/>
    <w:pPr>
      <w:tabs>
        <w:tab w:val="left" w:pos="864"/>
        <w:tab w:val="right" w:pos="9360"/>
      </w:tabs>
    </w:pPr>
    <w:rPr>
      <w:rFonts w:ascii="Arial" w:hAnsi="Arial"/>
      <w:b/>
      <w:i/>
    </w:rPr>
  </w:style>
  <w:style w:type="paragraph" w:customStyle="1" w:styleId="StyleHeading1BoldUnderline">
    <w:name w:val="Style Heading 1 + Bold Underline"/>
    <w:basedOn w:val="Heading1"/>
    <w:link w:val="StyleHeading1BoldUnderlineChar"/>
    <w:rsid w:val="0024061A"/>
    <w:pPr>
      <w:keepNext w:val="0"/>
      <w:spacing w:before="240"/>
    </w:pPr>
    <w:rPr>
      <w:b/>
      <w:u w:val="single"/>
    </w:rPr>
  </w:style>
  <w:style w:type="character" w:customStyle="1" w:styleId="StyleHeading1BoldUnderlineChar">
    <w:name w:val="Style Heading 1 + Bold Underline Char"/>
    <w:link w:val="StyleHeading1BoldUnderline"/>
    <w:rsid w:val="0024061A"/>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24061A"/>
    <w:pPr>
      <w:jc w:val="left"/>
    </w:pPr>
  </w:style>
  <w:style w:type="paragraph" w:styleId="TOC3">
    <w:name w:val="toc 3"/>
    <w:basedOn w:val="TOC2"/>
    <w:next w:val="Normal"/>
    <w:rsid w:val="0024061A"/>
    <w:pPr>
      <w:tabs>
        <w:tab w:val="clear" w:pos="1152"/>
        <w:tab w:val="left" w:pos="1584"/>
      </w:tabs>
      <w:ind w:left="1584" w:hanging="432"/>
    </w:pPr>
  </w:style>
  <w:style w:type="paragraph" w:styleId="TOC2">
    <w:name w:val="toc 2"/>
    <w:basedOn w:val="TOC1"/>
    <w:next w:val="Normal"/>
    <w:rsid w:val="0024061A"/>
    <w:pPr>
      <w:tabs>
        <w:tab w:val="clear" w:pos="864"/>
        <w:tab w:val="left" w:pos="1152"/>
      </w:tabs>
      <w:ind w:left="1152" w:hanging="288"/>
    </w:pPr>
  </w:style>
  <w:style w:type="paragraph" w:styleId="DocumentMap">
    <w:name w:val="Document Map"/>
    <w:basedOn w:val="Normal"/>
    <w:link w:val="DocumentMapChar"/>
    <w:rsid w:val="0024061A"/>
    <w:pPr>
      <w:shd w:val="clear" w:color="auto" w:fill="000080"/>
    </w:pPr>
    <w:rPr>
      <w:rFonts w:ascii="Tahoma" w:hAnsi="Tahoma" w:cs="Tahoma"/>
    </w:rPr>
  </w:style>
  <w:style w:type="character" w:customStyle="1" w:styleId="DocumentMapChar">
    <w:name w:val="Document Map Char"/>
    <w:basedOn w:val="DefaultParagraphFont"/>
    <w:link w:val="DocumentMap"/>
    <w:rsid w:val="0024061A"/>
    <w:rPr>
      <w:rFonts w:ascii="Tahoma" w:hAnsi="Tahoma" w:cs="Tahoma"/>
      <w:sz w:val="24"/>
      <w:szCs w:val="24"/>
      <w:shd w:val="clear" w:color="auto" w:fill="000080"/>
    </w:rPr>
  </w:style>
  <w:style w:type="paragraph" w:styleId="BalloonText">
    <w:name w:val="Balloon Text"/>
    <w:basedOn w:val="Normal"/>
    <w:link w:val="BalloonTextChar"/>
    <w:rsid w:val="0024061A"/>
    <w:rPr>
      <w:rFonts w:ascii="Tahoma" w:hAnsi="Tahoma" w:cs="Tahoma"/>
      <w:sz w:val="16"/>
      <w:szCs w:val="16"/>
    </w:rPr>
  </w:style>
  <w:style w:type="character" w:customStyle="1" w:styleId="BalloonTextChar">
    <w:name w:val="Balloon Text Char"/>
    <w:basedOn w:val="DefaultParagraphFont"/>
    <w:link w:val="BalloonText"/>
    <w:rsid w:val="0024061A"/>
    <w:rPr>
      <w:rFonts w:ascii="Tahoma" w:hAnsi="Tahoma" w:cs="Tahoma"/>
      <w:sz w:val="16"/>
      <w:szCs w:val="16"/>
    </w:rPr>
  </w:style>
  <w:style w:type="paragraph" w:styleId="BlockText">
    <w:name w:val="Block Text"/>
    <w:basedOn w:val="Normal"/>
    <w:rsid w:val="0024061A"/>
    <w:pPr>
      <w:spacing w:after="120"/>
      <w:ind w:left="1440" w:right="1440"/>
    </w:pPr>
  </w:style>
  <w:style w:type="paragraph" w:styleId="BodyText2">
    <w:name w:val="Body Text 2"/>
    <w:basedOn w:val="Normal"/>
    <w:link w:val="BodyText2Char"/>
    <w:rsid w:val="0024061A"/>
    <w:pPr>
      <w:spacing w:after="120" w:line="480" w:lineRule="auto"/>
    </w:pPr>
  </w:style>
  <w:style w:type="character" w:customStyle="1" w:styleId="BodyText2Char">
    <w:name w:val="Body Text 2 Char"/>
    <w:basedOn w:val="DefaultParagraphFont"/>
    <w:link w:val="BodyText2"/>
    <w:rsid w:val="0024061A"/>
    <w:rPr>
      <w:sz w:val="24"/>
      <w:szCs w:val="24"/>
    </w:rPr>
  </w:style>
  <w:style w:type="paragraph" w:styleId="BodyText3">
    <w:name w:val="Body Text 3"/>
    <w:basedOn w:val="Normal"/>
    <w:link w:val="BodyText3Char"/>
    <w:rsid w:val="0024061A"/>
    <w:pPr>
      <w:spacing w:after="120"/>
    </w:pPr>
    <w:rPr>
      <w:sz w:val="16"/>
      <w:szCs w:val="16"/>
    </w:rPr>
  </w:style>
  <w:style w:type="character" w:customStyle="1" w:styleId="BodyText3Char">
    <w:name w:val="Body Text 3 Char"/>
    <w:basedOn w:val="DefaultParagraphFont"/>
    <w:link w:val="BodyText3"/>
    <w:rsid w:val="0024061A"/>
    <w:rPr>
      <w:sz w:val="16"/>
      <w:szCs w:val="16"/>
    </w:rPr>
  </w:style>
  <w:style w:type="paragraph" w:styleId="BodyTextFirstIndent">
    <w:name w:val="Body Text First Indent"/>
    <w:basedOn w:val="BodyText"/>
    <w:link w:val="BodyTextFirstIndentChar"/>
    <w:rsid w:val="0024061A"/>
    <w:pPr>
      <w:ind w:firstLine="210"/>
    </w:pPr>
  </w:style>
  <w:style w:type="character" w:customStyle="1" w:styleId="BodyTextFirstIndentChar">
    <w:name w:val="Body Text First Indent Char"/>
    <w:basedOn w:val="BodyTextChar"/>
    <w:link w:val="BodyTextFirstIndent"/>
    <w:rsid w:val="0024061A"/>
    <w:rPr>
      <w:sz w:val="24"/>
      <w:szCs w:val="24"/>
    </w:rPr>
  </w:style>
  <w:style w:type="paragraph" w:styleId="BodyTextIndent">
    <w:name w:val="Body Text Indent"/>
    <w:basedOn w:val="Normal"/>
    <w:link w:val="BodyTextIndentChar"/>
    <w:rsid w:val="0024061A"/>
    <w:pPr>
      <w:spacing w:after="120"/>
      <w:ind w:left="360"/>
    </w:pPr>
  </w:style>
  <w:style w:type="character" w:customStyle="1" w:styleId="BodyTextIndentChar">
    <w:name w:val="Body Text Indent Char"/>
    <w:basedOn w:val="DefaultParagraphFont"/>
    <w:link w:val="BodyTextIndent"/>
    <w:rsid w:val="0024061A"/>
    <w:rPr>
      <w:sz w:val="24"/>
      <w:szCs w:val="24"/>
    </w:rPr>
  </w:style>
  <w:style w:type="paragraph" w:styleId="BodyTextFirstIndent2">
    <w:name w:val="Body Text First Indent 2"/>
    <w:basedOn w:val="BodyTextIndent"/>
    <w:link w:val="BodyTextFirstIndent2Char"/>
    <w:rsid w:val="0024061A"/>
    <w:pPr>
      <w:ind w:firstLine="210"/>
    </w:pPr>
  </w:style>
  <w:style w:type="character" w:customStyle="1" w:styleId="BodyTextFirstIndent2Char">
    <w:name w:val="Body Text First Indent 2 Char"/>
    <w:basedOn w:val="BodyTextIndentChar"/>
    <w:link w:val="BodyTextFirstIndent2"/>
    <w:rsid w:val="0024061A"/>
    <w:rPr>
      <w:sz w:val="24"/>
      <w:szCs w:val="24"/>
    </w:rPr>
  </w:style>
  <w:style w:type="paragraph" w:styleId="BodyTextIndent2">
    <w:name w:val="Body Text Indent 2"/>
    <w:basedOn w:val="Normal"/>
    <w:link w:val="BodyTextIndent2Char"/>
    <w:rsid w:val="0024061A"/>
    <w:pPr>
      <w:spacing w:after="120" w:line="480" w:lineRule="auto"/>
      <w:ind w:left="360"/>
    </w:pPr>
  </w:style>
  <w:style w:type="character" w:customStyle="1" w:styleId="BodyTextIndent2Char">
    <w:name w:val="Body Text Indent 2 Char"/>
    <w:basedOn w:val="DefaultParagraphFont"/>
    <w:link w:val="BodyTextIndent2"/>
    <w:rsid w:val="0024061A"/>
    <w:rPr>
      <w:sz w:val="24"/>
      <w:szCs w:val="24"/>
    </w:rPr>
  </w:style>
  <w:style w:type="paragraph" w:styleId="BodyTextIndent3">
    <w:name w:val="Body Text Indent 3"/>
    <w:basedOn w:val="Normal"/>
    <w:link w:val="BodyTextIndent3Char"/>
    <w:rsid w:val="0024061A"/>
    <w:pPr>
      <w:spacing w:after="120"/>
      <w:ind w:left="360"/>
    </w:pPr>
    <w:rPr>
      <w:sz w:val="16"/>
      <w:szCs w:val="16"/>
    </w:rPr>
  </w:style>
  <w:style w:type="character" w:customStyle="1" w:styleId="BodyTextIndent3Char">
    <w:name w:val="Body Text Indent 3 Char"/>
    <w:basedOn w:val="DefaultParagraphFont"/>
    <w:link w:val="BodyTextIndent3"/>
    <w:rsid w:val="0024061A"/>
    <w:rPr>
      <w:sz w:val="16"/>
      <w:szCs w:val="16"/>
    </w:rPr>
  </w:style>
  <w:style w:type="paragraph" w:styleId="Caption">
    <w:name w:val="caption"/>
    <w:basedOn w:val="Normal"/>
    <w:next w:val="Normal"/>
    <w:uiPriority w:val="35"/>
    <w:qFormat/>
    <w:rsid w:val="0024061A"/>
    <w:pPr>
      <w:spacing w:before="120" w:after="120"/>
    </w:pPr>
    <w:rPr>
      <w:b/>
      <w:bCs/>
      <w:sz w:val="20"/>
      <w:szCs w:val="20"/>
    </w:rPr>
  </w:style>
  <w:style w:type="paragraph" w:styleId="Closing">
    <w:name w:val="Closing"/>
    <w:basedOn w:val="Normal"/>
    <w:link w:val="ClosingChar"/>
    <w:rsid w:val="0024061A"/>
    <w:pPr>
      <w:ind w:left="4320"/>
    </w:pPr>
  </w:style>
  <w:style w:type="character" w:customStyle="1" w:styleId="ClosingChar">
    <w:name w:val="Closing Char"/>
    <w:basedOn w:val="DefaultParagraphFont"/>
    <w:link w:val="Closing"/>
    <w:rsid w:val="0024061A"/>
    <w:rPr>
      <w:sz w:val="24"/>
      <w:szCs w:val="24"/>
    </w:rPr>
  </w:style>
  <w:style w:type="paragraph" w:styleId="CommentText">
    <w:name w:val="annotation text"/>
    <w:basedOn w:val="Normal"/>
    <w:link w:val="CommentTextChar"/>
    <w:rsid w:val="0024061A"/>
    <w:rPr>
      <w:sz w:val="20"/>
      <w:szCs w:val="20"/>
    </w:rPr>
  </w:style>
  <w:style w:type="character" w:customStyle="1" w:styleId="CommentTextChar">
    <w:name w:val="Comment Text Char"/>
    <w:basedOn w:val="DefaultParagraphFont"/>
    <w:link w:val="CommentText"/>
    <w:rsid w:val="0024061A"/>
  </w:style>
  <w:style w:type="paragraph" w:styleId="CommentSubject">
    <w:name w:val="annotation subject"/>
    <w:basedOn w:val="CommentText"/>
    <w:next w:val="CommentText"/>
    <w:link w:val="CommentSubjectChar"/>
    <w:rsid w:val="0024061A"/>
    <w:rPr>
      <w:b/>
      <w:bCs/>
    </w:rPr>
  </w:style>
  <w:style w:type="character" w:customStyle="1" w:styleId="CommentSubjectChar">
    <w:name w:val="Comment Subject Char"/>
    <w:basedOn w:val="CommentTextChar"/>
    <w:link w:val="CommentSubject"/>
    <w:rsid w:val="0024061A"/>
    <w:rPr>
      <w:b/>
      <w:bCs/>
    </w:rPr>
  </w:style>
  <w:style w:type="paragraph" w:styleId="Date">
    <w:name w:val="Date"/>
    <w:basedOn w:val="Normal"/>
    <w:next w:val="Normal"/>
    <w:link w:val="DateChar"/>
    <w:rsid w:val="0024061A"/>
  </w:style>
  <w:style w:type="character" w:customStyle="1" w:styleId="DateChar">
    <w:name w:val="Date Char"/>
    <w:basedOn w:val="DefaultParagraphFont"/>
    <w:link w:val="Date"/>
    <w:rsid w:val="0024061A"/>
    <w:rPr>
      <w:sz w:val="24"/>
      <w:szCs w:val="24"/>
    </w:rPr>
  </w:style>
  <w:style w:type="paragraph" w:styleId="E-mailSignature">
    <w:name w:val="E-mail Signature"/>
    <w:basedOn w:val="Normal"/>
    <w:link w:val="E-mailSignatureChar"/>
    <w:rsid w:val="0024061A"/>
  </w:style>
  <w:style w:type="character" w:customStyle="1" w:styleId="E-mailSignatureChar">
    <w:name w:val="E-mail Signature Char"/>
    <w:basedOn w:val="DefaultParagraphFont"/>
    <w:link w:val="E-mailSignature"/>
    <w:rsid w:val="0024061A"/>
    <w:rPr>
      <w:sz w:val="24"/>
      <w:szCs w:val="24"/>
    </w:rPr>
  </w:style>
  <w:style w:type="paragraph" w:styleId="EndnoteText">
    <w:name w:val="endnote text"/>
    <w:basedOn w:val="Normal"/>
    <w:link w:val="EndnoteTextChar"/>
    <w:rsid w:val="0024061A"/>
    <w:rPr>
      <w:sz w:val="20"/>
      <w:szCs w:val="20"/>
    </w:rPr>
  </w:style>
  <w:style w:type="character" w:customStyle="1" w:styleId="EndnoteTextChar">
    <w:name w:val="Endnote Text Char"/>
    <w:basedOn w:val="DefaultParagraphFont"/>
    <w:link w:val="EndnoteText"/>
    <w:rsid w:val="0024061A"/>
  </w:style>
  <w:style w:type="paragraph" w:styleId="EnvelopeAddress">
    <w:name w:val="envelope address"/>
    <w:basedOn w:val="Normal"/>
    <w:rsid w:val="0024061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4061A"/>
    <w:rPr>
      <w:rFonts w:ascii="Arial" w:hAnsi="Arial" w:cs="Arial"/>
      <w:sz w:val="20"/>
      <w:szCs w:val="20"/>
    </w:rPr>
  </w:style>
  <w:style w:type="paragraph" w:styleId="HTMLAddress">
    <w:name w:val="HTML Address"/>
    <w:basedOn w:val="Normal"/>
    <w:link w:val="HTMLAddressChar"/>
    <w:rsid w:val="0024061A"/>
    <w:rPr>
      <w:i/>
      <w:iCs/>
    </w:rPr>
  </w:style>
  <w:style w:type="character" w:customStyle="1" w:styleId="HTMLAddressChar">
    <w:name w:val="HTML Address Char"/>
    <w:basedOn w:val="DefaultParagraphFont"/>
    <w:link w:val="HTMLAddress"/>
    <w:uiPriority w:val="99"/>
    <w:rsid w:val="0024061A"/>
    <w:rPr>
      <w:i/>
      <w:iCs/>
      <w:sz w:val="24"/>
      <w:szCs w:val="24"/>
    </w:rPr>
  </w:style>
  <w:style w:type="paragraph" w:styleId="HTMLPreformatted">
    <w:name w:val="HTML Preformatted"/>
    <w:basedOn w:val="Normal"/>
    <w:link w:val="HTMLPreformattedChar"/>
    <w:rsid w:val="0024061A"/>
    <w:rPr>
      <w:rFonts w:ascii="Courier New" w:hAnsi="Courier New" w:cs="Courier New"/>
      <w:sz w:val="20"/>
      <w:szCs w:val="20"/>
    </w:rPr>
  </w:style>
  <w:style w:type="character" w:customStyle="1" w:styleId="HTMLPreformattedChar">
    <w:name w:val="HTML Preformatted Char"/>
    <w:basedOn w:val="DefaultParagraphFont"/>
    <w:link w:val="HTMLPreformatted"/>
    <w:rsid w:val="0024061A"/>
    <w:rPr>
      <w:rFonts w:ascii="Courier New" w:hAnsi="Courier New" w:cs="Courier New"/>
    </w:rPr>
  </w:style>
  <w:style w:type="paragraph" w:styleId="Index1">
    <w:name w:val="index 1"/>
    <w:basedOn w:val="Normal"/>
    <w:next w:val="Normal"/>
    <w:autoRedefine/>
    <w:rsid w:val="0024061A"/>
    <w:pPr>
      <w:ind w:left="240" w:hanging="240"/>
    </w:pPr>
  </w:style>
  <w:style w:type="paragraph" w:styleId="Index2">
    <w:name w:val="index 2"/>
    <w:basedOn w:val="Normal"/>
    <w:next w:val="Normal"/>
    <w:autoRedefine/>
    <w:rsid w:val="0024061A"/>
    <w:pPr>
      <w:ind w:left="480" w:hanging="240"/>
    </w:pPr>
  </w:style>
  <w:style w:type="paragraph" w:styleId="Index3">
    <w:name w:val="index 3"/>
    <w:basedOn w:val="Normal"/>
    <w:next w:val="Normal"/>
    <w:autoRedefine/>
    <w:rsid w:val="0024061A"/>
    <w:pPr>
      <w:ind w:left="720" w:hanging="240"/>
    </w:pPr>
  </w:style>
  <w:style w:type="paragraph" w:styleId="Index4">
    <w:name w:val="index 4"/>
    <w:basedOn w:val="Normal"/>
    <w:next w:val="Normal"/>
    <w:autoRedefine/>
    <w:rsid w:val="0024061A"/>
    <w:pPr>
      <w:ind w:left="960" w:hanging="240"/>
    </w:pPr>
  </w:style>
  <w:style w:type="paragraph" w:styleId="Index5">
    <w:name w:val="index 5"/>
    <w:basedOn w:val="Normal"/>
    <w:next w:val="Normal"/>
    <w:autoRedefine/>
    <w:rsid w:val="0024061A"/>
    <w:pPr>
      <w:ind w:left="1200" w:hanging="240"/>
    </w:pPr>
  </w:style>
  <w:style w:type="paragraph" w:styleId="Index6">
    <w:name w:val="index 6"/>
    <w:basedOn w:val="Normal"/>
    <w:next w:val="Normal"/>
    <w:autoRedefine/>
    <w:rsid w:val="0024061A"/>
    <w:pPr>
      <w:ind w:left="1440" w:hanging="240"/>
    </w:pPr>
  </w:style>
  <w:style w:type="paragraph" w:styleId="Index7">
    <w:name w:val="index 7"/>
    <w:basedOn w:val="Normal"/>
    <w:next w:val="Normal"/>
    <w:autoRedefine/>
    <w:rsid w:val="0024061A"/>
    <w:pPr>
      <w:ind w:left="1680" w:hanging="240"/>
    </w:pPr>
  </w:style>
  <w:style w:type="paragraph" w:styleId="Index8">
    <w:name w:val="index 8"/>
    <w:basedOn w:val="Normal"/>
    <w:next w:val="Normal"/>
    <w:autoRedefine/>
    <w:rsid w:val="0024061A"/>
    <w:pPr>
      <w:ind w:left="1920" w:hanging="240"/>
    </w:pPr>
  </w:style>
  <w:style w:type="paragraph" w:styleId="Index9">
    <w:name w:val="index 9"/>
    <w:basedOn w:val="Normal"/>
    <w:next w:val="Normal"/>
    <w:autoRedefine/>
    <w:rsid w:val="0024061A"/>
    <w:pPr>
      <w:ind w:left="2160" w:hanging="240"/>
    </w:pPr>
  </w:style>
  <w:style w:type="paragraph" w:styleId="IndexHeading">
    <w:name w:val="index heading"/>
    <w:basedOn w:val="Normal"/>
    <w:next w:val="Index1"/>
    <w:rsid w:val="0024061A"/>
    <w:rPr>
      <w:rFonts w:ascii="Arial" w:hAnsi="Arial" w:cs="Arial"/>
      <w:b/>
      <w:bCs/>
    </w:rPr>
  </w:style>
  <w:style w:type="paragraph" w:styleId="List">
    <w:name w:val="List"/>
    <w:basedOn w:val="Normal"/>
    <w:rsid w:val="0024061A"/>
    <w:pPr>
      <w:ind w:left="360" w:hanging="360"/>
    </w:pPr>
  </w:style>
  <w:style w:type="paragraph" w:styleId="List2">
    <w:name w:val="List 2"/>
    <w:basedOn w:val="Normal"/>
    <w:rsid w:val="0024061A"/>
    <w:pPr>
      <w:ind w:left="720" w:hanging="360"/>
    </w:pPr>
  </w:style>
  <w:style w:type="paragraph" w:styleId="List3">
    <w:name w:val="List 3"/>
    <w:basedOn w:val="Normal"/>
    <w:rsid w:val="0024061A"/>
    <w:pPr>
      <w:ind w:left="1080" w:hanging="360"/>
    </w:pPr>
  </w:style>
  <w:style w:type="paragraph" w:styleId="List4">
    <w:name w:val="List 4"/>
    <w:basedOn w:val="Normal"/>
    <w:rsid w:val="0024061A"/>
    <w:pPr>
      <w:ind w:left="1440" w:hanging="360"/>
    </w:pPr>
  </w:style>
  <w:style w:type="paragraph" w:styleId="List5">
    <w:name w:val="List 5"/>
    <w:basedOn w:val="Normal"/>
    <w:rsid w:val="0024061A"/>
    <w:pPr>
      <w:ind w:left="1800" w:hanging="360"/>
    </w:pPr>
  </w:style>
  <w:style w:type="paragraph" w:styleId="ListBullet">
    <w:name w:val="List Bullet"/>
    <w:basedOn w:val="Normal"/>
    <w:autoRedefine/>
    <w:rsid w:val="0024061A"/>
    <w:pPr>
      <w:tabs>
        <w:tab w:val="num" w:pos="360"/>
      </w:tabs>
      <w:ind w:left="360" w:hanging="360"/>
    </w:pPr>
  </w:style>
  <w:style w:type="paragraph" w:styleId="ListBullet2">
    <w:name w:val="List Bullet 2"/>
    <w:basedOn w:val="Normal"/>
    <w:autoRedefine/>
    <w:rsid w:val="0024061A"/>
    <w:pPr>
      <w:tabs>
        <w:tab w:val="num" w:pos="720"/>
      </w:tabs>
      <w:ind w:left="720" w:hanging="360"/>
    </w:pPr>
  </w:style>
  <w:style w:type="paragraph" w:styleId="ListBullet3">
    <w:name w:val="List Bullet 3"/>
    <w:basedOn w:val="Normal"/>
    <w:autoRedefine/>
    <w:rsid w:val="0024061A"/>
    <w:pPr>
      <w:tabs>
        <w:tab w:val="num" w:pos="1080"/>
      </w:tabs>
      <w:ind w:left="1080" w:hanging="360"/>
    </w:pPr>
  </w:style>
  <w:style w:type="paragraph" w:styleId="ListBullet4">
    <w:name w:val="List Bullet 4"/>
    <w:basedOn w:val="Normal"/>
    <w:autoRedefine/>
    <w:rsid w:val="0024061A"/>
    <w:pPr>
      <w:tabs>
        <w:tab w:val="num" w:pos="1440"/>
      </w:tabs>
      <w:ind w:left="1440" w:hanging="360"/>
    </w:pPr>
  </w:style>
  <w:style w:type="paragraph" w:styleId="ListBullet5">
    <w:name w:val="List Bullet 5"/>
    <w:basedOn w:val="Normal"/>
    <w:autoRedefine/>
    <w:rsid w:val="0024061A"/>
    <w:pPr>
      <w:tabs>
        <w:tab w:val="num" w:pos="1800"/>
      </w:tabs>
      <w:ind w:left="1800" w:hanging="360"/>
    </w:pPr>
  </w:style>
  <w:style w:type="paragraph" w:styleId="ListContinue">
    <w:name w:val="List Continue"/>
    <w:basedOn w:val="Normal"/>
    <w:rsid w:val="0024061A"/>
    <w:pPr>
      <w:spacing w:after="120"/>
      <w:ind w:left="360"/>
    </w:pPr>
  </w:style>
  <w:style w:type="paragraph" w:styleId="ListContinue2">
    <w:name w:val="List Continue 2"/>
    <w:basedOn w:val="Normal"/>
    <w:rsid w:val="0024061A"/>
    <w:pPr>
      <w:spacing w:after="120"/>
      <w:ind w:left="720"/>
    </w:pPr>
  </w:style>
  <w:style w:type="paragraph" w:styleId="ListContinue3">
    <w:name w:val="List Continue 3"/>
    <w:basedOn w:val="Normal"/>
    <w:rsid w:val="0024061A"/>
    <w:pPr>
      <w:spacing w:after="120"/>
      <w:ind w:left="1080"/>
    </w:pPr>
  </w:style>
  <w:style w:type="paragraph" w:styleId="ListContinue4">
    <w:name w:val="List Continue 4"/>
    <w:basedOn w:val="Normal"/>
    <w:rsid w:val="0024061A"/>
    <w:pPr>
      <w:spacing w:after="120"/>
      <w:ind w:left="1440"/>
    </w:pPr>
  </w:style>
  <w:style w:type="paragraph" w:styleId="ListContinue5">
    <w:name w:val="List Continue 5"/>
    <w:basedOn w:val="Normal"/>
    <w:rsid w:val="0024061A"/>
    <w:pPr>
      <w:spacing w:after="120"/>
      <w:ind w:left="1800"/>
    </w:pPr>
  </w:style>
  <w:style w:type="paragraph" w:styleId="ListNumber">
    <w:name w:val="List Number"/>
    <w:basedOn w:val="Normal"/>
    <w:rsid w:val="0024061A"/>
    <w:pPr>
      <w:tabs>
        <w:tab w:val="num" w:pos="360"/>
      </w:tabs>
      <w:ind w:left="360" w:hanging="360"/>
    </w:pPr>
  </w:style>
  <w:style w:type="paragraph" w:styleId="ListNumber2">
    <w:name w:val="List Number 2"/>
    <w:basedOn w:val="Normal"/>
    <w:rsid w:val="0024061A"/>
    <w:pPr>
      <w:tabs>
        <w:tab w:val="num" w:pos="720"/>
      </w:tabs>
      <w:ind w:left="720" w:hanging="360"/>
    </w:pPr>
  </w:style>
  <w:style w:type="paragraph" w:styleId="ListNumber3">
    <w:name w:val="List Number 3"/>
    <w:basedOn w:val="Normal"/>
    <w:rsid w:val="0024061A"/>
    <w:pPr>
      <w:tabs>
        <w:tab w:val="num" w:pos="1080"/>
      </w:tabs>
      <w:ind w:left="1080" w:hanging="360"/>
    </w:pPr>
  </w:style>
  <w:style w:type="paragraph" w:styleId="ListNumber4">
    <w:name w:val="List Number 4"/>
    <w:basedOn w:val="Normal"/>
    <w:rsid w:val="0024061A"/>
    <w:pPr>
      <w:tabs>
        <w:tab w:val="num" w:pos="1440"/>
      </w:tabs>
      <w:ind w:left="1440" w:hanging="360"/>
    </w:pPr>
  </w:style>
  <w:style w:type="paragraph" w:styleId="ListNumber5">
    <w:name w:val="List Number 5"/>
    <w:basedOn w:val="Normal"/>
    <w:rsid w:val="0024061A"/>
    <w:pPr>
      <w:tabs>
        <w:tab w:val="num" w:pos="1800"/>
      </w:tabs>
      <w:ind w:left="1800" w:hanging="360"/>
    </w:pPr>
  </w:style>
  <w:style w:type="paragraph" w:styleId="MacroText">
    <w:name w:val="macro"/>
    <w:link w:val="MacroTextChar"/>
    <w:rsid w:val="0024061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4061A"/>
    <w:rPr>
      <w:rFonts w:ascii="Courier New" w:hAnsi="Courier New" w:cs="Courier New"/>
    </w:rPr>
  </w:style>
  <w:style w:type="paragraph" w:styleId="MessageHeader">
    <w:name w:val="Message Header"/>
    <w:basedOn w:val="Normal"/>
    <w:link w:val="MessageHeaderChar"/>
    <w:rsid w:val="0024061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4061A"/>
    <w:rPr>
      <w:rFonts w:ascii="Arial" w:hAnsi="Arial" w:cs="Arial"/>
      <w:sz w:val="24"/>
      <w:szCs w:val="24"/>
      <w:shd w:val="pct20" w:color="auto" w:fill="auto"/>
    </w:rPr>
  </w:style>
  <w:style w:type="paragraph" w:styleId="NormalWeb">
    <w:name w:val="Normal (Web)"/>
    <w:basedOn w:val="Normal"/>
    <w:rsid w:val="0024061A"/>
  </w:style>
  <w:style w:type="paragraph" w:styleId="NormalIndent">
    <w:name w:val="Normal Indent"/>
    <w:basedOn w:val="Normal"/>
    <w:rsid w:val="0024061A"/>
    <w:pPr>
      <w:ind w:left="720"/>
    </w:pPr>
  </w:style>
  <w:style w:type="paragraph" w:styleId="NoteHeading">
    <w:name w:val="Note Heading"/>
    <w:basedOn w:val="Normal"/>
    <w:next w:val="Normal"/>
    <w:link w:val="NoteHeadingChar"/>
    <w:rsid w:val="0024061A"/>
  </w:style>
  <w:style w:type="character" w:customStyle="1" w:styleId="NoteHeadingChar">
    <w:name w:val="Note Heading Char"/>
    <w:basedOn w:val="DefaultParagraphFont"/>
    <w:link w:val="NoteHeading"/>
    <w:rsid w:val="0024061A"/>
    <w:rPr>
      <w:sz w:val="24"/>
      <w:szCs w:val="24"/>
    </w:rPr>
  </w:style>
  <w:style w:type="paragraph" w:styleId="PlainText">
    <w:name w:val="Plain Text"/>
    <w:basedOn w:val="Normal"/>
    <w:link w:val="PlainTextChar"/>
    <w:rsid w:val="0024061A"/>
    <w:rPr>
      <w:rFonts w:ascii="Courier New" w:hAnsi="Courier New" w:cs="Courier New"/>
      <w:sz w:val="20"/>
      <w:szCs w:val="20"/>
    </w:rPr>
  </w:style>
  <w:style w:type="character" w:customStyle="1" w:styleId="PlainTextChar">
    <w:name w:val="Plain Text Char"/>
    <w:basedOn w:val="DefaultParagraphFont"/>
    <w:link w:val="PlainText"/>
    <w:rsid w:val="0024061A"/>
    <w:rPr>
      <w:rFonts w:ascii="Courier New" w:hAnsi="Courier New" w:cs="Courier New"/>
    </w:rPr>
  </w:style>
  <w:style w:type="paragraph" w:styleId="Salutation">
    <w:name w:val="Salutation"/>
    <w:basedOn w:val="Normal"/>
    <w:next w:val="Normal"/>
    <w:link w:val="SalutationChar"/>
    <w:rsid w:val="0024061A"/>
  </w:style>
  <w:style w:type="character" w:customStyle="1" w:styleId="SalutationChar">
    <w:name w:val="Salutation Char"/>
    <w:basedOn w:val="DefaultParagraphFont"/>
    <w:link w:val="Salutation"/>
    <w:rsid w:val="0024061A"/>
    <w:rPr>
      <w:sz w:val="24"/>
      <w:szCs w:val="24"/>
    </w:rPr>
  </w:style>
  <w:style w:type="paragraph" w:styleId="Signature">
    <w:name w:val="Signature"/>
    <w:basedOn w:val="Normal"/>
    <w:link w:val="SignatureChar"/>
    <w:rsid w:val="0024061A"/>
    <w:pPr>
      <w:ind w:left="4320"/>
    </w:pPr>
  </w:style>
  <w:style w:type="character" w:customStyle="1" w:styleId="SignatureChar">
    <w:name w:val="Signature Char"/>
    <w:basedOn w:val="DefaultParagraphFont"/>
    <w:link w:val="Signature"/>
    <w:rsid w:val="0024061A"/>
    <w:rPr>
      <w:sz w:val="24"/>
      <w:szCs w:val="24"/>
    </w:rPr>
  </w:style>
  <w:style w:type="paragraph" w:styleId="Subtitle">
    <w:name w:val="Subtitle"/>
    <w:basedOn w:val="Normal"/>
    <w:link w:val="SubtitleChar"/>
    <w:qFormat/>
    <w:rsid w:val="0024061A"/>
    <w:pPr>
      <w:spacing w:after="60"/>
      <w:jc w:val="center"/>
      <w:outlineLvl w:val="1"/>
    </w:pPr>
    <w:rPr>
      <w:rFonts w:ascii="Arial" w:hAnsi="Arial" w:cs="Arial"/>
    </w:rPr>
  </w:style>
  <w:style w:type="character" w:customStyle="1" w:styleId="SubtitleChar">
    <w:name w:val="Subtitle Char"/>
    <w:basedOn w:val="DefaultParagraphFont"/>
    <w:link w:val="Subtitle"/>
    <w:rsid w:val="0024061A"/>
    <w:rPr>
      <w:rFonts w:ascii="Arial" w:hAnsi="Arial" w:cs="Arial"/>
      <w:sz w:val="24"/>
      <w:szCs w:val="24"/>
    </w:rPr>
  </w:style>
  <w:style w:type="paragraph" w:styleId="TableofAuthorities">
    <w:name w:val="table of authorities"/>
    <w:basedOn w:val="Normal"/>
    <w:next w:val="Normal"/>
    <w:rsid w:val="0024061A"/>
    <w:pPr>
      <w:ind w:left="240" w:hanging="240"/>
    </w:pPr>
  </w:style>
  <w:style w:type="paragraph" w:styleId="TableofFigures">
    <w:name w:val="table of figures"/>
    <w:basedOn w:val="Normal"/>
    <w:next w:val="Normal"/>
    <w:rsid w:val="0024061A"/>
    <w:pPr>
      <w:ind w:left="480" w:hanging="480"/>
    </w:pPr>
  </w:style>
  <w:style w:type="paragraph" w:styleId="Title">
    <w:name w:val="Title"/>
    <w:basedOn w:val="Normal"/>
    <w:link w:val="TitleChar"/>
    <w:qFormat/>
    <w:rsid w:val="0024061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4061A"/>
    <w:rPr>
      <w:rFonts w:ascii="Arial" w:hAnsi="Arial" w:cs="Arial"/>
      <w:b/>
      <w:bCs/>
      <w:kern w:val="28"/>
      <w:sz w:val="32"/>
      <w:szCs w:val="32"/>
    </w:rPr>
  </w:style>
  <w:style w:type="paragraph" w:styleId="TOAHeading">
    <w:name w:val="toa heading"/>
    <w:basedOn w:val="Normal"/>
    <w:next w:val="Normal"/>
    <w:rsid w:val="0024061A"/>
    <w:pPr>
      <w:spacing w:before="120"/>
    </w:pPr>
    <w:rPr>
      <w:rFonts w:ascii="Arial" w:hAnsi="Arial" w:cs="Arial"/>
      <w:b/>
      <w:bCs/>
    </w:rPr>
  </w:style>
  <w:style w:type="paragraph" w:styleId="TOC4">
    <w:name w:val="toc 4"/>
    <w:basedOn w:val="Normal"/>
    <w:next w:val="Normal"/>
    <w:autoRedefine/>
    <w:rsid w:val="0024061A"/>
    <w:pPr>
      <w:ind w:left="720"/>
    </w:pPr>
  </w:style>
  <w:style w:type="paragraph" w:styleId="TOC5">
    <w:name w:val="toc 5"/>
    <w:basedOn w:val="Normal"/>
    <w:next w:val="Normal"/>
    <w:autoRedefine/>
    <w:rsid w:val="0024061A"/>
    <w:pPr>
      <w:ind w:left="960"/>
    </w:pPr>
  </w:style>
  <w:style w:type="paragraph" w:styleId="TOC6">
    <w:name w:val="toc 6"/>
    <w:basedOn w:val="Normal"/>
    <w:next w:val="Normal"/>
    <w:autoRedefine/>
    <w:rsid w:val="0024061A"/>
    <w:pPr>
      <w:ind w:left="1200"/>
    </w:pPr>
  </w:style>
  <w:style w:type="paragraph" w:styleId="TOC9">
    <w:name w:val="toc 9"/>
    <w:basedOn w:val="TOC1"/>
    <w:next w:val="Normal"/>
    <w:autoRedefine/>
    <w:rsid w:val="0024061A"/>
    <w:pPr>
      <w:ind w:left="1728"/>
    </w:pPr>
    <w:rPr>
      <w:u w:val="single"/>
    </w:rPr>
  </w:style>
  <w:style w:type="paragraph" w:customStyle="1" w:styleId="MemoHeadingLabel">
    <w:name w:val="Memo Heading Label"/>
    <w:basedOn w:val="MemoHeading"/>
    <w:qFormat/>
    <w:rsid w:val="0024061A"/>
    <w:rPr>
      <w:rFonts w:ascii="Arial" w:hAnsi="Arial"/>
      <w:b/>
    </w:rPr>
  </w:style>
  <w:style w:type="paragraph" w:customStyle="1" w:styleId="First-LevelSubheading">
    <w:name w:val="First-Level Subheading"/>
    <w:basedOn w:val="IssueSubsectionHeading"/>
    <w:next w:val="BodyText"/>
    <w:qFormat/>
    <w:rsid w:val="0024061A"/>
    <w:pPr>
      <w:spacing w:after="0"/>
      <w:outlineLvl w:val="2"/>
    </w:pPr>
    <w:rPr>
      <w:i w:val="0"/>
    </w:rPr>
  </w:style>
  <w:style w:type="paragraph" w:customStyle="1" w:styleId="Second-LevelSubheading">
    <w:name w:val="Second-Level Subheading"/>
    <w:basedOn w:val="First-LevelSubheading"/>
    <w:next w:val="BodyText"/>
    <w:qFormat/>
    <w:rsid w:val="0024061A"/>
    <w:pPr>
      <w:ind w:left="720"/>
      <w:outlineLvl w:val="3"/>
    </w:pPr>
    <w:rPr>
      <w:i/>
    </w:rPr>
  </w:style>
  <w:style w:type="paragraph" w:customStyle="1" w:styleId="TableNumber">
    <w:name w:val="Table Number"/>
    <w:basedOn w:val="BodyText"/>
    <w:next w:val="BodyText"/>
    <w:qFormat/>
    <w:rsid w:val="0024061A"/>
    <w:pPr>
      <w:spacing w:before="480" w:after="0"/>
      <w:jc w:val="center"/>
    </w:pPr>
    <w:rPr>
      <w:rFonts w:ascii="Arial" w:hAnsi="Arial"/>
      <w:b/>
    </w:rPr>
  </w:style>
  <w:style w:type="paragraph" w:customStyle="1" w:styleId="TableTitle">
    <w:name w:val="Table Title"/>
    <w:basedOn w:val="BodyText"/>
    <w:next w:val="BodyText"/>
    <w:qFormat/>
    <w:rsid w:val="0024061A"/>
    <w:pPr>
      <w:spacing w:after="0"/>
      <w:jc w:val="center"/>
    </w:pPr>
    <w:rPr>
      <w:rFonts w:ascii="Arial" w:hAnsi="Arial"/>
      <w:b/>
    </w:rPr>
  </w:style>
  <w:style w:type="paragraph" w:customStyle="1" w:styleId="TableSource">
    <w:name w:val="Table Source"/>
    <w:basedOn w:val="BodyText"/>
    <w:next w:val="BodyText"/>
    <w:qFormat/>
    <w:rsid w:val="0024061A"/>
    <w:pPr>
      <w:spacing w:after="480"/>
      <w:jc w:val="both"/>
    </w:pPr>
  </w:style>
  <w:style w:type="paragraph" w:customStyle="1" w:styleId="PartyName">
    <w:name w:val="Party Name"/>
    <w:basedOn w:val="IssueSubsectionHeading"/>
    <w:next w:val="BodyText"/>
    <w:qFormat/>
    <w:rsid w:val="0024061A"/>
    <w:rPr>
      <w:i w:val="0"/>
    </w:rPr>
  </w:style>
  <w:style w:type="paragraph" w:customStyle="1" w:styleId="Third-LevelSubheading">
    <w:name w:val="Third-Level Subheading"/>
    <w:basedOn w:val="Second-LevelSubheading"/>
    <w:next w:val="BodyText"/>
    <w:qFormat/>
    <w:rsid w:val="0024061A"/>
    <w:pPr>
      <w:ind w:left="1440"/>
      <w:outlineLvl w:val="4"/>
    </w:pPr>
  </w:style>
  <w:style w:type="paragraph" w:customStyle="1" w:styleId="Default">
    <w:name w:val="Default"/>
    <w:rsid w:val="0024061A"/>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2406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1Char">
    <w:name w:val="Heading 1 Char"/>
    <w:link w:val="Heading1"/>
    <w:rsid w:val="00CD7132"/>
    <w:rPr>
      <w:rFonts w:cs="Arial"/>
      <w:bCs/>
      <w:kern w:val="32"/>
      <w:sz w:val="24"/>
      <w:szCs w:val="32"/>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ing9Char">
    <w:name w:val="Heading 9 Char"/>
    <w:link w:val="Heading9"/>
    <w:rsid w:val="00CD7132"/>
    <w:rPr>
      <w:rFonts w:ascii="Arial" w:hAnsi="Arial" w:cs="Arial"/>
      <w:sz w:val="22"/>
      <w:szCs w:val="22"/>
    </w:rPr>
  </w:style>
  <w:style w:type="paragraph" w:styleId="Footer">
    <w:name w:val="footer"/>
    <w:basedOn w:val="Normal"/>
    <w:link w:val="FooterChar"/>
    <w:rsid w:val="00CD7132"/>
    <w:pPr>
      <w:tabs>
        <w:tab w:val="center" w:pos="4320"/>
        <w:tab w:val="right" w:pos="8640"/>
      </w:tabs>
    </w:pPr>
  </w:style>
  <w:style w:type="character" w:customStyle="1" w:styleId="FooterChar">
    <w:name w:val="Footer Char"/>
    <w:link w:val="Footer"/>
    <w:rsid w:val="0024061A"/>
    <w:rPr>
      <w:sz w:val="24"/>
      <w:szCs w:val="24"/>
    </w:r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paragraph" w:styleId="Header">
    <w:name w:val="header"/>
    <w:basedOn w:val="Normal"/>
    <w:link w:val="HeaderChar"/>
    <w:rsid w:val="00CD7132"/>
    <w:pPr>
      <w:tabs>
        <w:tab w:val="center" w:pos="4320"/>
        <w:tab w:val="right" w:pos="8640"/>
      </w:tabs>
    </w:pPr>
  </w:style>
  <w:style w:type="character" w:customStyle="1" w:styleId="HeaderChar">
    <w:name w:val="Header Char"/>
    <w:link w:val="Header"/>
    <w:rsid w:val="0024061A"/>
    <w:rPr>
      <w:sz w:val="24"/>
      <w:szCs w:val="24"/>
    </w:rPr>
  </w:style>
  <w:style w:type="character" w:styleId="PageNumber">
    <w:name w:val="page number"/>
    <w:rsid w:val="00CD7132"/>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character" w:customStyle="1" w:styleId="FootnoteTextChar">
    <w:name w:val="Footnote Text Char"/>
    <w:link w:val="FootnoteText"/>
    <w:rsid w:val="0024061A"/>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paragraph" w:customStyle="1" w:styleId="MemoAddresses">
    <w:name w:val="Memo Addresses"/>
    <w:basedOn w:val="Normal"/>
    <w:next w:val="Normal"/>
    <w:rsid w:val="0024061A"/>
    <w:pPr>
      <w:spacing w:before="120"/>
      <w:ind w:left="1008" w:hanging="1008"/>
      <w:jc w:val="both"/>
    </w:pPr>
  </w:style>
  <w:style w:type="paragraph" w:customStyle="1" w:styleId="MastHeadPSC">
    <w:name w:val="MastHead PSC"/>
    <w:basedOn w:val="Normal"/>
    <w:next w:val="Normal"/>
    <w:rsid w:val="0024061A"/>
    <w:pPr>
      <w:jc w:val="center"/>
    </w:pPr>
    <w:rPr>
      <w:b/>
      <w:sz w:val="48"/>
      <w:szCs w:val="48"/>
    </w:rPr>
  </w:style>
  <w:style w:type="paragraph" w:customStyle="1" w:styleId="MastHeadMemorandum">
    <w:name w:val="MastHead Memorandum"/>
    <w:basedOn w:val="Normal"/>
    <w:next w:val="Normal"/>
    <w:rsid w:val="0024061A"/>
    <w:pPr>
      <w:jc w:val="center"/>
    </w:pPr>
    <w:rPr>
      <w:b/>
      <w:sz w:val="28"/>
      <w:szCs w:val="28"/>
    </w:rPr>
  </w:style>
  <w:style w:type="paragraph" w:customStyle="1" w:styleId="MastHeadAddress">
    <w:name w:val="MastHead Address"/>
    <w:basedOn w:val="Normal"/>
    <w:next w:val="Normal"/>
    <w:rsid w:val="0024061A"/>
    <w:pPr>
      <w:spacing w:after="200"/>
      <w:jc w:val="center"/>
    </w:pPr>
    <w:rPr>
      <w:b/>
      <w:smallCaps/>
      <w:sz w:val="20"/>
      <w:szCs w:val="20"/>
    </w:rPr>
  </w:style>
  <w:style w:type="paragraph" w:customStyle="1" w:styleId="MastHeadState">
    <w:name w:val="MastHead State"/>
    <w:basedOn w:val="Normal"/>
    <w:next w:val="Normal"/>
    <w:rsid w:val="0024061A"/>
    <w:pPr>
      <w:jc w:val="center"/>
    </w:pPr>
    <w:rPr>
      <w:b/>
      <w:sz w:val="28"/>
      <w:szCs w:val="28"/>
    </w:rPr>
  </w:style>
  <w:style w:type="paragraph" w:customStyle="1" w:styleId="MemoHeading">
    <w:name w:val="Memo Heading"/>
    <w:basedOn w:val="Normal"/>
    <w:next w:val="Normal"/>
    <w:rsid w:val="0024061A"/>
    <w:pPr>
      <w:jc w:val="both"/>
    </w:pPr>
  </w:style>
  <w:style w:type="paragraph" w:customStyle="1" w:styleId="BlockText5">
    <w:name w:val="Block Text .5&quot;"/>
    <w:basedOn w:val="Normal"/>
    <w:rsid w:val="0024061A"/>
    <w:pPr>
      <w:spacing w:after="120"/>
      <w:ind w:left="720" w:right="720"/>
    </w:pPr>
  </w:style>
  <w:style w:type="paragraph" w:customStyle="1" w:styleId="BlockText1">
    <w:name w:val="Block Text 1&quot;"/>
    <w:basedOn w:val="Normal"/>
    <w:rsid w:val="0024061A"/>
    <w:pPr>
      <w:spacing w:after="120"/>
      <w:ind w:left="1440" w:right="1440"/>
    </w:pPr>
  </w:style>
  <w:style w:type="paragraph" w:customStyle="1" w:styleId="BlockText15">
    <w:name w:val="Block Text 1.5&quot;"/>
    <w:basedOn w:val="Normal"/>
    <w:rsid w:val="0024061A"/>
    <w:pPr>
      <w:spacing w:after="120"/>
      <w:ind w:left="2160" w:right="2160"/>
    </w:pPr>
  </w:style>
  <w:style w:type="paragraph" w:customStyle="1" w:styleId="IssueHeading">
    <w:name w:val="Issue Heading"/>
    <w:basedOn w:val="Heading1"/>
    <w:next w:val="BodyText"/>
    <w:link w:val="IssueHeadingChar"/>
    <w:qFormat/>
    <w:rsid w:val="0024061A"/>
    <w:pPr>
      <w:keepNext w:val="0"/>
    </w:pPr>
    <w:rPr>
      <w:rFonts w:ascii="Arial" w:hAnsi="Arial"/>
      <w:b/>
      <w:i/>
    </w:rPr>
  </w:style>
  <w:style w:type="character" w:customStyle="1" w:styleId="IssueHeadingChar">
    <w:name w:val="Issue Heading Char"/>
    <w:link w:val="IssueHeading"/>
    <w:rsid w:val="0024061A"/>
    <w:rPr>
      <w:rFonts w:ascii="Arial" w:hAnsi="Arial" w:cs="Arial"/>
      <w:b/>
      <w:bCs/>
      <w:i/>
      <w:kern w:val="32"/>
      <w:sz w:val="24"/>
      <w:szCs w:val="32"/>
    </w:rPr>
  </w:style>
  <w:style w:type="paragraph" w:customStyle="1" w:styleId="MemoHeadingRe">
    <w:name w:val="Memo Heading Re"/>
    <w:basedOn w:val="MemoHeading"/>
    <w:rsid w:val="0024061A"/>
    <w:pPr>
      <w:tabs>
        <w:tab w:val="left" w:pos="2520"/>
        <w:tab w:val="left" w:pos="2736"/>
      </w:tabs>
    </w:pPr>
  </w:style>
  <w:style w:type="paragraph" w:styleId="TOC1">
    <w:name w:val="toc 1"/>
    <w:basedOn w:val="Normal"/>
    <w:next w:val="Normal"/>
    <w:uiPriority w:val="39"/>
    <w:rsid w:val="0024061A"/>
    <w:pPr>
      <w:tabs>
        <w:tab w:val="left" w:pos="864"/>
        <w:tab w:val="right" w:leader="dot" w:pos="9360"/>
      </w:tabs>
      <w:ind w:left="864" w:right="360" w:hanging="864"/>
    </w:pPr>
  </w:style>
  <w:style w:type="character" w:styleId="Hyperlink">
    <w:name w:val="Hyperlink"/>
    <w:uiPriority w:val="99"/>
    <w:rsid w:val="0024061A"/>
    <w:rPr>
      <w:color w:val="0000FF"/>
      <w:u w:val="single"/>
    </w:rPr>
  </w:style>
  <w:style w:type="paragraph" w:customStyle="1" w:styleId="RecommendationMajorSectionHeading">
    <w:name w:val="Recommendation Major Section Heading"/>
    <w:basedOn w:val="Heading1"/>
    <w:next w:val="BodyText"/>
    <w:rsid w:val="0024061A"/>
    <w:pPr>
      <w:jc w:val="center"/>
    </w:pPr>
    <w:rPr>
      <w:rFonts w:ascii="Arial" w:hAnsi="Arial"/>
      <w:b/>
    </w:rPr>
  </w:style>
  <w:style w:type="paragraph" w:customStyle="1" w:styleId="IssueSubsectionHeading">
    <w:name w:val="Issue Subsection Heading"/>
    <w:basedOn w:val="Heading2"/>
    <w:next w:val="BodyText"/>
    <w:link w:val="IssueSubsectionHeadingChar"/>
    <w:qFormat/>
    <w:rsid w:val="0024061A"/>
    <w:pPr>
      <w:keepNext w:val="0"/>
    </w:pPr>
    <w:rPr>
      <w:rFonts w:ascii="Arial" w:hAnsi="Arial"/>
      <w:b/>
      <w:i/>
    </w:rPr>
  </w:style>
  <w:style w:type="character" w:customStyle="1" w:styleId="IssueSubsectionHeadingChar">
    <w:name w:val="Issue Subsection Heading Char"/>
    <w:link w:val="IssueSubsectionHeading"/>
    <w:rsid w:val="0024061A"/>
    <w:rPr>
      <w:rFonts w:ascii="Arial" w:hAnsi="Arial" w:cs="Arial"/>
      <w:b/>
      <w:bCs/>
      <w:i/>
      <w:iCs/>
      <w:sz w:val="24"/>
      <w:szCs w:val="28"/>
    </w:rPr>
  </w:style>
  <w:style w:type="paragraph" w:customStyle="1" w:styleId="RecommendationHeading">
    <w:name w:val="Recommendation Heading"/>
    <w:basedOn w:val="Heading1"/>
    <w:next w:val="BodyText"/>
    <w:rsid w:val="0024061A"/>
    <w:pPr>
      <w:keepNext w:val="0"/>
      <w:jc w:val="center"/>
    </w:pPr>
    <w:rPr>
      <w:b/>
      <w:u w:val="single"/>
    </w:rPr>
  </w:style>
  <w:style w:type="paragraph" w:customStyle="1" w:styleId="DiscussionofIssues">
    <w:name w:val="Discussion of Issues"/>
    <w:basedOn w:val="RecommendationMajorSectionHeading"/>
    <w:next w:val="BodyText"/>
    <w:rsid w:val="0024061A"/>
    <w:pPr>
      <w:spacing w:after="0"/>
    </w:pPr>
  </w:style>
  <w:style w:type="paragraph" w:customStyle="1" w:styleId="TOCColumnHeadings">
    <w:name w:val="TOC Column Headings"/>
    <w:basedOn w:val="Normal"/>
    <w:rsid w:val="0024061A"/>
    <w:pPr>
      <w:tabs>
        <w:tab w:val="left" w:pos="864"/>
        <w:tab w:val="right" w:pos="9360"/>
      </w:tabs>
    </w:pPr>
    <w:rPr>
      <w:rFonts w:ascii="Arial" w:hAnsi="Arial"/>
      <w:b/>
      <w:i/>
    </w:rPr>
  </w:style>
  <w:style w:type="paragraph" w:customStyle="1" w:styleId="StyleHeading1BoldUnderline">
    <w:name w:val="Style Heading 1 + Bold Underline"/>
    <w:basedOn w:val="Heading1"/>
    <w:link w:val="StyleHeading1BoldUnderlineChar"/>
    <w:rsid w:val="0024061A"/>
    <w:pPr>
      <w:keepNext w:val="0"/>
      <w:spacing w:before="240"/>
    </w:pPr>
    <w:rPr>
      <w:b/>
      <w:u w:val="single"/>
    </w:rPr>
  </w:style>
  <w:style w:type="character" w:customStyle="1" w:styleId="StyleHeading1BoldUnderlineChar">
    <w:name w:val="Style Heading 1 + Bold Underline Char"/>
    <w:link w:val="StyleHeading1BoldUnderline"/>
    <w:rsid w:val="0024061A"/>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24061A"/>
    <w:pPr>
      <w:jc w:val="left"/>
    </w:pPr>
  </w:style>
  <w:style w:type="paragraph" w:styleId="TOC3">
    <w:name w:val="toc 3"/>
    <w:basedOn w:val="TOC2"/>
    <w:next w:val="Normal"/>
    <w:rsid w:val="0024061A"/>
    <w:pPr>
      <w:tabs>
        <w:tab w:val="clear" w:pos="1152"/>
        <w:tab w:val="left" w:pos="1584"/>
      </w:tabs>
      <w:ind w:left="1584" w:hanging="432"/>
    </w:pPr>
  </w:style>
  <w:style w:type="paragraph" w:styleId="TOC2">
    <w:name w:val="toc 2"/>
    <w:basedOn w:val="TOC1"/>
    <w:next w:val="Normal"/>
    <w:rsid w:val="0024061A"/>
    <w:pPr>
      <w:tabs>
        <w:tab w:val="clear" w:pos="864"/>
        <w:tab w:val="left" w:pos="1152"/>
      </w:tabs>
      <w:ind w:left="1152" w:hanging="288"/>
    </w:pPr>
  </w:style>
  <w:style w:type="paragraph" w:styleId="DocumentMap">
    <w:name w:val="Document Map"/>
    <w:basedOn w:val="Normal"/>
    <w:link w:val="DocumentMapChar"/>
    <w:rsid w:val="0024061A"/>
    <w:pPr>
      <w:shd w:val="clear" w:color="auto" w:fill="000080"/>
    </w:pPr>
    <w:rPr>
      <w:rFonts w:ascii="Tahoma" w:hAnsi="Tahoma" w:cs="Tahoma"/>
    </w:rPr>
  </w:style>
  <w:style w:type="character" w:customStyle="1" w:styleId="DocumentMapChar">
    <w:name w:val="Document Map Char"/>
    <w:basedOn w:val="DefaultParagraphFont"/>
    <w:link w:val="DocumentMap"/>
    <w:rsid w:val="0024061A"/>
    <w:rPr>
      <w:rFonts w:ascii="Tahoma" w:hAnsi="Tahoma" w:cs="Tahoma"/>
      <w:sz w:val="24"/>
      <w:szCs w:val="24"/>
      <w:shd w:val="clear" w:color="auto" w:fill="000080"/>
    </w:rPr>
  </w:style>
  <w:style w:type="paragraph" w:styleId="BalloonText">
    <w:name w:val="Balloon Text"/>
    <w:basedOn w:val="Normal"/>
    <w:link w:val="BalloonTextChar"/>
    <w:rsid w:val="0024061A"/>
    <w:rPr>
      <w:rFonts w:ascii="Tahoma" w:hAnsi="Tahoma" w:cs="Tahoma"/>
      <w:sz w:val="16"/>
      <w:szCs w:val="16"/>
    </w:rPr>
  </w:style>
  <w:style w:type="character" w:customStyle="1" w:styleId="BalloonTextChar">
    <w:name w:val="Balloon Text Char"/>
    <w:basedOn w:val="DefaultParagraphFont"/>
    <w:link w:val="BalloonText"/>
    <w:rsid w:val="0024061A"/>
    <w:rPr>
      <w:rFonts w:ascii="Tahoma" w:hAnsi="Tahoma" w:cs="Tahoma"/>
      <w:sz w:val="16"/>
      <w:szCs w:val="16"/>
    </w:rPr>
  </w:style>
  <w:style w:type="paragraph" w:styleId="BlockText">
    <w:name w:val="Block Text"/>
    <w:basedOn w:val="Normal"/>
    <w:rsid w:val="0024061A"/>
    <w:pPr>
      <w:spacing w:after="120"/>
      <w:ind w:left="1440" w:right="1440"/>
    </w:pPr>
  </w:style>
  <w:style w:type="paragraph" w:styleId="BodyText2">
    <w:name w:val="Body Text 2"/>
    <w:basedOn w:val="Normal"/>
    <w:link w:val="BodyText2Char"/>
    <w:rsid w:val="0024061A"/>
    <w:pPr>
      <w:spacing w:after="120" w:line="480" w:lineRule="auto"/>
    </w:pPr>
  </w:style>
  <w:style w:type="character" w:customStyle="1" w:styleId="BodyText2Char">
    <w:name w:val="Body Text 2 Char"/>
    <w:basedOn w:val="DefaultParagraphFont"/>
    <w:link w:val="BodyText2"/>
    <w:rsid w:val="0024061A"/>
    <w:rPr>
      <w:sz w:val="24"/>
      <w:szCs w:val="24"/>
    </w:rPr>
  </w:style>
  <w:style w:type="paragraph" w:styleId="BodyText3">
    <w:name w:val="Body Text 3"/>
    <w:basedOn w:val="Normal"/>
    <w:link w:val="BodyText3Char"/>
    <w:rsid w:val="0024061A"/>
    <w:pPr>
      <w:spacing w:after="120"/>
    </w:pPr>
    <w:rPr>
      <w:sz w:val="16"/>
      <w:szCs w:val="16"/>
    </w:rPr>
  </w:style>
  <w:style w:type="character" w:customStyle="1" w:styleId="BodyText3Char">
    <w:name w:val="Body Text 3 Char"/>
    <w:basedOn w:val="DefaultParagraphFont"/>
    <w:link w:val="BodyText3"/>
    <w:rsid w:val="0024061A"/>
    <w:rPr>
      <w:sz w:val="16"/>
      <w:szCs w:val="16"/>
    </w:rPr>
  </w:style>
  <w:style w:type="paragraph" w:styleId="BodyTextFirstIndent">
    <w:name w:val="Body Text First Indent"/>
    <w:basedOn w:val="BodyText"/>
    <w:link w:val="BodyTextFirstIndentChar"/>
    <w:rsid w:val="0024061A"/>
    <w:pPr>
      <w:ind w:firstLine="210"/>
    </w:pPr>
  </w:style>
  <w:style w:type="character" w:customStyle="1" w:styleId="BodyTextFirstIndentChar">
    <w:name w:val="Body Text First Indent Char"/>
    <w:basedOn w:val="BodyTextChar"/>
    <w:link w:val="BodyTextFirstIndent"/>
    <w:rsid w:val="0024061A"/>
    <w:rPr>
      <w:sz w:val="24"/>
      <w:szCs w:val="24"/>
    </w:rPr>
  </w:style>
  <w:style w:type="paragraph" w:styleId="BodyTextIndent">
    <w:name w:val="Body Text Indent"/>
    <w:basedOn w:val="Normal"/>
    <w:link w:val="BodyTextIndentChar"/>
    <w:rsid w:val="0024061A"/>
    <w:pPr>
      <w:spacing w:after="120"/>
      <w:ind w:left="360"/>
    </w:pPr>
  </w:style>
  <w:style w:type="character" w:customStyle="1" w:styleId="BodyTextIndentChar">
    <w:name w:val="Body Text Indent Char"/>
    <w:basedOn w:val="DefaultParagraphFont"/>
    <w:link w:val="BodyTextIndent"/>
    <w:rsid w:val="0024061A"/>
    <w:rPr>
      <w:sz w:val="24"/>
      <w:szCs w:val="24"/>
    </w:rPr>
  </w:style>
  <w:style w:type="paragraph" w:styleId="BodyTextFirstIndent2">
    <w:name w:val="Body Text First Indent 2"/>
    <w:basedOn w:val="BodyTextIndent"/>
    <w:link w:val="BodyTextFirstIndent2Char"/>
    <w:rsid w:val="0024061A"/>
    <w:pPr>
      <w:ind w:firstLine="210"/>
    </w:pPr>
  </w:style>
  <w:style w:type="character" w:customStyle="1" w:styleId="BodyTextFirstIndent2Char">
    <w:name w:val="Body Text First Indent 2 Char"/>
    <w:basedOn w:val="BodyTextIndentChar"/>
    <w:link w:val="BodyTextFirstIndent2"/>
    <w:rsid w:val="0024061A"/>
    <w:rPr>
      <w:sz w:val="24"/>
      <w:szCs w:val="24"/>
    </w:rPr>
  </w:style>
  <w:style w:type="paragraph" w:styleId="BodyTextIndent2">
    <w:name w:val="Body Text Indent 2"/>
    <w:basedOn w:val="Normal"/>
    <w:link w:val="BodyTextIndent2Char"/>
    <w:rsid w:val="0024061A"/>
    <w:pPr>
      <w:spacing w:after="120" w:line="480" w:lineRule="auto"/>
      <w:ind w:left="360"/>
    </w:pPr>
  </w:style>
  <w:style w:type="character" w:customStyle="1" w:styleId="BodyTextIndent2Char">
    <w:name w:val="Body Text Indent 2 Char"/>
    <w:basedOn w:val="DefaultParagraphFont"/>
    <w:link w:val="BodyTextIndent2"/>
    <w:rsid w:val="0024061A"/>
    <w:rPr>
      <w:sz w:val="24"/>
      <w:szCs w:val="24"/>
    </w:rPr>
  </w:style>
  <w:style w:type="paragraph" w:styleId="BodyTextIndent3">
    <w:name w:val="Body Text Indent 3"/>
    <w:basedOn w:val="Normal"/>
    <w:link w:val="BodyTextIndent3Char"/>
    <w:rsid w:val="0024061A"/>
    <w:pPr>
      <w:spacing w:after="120"/>
      <w:ind w:left="360"/>
    </w:pPr>
    <w:rPr>
      <w:sz w:val="16"/>
      <w:szCs w:val="16"/>
    </w:rPr>
  </w:style>
  <w:style w:type="character" w:customStyle="1" w:styleId="BodyTextIndent3Char">
    <w:name w:val="Body Text Indent 3 Char"/>
    <w:basedOn w:val="DefaultParagraphFont"/>
    <w:link w:val="BodyTextIndent3"/>
    <w:rsid w:val="0024061A"/>
    <w:rPr>
      <w:sz w:val="16"/>
      <w:szCs w:val="16"/>
    </w:rPr>
  </w:style>
  <w:style w:type="paragraph" w:styleId="Caption">
    <w:name w:val="caption"/>
    <w:basedOn w:val="Normal"/>
    <w:next w:val="Normal"/>
    <w:uiPriority w:val="35"/>
    <w:qFormat/>
    <w:rsid w:val="0024061A"/>
    <w:pPr>
      <w:spacing w:before="120" w:after="120"/>
    </w:pPr>
    <w:rPr>
      <w:b/>
      <w:bCs/>
      <w:sz w:val="20"/>
      <w:szCs w:val="20"/>
    </w:rPr>
  </w:style>
  <w:style w:type="paragraph" w:styleId="Closing">
    <w:name w:val="Closing"/>
    <w:basedOn w:val="Normal"/>
    <w:link w:val="ClosingChar"/>
    <w:rsid w:val="0024061A"/>
    <w:pPr>
      <w:ind w:left="4320"/>
    </w:pPr>
  </w:style>
  <w:style w:type="character" w:customStyle="1" w:styleId="ClosingChar">
    <w:name w:val="Closing Char"/>
    <w:basedOn w:val="DefaultParagraphFont"/>
    <w:link w:val="Closing"/>
    <w:rsid w:val="0024061A"/>
    <w:rPr>
      <w:sz w:val="24"/>
      <w:szCs w:val="24"/>
    </w:rPr>
  </w:style>
  <w:style w:type="paragraph" w:styleId="CommentText">
    <w:name w:val="annotation text"/>
    <w:basedOn w:val="Normal"/>
    <w:link w:val="CommentTextChar"/>
    <w:rsid w:val="0024061A"/>
    <w:rPr>
      <w:sz w:val="20"/>
      <w:szCs w:val="20"/>
    </w:rPr>
  </w:style>
  <w:style w:type="character" w:customStyle="1" w:styleId="CommentTextChar">
    <w:name w:val="Comment Text Char"/>
    <w:basedOn w:val="DefaultParagraphFont"/>
    <w:link w:val="CommentText"/>
    <w:rsid w:val="0024061A"/>
  </w:style>
  <w:style w:type="paragraph" w:styleId="CommentSubject">
    <w:name w:val="annotation subject"/>
    <w:basedOn w:val="CommentText"/>
    <w:next w:val="CommentText"/>
    <w:link w:val="CommentSubjectChar"/>
    <w:rsid w:val="0024061A"/>
    <w:rPr>
      <w:b/>
      <w:bCs/>
    </w:rPr>
  </w:style>
  <w:style w:type="character" w:customStyle="1" w:styleId="CommentSubjectChar">
    <w:name w:val="Comment Subject Char"/>
    <w:basedOn w:val="CommentTextChar"/>
    <w:link w:val="CommentSubject"/>
    <w:rsid w:val="0024061A"/>
    <w:rPr>
      <w:b/>
      <w:bCs/>
    </w:rPr>
  </w:style>
  <w:style w:type="paragraph" w:styleId="Date">
    <w:name w:val="Date"/>
    <w:basedOn w:val="Normal"/>
    <w:next w:val="Normal"/>
    <w:link w:val="DateChar"/>
    <w:rsid w:val="0024061A"/>
  </w:style>
  <w:style w:type="character" w:customStyle="1" w:styleId="DateChar">
    <w:name w:val="Date Char"/>
    <w:basedOn w:val="DefaultParagraphFont"/>
    <w:link w:val="Date"/>
    <w:rsid w:val="0024061A"/>
    <w:rPr>
      <w:sz w:val="24"/>
      <w:szCs w:val="24"/>
    </w:rPr>
  </w:style>
  <w:style w:type="paragraph" w:styleId="E-mailSignature">
    <w:name w:val="E-mail Signature"/>
    <w:basedOn w:val="Normal"/>
    <w:link w:val="E-mailSignatureChar"/>
    <w:rsid w:val="0024061A"/>
  </w:style>
  <w:style w:type="character" w:customStyle="1" w:styleId="E-mailSignatureChar">
    <w:name w:val="E-mail Signature Char"/>
    <w:basedOn w:val="DefaultParagraphFont"/>
    <w:link w:val="E-mailSignature"/>
    <w:rsid w:val="0024061A"/>
    <w:rPr>
      <w:sz w:val="24"/>
      <w:szCs w:val="24"/>
    </w:rPr>
  </w:style>
  <w:style w:type="paragraph" w:styleId="EndnoteText">
    <w:name w:val="endnote text"/>
    <w:basedOn w:val="Normal"/>
    <w:link w:val="EndnoteTextChar"/>
    <w:rsid w:val="0024061A"/>
    <w:rPr>
      <w:sz w:val="20"/>
      <w:szCs w:val="20"/>
    </w:rPr>
  </w:style>
  <w:style w:type="character" w:customStyle="1" w:styleId="EndnoteTextChar">
    <w:name w:val="Endnote Text Char"/>
    <w:basedOn w:val="DefaultParagraphFont"/>
    <w:link w:val="EndnoteText"/>
    <w:rsid w:val="0024061A"/>
  </w:style>
  <w:style w:type="paragraph" w:styleId="EnvelopeAddress">
    <w:name w:val="envelope address"/>
    <w:basedOn w:val="Normal"/>
    <w:rsid w:val="0024061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4061A"/>
    <w:rPr>
      <w:rFonts w:ascii="Arial" w:hAnsi="Arial" w:cs="Arial"/>
      <w:sz w:val="20"/>
      <w:szCs w:val="20"/>
    </w:rPr>
  </w:style>
  <w:style w:type="paragraph" w:styleId="HTMLAddress">
    <w:name w:val="HTML Address"/>
    <w:basedOn w:val="Normal"/>
    <w:link w:val="HTMLAddressChar"/>
    <w:rsid w:val="0024061A"/>
    <w:rPr>
      <w:i/>
      <w:iCs/>
    </w:rPr>
  </w:style>
  <w:style w:type="character" w:customStyle="1" w:styleId="HTMLAddressChar">
    <w:name w:val="HTML Address Char"/>
    <w:basedOn w:val="DefaultParagraphFont"/>
    <w:link w:val="HTMLAddress"/>
    <w:uiPriority w:val="99"/>
    <w:rsid w:val="0024061A"/>
    <w:rPr>
      <w:i/>
      <w:iCs/>
      <w:sz w:val="24"/>
      <w:szCs w:val="24"/>
    </w:rPr>
  </w:style>
  <w:style w:type="paragraph" w:styleId="HTMLPreformatted">
    <w:name w:val="HTML Preformatted"/>
    <w:basedOn w:val="Normal"/>
    <w:link w:val="HTMLPreformattedChar"/>
    <w:rsid w:val="0024061A"/>
    <w:rPr>
      <w:rFonts w:ascii="Courier New" w:hAnsi="Courier New" w:cs="Courier New"/>
      <w:sz w:val="20"/>
      <w:szCs w:val="20"/>
    </w:rPr>
  </w:style>
  <w:style w:type="character" w:customStyle="1" w:styleId="HTMLPreformattedChar">
    <w:name w:val="HTML Preformatted Char"/>
    <w:basedOn w:val="DefaultParagraphFont"/>
    <w:link w:val="HTMLPreformatted"/>
    <w:rsid w:val="0024061A"/>
    <w:rPr>
      <w:rFonts w:ascii="Courier New" w:hAnsi="Courier New" w:cs="Courier New"/>
    </w:rPr>
  </w:style>
  <w:style w:type="paragraph" w:styleId="Index1">
    <w:name w:val="index 1"/>
    <w:basedOn w:val="Normal"/>
    <w:next w:val="Normal"/>
    <w:autoRedefine/>
    <w:rsid w:val="0024061A"/>
    <w:pPr>
      <w:ind w:left="240" w:hanging="240"/>
    </w:pPr>
  </w:style>
  <w:style w:type="paragraph" w:styleId="Index2">
    <w:name w:val="index 2"/>
    <w:basedOn w:val="Normal"/>
    <w:next w:val="Normal"/>
    <w:autoRedefine/>
    <w:rsid w:val="0024061A"/>
    <w:pPr>
      <w:ind w:left="480" w:hanging="240"/>
    </w:pPr>
  </w:style>
  <w:style w:type="paragraph" w:styleId="Index3">
    <w:name w:val="index 3"/>
    <w:basedOn w:val="Normal"/>
    <w:next w:val="Normal"/>
    <w:autoRedefine/>
    <w:rsid w:val="0024061A"/>
    <w:pPr>
      <w:ind w:left="720" w:hanging="240"/>
    </w:pPr>
  </w:style>
  <w:style w:type="paragraph" w:styleId="Index4">
    <w:name w:val="index 4"/>
    <w:basedOn w:val="Normal"/>
    <w:next w:val="Normal"/>
    <w:autoRedefine/>
    <w:rsid w:val="0024061A"/>
    <w:pPr>
      <w:ind w:left="960" w:hanging="240"/>
    </w:pPr>
  </w:style>
  <w:style w:type="paragraph" w:styleId="Index5">
    <w:name w:val="index 5"/>
    <w:basedOn w:val="Normal"/>
    <w:next w:val="Normal"/>
    <w:autoRedefine/>
    <w:rsid w:val="0024061A"/>
    <w:pPr>
      <w:ind w:left="1200" w:hanging="240"/>
    </w:pPr>
  </w:style>
  <w:style w:type="paragraph" w:styleId="Index6">
    <w:name w:val="index 6"/>
    <w:basedOn w:val="Normal"/>
    <w:next w:val="Normal"/>
    <w:autoRedefine/>
    <w:rsid w:val="0024061A"/>
    <w:pPr>
      <w:ind w:left="1440" w:hanging="240"/>
    </w:pPr>
  </w:style>
  <w:style w:type="paragraph" w:styleId="Index7">
    <w:name w:val="index 7"/>
    <w:basedOn w:val="Normal"/>
    <w:next w:val="Normal"/>
    <w:autoRedefine/>
    <w:rsid w:val="0024061A"/>
    <w:pPr>
      <w:ind w:left="1680" w:hanging="240"/>
    </w:pPr>
  </w:style>
  <w:style w:type="paragraph" w:styleId="Index8">
    <w:name w:val="index 8"/>
    <w:basedOn w:val="Normal"/>
    <w:next w:val="Normal"/>
    <w:autoRedefine/>
    <w:rsid w:val="0024061A"/>
    <w:pPr>
      <w:ind w:left="1920" w:hanging="240"/>
    </w:pPr>
  </w:style>
  <w:style w:type="paragraph" w:styleId="Index9">
    <w:name w:val="index 9"/>
    <w:basedOn w:val="Normal"/>
    <w:next w:val="Normal"/>
    <w:autoRedefine/>
    <w:rsid w:val="0024061A"/>
    <w:pPr>
      <w:ind w:left="2160" w:hanging="240"/>
    </w:pPr>
  </w:style>
  <w:style w:type="paragraph" w:styleId="IndexHeading">
    <w:name w:val="index heading"/>
    <w:basedOn w:val="Normal"/>
    <w:next w:val="Index1"/>
    <w:rsid w:val="0024061A"/>
    <w:rPr>
      <w:rFonts w:ascii="Arial" w:hAnsi="Arial" w:cs="Arial"/>
      <w:b/>
      <w:bCs/>
    </w:rPr>
  </w:style>
  <w:style w:type="paragraph" w:styleId="List">
    <w:name w:val="List"/>
    <w:basedOn w:val="Normal"/>
    <w:rsid w:val="0024061A"/>
    <w:pPr>
      <w:ind w:left="360" w:hanging="360"/>
    </w:pPr>
  </w:style>
  <w:style w:type="paragraph" w:styleId="List2">
    <w:name w:val="List 2"/>
    <w:basedOn w:val="Normal"/>
    <w:rsid w:val="0024061A"/>
    <w:pPr>
      <w:ind w:left="720" w:hanging="360"/>
    </w:pPr>
  </w:style>
  <w:style w:type="paragraph" w:styleId="List3">
    <w:name w:val="List 3"/>
    <w:basedOn w:val="Normal"/>
    <w:rsid w:val="0024061A"/>
    <w:pPr>
      <w:ind w:left="1080" w:hanging="360"/>
    </w:pPr>
  </w:style>
  <w:style w:type="paragraph" w:styleId="List4">
    <w:name w:val="List 4"/>
    <w:basedOn w:val="Normal"/>
    <w:rsid w:val="0024061A"/>
    <w:pPr>
      <w:ind w:left="1440" w:hanging="360"/>
    </w:pPr>
  </w:style>
  <w:style w:type="paragraph" w:styleId="List5">
    <w:name w:val="List 5"/>
    <w:basedOn w:val="Normal"/>
    <w:rsid w:val="0024061A"/>
    <w:pPr>
      <w:ind w:left="1800" w:hanging="360"/>
    </w:pPr>
  </w:style>
  <w:style w:type="paragraph" w:styleId="ListBullet">
    <w:name w:val="List Bullet"/>
    <w:basedOn w:val="Normal"/>
    <w:autoRedefine/>
    <w:rsid w:val="0024061A"/>
    <w:pPr>
      <w:tabs>
        <w:tab w:val="num" w:pos="360"/>
      </w:tabs>
      <w:ind w:left="360" w:hanging="360"/>
    </w:pPr>
  </w:style>
  <w:style w:type="paragraph" w:styleId="ListBullet2">
    <w:name w:val="List Bullet 2"/>
    <w:basedOn w:val="Normal"/>
    <w:autoRedefine/>
    <w:rsid w:val="0024061A"/>
    <w:pPr>
      <w:tabs>
        <w:tab w:val="num" w:pos="720"/>
      </w:tabs>
      <w:ind w:left="720" w:hanging="360"/>
    </w:pPr>
  </w:style>
  <w:style w:type="paragraph" w:styleId="ListBullet3">
    <w:name w:val="List Bullet 3"/>
    <w:basedOn w:val="Normal"/>
    <w:autoRedefine/>
    <w:rsid w:val="0024061A"/>
    <w:pPr>
      <w:tabs>
        <w:tab w:val="num" w:pos="1080"/>
      </w:tabs>
      <w:ind w:left="1080" w:hanging="360"/>
    </w:pPr>
  </w:style>
  <w:style w:type="paragraph" w:styleId="ListBullet4">
    <w:name w:val="List Bullet 4"/>
    <w:basedOn w:val="Normal"/>
    <w:autoRedefine/>
    <w:rsid w:val="0024061A"/>
    <w:pPr>
      <w:tabs>
        <w:tab w:val="num" w:pos="1440"/>
      </w:tabs>
      <w:ind w:left="1440" w:hanging="360"/>
    </w:pPr>
  </w:style>
  <w:style w:type="paragraph" w:styleId="ListBullet5">
    <w:name w:val="List Bullet 5"/>
    <w:basedOn w:val="Normal"/>
    <w:autoRedefine/>
    <w:rsid w:val="0024061A"/>
    <w:pPr>
      <w:tabs>
        <w:tab w:val="num" w:pos="1800"/>
      </w:tabs>
      <w:ind w:left="1800" w:hanging="360"/>
    </w:pPr>
  </w:style>
  <w:style w:type="paragraph" w:styleId="ListContinue">
    <w:name w:val="List Continue"/>
    <w:basedOn w:val="Normal"/>
    <w:rsid w:val="0024061A"/>
    <w:pPr>
      <w:spacing w:after="120"/>
      <w:ind w:left="360"/>
    </w:pPr>
  </w:style>
  <w:style w:type="paragraph" w:styleId="ListContinue2">
    <w:name w:val="List Continue 2"/>
    <w:basedOn w:val="Normal"/>
    <w:rsid w:val="0024061A"/>
    <w:pPr>
      <w:spacing w:after="120"/>
      <w:ind w:left="720"/>
    </w:pPr>
  </w:style>
  <w:style w:type="paragraph" w:styleId="ListContinue3">
    <w:name w:val="List Continue 3"/>
    <w:basedOn w:val="Normal"/>
    <w:rsid w:val="0024061A"/>
    <w:pPr>
      <w:spacing w:after="120"/>
      <w:ind w:left="1080"/>
    </w:pPr>
  </w:style>
  <w:style w:type="paragraph" w:styleId="ListContinue4">
    <w:name w:val="List Continue 4"/>
    <w:basedOn w:val="Normal"/>
    <w:rsid w:val="0024061A"/>
    <w:pPr>
      <w:spacing w:after="120"/>
      <w:ind w:left="1440"/>
    </w:pPr>
  </w:style>
  <w:style w:type="paragraph" w:styleId="ListContinue5">
    <w:name w:val="List Continue 5"/>
    <w:basedOn w:val="Normal"/>
    <w:rsid w:val="0024061A"/>
    <w:pPr>
      <w:spacing w:after="120"/>
      <w:ind w:left="1800"/>
    </w:pPr>
  </w:style>
  <w:style w:type="paragraph" w:styleId="ListNumber">
    <w:name w:val="List Number"/>
    <w:basedOn w:val="Normal"/>
    <w:rsid w:val="0024061A"/>
    <w:pPr>
      <w:tabs>
        <w:tab w:val="num" w:pos="360"/>
      </w:tabs>
      <w:ind w:left="360" w:hanging="360"/>
    </w:pPr>
  </w:style>
  <w:style w:type="paragraph" w:styleId="ListNumber2">
    <w:name w:val="List Number 2"/>
    <w:basedOn w:val="Normal"/>
    <w:rsid w:val="0024061A"/>
    <w:pPr>
      <w:tabs>
        <w:tab w:val="num" w:pos="720"/>
      </w:tabs>
      <w:ind w:left="720" w:hanging="360"/>
    </w:pPr>
  </w:style>
  <w:style w:type="paragraph" w:styleId="ListNumber3">
    <w:name w:val="List Number 3"/>
    <w:basedOn w:val="Normal"/>
    <w:rsid w:val="0024061A"/>
    <w:pPr>
      <w:tabs>
        <w:tab w:val="num" w:pos="1080"/>
      </w:tabs>
      <w:ind w:left="1080" w:hanging="360"/>
    </w:pPr>
  </w:style>
  <w:style w:type="paragraph" w:styleId="ListNumber4">
    <w:name w:val="List Number 4"/>
    <w:basedOn w:val="Normal"/>
    <w:rsid w:val="0024061A"/>
    <w:pPr>
      <w:tabs>
        <w:tab w:val="num" w:pos="1440"/>
      </w:tabs>
      <w:ind w:left="1440" w:hanging="360"/>
    </w:pPr>
  </w:style>
  <w:style w:type="paragraph" w:styleId="ListNumber5">
    <w:name w:val="List Number 5"/>
    <w:basedOn w:val="Normal"/>
    <w:rsid w:val="0024061A"/>
    <w:pPr>
      <w:tabs>
        <w:tab w:val="num" w:pos="1800"/>
      </w:tabs>
      <w:ind w:left="1800" w:hanging="360"/>
    </w:pPr>
  </w:style>
  <w:style w:type="paragraph" w:styleId="MacroText">
    <w:name w:val="macro"/>
    <w:link w:val="MacroTextChar"/>
    <w:rsid w:val="0024061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4061A"/>
    <w:rPr>
      <w:rFonts w:ascii="Courier New" w:hAnsi="Courier New" w:cs="Courier New"/>
    </w:rPr>
  </w:style>
  <w:style w:type="paragraph" w:styleId="MessageHeader">
    <w:name w:val="Message Header"/>
    <w:basedOn w:val="Normal"/>
    <w:link w:val="MessageHeaderChar"/>
    <w:rsid w:val="0024061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4061A"/>
    <w:rPr>
      <w:rFonts w:ascii="Arial" w:hAnsi="Arial" w:cs="Arial"/>
      <w:sz w:val="24"/>
      <w:szCs w:val="24"/>
      <w:shd w:val="pct20" w:color="auto" w:fill="auto"/>
    </w:rPr>
  </w:style>
  <w:style w:type="paragraph" w:styleId="NormalWeb">
    <w:name w:val="Normal (Web)"/>
    <w:basedOn w:val="Normal"/>
    <w:rsid w:val="0024061A"/>
  </w:style>
  <w:style w:type="paragraph" w:styleId="NormalIndent">
    <w:name w:val="Normal Indent"/>
    <w:basedOn w:val="Normal"/>
    <w:rsid w:val="0024061A"/>
    <w:pPr>
      <w:ind w:left="720"/>
    </w:pPr>
  </w:style>
  <w:style w:type="paragraph" w:styleId="NoteHeading">
    <w:name w:val="Note Heading"/>
    <w:basedOn w:val="Normal"/>
    <w:next w:val="Normal"/>
    <w:link w:val="NoteHeadingChar"/>
    <w:rsid w:val="0024061A"/>
  </w:style>
  <w:style w:type="character" w:customStyle="1" w:styleId="NoteHeadingChar">
    <w:name w:val="Note Heading Char"/>
    <w:basedOn w:val="DefaultParagraphFont"/>
    <w:link w:val="NoteHeading"/>
    <w:rsid w:val="0024061A"/>
    <w:rPr>
      <w:sz w:val="24"/>
      <w:szCs w:val="24"/>
    </w:rPr>
  </w:style>
  <w:style w:type="paragraph" w:styleId="PlainText">
    <w:name w:val="Plain Text"/>
    <w:basedOn w:val="Normal"/>
    <w:link w:val="PlainTextChar"/>
    <w:rsid w:val="0024061A"/>
    <w:rPr>
      <w:rFonts w:ascii="Courier New" w:hAnsi="Courier New" w:cs="Courier New"/>
      <w:sz w:val="20"/>
      <w:szCs w:val="20"/>
    </w:rPr>
  </w:style>
  <w:style w:type="character" w:customStyle="1" w:styleId="PlainTextChar">
    <w:name w:val="Plain Text Char"/>
    <w:basedOn w:val="DefaultParagraphFont"/>
    <w:link w:val="PlainText"/>
    <w:rsid w:val="0024061A"/>
    <w:rPr>
      <w:rFonts w:ascii="Courier New" w:hAnsi="Courier New" w:cs="Courier New"/>
    </w:rPr>
  </w:style>
  <w:style w:type="paragraph" w:styleId="Salutation">
    <w:name w:val="Salutation"/>
    <w:basedOn w:val="Normal"/>
    <w:next w:val="Normal"/>
    <w:link w:val="SalutationChar"/>
    <w:rsid w:val="0024061A"/>
  </w:style>
  <w:style w:type="character" w:customStyle="1" w:styleId="SalutationChar">
    <w:name w:val="Salutation Char"/>
    <w:basedOn w:val="DefaultParagraphFont"/>
    <w:link w:val="Salutation"/>
    <w:rsid w:val="0024061A"/>
    <w:rPr>
      <w:sz w:val="24"/>
      <w:szCs w:val="24"/>
    </w:rPr>
  </w:style>
  <w:style w:type="paragraph" w:styleId="Signature">
    <w:name w:val="Signature"/>
    <w:basedOn w:val="Normal"/>
    <w:link w:val="SignatureChar"/>
    <w:rsid w:val="0024061A"/>
    <w:pPr>
      <w:ind w:left="4320"/>
    </w:pPr>
  </w:style>
  <w:style w:type="character" w:customStyle="1" w:styleId="SignatureChar">
    <w:name w:val="Signature Char"/>
    <w:basedOn w:val="DefaultParagraphFont"/>
    <w:link w:val="Signature"/>
    <w:rsid w:val="0024061A"/>
    <w:rPr>
      <w:sz w:val="24"/>
      <w:szCs w:val="24"/>
    </w:rPr>
  </w:style>
  <w:style w:type="paragraph" w:styleId="Subtitle">
    <w:name w:val="Subtitle"/>
    <w:basedOn w:val="Normal"/>
    <w:link w:val="SubtitleChar"/>
    <w:qFormat/>
    <w:rsid w:val="0024061A"/>
    <w:pPr>
      <w:spacing w:after="60"/>
      <w:jc w:val="center"/>
      <w:outlineLvl w:val="1"/>
    </w:pPr>
    <w:rPr>
      <w:rFonts w:ascii="Arial" w:hAnsi="Arial" w:cs="Arial"/>
    </w:rPr>
  </w:style>
  <w:style w:type="character" w:customStyle="1" w:styleId="SubtitleChar">
    <w:name w:val="Subtitle Char"/>
    <w:basedOn w:val="DefaultParagraphFont"/>
    <w:link w:val="Subtitle"/>
    <w:rsid w:val="0024061A"/>
    <w:rPr>
      <w:rFonts w:ascii="Arial" w:hAnsi="Arial" w:cs="Arial"/>
      <w:sz w:val="24"/>
      <w:szCs w:val="24"/>
    </w:rPr>
  </w:style>
  <w:style w:type="paragraph" w:styleId="TableofAuthorities">
    <w:name w:val="table of authorities"/>
    <w:basedOn w:val="Normal"/>
    <w:next w:val="Normal"/>
    <w:rsid w:val="0024061A"/>
    <w:pPr>
      <w:ind w:left="240" w:hanging="240"/>
    </w:pPr>
  </w:style>
  <w:style w:type="paragraph" w:styleId="TableofFigures">
    <w:name w:val="table of figures"/>
    <w:basedOn w:val="Normal"/>
    <w:next w:val="Normal"/>
    <w:rsid w:val="0024061A"/>
    <w:pPr>
      <w:ind w:left="480" w:hanging="480"/>
    </w:pPr>
  </w:style>
  <w:style w:type="paragraph" w:styleId="Title">
    <w:name w:val="Title"/>
    <w:basedOn w:val="Normal"/>
    <w:link w:val="TitleChar"/>
    <w:qFormat/>
    <w:rsid w:val="0024061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4061A"/>
    <w:rPr>
      <w:rFonts w:ascii="Arial" w:hAnsi="Arial" w:cs="Arial"/>
      <w:b/>
      <w:bCs/>
      <w:kern w:val="28"/>
      <w:sz w:val="32"/>
      <w:szCs w:val="32"/>
    </w:rPr>
  </w:style>
  <w:style w:type="paragraph" w:styleId="TOAHeading">
    <w:name w:val="toa heading"/>
    <w:basedOn w:val="Normal"/>
    <w:next w:val="Normal"/>
    <w:rsid w:val="0024061A"/>
    <w:pPr>
      <w:spacing w:before="120"/>
    </w:pPr>
    <w:rPr>
      <w:rFonts w:ascii="Arial" w:hAnsi="Arial" w:cs="Arial"/>
      <w:b/>
      <w:bCs/>
    </w:rPr>
  </w:style>
  <w:style w:type="paragraph" w:styleId="TOC4">
    <w:name w:val="toc 4"/>
    <w:basedOn w:val="Normal"/>
    <w:next w:val="Normal"/>
    <w:autoRedefine/>
    <w:rsid w:val="0024061A"/>
    <w:pPr>
      <w:ind w:left="720"/>
    </w:pPr>
  </w:style>
  <w:style w:type="paragraph" w:styleId="TOC5">
    <w:name w:val="toc 5"/>
    <w:basedOn w:val="Normal"/>
    <w:next w:val="Normal"/>
    <w:autoRedefine/>
    <w:rsid w:val="0024061A"/>
    <w:pPr>
      <w:ind w:left="960"/>
    </w:pPr>
  </w:style>
  <w:style w:type="paragraph" w:styleId="TOC6">
    <w:name w:val="toc 6"/>
    <w:basedOn w:val="Normal"/>
    <w:next w:val="Normal"/>
    <w:autoRedefine/>
    <w:rsid w:val="0024061A"/>
    <w:pPr>
      <w:ind w:left="1200"/>
    </w:pPr>
  </w:style>
  <w:style w:type="paragraph" w:styleId="TOC9">
    <w:name w:val="toc 9"/>
    <w:basedOn w:val="TOC1"/>
    <w:next w:val="Normal"/>
    <w:autoRedefine/>
    <w:rsid w:val="0024061A"/>
    <w:pPr>
      <w:ind w:left="1728"/>
    </w:pPr>
    <w:rPr>
      <w:u w:val="single"/>
    </w:rPr>
  </w:style>
  <w:style w:type="paragraph" w:customStyle="1" w:styleId="MemoHeadingLabel">
    <w:name w:val="Memo Heading Label"/>
    <w:basedOn w:val="MemoHeading"/>
    <w:qFormat/>
    <w:rsid w:val="0024061A"/>
    <w:rPr>
      <w:rFonts w:ascii="Arial" w:hAnsi="Arial"/>
      <w:b/>
    </w:rPr>
  </w:style>
  <w:style w:type="paragraph" w:customStyle="1" w:styleId="First-LevelSubheading">
    <w:name w:val="First-Level Subheading"/>
    <w:basedOn w:val="IssueSubsectionHeading"/>
    <w:next w:val="BodyText"/>
    <w:qFormat/>
    <w:rsid w:val="0024061A"/>
    <w:pPr>
      <w:spacing w:after="0"/>
      <w:outlineLvl w:val="2"/>
    </w:pPr>
    <w:rPr>
      <w:i w:val="0"/>
    </w:rPr>
  </w:style>
  <w:style w:type="paragraph" w:customStyle="1" w:styleId="Second-LevelSubheading">
    <w:name w:val="Second-Level Subheading"/>
    <w:basedOn w:val="First-LevelSubheading"/>
    <w:next w:val="BodyText"/>
    <w:qFormat/>
    <w:rsid w:val="0024061A"/>
    <w:pPr>
      <w:ind w:left="720"/>
      <w:outlineLvl w:val="3"/>
    </w:pPr>
    <w:rPr>
      <w:i/>
    </w:rPr>
  </w:style>
  <w:style w:type="paragraph" w:customStyle="1" w:styleId="TableNumber">
    <w:name w:val="Table Number"/>
    <w:basedOn w:val="BodyText"/>
    <w:next w:val="BodyText"/>
    <w:qFormat/>
    <w:rsid w:val="0024061A"/>
    <w:pPr>
      <w:spacing w:before="480" w:after="0"/>
      <w:jc w:val="center"/>
    </w:pPr>
    <w:rPr>
      <w:rFonts w:ascii="Arial" w:hAnsi="Arial"/>
      <w:b/>
    </w:rPr>
  </w:style>
  <w:style w:type="paragraph" w:customStyle="1" w:styleId="TableTitle">
    <w:name w:val="Table Title"/>
    <w:basedOn w:val="BodyText"/>
    <w:next w:val="BodyText"/>
    <w:qFormat/>
    <w:rsid w:val="0024061A"/>
    <w:pPr>
      <w:spacing w:after="0"/>
      <w:jc w:val="center"/>
    </w:pPr>
    <w:rPr>
      <w:rFonts w:ascii="Arial" w:hAnsi="Arial"/>
      <w:b/>
    </w:rPr>
  </w:style>
  <w:style w:type="paragraph" w:customStyle="1" w:styleId="TableSource">
    <w:name w:val="Table Source"/>
    <w:basedOn w:val="BodyText"/>
    <w:next w:val="BodyText"/>
    <w:qFormat/>
    <w:rsid w:val="0024061A"/>
    <w:pPr>
      <w:spacing w:after="480"/>
      <w:jc w:val="both"/>
    </w:pPr>
  </w:style>
  <w:style w:type="paragraph" w:customStyle="1" w:styleId="PartyName">
    <w:name w:val="Party Name"/>
    <w:basedOn w:val="IssueSubsectionHeading"/>
    <w:next w:val="BodyText"/>
    <w:qFormat/>
    <w:rsid w:val="0024061A"/>
    <w:rPr>
      <w:i w:val="0"/>
    </w:rPr>
  </w:style>
  <w:style w:type="paragraph" w:customStyle="1" w:styleId="Third-LevelSubheading">
    <w:name w:val="Third-Level Subheading"/>
    <w:basedOn w:val="Second-LevelSubheading"/>
    <w:next w:val="BodyText"/>
    <w:qFormat/>
    <w:rsid w:val="0024061A"/>
    <w:pPr>
      <w:ind w:left="1440"/>
      <w:outlineLvl w:val="4"/>
    </w:pPr>
  </w:style>
  <w:style w:type="paragraph" w:customStyle="1" w:styleId="Default">
    <w:name w:val="Default"/>
    <w:rsid w:val="0024061A"/>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240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658176">
      <w:bodyDiv w:val="1"/>
      <w:marLeft w:val="0"/>
      <w:marRight w:val="0"/>
      <w:marTop w:val="0"/>
      <w:marBottom w:val="0"/>
      <w:divBdr>
        <w:top w:val="none" w:sz="0" w:space="0" w:color="auto"/>
        <w:left w:val="none" w:sz="0" w:space="0" w:color="auto"/>
        <w:bottom w:val="none" w:sz="0" w:space="0" w:color="auto"/>
        <w:right w:val="none" w:sz="0" w:space="0" w:color="auto"/>
      </w:divBdr>
    </w:div>
    <w:div w:id="909072901">
      <w:bodyDiv w:val="1"/>
      <w:marLeft w:val="0"/>
      <w:marRight w:val="0"/>
      <w:marTop w:val="0"/>
      <w:marBottom w:val="0"/>
      <w:divBdr>
        <w:top w:val="none" w:sz="0" w:space="0" w:color="auto"/>
        <w:left w:val="none" w:sz="0" w:space="0" w:color="auto"/>
        <w:bottom w:val="none" w:sz="0" w:space="0" w:color="auto"/>
        <w:right w:val="none" w:sz="0" w:space="0" w:color="auto"/>
      </w:divBdr>
    </w:div>
    <w:div w:id="147837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loridapsc.com/library/financials/WS907-DOCS/ANNUAL-REPORTS/WS907-14-A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30</Pages>
  <Words>10025</Words>
  <Characters>55390</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2016-09-14T16:01:00Z</dcterms:created>
  <dcterms:modified xsi:type="dcterms:W3CDTF">2016-09-14T17:08:00Z</dcterms:modified>
</cp:coreProperties>
</file>