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D2F74" w:rsidP="007D2F74">
      <w:pPr>
        <w:pStyle w:val="OrderHeading"/>
      </w:pPr>
      <w:bookmarkStart w:id="0" w:name="_GoBack"/>
      <w:bookmarkEnd w:id="0"/>
      <w:r>
        <w:t>BEFORE THE FLORIDA PUBLIC SERVICE COMMISSION</w:t>
      </w:r>
    </w:p>
    <w:p w:rsidR="007D2F74" w:rsidRDefault="007D2F74" w:rsidP="007D2F74">
      <w:pPr>
        <w:pStyle w:val="OrderHeading"/>
      </w:pPr>
    </w:p>
    <w:p w:rsidR="007D2F74" w:rsidRDefault="007D2F74" w:rsidP="007D2F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2F74" w:rsidRPr="00C63FCF" w:rsidTr="00C63FCF">
        <w:trPr>
          <w:trHeight w:val="828"/>
        </w:trPr>
        <w:tc>
          <w:tcPr>
            <w:tcW w:w="4788" w:type="dxa"/>
            <w:tcBorders>
              <w:bottom w:val="single" w:sz="8" w:space="0" w:color="auto"/>
              <w:right w:val="double" w:sz="6" w:space="0" w:color="auto"/>
            </w:tcBorders>
            <w:shd w:val="clear" w:color="auto" w:fill="auto"/>
          </w:tcPr>
          <w:p w:rsidR="007D2F74" w:rsidRDefault="007D2F74" w:rsidP="00C63FCF">
            <w:pPr>
              <w:pStyle w:val="OrderBody"/>
              <w:tabs>
                <w:tab w:val="center" w:pos="4320"/>
                <w:tab w:val="right" w:pos="8640"/>
              </w:tabs>
              <w:jc w:val="left"/>
            </w:pPr>
            <w:r>
              <w:t xml:space="preserve">In re: </w:t>
            </w:r>
            <w:bookmarkStart w:id="1" w:name="SSInRe"/>
            <w:bookmarkEnd w:id="1"/>
            <w:r>
              <w:t>Environmental cost recovery clause.</w:t>
            </w:r>
          </w:p>
        </w:tc>
        <w:tc>
          <w:tcPr>
            <w:tcW w:w="4788" w:type="dxa"/>
            <w:tcBorders>
              <w:left w:val="double" w:sz="6" w:space="0" w:color="auto"/>
            </w:tcBorders>
            <w:shd w:val="clear" w:color="auto" w:fill="auto"/>
          </w:tcPr>
          <w:p w:rsidR="007D2F74" w:rsidRDefault="007D2F74" w:rsidP="007D2F74">
            <w:pPr>
              <w:pStyle w:val="OrderBody"/>
            </w:pPr>
            <w:r>
              <w:t xml:space="preserve">DOCKET NO. </w:t>
            </w:r>
            <w:bookmarkStart w:id="2" w:name="SSDocketNo"/>
            <w:bookmarkEnd w:id="2"/>
            <w:r>
              <w:t>160007-EI</w:t>
            </w:r>
          </w:p>
          <w:p w:rsidR="007D2F74" w:rsidRDefault="007D2F74" w:rsidP="00C63FCF">
            <w:pPr>
              <w:pStyle w:val="OrderBody"/>
              <w:tabs>
                <w:tab w:val="center" w:pos="4320"/>
                <w:tab w:val="right" w:pos="8640"/>
              </w:tabs>
              <w:jc w:val="left"/>
            </w:pPr>
            <w:r>
              <w:t xml:space="preserve">ORDER NO. </w:t>
            </w:r>
            <w:bookmarkStart w:id="3" w:name="OrderNo0393"/>
            <w:r w:rsidR="004C6FFB">
              <w:t>PSC-16-0393-PCO-EI</w:t>
            </w:r>
            <w:bookmarkEnd w:id="3"/>
          </w:p>
          <w:p w:rsidR="007D2F74" w:rsidRDefault="007D2F74" w:rsidP="00C63FCF">
            <w:pPr>
              <w:pStyle w:val="OrderBody"/>
              <w:tabs>
                <w:tab w:val="center" w:pos="4320"/>
                <w:tab w:val="right" w:pos="8640"/>
              </w:tabs>
              <w:jc w:val="left"/>
            </w:pPr>
            <w:r>
              <w:t xml:space="preserve">ISSUED: </w:t>
            </w:r>
            <w:r w:rsidR="004C6FFB">
              <w:t>September 19, 2016</w:t>
            </w:r>
          </w:p>
        </w:tc>
      </w:tr>
    </w:tbl>
    <w:p w:rsidR="007D2F74" w:rsidRDefault="007D2F74" w:rsidP="007D2F74"/>
    <w:p w:rsidR="007D2F74" w:rsidRDefault="007D2F74" w:rsidP="007D2F74"/>
    <w:p w:rsidR="00AF6402" w:rsidRPr="008B1856" w:rsidRDefault="007D2F74" w:rsidP="00AF6402">
      <w:pPr>
        <w:autoSpaceDE w:val="0"/>
        <w:autoSpaceDN w:val="0"/>
        <w:adjustRightInd w:val="0"/>
        <w:jc w:val="center"/>
        <w:rPr>
          <w:u w:val="single"/>
        </w:rPr>
      </w:pPr>
      <w:bookmarkStart w:id="4" w:name="Commissioners"/>
      <w:bookmarkEnd w:id="4"/>
      <w:r w:rsidRPr="008B1856">
        <w:rPr>
          <w:u w:val="single"/>
        </w:rPr>
        <w:t>ORDER</w:t>
      </w:r>
      <w:bookmarkStart w:id="5" w:name="OrderTitle"/>
      <w:r w:rsidR="00AF6402" w:rsidRPr="008B1856">
        <w:rPr>
          <w:u w:val="single"/>
        </w:rPr>
        <w:t xml:space="preserve"> </w:t>
      </w:r>
      <w:r w:rsidR="001438B1" w:rsidRPr="008B1856">
        <w:rPr>
          <w:u w:val="single"/>
        </w:rPr>
        <w:t>ADDRESSING</w:t>
      </w:r>
      <w:r w:rsidR="00AF6402" w:rsidRPr="008B1856">
        <w:rPr>
          <w:u w:val="single"/>
        </w:rPr>
        <w:t xml:space="preserve"> FLORIDA POWER &amp; LIGHT COMPANY’S </w:t>
      </w:r>
    </w:p>
    <w:p w:rsidR="00AF6402" w:rsidRPr="008B1856" w:rsidRDefault="00AF6402" w:rsidP="00AF6402">
      <w:pPr>
        <w:autoSpaceDE w:val="0"/>
        <w:autoSpaceDN w:val="0"/>
        <w:adjustRightInd w:val="0"/>
        <w:jc w:val="center"/>
        <w:rPr>
          <w:u w:val="single"/>
        </w:rPr>
      </w:pPr>
      <w:r w:rsidRPr="008B1856">
        <w:rPr>
          <w:u w:val="single"/>
        </w:rPr>
        <w:t xml:space="preserve">MOTION FOR EXTENSION OF TIME </w:t>
      </w:r>
    </w:p>
    <w:p w:rsidR="00AF6402" w:rsidRPr="008B1856" w:rsidRDefault="00AF6402" w:rsidP="00AF6402">
      <w:pPr>
        <w:autoSpaceDE w:val="0"/>
        <w:autoSpaceDN w:val="0"/>
        <w:adjustRightInd w:val="0"/>
        <w:jc w:val="center"/>
        <w:rPr>
          <w:u w:val="single"/>
        </w:rPr>
      </w:pPr>
      <w:r w:rsidRPr="008B1856">
        <w:rPr>
          <w:u w:val="single"/>
        </w:rPr>
        <w:t xml:space="preserve">AND </w:t>
      </w:r>
    </w:p>
    <w:p w:rsidR="00AF6402" w:rsidRPr="008B1856" w:rsidRDefault="00AF6402" w:rsidP="00AF6402">
      <w:pPr>
        <w:autoSpaceDE w:val="0"/>
        <w:autoSpaceDN w:val="0"/>
        <w:adjustRightInd w:val="0"/>
        <w:jc w:val="center"/>
        <w:rPr>
          <w:u w:val="single"/>
        </w:rPr>
      </w:pPr>
      <w:r w:rsidRPr="008B1856">
        <w:rPr>
          <w:u w:val="single"/>
        </w:rPr>
        <w:t>MODIFYING PROCEDURAL ORDER RELATED TO DISCOVERY RESPONSES</w:t>
      </w:r>
    </w:p>
    <w:bookmarkEnd w:id="5"/>
    <w:p w:rsidR="007D2F74" w:rsidRDefault="007D2F74" w:rsidP="007D2F74">
      <w:pPr>
        <w:pStyle w:val="CenterUnderline"/>
      </w:pPr>
    </w:p>
    <w:p w:rsidR="007D2F74" w:rsidRDefault="007D2F74" w:rsidP="007D2F74">
      <w:pPr>
        <w:pStyle w:val="OrderBody"/>
      </w:pPr>
    </w:p>
    <w:p w:rsidR="00AF6402" w:rsidRDefault="00AF6402" w:rsidP="00CD1304">
      <w:pPr>
        <w:autoSpaceDE w:val="0"/>
        <w:autoSpaceDN w:val="0"/>
        <w:adjustRightInd w:val="0"/>
        <w:jc w:val="both"/>
      </w:pPr>
      <w:bookmarkStart w:id="6" w:name="OrderText"/>
      <w:bookmarkEnd w:id="6"/>
      <w:r>
        <w:tab/>
        <w:t xml:space="preserve">On September 1, 2016, Florida Power &amp; Light Company (FPL) filed its unopposed Motion for Extension of Time to file Projection Petition and Testimony for 2017 (Motion). </w:t>
      </w:r>
      <w:r w:rsidR="008B1856">
        <w:t xml:space="preserve">However, before FPL filed its unopposed Motion, </w:t>
      </w:r>
      <w:r>
        <w:t xml:space="preserve">I instructed staff to notify the parties that, in light of the approaching storm and anticipated closure of the Public Service Commission, </w:t>
      </w:r>
      <w:r w:rsidR="001438B1">
        <w:t xml:space="preserve">the time for filing was extended. </w:t>
      </w:r>
      <w:r>
        <w:t xml:space="preserve"> </w:t>
      </w:r>
      <w:r w:rsidR="001438B1">
        <w:t xml:space="preserve">Having previously extended the time for filing, FPL’s unopposed Motion is moot. </w:t>
      </w:r>
    </w:p>
    <w:p w:rsidR="00AF6402" w:rsidRDefault="00AF6402" w:rsidP="00CD1304">
      <w:pPr>
        <w:autoSpaceDE w:val="0"/>
        <w:autoSpaceDN w:val="0"/>
        <w:adjustRightInd w:val="0"/>
        <w:jc w:val="both"/>
      </w:pPr>
    </w:p>
    <w:p w:rsidR="00AF6402" w:rsidRDefault="00AF6402" w:rsidP="00CD1304">
      <w:pPr>
        <w:autoSpaceDE w:val="0"/>
        <w:autoSpaceDN w:val="0"/>
        <w:adjustRightInd w:val="0"/>
        <w:jc w:val="both"/>
      </w:pPr>
      <w:r>
        <w:tab/>
        <w:t>In light of the disruption caused by Hurricane Hermine I am hereby modifying Section V.A.(</w:t>
      </w:r>
      <w:r w:rsidR="006A7467">
        <w:t>5</w:t>
      </w:r>
      <w:r>
        <w:t>) of the Order Establishing Procedure</w:t>
      </w:r>
      <w:r>
        <w:rPr>
          <w:rStyle w:val="FootnoteReference"/>
        </w:rPr>
        <w:footnoteReference w:id="1"/>
      </w:r>
      <w:r>
        <w:t xml:space="preserve"> to provide that  responses to discovery served on this day until the date of the filing of Rebuttal testimony shall be served within 20 days (inclu</w:t>
      </w:r>
      <w:r w:rsidR="00BC3193">
        <w:t>s</w:t>
      </w:r>
      <w:r>
        <w:t xml:space="preserve">ive of mailing) of receipt of the discovery request. </w:t>
      </w:r>
      <w:r w:rsidR="008B1856">
        <w:t>As set forth in the Order Establishing Procedure, r</w:t>
      </w:r>
      <w:r>
        <w:t>esponses to discovery related to matters addressed in the utility’s rebuttal testimony shall be filed within 10 days (inclu</w:t>
      </w:r>
      <w:r w:rsidR="00BC3193">
        <w:t>s</w:t>
      </w:r>
      <w:r>
        <w:t>ive of mailing) of receipt of the discovery request</w:t>
      </w:r>
      <w:r w:rsidR="008B1856">
        <w:t xml:space="preserve"> </w:t>
      </w:r>
    </w:p>
    <w:p w:rsidR="008B1856" w:rsidRDefault="008B1856" w:rsidP="00CD1304">
      <w:pPr>
        <w:autoSpaceDE w:val="0"/>
        <w:autoSpaceDN w:val="0"/>
        <w:adjustRightInd w:val="0"/>
        <w:jc w:val="both"/>
      </w:pPr>
    </w:p>
    <w:p w:rsidR="00AF6402" w:rsidRDefault="00AF6402" w:rsidP="00CD1304">
      <w:pPr>
        <w:autoSpaceDE w:val="0"/>
        <w:autoSpaceDN w:val="0"/>
        <w:adjustRightInd w:val="0"/>
        <w:jc w:val="both"/>
      </w:pPr>
      <w:r>
        <w:tab/>
        <w:t xml:space="preserve">The Order Establishing </w:t>
      </w:r>
      <w:r w:rsidR="00BC3193">
        <w:t xml:space="preserve">Procedure </w:t>
      </w:r>
      <w:r>
        <w:t xml:space="preserve">as it has previously been </w:t>
      </w:r>
      <w:r w:rsidR="001438B1">
        <w:t>modified</w:t>
      </w:r>
      <w:r>
        <w:t xml:space="preserve"> is reaffirmed in every respect. </w:t>
      </w:r>
    </w:p>
    <w:p w:rsidR="00AF6402" w:rsidRDefault="00AF6402" w:rsidP="00CD1304">
      <w:pPr>
        <w:autoSpaceDE w:val="0"/>
        <w:autoSpaceDN w:val="0"/>
        <w:adjustRightInd w:val="0"/>
        <w:jc w:val="both"/>
      </w:pPr>
    </w:p>
    <w:p w:rsidR="00B66772" w:rsidRDefault="00B66772" w:rsidP="00CD1304">
      <w:pPr>
        <w:pStyle w:val="OrderBody"/>
      </w:pPr>
      <w:r>
        <w:tab/>
        <w:t>Based on the foregoing, it is</w:t>
      </w:r>
    </w:p>
    <w:p w:rsidR="00B66772" w:rsidRDefault="00B66772" w:rsidP="00CD1304">
      <w:pPr>
        <w:pStyle w:val="OrderBody"/>
      </w:pPr>
    </w:p>
    <w:p w:rsidR="001438B1" w:rsidRDefault="00B66772" w:rsidP="00CD1304">
      <w:pPr>
        <w:pStyle w:val="OrderBody"/>
      </w:pPr>
      <w:r>
        <w:tab/>
      </w:r>
      <w:r w:rsidRPr="00565CA2">
        <w:t xml:space="preserve">ORDERED by Commissioner </w:t>
      </w:r>
      <w:r>
        <w:t>Art Graham</w:t>
      </w:r>
      <w:r w:rsidRPr="00565CA2">
        <w:t xml:space="preserve">, as Prehearing Officer, that </w:t>
      </w:r>
      <w:r w:rsidR="001438B1">
        <w:t>Florida Power &amp; Light Company’s September 1, 2016, Motion for Extension of Time to file Projection Petition and Testimony is moot. It is further,</w:t>
      </w:r>
    </w:p>
    <w:p w:rsidR="001438B1" w:rsidRDefault="001438B1" w:rsidP="00CD1304">
      <w:pPr>
        <w:pStyle w:val="OrderBody"/>
      </w:pPr>
    </w:p>
    <w:p w:rsidR="00B66772" w:rsidRPr="00565CA2" w:rsidRDefault="001438B1" w:rsidP="00CD1304">
      <w:pPr>
        <w:pStyle w:val="OrderBody"/>
      </w:pPr>
      <w:r>
        <w:tab/>
        <w:t xml:space="preserve">ORDERED that </w:t>
      </w:r>
      <w:r w:rsidR="00B66772" w:rsidRPr="00565CA2">
        <w:t xml:space="preserve">Order No. </w:t>
      </w:r>
      <w:r w:rsidR="00B66772">
        <w:t>PSC-16-0103-PCO-EI</w:t>
      </w:r>
      <w:r w:rsidR="00B66772" w:rsidRPr="00565CA2">
        <w:t xml:space="preserve"> is modified as set forth in the body of this order.  It is further, </w:t>
      </w:r>
    </w:p>
    <w:p w:rsidR="00B66772" w:rsidRPr="00565CA2" w:rsidRDefault="00B66772" w:rsidP="00CD1304">
      <w:pPr>
        <w:jc w:val="both"/>
      </w:pPr>
    </w:p>
    <w:p w:rsidR="00B66772" w:rsidRPr="00565CA2" w:rsidRDefault="00B66772" w:rsidP="00CD1304">
      <w:pPr>
        <w:jc w:val="both"/>
      </w:pPr>
      <w:r w:rsidRPr="00565CA2">
        <w:tab/>
        <w:t xml:space="preserve">ORDERED that Order No. </w:t>
      </w:r>
      <w:r>
        <w:t>PSC-16-0103-PCO-EI</w:t>
      </w:r>
      <w:r w:rsidR="00AF6402">
        <w:t xml:space="preserve">, as it has previously been modified, </w:t>
      </w:r>
      <w:r w:rsidRPr="00565CA2">
        <w:t>is reaffirmed in all other respects.</w:t>
      </w:r>
    </w:p>
    <w:p w:rsidR="007D2F74" w:rsidRDefault="007D2F74" w:rsidP="00CD1304">
      <w:pPr>
        <w:keepNext/>
        <w:keepLines/>
        <w:jc w:val="both"/>
      </w:pPr>
      <w:r>
        <w:lastRenderedPageBreak/>
        <w:tab/>
        <w:t xml:space="preserve">By ORDER of Commissioner Art Graham, as Prehearing Officer, this </w:t>
      </w:r>
      <w:bookmarkStart w:id="7" w:name="replaceDate"/>
      <w:bookmarkEnd w:id="7"/>
      <w:r w:rsidR="004C6FFB">
        <w:rPr>
          <w:u w:val="single"/>
        </w:rPr>
        <w:t>19th</w:t>
      </w:r>
      <w:r w:rsidR="004C6FFB">
        <w:t xml:space="preserve"> day of </w:t>
      </w:r>
      <w:r w:rsidR="004C6FFB">
        <w:rPr>
          <w:u w:val="single"/>
        </w:rPr>
        <w:t>September</w:t>
      </w:r>
      <w:r w:rsidR="004C6FFB">
        <w:t xml:space="preserve">, </w:t>
      </w:r>
      <w:r w:rsidR="004C6FFB">
        <w:rPr>
          <w:u w:val="single"/>
        </w:rPr>
        <w:t>2016</w:t>
      </w:r>
      <w:r w:rsidR="004C6FFB">
        <w:t>.</w:t>
      </w:r>
    </w:p>
    <w:p w:rsidR="004C6FFB" w:rsidRPr="004C6FFB" w:rsidRDefault="004C6FFB" w:rsidP="00CD1304">
      <w:pPr>
        <w:keepNext/>
        <w:keepLines/>
        <w:jc w:val="both"/>
      </w:pPr>
    </w:p>
    <w:p w:rsidR="007D2F74" w:rsidRDefault="007D2F74" w:rsidP="007D2F74">
      <w:pPr>
        <w:keepNext/>
        <w:keepLines/>
      </w:pPr>
    </w:p>
    <w:p w:rsidR="007D2F74" w:rsidRDefault="007D2F74" w:rsidP="007D2F74">
      <w:pPr>
        <w:keepNext/>
        <w:keepLines/>
      </w:pPr>
    </w:p>
    <w:tbl>
      <w:tblPr>
        <w:tblW w:w="4720" w:type="dxa"/>
        <w:tblInd w:w="3800" w:type="dxa"/>
        <w:tblLayout w:type="fixed"/>
        <w:tblLook w:val="0000" w:firstRow="0" w:lastRow="0" w:firstColumn="0" w:lastColumn="0" w:noHBand="0" w:noVBand="0"/>
      </w:tblPr>
      <w:tblGrid>
        <w:gridCol w:w="686"/>
        <w:gridCol w:w="4034"/>
      </w:tblGrid>
      <w:tr w:rsidR="007D2F74" w:rsidTr="007D2F74">
        <w:tc>
          <w:tcPr>
            <w:tcW w:w="720" w:type="dxa"/>
            <w:shd w:val="clear" w:color="auto" w:fill="auto"/>
          </w:tcPr>
          <w:p w:rsidR="007D2F74" w:rsidRDefault="007D2F74" w:rsidP="007D2F74">
            <w:pPr>
              <w:keepNext/>
              <w:keepLines/>
            </w:pPr>
            <w:bookmarkStart w:id="8" w:name="bkmrkSignature" w:colFirst="0" w:colLast="0"/>
          </w:p>
        </w:tc>
        <w:tc>
          <w:tcPr>
            <w:tcW w:w="4320" w:type="dxa"/>
            <w:tcBorders>
              <w:bottom w:val="single" w:sz="4" w:space="0" w:color="auto"/>
            </w:tcBorders>
            <w:shd w:val="clear" w:color="auto" w:fill="auto"/>
          </w:tcPr>
          <w:p w:rsidR="007D2F74" w:rsidRDefault="004C6FFB" w:rsidP="007D2F74">
            <w:pPr>
              <w:keepNext/>
              <w:keepLines/>
            </w:pPr>
            <w:r>
              <w:t>/s/ Art Graham</w:t>
            </w:r>
          </w:p>
        </w:tc>
      </w:tr>
      <w:bookmarkEnd w:id="8"/>
      <w:tr w:rsidR="007D2F74" w:rsidTr="007D2F74">
        <w:tc>
          <w:tcPr>
            <w:tcW w:w="720" w:type="dxa"/>
            <w:shd w:val="clear" w:color="auto" w:fill="auto"/>
          </w:tcPr>
          <w:p w:rsidR="007D2F74" w:rsidRDefault="007D2F74" w:rsidP="007D2F74">
            <w:pPr>
              <w:keepNext/>
              <w:keepLines/>
            </w:pPr>
          </w:p>
        </w:tc>
        <w:tc>
          <w:tcPr>
            <w:tcW w:w="4320" w:type="dxa"/>
            <w:tcBorders>
              <w:top w:val="single" w:sz="4" w:space="0" w:color="auto"/>
            </w:tcBorders>
            <w:shd w:val="clear" w:color="auto" w:fill="auto"/>
          </w:tcPr>
          <w:p w:rsidR="007D2F74" w:rsidRDefault="007D2F74" w:rsidP="007D2F74">
            <w:pPr>
              <w:keepNext/>
              <w:keepLines/>
            </w:pPr>
            <w:r>
              <w:t>ART GRAHAM</w:t>
            </w:r>
          </w:p>
          <w:p w:rsidR="007D2F74" w:rsidRDefault="007D2F74" w:rsidP="007D2F74">
            <w:pPr>
              <w:keepNext/>
              <w:keepLines/>
            </w:pPr>
            <w:r>
              <w:t>Commissioner and Prehearing Officer</w:t>
            </w:r>
          </w:p>
        </w:tc>
      </w:tr>
    </w:tbl>
    <w:p w:rsidR="007D2F74" w:rsidRDefault="007D2F74" w:rsidP="007D2F74">
      <w:pPr>
        <w:pStyle w:val="OrderSigInfo"/>
        <w:keepNext/>
        <w:keepLines/>
      </w:pPr>
      <w:r>
        <w:t>Florida Public Service Commission</w:t>
      </w:r>
    </w:p>
    <w:p w:rsidR="007D2F74" w:rsidRDefault="007D2F74" w:rsidP="007D2F74">
      <w:pPr>
        <w:pStyle w:val="OrderSigInfo"/>
        <w:keepNext/>
        <w:keepLines/>
      </w:pPr>
      <w:r>
        <w:t>2540 Shumard Oak Boulevard</w:t>
      </w:r>
    </w:p>
    <w:p w:rsidR="007D2F74" w:rsidRDefault="007D2F74" w:rsidP="007D2F74">
      <w:pPr>
        <w:pStyle w:val="OrderSigInfo"/>
        <w:keepNext/>
        <w:keepLines/>
      </w:pPr>
      <w:r>
        <w:t>Tallahassee, Florida  32399</w:t>
      </w:r>
    </w:p>
    <w:p w:rsidR="007D2F74" w:rsidRDefault="007D2F74" w:rsidP="007D2F74">
      <w:pPr>
        <w:pStyle w:val="OrderSigInfo"/>
        <w:keepNext/>
        <w:keepLines/>
      </w:pPr>
      <w:r>
        <w:t>(850) 413</w:t>
      </w:r>
      <w:r>
        <w:noBreakHyphen/>
        <w:t>6770</w:t>
      </w:r>
    </w:p>
    <w:p w:rsidR="007D2F74" w:rsidRDefault="007D2F74" w:rsidP="007D2F74">
      <w:pPr>
        <w:pStyle w:val="OrderSigInfo"/>
        <w:keepNext/>
        <w:keepLines/>
      </w:pPr>
      <w:r>
        <w:t>www.floridapsc.com</w:t>
      </w:r>
    </w:p>
    <w:p w:rsidR="007D2F74" w:rsidRDefault="007D2F74" w:rsidP="007D2F74">
      <w:pPr>
        <w:pStyle w:val="OrderSigInfo"/>
        <w:keepNext/>
        <w:keepLines/>
      </w:pPr>
    </w:p>
    <w:p w:rsidR="007D2F74" w:rsidRDefault="007D2F74" w:rsidP="007D2F74">
      <w:pPr>
        <w:pStyle w:val="OrderSigInfo"/>
        <w:keepNext/>
        <w:keepLines/>
      </w:pPr>
      <w:r>
        <w:t>Copies furnished:  A copy of this document is provided to the parties of record at the time of issuance and, if applicable, interested persons.</w:t>
      </w:r>
    </w:p>
    <w:p w:rsidR="007D2F74" w:rsidRDefault="007D2F74" w:rsidP="007D2F74">
      <w:pPr>
        <w:pStyle w:val="OrderBody"/>
        <w:keepNext/>
        <w:keepLines/>
      </w:pPr>
    </w:p>
    <w:p w:rsidR="007D2F74" w:rsidRDefault="007D2F74" w:rsidP="007D2F74">
      <w:pPr>
        <w:keepNext/>
        <w:keepLines/>
      </w:pPr>
    </w:p>
    <w:p w:rsidR="007D2F74" w:rsidRDefault="007D2F74" w:rsidP="007D2F74">
      <w:pPr>
        <w:keepNext/>
        <w:keepLines/>
      </w:pPr>
      <w:r>
        <w:t>CWM</w:t>
      </w:r>
    </w:p>
    <w:p w:rsidR="007D2F74" w:rsidRDefault="007D2F74"/>
    <w:p w:rsidR="007D2F74" w:rsidRDefault="007D2F74"/>
    <w:p w:rsidR="007D2F74" w:rsidRDefault="007D2F74"/>
    <w:p w:rsidR="007D2F74" w:rsidRDefault="007D2F74" w:rsidP="007D2F74">
      <w:pPr>
        <w:pStyle w:val="CenterUnderline"/>
      </w:pPr>
      <w:r>
        <w:t>NOTICE OF FURTHER PROCEEDINGS OR JUDICIAL REVIEW</w:t>
      </w:r>
    </w:p>
    <w:p w:rsidR="007D2F74" w:rsidRDefault="007D2F74" w:rsidP="007D2F74">
      <w:pPr>
        <w:pStyle w:val="CenterUnderline"/>
      </w:pPr>
    </w:p>
    <w:p w:rsidR="007D2F74" w:rsidRDefault="007D2F74" w:rsidP="007D2F7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D2F74" w:rsidRDefault="007D2F74" w:rsidP="007D2F74">
      <w:pPr>
        <w:pStyle w:val="OrderBody"/>
      </w:pPr>
    </w:p>
    <w:p w:rsidR="007D2F74" w:rsidRDefault="007D2F74" w:rsidP="007D2F74">
      <w:pPr>
        <w:pStyle w:val="OrderBody"/>
      </w:pPr>
      <w:r>
        <w:tab/>
        <w:t>Mediation may be available on a case-by-case basis.  If mediation is conducted, it does not affect a substantially interested person's right to a hearing.</w:t>
      </w:r>
    </w:p>
    <w:p w:rsidR="007D2F74" w:rsidRDefault="007D2F74" w:rsidP="007D2F74">
      <w:pPr>
        <w:pStyle w:val="OrderBody"/>
      </w:pPr>
    </w:p>
    <w:p w:rsidR="007D2F74" w:rsidRDefault="007D2F74" w:rsidP="007D2F7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D2F7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F74" w:rsidRDefault="007D2F74">
      <w:r>
        <w:separator/>
      </w:r>
    </w:p>
  </w:endnote>
  <w:endnote w:type="continuationSeparator" w:id="0">
    <w:p w:rsidR="007D2F74" w:rsidRDefault="007D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F74" w:rsidRDefault="007D2F74">
      <w:r>
        <w:separator/>
      </w:r>
    </w:p>
  </w:footnote>
  <w:footnote w:type="continuationSeparator" w:id="0">
    <w:p w:rsidR="007D2F74" w:rsidRDefault="007D2F74">
      <w:r>
        <w:continuationSeparator/>
      </w:r>
    </w:p>
  </w:footnote>
  <w:footnote w:id="1">
    <w:p w:rsidR="00AF6402" w:rsidRDefault="00AF6402" w:rsidP="00AF6402">
      <w:pPr>
        <w:pStyle w:val="FootnoteText"/>
      </w:pPr>
      <w:r>
        <w:rPr>
          <w:rStyle w:val="FootnoteReference"/>
        </w:rPr>
        <w:footnoteRef/>
      </w:r>
      <w:r>
        <w:t xml:space="preserve"> Order No</w:t>
      </w:r>
      <w:r w:rsidR="00CD1304">
        <w:t>.</w:t>
      </w:r>
      <w:r>
        <w:t xml:space="preserve"> PSC-16-0103-PCO-EI, issued on March 11,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3 ">
      <w:r w:rsidR="008E2DF7">
        <w:t>PSC-16-0393-PCO-EI</w:t>
      </w:r>
    </w:fldSimple>
  </w:p>
  <w:p w:rsidR="00FA6EFD" w:rsidRDefault="007D2F74">
    <w:pPr>
      <w:pStyle w:val="OrderHeader"/>
    </w:pPr>
    <w:bookmarkStart w:id="9" w:name="HeaderDocketNo"/>
    <w:bookmarkEnd w:id="9"/>
    <w:r>
      <w:t>DOCKET NO. 160007-EI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2D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7-EI"/>
  </w:docVars>
  <w:rsids>
    <w:rsidRoot w:val="007D2F74"/>
    <w:rsid w:val="000022B8"/>
    <w:rsid w:val="00053AB9"/>
    <w:rsid w:val="00056229"/>
    <w:rsid w:val="00065FC2"/>
    <w:rsid w:val="00090AFC"/>
    <w:rsid w:val="000D06E8"/>
    <w:rsid w:val="000E344D"/>
    <w:rsid w:val="000F3B2C"/>
    <w:rsid w:val="000F7BE3"/>
    <w:rsid w:val="00116AD3"/>
    <w:rsid w:val="00126593"/>
    <w:rsid w:val="00142A96"/>
    <w:rsid w:val="001438B1"/>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8009C"/>
    <w:rsid w:val="004A25CD"/>
    <w:rsid w:val="004A26CC"/>
    <w:rsid w:val="004B2108"/>
    <w:rsid w:val="004B3A2B"/>
    <w:rsid w:val="004C6FFB"/>
    <w:rsid w:val="004D2D1B"/>
    <w:rsid w:val="004F2DDE"/>
    <w:rsid w:val="0050097F"/>
    <w:rsid w:val="00514B1F"/>
    <w:rsid w:val="00556A10"/>
    <w:rsid w:val="005963C2"/>
    <w:rsid w:val="005B0F98"/>
    <w:rsid w:val="005B45F7"/>
    <w:rsid w:val="005B63EA"/>
    <w:rsid w:val="005C4BAE"/>
    <w:rsid w:val="00660774"/>
    <w:rsid w:val="00665CC7"/>
    <w:rsid w:val="006A0BF3"/>
    <w:rsid w:val="006A7467"/>
    <w:rsid w:val="006B0DA6"/>
    <w:rsid w:val="006C547E"/>
    <w:rsid w:val="00704C5D"/>
    <w:rsid w:val="00715275"/>
    <w:rsid w:val="00733B6B"/>
    <w:rsid w:val="0076170F"/>
    <w:rsid w:val="0076669C"/>
    <w:rsid w:val="007865E9"/>
    <w:rsid w:val="00792383"/>
    <w:rsid w:val="007A060F"/>
    <w:rsid w:val="007D2F74"/>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1856"/>
    <w:rsid w:val="008C6A5B"/>
    <w:rsid w:val="008E26A5"/>
    <w:rsid w:val="008E2DF7"/>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F6402"/>
    <w:rsid w:val="00B0777D"/>
    <w:rsid w:val="00B4057A"/>
    <w:rsid w:val="00B40894"/>
    <w:rsid w:val="00B45E75"/>
    <w:rsid w:val="00B50876"/>
    <w:rsid w:val="00B55EE5"/>
    <w:rsid w:val="00B66772"/>
    <w:rsid w:val="00B73DE6"/>
    <w:rsid w:val="00B86EF0"/>
    <w:rsid w:val="00B97900"/>
    <w:rsid w:val="00BA44A8"/>
    <w:rsid w:val="00BC3193"/>
    <w:rsid w:val="00BF6691"/>
    <w:rsid w:val="00C028FC"/>
    <w:rsid w:val="00C66692"/>
    <w:rsid w:val="00C91123"/>
    <w:rsid w:val="00CA71FF"/>
    <w:rsid w:val="00CB5276"/>
    <w:rsid w:val="00CB68D7"/>
    <w:rsid w:val="00CC7E68"/>
    <w:rsid w:val="00CD1304"/>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BBD0-8F98-4050-AE34-4C961029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593</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2016-09-19T17:46:00Z</dcterms:created>
  <dcterms:modified xsi:type="dcterms:W3CDTF">2016-09-19T18:11:00Z</dcterms:modified>
</cp:coreProperties>
</file>