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35E4F" w:rsidP="00A35E4F">
      <w:pPr>
        <w:pStyle w:val="OrderHeading"/>
      </w:pPr>
      <w:r>
        <w:t>BEFORE THE FLORIDA PUBLIC SERVICE COMMISSION</w:t>
      </w:r>
    </w:p>
    <w:p w:rsidR="00A35E4F" w:rsidRDefault="00A35E4F" w:rsidP="00A35E4F">
      <w:pPr>
        <w:pStyle w:val="OrderHeading"/>
      </w:pPr>
    </w:p>
    <w:p w:rsidR="00A35E4F" w:rsidRDefault="00A35E4F" w:rsidP="00A35E4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5E4F" w:rsidRPr="00C63FCF" w:rsidTr="00C63FCF">
        <w:trPr>
          <w:trHeight w:val="828"/>
        </w:trPr>
        <w:tc>
          <w:tcPr>
            <w:tcW w:w="4788" w:type="dxa"/>
            <w:tcBorders>
              <w:bottom w:val="nil"/>
              <w:right w:val="double" w:sz="6" w:space="0" w:color="auto"/>
            </w:tcBorders>
            <w:shd w:val="clear" w:color="auto" w:fill="auto"/>
          </w:tcPr>
          <w:p w:rsidR="00A35E4F" w:rsidRDefault="00A35E4F"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A35E4F" w:rsidRDefault="00A35E4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35E4F" w:rsidRDefault="00A35E4F" w:rsidP="00C63FCF">
            <w:pPr>
              <w:pStyle w:val="OrderBody"/>
              <w:tabs>
                <w:tab w:val="center" w:pos="4320"/>
                <w:tab w:val="right" w:pos="8640"/>
              </w:tabs>
              <w:jc w:val="left"/>
            </w:pPr>
            <w:r>
              <w:t xml:space="preserve">DOCKET NO. </w:t>
            </w:r>
            <w:bookmarkStart w:id="1" w:name="SMDocketNo"/>
            <w:bookmarkEnd w:id="1"/>
            <w:r>
              <w:t>160021-EI</w:t>
            </w:r>
          </w:p>
        </w:tc>
      </w:tr>
      <w:tr w:rsidR="00A35E4F" w:rsidRPr="00C63FCF" w:rsidTr="00C63FCF">
        <w:trPr>
          <w:trHeight w:val="828"/>
        </w:trPr>
        <w:tc>
          <w:tcPr>
            <w:tcW w:w="4788" w:type="dxa"/>
            <w:tcBorders>
              <w:bottom w:val="nil"/>
              <w:right w:val="double" w:sz="6" w:space="0" w:color="auto"/>
            </w:tcBorders>
            <w:shd w:val="clear" w:color="auto" w:fill="auto"/>
          </w:tcPr>
          <w:p w:rsidR="00A35E4F" w:rsidRDefault="00A35E4F" w:rsidP="00C63FCF">
            <w:pPr>
              <w:pStyle w:val="OrderBody"/>
              <w:tabs>
                <w:tab w:val="center" w:pos="4320"/>
                <w:tab w:val="right" w:pos="8640"/>
              </w:tabs>
              <w:jc w:val="left"/>
            </w:pPr>
            <w:r>
              <w:t>In re: Petition for approval of 2016-2018 storm hardening plan, by Florida Power &amp; Light Company.</w:t>
            </w:r>
          </w:p>
          <w:p w:rsidR="00A35E4F" w:rsidRDefault="00A35E4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35E4F" w:rsidRDefault="00A35E4F" w:rsidP="00C63FCF">
            <w:pPr>
              <w:pStyle w:val="OrderBody"/>
              <w:tabs>
                <w:tab w:val="center" w:pos="4320"/>
                <w:tab w:val="right" w:pos="8640"/>
              </w:tabs>
              <w:jc w:val="left"/>
            </w:pPr>
            <w:r>
              <w:t>DOCKET NO. 160061-EI</w:t>
            </w:r>
          </w:p>
          <w:p w:rsidR="00A35E4F" w:rsidRDefault="00A35E4F" w:rsidP="00C63FCF">
            <w:pPr>
              <w:pStyle w:val="OrderBody"/>
              <w:tabs>
                <w:tab w:val="center" w:pos="4320"/>
                <w:tab w:val="right" w:pos="8640"/>
              </w:tabs>
              <w:jc w:val="left"/>
            </w:pPr>
          </w:p>
        </w:tc>
      </w:tr>
      <w:tr w:rsidR="00A35E4F" w:rsidRPr="00C63FCF" w:rsidTr="00C63FCF">
        <w:trPr>
          <w:trHeight w:val="828"/>
        </w:trPr>
        <w:tc>
          <w:tcPr>
            <w:tcW w:w="4788" w:type="dxa"/>
            <w:tcBorders>
              <w:bottom w:val="nil"/>
              <w:right w:val="double" w:sz="6" w:space="0" w:color="auto"/>
            </w:tcBorders>
            <w:shd w:val="clear" w:color="auto" w:fill="auto"/>
          </w:tcPr>
          <w:p w:rsidR="00A35E4F" w:rsidRDefault="00A35E4F" w:rsidP="00C63FCF">
            <w:pPr>
              <w:pStyle w:val="OrderBody"/>
              <w:tabs>
                <w:tab w:val="center" w:pos="4320"/>
                <w:tab w:val="right" w:pos="8640"/>
              </w:tabs>
              <w:jc w:val="left"/>
            </w:pPr>
            <w:r>
              <w:t>In re: 2016 depreciation and dismantlement study by Florida Power &amp; Light Company.</w:t>
            </w:r>
          </w:p>
          <w:p w:rsidR="00A35E4F" w:rsidRDefault="00A35E4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35E4F" w:rsidRDefault="00A35E4F" w:rsidP="00C63FCF">
            <w:pPr>
              <w:pStyle w:val="OrderBody"/>
              <w:tabs>
                <w:tab w:val="center" w:pos="4320"/>
                <w:tab w:val="right" w:pos="8640"/>
              </w:tabs>
              <w:jc w:val="left"/>
            </w:pPr>
            <w:r>
              <w:t>DOCKET NO. 160062-EI</w:t>
            </w:r>
          </w:p>
          <w:p w:rsidR="00A35E4F" w:rsidRDefault="00A35E4F" w:rsidP="00C63FCF">
            <w:pPr>
              <w:pStyle w:val="OrderBody"/>
              <w:tabs>
                <w:tab w:val="center" w:pos="4320"/>
                <w:tab w:val="right" w:pos="8640"/>
              </w:tabs>
              <w:jc w:val="left"/>
            </w:pPr>
          </w:p>
        </w:tc>
      </w:tr>
      <w:tr w:rsidR="00A35E4F" w:rsidRPr="00C63FCF" w:rsidTr="00C63FCF">
        <w:trPr>
          <w:trHeight w:val="828"/>
        </w:trPr>
        <w:tc>
          <w:tcPr>
            <w:tcW w:w="4788" w:type="dxa"/>
            <w:tcBorders>
              <w:top w:val="nil"/>
              <w:bottom w:val="single" w:sz="8" w:space="0" w:color="auto"/>
              <w:right w:val="double" w:sz="6" w:space="0" w:color="auto"/>
            </w:tcBorders>
            <w:shd w:val="clear" w:color="auto" w:fill="auto"/>
          </w:tcPr>
          <w:p w:rsidR="00A35E4F" w:rsidRDefault="00A35E4F"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A35E4F" w:rsidRDefault="00A35E4F" w:rsidP="00A35E4F">
            <w:pPr>
              <w:pStyle w:val="OrderBody"/>
            </w:pPr>
            <w:r>
              <w:t xml:space="preserve">DOCKET NO. </w:t>
            </w:r>
            <w:bookmarkStart w:id="2" w:name="SMDocketNo2"/>
            <w:bookmarkEnd w:id="2"/>
            <w:r>
              <w:t>160088-EI</w:t>
            </w:r>
          </w:p>
          <w:p w:rsidR="00A35E4F" w:rsidRDefault="00A35E4F" w:rsidP="00C63FCF">
            <w:pPr>
              <w:pStyle w:val="OrderBody"/>
              <w:tabs>
                <w:tab w:val="center" w:pos="4320"/>
                <w:tab w:val="right" w:pos="8640"/>
              </w:tabs>
              <w:jc w:val="left"/>
            </w:pPr>
            <w:r>
              <w:t xml:space="preserve">ORDER NO. </w:t>
            </w:r>
            <w:bookmarkStart w:id="3" w:name="OrderNo0456"/>
            <w:r w:rsidR="00993831">
              <w:t>PSC-16-0456-PCO-EI</w:t>
            </w:r>
            <w:bookmarkEnd w:id="3"/>
          </w:p>
          <w:p w:rsidR="00A35E4F" w:rsidRDefault="00A35E4F" w:rsidP="00C63FCF">
            <w:pPr>
              <w:pStyle w:val="OrderBody"/>
              <w:tabs>
                <w:tab w:val="center" w:pos="4320"/>
                <w:tab w:val="right" w:pos="8640"/>
              </w:tabs>
              <w:jc w:val="left"/>
            </w:pPr>
            <w:r>
              <w:t xml:space="preserve">ISSUED: </w:t>
            </w:r>
            <w:r w:rsidR="00993831">
              <w:t>October 12, 2016</w:t>
            </w:r>
          </w:p>
          <w:p w:rsidR="00A35E4F" w:rsidRDefault="00A35E4F" w:rsidP="00C63FCF">
            <w:pPr>
              <w:pStyle w:val="OrderBody"/>
              <w:tabs>
                <w:tab w:val="center" w:pos="4320"/>
                <w:tab w:val="right" w:pos="8640"/>
              </w:tabs>
              <w:jc w:val="left"/>
            </w:pPr>
          </w:p>
        </w:tc>
      </w:tr>
    </w:tbl>
    <w:p w:rsidR="00A35E4F" w:rsidRDefault="00A35E4F" w:rsidP="00A35E4F"/>
    <w:p w:rsidR="00A35E4F" w:rsidRDefault="00A35E4F" w:rsidP="00A35E4F">
      <w:pPr>
        <w:pStyle w:val="CenterUnderline"/>
      </w:pPr>
      <w:bookmarkStart w:id="4" w:name="Commissioners"/>
      <w:bookmarkStart w:id="5" w:name="OrderTitle"/>
      <w:bookmarkEnd w:id="4"/>
      <w:r>
        <w:t>FOURTH ORDER REVISING ORDER ESTABLISHING PROCEDURE</w:t>
      </w:r>
    </w:p>
    <w:p w:rsidR="00A35E4F" w:rsidRDefault="00A35E4F" w:rsidP="00A35E4F">
      <w:pPr>
        <w:pStyle w:val="CenterUnderline"/>
      </w:pPr>
      <w:r>
        <w:t xml:space="preserve">AND SETTING PROCEDURAL SCHEDULE FOR COMMISSION CONSIDERATION </w:t>
      </w:r>
    </w:p>
    <w:p w:rsidR="00CB5276" w:rsidRDefault="00A35E4F" w:rsidP="00A35E4F">
      <w:pPr>
        <w:pStyle w:val="CenterUnderline"/>
      </w:pPr>
      <w:r>
        <w:t xml:space="preserve">OF SETTLEMENT AGREEMENT </w:t>
      </w:r>
      <w:bookmarkEnd w:id="5"/>
    </w:p>
    <w:p w:rsidR="00A35E4F" w:rsidRDefault="00A35E4F" w:rsidP="00A35E4F">
      <w:pPr>
        <w:pStyle w:val="CenterUnderline"/>
      </w:pPr>
    </w:p>
    <w:p w:rsidR="00A35E4F" w:rsidRDefault="00A35E4F" w:rsidP="00A35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A35E4F">
        <w:rPr>
          <w:b/>
          <w:bCs/>
        </w:rPr>
        <w:t>I.</w:t>
      </w:r>
      <w:r w:rsidRPr="00A35E4F">
        <w:rPr>
          <w:b/>
          <w:bCs/>
        </w:rPr>
        <w:tab/>
      </w:r>
      <w:r>
        <w:rPr>
          <w:b/>
          <w:bCs/>
          <w:u w:val="single"/>
        </w:rPr>
        <w:t>Background</w:t>
      </w:r>
    </w:p>
    <w:p w:rsidR="00A35E4F" w:rsidRDefault="00A35E4F" w:rsidP="00A35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35E4F" w:rsidRDefault="00A35E4F" w:rsidP="00A35E4F">
      <w:pPr>
        <w:ind w:firstLine="720"/>
        <w:jc w:val="both"/>
      </w:pPr>
      <w:r>
        <w:t>This docket was opened to consider Florida Power &amp; Light Company’s (FPL) petition for a base rate increase.  Nine parties were granted intervention in the docket.</w:t>
      </w:r>
      <w:r>
        <w:rPr>
          <w:rStyle w:val="FootnoteReference"/>
        </w:rPr>
        <w:footnoteReference w:id="1"/>
      </w:r>
      <w:r>
        <w:t xml:space="preserve">  An administrative hearing on FPL’s request for a rate increase commenced on August 22, 2016, and concluded on September 1, 2016.  On October 6, 2016, FPL and three of the nine intervening parties</w:t>
      </w:r>
      <w:r w:rsidR="00760608">
        <w:t xml:space="preserve"> (signatories) </w:t>
      </w:r>
      <w:r>
        <w:t>filed a Joint Motion for Approval of Settlement Agreement (Settlement Agreement).</w:t>
      </w:r>
      <w:r>
        <w:rPr>
          <w:rStyle w:val="FootnoteReference"/>
        </w:rPr>
        <w:footnoteReference w:id="2"/>
      </w:r>
      <w:r>
        <w:t xml:space="preserve">  This Order addresses the scheduling of the Commission’s consideration of the Settlement Agreement.</w:t>
      </w:r>
    </w:p>
    <w:p w:rsidR="00A35E4F" w:rsidRDefault="00A35E4F" w:rsidP="00A35E4F">
      <w:pPr>
        <w:ind w:firstLine="720"/>
        <w:jc w:val="both"/>
      </w:pPr>
    </w:p>
    <w:p w:rsidR="00A35E4F" w:rsidRDefault="00A35E4F" w:rsidP="00A35E4F">
      <w:pPr>
        <w:ind w:firstLine="720"/>
        <w:jc w:val="both"/>
      </w:pPr>
      <w:r>
        <w:t>In compliance with Sections 120.569 and 120.57, Florida Statutes (F.S.), on October 27, 2016, an administrative hearing will be held, and the record reopened, to take supplemental testimony regarding terms of the Settlement Agreement not previously addressed</w:t>
      </w:r>
      <w:r w:rsidR="00760608">
        <w:t xml:space="preserve"> in the prior hearing</w:t>
      </w:r>
      <w:r>
        <w:t xml:space="preserve">.  The scope of the hearing is </w:t>
      </w:r>
      <w:r w:rsidR="00760608">
        <w:t>define</w:t>
      </w:r>
      <w:r>
        <w:t>d in Section III below.  The hearing will be conducted according to the provisions of Chapter 120, F.S., and all administrative rules applicable to this Commission.</w:t>
      </w:r>
    </w:p>
    <w:p w:rsidR="00A35E4F" w:rsidRDefault="00A35E4F" w:rsidP="00A35E4F">
      <w:pPr>
        <w:ind w:firstLine="720"/>
        <w:jc w:val="both"/>
      </w:pPr>
    </w:p>
    <w:p w:rsidR="00A35E4F" w:rsidRDefault="00A35E4F" w:rsidP="00A35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This Order is issued pursuant to the authority granted by Rule 28-106.211, Florida Administrative Code, (F.A.C.), which provides that the presiding officer before whom a case is </w:t>
      </w:r>
      <w:r>
        <w:lastRenderedPageBreak/>
        <w:t>pending may issue any orders necessary to effectuate discovery, prevent delay, and promote the just, speedy, and inexpensive determination of all aspects of the case.</w:t>
      </w:r>
    </w:p>
    <w:p w:rsidR="00760608" w:rsidRDefault="00760608" w:rsidP="00A35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A35E4F" w:rsidRDefault="00A35E4F" w:rsidP="00A35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t xml:space="preserve">Office of Commission Clerk </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smartTag w:uri="urn:schemas-microsoft-com:office:smarttags" w:element="State">
        <w:smartTag w:uri="urn:schemas-microsoft-com:office:smarttags" w:element="place">
          <w:r>
            <w:t>Florida</w:t>
          </w:r>
        </w:smartTag>
      </w:smartTag>
      <w:r>
        <w:t xml:space="preserve"> Public Service Commission</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smartTag w:uri="urn:schemas-microsoft-com:office:smarttags" w:element="Street">
        <w:smartTag w:uri="urn:schemas-microsoft-com:office:smarttags" w:element="address">
          <w:r>
            <w:t>2540 Shumard Oak Boulevard</w:t>
          </w:r>
        </w:smartTag>
      </w:smartTag>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smartTag w:uri="urn:schemas-microsoft-com:office:smarttags" w:element="City">
        <w:r>
          <w:t>Tallahassee</w:t>
        </w:r>
      </w:smartTag>
      <w:r>
        <w:t xml:space="preserve">, </w:t>
      </w:r>
      <w:smartTag w:uri="urn:schemas-microsoft-com:office:smarttags" w:element="State">
        <w:r>
          <w:t>Florida</w:t>
        </w:r>
      </w:smartTag>
      <w:r>
        <w:t xml:space="preserve">  32399-0850</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To the extent possible, an electronic copy of all filings shall be provided to parties and staff in Microsoft Word format and all schedules shall be provided in Microsoft Excel format with formulas intact and unlocked.</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Pr>
          <w:b/>
        </w:rPr>
        <w:t>III.</w:t>
      </w:r>
      <w:r>
        <w:rPr>
          <w:b/>
        </w:rPr>
        <w:tab/>
      </w:r>
      <w:r w:rsidRPr="00643CD2">
        <w:rPr>
          <w:b/>
          <w:u w:val="single"/>
        </w:rPr>
        <w:t>Scope of Hearing</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purpose of this hearing is to give parties an opportunity to present testimony and conduct cross examination on terms of the Settlement Agreement which were not identified in the prior evidentiary hearing held on August 22</w:t>
      </w:r>
      <w:r w:rsidR="00604B47">
        <w:t>, 2016,</w:t>
      </w:r>
      <w:r>
        <w:t xml:space="preserve"> through </w:t>
      </w:r>
      <w:r w:rsidR="00604B47">
        <w:t>August 26, 2016, and Aug</w:t>
      </w:r>
      <w:r w:rsidR="00135E85">
        <w:t>ust</w:t>
      </w:r>
      <w:r w:rsidR="00604B47">
        <w:t xml:space="preserve"> 29, 2016, through </w:t>
      </w:r>
      <w:r>
        <w:t xml:space="preserve">September </w:t>
      </w:r>
      <w:r w:rsidR="00895FA2">
        <w:t>1</w:t>
      </w:r>
      <w:bookmarkStart w:id="6" w:name="_GoBack"/>
      <w:bookmarkEnd w:id="6"/>
      <w:r>
        <w:t>, 2016.  The sole issue to be decided in this hearing is whether the Settlement Agreement dated October 6, 2016, is in the public interest</w:t>
      </w:r>
      <w:r w:rsidR="00760608">
        <w:t xml:space="preserve"> and should be approved</w:t>
      </w:r>
      <w:r>
        <w:t>.  In order to fully evaluate th</w:t>
      </w:r>
      <w:r w:rsidR="009A42E5">
        <w:t>is</w:t>
      </w:r>
      <w:r>
        <w:t xml:space="preserve"> Settlement Agreement, additional information on the terms </w:t>
      </w:r>
      <w:r w:rsidR="00604B47">
        <w:t xml:space="preserve">of the Settlement Agreement </w:t>
      </w:r>
      <w:r>
        <w:t xml:space="preserve">discussed in Paragraphs 10 (Solar Base Rate Adjustment), 12 (theoretical depreciation reserve surplus), 16 (natural gas financial hedging), 18 (battery storage pilot program), and 19 (pilot demand side management opt-out program) is </w:t>
      </w:r>
      <w:r w:rsidR="009A42E5">
        <w:t>necessary</w:t>
      </w:r>
      <w:r>
        <w:t xml:space="preserve">.  If the parties believe there are additional terms and conditions of the Settlement Agreement that were not addressed in the previous hearing, a Notice of Additional Terms must </w:t>
      </w:r>
      <w:r w:rsidR="00CD5A4E">
        <w:t xml:space="preserve">be </w:t>
      </w:r>
      <w:r>
        <w:t>filed</w:t>
      </w:r>
      <w:r w:rsidR="00CD5A4E">
        <w:t xml:space="preserve"> </w:t>
      </w:r>
      <w:r w:rsidR="00604B47">
        <w:t xml:space="preserve">with the Office of Commission Clerk </w:t>
      </w:r>
      <w:r w:rsidR="009A42E5">
        <w:t xml:space="preserve">by 5:00 p.m. </w:t>
      </w:r>
      <w:r w:rsidR="00CD5A4E">
        <w:t xml:space="preserve">on </w:t>
      </w:r>
      <w:r>
        <w:t>October 1</w:t>
      </w:r>
      <w:r w:rsidR="00CD5A4E">
        <w:t>4</w:t>
      </w:r>
      <w:r>
        <w:t xml:space="preserve">, 2016.  </w:t>
      </w:r>
      <w:r w:rsidR="009A42E5">
        <w:t>On or before October 19, 2016, t</w:t>
      </w:r>
      <w:r>
        <w:t xml:space="preserve">he </w:t>
      </w:r>
      <w:r w:rsidR="00604B47">
        <w:t>P</w:t>
      </w:r>
      <w:r>
        <w:t xml:space="preserve">residing </w:t>
      </w:r>
      <w:r w:rsidR="00604B47">
        <w:t>O</w:t>
      </w:r>
      <w:r>
        <w:t xml:space="preserve">fficer will determine if such additional terms will be addressed at the hearing.   </w:t>
      </w:r>
    </w:p>
    <w:p w:rsidR="00A35E4F" w:rsidRDefault="00A35E4F" w:rsidP="00A35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A35E4F" w:rsidRDefault="00A35E4F" w:rsidP="00A35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Pr>
          <w:b/>
        </w:rPr>
        <w:tab/>
      </w:r>
      <w:r>
        <w:rPr>
          <w:b/>
          <w:u w:val="single"/>
        </w:rPr>
        <w:t>Prefiled Testimony and Exhibits</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Pr="00C75702"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t xml:space="preserve">VIII </w:t>
      </w:r>
      <w:r w:rsidRPr="00C75702">
        <w:t>of this Order.</w:t>
      </w:r>
      <w:r>
        <w:t xml:space="preserve">  Testimony and exhibits may be filed electronically. </w:t>
      </w:r>
      <w:r w:rsidRPr="00C75702">
        <w:t xml:space="preserve">  If filing paper copies, an original and </w:t>
      </w:r>
      <w:r w:rsidRPr="007659C3">
        <w:t>15 copies</w:t>
      </w:r>
      <w:r w:rsidRPr="00C75702">
        <w:t xml:space="preserve"> of all testimony and exhibits shall be filed with the Office of Commission Clerk, by </w:t>
      </w:r>
      <w:smartTag w:uri="urn:schemas-microsoft-com:office:smarttags" w:element="time">
        <w:smartTagPr>
          <w:attr w:name="Hour" w:val="17"/>
          <w:attr w:name="Minute" w:val="0"/>
        </w:smartTagPr>
        <w:r w:rsidRPr="00C75702">
          <w:t>5:00 p.m.</w:t>
        </w:r>
      </w:smartTag>
      <w:r w:rsidRPr="00C75702">
        <w:t xml:space="preserve"> on the date due.  A copy of all prefiled testimony and exhibits shall be served electronically or by regular mail, overnight mail, </w:t>
      </w:r>
      <w:r w:rsidRPr="00C75702">
        <w:lastRenderedPageBreak/>
        <w:t xml:space="preserve">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A35E4F" w:rsidRPr="00C75702"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A35E4F" w:rsidRDefault="00A35E4F" w:rsidP="00A35E4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A35E4F" w:rsidRDefault="00A35E4F" w:rsidP="00A35E4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851D86">
        <w:tab/>
      </w:r>
      <w:r>
        <w:t>Each exhibit sponsored by a witness in support of his or her prefiled testimony shall be:</w:t>
      </w:r>
    </w:p>
    <w:p w:rsidR="00A35E4F" w:rsidRDefault="00A35E4F" w:rsidP="00A35E4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35E4F" w:rsidRDefault="00A35E4F" w:rsidP="00A35E4F">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A35E4F" w:rsidRPr="00C75702" w:rsidRDefault="00A35E4F" w:rsidP="00A35E4F">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A35E4F" w:rsidRDefault="00A35E4F" w:rsidP="00A35E4F">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A35E4F" w:rsidRDefault="00A35E4F" w:rsidP="00A35E4F">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A35E4F" w:rsidRDefault="00A35E4F" w:rsidP="00A35E4F">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A35E4F" w:rsidRDefault="00A35E4F" w:rsidP="00A35E4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35E4F" w:rsidRDefault="00A35E4F" w:rsidP="00A35E4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By October 2</w:t>
      </w:r>
      <w:r w:rsidR="00215BFB">
        <w:t>1</w:t>
      </w:r>
      <w:r>
        <w:t>, 2016, non-signatory parties to the Settlement Agreement may pre-file testimony and exhibits in response to any testimony filed in support of the proposed Settlement Agreement</w:t>
      </w:r>
      <w:r w:rsidR="00760608">
        <w:t xml:space="preserve"> and any additional terms and conditions of the Settlement Agreement approved by the </w:t>
      </w:r>
      <w:r w:rsidR="00604B47">
        <w:t>P</w:t>
      </w:r>
      <w:r w:rsidR="00760608">
        <w:t>resi</w:t>
      </w:r>
      <w:r w:rsidR="00CC1DDA">
        <w:t>di</w:t>
      </w:r>
      <w:r w:rsidR="00760608">
        <w:t>n</w:t>
      </w:r>
      <w:r w:rsidR="00CC1DDA">
        <w:t xml:space="preserve">g </w:t>
      </w:r>
      <w:r w:rsidR="00604B47">
        <w:t>O</w:t>
      </w:r>
      <w:r w:rsidR="00CC1DDA">
        <w:t>fficer</w:t>
      </w:r>
      <w:r>
        <w:t xml:space="preserve">.  </w:t>
      </w:r>
      <w:r w:rsidR="00604B47">
        <w:t>On October 21, 2016, i</w:t>
      </w:r>
      <w:r>
        <w:t xml:space="preserve">n lieu of prefiling testimony and exhibits, a non-signatory party may file a notice listing the witness(es) it plans to sponsor and the terms and conditions of the Settlement Agreement each witness will address at the October 27, 2016, hearing.  </w:t>
      </w:r>
      <w:r w:rsidR="00604B47">
        <w:t>On October 21, 2016, i</w:t>
      </w:r>
      <w:r w:rsidR="00CD5A4E">
        <w:t xml:space="preserve">f additional terms and conditions for discussion </w:t>
      </w:r>
      <w:r w:rsidR="00604B47">
        <w:t xml:space="preserve">at the hearing have been </w:t>
      </w:r>
      <w:r w:rsidR="00CD5A4E">
        <w:t xml:space="preserve">approved by the </w:t>
      </w:r>
      <w:r w:rsidR="00604B47">
        <w:t>P</w:t>
      </w:r>
      <w:r w:rsidR="00CD5A4E">
        <w:t xml:space="preserve">residing </w:t>
      </w:r>
      <w:r w:rsidR="00604B47">
        <w:t>O</w:t>
      </w:r>
      <w:r w:rsidR="00CD5A4E">
        <w:t xml:space="preserve">fficer, signatory parties may file prefiled testimony to address those terms and conditions or may </w:t>
      </w:r>
      <w:r w:rsidR="00215BFB">
        <w:t>file a notice listing the witness(es) it plans to sponsor and the terms and conditions of the Settlement Agreement each witness will address at the October 27, 2016, hearing</w:t>
      </w:r>
      <w:r w:rsidR="00604B47">
        <w:t>.</w:t>
      </w:r>
      <w:r w:rsidR="00215BFB">
        <w:t xml:space="preserve"> </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Pr>
          <w:b/>
        </w:rPr>
        <w:t>V.</w:t>
      </w:r>
      <w:r>
        <w:rPr>
          <w:b/>
        </w:rPr>
        <w:tab/>
      </w:r>
      <w:r>
        <w:rPr>
          <w:b/>
          <w:u w:val="single"/>
        </w:rPr>
        <w:t>Discovery Procedures</w:t>
      </w:r>
    </w:p>
    <w:p w:rsidR="009A42E5" w:rsidRDefault="009A42E5"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A.</w:t>
      </w:r>
      <w:r>
        <w:tab/>
      </w:r>
      <w:r>
        <w:rPr>
          <w:u w:val="single"/>
        </w:rPr>
        <w:t>General Requirements</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F.S., and the relevant provisions of Chapter 366, F.S., Rules 25-22, 25-40, and 28-106, F.A.C., and the Florida Rules of Civil Procedure (as applicable), as modified herein or as may be subsequently modified by the P</w:t>
      </w:r>
      <w:r w:rsidR="00604B47">
        <w:t>residing</w:t>
      </w:r>
      <w:r>
        <w:t xml:space="preserve"> Officer.</w:t>
      </w:r>
    </w:p>
    <w:p w:rsidR="00A35E4F" w:rsidRDefault="00A35E4F" w:rsidP="00A35E4F">
      <w:pPr>
        <w:jc w:val="both"/>
        <w:rPr>
          <w:rFonts w:cs="Courier New"/>
        </w:rPr>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w:t>
      </w:r>
      <w:r w:rsidR="00604B47">
        <w:t>siding</w:t>
      </w:r>
      <w:r>
        <w:t xml:space="preserve"> Officer, the following shall apply:</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spacing w:line="2" w:lineRule="exact"/>
        <w:jc w:val="both"/>
      </w:pPr>
    </w:p>
    <w:p w:rsidR="00A35E4F" w:rsidRDefault="00A35E4F" w:rsidP="00A35E4F">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October 25, 2016.  </w:t>
      </w:r>
    </w:p>
    <w:p w:rsidR="00A35E4F" w:rsidRPr="007659C3" w:rsidRDefault="00A35E4F" w:rsidP="00A35E4F">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w:t>
      </w:r>
      <w:r w:rsidRPr="007659C3">
        <w:t>Documents provided in response to a document request may be provided via a CD, DVD, or flash drive if not served electronically.</w:t>
      </w:r>
    </w:p>
    <w:p w:rsidR="00A35E4F" w:rsidRDefault="00A35E4F" w:rsidP="00A35E4F">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their identification.</w:t>
      </w:r>
    </w:p>
    <w:p w:rsidR="00A35E4F" w:rsidRDefault="00A35E4F" w:rsidP="00A35E4F">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A35E4F" w:rsidRDefault="00A35E4F" w:rsidP="00A35E4F">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responses shall be served within 2 calendar days (inclusive of mailing) of receipt of the discovery request.  </w:t>
      </w:r>
      <w:r>
        <w:rPr>
          <w:color w:val="000000"/>
        </w:rPr>
        <w:t xml:space="preserve">Discovery responses for interrogatories and requests for admission shall be served by electronic mail, </w:t>
      </w:r>
      <w:r>
        <w:t xml:space="preserve">hand delivery, or overnight mail.  </w:t>
      </w:r>
      <w:r>
        <w:rPr>
          <w:color w:val="000000"/>
        </w:rPr>
        <w:t xml:space="preserve">Parties are encouraged to serve discovery responses to requests for production electronically to all parties when possible.  </w:t>
      </w:r>
    </w:p>
    <w:p w:rsidR="00A35E4F" w:rsidRDefault="00A35E4F" w:rsidP="00A35E4F">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shall number their produced documents in an unbroken sequence through the final hearing.</w:t>
      </w:r>
    </w:p>
    <w:p w:rsidR="00A35E4F" w:rsidRPr="00FD4051" w:rsidRDefault="00A35E4F" w:rsidP="00A35E4F">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 xml:space="preserve">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A35E4F" w:rsidRPr="00FD4051" w:rsidRDefault="00A35E4F" w:rsidP="00A35E4F">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 for production of documents propounded</w:t>
      </w:r>
      <w:r>
        <w:t xml:space="preserve"> and associated responses</w:t>
      </w:r>
      <w:r w:rsidRPr="00972F91">
        <w:t xml:space="preserve"> in this docket, giving the date of service and the name of the party to whom the discovery was directed.  </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w:t>
      </w:r>
      <w:r w:rsidR="00604B47">
        <w:t>siding</w:t>
      </w:r>
      <w:r>
        <w:t xml:space="preserve"> Officer, the following shall apply:</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spacing w:line="2" w:lineRule="exact"/>
        <w:jc w:val="both"/>
      </w:pPr>
    </w:p>
    <w:p w:rsidR="00A35E4F" w:rsidRDefault="00A35E4F" w:rsidP="00A35E4F">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 50.</w:t>
      </w:r>
    </w:p>
    <w:p w:rsidR="00A35E4F" w:rsidRPr="00165BA2" w:rsidRDefault="00A35E4F" w:rsidP="00A35E4F">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Pr="00165BA2">
        <w:t>50.</w:t>
      </w:r>
    </w:p>
    <w:p w:rsidR="00A35E4F" w:rsidRDefault="00A35E4F" w:rsidP="00A35E4F">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Requests for admissions, including all subparts, shall be limited to 50.</w:t>
      </w:r>
    </w:p>
    <w:p w:rsidR="00A35E4F" w:rsidRDefault="00A35E4F" w:rsidP="00A35E4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35E4F" w:rsidRDefault="00A35E4F" w:rsidP="00A35E4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A35E4F" w:rsidRDefault="00A35E4F" w:rsidP="00A35E4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366.093, F.S., and Rule 25-22.006, F.A.C., shall be treated by the Commission as confidential.  The information shall be exempt from Section 119.07(1), </w:t>
      </w:r>
      <w:smartTag w:uri="urn:schemas:contacts" w:element="GivenName">
        <w:r>
          <w:t>F.S.</w:t>
        </w:r>
      </w:smartTag>
      <w:r>
        <w:t>,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Pr="00AD5F83" w:rsidRDefault="00A35E4F" w:rsidP="00A35E4F">
      <w:pPr>
        <w:pStyle w:val="OrderBody"/>
      </w:pPr>
      <w:r>
        <w:tab/>
      </w:r>
      <w:r w:rsidRPr="00AD5F83">
        <w:t xml:space="preserve">Redacted versions of confidential filings may be served electronically, but in no instance may confidential information be electronically submitted.  </w:t>
      </w:r>
      <w:r w:rsidRPr="007659C3">
        <w:t>If the redacted version is served</w:t>
      </w:r>
      <w:bookmarkStart w:id="7" w:name="OrderText"/>
      <w:bookmarkEnd w:id="7"/>
      <w:r>
        <w:t xml:space="preserve"> </w:t>
      </w:r>
      <w:r w:rsidRPr="007659C3">
        <w:t>electronically, the confidential information (which may be on a CD, DVD, or flash drive) shall be filed with the Commission Clerk via hand-delivery, U.S. Mail, or overnight mail on the day that the redacted version was served via e-mail.</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Pr>
          <w:b/>
          <w:bCs/>
        </w:rPr>
        <w:tab/>
      </w:r>
      <w:r>
        <w:rPr>
          <w:b/>
          <w:bCs/>
          <w:u w:val="single"/>
        </w:rPr>
        <w:t>Hearing Procedures</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positions on the issues, and that party may be dismissed from the proceeding. </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Likewise, all witnesses are expected to be present at the hearing unless excused by the Presiding Officer upon the staff attorney’s confirmation prior to the hearing date of the following: </w:t>
      </w:r>
    </w:p>
    <w:p w:rsidR="00A35E4F" w:rsidRDefault="00A35E4F" w:rsidP="00A35E4F">
      <w:pPr>
        <w:spacing w:line="2" w:lineRule="exact"/>
        <w:jc w:val="both"/>
      </w:pPr>
    </w:p>
    <w:p w:rsidR="00A35E4F" w:rsidRDefault="00A35E4F" w:rsidP="00A35E4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cross-examination.</w:t>
      </w:r>
    </w:p>
    <w:p w:rsidR="00A35E4F" w:rsidRDefault="00A35E4F" w:rsidP="00A35E4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do not have questions for the witness.</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C.</w:t>
      </w:r>
      <w:r>
        <w:tab/>
      </w:r>
      <w:r>
        <w:rPr>
          <w:u w:val="single"/>
        </w:rPr>
        <w:t>Use of Confidential Information at Hearing</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851D86"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A35E4F">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spacing w:line="2" w:lineRule="exact"/>
        <w:jc w:val="both"/>
      </w:pPr>
    </w:p>
    <w:p w:rsidR="00A35E4F" w:rsidRDefault="00A35E4F" w:rsidP="00A35E4F">
      <w:pPr>
        <w:pStyle w:val="Level2"/>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pStyle w:val="Level2"/>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072C8" w:rsidRDefault="00A35E4F" w:rsidP="008072C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w:t>
      </w:r>
      <w:r>
        <w:lastRenderedPageBreak/>
        <w:t>classification of the information within 21 days of the conclusion of the hearing, as set forth in Rule 25-22.006(8)(b), F.A.C., if continued confidentiality of the information is to be maintained.</w:t>
      </w:r>
    </w:p>
    <w:p w:rsidR="008072C8" w:rsidRDefault="008072C8" w:rsidP="008072C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Pr="00506977" w:rsidRDefault="00A35E4F" w:rsidP="008072C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Pr>
          <w:b/>
        </w:rPr>
        <w:t>VII</w:t>
      </w:r>
      <w:r w:rsidRPr="00506977">
        <w:rPr>
          <w:b/>
        </w:rPr>
        <w:t>.</w:t>
      </w:r>
      <w:r w:rsidRPr="00506977">
        <w:rPr>
          <w:b/>
        </w:rPr>
        <w:tab/>
      </w:r>
      <w:r w:rsidRPr="00506977">
        <w:rPr>
          <w:b/>
          <w:u w:val="single"/>
        </w:rPr>
        <w:t>P</w:t>
      </w:r>
      <w:r>
        <w:rPr>
          <w:b/>
          <w:u w:val="single"/>
        </w:rPr>
        <w:t>ost</w:t>
      </w:r>
      <w:r w:rsidRPr="00506977">
        <w:rPr>
          <w:b/>
          <w:u w:val="single"/>
        </w:rPr>
        <w:t>-H</w:t>
      </w:r>
      <w:r>
        <w:rPr>
          <w:b/>
          <w:u w:val="single"/>
        </w:rPr>
        <w:t xml:space="preserve">earing </w:t>
      </w:r>
      <w:r w:rsidRPr="00506977">
        <w:rPr>
          <w:b/>
          <w:u w:val="single"/>
        </w:rPr>
        <w:t>P</w:t>
      </w:r>
      <w:r>
        <w:rPr>
          <w:b/>
          <w:u w:val="single"/>
        </w:rPr>
        <w:t>rocedures</w:t>
      </w:r>
    </w:p>
    <w:p w:rsidR="00A35E4F" w:rsidRPr="00701945" w:rsidRDefault="00A35E4F" w:rsidP="00A35E4F">
      <w:pPr>
        <w:jc w:val="both"/>
      </w:pPr>
    </w:p>
    <w:p w:rsidR="00A35E4F" w:rsidRPr="00701945" w:rsidRDefault="00A35E4F" w:rsidP="00A35E4F">
      <w:pPr>
        <w:jc w:val="both"/>
      </w:pPr>
      <w:r w:rsidRPr="00701945">
        <w:tab/>
      </w:r>
      <w:r>
        <w:t>If no bench decision is made, e</w:t>
      </w:r>
      <w:r w:rsidRPr="00701945">
        <w:t xml:space="preserve">ach party </w:t>
      </w:r>
      <w:r>
        <w:t xml:space="preserve">may </w:t>
      </w:r>
      <w:r w:rsidRPr="00701945">
        <w:t xml:space="preserve">file a post-hearing statement of issues and positions.  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Controlling Dates</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(1)</w:t>
      </w:r>
      <w:r>
        <w:tab/>
        <w:t>Supplemental testimony in support of Settlement Agreement</w:t>
      </w:r>
      <w:r>
        <w:tab/>
        <w:t>October 13, 2016</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(2)</w:t>
      </w:r>
      <w:r>
        <w:tab/>
        <w:t>Supplemental testimony in opposition to Settlement Agreement</w:t>
      </w:r>
      <w:r>
        <w:tab/>
        <w:t>October 2</w:t>
      </w:r>
      <w:r w:rsidR="00CD5A4E">
        <w:t>1</w:t>
      </w:r>
      <w:r>
        <w:t>, 2016</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 notification of witnesses to appear at hearing</w:t>
      </w:r>
      <w:r w:rsidR="00475EC7">
        <w:t>;</w:t>
      </w:r>
    </w:p>
    <w:p w:rsidR="00475EC7" w:rsidRDefault="00215BFB"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Signatory supplemental testimony for approved additional terms</w:t>
      </w:r>
    </w:p>
    <w:p w:rsidR="00215BFB" w:rsidRDefault="00475EC7"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 notification of witnesses to appear at hearing  </w:t>
      </w:r>
      <w:r w:rsidR="00215BFB">
        <w:t xml:space="preserve"> </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(3)</w:t>
      </w:r>
      <w:r>
        <w:tab/>
        <w:t>Discovery response deadline</w:t>
      </w:r>
      <w:r>
        <w:tab/>
      </w:r>
      <w:r>
        <w:tab/>
      </w:r>
      <w:r>
        <w:tab/>
      </w:r>
      <w:r>
        <w:tab/>
      </w:r>
      <w:r>
        <w:tab/>
      </w:r>
      <w:r>
        <w:tab/>
        <w:t>October 25, 2016</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(4)</w:t>
      </w:r>
      <w:r>
        <w:tab/>
        <w:t>Hearing</w:t>
      </w:r>
      <w:r>
        <w:tab/>
      </w:r>
      <w:r>
        <w:tab/>
      </w:r>
      <w:r>
        <w:tab/>
      </w:r>
      <w:r>
        <w:tab/>
      </w:r>
      <w:r>
        <w:tab/>
      </w:r>
      <w:r>
        <w:tab/>
      </w:r>
      <w:r>
        <w:tab/>
      </w:r>
      <w:r>
        <w:tab/>
        <w:t>October 27, 2016</w:t>
      </w:r>
    </w:p>
    <w:p w:rsidR="00A35E4F" w:rsidRDefault="00A35E4F" w:rsidP="00A35E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(5)</w:t>
      </w:r>
      <w:r>
        <w:tab/>
        <w:t>Briefs</w:t>
      </w:r>
      <w:r>
        <w:tab/>
      </w:r>
      <w:r>
        <w:tab/>
      </w:r>
      <w:r>
        <w:tab/>
      </w:r>
      <w:r>
        <w:tab/>
      </w:r>
      <w:r>
        <w:tab/>
      </w:r>
      <w:r>
        <w:tab/>
      </w:r>
      <w:r>
        <w:tab/>
      </w:r>
      <w:r>
        <w:tab/>
      </w:r>
      <w:r>
        <w:tab/>
        <w:t>November 10, 2016</w:t>
      </w:r>
    </w:p>
    <w:p w:rsidR="00A35E4F" w:rsidRDefault="00A35E4F" w:rsidP="00A35E4F">
      <w:pPr>
        <w:pStyle w:val="OrderBody"/>
      </w:pPr>
    </w:p>
    <w:p w:rsidR="00A35E4F" w:rsidRDefault="00851D86" w:rsidP="00215BFB">
      <w:pPr>
        <w:pStyle w:val="OrderBody"/>
      </w:pPr>
      <w:r>
        <w:tab/>
      </w:r>
      <w:r w:rsidR="00A35E4F">
        <w:t>Based on the foregoing, it is</w:t>
      </w:r>
    </w:p>
    <w:p w:rsidR="00A35E4F" w:rsidRDefault="00A35E4F" w:rsidP="00A35E4F"/>
    <w:p w:rsidR="00A35E4F" w:rsidRDefault="00A35E4F" w:rsidP="00A35E4F">
      <w:pPr>
        <w:jc w:val="both"/>
      </w:pPr>
      <w:r>
        <w:tab/>
        <w:t>ORDERED by Chairman Julie I. Brown that the provisions of this Order shall govern this proceeding to take supplemental testimony on the specific issues that are a part of the Settlement Agreement but supplemental to the issues in the rate case, unless modified by the Commission.</w:t>
      </w:r>
    </w:p>
    <w:p w:rsidR="00A35E4F" w:rsidRDefault="00A35E4F" w:rsidP="00A35E4F">
      <w:pPr>
        <w:jc w:val="both"/>
      </w:pPr>
    </w:p>
    <w:p w:rsidR="00A35E4F" w:rsidRDefault="00A35E4F" w:rsidP="00A35E4F">
      <w:pPr>
        <w:keepNext/>
        <w:keepLines/>
        <w:jc w:val="both"/>
      </w:pPr>
      <w:r>
        <w:tab/>
        <w:t xml:space="preserve">By ORDER of Chairman Julie I. Brown, as Presiding Officer, this </w:t>
      </w:r>
      <w:bookmarkStart w:id="8" w:name="replaceDate"/>
      <w:bookmarkEnd w:id="8"/>
      <w:r w:rsidR="00993831">
        <w:rPr>
          <w:u w:val="single"/>
        </w:rPr>
        <w:t>12th</w:t>
      </w:r>
      <w:r w:rsidR="00993831">
        <w:t xml:space="preserve"> day of </w:t>
      </w:r>
      <w:r w:rsidR="00993831">
        <w:rPr>
          <w:u w:val="single"/>
        </w:rPr>
        <w:t>October</w:t>
      </w:r>
      <w:r w:rsidR="00993831">
        <w:t xml:space="preserve">, </w:t>
      </w:r>
      <w:r w:rsidR="00993831">
        <w:rPr>
          <w:u w:val="single"/>
        </w:rPr>
        <w:t>2016</w:t>
      </w:r>
      <w:r w:rsidR="00993831">
        <w:t>.</w:t>
      </w:r>
    </w:p>
    <w:p w:rsidR="00993831" w:rsidRPr="00993831" w:rsidRDefault="00993831" w:rsidP="00A35E4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35E4F" w:rsidTr="00851D86">
        <w:tc>
          <w:tcPr>
            <w:tcW w:w="686" w:type="dxa"/>
            <w:shd w:val="clear" w:color="auto" w:fill="auto"/>
          </w:tcPr>
          <w:p w:rsidR="00A35E4F" w:rsidRDefault="00A35E4F" w:rsidP="0057400F">
            <w:pPr>
              <w:keepNext/>
              <w:keepLines/>
              <w:jc w:val="both"/>
            </w:pPr>
            <w:bookmarkStart w:id="9" w:name="bkmrkSignature" w:colFirst="0" w:colLast="0"/>
          </w:p>
        </w:tc>
        <w:tc>
          <w:tcPr>
            <w:tcW w:w="4034" w:type="dxa"/>
            <w:tcBorders>
              <w:bottom w:val="single" w:sz="4" w:space="0" w:color="auto"/>
            </w:tcBorders>
            <w:shd w:val="clear" w:color="auto" w:fill="auto"/>
          </w:tcPr>
          <w:p w:rsidR="00A35E4F" w:rsidRDefault="00993831" w:rsidP="0057400F">
            <w:pPr>
              <w:keepNext/>
              <w:keepLines/>
              <w:jc w:val="both"/>
            </w:pPr>
            <w:r>
              <w:t>/s/ Julie I. Brown</w:t>
            </w:r>
          </w:p>
        </w:tc>
      </w:tr>
      <w:bookmarkEnd w:id="9"/>
      <w:tr w:rsidR="00A35E4F" w:rsidTr="00851D86">
        <w:tc>
          <w:tcPr>
            <w:tcW w:w="686" w:type="dxa"/>
            <w:shd w:val="clear" w:color="auto" w:fill="auto"/>
          </w:tcPr>
          <w:p w:rsidR="00A35E4F" w:rsidRDefault="00A35E4F" w:rsidP="0057400F">
            <w:pPr>
              <w:keepNext/>
              <w:keepLines/>
              <w:jc w:val="both"/>
            </w:pPr>
          </w:p>
        </w:tc>
        <w:tc>
          <w:tcPr>
            <w:tcW w:w="4034" w:type="dxa"/>
            <w:tcBorders>
              <w:top w:val="single" w:sz="4" w:space="0" w:color="auto"/>
            </w:tcBorders>
            <w:shd w:val="clear" w:color="auto" w:fill="auto"/>
          </w:tcPr>
          <w:p w:rsidR="00A35E4F" w:rsidRDefault="00A35E4F" w:rsidP="0057400F">
            <w:pPr>
              <w:keepNext/>
              <w:keepLines/>
              <w:jc w:val="both"/>
            </w:pPr>
            <w:r>
              <w:t>JULIE I. BROWN</w:t>
            </w:r>
          </w:p>
          <w:p w:rsidR="00A35E4F" w:rsidRDefault="00A35E4F" w:rsidP="0057400F">
            <w:pPr>
              <w:keepNext/>
              <w:keepLines/>
              <w:jc w:val="both"/>
            </w:pPr>
            <w:r>
              <w:t>Chairman and Presiding Officer</w:t>
            </w:r>
          </w:p>
        </w:tc>
      </w:tr>
    </w:tbl>
    <w:p w:rsidR="00A35E4F" w:rsidRDefault="00A35E4F" w:rsidP="00A35E4F">
      <w:pPr>
        <w:pStyle w:val="OrderSigInfo"/>
        <w:keepLines/>
      </w:pPr>
      <w:r>
        <w:t>Florida Public Service Commission</w:t>
      </w:r>
    </w:p>
    <w:p w:rsidR="00A35E4F" w:rsidRDefault="00A35E4F" w:rsidP="00A35E4F">
      <w:pPr>
        <w:pStyle w:val="OrderSigInfo"/>
        <w:keepLines/>
      </w:pPr>
      <w:r>
        <w:t>2540 Shumard Oak Boulevard</w:t>
      </w:r>
    </w:p>
    <w:p w:rsidR="00A35E4F" w:rsidRDefault="00A35E4F" w:rsidP="00A35E4F">
      <w:pPr>
        <w:pStyle w:val="OrderSigInfo"/>
        <w:keepLines/>
      </w:pPr>
      <w:r>
        <w:t>Tallahassee, Florida  32399</w:t>
      </w:r>
    </w:p>
    <w:p w:rsidR="00A35E4F" w:rsidRDefault="00A35E4F" w:rsidP="00A35E4F">
      <w:pPr>
        <w:pStyle w:val="OrderSigInfo"/>
        <w:keepLines/>
      </w:pPr>
      <w:r>
        <w:t>(850) 413</w:t>
      </w:r>
      <w:r>
        <w:noBreakHyphen/>
        <w:t>6770</w:t>
      </w:r>
    </w:p>
    <w:p w:rsidR="00A35E4F" w:rsidRDefault="00A35E4F" w:rsidP="00A35E4F">
      <w:pPr>
        <w:pStyle w:val="OrderSigInfo"/>
        <w:keepLines/>
      </w:pPr>
      <w:r>
        <w:t>www.floridapsc.com</w:t>
      </w:r>
    </w:p>
    <w:p w:rsidR="00A35E4F" w:rsidRDefault="00A35E4F" w:rsidP="00A35E4F">
      <w:pPr>
        <w:pStyle w:val="OrderSigInfo"/>
        <w:keepLines/>
      </w:pPr>
    </w:p>
    <w:p w:rsidR="00A35E4F" w:rsidRDefault="00A35E4F" w:rsidP="00A35E4F">
      <w:pPr>
        <w:pStyle w:val="OrderSigInfo"/>
        <w:keepLines/>
      </w:pPr>
      <w:r>
        <w:t>Copies furnished:  A copy of this document is provided to the parties of record at the time of issuance and, if applicable, interested persons.</w:t>
      </w:r>
    </w:p>
    <w:p w:rsidR="00A35E4F" w:rsidRDefault="00A35E4F" w:rsidP="00A35E4F">
      <w:pPr>
        <w:keepNext/>
        <w:keepLines/>
        <w:jc w:val="both"/>
      </w:pPr>
      <w:r>
        <w:lastRenderedPageBreak/>
        <w:t>MAL</w:t>
      </w:r>
    </w:p>
    <w:p w:rsidR="00215BFB" w:rsidRDefault="00215BFB" w:rsidP="00A35E4F">
      <w:pPr>
        <w:jc w:val="both"/>
      </w:pPr>
    </w:p>
    <w:p w:rsidR="00A35E4F" w:rsidRDefault="00A35E4F" w:rsidP="00A35E4F">
      <w:pPr>
        <w:pStyle w:val="CenterUnderline"/>
      </w:pPr>
      <w:r>
        <w:t>NOTICE OF FURTHER PROCEEDINGS OR JUDICIAL REVIEW</w:t>
      </w:r>
    </w:p>
    <w:p w:rsidR="00A35E4F" w:rsidRDefault="00A35E4F" w:rsidP="00A35E4F">
      <w:pPr>
        <w:pStyle w:val="CenterUnderline"/>
        <w:rPr>
          <w:u w:val="none"/>
        </w:rPr>
      </w:pPr>
    </w:p>
    <w:p w:rsidR="00A35E4F" w:rsidRDefault="00A35E4F" w:rsidP="00A35E4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35E4F" w:rsidRDefault="00A35E4F" w:rsidP="00A35E4F">
      <w:pPr>
        <w:pStyle w:val="OrderBody"/>
      </w:pPr>
    </w:p>
    <w:p w:rsidR="00A35E4F" w:rsidRDefault="00A35E4F" w:rsidP="00A35E4F">
      <w:pPr>
        <w:pStyle w:val="OrderBody"/>
      </w:pPr>
      <w:r>
        <w:tab/>
        <w:t>Mediation may be available on a case-by-case basis.  If mediation is conducted, it does not affect a substantially interested person's right to a hearing.</w:t>
      </w:r>
    </w:p>
    <w:p w:rsidR="00A35E4F" w:rsidRDefault="00A35E4F" w:rsidP="00A35E4F">
      <w:pPr>
        <w:pStyle w:val="OrderBody"/>
      </w:pPr>
    </w:p>
    <w:p w:rsidR="00A35E4F" w:rsidRPr="00D826A8" w:rsidRDefault="00A35E4F" w:rsidP="00A35E4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Pr="00D826A8">
        <w:t xml:space="preserve"> </w:t>
      </w:r>
    </w:p>
    <w:p w:rsidR="00CB5276" w:rsidRDefault="00CB5276"/>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4F" w:rsidRDefault="00A35E4F">
      <w:r>
        <w:separator/>
      </w:r>
    </w:p>
  </w:endnote>
  <w:endnote w:type="continuationSeparator" w:id="0">
    <w:p w:rsidR="00A35E4F" w:rsidRDefault="00A3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4F" w:rsidRDefault="00A35E4F">
      <w:r>
        <w:separator/>
      </w:r>
    </w:p>
  </w:footnote>
  <w:footnote w:type="continuationSeparator" w:id="0">
    <w:p w:rsidR="00A35E4F" w:rsidRDefault="00A35E4F">
      <w:r>
        <w:continuationSeparator/>
      </w:r>
    </w:p>
  </w:footnote>
  <w:footnote w:id="1">
    <w:p w:rsidR="00A35E4F" w:rsidRDefault="00A35E4F" w:rsidP="00A35E4F">
      <w:pPr>
        <w:pStyle w:val="FootnoteText"/>
      </w:pPr>
      <w:r>
        <w:rPr>
          <w:rStyle w:val="FootnoteReference"/>
        </w:rPr>
        <w:footnoteRef/>
      </w:r>
      <w:r>
        <w:t xml:space="preserve"> Office of Public Counsel (OPC), Florida Industrial Power Users Group (FIPUG), Wal-Mart Stores East, LP and Sam’s East, Inc. (Walmart), Federal Executive Agencies (FEA), </w:t>
      </w:r>
      <w:smartTag w:uri="urn:schemas-microsoft-com:office:smarttags" w:element="place">
        <w:smartTag w:uri="urn:schemas-microsoft-com:office:smarttags" w:element="PlaceName">
          <w:r>
            <w:t>South</w:t>
          </w:r>
        </w:smartTag>
        <w:r>
          <w:t xml:space="preserve"> </w:t>
        </w:r>
        <w:smartTag w:uri="urn:schemas-microsoft-com:office:smarttags" w:element="PlaceName">
          <w:r>
            <w:t>Florida</w:t>
          </w:r>
        </w:smartTag>
        <w:r>
          <w:t xml:space="preserve"> </w:t>
        </w:r>
        <w:smartTag w:uri="urn:schemas-microsoft-com:office:smarttags" w:element="PlaceType">
          <w:r>
            <w:t>Hospital</w:t>
          </w:r>
        </w:smartTag>
      </w:smartTag>
      <w:r>
        <w:t xml:space="preserve"> and Healthcare Association (SFHHA), American Association of Retired Persons (AARP), Florida Retail Federation (FRF), Sierra Club, and Daniel R. Larson and Alexandria Larson (Larsons).</w:t>
      </w:r>
    </w:p>
  </w:footnote>
  <w:footnote w:id="2">
    <w:p w:rsidR="00A35E4F" w:rsidRDefault="00A35E4F" w:rsidP="00A35E4F">
      <w:pPr>
        <w:pStyle w:val="FootnoteText"/>
      </w:pPr>
      <w:r>
        <w:rPr>
          <w:rStyle w:val="FootnoteReference"/>
        </w:rPr>
        <w:footnoteRef/>
      </w:r>
      <w:r>
        <w:t xml:space="preserve"> OPC, FRF, and SFHHA.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6 ">
      <w:r w:rsidR="00135E85">
        <w:t>PSC-16-0456-PCO-EI</w:t>
      </w:r>
    </w:fldSimple>
  </w:p>
  <w:p w:rsidR="00FA6EFD" w:rsidRDefault="00A35E4F">
    <w:pPr>
      <w:pStyle w:val="OrderHeader"/>
    </w:pPr>
    <w:bookmarkStart w:id="10" w:name="HeaderDocketNo"/>
    <w:bookmarkEnd w:id="10"/>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5FA2">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A35E4F"/>
    <w:rsid w:val="000022B8"/>
    <w:rsid w:val="00053AB9"/>
    <w:rsid w:val="00056229"/>
    <w:rsid w:val="00065FC2"/>
    <w:rsid w:val="00090AFC"/>
    <w:rsid w:val="000D06E8"/>
    <w:rsid w:val="000E344D"/>
    <w:rsid w:val="000F3B2C"/>
    <w:rsid w:val="000F7BE3"/>
    <w:rsid w:val="00116AD3"/>
    <w:rsid w:val="00126593"/>
    <w:rsid w:val="00135E85"/>
    <w:rsid w:val="00142A96"/>
    <w:rsid w:val="00187E32"/>
    <w:rsid w:val="00194E81"/>
    <w:rsid w:val="001A33C9"/>
    <w:rsid w:val="001C5FBE"/>
    <w:rsid w:val="001D008A"/>
    <w:rsid w:val="002002ED"/>
    <w:rsid w:val="00215BFB"/>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75EC7"/>
    <w:rsid w:val="004A25CD"/>
    <w:rsid w:val="004A26CC"/>
    <w:rsid w:val="004B2108"/>
    <w:rsid w:val="004B3A2B"/>
    <w:rsid w:val="004D2D1B"/>
    <w:rsid w:val="004F2DDE"/>
    <w:rsid w:val="0050097F"/>
    <w:rsid w:val="00514B1F"/>
    <w:rsid w:val="00556A10"/>
    <w:rsid w:val="005963C2"/>
    <w:rsid w:val="005B45F7"/>
    <w:rsid w:val="005B63EA"/>
    <w:rsid w:val="00600C18"/>
    <w:rsid w:val="00604B47"/>
    <w:rsid w:val="00660774"/>
    <w:rsid w:val="00665CC7"/>
    <w:rsid w:val="006A0BF3"/>
    <w:rsid w:val="006B0DA6"/>
    <w:rsid w:val="006C547E"/>
    <w:rsid w:val="006D20BD"/>
    <w:rsid w:val="00704C5D"/>
    <w:rsid w:val="00715275"/>
    <w:rsid w:val="00733B6B"/>
    <w:rsid w:val="00760608"/>
    <w:rsid w:val="0076170F"/>
    <w:rsid w:val="0076669C"/>
    <w:rsid w:val="007865E9"/>
    <w:rsid w:val="00792383"/>
    <w:rsid w:val="007A060F"/>
    <w:rsid w:val="007D3D20"/>
    <w:rsid w:val="007E3AFD"/>
    <w:rsid w:val="00803189"/>
    <w:rsid w:val="00804E7A"/>
    <w:rsid w:val="00805FBB"/>
    <w:rsid w:val="008072C8"/>
    <w:rsid w:val="008169A4"/>
    <w:rsid w:val="008278FE"/>
    <w:rsid w:val="00832598"/>
    <w:rsid w:val="0083397E"/>
    <w:rsid w:val="0083534B"/>
    <w:rsid w:val="00851D86"/>
    <w:rsid w:val="00863A66"/>
    <w:rsid w:val="00874429"/>
    <w:rsid w:val="00883D9A"/>
    <w:rsid w:val="008919EF"/>
    <w:rsid w:val="00895FA2"/>
    <w:rsid w:val="008C6A5B"/>
    <w:rsid w:val="008E26A5"/>
    <w:rsid w:val="008E42D2"/>
    <w:rsid w:val="0090055A"/>
    <w:rsid w:val="009040EE"/>
    <w:rsid w:val="009057FD"/>
    <w:rsid w:val="00922A7F"/>
    <w:rsid w:val="00923A5E"/>
    <w:rsid w:val="009924CF"/>
    <w:rsid w:val="00993831"/>
    <w:rsid w:val="00994100"/>
    <w:rsid w:val="009A42E5"/>
    <w:rsid w:val="009D4C29"/>
    <w:rsid w:val="00A35E4F"/>
    <w:rsid w:val="00A62DAB"/>
    <w:rsid w:val="00A64B16"/>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1DDA"/>
    <w:rsid w:val="00CC7E68"/>
    <w:rsid w:val="00CD5A4E"/>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 w:val="00FF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35E4F"/>
  </w:style>
  <w:style w:type="character" w:styleId="Hyperlink">
    <w:name w:val="Hyperlink"/>
    <w:uiPriority w:val="99"/>
    <w:unhideWhenUsed/>
    <w:rsid w:val="00A35E4F"/>
    <w:rPr>
      <w:color w:val="0000FF"/>
      <w:u w:val="single"/>
    </w:rPr>
  </w:style>
  <w:style w:type="paragraph" w:customStyle="1" w:styleId="Level1">
    <w:name w:val="Level 1"/>
    <w:rsid w:val="00A35E4F"/>
    <w:pPr>
      <w:autoSpaceDE w:val="0"/>
      <w:autoSpaceDN w:val="0"/>
      <w:adjustRightInd w:val="0"/>
      <w:ind w:left="720"/>
    </w:pPr>
    <w:rPr>
      <w:sz w:val="24"/>
      <w:szCs w:val="24"/>
    </w:rPr>
  </w:style>
  <w:style w:type="paragraph" w:customStyle="1" w:styleId="Level2">
    <w:name w:val="Level 2"/>
    <w:rsid w:val="00A35E4F"/>
    <w:pPr>
      <w:autoSpaceDE w:val="0"/>
      <w:autoSpaceDN w:val="0"/>
      <w:adjustRightInd w:val="0"/>
      <w:ind w:left="1440"/>
    </w:pPr>
    <w:rPr>
      <w:sz w:val="24"/>
      <w:szCs w:val="24"/>
    </w:rPr>
  </w:style>
  <w:style w:type="paragraph" w:styleId="BalloonText">
    <w:name w:val="Balloon Text"/>
    <w:basedOn w:val="Normal"/>
    <w:link w:val="BalloonTextChar"/>
    <w:rsid w:val="00760608"/>
    <w:rPr>
      <w:rFonts w:ascii="Tahoma" w:hAnsi="Tahoma" w:cs="Tahoma"/>
      <w:sz w:val="16"/>
      <w:szCs w:val="16"/>
    </w:rPr>
  </w:style>
  <w:style w:type="character" w:customStyle="1" w:styleId="BalloonTextChar">
    <w:name w:val="Balloon Text Char"/>
    <w:basedOn w:val="DefaultParagraphFont"/>
    <w:link w:val="BalloonText"/>
    <w:rsid w:val="007606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35E4F"/>
  </w:style>
  <w:style w:type="character" w:styleId="Hyperlink">
    <w:name w:val="Hyperlink"/>
    <w:uiPriority w:val="99"/>
    <w:unhideWhenUsed/>
    <w:rsid w:val="00A35E4F"/>
    <w:rPr>
      <w:color w:val="0000FF"/>
      <w:u w:val="single"/>
    </w:rPr>
  </w:style>
  <w:style w:type="paragraph" w:customStyle="1" w:styleId="Level1">
    <w:name w:val="Level 1"/>
    <w:rsid w:val="00A35E4F"/>
    <w:pPr>
      <w:autoSpaceDE w:val="0"/>
      <w:autoSpaceDN w:val="0"/>
      <w:adjustRightInd w:val="0"/>
      <w:ind w:left="720"/>
    </w:pPr>
    <w:rPr>
      <w:sz w:val="24"/>
      <w:szCs w:val="24"/>
    </w:rPr>
  </w:style>
  <w:style w:type="paragraph" w:customStyle="1" w:styleId="Level2">
    <w:name w:val="Level 2"/>
    <w:rsid w:val="00A35E4F"/>
    <w:pPr>
      <w:autoSpaceDE w:val="0"/>
      <w:autoSpaceDN w:val="0"/>
      <w:adjustRightInd w:val="0"/>
      <w:ind w:left="1440"/>
    </w:pPr>
    <w:rPr>
      <w:sz w:val="24"/>
      <w:szCs w:val="24"/>
    </w:rPr>
  </w:style>
  <w:style w:type="paragraph" w:styleId="BalloonText">
    <w:name w:val="Balloon Text"/>
    <w:basedOn w:val="Normal"/>
    <w:link w:val="BalloonTextChar"/>
    <w:rsid w:val="00760608"/>
    <w:rPr>
      <w:rFonts w:ascii="Tahoma" w:hAnsi="Tahoma" w:cs="Tahoma"/>
      <w:sz w:val="16"/>
      <w:szCs w:val="16"/>
    </w:rPr>
  </w:style>
  <w:style w:type="character" w:customStyle="1" w:styleId="BalloonTextChar">
    <w:name w:val="Balloon Text Char"/>
    <w:basedOn w:val="DefaultParagraphFont"/>
    <w:link w:val="BalloonText"/>
    <w:rsid w:val="00760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8</Pages>
  <Words>3005</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2016-10-12T18:22:00Z</dcterms:created>
  <dcterms:modified xsi:type="dcterms:W3CDTF">2016-10-14T12:55:00Z</dcterms:modified>
</cp:coreProperties>
</file>