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954E42" w:rsidP="00954E42">
      <w:pPr>
        <w:pStyle w:val="OrderHeading"/>
      </w:pPr>
      <w:r>
        <w:t>BEFORE THE FLORIDA PUBLIC SERVICE COMMISSION</w:t>
      </w:r>
    </w:p>
    <w:p w:rsidR="00954E42" w:rsidRDefault="00954E42" w:rsidP="00954E42">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954E42" w:rsidRPr="00C63FCF" w:rsidTr="00282450">
        <w:trPr>
          <w:trHeight w:val="828"/>
        </w:trPr>
        <w:tc>
          <w:tcPr>
            <w:tcW w:w="4788" w:type="dxa"/>
            <w:tcBorders>
              <w:bottom w:val="nil"/>
              <w:right w:val="double" w:sz="6" w:space="0" w:color="auto"/>
            </w:tcBorders>
            <w:shd w:val="clear" w:color="auto" w:fill="auto"/>
          </w:tcPr>
          <w:p w:rsidR="00954E42" w:rsidRDefault="00954E42" w:rsidP="00282450">
            <w:pPr>
              <w:pStyle w:val="OrderBody"/>
              <w:tabs>
                <w:tab w:val="center" w:pos="4320"/>
                <w:tab w:val="right" w:pos="8640"/>
              </w:tabs>
              <w:jc w:val="left"/>
            </w:pPr>
            <w:r>
              <w:t xml:space="preserve">In re: </w:t>
            </w:r>
            <w:bookmarkStart w:id="0" w:name="SMInRe"/>
            <w:bookmarkEnd w:id="0"/>
            <w:r>
              <w:t>Petition for rate increase by Gulf Power Company.</w:t>
            </w:r>
          </w:p>
          <w:p w:rsidR="00954E42" w:rsidRDefault="00954E42" w:rsidP="00282450">
            <w:pPr>
              <w:pStyle w:val="OrderBody"/>
              <w:tabs>
                <w:tab w:val="center" w:pos="4320"/>
                <w:tab w:val="right" w:pos="8640"/>
              </w:tabs>
              <w:jc w:val="left"/>
            </w:pPr>
          </w:p>
        </w:tc>
        <w:tc>
          <w:tcPr>
            <w:tcW w:w="4788" w:type="dxa"/>
            <w:tcBorders>
              <w:left w:val="double" w:sz="6" w:space="0" w:color="auto"/>
              <w:bottom w:val="nil"/>
            </w:tcBorders>
            <w:shd w:val="clear" w:color="auto" w:fill="auto"/>
          </w:tcPr>
          <w:p w:rsidR="00954E42" w:rsidRDefault="00954E42" w:rsidP="00282450">
            <w:pPr>
              <w:pStyle w:val="OrderBody"/>
              <w:tabs>
                <w:tab w:val="center" w:pos="4320"/>
                <w:tab w:val="right" w:pos="8640"/>
              </w:tabs>
              <w:jc w:val="left"/>
            </w:pPr>
            <w:r>
              <w:t xml:space="preserve">DOCKET NO. </w:t>
            </w:r>
            <w:bookmarkStart w:id="1" w:name="SMDocketNo"/>
            <w:bookmarkEnd w:id="1"/>
            <w:r>
              <w:t>160186-EI</w:t>
            </w:r>
          </w:p>
        </w:tc>
      </w:tr>
      <w:tr w:rsidR="00954E42" w:rsidRPr="00C63FCF" w:rsidTr="00282450">
        <w:trPr>
          <w:trHeight w:val="828"/>
        </w:trPr>
        <w:tc>
          <w:tcPr>
            <w:tcW w:w="4788" w:type="dxa"/>
            <w:tcBorders>
              <w:top w:val="nil"/>
              <w:bottom w:val="single" w:sz="8" w:space="0" w:color="auto"/>
              <w:right w:val="double" w:sz="6" w:space="0" w:color="auto"/>
            </w:tcBorders>
            <w:shd w:val="clear" w:color="auto" w:fill="auto"/>
          </w:tcPr>
          <w:p w:rsidR="00954E42" w:rsidRDefault="00954E42" w:rsidP="00282450">
            <w:pPr>
              <w:pStyle w:val="OrderBody"/>
              <w:tabs>
                <w:tab w:val="center" w:pos="4320"/>
                <w:tab w:val="right" w:pos="8640"/>
              </w:tabs>
              <w:jc w:val="left"/>
            </w:pPr>
            <w:r>
              <w:t>In re: Petition for approval of 2016 depreciation and dismantlement studies, approval of proposed depreciation rates and annual dismantlement accruals and Plant Smith Units 1 and 2 regulatory asset amortization, by Gulf Power Company.</w:t>
            </w:r>
          </w:p>
        </w:tc>
        <w:tc>
          <w:tcPr>
            <w:tcW w:w="4788" w:type="dxa"/>
            <w:tcBorders>
              <w:left w:val="double" w:sz="6" w:space="0" w:color="auto"/>
            </w:tcBorders>
            <w:shd w:val="clear" w:color="auto" w:fill="auto"/>
          </w:tcPr>
          <w:p w:rsidR="00954E42" w:rsidRDefault="00954E42" w:rsidP="00954E42">
            <w:pPr>
              <w:pStyle w:val="OrderBody"/>
            </w:pPr>
            <w:r>
              <w:t xml:space="preserve">DOCKET NO. </w:t>
            </w:r>
            <w:bookmarkStart w:id="2" w:name="SMDocketNo2"/>
            <w:bookmarkEnd w:id="2"/>
            <w:r>
              <w:t>160170-EI</w:t>
            </w:r>
          </w:p>
          <w:p w:rsidR="00954E42" w:rsidRDefault="00954E42" w:rsidP="00282450">
            <w:pPr>
              <w:pStyle w:val="OrderBody"/>
              <w:tabs>
                <w:tab w:val="center" w:pos="4320"/>
                <w:tab w:val="right" w:pos="8640"/>
              </w:tabs>
              <w:jc w:val="left"/>
            </w:pPr>
            <w:r>
              <w:t xml:space="preserve">ORDER NO. </w:t>
            </w:r>
            <w:bookmarkStart w:id="3" w:name="OrderNo0178"/>
            <w:r w:rsidR="001C00B9">
              <w:t>PSC-17-0178-</w:t>
            </w:r>
            <w:r w:rsidR="00CA6085">
              <w:t>S-EI</w:t>
            </w:r>
            <w:bookmarkEnd w:id="3"/>
          </w:p>
          <w:p w:rsidR="00954E42" w:rsidRDefault="00954E42" w:rsidP="00282450">
            <w:pPr>
              <w:pStyle w:val="OrderBody"/>
              <w:tabs>
                <w:tab w:val="center" w:pos="4320"/>
                <w:tab w:val="right" w:pos="8640"/>
              </w:tabs>
              <w:jc w:val="left"/>
            </w:pPr>
            <w:r>
              <w:t xml:space="preserve">ISSUED: </w:t>
            </w:r>
            <w:r w:rsidR="00CA6085">
              <w:t>May 16, 2017</w:t>
            </w:r>
          </w:p>
          <w:p w:rsidR="00954E42" w:rsidRDefault="00954E42" w:rsidP="00282450">
            <w:pPr>
              <w:pStyle w:val="OrderBody"/>
              <w:tabs>
                <w:tab w:val="center" w:pos="4320"/>
                <w:tab w:val="right" w:pos="8640"/>
              </w:tabs>
              <w:jc w:val="left"/>
            </w:pPr>
          </w:p>
        </w:tc>
      </w:tr>
    </w:tbl>
    <w:p w:rsidR="00954E42" w:rsidRDefault="00954E42" w:rsidP="00954E42"/>
    <w:p w:rsidR="00954E42" w:rsidRDefault="00954E42" w:rsidP="00F52F91">
      <w:pPr>
        <w:ind w:firstLine="720"/>
        <w:jc w:val="both"/>
      </w:pPr>
      <w:bookmarkStart w:id="4" w:name="Commissioners"/>
      <w:bookmarkEnd w:id="4"/>
      <w:r>
        <w:t>The following Commissioners participated in the disposition of this matter:</w:t>
      </w:r>
    </w:p>
    <w:p w:rsidR="00954E42" w:rsidRDefault="00954E42" w:rsidP="00F52F91"/>
    <w:p w:rsidR="00954E42" w:rsidRDefault="00954E42" w:rsidP="00F52F91">
      <w:pPr>
        <w:jc w:val="center"/>
      </w:pPr>
      <w:r>
        <w:t>JULIE I. BROWN, Chairman</w:t>
      </w:r>
    </w:p>
    <w:p w:rsidR="00954E42" w:rsidRDefault="00954E42" w:rsidP="00F52F91">
      <w:pPr>
        <w:jc w:val="center"/>
      </w:pPr>
      <w:r>
        <w:t>ART GRAHAM</w:t>
      </w:r>
    </w:p>
    <w:p w:rsidR="00954E42" w:rsidRDefault="00954E42" w:rsidP="00F52F91">
      <w:pPr>
        <w:jc w:val="center"/>
      </w:pPr>
      <w:r>
        <w:t>RONALD A. BRISÉ</w:t>
      </w:r>
    </w:p>
    <w:p w:rsidR="00954E42" w:rsidRDefault="00954E42" w:rsidP="00F52F91">
      <w:pPr>
        <w:jc w:val="center"/>
      </w:pPr>
      <w:r>
        <w:t>JIMMY PATRONIS</w:t>
      </w:r>
    </w:p>
    <w:p w:rsidR="00954E42" w:rsidRDefault="00954E42" w:rsidP="00F52F91">
      <w:pPr>
        <w:jc w:val="center"/>
      </w:pPr>
      <w:r>
        <w:t>DONALD J. POLMANN</w:t>
      </w:r>
    </w:p>
    <w:p w:rsidR="00954E42" w:rsidRDefault="00954E42" w:rsidP="00F52F91"/>
    <w:p w:rsidR="00F52F91" w:rsidRDefault="00BA361A" w:rsidP="00F52F91">
      <w:pPr>
        <w:pStyle w:val="CenterUnderline"/>
      </w:pPr>
      <w:r w:rsidRPr="00000392">
        <w:t>FINAL O</w:t>
      </w:r>
      <w:r w:rsidR="00954E42" w:rsidRPr="00000392">
        <w:t>RDER</w:t>
      </w:r>
      <w:bookmarkStart w:id="5" w:name="OrderTitle"/>
      <w:r w:rsidR="00954E42" w:rsidRPr="00000392">
        <w:t xml:space="preserve"> APPROVING</w:t>
      </w:r>
      <w:r w:rsidR="00F52F91">
        <w:t xml:space="preserve"> </w:t>
      </w:r>
      <w:r w:rsidR="00954E42" w:rsidRPr="00000392">
        <w:t xml:space="preserve">STIPULATION AND SETTLEMENT AGREEMENT </w:t>
      </w:r>
      <w:bookmarkEnd w:id="5"/>
      <w:r w:rsidRPr="00000392">
        <w:t xml:space="preserve"> </w:t>
      </w:r>
    </w:p>
    <w:p w:rsidR="00954E42" w:rsidRPr="00000392" w:rsidRDefault="00BA361A" w:rsidP="00F52F91">
      <w:pPr>
        <w:pStyle w:val="CenterUnderline"/>
      </w:pPr>
      <w:r w:rsidRPr="00000392">
        <w:t xml:space="preserve">AND </w:t>
      </w:r>
      <w:r w:rsidR="00F52F91">
        <w:t xml:space="preserve">APPROVING </w:t>
      </w:r>
      <w:r w:rsidRPr="00000392">
        <w:t>TARIFFS</w:t>
      </w:r>
      <w:r w:rsidR="00F52F91">
        <w:t xml:space="preserve"> </w:t>
      </w:r>
      <w:r w:rsidR="003C6A08">
        <w:t xml:space="preserve">AND RATE SCHEDULES </w:t>
      </w:r>
      <w:r w:rsidR="00F52F91">
        <w:t xml:space="preserve">OF GULF POWER COMPANY </w:t>
      </w:r>
    </w:p>
    <w:p w:rsidR="00954E42" w:rsidRDefault="00954E42" w:rsidP="00F52F91">
      <w:pPr>
        <w:pStyle w:val="CenterUnderline"/>
      </w:pPr>
    </w:p>
    <w:p w:rsidR="002023AE" w:rsidRDefault="002023AE" w:rsidP="00F52F91">
      <w:pPr>
        <w:pStyle w:val="CenterUnderline"/>
      </w:pPr>
    </w:p>
    <w:p w:rsidR="00954E42" w:rsidRDefault="00954E42" w:rsidP="00F52F91">
      <w:pPr>
        <w:pStyle w:val="OrderBody"/>
      </w:pPr>
      <w:r>
        <w:t>BY THE COMMISSION:</w:t>
      </w:r>
    </w:p>
    <w:p w:rsidR="00000392" w:rsidRPr="002023AE" w:rsidRDefault="00000392" w:rsidP="00F52F91">
      <w:pPr>
        <w:pStyle w:val="OrderBody"/>
        <w:rPr>
          <w:sz w:val="16"/>
          <w:szCs w:val="16"/>
        </w:rPr>
      </w:pPr>
    </w:p>
    <w:p w:rsidR="00CB5276" w:rsidRPr="00190B97" w:rsidRDefault="00BA361A" w:rsidP="00F52F91">
      <w:pPr>
        <w:pStyle w:val="OrderBody"/>
        <w:jc w:val="center"/>
      </w:pPr>
      <w:bookmarkStart w:id="6" w:name="OrderText"/>
      <w:bookmarkEnd w:id="6"/>
      <w:r w:rsidRPr="00190B97">
        <w:t>BACKGROUND</w:t>
      </w:r>
    </w:p>
    <w:p w:rsidR="00954E42" w:rsidRDefault="00954E42" w:rsidP="00F52F91">
      <w:pPr>
        <w:pStyle w:val="OrderBody"/>
        <w:jc w:val="center"/>
        <w:rPr>
          <w:u w:val="single"/>
        </w:rPr>
      </w:pPr>
    </w:p>
    <w:p w:rsidR="003C6A08" w:rsidRDefault="003C6A08" w:rsidP="003C6A08">
      <w:pPr>
        <w:autoSpaceDE w:val="0"/>
        <w:autoSpaceDN w:val="0"/>
        <w:adjustRightInd w:val="0"/>
        <w:ind w:firstLine="720"/>
        <w:jc w:val="both"/>
      </w:pPr>
      <w:r>
        <w:t>On August 12, 2016, Gulf Power Company (Gulf) filed a test year letter, as required by Rule 25-6.140,</w:t>
      </w:r>
      <w:r w:rsidR="00C63D2B">
        <w:t xml:space="preserve"> Florida Administrative Code</w:t>
      </w:r>
      <w:r>
        <w:t xml:space="preserve"> </w:t>
      </w:r>
      <w:r w:rsidR="00C63D2B">
        <w:t>(</w:t>
      </w:r>
      <w:r>
        <w:t>F.A.C.</w:t>
      </w:r>
      <w:r w:rsidR="00C63D2B">
        <w:t>)</w:t>
      </w:r>
      <w:r>
        <w:t xml:space="preserve">, notifying this Commission of its intent to file a petition between October 11 and October 28, 2016, for an increase in rates effective </w:t>
      </w:r>
      <w:r w:rsidRPr="00FC79D5">
        <w:t>2017.  P</w:t>
      </w:r>
      <w:r>
        <w:t xml:space="preserve">ursuant to the provisions of Chapter 366, Florida Statutes (F.S.), and Rules 25-6.0425 and 25-6.043, F.A.C., Gulf filed its Minimum Filing Requirements, </w:t>
      </w:r>
      <w:r w:rsidRPr="00864457">
        <w:rPr>
          <w:bCs/>
        </w:rPr>
        <w:t>Petition for Base Rate Relief and Motion to Consolidate Dockets (Petition)</w:t>
      </w:r>
      <w:r w:rsidRPr="00864457">
        <w:t>,</w:t>
      </w:r>
      <w:r>
        <w:t xml:space="preserve"> and direct testimony on October 12, 2016.  </w:t>
      </w:r>
      <w:r w:rsidRPr="00864457">
        <w:t xml:space="preserve">On November 9, 2016, Docket Nos. 160170-EI (2016 Depreciation and Dismantlement Studies) and </w:t>
      </w:r>
      <w:r>
        <w:t>160186-EI (Rate Case) were consolidated.</w:t>
      </w:r>
      <w:r>
        <w:rPr>
          <w:rStyle w:val="FootnoteReference"/>
        </w:rPr>
        <w:footnoteReference w:id="1"/>
      </w:r>
      <w:r>
        <w:t xml:space="preserve"> On November 22, 2016, </w:t>
      </w:r>
      <w:r w:rsidR="00C63D2B">
        <w:t>we</w:t>
      </w:r>
      <w:r>
        <w:t xml:space="preserve"> ordered that the issues identified in the Environmental Cost Recovery Clause (ECRC) docket related to Gulf’s recovery of its identified environmental compliance investment and expenses associated with Gulf’s ownership interest in Scherer Unit 3 would be deferred for resolution in the </w:t>
      </w:r>
      <w:r w:rsidR="00C63D2B">
        <w:t xml:space="preserve">consolidated </w:t>
      </w:r>
      <w:r w:rsidR="00893086">
        <w:t xml:space="preserve">rate </w:t>
      </w:r>
      <w:r>
        <w:t>proceeding.</w:t>
      </w:r>
      <w:r>
        <w:rPr>
          <w:rStyle w:val="FootnoteReference"/>
        </w:rPr>
        <w:footnoteReference w:id="2"/>
      </w:r>
      <w:r>
        <w:t xml:space="preserve"> </w:t>
      </w:r>
    </w:p>
    <w:p w:rsidR="002023AE" w:rsidRDefault="002023AE">
      <w:r>
        <w:br w:type="page"/>
      </w:r>
    </w:p>
    <w:p w:rsidR="002023AE" w:rsidRDefault="002023AE" w:rsidP="003C6A08">
      <w:pPr>
        <w:ind w:firstLine="720"/>
        <w:jc w:val="both"/>
      </w:pPr>
    </w:p>
    <w:p w:rsidR="003C6A08" w:rsidRDefault="003C6A08" w:rsidP="003C6A08">
      <w:pPr>
        <w:ind w:firstLine="720"/>
        <w:jc w:val="both"/>
      </w:pPr>
      <w:r>
        <w:t xml:space="preserve">The Office of Public Counsel (OPC), Federal Executive Agencies (FEA), Southern Alliance for Clean Energy (SACE), Florida Industrial Power Users Group (FIPUG), League of Women Voters of Florida (LWVF), Wal-Mart Stores East, LP and Sam’s East, Inc. (Walmart), and Sierra Club are parties to this </w:t>
      </w:r>
      <w:r w:rsidR="00C63D2B">
        <w:t>consolidated proceeding</w:t>
      </w:r>
      <w:r>
        <w:t>.</w:t>
      </w:r>
      <w:r>
        <w:rPr>
          <w:rStyle w:val="FootnoteReference"/>
        </w:rPr>
        <w:footnoteReference w:id="3"/>
      </w:r>
      <w:r>
        <w:t xml:space="preserve"> </w:t>
      </w:r>
    </w:p>
    <w:p w:rsidR="003C6A08" w:rsidRDefault="003C6A08" w:rsidP="003C6A08">
      <w:pPr>
        <w:jc w:val="both"/>
      </w:pPr>
    </w:p>
    <w:p w:rsidR="007A2229" w:rsidRDefault="003C6A08" w:rsidP="003C6A08">
      <w:pPr>
        <w:ind w:firstLine="720"/>
        <w:jc w:val="both"/>
      </w:pPr>
      <w:r>
        <w:t xml:space="preserve">A Prehearing Conference was </w:t>
      </w:r>
      <w:r w:rsidR="00C63D2B">
        <w:t xml:space="preserve">held on </w:t>
      </w:r>
      <w:r>
        <w:t xml:space="preserve">March 6, 2017, and </w:t>
      </w:r>
      <w:r w:rsidR="00000392">
        <w:t xml:space="preserve">a </w:t>
      </w:r>
      <w:r w:rsidR="00033709">
        <w:t xml:space="preserve">Prehearing Order </w:t>
      </w:r>
      <w:r w:rsidR="00000392">
        <w:t xml:space="preserve">was </w:t>
      </w:r>
      <w:r w:rsidR="00033709">
        <w:t>issued</w:t>
      </w:r>
      <w:r w:rsidR="006C0163">
        <w:t>,</w:t>
      </w:r>
      <w:r w:rsidR="00C63D2B">
        <w:t xml:space="preserve"> on March 14, 2017,</w:t>
      </w:r>
      <w:r w:rsidR="006C0163">
        <w:t xml:space="preserve"> e</w:t>
      </w:r>
      <w:r w:rsidR="00033709">
        <w:t>stablish</w:t>
      </w:r>
      <w:r w:rsidR="00C61370">
        <w:t>ing</w:t>
      </w:r>
      <w:r w:rsidR="00033709">
        <w:t xml:space="preserve"> 1</w:t>
      </w:r>
      <w:r w:rsidR="00000392">
        <w:t>0</w:t>
      </w:r>
      <w:r w:rsidR="00033709">
        <w:t>7 issues</w:t>
      </w:r>
      <w:r w:rsidR="00C61370">
        <w:t>, which included several stipulated issues</w:t>
      </w:r>
      <w:r w:rsidR="00BA361A">
        <w:t>.</w:t>
      </w:r>
      <w:r w:rsidR="00124E30">
        <w:rPr>
          <w:rStyle w:val="FootnoteReference"/>
        </w:rPr>
        <w:footnoteReference w:id="4"/>
      </w:r>
      <w:r w:rsidR="00BA361A">
        <w:t xml:space="preserve"> </w:t>
      </w:r>
      <w:r w:rsidR="00C63D2B">
        <w:t xml:space="preserve"> The technical hearing was scheduled for March 20 through March 24, 2017, and, o</w:t>
      </w:r>
      <w:r w:rsidR="00C61370">
        <w:t>n March 20, 2017, p</w:t>
      </w:r>
      <w:r w:rsidR="006C0163">
        <w:t>rior to the start of the hearing</w:t>
      </w:r>
      <w:r w:rsidR="00BA361A">
        <w:t xml:space="preserve">, Gulf and OPC </w:t>
      </w:r>
      <w:r w:rsidR="006C0163">
        <w:t xml:space="preserve">filed </w:t>
      </w:r>
      <w:r w:rsidR="00BA361A">
        <w:t>a Stipulation and Settlement Agreement (Settlement)</w:t>
      </w:r>
      <w:r w:rsidR="00C669EE">
        <w:t xml:space="preserve"> res</w:t>
      </w:r>
      <w:r w:rsidR="00C63D2B">
        <w:t>olving all issues</w:t>
      </w:r>
      <w:r w:rsidR="00BA361A">
        <w:t>.</w:t>
      </w:r>
      <w:r w:rsidR="00BA361A">
        <w:rPr>
          <w:rStyle w:val="FootnoteReference"/>
        </w:rPr>
        <w:footnoteReference w:id="5"/>
      </w:r>
      <w:r w:rsidR="00BA361A">
        <w:t xml:space="preserve"> </w:t>
      </w:r>
      <w:r w:rsidR="00C61370">
        <w:t xml:space="preserve">We </w:t>
      </w:r>
      <w:r w:rsidR="00C669EE">
        <w:t>convened</w:t>
      </w:r>
      <w:r w:rsidR="007A2229">
        <w:t xml:space="preserve"> </w:t>
      </w:r>
      <w:r w:rsidR="00C61370">
        <w:t xml:space="preserve">the technical hearing </w:t>
      </w:r>
      <w:r w:rsidR="006C0163">
        <w:t>to address several preliminary matters</w:t>
      </w:r>
      <w:r w:rsidR="00F12ED4">
        <w:t>.</w:t>
      </w:r>
      <w:r w:rsidR="006C0163">
        <w:t xml:space="preserve"> </w:t>
      </w:r>
      <w:r w:rsidR="007A2229">
        <w:t xml:space="preserve">After hearing from all the parties on the Settlement, </w:t>
      </w:r>
      <w:r w:rsidR="00327837">
        <w:t>approving 39 stipulations</w:t>
      </w:r>
      <w:r w:rsidR="00893086">
        <w:t xml:space="preserve"> on individual issues</w:t>
      </w:r>
      <w:r w:rsidR="00327837">
        <w:t xml:space="preserve">, </w:t>
      </w:r>
      <w:r w:rsidR="007A2229">
        <w:t xml:space="preserve">admitting into the record </w:t>
      </w:r>
      <w:r w:rsidR="00327837">
        <w:t xml:space="preserve">all of </w:t>
      </w:r>
      <w:r w:rsidR="007A2229">
        <w:t xml:space="preserve">the </w:t>
      </w:r>
      <w:r w:rsidR="008A2629">
        <w:t xml:space="preserve">prefiled testimony and </w:t>
      </w:r>
      <w:r w:rsidR="007A2229">
        <w:t xml:space="preserve">exhibits of the parties and staff, </w:t>
      </w:r>
      <w:r w:rsidR="00327837">
        <w:t xml:space="preserve">and excusing all of the witnesses, we continued </w:t>
      </w:r>
      <w:r w:rsidR="007A2229">
        <w:t xml:space="preserve">the </w:t>
      </w:r>
      <w:r w:rsidR="00327837">
        <w:t xml:space="preserve">technical </w:t>
      </w:r>
      <w:r w:rsidR="007A2229">
        <w:t xml:space="preserve">hearing to April 4, 2017, in order to allow us and </w:t>
      </w:r>
      <w:r w:rsidR="00327837">
        <w:t xml:space="preserve">our staff to review </w:t>
      </w:r>
      <w:r w:rsidR="007A2229">
        <w:t xml:space="preserve">and consider the terms of the Settlement.  </w:t>
      </w:r>
    </w:p>
    <w:p w:rsidR="006C0163" w:rsidRDefault="006C0163" w:rsidP="00F52F91">
      <w:pPr>
        <w:ind w:firstLine="720"/>
        <w:jc w:val="both"/>
      </w:pPr>
    </w:p>
    <w:p w:rsidR="00327837" w:rsidRDefault="00BA361A" w:rsidP="00F52F91">
      <w:pPr>
        <w:jc w:val="both"/>
      </w:pPr>
      <w:r>
        <w:t xml:space="preserve"> </w:t>
      </w:r>
      <w:r w:rsidR="00327837">
        <w:tab/>
      </w:r>
      <w:r>
        <w:t xml:space="preserve">On March 21, 2017, </w:t>
      </w:r>
      <w:r w:rsidR="00327837">
        <w:t xml:space="preserve">an informal meeting was held with </w:t>
      </w:r>
      <w:r w:rsidR="003C6A08">
        <w:t xml:space="preserve">our staff and </w:t>
      </w:r>
      <w:r w:rsidR="00327837">
        <w:t xml:space="preserve">all the </w:t>
      </w:r>
      <w:r w:rsidR="00F52F91">
        <w:t>parties</w:t>
      </w:r>
      <w:r w:rsidR="00327837">
        <w:t xml:space="preserve"> to </w:t>
      </w:r>
      <w:r>
        <w:t xml:space="preserve">discuss the </w:t>
      </w:r>
      <w:r w:rsidR="00327837">
        <w:t xml:space="preserve">terms of the </w:t>
      </w:r>
      <w:r>
        <w:t xml:space="preserve">Settlement and </w:t>
      </w:r>
      <w:r w:rsidR="00327837">
        <w:t xml:space="preserve">to </w:t>
      </w:r>
      <w:r>
        <w:t xml:space="preserve">provide </w:t>
      </w:r>
      <w:r w:rsidR="00327837">
        <w:t xml:space="preserve">our </w:t>
      </w:r>
      <w:r w:rsidR="00F52F91">
        <w:t>staff and intervenors the</w:t>
      </w:r>
      <w:r>
        <w:t xml:space="preserve"> opportunity to ask questions </w:t>
      </w:r>
      <w:r w:rsidR="00327837">
        <w:t>regarding</w:t>
      </w:r>
      <w:r>
        <w:t xml:space="preserve"> the Settlement. </w:t>
      </w:r>
      <w:r w:rsidR="00F52F91">
        <w:t>On March 29, 2017</w:t>
      </w:r>
      <w:r w:rsidR="00327837">
        <w:t xml:space="preserve">, </w:t>
      </w:r>
      <w:r>
        <w:t xml:space="preserve">Gulf provided </w:t>
      </w:r>
      <w:r w:rsidR="00F52F91">
        <w:t xml:space="preserve">written </w:t>
      </w:r>
      <w:r>
        <w:t>responses to</w:t>
      </w:r>
      <w:r w:rsidR="00F52F91">
        <w:t xml:space="preserve"> questions posed by our</w:t>
      </w:r>
      <w:r>
        <w:t xml:space="preserve"> staff</w:t>
      </w:r>
      <w:r w:rsidR="00F52F91">
        <w:t xml:space="preserve"> </w:t>
      </w:r>
      <w:r>
        <w:t xml:space="preserve">on </w:t>
      </w:r>
      <w:r w:rsidR="00F52F91">
        <w:t>the Settlement</w:t>
      </w:r>
      <w:r>
        <w:t>.</w:t>
      </w:r>
      <w:r>
        <w:rPr>
          <w:rStyle w:val="FootnoteReference"/>
        </w:rPr>
        <w:footnoteReference w:id="6"/>
      </w:r>
      <w:r>
        <w:t xml:space="preserve"> </w:t>
      </w:r>
      <w:r w:rsidR="007A2229">
        <w:t xml:space="preserve"> </w:t>
      </w:r>
    </w:p>
    <w:p w:rsidR="00327837" w:rsidRDefault="00327837" w:rsidP="00F52F91">
      <w:pPr>
        <w:jc w:val="both"/>
      </w:pPr>
    </w:p>
    <w:p w:rsidR="002023AE" w:rsidRDefault="0048398B" w:rsidP="00C63D2B">
      <w:pPr>
        <w:ind w:firstLine="720"/>
        <w:jc w:val="both"/>
      </w:pPr>
      <w:r>
        <w:t>T</w:t>
      </w:r>
      <w:r w:rsidR="008A2629">
        <w:t xml:space="preserve">o </w:t>
      </w:r>
      <w:r w:rsidR="00F12ED4">
        <w:t xml:space="preserve">hear from the parties and </w:t>
      </w:r>
      <w:r w:rsidR="008A2629">
        <w:t>take evidence on the Settlement</w:t>
      </w:r>
      <w:r>
        <w:t>, we reconvened the technical hearing on April 4, 2017</w:t>
      </w:r>
      <w:r w:rsidR="008A2629">
        <w:t xml:space="preserve">. </w:t>
      </w:r>
      <w:r w:rsidR="00C61370">
        <w:t xml:space="preserve">Subsequent to </w:t>
      </w:r>
      <w:r w:rsidR="00F12ED4">
        <w:t>the March 20</w:t>
      </w:r>
      <w:r w:rsidR="00F12ED4" w:rsidRPr="00F12ED4">
        <w:rPr>
          <w:vertAlign w:val="superscript"/>
        </w:rPr>
        <w:t>th</w:t>
      </w:r>
      <w:r w:rsidR="00F12ED4">
        <w:t xml:space="preserve"> hearing, </w:t>
      </w:r>
      <w:r w:rsidR="008A2629" w:rsidRPr="00F12ED4">
        <w:t>FIPUG and SACE</w:t>
      </w:r>
      <w:r w:rsidR="00F12ED4" w:rsidRPr="00F12ED4">
        <w:t xml:space="preserve"> joined</w:t>
      </w:r>
      <w:r w:rsidR="008A2629" w:rsidRPr="00F12ED4">
        <w:t xml:space="preserve"> </w:t>
      </w:r>
      <w:r w:rsidR="00F12ED4" w:rsidRPr="00F12ED4">
        <w:t xml:space="preserve">OPC and Gulf as signatories to </w:t>
      </w:r>
      <w:r w:rsidR="008A2629" w:rsidRPr="00F12ED4">
        <w:t>the Settlement.</w:t>
      </w:r>
      <w:r w:rsidR="00F12ED4">
        <w:rPr>
          <w:rStyle w:val="FootnoteReference"/>
        </w:rPr>
        <w:footnoteReference w:id="7"/>
      </w:r>
      <w:r w:rsidR="008A2629" w:rsidRPr="00F12ED4">
        <w:t xml:space="preserve"> The remaining parties (FEA, LWVF, Walmart, and Sierra Club) stated on the record </w:t>
      </w:r>
      <w:r w:rsidR="00C61370">
        <w:t xml:space="preserve">at hearing </w:t>
      </w:r>
      <w:r w:rsidR="008A2629" w:rsidRPr="00F12ED4">
        <w:t>that, although they did not join the Settlement, th</w:t>
      </w:r>
      <w:r w:rsidR="00F12ED4">
        <w:t>ey did not oppose it</w:t>
      </w:r>
      <w:r w:rsidR="008A2629" w:rsidRPr="00F12ED4">
        <w:t>.</w:t>
      </w:r>
      <w:r w:rsidR="00F12ED4">
        <w:rPr>
          <w:rStyle w:val="FootnoteReference"/>
        </w:rPr>
        <w:footnoteReference w:id="8"/>
      </w:r>
      <w:r w:rsidR="00F12ED4">
        <w:t xml:space="preserve">  </w:t>
      </w:r>
      <w:r w:rsidR="008A2629">
        <w:t>A</w:t>
      </w:r>
      <w:r w:rsidR="007A2229">
        <w:t xml:space="preserve">fter hearing from all the parties </w:t>
      </w:r>
      <w:r w:rsidR="00F52F91">
        <w:t>on</w:t>
      </w:r>
      <w:r w:rsidR="007A2229">
        <w:t xml:space="preserve"> the Settlement</w:t>
      </w:r>
      <w:r w:rsidR="008A2629">
        <w:t xml:space="preserve"> and admitting additional exhibits into the record</w:t>
      </w:r>
      <w:r w:rsidR="007A2229">
        <w:t xml:space="preserve">, we </w:t>
      </w:r>
      <w:r w:rsidR="00BA361A">
        <w:t>approved the Settlement</w:t>
      </w:r>
      <w:r w:rsidR="00F12ED4">
        <w:t xml:space="preserve"> </w:t>
      </w:r>
      <w:r w:rsidR="00893086">
        <w:t xml:space="preserve">for the reasons discussed below, </w:t>
      </w:r>
      <w:r w:rsidR="00F12ED4">
        <w:t>and adjourned the hearing</w:t>
      </w:r>
      <w:r w:rsidR="00BA361A">
        <w:t>.</w:t>
      </w:r>
      <w:r w:rsidR="00716D7C">
        <w:rPr>
          <w:rStyle w:val="FootnoteReference"/>
        </w:rPr>
        <w:footnoteReference w:id="9"/>
      </w:r>
      <w:r w:rsidR="00C61370">
        <w:t xml:space="preserve">  </w:t>
      </w:r>
    </w:p>
    <w:p w:rsidR="00C63D2B" w:rsidRDefault="00C63D2B" w:rsidP="00C63D2B">
      <w:pPr>
        <w:ind w:firstLine="720"/>
        <w:jc w:val="both"/>
      </w:pPr>
    </w:p>
    <w:p w:rsidR="00C01E37" w:rsidRDefault="00716D7C" w:rsidP="00F52F91">
      <w:pPr>
        <w:ind w:firstLine="720"/>
        <w:jc w:val="both"/>
      </w:pPr>
      <w:r>
        <w:t>The</w:t>
      </w:r>
      <w:r w:rsidR="00BA361A">
        <w:t xml:space="preserve"> Settlement </w:t>
      </w:r>
      <w:r w:rsidR="00C01E37">
        <w:t>required that</w:t>
      </w:r>
      <w:r w:rsidR="00BA361A">
        <w:t xml:space="preserve"> Gulf file </w:t>
      </w:r>
      <w:r w:rsidR="00C61370">
        <w:t xml:space="preserve">proposed </w:t>
      </w:r>
      <w:r w:rsidR="00BA361A">
        <w:t>rate schedules</w:t>
      </w:r>
      <w:r w:rsidR="003C6A08">
        <w:t xml:space="preserve"> and tariffs</w:t>
      </w:r>
      <w:r w:rsidR="00BA361A">
        <w:t xml:space="preserve"> implement</w:t>
      </w:r>
      <w:r w:rsidR="00C61370">
        <w:t>ing</w:t>
      </w:r>
      <w:r w:rsidR="00BA361A">
        <w:t xml:space="preserve"> the</w:t>
      </w:r>
      <w:r w:rsidR="00C01E37">
        <w:t xml:space="preserve"> terms of</w:t>
      </w:r>
      <w:r w:rsidR="00BA361A">
        <w:t xml:space="preserve"> Settlement for </w:t>
      </w:r>
      <w:r w:rsidR="00C01E37">
        <w:t>our</w:t>
      </w:r>
      <w:r w:rsidR="00BA361A">
        <w:t xml:space="preserve"> review and approval</w:t>
      </w:r>
      <w:r w:rsidR="00C61370">
        <w:t>,</w:t>
      </w:r>
      <w:r w:rsidR="00BA361A">
        <w:t xml:space="preserve"> within 20 days following the approval of the Settlement. Accordingly, </w:t>
      </w:r>
      <w:r w:rsidR="00C01E37">
        <w:t xml:space="preserve">on April 18, 2017, </w:t>
      </w:r>
      <w:r w:rsidR="00BA361A">
        <w:t xml:space="preserve">Gulf filed </w:t>
      </w:r>
      <w:r w:rsidR="00C01E37">
        <w:t xml:space="preserve">its proposed </w:t>
      </w:r>
      <w:r w:rsidR="00BA361A">
        <w:t>tar</w:t>
      </w:r>
      <w:r w:rsidR="00C01E37">
        <w:t xml:space="preserve">iffs and rate </w:t>
      </w:r>
      <w:r w:rsidR="00C01E37">
        <w:lastRenderedPageBreak/>
        <w:t>schedules</w:t>
      </w:r>
      <w:r w:rsidR="00BA361A">
        <w:t>.</w:t>
      </w:r>
      <w:r w:rsidR="00CE7649">
        <w:rPr>
          <w:rStyle w:val="FootnoteReference"/>
        </w:rPr>
        <w:footnoteReference w:id="10"/>
      </w:r>
      <w:r w:rsidR="00C01E37">
        <w:t xml:space="preserve"> </w:t>
      </w:r>
      <w:r w:rsidR="00F52F91">
        <w:t xml:space="preserve"> </w:t>
      </w:r>
      <w:r w:rsidR="00C01E37">
        <w:t>On</w:t>
      </w:r>
      <w:r w:rsidR="00BA361A">
        <w:t xml:space="preserve"> April 21, 2017, </w:t>
      </w:r>
      <w:r w:rsidR="00C01E37">
        <w:t xml:space="preserve">Gulf provided responses to our staff’s clarifying follow-up questions regarding </w:t>
      </w:r>
      <w:r w:rsidR="00C61370">
        <w:t>the</w:t>
      </w:r>
      <w:r w:rsidR="00C01E37">
        <w:t xml:space="preserve"> proposed tariff</w:t>
      </w:r>
      <w:r w:rsidR="00C61370">
        <w:t>s</w:t>
      </w:r>
      <w:r w:rsidR="00BA361A">
        <w:t>.</w:t>
      </w:r>
      <w:r w:rsidR="00BA361A">
        <w:rPr>
          <w:rStyle w:val="FootnoteReference"/>
        </w:rPr>
        <w:footnoteReference w:id="11"/>
      </w:r>
      <w:r w:rsidR="00C01E37">
        <w:t xml:space="preserve"> </w:t>
      </w:r>
      <w:r w:rsidR="00F52F91">
        <w:t xml:space="preserve"> </w:t>
      </w:r>
      <w:r w:rsidR="00C61370">
        <w:t xml:space="preserve">We held a </w:t>
      </w:r>
      <w:r w:rsidR="00C01E37">
        <w:t>special agenda conference</w:t>
      </w:r>
      <w:r w:rsidR="00C61370">
        <w:t xml:space="preserve"> on May 4, 2017,</w:t>
      </w:r>
      <w:r w:rsidR="00C01E37">
        <w:t xml:space="preserve"> </w:t>
      </w:r>
      <w:r>
        <w:t>where</w:t>
      </w:r>
      <w:r w:rsidR="003C6A08">
        <w:t>in</w:t>
      </w:r>
      <w:r>
        <w:t xml:space="preserve"> we considered and approved</w:t>
      </w:r>
      <w:r w:rsidR="00C01E37">
        <w:t xml:space="preserve"> Gulf’s proposed </w:t>
      </w:r>
      <w:r w:rsidR="00C61370">
        <w:t xml:space="preserve">revised </w:t>
      </w:r>
      <w:r w:rsidR="00C01E37">
        <w:t>tariffs</w:t>
      </w:r>
      <w:r w:rsidR="00C61370">
        <w:t xml:space="preserve"> and rate schedules</w:t>
      </w:r>
      <w:r w:rsidR="00C01E37">
        <w:t>.</w:t>
      </w:r>
      <w:r>
        <w:rPr>
          <w:rStyle w:val="FootnoteReference"/>
        </w:rPr>
        <w:footnoteReference w:id="12"/>
      </w:r>
    </w:p>
    <w:p w:rsidR="00F52F91" w:rsidRDefault="00F52F91" w:rsidP="00F52F91">
      <w:r>
        <w:t xml:space="preserve"> </w:t>
      </w:r>
      <w:r>
        <w:tab/>
      </w:r>
    </w:p>
    <w:p w:rsidR="00BA361A" w:rsidRDefault="00893086" w:rsidP="00F52F91">
      <w:pPr>
        <w:ind w:firstLine="720"/>
        <w:jc w:val="both"/>
      </w:pPr>
      <w:r>
        <w:t>T</w:t>
      </w:r>
      <w:r w:rsidR="00BA361A">
        <w:t>he Stipulation and Settlement Agreement</w:t>
      </w:r>
      <w:r>
        <w:t>,</w:t>
      </w:r>
      <w:r w:rsidR="00BA361A">
        <w:t xml:space="preserve"> filed on March 20, 2017,</w:t>
      </w:r>
      <w:r w:rsidR="00C01E37">
        <w:t xml:space="preserve"> </w:t>
      </w:r>
      <w:r>
        <w:t xml:space="preserve">is </w:t>
      </w:r>
      <w:r w:rsidR="00CE7649">
        <w:t>attached hereto as</w:t>
      </w:r>
      <w:r w:rsidR="00716D7C">
        <w:t xml:space="preserve"> as Attachment A</w:t>
      </w:r>
      <w:r w:rsidR="009B4F26">
        <w:t>,</w:t>
      </w:r>
      <w:r w:rsidR="00CE7649">
        <w:rPr>
          <w:rStyle w:val="FootnoteReference"/>
        </w:rPr>
        <w:footnoteReference w:id="13"/>
      </w:r>
      <w:r w:rsidR="003C6A08">
        <w:t xml:space="preserve"> </w:t>
      </w:r>
      <w:r w:rsidR="00BA361A">
        <w:t xml:space="preserve">and Gulf’s </w:t>
      </w:r>
      <w:r w:rsidR="00C01E37">
        <w:t xml:space="preserve">proposed </w:t>
      </w:r>
      <w:r w:rsidR="00BA361A">
        <w:t>tariffs</w:t>
      </w:r>
      <w:r w:rsidR="00656F4C">
        <w:t xml:space="preserve"> and rate schedules</w:t>
      </w:r>
      <w:r>
        <w:t>,</w:t>
      </w:r>
      <w:r w:rsidR="00BA361A">
        <w:t xml:space="preserve"> filed on April 18, 2017</w:t>
      </w:r>
      <w:r w:rsidR="00CE7649">
        <w:t xml:space="preserve">, </w:t>
      </w:r>
      <w:r>
        <w:t xml:space="preserve">are </w:t>
      </w:r>
      <w:r w:rsidR="00CE7649">
        <w:t xml:space="preserve">summarized in Attachment </w:t>
      </w:r>
      <w:r w:rsidR="00716D7C">
        <w:t>B</w:t>
      </w:r>
      <w:r w:rsidR="00BA361A">
        <w:t>.  We have jurisdiction over these matters pursuant to Chapter 366, F.S.</w:t>
      </w:r>
    </w:p>
    <w:p w:rsidR="00954E42" w:rsidRPr="002023AE" w:rsidRDefault="00954E42" w:rsidP="00F52F91">
      <w:pPr>
        <w:pStyle w:val="OrderBody"/>
        <w:jc w:val="left"/>
        <w:rPr>
          <w:sz w:val="16"/>
          <w:szCs w:val="16"/>
        </w:rPr>
      </w:pPr>
    </w:p>
    <w:p w:rsidR="002023AE" w:rsidRPr="002023AE" w:rsidRDefault="002023AE" w:rsidP="00F52F91">
      <w:pPr>
        <w:pStyle w:val="OrderBody"/>
        <w:jc w:val="left"/>
        <w:rPr>
          <w:sz w:val="16"/>
          <w:szCs w:val="16"/>
        </w:rPr>
      </w:pPr>
    </w:p>
    <w:p w:rsidR="00954E42" w:rsidRPr="00190B97" w:rsidRDefault="00954E42" w:rsidP="00F52F91">
      <w:pPr>
        <w:pStyle w:val="OrderBody"/>
        <w:jc w:val="center"/>
        <w:rPr>
          <w:caps/>
        </w:rPr>
      </w:pPr>
      <w:r w:rsidRPr="00190B97">
        <w:rPr>
          <w:caps/>
        </w:rPr>
        <w:t>Decision</w:t>
      </w:r>
    </w:p>
    <w:p w:rsidR="00035BC5" w:rsidRDefault="00035BC5" w:rsidP="00F52F91">
      <w:pPr>
        <w:pStyle w:val="OrderBody"/>
        <w:rPr>
          <w:u w:val="single"/>
        </w:rPr>
      </w:pPr>
    </w:p>
    <w:p w:rsidR="006A339F" w:rsidRDefault="006A339F" w:rsidP="006A339F">
      <w:pPr>
        <w:pStyle w:val="OrderBody"/>
        <w:jc w:val="left"/>
        <w:rPr>
          <w:u w:val="single"/>
        </w:rPr>
      </w:pPr>
      <w:r w:rsidRPr="00716D7C">
        <w:rPr>
          <w:u w:val="single"/>
        </w:rPr>
        <w:t>Stipulation and Settlement Agreement</w:t>
      </w:r>
    </w:p>
    <w:p w:rsidR="006A339F" w:rsidRDefault="006A339F" w:rsidP="006A339F">
      <w:pPr>
        <w:pStyle w:val="OrderBody"/>
        <w:jc w:val="left"/>
        <w:rPr>
          <w:u w:val="single"/>
        </w:rPr>
      </w:pPr>
    </w:p>
    <w:p w:rsidR="006A339F" w:rsidRPr="009A3CBA" w:rsidRDefault="00D84C1E" w:rsidP="006A339F">
      <w:pPr>
        <w:ind w:firstLine="720"/>
        <w:jc w:val="both"/>
      </w:pPr>
      <w:r>
        <w:t xml:space="preserve">The Settlement resolves all matters and issues in this </w:t>
      </w:r>
      <w:r w:rsidR="00C63D2B">
        <w:t xml:space="preserve">consolidated </w:t>
      </w:r>
      <w:r w:rsidR="0042089F">
        <w:t>proceeding</w:t>
      </w:r>
      <w:r>
        <w:t xml:space="preserve">.  </w:t>
      </w:r>
      <w:r w:rsidR="006A339F" w:rsidRPr="009A3CBA">
        <w:t>The major elements of the Settlement are as follows:</w:t>
      </w:r>
    </w:p>
    <w:p w:rsidR="00D84C1E" w:rsidRPr="00D84C1E" w:rsidRDefault="00D84C1E" w:rsidP="00D84C1E">
      <w:pPr>
        <w:pStyle w:val="BodyText"/>
        <w:spacing w:after="0"/>
        <w:jc w:val="both"/>
      </w:pPr>
    </w:p>
    <w:p w:rsidR="00A63E51" w:rsidRPr="009A3CBA" w:rsidRDefault="00A63E51" w:rsidP="00E32C07">
      <w:pPr>
        <w:pStyle w:val="BodyText"/>
        <w:numPr>
          <w:ilvl w:val="0"/>
          <w:numId w:val="2"/>
        </w:numPr>
        <w:spacing w:after="0"/>
        <w:ind w:left="1080"/>
        <w:jc w:val="both"/>
      </w:pPr>
      <w:r w:rsidRPr="009A3CBA">
        <w:rPr>
          <w:u w:val="single"/>
        </w:rPr>
        <w:t>Base Rate Increase</w:t>
      </w:r>
      <w:r w:rsidRPr="009A3CBA">
        <w:t>:  Gulf shall receive an o</w:t>
      </w:r>
      <w:r w:rsidR="006A339F" w:rsidRPr="009A3CBA">
        <w:t>verall base rate increase of $61.99 million</w:t>
      </w:r>
      <w:r w:rsidRPr="009A3CBA">
        <w:t xml:space="preserve">, less an estimated </w:t>
      </w:r>
      <w:r w:rsidR="006A339F" w:rsidRPr="009A3CBA">
        <w:t xml:space="preserve">revenue credit </w:t>
      </w:r>
      <w:r w:rsidRPr="009A3CBA">
        <w:t>of approximately $7.7 million</w:t>
      </w:r>
      <w:r w:rsidR="00437CFB" w:rsidRPr="009A3CBA">
        <w:t xml:space="preserve"> to be provided to customers through the Purchased Power Capacity Clause</w:t>
      </w:r>
      <w:r w:rsidR="006A339F" w:rsidRPr="009A3CBA">
        <w:t xml:space="preserve">, resulting in a net increase of </w:t>
      </w:r>
      <w:r w:rsidR="0042089F">
        <w:t xml:space="preserve">approximately </w:t>
      </w:r>
      <w:r w:rsidR="006A339F" w:rsidRPr="009A3CBA">
        <w:t xml:space="preserve">$54.3 million. </w:t>
      </w:r>
    </w:p>
    <w:p w:rsidR="00A63E51" w:rsidRPr="009A3CBA" w:rsidRDefault="00A63E51" w:rsidP="00E32C07">
      <w:pPr>
        <w:pStyle w:val="BodyText"/>
        <w:spacing w:after="0"/>
        <w:ind w:left="1080" w:hanging="360"/>
        <w:jc w:val="both"/>
      </w:pPr>
    </w:p>
    <w:p w:rsidR="006A339F" w:rsidRDefault="00A63E51" w:rsidP="00E32C07">
      <w:pPr>
        <w:pStyle w:val="BodyText"/>
        <w:numPr>
          <w:ilvl w:val="0"/>
          <w:numId w:val="2"/>
        </w:numPr>
        <w:spacing w:after="0"/>
        <w:ind w:left="1080"/>
        <w:jc w:val="both"/>
      </w:pPr>
      <w:r w:rsidRPr="009A3CBA">
        <w:rPr>
          <w:u w:val="single"/>
        </w:rPr>
        <w:t xml:space="preserve">Implementation Date of </w:t>
      </w:r>
      <w:r w:rsidR="00ED203F">
        <w:rPr>
          <w:u w:val="single"/>
        </w:rPr>
        <w:t xml:space="preserve">Rate </w:t>
      </w:r>
      <w:r w:rsidRPr="009A3CBA">
        <w:rPr>
          <w:u w:val="single"/>
        </w:rPr>
        <w:t>Increase</w:t>
      </w:r>
      <w:r w:rsidRPr="009A3CBA">
        <w:t>:  Gulf’s new</w:t>
      </w:r>
      <w:r w:rsidR="006A339F" w:rsidRPr="009A3CBA">
        <w:t xml:space="preserve"> rates </w:t>
      </w:r>
      <w:r w:rsidRPr="009A3CBA">
        <w:t>shall</w:t>
      </w:r>
      <w:r w:rsidR="006A339F" w:rsidRPr="009A3CBA">
        <w:t xml:space="preserve"> be effective July 1, 2017, and applied to meter readings beginning with billing cycle one for July 2017.</w:t>
      </w:r>
      <w:r w:rsidRPr="009A3CBA">
        <w:t xml:space="preserve"> Except as otherwise provided in the Settlement, Gulf’s new rates shall continue until such time as this Commission approves new base rates for Gulf in a general base rate proceeding.</w:t>
      </w:r>
    </w:p>
    <w:p w:rsidR="00DA5012" w:rsidRPr="009A3CBA" w:rsidRDefault="00DA5012" w:rsidP="00E32C07">
      <w:pPr>
        <w:pStyle w:val="BodyText"/>
        <w:spacing w:after="0"/>
        <w:ind w:left="1080" w:hanging="360"/>
        <w:jc w:val="both"/>
      </w:pPr>
    </w:p>
    <w:p w:rsidR="006A339F" w:rsidRPr="009A3CBA" w:rsidRDefault="00ED203F" w:rsidP="00E32C07">
      <w:pPr>
        <w:pStyle w:val="Default"/>
        <w:numPr>
          <w:ilvl w:val="0"/>
          <w:numId w:val="2"/>
        </w:numPr>
        <w:ind w:left="1080"/>
        <w:jc w:val="both"/>
      </w:pPr>
      <w:r w:rsidRPr="002023AE">
        <w:rPr>
          <w:u w:val="single"/>
        </w:rPr>
        <w:t>R</w:t>
      </w:r>
      <w:r w:rsidR="00DA5012" w:rsidRPr="002023AE">
        <w:rPr>
          <w:u w:val="single"/>
        </w:rPr>
        <w:t>esidential Rate Structure</w:t>
      </w:r>
      <w:r w:rsidR="00DA5012" w:rsidRPr="009A3CBA">
        <w:t xml:space="preserve">:  </w:t>
      </w:r>
      <w:r w:rsidR="00DA5012">
        <w:t xml:space="preserve">Gulf’s residential rate design structure shall remain as </w:t>
      </w:r>
      <w:r w:rsidR="00DA5012" w:rsidRPr="009A3CBA">
        <w:t>approved</w:t>
      </w:r>
      <w:r w:rsidR="00DA5012">
        <w:t xml:space="preserve"> by Order No. PSC-13-0670-S-EI,</w:t>
      </w:r>
      <w:r w:rsidR="00DA5012">
        <w:rPr>
          <w:rStyle w:val="FootnoteReference"/>
        </w:rPr>
        <w:footnoteReference w:id="14"/>
      </w:r>
      <w:r w:rsidR="00DA5012">
        <w:t xml:space="preserve"> issued in Gulf’s previous base rate proceeding.</w:t>
      </w:r>
      <w:r w:rsidR="00DA5012" w:rsidRPr="009A3CBA">
        <w:t xml:space="preserve"> </w:t>
      </w:r>
    </w:p>
    <w:p w:rsidR="00D84C1E" w:rsidRDefault="00D84C1E" w:rsidP="00E32C07">
      <w:pPr>
        <w:ind w:left="1080" w:hanging="360"/>
        <w:rPr>
          <w:color w:val="000000"/>
          <w:u w:val="single"/>
        </w:rPr>
      </w:pPr>
    </w:p>
    <w:p w:rsidR="009A3CBA" w:rsidRPr="009A3CBA" w:rsidRDefault="009A3CBA" w:rsidP="00E32C07">
      <w:pPr>
        <w:pStyle w:val="Default"/>
        <w:numPr>
          <w:ilvl w:val="0"/>
          <w:numId w:val="2"/>
        </w:numPr>
        <w:ind w:left="1080"/>
        <w:jc w:val="both"/>
      </w:pPr>
      <w:r w:rsidRPr="009A3CBA">
        <w:rPr>
          <w:u w:val="single"/>
        </w:rPr>
        <w:t>Return on Equity (ROE)</w:t>
      </w:r>
      <w:r w:rsidRPr="009A3CBA">
        <w:t xml:space="preserve">:  Gulf’s ROE shall remain </w:t>
      </w:r>
      <w:r w:rsidR="003D7BC0">
        <w:t xml:space="preserve">within </w:t>
      </w:r>
      <w:r w:rsidRPr="009A3CBA">
        <w:t>a range of 9.25% to 11.25%, with a mid-point of 10.25%, as</w:t>
      </w:r>
      <w:r w:rsidR="0042089F">
        <w:t xml:space="preserve"> previously</w:t>
      </w:r>
      <w:r w:rsidRPr="009A3CBA">
        <w:t xml:space="preserve"> established by Order No. PSC-12-0179-FOF-EI.</w:t>
      </w:r>
      <w:r w:rsidRPr="009A3CBA">
        <w:rPr>
          <w:rStyle w:val="FootnoteReference"/>
        </w:rPr>
        <w:footnoteReference w:id="15"/>
      </w:r>
      <w:r w:rsidRPr="009A3CBA">
        <w:t xml:space="preserve">  Gulf’s equity ratio shall not be greater than 52.5% for all retail regulatory purposes. </w:t>
      </w:r>
    </w:p>
    <w:p w:rsidR="00ED203F" w:rsidRPr="00ED203F" w:rsidRDefault="00ED203F" w:rsidP="00E32C07">
      <w:pPr>
        <w:pStyle w:val="Default"/>
        <w:ind w:left="1080" w:hanging="360"/>
        <w:jc w:val="both"/>
      </w:pPr>
    </w:p>
    <w:p w:rsidR="009A3CBA" w:rsidRPr="009A3CBA" w:rsidRDefault="009A3CBA" w:rsidP="00E32C07">
      <w:pPr>
        <w:pStyle w:val="Default"/>
        <w:numPr>
          <w:ilvl w:val="0"/>
          <w:numId w:val="2"/>
        </w:numPr>
        <w:ind w:left="1080"/>
        <w:jc w:val="both"/>
      </w:pPr>
      <w:r w:rsidRPr="009A3CBA">
        <w:rPr>
          <w:u w:val="single"/>
        </w:rPr>
        <w:t xml:space="preserve">Federal </w:t>
      </w:r>
      <w:r>
        <w:rPr>
          <w:u w:val="single"/>
        </w:rPr>
        <w:t xml:space="preserve">Corporate Income </w:t>
      </w:r>
      <w:r w:rsidRPr="009A3CBA">
        <w:rPr>
          <w:u w:val="single"/>
        </w:rPr>
        <w:t>Tax</w:t>
      </w:r>
      <w:r w:rsidR="00956101">
        <w:rPr>
          <w:u w:val="single"/>
        </w:rPr>
        <w:t xml:space="preserve"> Reform Mechanism</w:t>
      </w:r>
      <w:r w:rsidRPr="009A3CBA">
        <w:t xml:space="preserve">:  </w:t>
      </w:r>
      <w:r w:rsidR="0042089F">
        <w:t xml:space="preserve">The </w:t>
      </w:r>
      <w:r w:rsidR="001C1970">
        <w:t xml:space="preserve">Settlement creates a mechanism for </w:t>
      </w:r>
      <w:r w:rsidR="0042089F">
        <w:t>addressing</w:t>
      </w:r>
      <w:r w:rsidR="001C1970">
        <w:t xml:space="preserve"> any federal corporate income tax reforms that may occur between the date we approved the Settlement and Gulf’s next general base rate proceeding. </w:t>
      </w:r>
      <w:r w:rsidRPr="009A3CBA">
        <w:t>Within 60 days of any federal tax reform</w:t>
      </w:r>
      <w:r w:rsidR="00956101">
        <w:t>s</w:t>
      </w:r>
      <w:r w:rsidRPr="009A3CBA">
        <w:t xml:space="preserve">, Gulf </w:t>
      </w:r>
      <w:r>
        <w:t>shall</w:t>
      </w:r>
      <w:r w:rsidRPr="009A3CBA">
        <w:t xml:space="preserve"> </w:t>
      </w:r>
      <w:r w:rsidR="001C1970">
        <w:t>identify and file with this</w:t>
      </w:r>
      <w:r w:rsidRPr="009A3CBA">
        <w:t xml:space="preserve"> Commission</w:t>
      </w:r>
      <w:r w:rsidR="001C1970">
        <w:t xml:space="preserve"> the revenue requirement impacts of such change and identify</w:t>
      </w:r>
      <w:r w:rsidRPr="009A3CBA">
        <w:t xml:space="preserve"> the resulting regulatory asset or liability. </w:t>
      </w:r>
      <w:r w:rsidR="001C1970">
        <w:t>S</w:t>
      </w:r>
      <w:r w:rsidRPr="009A3CBA">
        <w:t xml:space="preserve">uch asset or liability may be addressed in either a limited proceeding </w:t>
      </w:r>
      <w:r w:rsidR="0042089F">
        <w:t xml:space="preserve">before this Commission </w:t>
      </w:r>
      <w:r w:rsidRPr="009A3CBA">
        <w:t xml:space="preserve">or in Gulf’s next </w:t>
      </w:r>
      <w:r w:rsidR="001C1970">
        <w:t xml:space="preserve">general </w:t>
      </w:r>
      <w:r w:rsidRPr="009A3CBA">
        <w:t xml:space="preserve">base rate proceeding. </w:t>
      </w:r>
    </w:p>
    <w:p w:rsidR="009A3CBA" w:rsidRPr="009A3CBA" w:rsidRDefault="009A3CBA" w:rsidP="00E32C07">
      <w:pPr>
        <w:pStyle w:val="ListParagraph"/>
        <w:ind w:left="1080" w:hanging="360"/>
        <w:rPr>
          <w:u w:val="single"/>
        </w:rPr>
      </w:pPr>
    </w:p>
    <w:p w:rsidR="006A339F" w:rsidRDefault="006A339F" w:rsidP="00E32C07">
      <w:pPr>
        <w:pStyle w:val="BodyText"/>
        <w:numPr>
          <w:ilvl w:val="0"/>
          <w:numId w:val="2"/>
        </w:numPr>
        <w:spacing w:after="0"/>
        <w:ind w:left="1080"/>
        <w:jc w:val="both"/>
      </w:pPr>
      <w:r w:rsidRPr="009A3CBA">
        <w:rPr>
          <w:u w:val="single"/>
        </w:rPr>
        <w:t>Scherer Unit 3</w:t>
      </w:r>
      <w:r w:rsidRPr="009A3CBA">
        <w:t xml:space="preserve">:   </w:t>
      </w:r>
      <w:r w:rsidR="00C63D2B">
        <w:t>1</w:t>
      </w:r>
      <w:r w:rsidRPr="009A3CBA">
        <w:t xml:space="preserve">00% of Gulf’s ownership in plant Scherer Unit 3 </w:t>
      </w:r>
      <w:r w:rsidR="00A63E51" w:rsidRPr="009A3CBA">
        <w:t>shall</w:t>
      </w:r>
      <w:r w:rsidRPr="009A3CBA">
        <w:t xml:space="preserve"> be included in retail rate base, which will be offset by a one time write down of $32.5 million to the </w:t>
      </w:r>
      <w:r w:rsidR="0042089F">
        <w:t xml:space="preserve">depreciable production </w:t>
      </w:r>
      <w:r w:rsidRPr="009A3CBA">
        <w:t>plant balance</w:t>
      </w:r>
      <w:r w:rsidR="00437CFB" w:rsidRPr="009A3CBA">
        <w:t xml:space="preserve">.  </w:t>
      </w:r>
      <w:r w:rsidR="00341457" w:rsidRPr="009A3CBA">
        <w:t xml:space="preserve">The revenue credits provided to customers through the Purchased Power Capacity Clause </w:t>
      </w:r>
      <w:r w:rsidR="00437CFB" w:rsidRPr="009A3CBA">
        <w:t xml:space="preserve">associated </w:t>
      </w:r>
      <w:r w:rsidR="00C63D2B">
        <w:t>with</w:t>
      </w:r>
      <w:r w:rsidRPr="009A3CBA">
        <w:t xml:space="preserve"> the </w:t>
      </w:r>
      <w:r w:rsidR="00437CFB" w:rsidRPr="009A3CBA">
        <w:t xml:space="preserve">existing </w:t>
      </w:r>
      <w:r w:rsidRPr="009A3CBA">
        <w:t xml:space="preserve">wholesale contract </w:t>
      </w:r>
      <w:r w:rsidR="00437CFB" w:rsidRPr="009A3CBA">
        <w:t xml:space="preserve">with Flint EMC, which expires in December 2019, shall </w:t>
      </w:r>
      <w:r w:rsidRPr="009A3CBA">
        <w:t>offset</w:t>
      </w:r>
      <w:r w:rsidR="00437CFB" w:rsidRPr="009A3CBA">
        <w:t xml:space="preserve"> the</w:t>
      </w:r>
      <w:r w:rsidR="00341457" w:rsidRPr="009A3CBA">
        <w:t xml:space="preserve"> impact</w:t>
      </w:r>
      <w:r w:rsidR="009A3CBA" w:rsidRPr="009A3CBA">
        <w:t xml:space="preserve"> to costs recovered</w:t>
      </w:r>
      <w:r w:rsidR="00341457" w:rsidRPr="009A3CBA">
        <w:t xml:space="preserve"> through the </w:t>
      </w:r>
      <w:r w:rsidRPr="009A3CBA">
        <w:t xml:space="preserve">Environmental Cost Recovery Clause associated with </w:t>
      </w:r>
      <w:r w:rsidR="00341457" w:rsidRPr="009A3CBA">
        <w:t xml:space="preserve">the </w:t>
      </w:r>
      <w:r w:rsidRPr="009A3CBA">
        <w:t xml:space="preserve">incremental Scherer Unit 3 addition through December 2019. </w:t>
      </w:r>
    </w:p>
    <w:p w:rsidR="002023AE" w:rsidRDefault="002023AE" w:rsidP="00E32C07">
      <w:pPr>
        <w:pStyle w:val="ListParagraph"/>
        <w:ind w:left="1080" w:hanging="360"/>
      </w:pPr>
    </w:p>
    <w:p w:rsidR="00BA342D" w:rsidRPr="00BA342D" w:rsidRDefault="00ED203F" w:rsidP="00E32C07">
      <w:pPr>
        <w:pStyle w:val="Default"/>
        <w:numPr>
          <w:ilvl w:val="0"/>
          <w:numId w:val="2"/>
        </w:numPr>
        <w:ind w:left="1080"/>
        <w:jc w:val="both"/>
        <w:rPr>
          <w:u w:val="single"/>
        </w:rPr>
      </w:pPr>
      <w:r w:rsidRPr="00ED203F">
        <w:rPr>
          <w:u w:val="single"/>
        </w:rPr>
        <w:t>Storm Damage Cost Recovery</w:t>
      </w:r>
      <w:r w:rsidRPr="009A3CBA">
        <w:t xml:space="preserve">: </w:t>
      </w:r>
      <w:r>
        <w:t>Gulf’s current</w:t>
      </w:r>
      <w:r w:rsidRPr="009A3CBA">
        <w:t xml:space="preserve"> surcharge methodology</w:t>
      </w:r>
      <w:r>
        <w:t>,</w:t>
      </w:r>
      <w:r w:rsidRPr="009A3CBA">
        <w:t xml:space="preserve"> capped at $4.00/1,000 kWh,</w:t>
      </w:r>
      <w:r>
        <w:t xml:space="preserve"> shall remain in place and shall be</w:t>
      </w:r>
      <w:r w:rsidRPr="009A3CBA">
        <w:t xml:space="preserve"> expand</w:t>
      </w:r>
      <w:r>
        <w:t>ed</w:t>
      </w:r>
      <w:r w:rsidR="009031A9">
        <w:t xml:space="preserve"> to</w:t>
      </w:r>
      <w:r w:rsidRPr="009A3CBA">
        <w:t xml:space="preserve"> inclu</w:t>
      </w:r>
      <w:r w:rsidR="00C63D2B">
        <w:t>de</w:t>
      </w:r>
      <w:r w:rsidRPr="009A3CBA">
        <w:t xml:space="preserve"> other catastrophic events such as ice storms </w:t>
      </w:r>
      <w:r w:rsidR="005511F1">
        <w:t>and</w:t>
      </w:r>
      <w:r w:rsidRPr="009A3CBA">
        <w:t xml:space="preserve"> tornadoes. For these </w:t>
      </w:r>
      <w:r>
        <w:t>additional catastrophic event</w:t>
      </w:r>
      <w:r w:rsidRPr="009A3CBA">
        <w:t xml:space="preserve"> storms, </w:t>
      </w:r>
      <w:r>
        <w:t xml:space="preserve">the </w:t>
      </w:r>
      <w:r w:rsidRPr="009A3CBA">
        <w:t xml:space="preserve">use of a surcharge </w:t>
      </w:r>
      <w:r>
        <w:t>shall</w:t>
      </w:r>
      <w:r w:rsidRPr="009A3CBA">
        <w:t xml:space="preserve"> not be permitted unt</w:t>
      </w:r>
      <w:r w:rsidR="009031A9">
        <w:t>il the aggregate amount exceeds</w:t>
      </w:r>
      <w:r>
        <w:t xml:space="preserve"> 75% of Gulf’s</w:t>
      </w:r>
      <w:r w:rsidRPr="009A3CBA">
        <w:t xml:space="preserve"> property damage reserve balan</w:t>
      </w:r>
      <w:r>
        <w:t>ce as of April 1, 2017. Gulf may</w:t>
      </w:r>
      <w:r w:rsidRPr="009A3CBA">
        <w:t xml:space="preserve"> suspend </w:t>
      </w:r>
      <w:r>
        <w:t xml:space="preserve">its </w:t>
      </w:r>
      <w:r w:rsidRPr="009A3CBA">
        <w:t xml:space="preserve">current annual accrual of $3.5 million/year at its discretion. </w:t>
      </w:r>
      <w:r>
        <w:t>The approved storm damage cost recovery methodology</w:t>
      </w:r>
      <w:r w:rsidRPr="00ED203F">
        <w:t xml:space="preserve"> </w:t>
      </w:r>
      <w:r>
        <w:t>shall c</w:t>
      </w:r>
      <w:r w:rsidRPr="009A3CBA">
        <w:t>ontinue until such time as this Commission approves new base rates for Gulf in a general base rate proceeding.</w:t>
      </w:r>
    </w:p>
    <w:p w:rsidR="00BA342D" w:rsidRDefault="00BA342D" w:rsidP="00E32C07">
      <w:pPr>
        <w:pStyle w:val="ListParagraph"/>
        <w:ind w:left="1080" w:hanging="360"/>
        <w:rPr>
          <w:u w:val="single"/>
        </w:rPr>
      </w:pPr>
    </w:p>
    <w:p w:rsidR="002023AE" w:rsidRPr="00DD349E" w:rsidRDefault="002023AE" w:rsidP="00605865">
      <w:pPr>
        <w:pStyle w:val="Default"/>
        <w:numPr>
          <w:ilvl w:val="0"/>
          <w:numId w:val="2"/>
        </w:numPr>
        <w:ind w:left="1080"/>
        <w:jc w:val="both"/>
      </w:pPr>
      <w:r w:rsidRPr="00BA342D">
        <w:rPr>
          <w:u w:val="single"/>
        </w:rPr>
        <w:t>Depreciation</w:t>
      </w:r>
      <w:r w:rsidR="00DD349E">
        <w:rPr>
          <w:u w:val="single"/>
        </w:rPr>
        <w:t xml:space="preserve"> and Dismantlement</w:t>
      </w:r>
      <w:r w:rsidRPr="009A3CBA">
        <w:t xml:space="preserve">:  </w:t>
      </w:r>
      <w:r>
        <w:t>Gulf’s n</w:t>
      </w:r>
      <w:r w:rsidRPr="009A3CBA">
        <w:t xml:space="preserve">ew depreciation rates </w:t>
      </w:r>
      <w:r>
        <w:t>shall become</w:t>
      </w:r>
      <w:r w:rsidRPr="009A3CBA">
        <w:t xml:space="preserve"> effective January 1, 2018. </w:t>
      </w:r>
      <w:r w:rsidR="00605865">
        <w:t xml:space="preserve">The approved depreciation rate for electric vehicle charging stations shall be based on a 15 year life and 0% salvage value. Depreciation </w:t>
      </w:r>
      <w:r w:rsidR="00605865" w:rsidRPr="00605865">
        <w:t>of</w:t>
      </w:r>
      <w:r w:rsidR="00605865">
        <w:t xml:space="preserve"> electric vehicle charging facilities shall be effective at such time Gulf first places such facilities into service pursuant to the terms of approved-pilot program.  </w:t>
      </w:r>
      <w:r w:rsidRPr="009A3CBA">
        <w:t xml:space="preserve">Gulf </w:t>
      </w:r>
      <w:r>
        <w:t xml:space="preserve">shall </w:t>
      </w:r>
      <w:r w:rsidRPr="009A3CBA">
        <w:t xml:space="preserve">file </w:t>
      </w:r>
      <w:r>
        <w:t xml:space="preserve">a </w:t>
      </w:r>
      <w:r w:rsidRPr="009A3CBA">
        <w:t xml:space="preserve">new depreciation and dismantlement study no </w:t>
      </w:r>
      <w:r>
        <w:t xml:space="preserve">later than June 30, 2021, with new depreciation rate and dismantlement accruals proposed to be effective </w:t>
      </w:r>
      <w:r w:rsidRPr="009A3CBA">
        <w:t>January 1, 2</w:t>
      </w:r>
      <w:r>
        <w:t xml:space="preserve">022. </w:t>
      </w:r>
      <w:r w:rsidRPr="00BA342D">
        <w:t xml:space="preserve">To the extent that Gulf’s </w:t>
      </w:r>
      <w:r>
        <w:t xml:space="preserve">future </w:t>
      </w:r>
      <w:r w:rsidRPr="00BA342D">
        <w:t>study contains estimates, the data submitted will either be stated as of the end of the period immediately prior to the proposed effective date of new depreciation rates, or Gulf will seek a ruling that any such requirement be waived.</w:t>
      </w:r>
      <w:r w:rsidR="00DD349E">
        <w:t xml:space="preserve">  Gulf’s proposed </w:t>
      </w:r>
      <w:r w:rsidR="00DD349E" w:rsidRPr="009A3CBA">
        <w:t xml:space="preserve">dismantlement accruals </w:t>
      </w:r>
      <w:r w:rsidR="00DD349E">
        <w:t>are approved effective July 1, 2017</w:t>
      </w:r>
      <w:r w:rsidR="00DD349E" w:rsidRPr="009A3CBA">
        <w:t xml:space="preserve">. </w:t>
      </w:r>
    </w:p>
    <w:p w:rsidR="009D4B56" w:rsidRDefault="009D4B56">
      <w:pPr>
        <w:rPr>
          <w:color w:val="000000"/>
          <w:u w:val="single"/>
        </w:rPr>
      </w:pPr>
      <w:r>
        <w:rPr>
          <w:color w:val="000000"/>
          <w:u w:val="single"/>
        </w:rPr>
        <w:br w:type="page"/>
      </w:r>
    </w:p>
    <w:p w:rsidR="00D84C1E" w:rsidRDefault="00D84C1E" w:rsidP="00E32C07">
      <w:pPr>
        <w:ind w:left="1080" w:hanging="360"/>
        <w:rPr>
          <w:color w:val="000000"/>
          <w:u w:val="single"/>
        </w:rPr>
      </w:pPr>
    </w:p>
    <w:p w:rsidR="008E0FC1" w:rsidRDefault="008E0FC1" w:rsidP="00E32C07">
      <w:pPr>
        <w:pStyle w:val="Default"/>
        <w:numPr>
          <w:ilvl w:val="0"/>
          <w:numId w:val="2"/>
        </w:numPr>
        <w:ind w:left="1080"/>
        <w:jc w:val="both"/>
        <w:rPr>
          <w:u w:val="single"/>
        </w:rPr>
      </w:pPr>
      <w:r>
        <w:rPr>
          <w:u w:val="single"/>
        </w:rPr>
        <w:t>Amortization of Regulatory Assets</w:t>
      </w:r>
      <w:r w:rsidRPr="008E0FC1">
        <w:t>:</w:t>
      </w:r>
      <w:r>
        <w:t xml:space="preserve">  Beginning January 1, 2018, the amortization of the regulatory asset provided for in the 2013 Settlement Agreement</w:t>
      </w:r>
      <w:r w:rsidR="009031A9">
        <w:rPr>
          <w:rStyle w:val="FootnoteReference"/>
        </w:rPr>
        <w:footnoteReference w:id="16"/>
      </w:r>
      <w:r>
        <w:t xml:space="preserve"> shall be spread </w:t>
      </w:r>
      <w:r w:rsidR="003D7BC0">
        <w:t xml:space="preserve">over </w:t>
      </w:r>
      <w:r>
        <w:t xml:space="preserve">40 years, and the amortization of the Smith Units 1 and 2 Regulatory Asset shall be spread over 15 years. </w:t>
      </w:r>
    </w:p>
    <w:p w:rsidR="008E0FC1" w:rsidRDefault="008E0FC1" w:rsidP="00E32C07">
      <w:pPr>
        <w:ind w:left="1080" w:hanging="360"/>
        <w:rPr>
          <w:color w:val="000000"/>
          <w:u w:val="single"/>
        </w:rPr>
      </w:pPr>
    </w:p>
    <w:p w:rsidR="008E0FC1" w:rsidRPr="00956101" w:rsidRDefault="008E0FC1" w:rsidP="00E32C07">
      <w:pPr>
        <w:pStyle w:val="Default"/>
        <w:numPr>
          <w:ilvl w:val="0"/>
          <w:numId w:val="2"/>
        </w:numPr>
        <w:ind w:left="1080"/>
        <w:jc w:val="both"/>
      </w:pPr>
      <w:r w:rsidRPr="00956101">
        <w:rPr>
          <w:u w:val="single"/>
        </w:rPr>
        <w:t>Rate Case Expenses</w:t>
      </w:r>
      <w:r w:rsidRPr="008E0FC1">
        <w:t>:</w:t>
      </w:r>
      <w:r>
        <w:t xml:space="preserve">  Gulf shall be permitted to </w:t>
      </w:r>
      <w:r w:rsidR="00956101">
        <w:t>establish</w:t>
      </w:r>
      <w:r>
        <w:t xml:space="preserve"> a regulatory asset for the deferral of rate case expenses incurred with this proceeding. Gulf may amortize additional amounts from time to time at its </w:t>
      </w:r>
      <w:r w:rsidR="00956101">
        <w:t>discretion</w:t>
      </w:r>
      <w:r>
        <w:t xml:space="preserve">; however, the entire amount shall either be fully amortized or deemed recovered for </w:t>
      </w:r>
      <w:r w:rsidR="00956101">
        <w:t>purposes</w:t>
      </w:r>
      <w:r>
        <w:t xml:space="preserve"> of </w:t>
      </w:r>
      <w:r w:rsidR="00956101">
        <w:t>prospective</w:t>
      </w:r>
      <w:r>
        <w:t xml:space="preserve"> changes to Gulf base rates</w:t>
      </w:r>
      <w:r w:rsidR="00956101">
        <w:t xml:space="preserve"> by December 31, 2021.  Should Gulf initiate a proceeding to increase base rates effective January 1, 2019</w:t>
      </w:r>
      <w:r w:rsidR="00497785">
        <w:t>,</w:t>
      </w:r>
      <w:r w:rsidR="00956101">
        <w:t xml:space="preserve"> or sooner, </w:t>
      </w:r>
      <w:r w:rsidR="00956101" w:rsidRPr="009A3CBA">
        <w:t xml:space="preserve">Gulf </w:t>
      </w:r>
      <w:r w:rsidR="00956101">
        <w:t>shall not be permitted to recover any remaining unamortized rate case expenses. N</w:t>
      </w:r>
      <w:r w:rsidR="00956101" w:rsidRPr="009A3CBA">
        <w:t xml:space="preserve">o unamortized rate case expense </w:t>
      </w:r>
      <w:r w:rsidR="00956101">
        <w:t xml:space="preserve">shall be </w:t>
      </w:r>
      <w:r w:rsidR="00956101" w:rsidRPr="009A3CBA">
        <w:t xml:space="preserve">considered </w:t>
      </w:r>
      <w:r w:rsidR="00956101">
        <w:t>in determining interim rates in conjunction with a future general base rate case</w:t>
      </w:r>
      <w:r w:rsidR="00956101" w:rsidRPr="009A3CBA">
        <w:t xml:space="preserve">. </w:t>
      </w:r>
      <w:r w:rsidR="00497785">
        <w:t>Gulf shall provide th</w:t>
      </w:r>
      <w:r w:rsidR="009031A9">
        <w:t>is Commission with th</w:t>
      </w:r>
      <w:r w:rsidR="00497785">
        <w:t>e final amount of rate case expenses it incurred during this proceeding no later than September 29, 2017.</w:t>
      </w:r>
    </w:p>
    <w:p w:rsidR="00956101" w:rsidRDefault="00956101" w:rsidP="00E32C07">
      <w:pPr>
        <w:pStyle w:val="Default"/>
        <w:ind w:left="1080" w:hanging="360"/>
        <w:jc w:val="both"/>
        <w:rPr>
          <w:u w:val="single"/>
        </w:rPr>
      </w:pPr>
    </w:p>
    <w:p w:rsidR="00BA342D" w:rsidRPr="009D4B56" w:rsidRDefault="00C16753" w:rsidP="00E32C07">
      <w:pPr>
        <w:pStyle w:val="Default"/>
        <w:numPr>
          <w:ilvl w:val="0"/>
          <w:numId w:val="2"/>
        </w:numPr>
        <w:ind w:left="1080"/>
        <w:jc w:val="both"/>
        <w:rPr>
          <w:u w:val="single"/>
        </w:rPr>
      </w:pPr>
      <w:r w:rsidRPr="009D4B56">
        <w:rPr>
          <w:u w:val="single"/>
        </w:rPr>
        <w:t>Electric Vehicle Charging Stations</w:t>
      </w:r>
      <w:r w:rsidRPr="009D4B56">
        <w:t>:  Gulf shall be permitted to provide electric vehicle charging stat</w:t>
      </w:r>
      <w:r w:rsidR="009031A9" w:rsidRPr="009D4B56">
        <w:t>ions on a revenue neutral basis</w:t>
      </w:r>
      <w:r w:rsidRPr="009D4B56">
        <w:t xml:space="preserve"> as a pilot program for a period of the lesser of five years, or such time as Gulf initiates a separate proceeding with this Commission for approval of a permanent electric vehicle charging station offering. </w:t>
      </w:r>
      <w:r w:rsidR="00071258" w:rsidRPr="009D4B56">
        <w:t>N</w:t>
      </w:r>
      <w:r w:rsidRPr="009D4B56">
        <w:t>o presumption of correctness</w:t>
      </w:r>
      <w:r w:rsidR="00071258" w:rsidRPr="009D4B56">
        <w:t xml:space="preserve"> regarding th</w:t>
      </w:r>
      <w:r w:rsidR="009031A9" w:rsidRPr="009D4B56">
        <w:t>is</w:t>
      </w:r>
      <w:r w:rsidR="00071258" w:rsidRPr="009D4B56">
        <w:t xml:space="preserve"> Commiss</w:t>
      </w:r>
      <w:r w:rsidR="00497785" w:rsidRPr="009D4B56">
        <w:t xml:space="preserve">ion’s regulatory jurisdiction </w:t>
      </w:r>
      <w:r w:rsidR="00071258" w:rsidRPr="009D4B56">
        <w:t>or appr</w:t>
      </w:r>
      <w:r w:rsidR="00497785" w:rsidRPr="009D4B56">
        <w:t>opriate regulatory treatment of</w:t>
      </w:r>
      <w:r w:rsidR="00071258" w:rsidRPr="009D4B56">
        <w:t xml:space="preserve"> electric vehicle charging stations</w:t>
      </w:r>
      <w:r w:rsidRPr="009D4B56">
        <w:t xml:space="preserve"> </w:t>
      </w:r>
      <w:r w:rsidR="00071258" w:rsidRPr="009D4B56">
        <w:t>is created by the Commission approving the Settlement and pilot program</w:t>
      </w:r>
      <w:r w:rsidR="00497785" w:rsidRPr="009D4B56">
        <w:t>,</w:t>
      </w:r>
      <w:r w:rsidR="00071258" w:rsidRPr="009D4B56">
        <w:t xml:space="preserve"> or th</w:t>
      </w:r>
      <w:r w:rsidR="009031A9" w:rsidRPr="009D4B56">
        <w:t>is</w:t>
      </w:r>
      <w:r w:rsidR="00071258" w:rsidRPr="009D4B56">
        <w:t xml:space="preserve"> Commission’s treatment of the subject-matter in this proceeding.</w:t>
      </w:r>
      <w:r w:rsidRPr="009D4B56">
        <w:t xml:space="preserve">  </w:t>
      </w:r>
      <w:r w:rsidR="00071258" w:rsidRPr="009D4B56">
        <w:t>Th</w:t>
      </w:r>
      <w:r w:rsidR="009031A9" w:rsidRPr="009D4B56">
        <w:t>is</w:t>
      </w:r>
      <w:r w:rsidR="00071258" w:rsidRPr="009D4B56">
        <w:t xml:space="preserve"> Commission </w:t>
      </w:r>
      <w:r w:rsidR="00497785" w:rsidRPr="009D4B56">
        <w:t>re</w:t>
      </w:r>
      <w:r w:rsidR="00071258" w:rsidRPr="009D4B56">
        <w:t xml:space="preserve">tains the ability to </w:t>
      </w:r>
      <w:r w:rsidR="00497785" w:rsidRPr="009D4B56">
        <w:t xml:space="preserve">review and </w:t>
      </w:r>
      <w:r w:rsidR="00071258" w:rsidRPr="009D4B56">
        <w:t>make a determination regarding the appropriate regulatory jurisdiction and regulatory treatment of electric v</w:t>
      </w:r>
      <w:r w:rsidR="00EF2090" w:rsidRPr="009D4B56">
        <w:t xml:space="preserve">ehicle charging stations in Gulf’s next </w:t>
      </w:r>
      <w:r w:rsidR="009031A9" w:rsidRPr="009D4B56">
        <w:t xml:space="preserve">general </w:t>
      </w:r>
      <w:r w:rsidR="00EF2090" w:rsidRPr="009D4B56">
        <w:t xml:space="preserve">base rate proceeding, or </w:t>
      </w:r>
      <w:r w:rsidR="00C63D2B" w:rsidRPr="009D4B56">
        <w:t xml:space="preserve">at </w:t>
      </w:r>
      <w:r w:rsidR="00EF2090" w:rsidRPr="009D4B56">
        <w:t xml:space="preserve">such time as </w:t>
      </w:r>
      <w:r w:rsidR="00497785" w:rsidRPr="009D4B56">
        <w:t xml:space="preserve">Gulf </w:t>
      </w:r>
      <w:r w:rsidR="00C63D2B" w:rsidRPr="009D4B56">
        <w:t>seeks permane</w:t>
      </w:r>
      <w:r w:rsidR="00EF2090" w:rsidRPr="009D4B56">
        <w:t>nt approval of an electric vehicle charging station program</w:t>
      </w:r>
      <w:r w:rsidRPr="009D4B56">
        <w:t>.</w:t>
      </w:r>
      <w:r w:rsidR="00EF2090" w:rsidRPr="009D4B56">
        <w:t xml:space="preserve"> </w:t>
      </w:r>
      <w:r w:rsidR="00962414" w:rsidRPr="009D4B56">
        <w:t xml:space="preserve">During the duration of the pilot program, </w:t>
      </w:r>
      <w:r w:rsidR="00BA342D" w:rsidRPr="009D4B56">
        <w:t>G</w:t>
      </w:r>
      <w:r w:rsidR="00962414" w:rsidRPr="009D4B56">
        <w:t>ulf shall report annually to this</w:t>
      </w:r>
      <w:r w:rsidR="00BA342D" w:rsidRPr="009D4B56">
        <w:t xml:space="preserve"> Commission regarding the </w:t>
      </w:r>
      <w:r w:rsidR="00962414" w:rsidRPr="009D4B56">
        <w:t>statu</w:t>
      </w:r>
      <w:r w:rsidR="00C63D2B" w:rsidRPr="009D4B56">
        <w:t>s</w:t>
      </w:r>
      <w:r w:rsidR="00BA342D" w:rsidRPr="009D4B56">
        <w:t xml:space="preserve"> of Gulf’s </w:t>
      </w:r>
      <w:r w:rsidR="009D4B56" w:rsidRPr="009D4B56">
        <w:t xml:space="preserve">implementation and </w:t>
      </w:r>
      <w:r w:rsidR="00BA342D" w:rsidRPr="009D4B56">
        <w:t>administration of the pilot program, including</w:t>
      </w:r>
      <w:r w:rsidR="009D4B56" w:rsidRPr="009D4B56">
        <w:t>, but not limited to,</w:t>
      </w:r>
      <w:r w:rsidR="00BA342D" w:rsidRPr="009D4B56">
        <w:t xml:space="preserve"> </w:t>
      </w:r>
      <w:r w:rsidR="009D4B56" w:rsidRPr="009D4B56">
        <w:t>financial and unit sales information and</w:t>
      </w:r>
      <w:r w:rsidR="00BA342D" w:rsidRPr="009D4B56">
        <w:t xml:space="preserve"> dollar amounts expended and generated. Gulf shall include the pilot program data as an addendum to its Annual Depreciation Status Report (ADSR). </w:t>
      </w:r>
    </w:p>
    <w:p w:rsidR="009D4B56" w:rsidRPr="009D4B56" w:rsidRDefault="009D4B56" w:rsidP="009D4B56">
      <w:pPr>
        <w:pStyle w:val="Default"/>
        <w:ind w:left="1080"/>
        <w:jc w:val="both"/>
        <w:rPr>
          <w:u w:val="single"/>
        </w:rPr>
      </w:pPr>
    </w:p>
    <w:p w:rsidR="002023AE" w:rsidRDefault="002023AE" w:rsidP="00E32C07">
      <w:pPr>
        <w:pStyle w:val="Default"/>
        <w:numPr>
          <w:ilvl w:val="0"/>
          <w:numId w:val="2"/>
        </w:numPr>
        <w:ind w:left="1080"/>
        <w:jc w:val="both"/>
      </w:pPr>
      <w:r w:rsidRPr="009A3CBA">
        <w:rPr>
          <w:u w:val="single"/>
        </w:rPr>
        <w:t>Plant Held for Future Use</w:t>
      </w:r>
      <w:r w:rsidRPr="009A3CBA">
        <w:t xml:space="preserve">:  </w:t>
      </w:r>
      <w:r>
        <w:t>Gulf’s r</w:t>
      </w:r>
      <w:r w:rsidRPr="009A3CBA">
        <w:t xml:space="preserve">equest to include </w:t>
      </w:r>
      <w:r>
        <w:t xml:space="preserve">its </w:t>
      </w:r>
      <w:r w:rsidRPr="009A3CBA">
        <w:t xml:space="preserve">North Escambia site </w:t>
      </w:r>
      <w:r>
        <w:t xml:space="preserve">in rate base </w:t>
      </w:r>
      <w:r w:rsidRPr="009A3CBA">
        <w:t xml:space="preserve">as </w:t>
      </w:r>
      <w:r>
        <w:t>“property</w:t>
      </w:r>
      <w:r w:rsidRPr="009A3CBA">
        <w:t xml:space="preserve"> held for future use</w:t>
      </w:r>
      <w:r>
        <w:t>”</w:t>
      </w:r>
      <w:r w:rsidRPr="009A3CBA">
        <w:t xml:space="preserve"> is withdrawn without prejudice. </w:t>
      </w:r>
    </w:p>
    <w:p w:rsidR="002023AE" w:rsidRDefault="002023AE" w:rsidP="00E32C07">
      <w:pPr>
        <w:pStyle w:val="ListParagraph"/>
        <w:ind w:left="1080" w:hanging="360"/>
      </w:pPr>
    </w:p>
    <w:p w:rsidR="002023AE" w:rsidRPr="009A3CBA" w:rsidRDefault="002023AE" w:rsidP="00E32C07">
      <w:pPr>
        <w:pStyle w:val="Default"/>
        <w:numPr>
          <w:ilvl w:val="0"/>
          <w:numId w:val="2"/>
        </w:numPr>
        <w:ind w:left="1080"/>
        <w:jc w:val="both"/>
      </w:pPr>
      <w:r w:rsidRPr="009A3CBA">
        <w:rPr>
          <w:u w:val="single"/>
        </w:rPr>
        <w:t>Hedging</w:t>
      </w:r>
      <w:r w:rsidRPr="009A3CBA">
        <w:t xml:space="preserve">:  </w:t>
      </w:r>
      <w:r>
        <w:t>Gulf’s m</w:t>
      </w:r>
      <w:r w:rsidRPr="009A3CBA">
        <w:t xml:space="preserve">oratorium for natural gas financial hedging </w:t>
      </w:r>
      <w:r>
        <w:t>shall</w:t>
      </w:r>
      <w:r w:rsidRPr="009A3CBA">
        <w:t xml:space="preserve"> continue until January 1, 2021. </w:t>
      </w:r>
    </w:p>
    <w:p w:rsidR="009D4B56" w:rsidRDefault="009D4B56">
      <w:r>
        <w:br w:type="page"/>
      </w:r>
    </w:p>
    <w:p w:rsidR="00E32C07" w:rsidRDefault="00E32C07">
      <w:pPr>
        <w:rPr>
          <w:color w:val="000000"/>
          <w:u w:val="single"/>
        </w:rPr>
      </w:pPr>
    </w:p>
    <w:p w:rsidR="00754A0C" w:rsidRDefault="00956101" w:rsidP="00E32C07">
      <w:pPr>
        <w:pStyle w:val="Default"/>
        <w:numPr>
          <w:ilvl w:val="0"/>
          <w:numId w:val="2"/>
        </w:numPr>
        <w:ind w:left="1080"/>
        <w:jc w:val="both"/>
      </w:pPr>
      <w:r w:rsidRPr="00956101">
        <w:rPr>
          <w:u w:val="single"/>
        </w:rPr>
        <w:t>Plant Crist – Future Environmental Regulation</w:t>
      </w:r>
      <w:r>
        <w:rPr>
          <w:u w:val="single"/>
        </w:rPr>
        <w:t xml:space="preserve"> Mechanism</w:t>
      </w:r>
      <w:r>
        <w:t xml:space="preserve">:  </w:t>
      </w:r>
      <w:r w:rsidR="00497785">
        <w:t xml:space="preserve">The </w:t>
      </w:r>
      <w:r>
        <w:t xml:space="preserve">Settlement </w:t>
      </w:r>
      <w:r w:rsidR="00497785">
        <w:t>includes</w:t>
      </w:r>
      <w:r>
        <w:t xml:space="preserve"> a mechanism for addressing any future environmental laws or regulations that impose incremental compliance requirements that affect the continued operation of Gulf’s four generating units at Plant</w:t>
      </w:r>
      <w:r w:rsidR="00DA55CB">
        <w:t xml:space="preserve"> Crist.</w:t>
      </w:r>
      <w:r w:rsidR="00DA55CB">
        <w:rPr>
          <w:rStyle w:val="FootnoteReference"/>
        </w:rPr>
        <w:footnoteReference w:id="17"/>
      </w:r>
      <w:r w:rsidR="00DA55CB">
        <w:t xml:space="preserve"> </w:t>
      </w:r>
    </w:p>
    <w:p w:rsidR="00956101" w:rsidRDefault="00956101" w:rsidP="00E32C07">
      <w:pPr>
        <w:pStyle w:val="ListParagraph"/>
        <w:ind w:left="1080" w:hanging="360"/>
      </w:pPr>
    </w:p>
    <w:p w:rsidR="00D84C1E" w:rsidRPr="00D84C1E" w:rsidRDefault="00754A0C" w:rsidP="00E32C07">
      <w:pPr>
        <w:pStyle w:val="Default"/>
        <w:numPr>
          <w:ilvl w:val="0"/>
          <w:numId w:val="2"/>
        </w:numPr>
        <w:ind w:left="1080"/>
        <w:jc w:val="both"/>
      </w:pPr>
      <w:r w:rsidRPr="00754A0C">
        <w:rPr>
          <w:u w:val="single"/>
        </w:rPr>
        <w:t>Additional Rate Schedules</w:t>
      </w:r>
      <w:r>
        <w:t xml:space="preserve">: </w:t>
      </w:r>
      <w:r w:rsidR="002023AE">
        <w:t xml:space="preserve">Gulf shall be permitted to implement its proposed </w:t>
      </w:r>
      <w:r w:rsidR="00DD349E">
        <w:t>modifications</w:t>
      </w:r>
      <w:r w:rsidR="002023AE">
        <w:t xml:space="preserve"> to the </w:t>
      </w:r>
      <w:r w:rsidR="006A339F" w:rsidRPr="009A3CBA">
        <w:t xml:space="preserve">Critical Peak Option </w:t>
      </w:r>
      <w:r w:rsidR="00DD349E">
        <w:t>for Large Power Time of Use (LPT) rate schedule and shall be entitled to recover the credits through the Energy Conservation Cost Recovery Clause.</w:t>
      </w:r>
      <w:r>
        <w:t xml:space="preserve"> </w:t>
      </w:r>
      <w:r w:rsidR="00DD349E">
        <w:t>W</w:t>
      </w:r>
      <w:r w:rsidR="002023AE" w:rsidRPr="009A3CBA">
        <w:t xml:space="preserve">ithin 6 months of </w:t>
      </w:r>
      <w:r w:rsidR="00DD349E">
        <w:t>th</w:t>
      </w:r>
      <w:r>
        <w:t>is</w:t>
      </w:r>
      <w:r w:rsidR="00DD349E">
        <w:t xml:space="preserve"> Commission’s</w:t>
      </w:r>
      <w:r w:rsidR="002023AE">
        <w:t xml:space="preserve"> </w:t>
      </w:r>
      <w:r w:rsidR="002023AE" w:rsidRPr="009A3CBA">
        <w:t>approval</w:t>
      </w:r>
      <w:r w:rsidR="002023AE">
        <w:t xml:space="preserve"> of the Settlement</w:t>
      </w:r>
      <w:r w:rsidR="00DD349E">
        <w:t>, Gulf shall develop and file a n</w:t>
      </w:r>
      <w:r w:rsidR="00DD349E" w:rsidRPr="009A3CBA">
        <w:t>ew interruptible rate offering</w:t>
      </w:r>
      <w:r w:rsidR="00DD349E">
        <w:t xml:space="preserve"> for customers eligible to take service under Gulf’s rate schedules LP/LPT or PX/PXT. Gulf shall be entitled to recover interruptible demand credits associated with this new rate offering through the Energy Conservation Cost Recovery Clause.</w:t>
      </w:r>
    </w:p>
    <w:p w:rsidR="00D84C1E" w:rsidRDefault="00D84C1E" w:rsidP="00E32C07">
      <w:pPr>
        <w:pStyle w:val="ListParagraph"/>
        <w:ind w:left="1080" w:hanging="360"/>
        <w:rPr>
          <w:u w:val="single"/>
        </w:rPr>
      </w:pPr>
    </w:p>
    <w:p w:rsidR="006A339F" w:rsidRPr="009A3CBA" w:rsidRDefault="00DD349E" w:rsidP="00E32C07">
      <w:pPr>
        <w:pStyle w:val="Default"/>
        <w:numPr>
          <w:ilvl w:val="0"/>
          <w:numId w:val="2"/>
        </w:numPr>
        <w:ind w:left="1080"/>
        <w:jc w:val="both"/>
      </w:pPr>
      <w:r w:rsidRPr="00D84C1E">
        <w:rPr>
          <w:u w:val="single"/>
        </w:rPr>
        <w:t>Restriction on Future Rate Base Filing</w:t>
      </w:r>
      <w:r w:rsidR="006A339F" w:rsidRPr="009A3CBA">
        <w:t xml:space="preserve">:  </w:t>
      </w:r>
      <w:r>
        <w:t>Gulf is not prohibited from ini</w:t>
      </w:r>
      <w:r w:rsidR="008E0FC1">
        <w:t>ti</w:t>
      </w:r>
      <w:r>
        <w:t>ating a</w:t>
      </w:r>
      <w:r w:rsidR="00962414">
        <w:t>nother</w:t>
      </w:r>
      <w:r>
        <w:t xml:space="preserve"> general rate base</w:t>
      </w:r>
      <w:r w:rsidR="008E0FC1">
        <w:t xml:space="preserve"> proceeding for a specific period of time.</w:t>
      </w:r>
      <w:r>
        <w:t xml:space="preserve"> </w:t>
      </w:r>
      <w:r w:rsidR="00D84C1E">
        <w:t>S</w:t>
      </w:r>
      <w:r w:rsidR="008E0FC1">
        <w:t>hould Gulf initiate a proceeding to increase base rates effective January 1, 2019</w:t>
      </w:r>
      <w:r w:rsidR="00754A0C">
        <w:t>,</w:t>
      </w:r>
      <w:r w:rsidR="00956101">
        <w:t xml:space="preserve"> or sooner</w:t>
      </w:r>
      <w:r w:rsidR="008E0FC1">
        <w:t xml:space="preserve">, </w:t>
      </w:r>
      <w:r w:rsidR="00962414">
        <w:t xml:space="preserve">however, </w:t>
      </w:r>
      <w:r w:rsidR="00956101">
        <w:t>any remaining unamortized</w:t>
      </w:r>
      <w:r w:rsidR="008E0FC1">
        <w:t xml:space="preserve"> rate case expense</w:t>
      </w:r>
      <w:r w:rsidR="00956101">
        <w:t>s</w:t>
      </w:r>
      <w:r w:rsidR="006A339F" w:rsidRPr="009A3CBA">
        <w:t xml:space="preserve"> </w:t>
      </w:r>
      <w:r w:rsidR="00D84C1E">
        <w:t xml:space="preserve">shall be booked “below the line” </w:t>
      </w:r>
      <w:r w:rsidR="006A339F" w:rsidRPr="009A3CBA">
        <w:t xml:space="preserve">and no unamortized rate case expense </w:t>
      </w:r>
      <w:r w:rsidR="00D84C1E">
        <w:t>shall</w:t>
      </w:r>
      <w:r w:rsidR="006A339F" w:rsidRPr="009A3CBA">
        <w:t xml:space="preserve"> be considered for future interim rate relief. </w:t>
      </w:r>
    </w:p>
    <w:p w:rsidR="006A339F" w:rsidRPr="009A3CBA" w:rsidRDefault="006A339F" w:rsidP="006A339F">
      <w:pPr>
        <w:pStyle w:val="Default"/>
        <w:jc w:val="both"/>
      </w:pPr>
    </w:p>
    <w:p w:rsidR="004E149F" w:rsidRDefault="00077327" w:rsidP="00F52F91">
      <w:pPr>
        <w:pStyle w:val="OrderBody"/>
        <w:ind w:firstLine="720"/>
      </w:pPr>
      <w:r w:rsidRPr="009A3CBA">
        <w:t>The standard for approval of a se</w:t>
      </w:r>
      <w:r w:rsidR="00754A0C">
        <w:t>ttlement agreement is whether the agreement</w:t>
      </w:r>
      <w:r w:rsidRPr="009A3CBA">
        <w:t xml:space="preserve"> is in the public interest.</w:t>
      </w:r>
      <w:r w:rsidRPr="009A3CBA">
        <w:rPr>
          <w:rStyle w:val="FootnoteReference"/>
        </w:rPr>
        <w:footnoteReference w:id="18"/>
      </w:r>
      <w:r w:rsidRPr="009A3CBA">
        <w:t xml:space="preserve"> A determination of public interest requires a case-specific analysis based on consideration of the proposed settlement taken as a whole.</w:t>
      </w:r>
      <w:r w:rsidRPr="009A3CBA">
        <w:rPr>
          <w:rStyle w:val="FootnoteReference"/>
        </w:rPr>
        <w:footnoteReference w:id="19"/>
      </w:r>
      <w:r w:rsidRPr="009A3CBA">
        <w:t xml:space="preserve"> </w:t>
      </w:r>
      <w:r w:rsidR="004E149F" w:rsidRPr="009A3CBA">
        <w:t xml:space="preserve"> </w:t>
      </w:r>
    </w:p>
    <w:p w:rsidR="00E32C07" w:rsidRDefault="00E32C07"/>
    <w:p w:rsidR="00E32C07" w:rsidRDefault="004E149F" w:rsidP="00F52F91">
      <w:pPr>
        <w:pStyle w:val="OrderBody"/>
        <w:ind w:firstLine="720"/>
      </w:pPr>
      <w:r>
        <w:t>The Settlement will allow Gulf to maintain the financial</w:t>
      </w:r>
      <w:r w:rsidR="00E32C07">
        <w:t xml:space="preserve"> integrity necessary to make</w:t>
      </w:r>
      <w:r>
        <w:t xml:space="preserve"> </w:t>
      </w:r>
      <w:r w:rsidR="00E32C07">
        <w:t xml:space="preserve">the </w:t>
      </w:r>
      <w:r>
        <w:t xml:space="preserve">capital investments required to sustain </w:t>
      </w:r>
      <w:r w:rsidR="00B4763A">
        <w:t>quality</w:t>
      </w:r>
      <w:r>
        <w:t xml:space="preserve"> customer service</w:t>
      </w:r>
      <w:r w:rsidR="00962414">
        <w:t xml:space="preserve"> over the next several years</w:t>
      </w:r>
      <w:r>
        <w:t xml:space="preserve">, while providing rate stability and predictability for Gulf’s customers. </w:t>
      </w:r>
      <w:r w:rsidR="00BF5244">
        <w:t>Moreover, t</w:t>
      </w:r>
      <w:r w:rsidR="00B4763A">
        <w:t>he Settlement resolves all of the issues in the consolidated rate proceeding, including the most controversial issues</w:t>
      </w:r>
      <w:r w:rsidR="00BF5244">
        <w:t xml:space="preserve"> involving the design of residential rate structures and the recovery of costs associated with Scherer Unit 3.</w:t>
      </w:r>
      <w:r w:rsidR="00B4763A">
        <w:t xml:space="preserve"> </w:t>
      </w:r>
      <w:r w:rsidR="00BF5244">
        <w:t>In addition, t</w:t>
      </w:r>
      <w:r w:rsidR="00C669EE">
        <w:t>he</w:t>
      </w:r>
      <w:r w:rsidR="00C63D2B">
        <w:t xml:space="preserve"> </w:t>
      </w:r>
      <w:r w:rsidR="00C669EE">
        <w:t xml:space="preserve">signatories to the Settlement are organizations that represent </w:t>
      </w:r>
      <w:r w:rsidR="00C669EE">
        <w:lastRenderedPageBreak/>
        <w:t>major cu</w:t>
      </w:r>
      <w:r w:rsidR="00BF5244">
        <w:t>stomer groups served by Gulf as well as</w:t>
      </w:r>
      <w:r w:rsidR="00C669EE">
        <w:t xml:space="preserve"> the entity statutorily charged w</w:t>
      </w:r>
      <w:r w:rsidR="00C63D2B">
        <w:t>ith representing people of the S</w:t>
      </w:r>
      <w:r w:rsidR="00C669EE">
        <w:t>tate of Florida in proceedings before us.</w:t>
      </w:r>
      <w:r w:rsidR="00070268">
        <w:t xml:space="preserve"> All of the signatories</w:t>
      </w:r>
      <w:r>
        <w:t xml:space="preserve"> to the Settlement have asserted that the Settlement is in the ratepayers’ best interests, meets the need for reliable electric service and price stability in a cost-effective manner, and establishes fair, just and reasonable rates. </w:t>
      </w:r>
      <w:r w:rsidR="00070268">
        <w:t xml:space="preserve">Finally, all the parties to this proceeding, even those that did not join the Settlement, are satisfied that the Settlement equitably resolves all issues in the case and </w:t>
      </w:r>
      <w:r w:rsidR="00BF5244">
        <w:t xml:space="preserve">adequately </w:t>
      </w:r>
      <w:r w:rsidR="00070268">
        <w:t xml:space="preserve">protects their interests. </w:t>
      </w:r>
      <w:r w:rsidR="00716D7C">
        <w:t xml:space="preserve"> We agree</w:t>
      </w:r>
      <w:r w:rsidR="00E32C07">
        <w:t>.</w:t>
      </w:r>
    </w:p>
    <w:p w:rsidR="00E32C07" w:rsidRDefault="00E32C07" w:rsidP="00F52F91">
      <w:pPr>
        <w:pStyle w:val="OrderBody"/>
        <w:ind w:firstLine="720"/>
      </w:pPr>
    </w:p>
    <w:p w:rsidR="00BA361A" w:rsidRDefault="00893086" w:rsidP="00B4763A">
      <w:pPr>
        <w:pStyle w:val="OrderBody"/>
        <w:ind w:firstLine="720"/>
      </w:pPr>
      <w:r w:rsidRPr="009A3CBA">
        <w:t>Having review</w:t>
      </w:r>
      <w:r w:rsidR="00BF5244">
        <w:t>ed the Settlement and</w:t>
      </w:r>
      <w:r w:rsidRPr="009A3CBA">
        <w:t xml:space="preserve"> the evidence</w:t>
      </w:r>
      <w:r>
        <w:t>,</w:t>
      </w:r>
      <w:r w:rsidRPr="009A3CBA">
        <w:t xml:space="preserve"> and heard </w:t>
      </w:r>
      <w:r>
        <w:t xml:space="preserve">the arguments of counsel and our staff, </w:t>
      </w:r>
      <w:r w:rsidR="00B4763A">
        <w:t xml:space="preserve">we </w:t>
      </w:r>
      <w:r w:rsidR="00070268">
        <w:t>find</w:t>
      </w:r>
      <w:r w:rsidR="00B4763A">
        <w:t xml:space="preserve"> </w:t>
      </w:r>
      <w:r w:rsidR="00070268">
        <w:t xml:space="preserve">that interests </w:t>
      </w:r>
      <w:r w:rsidR="00B4763A">
        <w:t xml:space="preserve">of Gulf’s customers </w:t>
      </w:r>
      <w:r w:rsidR="00070268">
        <w:t xml:space="preserve">are fairly represented by the signatories to the Settlement, and that </w:t>
      </w:r>
      <w:r w:rsidR="00BA361A">
        <w:t xml:space="preserve">the Settlement establishes rates that are fair, just, and reasonable.  </w:t>
      </w:r>
      <w:r w:rsidR="00B4763A">
        <w:t>Therefore, we find the Settlement to be in the public interest and hereby approve it.</w:t>
      </w:r>
    </w:p>
    <w:p w:rsidR="00D84C1E" w:rsidRDefault="00D84C1E"/>
    <w:p w:rsidR="006A339F" w:rsidRDefault="006A339F" w:rsidP="006A339F">
      <w:pPr>
        <w:pStyle w:val="OrderBody"/>
      </w:pPr>
      <w:r>
        <w:rPr>
          <w:u w:val="single"/>
        </w:rPr>
        <w:t>Tariffs and Rate Schedules</w:t>
      </w:r>
    </w:p>
    <w:p w:rsidR="006A339F" w:rsidRDefault="006A339F" w:rsidP="006A339F">
      <w:pPr>
        <w:pStyle w:val="OrderBody"/>
      </w:pPr>
    </w:p>
    <w:p w:rsidR="006A339F" w:rsidRDefault="006A339F" w:rsidP="006A339F">
      <w:pPr>
        <w:pStyle w:val="BodyText"/>
        <w:spacing w:after="0"/>
        <w:ind w:firstLine="720"/>
        <w:jc w:val="both"/>
      </w:pPr>
      <w:r>
        <w:t xml:space="preserve">On April 18, 2017, Gulf submitted its proposed </w:t>
      </w:r>
      <w:r w:rsidR="00E32C07">
        <w:t xml:space="preserve">revised </w:t>
      </w:r>
      <w:r>
        <w:t xml:space="preserve">tariffs </w:t>
      </w:r>
      <w:r w:rsidR="00962414">
        <w:t>and rate schedules pursuant to P</w:t>
      </w:r>
      <w:r>
        <w:t>aragraph 8(a) of the Settlement.</w:t>
      </w:r>
      <w:r>
        <w:rPr>
          <w:rStyle w:val="FootnoteReference"/>
        </w:rPr>
        <w:footnoteReference w:id="20"/>
      </w:r>
      <w:r>
        <w:t xml:space="preserve">  The proposed tariffs are shown in clean format in Attachment A and in legislative format in Attachment B to Gulf’s filing.</w:t>
      </w:r>
      <w:r>
        <w:rPr>
          <w:rStyle w:val="FootnoteReference"/>
        </w:rPr>
        <w:footnoteReference w:id="21"/>
      </w:r>
      <w:r>
        <w:t xml:space="preserve"> </w:t>
      </w:r>
      <w:r w:rsidR="003D7BC0">
        <w:t xml:space="preserve"> Gulf also provided additional information supporting the tariff filing.</w:t>
      </w:r>
      <w:r w:rsidR="003D7BC0">
        <w:rPr>
          <w:rStyle w:val="FootnoteReference"/>
        </w:rPr>
        <w:footnoteReference w:id="22"/>
      </w:r>
      <w:r>
        <w:t xml:space="preserve"> Attachment B </w:t>
      </w:r>
      <w:r w:rsidR="00D84C1E">
        <w:t>to this</w:t>
      </w:r>
      <w:r>
        <w:t xml:space="preserve"> Order summarizes the current and approved base rates for all of Gulf’s rate classes, except the lighting rate schedules. </w:t>
      </w:r>
    </w:p>
    <w:p w:rsidR="003D7BC0" w:rsidRDefault="003D7BC0" w:rsidP="006A339F">
      <w:pPr>
        <w:pStyle w:val="BodyText"/>
        <w:spacing w:after="0"/>
        <w:ind w:firstLine="720"/>
        <w:jc w:val="both"/>
      </w:pPr>
    </w:p>
    <w:p w:rsidR="006A339F" w:rsidRDefault="006A339F" w:rsidP="006A339F">
      <w:pPr>
        <w:pStyle w:val="BodyText"/>
        <w:spacing w:after="0"/>
        <w:ind w:firstLine="720"/>
        <w:jc w:val="both"/>
      </w:pPr>
      <w:r>
        <w:t>The Settlement provides for an overall base rate increase of $61.99 million and a $7.7 million revenue credit to the capacity clause from the existing wholesale contract with Flint EMC, resulting in a net increase of $54.3 million. Gulf’s new rates shall be effective July 1, 2017, and applied to meter readings beginning with billing cycle one for July 2017.</w:t>
      </w:r>
    </w:p>
    <w:p w:rsidR="00E32C07" w:rsidRDefault="00E32C07"/>
    <w:p w:rsidR="006A339F" w:rsidRDefault="006A339F" w:rsidP="006A339F">
      <w:pPr>
        <w:pStyle w:val="BodyText"/>
        <w:spacing w:after="0"/>
        <w:ind w:firstLine="720"/>
        <w:jc w:val="both"/>
      </w:pPr>
      <w:r>
        <w:t>The impact of the Settlement rate increase on a 1,000 kilowatt-hour (kWh)</w:t>
      </w:r>
      <w:r w:rsidR="00BF5244">
        <w:t>,</w:t>
      </w:r>
      <w:r>
        <w:t xml:space="preserve"> residential bill is shown in the table below.</w:t>
      </w:r>
    </w:p>
    <w:p w:rsidR="006A339F" w:rsidRPr="00BF5244" w:rsidRDefault="006A339F" w:rsidP="006A339F">
      <w:pPr>
        <w:pStyle w:val="BodyText"/>
        <w:spacing w:after="0"/>
        <w:rPr>
          <w:sz w:val="16"/>
          <w:szCs w:val="16"/>
        </w:rPr>
      </w:pPr>
    </w:p>
    <w:p w:rsidR="006A339F" w:rsidRPr="00BA361A" w:rsidRDefault="006A339F" w:rsidP="006A339F">
      <w:pPr>
        <w:pStyle w:val="TableTitle"/>
        <w:keepNext/>
        <w:rPr>
          <w:rFonts w:ascii="Times New Roman" w:hAnsi="Times New Roman"/>
        </w:rPr>
      </w:pPr>
      <w:r w:rsidRPr="00BA361A">
        <w:rPr>
          <w:rFonts w:ascii="Times New Roman" w:hAnsi="Times New Roman"/>
        </w:rPr>
        <w:t xml:space="preserve">1,000 kWh </w:t>
      </w:r>
      <w:r w:rsidR="003738C5">
        <w:rPr>
          <w:rFonts w:ascii="Times New Roman" w:hAnsi="Times New Roman"/>
        </w:rPr>
        <w:t xml:space="preserve">Gulf </w:t>
      </w:r>
      <w:r w:rsidRPr="00BA361A">
        <w:rPr>
          <w:rFonts w:ascii="Times New Roman" w:hAnsi="Times New Roman"/>
        </w:rPr>
        <w:t>Residential Bill</w:t>
      </w:r>
      <w:r w:rsidR="00C63D2B">
        <w:rPr>
          <w:rStyle w:val="FootnoteReference"/>
          <w:rFonts w:ascii="Times New Roman" w:hAnsi="Times New Roman"/>
        </w:rPr>
        <w:footnoteReference w:id="23"/>
      </w:r>
    </w:p>
    <w:tbl>
      <w:tblPr>
        <w:tblStyle w:val="TableGrid"/>
        <w:tblW w:w="0" w:type="auto"/>
        <w:tblInd w:w="198" w:type="dxa"/>
        <w:tblLook w:val="04A0" w:firstRow="1" w:lastRow="0" w:firstColumn="1" w:lastColumn="0" w:noHBand="0" w:noVBand="1"/>
      </w:tblPr>
      <w:tblGrid>
        <w:gridCol w:w="2790"/>
        <w:gridCol w:w="2160"/>
        <w:gridCol w:w="2160"/>
        <w:gridCol w:w="2160"/>
      </w:tblGrid>
      <w:tr w:rsidR="006A339F" w:rsidTr="003738C5">
        <w:tc>
          <w:tcPr>
            <w:tcW w:w="2790" w:type="dxa"/>
          </w:tcPr>
          <w:p w:rsidR="006A339F" w:rsidRDefault="006A339F" w:rsidP="003C6A08"/>
        </w:tc>
        <w:tc>
          <w:tcPr>
            <w:tcW w:w="2160" w:type="dxa"/>
          </w:tcPr>
          <w:p w:rsidR="006A339F" w:rsidRDefault="006A339F" w:rsidP="003738C5">
            <w:pPr>
              <w:jc w:val="center"/>
            </w:pPr>
            <w:r>
              <w:t>Current</w:t>
            </w:r>
            <w:r w:rsidR="003738C5">
              <w:t xml:space="preserve"> Charges</w:t>
            </w:r>
          </w:p>
        </w:tc>
        <w:tc>
          <w:tcPr>
            <w:tcW w:w="2160" w:type="dxa"/>
          </w:tcPr>
          <w:p w:rsidR="006A339F" w:rsidRDefault="003738C5" w:rsidP="003738C5">
            <w:pPr>
              <w:jc w:val="center"/>
            </w:pPr>
            <w:r>
              <w:t>Approved Charges</w:t>
            </w:r>
          </w:p>
        </w:tc>
        <w:tc>
          <w:tcPr>
            <w:tcW w:w="2160" w:type="dxa"/>
          </w:tcPr>
          <w:p w:rsidR="006A339F" w:rsidRDefault="006A339F" w:rsidP="003738C5">
            <w:pPr>
              <w:jc w:val="center"/>
            </w:pPr>
            <w:r>
              <w:t>Increase/(Decrease)</w:t>
            </w:r>
          </w:p>
        </w:tc>
      </w:tr>
      <w:tr w:rsidR="006A339F" w:rsidTr="003738C5">
        <w:tc>
          <w:tcPr>
            <w:tcW w:w="2790" w:type="dxa"/>
          </w:tcPr>
          <w:p w:rsidR="006A339F" w:rsidRDefault="006A339F" w:rsidP="003C6A08">
            <w:r>
              <w:t>Base Charge</w:t>
            </w:r>
          </w:p>
        </w:tc>
        <w:tc>
          <w:tcPr>
            <w:tcW w:w="2160" w:type="dxa"/>
          </w:tcPr>
          <w:p w:rsidR="006A339F" w:rsidRDefault="006A339F" w:rsidP="003738C5">
            <w:pPr>
              <w:ind w:left="432" w:right="432"/>
              <w:jc w:val="right"/>
            </w:pPr>
            <w:r>
              <w:t>$18.60</w:t>
            </w:r>
          </w:p>
        </w:tc>
        <w:tc>
          <w:tcPr>
            <w:tcW w:w="2160" w:type="dxa"/>
          </w:tcPr>
          <w:p w:rsidR="006A339F" w:rsidRDefault="006A339F" w:rsidP="003738C5">
            <w:pPr>
              <w:ind w:left="342" w:right="432"/>
              <w:jc w:val="right"/>
            </w:pPr>
            <w:r>
              <w:t>$19.50</w:t>
            </w:r>
          </w:p>
        </w:tc>
        <w:tc>
          <w:tcPr>
            <w:tcW w:w="2160" w:type="dxa"/>
          </w:tcPr>
          <w:p w:rsidR="006A339F" w:rsidRDefault="006A339F" w:rsidP="003738C5">
            <w:pPr>
              <w:ind w:left="342" w:right="432"/>
              <w:jc w:val="right"/>
            </w:pPr>
            <w:r>
              <w:t>$0.90</w:t>
            </w:r>
          </w:p>
        </w:tc>
      </w:tr>
      <w:tr w:rsidR="006A339F" w:rsidTr="003738C5">
        <w:tc>
          <w:tcPr>
            <w:tcW w:w="2790" w:type="dxa"/>
          </w:tcPr>
          <w:p w:rsidR="006A339F" w:rsidRDefault="006A339F" w:rsidP="003C6A08">
            <w:r>
              <w:t>Energy Charge</w:t>
            </w:r>
          </w:p>
        </w:tc>
        <w:tc>
          <w:tcPr>
            <w:tcW w:w="2160" w:type="dxa"/>
          </w:tcPr>
          <w:p w:rsidR="006A339F" w:rsidRDefault="006A339F" w:rsidP="003738C5">
            <w:pPr>
              <w:ind w:left="432" w:right="432"/>
              <w:jc w:val="right"/>
            </w:pPr>
            <w:r>
              <w:t>$45.85</w:t>
            </w:r>
          </w:p>
        </w:tc>
        <w:tc>
          <w:tcPr>
            <w:tcW w:w="2160" w:type="dxa"/>
          </w:tcPr>
          <w:p w:rsidR="006A339F" w:rsidRDefault="006A339F" w:rsidP="003738C5">
            <w:pPr>
              <w:ind w:left="342" w:right="432"/>
              <w:jc w:val="right"/>
            </w:pPr>
            <w:r>
              <w:t>$51.81</w:t>
            </w:r>
          </w:p>
        </w:tc>
        <w:tc>
          <w:tcPr>
            <w:tcW w:w="2160" w:type="dxa"/>
          </w:tcPr>
          <w:p w:rsidR="006A339F" w:rsidRDefault="006A339F" w:rsidP="003738C5">
            <w:pPr>
              <w:ind w:left="342" w:right="432"/>
              <w:jc w:val="right"/>
            </w:pPr>
            <w:r>
              <w:t>$5.96</w:t>
            </w:r>
          </w:p>
        </w:tc>
      </w:tr>
      <w:tr w:rsidR="006A339F" w:rsidTr="003738C5">
        <w:tc>
          <w:tcPr>
            <w:tcW w:w="2790" w:type="dxa"/>
          </w:tcPr>
          <w:p w:rsidR="006A339F" w:rsidRDefault="006A339F" w:rsidP="003C6A08">
            <w:r>
              <w:t>Fuel Charge</w:t>
            </w:r>
          </w:p>
        </w:tc>
        <w:tc>
          <w:tcPr>
            <w:tcW w:w="2160" w:type="dxa"/>
          </w:tcPr>
          <w:p w:rsidR="006A339F" w:rsidRDefault="006A339F" w:rsidP="003738C5">
            <w:pPr>
              <w:ind w:left="432" w:right="432"/>
              <w:jc w:val="right"/>
            </w:pPr>
            <w:r>
              <w:t>$31.63</w:t>
            </w:r>
          </w:p>
        </w:tc>
        <w:tc>
          <w:tcPr>
            <w:tcW w:w="2160" w:type="dxa"/>
          </w:tcPr>
          <w:p w:rsidR="006A339F" w:rsidRDefault="006A339F" w:rsidP="003738C5">
            <w:pPr>
              <w:ind w:left="342" w:right="432"/>
              <w:jc w:val="right"/>
            </w:pPr>
            <w:r>
              <w:t>$31.63</w:t>
            </w:r>
          </w:p>
        </w:tc>
        <w:tc>
          <w:tcPr>
            <w:tcW w:w="2160" w:type="dxa"/>
          </w:tcPr>
          <w:p w:rsidR="006A339F" w:rsidRDefault="006A339F" w:rsidP="003738C5">
            <w:pPr>
              <w:ind w:left="342" w:right="432"/>
              <w:jc w:val="right"/>
            </w:pPr>
            <w:r>
              <w:t>$0</w:t>
            </w:r>
          </w:p>
        </w:tc>
      </w:tr>
      <w:tr w:rsidR="006A339F" w:rsidTr="003738C5">
        <w:tc>
          <w:tcPr>
            <w:tcW w:w="2790" w:type="dxa"/>
          </w:tcPr>
          <w:p w:rsidR="006A339F" w:rsidRDefault="006A339F" w:rsidP="003C6A08">
            <w:r>
              <w:t>Capacity Charge</w:t>
            </w:r>
          </w:p>
        </w:tc>
        <w:tc>
          <w:tcPr>
            <w:tcW w:w="2160" w:type="dxa"/>
          </w:tcPr>
          <w:p w:rsidR="006A339F" w:rsidRDefault="006A339F" w:rsidP="003738C5">
            <w:pPr>
              <w:ind w:left="432" w:right="432"/>
              <w:jc w:val="right"/>
            </w:pPr>
            <w:r>
              <w:t>$8.88</w:t>
            </w:r>
          </w:p>
        </w:tc>
        <w:tc>
          <w:tcPr>
            <w:tcW w:w="2160" w:type="dxa"/>
          </w:tcPr>
          <w:p w:rsidR="006A339F" w:rsidRDefault="006A339F" w:rsidP="003738C5">
            <w:pPr>
              <w:ind w:left="342" w:right="432"/>
              <w:jc w:val="right"/>
            </w:pPr>
            <w:r>
              <w:t>$8.07</w:t>
            </w:r>
          </w:p>
        </w:tc>
        <w:tc>
          <w:tcPr>
            <w:tcW w:w="2160" w:type="dxa"/>
          </w:tcPr>
          <w:p w:rsidR="006A339F" w:rsidRDefault="006A339F" w:rsidP="003738C5">
            <w:pPr>
              <w:ind w:left="342" w:right="432"/>
              <w:jc w:val="right"/>
            </w:pPr>
            <w:r>
              <w:t>($0.81)</w:t>
            </w:r>
          </w:p>
        </w:tc>
      </w:tr>
      <w:tr w:rsidR="006A339F" w:rsidTr="003738C5">
        <w:tc>
          <w:tcPr>
            <w:tcW w:w="2790" w:type="dxa"/>
          </w:tcPr>
          <w:p w:rsidR="006A339F" w:rsidRDefault="006A339F" w:rsidP="003C6A08">
            <w:r>
              <w:t>Conservation Charge</w:t>
            </w:r>
          </w:p>
        </w:tc>
        <w:tc>
          <w:tcPr>
            <w:tcW w:w="2160" w:type="dxa"/>
          </w:tcPr>
          <w:p w:rsidR="006A339F" w:rsidRDefault="006A339F" w:rsidP="003738C5">
            <w:pPr>
              <w:ind w:left="432" w:right="432"/>
              <w:jc w:val="right"/>
            </w:pPr>
            <w:r>
              <w:t>$1.60</w:t>
            </w:r>
          </w:p>
        </w:tc>
        <w:tc>
          <w:tcPr>
            <w:tcW w:w="2160" w:type="dxa"/>
          </w:tcPr>
          <w:p w:rsidR="006A339F" w:rsidRDefault="006A339F" w:rsidP="003738C5">
            <w:pPr>
              <w:ind w:left="342" w:right="432"/>
              <w:jc w:val="right"/>
            </w:pPr>
            <w:r>
              <w:t>$1.60</w:t>
            </w:r>
          </w:p>
        </w:tc>
        <w:tc>
          <w:tcPr>
            <w:tcW w:w="2160" w:type="dxa"/>
          </w:tcPr>
          <w:p w:rsidR="006A339F" w:rsidRDefault="006A339F" w:rsidP="003738C5">
            <w:pPr>
              <w:ind w:left="342" w:right="432"/>
              <w:jc w:val="right"/>
            </w:pPr>
            <w:r>
              <w:t>$0</w:t>
            </w:r>
          </w:p>
        </w:tc>
      </w:tr>
      <w:tr w:rsidR="006A339F" w:rsidTr="003738C5">
        <w:tc>
          <w:tcPr>
            <w:tcW w:w="2790" w:type="dxa"/>
          </w:tcPr>
          <w:p w:rsidR="006A339F" w:rsidRDefault="006A339F" w:rsidP="003C6A08">
            <w:r>
              <w:t>Environmental Charge</w:t>
            </w:r>
          </w:p>
        </w:tc>
        <w:tc>
          <w:tcPr>
            <w:tcW w:w="2160" w:type="dxa"/>
          </w:tcPr>
          <w:p w:rsidR="006A339F" w:rsidRDefault="006A339F" w:rsidP="003738C5">
            <w:pPr>
              <w:ind w:left="432" w:right="432"/>
              <w:jc w:val="right"/>
            </w:pPr>
            <w:r>
              <w:t>$21.58</w:t>
            </w:r>
          </w:p>
        </w:tc>
        <w:tc>
          <w:tcPr>
            <w:tcW w:w="2160" w:type="dxa"/>
          </w:tcPr>
          <w:p w:rsidR="006A339F" w:rsidRDefault="006A339F" w:rsidP="003738C5">
            <w:pPr>
              <w:ind w:left="342" w:right="432"/>
              <w:jc w:val="right"/>
            </w:pPr>
            <w:r>
              <w:t>$21.58</w:t>
            </w:r>
          </w:p>
        </w:tc>
        <w:tc>
          <w:tcPr>
            <w:tcW w:w="2160" w:type="dxa"/>
          </w:tcPr>
          <w:p w:rsidR="006A339F" w:rsidRDefault="006A339F" w:rsidP="003738C5">
            <w:pPr>
              <w:ind w:left="342" w:right="432"/>
              <w:jc w:val="right"/>
            </w:pPr>
            <w:r>
              <w:t>$0</w:t>
            </w:r>
          </w:p>
        </w:tc>
      </w:tr>
      <w:tr w:rsidR="006A339F" w:rsidTr="003738C5">
        <w:tc>
          <w:tcPr>
            <w:tcW w:w="2790" w:type="dxa"/>
          </w:tcPr>
          <w:p w:rsidR="006A339F" w:rsidRDefault="006A339F" w:rsidP="003C6A08">
            <w:r>
              <w:t>Gross Receipts Tax</w:t>
            </w:r>
          </w:p>
        </w:tc>
        <w:tc>
          <w:tcPr>
            <w:tcW w:w="2160" w:type="dxa"/>
          </w:tcPr>
          <w:p w:rsidR="006A339F" w:rsidRDefault="006A339F" w:rsidP="003738C5">
            <w:pPr>
              <w:ind w:left="432" w:right="432"/>
              <w:jc w:val="right"/>
            </w:pPr>
            <w:r>
              <w:t>$3.29</w:t>
            </w:r>
          </w:p>
        </w:tc>
        <w:tc>
          <w:tcPr>
            <w:tcW w:w="2160" w:type="dxa"/>
          </w:tcPr>
          <w:p w:rsidR="006A339F" w:rsidRDefault="006A339F" w:rsidP="003738C5">
            <w:pPr>
              <w:ind w:left="342" w:right="432"/>
              <w:jc w:val="right"/>
            </w:pPr>
            <w:r>
              <w:t>$3.44</w:t>
            </w:r>
          </w:p>
        </w:tc>
        <w:tc>
          <w:tcPr>
            <w:tcW w:w="2160" w:type="dxa"/>
          </w:tcPr>
          <w:p w:rsidR="006A339F" w:rsidRDefault="006A339F" w:rsidP="003738C5">
            <w:pPr>
              <w:ind w:left="342" w:right="432"/>
              <w:jc w:val="right"/>
            </w:pPr>
            <w:r>
              <w:t>$0.15</w:t>
            </w:r>
          </w:p>
        </w:tc>
      </w:tr>
      <w:tr w:rsidR="006A339F" w:rsidTr="003738C5">
        <w:tc>
          <w:tcPr>
            <w:tcW w:w="2790" w:type="dxa"/>
          </w:tcPr>
          <w:p w:rsidR="006A339F" w:rsidRDefault="006A339F" w:rsidP="003C6A08">
            <w:r>
              <w:t>Total Bill</w:t>
            </w:r>
          </w:p>
        </w:tc>
        <w:tc>
          <w:tcPr>
            <w:tcW w:w="2160" w:type="dxa"/>
          </w:tcPr>
          <w:p w:rsidR="006A339F" w:rsidRDefault="006A339F" w:rsidP="003738C5">
            <w:pPr>
              <w:ind w:left="432" w:right="432"/>
              <w:jc w:val="right"/>
            </w:pPr>
            <w:r>
              <w:t>$131.43</w:t>
            </w:r>
          </w:p>
        </w:tc>
        <w:tc>
          <w:tcPr>
            <w:tcW w:w="2160" w:type="dxa"/>
          </w:tcPr>
          <w:p w:rsidR="006A339F" w:rsidRDefault="006A339F" w:rsidP="003738C5">
            <w:pPr>
              <w:ind w:left="342" w:right="432"/>
              <w:jc w:val="right"/>
            </w:pPr>
            <w:r>
              <w:t>$137.63</w:t>
            </w:r>
          </w:p>
        </w:tc>
        <w:tc>
          <w:tcPr>
            <w:tcW w:w="2160" w:type="dxa"/>
          </w:tcPr>
          <w:p w:rsidR="006A339F" w:rsidRDefault="006A339F" w:rsidP="003738C5">
            <w:pPr>
              <w:ind w:left="342" w:right="432"/>
              <w:jc w:val="right"/>
            </w:pPr>
            <w:r>
              <w:t>$6.20</w:t>
            </w:r>
          </w:p>
        </w:tc>
      </w:tr>
    </w:tbl>
    <w:p w:rsidR="003D7BC0" w:rsidRDefault="003D7BC0" w:rsidP="006A339F">
      <w:pPr>
        <w:pStyle w:val="BodyText"/>
        <w:spacing w:after="0"/>
        <w:ind w:firstLine="720"/>
        <w:jc w:val="both"/>
      </w:pPr>
    </w:p>
    <w:p w:rsidR="006A339F" w:rsidRDefault="006A339F" w:rsidP="006A339F">
      <w:pPr>
        <w:pStyle w:val="BodyText"/>
        <w:spacing w:after="0"/>
        <w:ind w:firstLine="720"/>
        <w:jc w:val="both"/>
      </w:pPr>
      <w:r>
        <w:lastRenderedPageBreak/>
        <w:t>We note that Gulf’s</w:t>
      </w:r>
      <w:r w:rsidRPr="001339C4">
        <w:t xml:space="preserve"> Base Charge is stated as a </w:t>
      </w:r>
      <w:r w:rsidR="003738C5">
        <w:t>“</w:t>
      </w:r>
      <w:r w:rsidRPr="001339C4">
        <w:t>daily</w:t>
      </w:r>
      <w:r w:rsidR="003738C5">
        <w:t>”</w:t>
      </w:r>
      <w:r w:rsidRPr="001339C4">
        <w:t xml:space="preserve"> charge</w:t>
      </w:r>
      <w:r>
        <w:t xml:space="preserve"> in its tariff</w:t>
      </w:r>
      <w:r w:rsidRPr="001339C4">
        <w:t xml:space="preserve">. </w:t>
      </w:r>
      <w:r>
        <w:t>Gulf’s c</w:t>
      </w:r>
      <w:r w:rsidRPr="001339C4">
        <w:t>urrent Base Charge is $</w:t>
      </w:r>
      <w:r>
        <w:t xml:space="preserve">0.62 per day, while the </w:t>
      </w:r>
      <w:r w:rsidR="003738C5">
        <w:t>approved</w:t>
      </w:r>
      <w:r w:rsidRPr="001339C4">
        <w:t xml:space="preserve"> Base Charge is $0.65 per day. </w:t>
      </w:r>
      <w:r>
        <w:t xml:space="preserve">The </w:t>
      </w:r>
      <w:r w:rsidR="001971D5">
        <w:t>data included in the table above</w:t>
      </w:r>
      <w:r>
        <w:t xml:space="preserve"> for the Base Charge</w:t>
      </w:r>
      <w:r w:rsidRPr="001339C4">
        <w:t xml:space="preserve"> assumes 30 days in the month.</w:t>
      </w:r>
      <w:r>
        <w:t xml:space="preserve"> The reduction in the capacity charge is the result of the $7.7 million credit in the capacity clause as provided in Paragraph 5 of the Settlement. </w:t>
      </w:r>
    </w:p>
    <w:p w:rsidR="006A339F" w:rsidRDefault="006A339F" w:rsidP="006A339F">
      <w:pPr>
        <w:pStyle w:val="BodyText"/>
        <w:spacing w:after="0"/>
        <w:ind w:firstLine="720"/>
        <w:jc w:val="both"/>
      </w:pPr>
    </w:p>
    <w:p w:rsidR="006A339F" w:rsidRDefault="006A339F" w:rsidP="006A339F">
      <w:pPr>
        <w:pStyle w:val="BodyText"/>
        <w:spacing w:after="0"/>
        <w:ind w:firstLine="720"/>
        <w:jc w:val="both"/>
      </w:pPr>
      <w:r>
        <w:t>Bill impacts on commercial and industrial customers will vary depending on usage; however, on average</w:t>
      </w:r>
      <w:r w:rsidR="00962414">
        <w:t>,</w:t>
      </w:r>
      <w:r>
        <w:t xml:space="preserve"> commercial/industrial bills will increase by approximately three to six percent. Gulf provided typical bill calculations for residential and the major commercial/industrial rate schedules</w:t>
      </w:r>
      <w:r w:rsidR="00962414">
        <w:t xml:space="preserve"> with its responses to our staff’s clarifying follow-up questions regarding the proposed tariffs</w:t>
      </w:r>
      <w:r>
        <w:t>.</w:t>
      </w:r>
      <w:r>
        <w:rPr>
          <w:rStyle w:val="FootnoteReference"/>
        </w:rPr>
        <w:footnoteReference w:id="24"/>
      </w:r>
    </w:p>
    <w:p w:rsidR="006A339F" w:rsidRDefault="006A339F" w:rsidP="006A339F">
      <w:pPr>
        <w:pStyle w:val="BodyText"/>
        <w:spacing w:after="0"/>
        <w:ind w:firstLine="720"/>
        <w:jc w:val="both"/>
      </w:pPr>
    </w:p>
    <w:p w:rsidR="00BA361A" w:rsidRPr="001339C4" w:rsidRDefault="006A339F" w:rsidP="006A339F">
      <w:pPr>
        <w:pStyle w:val="BodyText"/>
        <w:spacing w:after="0"/>
        <w:ind w:firstLine="720"/>
        <w:jc w:val="both"/>
      </w:pPr>
      <w:r>
        <w:t>Having reviewed Gulf’s proposed tariffs, rate schedules and supporting information, we find the tariffs and rate schedules are co</w:t>
      </w:r>
      <w:r w:rsidR="00CB420A">
        <w:t xml:space="preserve">nsistent with the approved </w:t>
      </w:r>
      <w:r>
        <w:t xml:space="preserve">Settlement and are, therefore, approved.  The approved tariffs and rate schedules shall be effective July 1, 2017. Pursuant to Rule </w:t>
      </w:r>
      <w:r w:rsidRPr="000617FF">
        <w:t>25-22.0406</w:t>
      </w:r>
      <w:r>
        <w:t xml:space="preserve">(8), F.A.C., Gulf shall notify its customers of the approved rates </w:t>
      </w:r>
      <w:r w:rsidR="001971D5">
        <w:t>with its</w:t>
      </w:r>
      <w:r>
        <w:t xml:space="preserve"> customers’ July 2017 bills. Gulf shall provide a copy of the customer notification for our staff’s review and approval prior to its mailing. </w:t>
      </w:r>
    </w:p>
    <w:p w:rsidR="00035BC5" w:rsidRDefault="00035BC5" w:rsidP="00F52F91">
      <w:pPr>
        <w:pStyle w:val="OrderBody"/>
        <w:rPr>
          <w:u w:val="single"/>
        </w:rPr>
      </w:pPr>
    </w:p>
    <w:p w:rsidR="00BF5244" w:rsidRDefault="00BF5244" w:rsidP="00F52F91">
      <w:pPr>
        <w:ind w:firstLine="720"/>
        <w:jc w:val="both"/>
      </w:pPr>
    </w:p>
    <w:p w:rsidR="00E90462" w:rsidRDefault="00E90462" w:rsidP="00F52F91">
      <w:pPr>
        <w:ind w:firstLine="720"/>
        <w:jc w:val="both"/>
      </w:pPr>
      <w:r>
        <w:t>Based on the foregoing, it is</w:t>
      </w:r>
    </w:p>
    <w:p w:rsidR="00E90462" w:rsidRDefault="00E90462" w:rsidP="00F52F91">
      <w:pPr>
        <w:jc w:val="both"/>
      </w:pPr>
    </w:p>
    <w:p w:rsidR="00E90462" w:rsidRDefault="00E90462" w:rsidP="00F52F91">
      <w:pPr>
        <w:ind w:firstLine="720"/>
        <w:jc w:val="both"/>
      </w:pPr>
      <w:r>
        <w:t>ORDERED by the Florida Public Service Commission that the Stipu</w:t>
      </w:r>
      <w:r w:rsidR="00CE7649">
        <w:t xml:space="preserve">lation and Settlement Agreement, attached </w:t>
      </w:r>
      <w:r>
        <w:t xml:space="preserve">hereto as Attachment </w:t>
      </w:r>
      <w:r w:rsidR="006A339F">
        <w:t>A</w:t>
      </w:r>
      <w:r w:rsidR="00CE7649">
        <w:t>, is</w:t>
      </w:r>
      <w:r>
        <w:t xml:space="preserve"> incorporated herein by reference</w:t>
      </w:r>
      <w:r w:rsidR="00CE7649">
        <w:t xml:space="preserve"> and </w:t>
      </w:r>
      <w:r>
        <w:t>approved. It is further,</w:t>
      </w:r>
    </w:p>
    <w:p w:rsidR="00E90462" w:rsidRDefault="00E90462" w:rsidP="00F52F91">
      <w:pPr>
        <w:jc w:val="both"/>
      </w:pPr>
    </w:p>
    <w:p w:rsidR="00E90462" w:rsidRDefault="00E90462" w:rsidP="00F52F91">
      <w:pPr>
        <w:jc w:val="both"/>
      </w:pPr>
      <w:r>
        <w:tab/>
      </w:r>
      <w:r w:rsidR="00033709">
        <w:t>ORDERED</w:t>
      </w:r>
      <w:r>
        <w:t xml:space="preserve"> that the proposed tariffs and rate schedules filed by Gulf Power Company pursuant to the Stipulation and Settlement Agreement on April 18, 2017 (Document No. 04264-17), </w:t>
      </w:r>
      <w:r w:rsidR="00CE7649">
        <w:t xml:space="preserve">as summarized in Attachment </w:t>
      </w:r>
      <w:r w:rsidR="006A339F">
        <w:t>B</w:t>
      </w:r>
      <w:r w:rsidR="00033709">
        <w:t xml:space="preserve"> herein, are</w:t>
      </w:r>
      <w:r>
        <w:t xml:space="preserve"> incorporated herein by reference</w:t>
      </w:r>
      <w:r w:rsidR="00033709">
        <w:t xml:space="preserve"> and</w:t>
      </w:r>
      <w:r>
        <w:t xml:space="preserve"> approved. </w:t>
      </w:r>
      <w:r w:rsidR="00033709">
        <w:t>It is further,</w:t>
      </w:r>
    </w:p>
    <w:p w:rsidR="00033709" w:rsidRDefault="00033709" w:rsidP="00F52F91">
      <w:pPr>
        <w:jc w:val="both"/>
      </w:pPr>
    </w:p>
    <w:p w:rsidR="00C669EE" w:rsidRDefault="0046526B" w:rsidP="00F52F91">
      <w:pPr>
        <w:pStyle w:val="BodyText"/>
        <w:spacing w:after="0"/>
        <w:jc w:val="both"/>
      </w:pPr>
      <w:r>
        <w:tab/>
        <w:t>ORDERED that</w:t>
      </w:r>
      <w:r w:rsidR="006A339F">
        <w:t xml:space="preserve"> </w:t>
      </w:r>
      <w:r>
        <w:t xml:space="preserve">Gulf Power Company’s </w:t>
      </w:r>
      <w:r w:rsidR="006A339F">
        <w:t>tariffs and rate schedules shall be effective July 1, 2017</w:t>
      </w:r>
      <w:r>
        <w:t xml:space="preserve">. Pursuant to Rule </w:t>
      </w:r>
      <w:r w:rsidRPr="000617FF">
        <w:t>25-22.0406</w:t>
      </w:r>
      <w:r>
        <w:t xml:space="preserve">(8), F.A.C., </w:t>
      </w:r>
      <w:r w:rsidR="00033709">
        <w:t>Gulf Power Company shall notify its customers of th</w:t>
      </w:r>
      <w:r w:rsidR="001971D5">
        <w:t>e approved changes in rates with its</w:t>
      </w:r>
      <w:r w:rsidR="00033709">
        <w:t xml:space="preserve"> customers’ July 2017 billing statements. Gulf Power Company shall provide a copy of the customer notification to our staff for review and approval prior to mailing. </w:t>
      </w:r>
      <w:r w:rsidR="00C669EE">
        <w:t>It is further,</w:t>
      </w:r>
    </w:p>
    <w:p w:rsidR="006A339F" w:rsidRDefault="006A339F" w:rsidP="00F52F91">
      <w:pPr>
        <w:pStyle w:val="OrderBody"/>
      </w:pPr>
    </w:p>
    <w:p w:rsidR="003D7BC0" w:rsidRDefault="00C669EE" w:rsidP="00F52F91">
      <w:pPr>
        <w:pStyle w:val="OrderBody"/>
      </w:pPr>
      <w:r>
        <w:tab/>
      </w:r>
    </w:p>
    <w:p w:rsidR="003D7BC0" w:rsidRDefault="003D7BC0">
      <w:r>
        <w:br w:type="page"/>
      </w:r>
    </w:p>
    <w:p w:rsidR="003D7BC0" w:rsidRDefault="003D7BC0" w:rsidP="003D7BC0">
      <w:pPr>
        <w:pStyle w:val="OrderBody"/>
        <w:ind w:firstLine="720"/>
      </w:pPr>
    </w:p>
    <w:p w:rsidR="00C669EE" w:rsidRDefault="00C669EE" w:rsidP="003D7BC0">
      <w:pPr>
        <w:pStyle w:val="OrderBody"/>
        <w:ind w:firstLine="720"/>
      </w:pPr>
      <w:r>
        <w:t xml:space="preserve">ORDERED that this docket shall be closed if no appeal is timely filed.  </w:t>
      </w:r>
    </w:p>
    <w:p w:rsidR="00C669EE" w:rsidRDefault="00C669EE" w:rsidP="00F52F91">
      <w:pPr>
        <w:pStyle w:val="OrderBody"/>
        <w:jc w:val="left"/>
        <w:rPr>
          <w:u w:val="single"/>
        </w:rPr>
      </w:pPr>
    </w:p>
    <w:p w:rsidR="00035BC5" w:rsidRDefault="00035BC5" w:rsidP="00CA6085">
      <w:pPr>
        <w:pStyle w:val="OrderBody"/>
        <w:keepNext/>
        <w:keepLines/>
      </w:pPr>
      <w:r w:rsidRPr="00BA361A">
        <w:tab/>
        <w:t xml:space="preserve">By ORDER of the Florida Public Service Commission this </w:t>
      </w:r>
      <w:bookmarkStart w:id="10" w:name="replaceDate"/>
      <w:bookmarkEnd w:id="10"/>
      <w:r w:rsidR="00CA6085">
        <w:rPr>
          <w:u w:val="single"/>
        </w:rPr>
        <w:t>16th</w:t>
      </w:r>
      <w:r w:rsidR="00CA6085">
        <w:t xml:space="preserve"> day of </w:t>
      </w:r>
      <w:r w:rsidR="00CA6085">
        <w:rPr>
          <w:u w:val="single"/>
        </w:rPr>
        <w:t>May</w:t>
      </w:r>
      <w:r w:rsidR="00CA6085">
        <w:t xml:space="preserve">, </w:t>
      </w:r>
      <w:r w:rsidR="00CA6085">
        <w:rPr>
          <w:u w:val="single"/>
        </w:rPr>
        <w:t>2017</w:t>
      </w:r>
      <w:r w:rsidR="00CA6085">
        <w:t>.</w:t>
      </w:r>
    </w:p>
    <w:p w:rsidR="00CA6085" w:rsidRPr="00CA6085" w:rsidRDefault="00CA6085" w:rsidP="00CA6085">
      <w:pPr>
        <w:pStyle w:val="OrderBody"/>
        <w:keepNext/>
        <w:keepLines/>
      </w:pPr>
    </w:p>
    <w:p w:rsidR="00035BC5" w:rsidRDefault="00035BC5" w:rsidP="00035BC5">
      <w:pPr>
        <w:pStyle w:val="OrderBody"/>
        <w:keepNext/>
        <w:keepLines/>
        <w:jc w:val="left"/>
      </w:pPr>
    </w:p>
    <w:p w:rsidR="00035BC5" w:rsidRDefault="00035BC5" w:rsidP="00035BC5">
      <w:pPr>
        <w:pStyle w:val="OrderBody"/>
        <w:keepNext/>
        <w:keepLines/>
        <w:jc w:val="left"/>
      </w:pPr>
    </w:p>
    <w:p w:rsidR="00035BC5" w:rsidRDefault="00035BC5" w:rsidP="00035BC5">
      <w:pPr>
        <w:pStyle w:val="OrderBody"/>
        <w:keepNext/>
        <w:keepLines/>
        <w:jc w:val="left"/>
      </w:pPr>
    </w:p>
    <w:tbl>
      <w:tblPr>
        <w:tblW w:w="4720" w:type="dxa"/>
        <w:tblInd w:w="3800" w:type="dxa"/>
        <w:tblLayout w:type="fixed"/>
        <w:tblLook w:val="0000" w:firstRow="0" w:lastRow="0" w:firstColumn="0" w:lastColumn="0" w:noHBand="0" w:noVBand="0"/>
      </w:tblPr>
      <w:tblGrid>
        <w:gridCol w:w="686"/>
        <w:gridCol w:w="4034"/>
      </w:tblGrid>
      <w:tr w:rsidR="00035BC5" w:rsidTr="00035BC5">
        <w:tc>
          <w:tcPr>
            <w:tcW w:w="720" w:type="dxa"/>
            <w:shd w:val="clear" w:color="auto" w:fill="auto"/>
          </w:tcPr>
          <w:p w:rsidR="00035BC5" w:rsidRDefault="00035BC5" w:rsidP="00035BC5">
            <w:pPr>
              <w:pStyle w:val="OrderBody"/>
              <w:keepNext/>
              <w:keepLines/>
              <w:jc w:val="left"/>
            </w:pPr>
            <w:bookmarkStart w:id="11" w:name="bkmrkSignature" w:colFirst="0" w:colLast="0"/>
          </w:p>
        </w:tc>
        <w:tc>
          <w:tcPr>
            <w:tcW w:w="4320" w:type="dxa"/>
            <w:tcBorders>
              <w:bottom w:val="single" w:sz="4" w:space="0" w:color="auto"/>
            </w:tcBorders>
            <w:shd w:val="clear" w:color="auto" w:fill="auto"/>
          </w:tcPr>
          <w:p w:rsidR="00035BC5" w:rsidRDefault="00512C0A" w:rsidP="00035BC5">
            <w:pPr>
              <w:pStyle w:val="OrderBody"/>
              <w:keepNext/>
              <w:keepLines/>
              <w:jc w:val="left"/>
            </w:pPr>
            <w:r>
              <w:t>/s/ Carlotta S. Stauffer</w:t>
            </w:r>
            <w:bookmarkStart w:id="12" w:name="_GoBack"/>
            <w:bookmarkEnd w:id="12"/>
          </w:p>
        </w:tc>
      </w:tr>
      <w:bookmarkEnd w:id="11"/>
      <w:tr w:rsidR="00035BC5" w:rsidTr="00035BC5">
        <w:tc>
          <w:tcPr>
            <w:tcW w:w="720" w:type="dxa"/>
            <w:shd w:val="clear" w:color="auto" w:fill="auto"/>
          </w:tcPr>
          <w:p w:rsidR="00035BC5" w:rsidRDefault="00035BC5" w:rsidP="00035BC5">
            <w:pPr>
              <w:pStyle w:val="OrderBody"/>
              <w:keepNext/>
              <w:keepLines/>
              <w:jc w:val="left"/>
            </w:pPr>
          </w:p>
        </w:tc>
        <w:tc>
          <w:tcPr>
            <w:tcW w:w="4320" w:type="dxa"/>
            <w:tcBorders>
              <w:top w:val="single" w:sz="4" w:space="0" w:color="auto"/>
            </w:tcBorders>
            <w:shd w:val="clear" w:color="auto" w:fill="auto"/>
          </w:tcPr>
          <w:p w:rsidR="00035BC5" w:rsidRDefault="00035BC5" w:rsidP="00035BC5">
            <w:pPr>
              <w:pStyle w:val="OrderBody"/>
              <w:keepNext/>
              <w:keepLines/>
              <w:jc w:val="left"/>
            </w:pPr>
            <w:r>
              <w:t>CARLOTTA S. STAUFFER</w:t>
            </w:r>
          </w:p>
          <w:p w:rsidR="00035BC5" w:rsidRDefault="00035BC5" w:rsidP="00035BC5">
            <w:pPr>
              <w:pStyle w:val="OrderBody"/>
              <w:keepNext/>
              <w:keepLines/>
              <w:jc w:val="left"/>
            </w:pPr>
            <w:r>
              <w:t>Commission Clerk</w:t>
            </w:r>
          </w:p>
        </w:tc>
      </w:tr>
    </w:tbl>
    <w:p w:rsidR="00035BC5" w:rsidRDefault="00035BC5" w:rsidP="00035BC5">
      <w:pPr>
        <w:pStyle w:val="OrderSigInfo"/>
        <w:keepNext/>
        <w:keepLines/>
      </w:pPr>
      <w:r>
        <w:t>Florida Public Service Commission</w:t>
      </w:r>
    </w:p>
    <w:p w:rsidR="00035BC5" w:rsidRDefault="00035BC5" w:rsidP="00035BC5">
      <w:pPr>
        <w:pStyle w:val="OrderSigInfo"/>
        <w:keepNext/>
        <w:keepLines/>
      </w:pPr>
      <w:r>
        <w:t>2540 Shumard Oak Boulevard</w:t>
      </w:r>
    </w:p>
    <w:p w:rsidR="00035BC5" w:rsidRDefault="00035BC5" w:rsidP="00035BC5">
      <w:pPr>
        <w:pStyle w:val="OrderSigInfo"/>
        <w:keepNext/>
        <w:keepLines/>
      </w:pPr>
      <w:r>
        <w:t>Tallahassee, Florida  32399</w:t>
      </w:r>
    </w:p>
    <w:p w:rsidR="00035BC5" w:rsidRDefault="00035BC5" w:rsidP="00035BC5">
      <w:pPr>
        <w:pStyle w:val="OrderSigInfo"/>
        <w:keepNext/>
        <w:keepLines/>
      </w:pPr>
      <w:r>
        <w:t>(850) 413</w:t>
      </w:r>
      <w:r>
        <w:noBreakHyphen/>
        <w:t>6770</w:t>
      </w:r>
    </w:p>
    <w:p w:rsidR="00035BC5" w:rsidRDefault="00035BC5" w:rsidP="00035BC5">
      <w:pPr>
        <w:pStyle w:val="OrderSigInfo"/>
        <w:keepNext/>
        <w:keepLines/>
      </w:pPr>
      <w:r>
        <w:t>www.floridapsc.com</w:t>
      </w:r>
    </w:p>
    <w:p w:rsidR="00035BC5" w:rsidRDefault="00035BC5" w:rsidP="00035BC5">
      <w:pPr>
        <w:pStyle w:val="OrderSigInfo"/>
        <w:keepNext/>
        <w:keepLines/>
      </w:pPr>
    </w:p>
    <w:p w:rsidR="00035BC5" w:rsidRDefault="00035BC5" w:rsidP="00035BC5">
      <w:pPr>
        <w:pStyle w:val="OrderSigInfo"/>
        <w:keepNext/>
        <w:keepLines/>
      </w:pPr>
      <w:r>
        <w:t>Copies furnished:  A copy of this document is provided to the parties of record at the time of issuance and, if applicable, interested persons.</w:t>
      </w:r>
    </w:p>
    <w:p w:rsidR="00035BC5" w:rsidRDefault="00035BC5" w:rsidP="00035BC5">
      <w:pPr>
        <w:pStyle w:val="OrderBody"/>
        <w:keepNext/>
        <w:keepLines/>
      </w:pPr>
    </w:p>
    <w:p w:rsidR="00035BC5" w:rsidRDefault="00035BC5" w:rsidP="00035BC5">
      <w:pPr>
        <w:pStyle w:val="OrderBody"/>
        <w:keepNext/>
        <w:keepLines/>
        <w:jc w:val="left"/>
      </w:pPr>
      <w:r>
        <w:t>KFC</w:t>
      </w:r>
    </w:p>
    <w:p w:rsidR="00EB2841" w:rsidRDefault="00EB2841" w:rsidP="00035BC5">
      <w:pPr>
        <w:pStyle w:val="CenterUnderline"/>
      </w:pPr>
    </w:p>
    <w:p w:rsidR="00035BC5" w:rsidRDefault="00035BC5" w:rsidP="00035BC5">
      <w:pPr>
        <w:pStyle w:val="CenterUnderline"/>
      </w:pPr>
      <w:r>
        <w:t>NOTICE OF FURTHER PROCEEDINGS OR JUDICIAL REVIEW</w:t>
      </w:r>
    </w:p>
    <w:p w:rsidR="00035BC5" w:rsidRDefault="00035BC5" w:rsidP="00035BC5">
      <w:pPr>
        <w:pStyle w:val="CenterUnderline"/>
      </w:pPr>
    </w:p>
    <w:p w:rsidR="00035BC5" w:rsidRDefault="00035BC5" w:rsidP="00035BC5">
      <w:pPr>
        <w:pStyle w:val="OrderBody"/>
      </w:pPr>
    </w:p>
    <w:p w:rsidR="00035BC5" w:rsidRDefault="00035BC5" w:rsidP="00035BC5">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035BC5" w:rsidRDefault="00035BC5" w:rsidP="00035BC5">
      <w:pPr>
        <w:pStyle w:val="OrderBody"/>
      </w:pPr>
    </w:p>
    <w:p w:rsidR="00E90462" w:rsidRDefault="00035BC5" w:rsidP="00035BC5">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033709" w:rsidRDefault="00033709" w:rsidP="00035BC5">
      <w:pPr>
        <w:pStyle w:val="OrderBody"/>
      </w:pPr>
    </w:p>
    <w:p w:rsidR="00282450" w:rsidRDefault="00282450" w:rsidP="00035BC5">
      <w:pPr>
        <w:pStyle w:val="OrderBody"/>
        <w:sectPr w:rsidR="00282450" w:rsidSect="002023AE">
          <w:headerReference w:type="default" r:id="rId9"/>
          <w:footerReference w:type="first" r:id="rId10"/>
          <w:pgSz w:w="12240" w:h="15840" w:code="1"/>
          <w:pgMar w:top="1440" w:right="1440" w:bottom="1440" w:left="1440" w:header="720" w:footer="720" w:gutter="0"/>
          <w:cols w:space="720"/>
          <w:titlePg/>
          <w:docGrid w:linePitch="360"/>
        </w:sectPr>
      </w:pPr>
    </w:p>
    <w:p w:rsidR="00EB2841" w:rsidRDefault="00EB2841" w:rsidP="00EB2841">
      <w:pPr>
        <w:jc w:val="center"/>
      </w:pPr>
      <w:r>
        <w:rPr>
          <w:noProof/>
        </w:rPr>
        <w:lastRenderedPageBreak/>
        <w:drawing>
          <wp:inline distT="0" distB="0" distL="0" distR="0">
            <wp:extent cx="6212460" cy="77247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5952" cy="7729117"/>
                    </a:xfrm>
                    <a:prstGeom prst="rect">
                      <a:avLst/>
                    </a:prstGeom>
                    <a:noFill/>
                    <a:ln>
                      <a:noFill/>
                    </a:ln>
                  </pic:spPr>
                </pic:pic>
              </a:graphicData>
            </a:graphic>
          </wp:inline>
        </w:drawing>
      </w:r>
      <w:r>
        <w:br w:type="page"/>
      </w:r>
    </w:p>
    <w:p w:rsidR="00EB2841" w:rsidRDefault="00EB2841" w:rsidP="00EB2841">
      <w:pPr>
        <w:jc w:val="center"/>
      </w:pPr>
      <w:r>
        <w:rPr>
          <w:noProof/>
        </w:rPr>
        <w:lastRenderedPageBreak/>
        <w:drawing>
          <wp:inline distT="0" distB="0" distL="0" distR="0">
            <wp:extent cx="5916621" cy="801052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8494" cy="8013061"/>
                    </a:xfrm>
                    <a:prstGeom prst="rect">
                      <a:avLst/>
                    </a:prstGeom>
                    <a:noFill/>
                    <a:ln>
                      <a:noFill/>
                    </a:ln>
                  </pic:spPr>
                </pic:pic>
              </a:graphicData>
            </a:graphic>
          </wp:inline>
        </w:drawing>
      </w:r>
      <w:r>
        <w:br w:type="page"/>
      </w:r>
    </w:p>
    <w:p w:rsidR="005A3CAE" w:rsidRDefault="00EB2841" w:rsidP="00EB2841">
      <w:pPr>
        <w:jc w:val="center"/>
      </w:pPr>
      <w:r>
        <w:rPr>
          <w:noProof/>
        </w:rPr>
        <w:lastRenderedPageBreak/>
        <w:drawing>
          <wp:inline distT="0" distB="0" distL="0" distR="0">
            <wp:extent cx="6348164" cy="78009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8474" cy="7801356"/>
                    </a:xfrm>
                    <a:prstGeom prst="rect">
                      <a:avLst/>
                    </a:prstGeom>
                    <a:noFill/>
                    <a:ln>
                      <a:noFill/>
                    </a:ln>
                  </pic:spPr>
                </pic:pic>
              </a:graphicData>
            </a:graphic>
          </wp:inline>
        </w:drawing>
      </w:r>
      <w:r w:rsidR="005A3CAE">
        <w:br w:type="page"/>
      </w:r>
    </w:p>
    <w:p w:rsidR="005A3CAE" w:rsidRDefault="00EB2841" w:rsidP="00EB2841">
      <w:pPr>
        <w:jc w:val="center"/>
      </w:pPr>
      <w:r>
        <w:rPr>
          <w:noProof/>
        </w:rPr>
        <w:lastRenderedPageBreak/>
        <w:drawing>
          <wp:inline distT="0" distB="0" distL="0" distR="0">
            <wp:extent cx="6019580" cy="778192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2014" cy="7785072"/>
                    </a:xfrm>
                    <a:prstGeom prst="rect">
                      <a:avLst/>
                    </a:prstGeom>
                    <a:noFill/>
                    <a:ln>
                      <a:noFill/>
                    </a:ln>
                  </pic:spPr>
                </pic:pic>
              </a:graphicData>
            </a:graphic>
          </wp:inline>
        </w:drawing>
      </w:r>
      <w:r w:rsidR="005A3CAE">
        <w:br w:type="page"/>
      </w:r>
    </w:p>
    <w:p w:rsidR="005A3CAE" w:rsidRDefault="00EB2841" w:rsidP="00EB2841">
      <w:pPr>
        <w:jc w:val="center"/>
      </w:pPr>
      <w:r>
        <w:rPr>
          <w:noProof/>
        </w:rPr>
        <w:lastRenderedPageBreak/>
        <w:drawing>
          <wp:inline distT="0" distB="0" distL="0" distR="0">
            <wp:extent cx="5834605" cy="81248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7763" cy="8129223"/>
                    </a:xfrm>
                    <a:prstGeom prst="rect">
                      <a:avLst/>
                    </a:prstGeom>
                    <a:noFill/>
                    <a:ln>
                      <a:noFill/>
                    </a:ln>
                  </pic:spPr>
                </pic:pic>
              </a:graphicData>
            </a:graphic>
          </wp:inline>
        </w:drawing>
      </w:r>
      <w:r w:rsidR="005A3CAE">
        <w:br w:type="page"/>
      </w:r>
    </w:p>
    <w:p w:rsidR="005A3CAE" w:rsidRDefault="005A3CAE" w:rsidP="00EB2841">
      <w:pPr>
        <w:jc w:val="center"/>
      </w:pPr>
      <w:r>
        <w:rPr>
          <w:noProof/>
        </w:rPr>
        <w:lastRenderedPageBreak/>
        <w:drawing>
          <wp:inline distT="0" distB="0" distL="0" distR="0">
            <wp:extent cx="6172200" cy="7801997"/>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5245" cy="7805846"/>
                    </a:xfrm>
                    <a:prstGeom prst="rect">
                      <a:avLst/>
                    </a:prstGeom>
                    <a:noFill/>
                    <a:ln>
                      <a:noFill/>
                    </a:ln>
                  </pic:spPr>
                </pic:pic>
              </a:graphicData>
            </a:graphic>
          </wp:inline>
        </w:drawing>
      </w:r>
      <w:r>
        <w:br w:type="page"/>
      </w:r>
    </w:p>
    <w:p w:rsidR="005A3CAE" w:rsidRDefault="005A3CAE" w:rsidP="005A3CAE">
      <w:pPr>
        <w:jc w:val="center"/>
      </w:pPr>
      <w:r>
        <w:rPr>
          <w:noProof/>
        </w:rPr>
        <w:lastRenderedPageBreak/>
        <w:drawing>
          <wp:inline distT="0" distB="0" distL="0" distR="0">
            <wp:extent cx="5962650" cy="772936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7708" cy="7735917"/>
                    </a:xfrm>
                    <a:prstGeom prst="rect">
                      <a:avLst/>
                    </a:prstGeom>
                    <a:noFill/>
                    <a:ln>
                      <a:noFill/>
                    </a:ln>
                  </pic:spPr>
                </pic:pic>
              </a:graphicData>
            </a:graphic>
          </wp:inline>
        </w:drawing>
      </w:r>
      <w:r>
        <w:br w:type="page"/>
      </w:r>
    </w:p>
    <w:p w:rsidR="005A3CAE" w:rsidRDefault="005A3CAE" w:rsidP="005A3CAE">
      <w:pPr>
        <w:jc w:val="center"/>
      </w:pPr>
      <w:r>
        <w:rPr>
          <w:noProof/>
        </w:rPr>
        <w:lastRenderedPageBreak/>
        <w:drawing>
          <wp:inline distT="0" distB="0" distL="0" distR="0">
            <wp:extent cx="5730837" cy="808672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779" cy="8092287"/>
                    </a:xfrm>
                    <a:prstGeom prst="rect">
                      <a:avLst/>
                    </a:prstGeom>
                    <a:noFill/>
                    <a:ln>
                      <a:noFill/>
                    </a:ln>
                  </pic:spPr>
                </pic:pic>
              </a:graphicData>
            </a:graphic>
          </wp:inline>
        </w:drawing>
      </w:r>
      <w:r>
        <w:br w:type="page"/>
      </w:r>
    </w:p>
    <w:p w:rsidR="0046526B" w:rsidRDefault="005A3CAE" w:rsidP="005A3CAE">
      <w:pPr>
        <w:jc w:val="center"/>
      </w:pPr>
      <w:r>
        <w:rPr>
          <w:noProof/>
        </w:rPr>
        <w:lastRenderedPageBreak/>
        <w:drawing>
          <wp:inline distT="0" distB="0" distL="0" distR="0">
            <wp:extent cx="6007169" cy="7924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5292" cy="7935516"/>
                    </a:xfrm>
                    <a:prstGeom prst="rect">
                      <a:avLst/>
                    </a:prstGeom>
                    <a:noFill/>
                    <a:ln>
                      <a:noFill/>
                    </a:ln>
                  </pic:spPr>
                </pic:pic>
              </a:graphicData>
            </a:graphic>
          </wp:inline>
        </w:drawing>
      </w:r>
    </w:p>
    <w:p w:rsidR="0046526B" w:rsidRDefault="005A3CAE" w:rsidP="005A3CAE">
      <w:pPr>
        <w:jc w:val="center"/>
      </w:pPr>
      <w:r>
        <w:rPr>
          <w:noProof/>
        </w:rPr>
        <w:lastRenderedPageBreak/>
        <w:drawing>
          <wp:inline distT="0" distB="0" distL="0" distR="0">
            <wp:extent cx="6226204" cy="78486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34381" cy="7858908"/>
                    </a:xfrm>
                    <a:prstGeom prst="rect">
                      <a:avLst/>
                    </a:prstGeom>
                    <a:noFill/>
                    <a:ln>
                      <a:noFill/>
                    </a:ln>
                  </pic:spPr>
                </pic:pic>
              </a:graphicData>
            </a:graphic>
          </wp:inline>
        </w:drawing>
      </w:r>
      <w:r>
        <w:br w:type="page"/>
      </w:r>
      <w:r>
        <w:rPr>
          <w:noProof/>
        </w:rPr>
        <w:lastRenderedPageBreak/>
        <w:drawing>
          <wp:inline distT="0" distB="0" distL="0" distR="0">
            <wp:extent cx="5905500" cy="81400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6653" cy="8141603"/>
                    </a:xfrm>
                    <a:prstGeom prst="rect">
                      <a:avLst/>
                    </a:prstGeom>
                    <a:noFill/>
                    <a:ln>
                      <a:noFill/>
                    </a:ln>
                  </pic:spPr>
                </pic:pic>
              </a:graphicData>
            </a:graphic>
          </wp:inline>
        </w:drawing>
      </w:r>
      <w:r w:rsidR="0046526B">
        <w:br w:type="page"/>
      </w:r>
    </w:p>
    <w:p w:rsidR="005A3CAE" w:rsidRDefault="005A3CAE"/>
    <w:p w:rsidR="0046526B" w:rsidRDefault="005A3CAE" w:rsidP="005A3CAE">
      <w:pPr>
        <w:jc w:val="center"/>
      </w:pPr>
      <w:r>
        <w:rPr>
          <w:noProof/>
        </w:rPr>
        <w:drawing>
          <wp:inline distT="0" distB="0" distL="0" distR="0">
            <wp:extent cx="5881682" cy="779145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0542" cy="7803187"/>
                    </a:xfrm>
                    <a:prstGeom prst="rect">
                      <a:avLst/>
                    </a:prstGeom>
                    <a:noFill/>
                    <a:ln>
                      <a:noFill/>
                    </a:ln>
                  </pic:spPr>
                </pic:pic>
              </a:graphicData>
            </a:graphic>
          </wp:inline>
        </w:drawing>
      </w:r>
      <w:r w:rsidR="0046526B">
        <w:br w:type="page"/>
      </w:r>
    </w:p>
    <w:p w:rsidR="005A3CAE" w:rsidRDefault="005A3CAE"/>
    <w:p w:rsidR="0046526B" w:rsidRDefault="005A3CAE" w:rsidP="005A3CAE">
      <w:pPr>
        <w:jc w:val="center"/>
      </w:pPr>
      <w:r>
        <w:rPr>
          <w:noProof/>
        </w:rPr>
        <w:drawing>
          <wp:inline distT="0" distB="0" distL="0" distR="0">
            <wp:extent cx="5751576" cy="777240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857" cy="7784942"/>
                    </a:xfrm>
                    <a:prstGeom prst="rect">
                      <a:avLst/>
                    </a:prstGeom>
                    <a:noFill/>
                    <a:ln>
                      <a:noFill/>
                    </a:ln>
                  </pic:spPr>
                </pic:pic>
              </a:graphicData>
            </a:graphic>
          </wp:inline>
        </w:drawing>
      </w:r>
      <w:r w:rsidR="0046526B">
        <w:br w:type="page"/>
      </w:r>
    </w:p>
    <w:p w:rsidR="005A3CAE" w:rsidRDefault="005A3CAE"/>
    <w:p w:rsidR="0046526B" w:rsidRDefault="005A3CAE" w:rsidP="005A3CAE">
      <w:pPr>
        <w:jc w:val="center"/>
      </w:pPr>
      <w:r>
        <w:rPr>
          <w:noProof/>
        </w:rPr>
        <w:drawing>
          <wp:inline distT="0" distB="0" distL="0" distR="0">
            <wp:extent cx="5953125" cy="7617549"/>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8725" cy="7624714"/>
                    </a:xfrm>
                    <a:prstGeom prst="rect">
                      <a:avLst/>
                    </a:prstGeom>
                    <a:noFill/>
                    <a:ln>
                      <a:noFill/>
                    </a:ln>
                  </pic:spPr>
                </pic:pic>
              </a:graphicData>
            </a:graphic>
          </wp:inline>
        </w:drawing>
      </w:r>
      <w:r w:rsidR="0046526B">
        <w:br w:type="page"/>
      </w:r>
    </w:p>
    <w:p w:rsidR="005A3CAE" w:rsidRDefault="005A3CAE"/>
    <w:p w:rsidR="0046526B" w:rsidRDefault="0046526B" w:rsidP="005A3CAE">
      <w:pPr>
        <w:jc w:val="center"/>
      </w:pPr>
      <w:r>
        <w:rPr>
          <w:noProof/>
        </w:rPr>
        <w:drawing>
          <wp:inline distT="0" distB="0" distL="0" distR="0">
            <wp:extent cx="5907834" cy="777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4012" cy="7780528"/>
                    </a:xfrm>
                    <a:prstGeom prst="rect">
                      <a:avLst/>
                    </a:prstGeom>
                    <a:noFill/>
                    <a:ln>
                      <a:noFill/>
                    </a:ln>
                  </pic:spPr>
                </pic:pic>
              </a:graphicData>
            </a:graphic>
          </wp:inline>
        </w:drawing>
      </w:r>
      <w:r>
        <w:br w:type="page"/>
      </w:r>
    </w:p>
    <w:p w:rsidR="005A3CAE" w:rsidRDefault="005A3CAE"/>
    <w:p w:rsidR="00282450" w:rsidRDefault="0046526B" w:rsidP="005A3CAE">
      <w:pPr>
        <w:pStyle w:val="OrderBody"/>
        <w:jc w:val="center"/>
      </w:pPr>
      <w:r>
        <w:rPr>
          <w:noProof/>
        </w:rPr>
        <w:drawing>
          <wp:inline distT="0" distB="0" distL="0" distR="0">
            <wp:extent cx="5980397" cy="779605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3577" cy="7813237"/>
                    </a:xfrm>
                    <a:prstGeom prst="rect">
                      <a:avLst/>
                    </a:prstGeom>
                    <a:noFill/>
                    <a:ln>
                      <a:noFill/>
                    </a:ln>
                  </pic:spPr>
                </pic:pic>
              </a:graphicData>
            </a:graphic>
          </wp:inline>
        </w:drawing>
      </w:r>
    </w:p>
    <w:p w:rsidR="0046526B" w:rsidRDefault="0046526B">
      <w:pPr>
        <w:rPr>
          <w:noProof/>
        </w:rPr>
      </w:pPr>
    </w:p>
    <w:p w:rsidR="0046526B" w:rsidRDefault="0046526B" w:rsidP="00035BC5">
      <w:pPr>
        <w:pStyle w:val="OrderBody"/>
      </w:pPr>
    </w:p>
    <w:p w:rsidR="0046526B" w:rsidRDefault="0046526B" w:rsidP="00035BC5">
      <w:pPr>
        <w:pStyle w:val="OrderBody"/>
      </w:pPr>
      <w:r>
        <w:rPr>
          <w:noProof/>
        </w:rPr>
        <w:drawing>
          <wp:inline distT="0" distB="0" distL="0" distR="0">
            <wp:extent cx="6421786" cy="7096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21786" cy="7096125"/>
                    </a:xfrm>
                    <a:prstGeom prst="rect">
                      <a:avLst/>
                    </a:prstGeom>
                    <a:noFill/>
                    <a:ln>
                      <a:noFill/>
                    </a:ln>
                  </pic:spPr>
                </pic:pic>
              </a:graphicData>
            </a:graphic>
          </wp:inline>
        </w:drawing>
      </w:r>
    </w:p>
    <w:p w:rsidR="0046526B" w:rsidRDefault="0046526B">
      <w:r>
        <w:br w:type="page"/>
      </w:r>
    </w:p>
    <w:p w:rsidR="0046526B" w:rsidRDefault="0046526B"/>
    <w:p w:rsidR="0046526B" w:rsidRDefault="0046526B">
      <w:r>
        <w:rPr>
          <w:noProof/>
        </w:rPr>
        <w:drawing>
          <wp:inline distT="0" distB="0" distL="0" distR="0">
            <wp:extent cx="6343650" cy="5597338"/>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43650" cy="5597338"/>
                    </a:xfrm>
                    <a:prstGeom prst="rect">
                      <a:avLst/>
                    </a:prstGeom>
                    <a:noFill/>
                    <a:ln>
                      <a:noFill/>
                    </a:ln>
                  </pic:spPr>
                </pic:pic>
              </a:graphicData>
            </a:graphic>
          </wp:inline>
        </w:drawing>
      </w:r>
      <w:r>
        <w:br w:type="page"/>
      </w:r>
    </w:p>
    <w:p w:rsidR="0046526B" w:rsidRDefault="0046526B" w:rsidP="0046526B"/>
    <w:p w:rsidR="0046526B" w:rsidRDefault="0046526B" w:rsidP="0046526B"/>
    <w:p w:rsidR="0046526B" w:rsidRDefault="0046526B" w:rsidP="0046526B">
      <w:r>
        <w:rPr>
          <w:noProof/>
        </w:rPr>
        <w:drawing>
          <wp:inline distT="0" distB="0" distL="0" distR="0" wp14:anchorId="4F91D3BB" wp14:editId="2874808E">
            <wp:extent cx="6249750" cy="4276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49750" cy="4276725"/>
                    </a:xfrm>
                    <a:prstGeom prst="rect">
                      <a:avLst/>
                    </a:prstGeom>
                    <a:noFill/>
                    <a:ln>
                      <a:noFill/>
                    </a:ln>
                  </pic:spPr>
                </pic:pic>
              </a:graphicData>
            </a:graphic>
          </wp:inline>
        </w:drawing>
      </w:r>
    </w:p>
    <w:p w:rsidR="0046526B" w:rsidRDefault="0046526B" w:rsidP="0046526B"/>
    <w:p w:rsidR="0046526B" w:rsidRDefault="0046526B" w:rsidP="0046526B"/>
    <w:p w:rsidR="0046526B" w:rsidRDefault="0046526B" w:rsidP="0046526B"/>
    <w:p w:rsidR="0046526B" w:rsidRDefault="0046526B" w:rsidP="0046526B">
      <w:r>
        <w:br w:type="page"/>
      </w:r>
    </w:p>
    <w:p w:rsidR="0046526B" w:rsidRDefault="0046526B" w:rsidP="0046526B"/>
    <w:p w:rsidR="0046526B" w:rsidRDefault="0046526B" w:rsidP="0046526B"/>
    <w:p w:rsidR="0046526B" w:rsidRDefault="0046526B" w:rsidP="0046526B">
      <w:pPr>
        <w:rPr>
          <w:noProof/>
        </w:rPr>
      </w:pPr>
    </w:p>
    <w:p w:rsidR="0046526B" w:rsidRDefault="0046526B" w:rsidP="0046526B">
      <w:pPr>
        <w:sectPr w:rsidR="0046526B" w:rsidSect="00282450">
          <w:headerReference w:type="default" r:id="rId30"/>
          <w:pgSz w:w="12240" w:h="15840" w:code="1"/>
          <w:pgMar w:top="1440" w:right="1440" w:bottom="1440" w:left="1440" w:header="720" w:footer="720" w:gutter="0"/>
          <w:cols w:space="720"/>
          <w:docGrid w:linePitch="360"/>
        </w:sectPr>
      </w:pPr>
      <w:r>
        <w:rPr>
          <w:noProof/>
        </w:rPr>
        <w:drawing>
          <wp:inline distT="0" distB="0" distL="0" distR="0">
            <wp:extent cx="6619714" cy="3886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19714" cy="3886200"/>
                    </a:xfrm>
                    <a:prstGeom prst="rect">
                      <a:avLst/>
                    </a:prstGeom>
                    <a:noFill/>
                    <a:ln>
                      <a:noFill/>
                    </a:ln>
                  </pic:spPr>
                </pic:pic>
              </a:graphicData>
            </a:graphic>
          </wp:inline>
        </w:drawing>
      </w:r>
    </w:p>
    <w:tbl>
      <w:tblPr>
        <w:tblW w:w="11270" w:type="dxa"/>
        <w:jc w:val="center"/>
        <w:tblInd w:w="198" w:type="dxa"/>
        <w:tblLook w:val="04A0" w:firstRow="1" w:lastRow="0" w:firstColumn="1" w:lastColumn="0" w:noHBand="0" w:noVBand="1"/>
      </w:tblPr>
      <w:tblGrid>
        <w:gridCol w:w="280"/>
        <w:gridCol w:w="1225"/>
        <w:gridCol w:w="540"/>
        <w:gridCol w:w="2804"/>
        <w:gridCol w:w="589"/>
        <w:gridCol w:w="288"/>
        <w:gridCol w:w="1525"/>
        <w:gridCol w:w="280"/>
        <w:gridCol w:w="354"/>
        <w:gridCol w:w="259"/>
        <w:gridCol w:w="280"/>
        <w:gridCol w:w="280"/>
        <w:gridCol w:w="280"/>
        <w:gridCol w:w="280"/>
        <w:gridCol w:w="669"/>
        <w:gridCol w:w="642"/>
        <w:gridCol w:w="695"/>
      </w:tblGrid>
      <w:tr w:rsidR="000C104C" w:rsidTr="0046526B">
        <w:trPr>
          <w:trHeight w:val="285"/>
          <w:jc w:val="center"/>
        </w:trPr>
        <w:tc>
          <w:tcPr>
            <w:tcW w:w="280"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3"/>
                <w:szCs w:val="23"/>
              </w:rPr>
            </w:pPr>
          </w:p>
        </w:tc>
        <w:tc>
          <w:tcPr>
            <w:tcW w:w="1765" w:type="dxa"/>
            <w:gridSpan w:val="2"/>
            <w:tcBorders>
              <w:top w:val="nil"/>
              <w:left w:val="nil"/>
              <w:bottom w:val="nil"/>
              <w:right w:val="nil"/>
            </w:tcBorders>
            <w:shd w:val="clear" w:color="auto" w:fill="auto"/>
            <w:noWrap/>
            <w:vAlign w:val="bottom"/>
            <w:hideMark/>
          </w:tcPr>
          <w:p w:rsidR="00282450" w:rsidRDefault="00282450">
            <w:pPr>
              <w:rPr>
                <w:rFonts w:ascii="Arial" w:hAnsi="Arial" w:cs="Arial"/>
                <w:color w:val="000000"/>
                <w:sz w:val="23"/>
                <w:szCs w:val="23"/>
              </w:rPr>
            </w:pPr>
          </w:p>
        </w:tc>
        <w:tc>
          <w:tcPr>
            <w:tcW w:w="6099" w:type="dxa"/>
            <w:gridSpan w:val="7"/>
            <w:tcBorders>
              <w:top w:val="nil"/>
              <w:left w:val="nil"/>
              <w:bottom w:val="nil"/>
              <w:right w:val="nil"/>
            </w:tcBorders>
            <w:shd w:val="clear" w:color="auto" w:fill="auto"/>
            <w:noWrap/>
            <w:vAlign w:val="bottom"/>
            <w:hideMark/>
          </w:tcPr>
          <w:p w:rsidR="00282450" w:rsidRDefault="00282450">
            <w:pPr>
              <w:rPr>
                <w:rFonts w:ascii="Arial" w:hAnsi="Arial" w:cs="Arial"/>
                <w:color w:val="000000"/>
                <w:sz w:val="23"/>
                <w:szCs w:val="23"/>
              </w:rPr>
            </w:pPr>
          </w:p>
        </w:tc>
        <w:tc>
          <w:tcPr>
            <w:tcW w:w="280"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3"/>
                <w:szCs w:val="23"/>
              </w:rPr>
            </w:pPr>
          </w:p>
        </w:tc>
        <w:tc>
          <w:tcPr>
            <w:tcW w:w="280"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3"/>
                <w:szCs w:val="23"/>
              </w:rPr>
            </w:pPr>
          </w:p>
        </w:tc>
        <w:tc>
          <w:tcPr>
            <w:tcW w:w="280"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3"/>
                <w:szCs w:val="23"/>
              </w:rPr>
            </w:pPr>
          </w:p>
        </w:tc>
        <w:tc>
          <w:tcPr>
            <w:tcW w:w="280"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3"/>
                <w:szCs w:val="23"/>
              </w:rPr>
            </w:pPr>
          </w:p>
        </w:tc>
        <w:tc>
          <w:tcPr>
            <w:tcW w:w="66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3"/>
                <w:szCs w:val="23"/>
              </w:rPr>
            </w:pPr>
          </w:p>
        </w:tc>
        <w:tc>
          <w:tcPr>
            <w:tcW w:w="1337" w:type="dxa"/>
            <w:gridSpan w:val="2"/>
            <w:tcBorders>
              <w:top w:val="nil"/>
              <w:left w:val="nil"/>
              <w:bottom w:val="nil"/>
              <w:right w:val="nil"/>
            </w:tcBorders>
            <w:shd w:val="clear" w:color="auto" w:fill="auto"/>
            <w:noWrap/>
            <w:vAlign w:val="bottom"/>
            <w:hideMark/>
          </w:tcPr>
          <w:p w:rsidR="00282450" w:rsidRPr="000C104C" w:rsidRDefault="00282450">
            <w:pPr>
              <w:jc w:val="right"/>
              <w:rPr>
                <w:rFonts w:ascii="Arial" w:hAnsi="Arial" w:cs="Arial"/>
                <w:b/>
                <w:color w:val="000000"/>
                <w:sz w:val="20"/>
                <w:szCs w:val="20"/>
              </w:rPr>
            </w:pPr>
            <w:r w:rsidRPr="000C104C">
              <w:rPr>
                <w:rFonts w:ascii="Arial" w:hAnsi="Arial" w:cs="Arial"/>
                <w:b/>
                <w:color w:val="000000"/>
                <w:sz w:val="20"/>
                <w:szCs w:val="20"/>
              </w:rPr>
              <w:t>Page 1 of 3</w:t>
            </w:r>
          </w:p>
        </w:tc>
      </w:tr>
      <w:tr w:rsidR="000C104C" w:rsidTr="0046526B">
        <w:trPr>
          <w:trHeight w:val="285"/>
          <w:jc w:val="center"/>
        </w:trPr>
        <w:tc>
          <w:tcPr>
            <w:tcW w:w="280" w:type="dxa"/>
            <w:tcBorders>
              <w:top w:val="nil"/>
              <w:left w:val="nil"/>
              <w:bottom w:val="nil"/>
              <w:right w:val="nil"/>
            </w:tcBorders>
            <w:shd w:val="clear" w:color="auto" w:fill="auto"/>
            <w:noWrap/>
            <w:vAlign w:val="bottom"/>
          </w:tcPr>
          <w:p w:rsidR="00282450" w:rsidRDefault="00282450">
            <w:pPr>
              <w:jc w:val="center"/>
              <w:rPr>
                <w:rFonts w:ascii="Arial" w:hAnsi="Arial" w:cs="Arial"/>
                <w:color w:val="000000"/>
                <w:sz w:val="23"/>
                <w:szCs w:val="23"/>
              </w:rPr>
            </w:pPr>
          </w:p>
        </w:tc>
        <w:tc>
          <w:tcPr>
            <w:tcW w:w="7605" w:type="dxa"/>
            <w:gridSpan w:val="8"/>
            <w:tcBorders>
              <w:top w:val="nil"/>
              <w:left w:val="nil"/>
              <w:bottom w:val="nil"/>
              <w:right w:val="nil"/>
            </w:tcBorders>
            <w:shd w:val="clear" w:color="auto" w:fill="auto"/>
            <w:noWrap/>
            <w:vAlign w:val="bottom"/>
            <w:hideMark/>
          </w:tcPr>
          <w:p w:rsidR="00282450" w:rsidRPr="000C104C" w:rsidRDefault="00282450" w:rsidP="00282450">
            <w:pPr>
              <w:jc w:val="center"/>
              <w:rPr>
                <w:rFonts w:ascii="Arial" w:hAnsi="Arial" w:cs="Arial"/>
                <w:b/>
                <w:color w:val="000000"/>
                <w:sz w:val="23"/>
                <w:szCs w:val="23"/>
              </w:rPr>
            </w:pPr>
            <w:r w:rsidRPr="000C104C">
              <w:rPr>
                <w:rFonts w:ascii="Arial" w:hAnsi="Arial" w:cs="Arial"/>
                <w:b/>
                <w:color w:val="000000"/>
                <w:sz w:val="23"/>
                <w:szCs w:val="23"/>
              </w:rPr>
              <w:t>GULF POWER COMPANY</w:t>
            </w:r>
          </w:p>
        </w:tc>
        <w:tc>
          <w:tcPr>
            <w:tcW w:w="259" w:type="dxa"/>
            <w:tcBorders>
              <w:top w:val="nil"/>
              <w:left w:val="nil"/>
              <w:bottom w:val="nil"/>
              <w:right w:val="nil"/>
            </w:tcBorders>
            <w:shd w:val="clear" w:color="auto" w:fill="auto"/>
            <w:noWrap/>
            <w:vAlign w:val="bottom"/>
            <w:hideMark/>
          </w:tcPr>
          <w:p w:rsidR="00282450" w:rsidRPr="000C104C" w:rsidRDefault="00282450">
            <w:pPr>
              <w:rPr>
                <w:rFonts w:ascii="Arial" w:hAnsi="Arial" w:cs="Arial"/>
                <w:b/>
                <w:color w:val="000000"/>
                <w:sz w:val="23"/>
                <w:szCs w:val="23"/>
              </w:rPr>
            </w:pPr>
          </w:p>
        </w:tc>
        <w:tc>
          <w:tcPr>
            <w:tcW w:w="280" w:type="dxa"/>
            <w:tcBorders>
              <w:top w:val="nil"/>
              <w:left w:val="nil"/>
              <w:bottom w:val="nil"/>
              <w:right w:val="nil"/>
            </w:tcBorders>
            <w:shd w:val="clear" w:color="auto" w:fill="auto"/>
            <w:noWrap/>
            <w:vAlign w:val="center"/>
            <w:hideMark/>
          </w:tcPr>
          <w:p w:rsidR="00282450" w:rsidRPr="000C104C" w:rsidRDefault="00282450">
            <w:pPr>
              <w:rPr>
                <w:rFonts w:ascii="Arial" w:hAnsi="Arial" w:cs="Arial"/>
                <w:b/>
                <w:color w:val="000000"/>
                <w:sz w:val="23"/>
                <w:szCs w:val="23"/>
              </w:rPr>
            </w:pPr>
          </w:p>
        </w:tc>
        <w:tc>
          <w:tcPr>
            <w:tcW w:w="280" w:type="dxa"/>
            <w:tcBorders>
              <w:top w:val="nil"/>
              <w:left w:val="nil"/>
              <w:bottom w:val="nil"/>
              <w:right w:val="nil"/>
            </w:tcBorders>
            <w:shd w:val="clear" w:color="auto" w:fill="auto"/>
            <w:noWrap/>
            <w:vAlign w:val="center"/>
            <w:hideMark/>
          </w:tcPr>
          <w:p w:rsidR="00282450" w:rsidRPr="000C104C" w:rsidRDefault="00282450">
            <w:pPr>
              <w:rPr>
                <w:rFonts w:ascii="Arial" w:hAnsi="Arial" w:cs="Arial"/>
                <w:b/>
                <w:color w:val="000000"/>
                <w:sz w:val="23"/>
                <w:szCs w:val="23"/>
              </w:rPr>
            </w:pPr>
          </w:p>
        </w:tc>
        <w:tc>
          <w:tcPr>
            <w:tcW w:w="280" w:type="dxa"/>
            <w:tcBorders>
              <w:top w:val="nil"/>
              <w:left w:val="nil"/>
              <w:bottom w:val="nil"/>
              <w:right w:val="nil"/>
            </w:tcBorders>
            <w:shd w:val="clear" w:color="auto" w:fill="auto"/>
            <w:noWrap/>
            <w:vAlign w:val="center"/>
            <w:hideMark/>
          </w:tcPr>
          <w:p w:rsidR="00282450" w:rsidRPr="000C104C" w:rsidRDefault="00282450">
            <w:pPr>
              <w:rPr>
                <w:rFonts w:ascii="Arial" w:hAnsi="Arial" w:cs="Arial"/>
                <w:b/>
                <w:color w:val="000000"/>
                <w:sz w:val="23"/>
                <w:szCs w:val="23"/>
              </w:rPr>
            </w:pPr>
          </w:p>
        </w:tc>
        <w:tc>
          <w:tcPr>
            <w:tcW w:w="280" w:type="dxa"/>
            <w:tcBorders>
              <w:top w:val="nil"/>
              <w:left w:val="nil"/>
              <w:bottom w:val="nil"/>
              <w:right w:val="nil"/>
            </w:tcBorders>
            <w:shd w:val="clear" w:color="auto" w:fill="auto"/>
            <w:noWrap/>
            <w:vAlign w:val="bottom"/>
            <w:hideMark/>
          </w:tcPr>
          <w:p w:rsidR="00282450" w:rsidRPr="000C104C" w:rsidRDefault="00282450">
            <w:pPr>
              <w:rPr>
                <w:rFonts w:ascii="Arial" w:hAnsi="Arial" w:cs="Arial"/>
                <w:b/>
                <w:color w:val="000000"/>
                <w:sz w:val="23"/>
                <w:szCs w:val="23"/>
              </w:rPr>
            </w:pPr>
          </w:p>
        </w:tc>
        <w:tc>
          <w:tcPr>
            <w:tcW w:w="66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3"/>
                <w:szCs w:val="23"/>
                <w:u w:val="single"/>
              </w:rPr>
            </w:pPr>
          </w:p>
        </w:tc>
        <w:tc>
          <w:tcPr>
            <w:tcW w:w="642" w:type="dxa"/>
            <w:tcBorders>
              <w:top w:val="nil"/>
              <w:left w:val="nil"/>
              <w:bottom w:val="nil"/>
              <w:right w:val="nil"/>
            </w:tcBorders>
            <w:shd w:val="clear" w:color="auto" w:fill="auto"/>
            <w:noWrap/>
            <w:vAlign w:val="bottom"/>
            <w:hideMark/>
          </w:tcPr>
          <w:p w:rsidR="00282450" w:rsidRDefault="00282450">
            <w:pPr>
              <w:rPr>
                <w:rFonts w:ascii="Arial" w:hAnsi="Arial" w:cs="Arial"/>
                <w:sz w:val="23"/>
                <w:szCs w:val="23"/>
              </w:rPr>
            </w:pPr>
          </w:p>
        </w:tc>
        <w:tc>
          <w:tcPr>
            <w:tcW w:w="6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3"/>
                <w:szCs w:val="23"/>
              </w:rPr>
            </w:pPr>
          </w:p>
        </w:tc>
      </w:tr>
      <w:tr w:rsidR="000C104C" w:rsidTr="0046526B">
        <w:trPr>
          <w:trHeight w:val="285"/>
          <w:jc w:val="center"/>
        </w:trPr>
        <w:tc>
          <w:tcPr>
            <w:tcW w:w="8144" w:type="dxa"/>
            <w:gridSpan w:val="10"/>
            <w:tcBorders>
              <w:top w:val="nil"/>
              <w:left w:val="nil"/>
              <w:bottom w:val="nil"/>
              <w:right w:val="nil"/>
            </w:tcBorders>
            <w:shd w:val="clear" w:color="auto" w:fill="auto"/>
            <w:noWrap/>
            <w:vAlign w:val="bottom"/>
            <w:hideMark/>
          </w:tcPr>
          <w:p w:rsidR="000C104C" w:rsidRDefault="000C104C" w:rsidP="000C104C">
            <w:pPr>
              <w:jc w:val="center"/>
              <w:rPr>
                <w:rFonts w:ascii="Arial" w:hAnsi="Arial" w:cs="Arial"/>
                <w:b/>
                <w:color w:val="000000"/>
                <w:sz w:val="23"/>
                <w:szCs w:val="23"/>
              </w:rPr>
            </w:pPr>
            <w:r>
              <w:rPr>
                <w:rFonts w:ascii="Arial" w:hAnsi="Arial" w:cs="Arial"/>
                <w:b/>
                <w:color w:val="000000"/>
                <w:sz w:val="23"/>
                <w:szCs w:val="23"/>
              </w:rPr>
              <w:t xml:space="preserve">RATE </w:t>
            </w:r>
            <w:r w:rsidR="00282450" w:rsidRPr="000C104C">
              <w:rPr>
                <w:rFonts w:ascii="Arial" w:hAnsi="Arial" w:cs="Arial"/>
                <w:b/>
                <w:color w:val="000000"/>
                <w:sz w:val="23"/>
                <w:szCs w:val="23"/>
              </w:rPr>
              <w:t>CHANGES</w:t>
            </w:r>
          </w:p>
          <w:p w:rsidR="00541C0A" w:rsidRPr="000C104C" w:rsidRDefault="00541C0A" w:rsidP="000C104C">
            <w:pPr>
              <w:jc w:val="center"/>
              <w:rPr>
                <w:rFonts w:ascii="Arial" w:hAnsi="Arial" w:cs="Arial"/>
                <w:b/>
                <w:color w:val="000000"/>
                <w:sz w:val="23"/>
                <w:szCs w:val="23"/>
              </w:rPr>
            </w:pPr>
            <w:r>
              <w:rPr>
                <w:rFonts w:ascii="Arial" w:hAnsi="Arial" w:cs="Arial"/>
                <w:b/>
                <w:color w:val="000000"/>
                <w:sz w:val="23"/>
                <w:szCs w:val="23"/>
              </w:rPr>
              <w:t>JULY 2017</w:t>
            </w:r>
          </w:p>
        </w:tc>
        <w:tc>
          <w:tcPr>
            <w:tcW w:w="280" w:type="dxa"/>
            <w:tcBorders>
              <w:top w:val="nil"/>
              <w:left w:val="nil"/>
              <w:bottom w:val="nil"/>
              <w:right w:val="nil"/>
            </w:tcBorders>
            <w:shd w:val="clear" w:color="auto" w:fill="auto"/>
            <w:noWrap/>
            <w:vAlign w:val="center"/>
            <w:hideMark/>
          </w:tcPr>
          <w:p w:rsidR="00282450" w:rsidRPr="000C104C" w:rsidRDefault="00282450">
            <w:pPr>
              <w:rPr>
                <w:rFonts w:ascii="Arial" w:hAnsi="Arial" w:cs="Arial"/>
                <w:b/>
                <w:color w:val="000000"/>
                <w:sz w:val="23"/>
                <w:szCs w:val="23"/>
              </w:rPr>
            </w:pPr>
          </w:p>
        </w:tc>
        <w:tc>
          <w:tcPr>
            <w:tcW w:w="280" w:type="dxa"/>
            <w:tcBorders>
              <w:top w:val="nil"/>
              <w:left w:val="nil"/>
              <w:bottom w:val="nil"/>
              <w:right w:val="nil"/>
            </w:tcBorders>
            <w:shd w:val="clear" w:color="auto" w:fill="auto"/>
            <w:noWrap/>
            <w:vAlign w:val="center"/>
            <w:hideMark/>
          </w:tcPr>
          <w:p w:rsidR="00282450" w:rsidRPr="000C104C" w:rsidRDefault="00282450">
            <w:pPr>
              <w:rPr>
                <w:rFonts w:ascii="Arial" w:hAnsi="Arial" w:cs="Arial"/>
                <w:b/>
                <w:color w:val="000000"/>
                <w:sz w:val="23"/>
                <w:szCs w:val="23"/>
              </w:rPr>
            </w:pPr>
          </w:p>
        </w:tc>
        <w:tc>
          <w:tcPr>
            <w:tcW w:w="280" w:type="dxa"/>
            <w:tcBorders>
              <w:top w:val="nil"/>
              <w:left w:val="nil"/>
              <w:bottom w:val="nil"/>
              <w:right w:val="nil"/>
            </w:tcBorders>
            <w:shd w:val="clear" w:color="auto" w:fill="auto"/>
            <w:noWrap/>
            <w:vAlign w:val="center"/>
            <w:hideMark/>
          </w:tcPr>
          <w:p w:rsidR="00282450" w:rsidRPr="000C104C" w:rsidRDefault="00282450">
            <w:pPr>
              <w:rPr>
                <w:rFonts w:ascii="Arial" w:hAnsi="Arial" w:cs="Arial"/>
                <w:b/>
                <w:color w:val="000000"/>
                <w:sz w:val="23"/>
                <w:szCs w:val="23"/>
              </w:rPr>
            </w:pPr>
          </w:p>
        </w:tc>
        <w:tc>
          <w:tcPr>
            <w:tcW w:w="280" w:type="dxa"/>
            <w:tcBorders>
              <w:top w:val="nil"/>
              <w:left w:val="nil"/>
              <w:bottom w:val="nil"/>
              <w:right w:val="nil"/>
            </w:tcBorders>
            <w:shd w:val="clear" w:color="auto" w:fill="auto"/>
            <w:noWrap/>
            <w:vAlign w:val="bottom"/>
            <w:hideMark/>
          </w:tcPr>
          <w:p w:rsidR="00282450" w:rsidRPr="000C104C" w:rsidRDefault="00282450">
            <w:pPr>
              <w:rPr>
                <w:rFonts w:ascii="Arial" w:hAnsi="Arial" w:cs="Arial"/>
                <w:b/>
                <w:color w:val="000000"/>
                <w:sz w:val="23"/>
                <w:szCs w:val="23"/>
              </w:rPr>
            </w:pPr>
          </w:p>
        </w:tc>
        <w:tc>
          <w:tcPr>
            <w:tcW w:w="66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3"/>
                <w:szCs w:val="23"/>
                <w:u w:val="single"/>
              </w:rPr>
            </w:pPr>
          </w:p>
        </w:tc>
        <w:tc>
          <w:tcPr>
            <w:tcW w:w="642" w:type="dxa"/>
            <w:tcBorders>
              <w:top w:val="nil"/>
              <w:left w:val="nil"/>
              <w:bottom w:val="nil"/>
              <w:right w:val="nil"/>
            </w:tcBorders>
            <w:shd w:val="clear" w:color="auto" w:fill="auto"/>
            <w:noWrap/>
            <w:vAlign w:val="bottom"/>
            <w:hideMark/>
          </w:tcPr>
          <w:p w:rsidR="00282450" w:rsidRDefault="00282450">
            <w:pPr>
              <w:rPr>
                <w:rFonts w:ascii="Arial" w:hAnsi="Arial" w:cs="Arial"/>
                <w:sz w:val="23"/>
                <w:szCs w:val="23"/>
              </w:rPr>
            </w:pPr>
          </w:p>
        </w:tc>
        <w:tc>
          <w:tcPr>
            <w:tcW w:w="6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3"/>
                <w:szCs w:val="23"/>
              </w:rPr>
            </w:pPr>
          </w:p>
        </w:tc>
      </w:tr>
      <w:tr w:rsidR="000C104C" w:rsidTr="0046526B">
        <w:trPr>
          <w:trHeight w:val="108"/>
          <w:jc w:val="center"/>
        </w:trPr>
        <w:tc>
          <w:tcPr>
            <w:tcW w:w="280" w:type="dxa"/>
            <w:tcBorders>
              <w:top w:val="nil"/>
              <w:left w:val="nil"/>
              <w:bottom w:val="single" w:sz="4" w:space="0" w:color="auto"/>
              <w:right w:val="nil"/>
            </w:tcBorders>
            <w:shd w:val="clear" w:color="auto" w:fill="auto"/>
            <w:noWrap/>
            <w:vAlign w:val="bottom"/>
            <w:hideMark/>
          </w:tcPr>
          <w:p w:rsidR="00282450" w:rsidRDefault="00282450">
            <w:pPr>
              <w:rPr>
                <w:rFonts w:ascii="Arial" w:hAnsi="Arial" w:cs="Arial"/>
                <w:color w:val="000000"/>
                <w:sz w:val="23"/>
                <w:szCs w:val="23"/>
              </w:rPr>
            </w:pPr>
            <w:r>
              <w:rPr>
                <w:rFonts w:ascii="Arial" w:hAnsi="Arial" w:cs="Arial"/>
                <w:color w:val="000000"/>
                <w:sz w:val="23"/>
                <w:szCs w:val="23"/>
              </w:rPr>
              <w:t> </w:t>
            </w:r>
          </w:p>
        </w:tc>
        <w:tc>
          <w:tcPr>
            <w:tcW w:w="1225" w:type="dxa"/>
            <w:tcBorders>
              <w:top w:val="nil"/>
              <w:left w:val="nil"/>
              <w:bottom w:val="single" w:sz="4" w:space="0" w:color="auto"/>
              <w:right w:val="nil"/>
            </w:tcBorders>
            <w:shd w:val="clear" w:color="auto" w:fill="auto"/>
            <w:noWrap/>
            <w:vAlign w:val="bottom"/>
            <w:hideMark/>
          </w:tcPr>
          <w:p w:rsidR="00282450" w:rsidRPr="000C104C" w:rsidRDefault="00282450">
            <w:pPr>
              <w:rPr>
                <w:rFonts w:ascii="Arial" w:hAnsi="Arial" w:cs="Arial"/>
                <w:b/>
                <w:color w:val="000000"/>
                <w:sz w:val="23"/>
                <w:szCs w:val="23"/>
              </w:rPr>
            </w:pPr>
            <w:r w:rsidRPr="000C104C">
              <w:rPr>
                <w:rFonts w:ascii="Arial" w:hAnsi="Arial" w:cs="Arial"/>
                <w:b/>
                <w:color w:val="000000"/>
                <w:sz w:val="23"/>
                <w:szCs w:val="23"/>
              </w:rPr>
              <w:t> </w:t>
            </w:r>
          </w:p>
        </w:tc>
        <w:tc>
          <w:tcPr>
            <w:tcW w:w="6639" w:type="dxa"/>
            <w:gridSpan w:val="8"/>
            <w:tcBorders>
              <w:top w:val="nil"/>
              <w:left w:val="nil"/>
              <w:bottom w:val="single" w:sz="4" w:space="0" w:color="auto"/>
              <w:right w:val="nil"/>
            </w:tcBorders>
            <w:shd w:val="clear" w:color="auto" w:fill="auto"/>
            <w:noWrap/>
            <w:vAlign w:val="bottom"/>
            <w:hideMark/>
          </w:tcPr>
          <w:p w:rsidR="00282450" w:rsidRPr="000C104C" w:rsidRDefault="00282450">
            <w:pPr>
              <w:rPr>
                <w:rFonts w:ascii="Arial" w:hAnsi="Arial" w:cs="Arial"/>
                <w:b/>
                <w:color w:val="000000"/>
                <w:sz w:val="23"/>
                <w:szCs w:val="23"/>
              </w:rPr>
            </w:pPr>
            <w:r w:rsidRPr="000C104C">
              <w:rPr>
                <w:rFonts w:ascii="Arial" w:hAnsi="Arial" w:cs="Arial"/>
                <w:b/>
                <w:color w:val="000000"/>
                <w:sz w:val="23"/>
                <w:szCs w:val="23"/>
              </w:rPr>
              <w:t> </w:t>
            </w:r>
          </w:p>
        </w:tc>
        <w:tc>
          <w:tcPr>
            <w:tcW w:w="280" w:type="dxa"/>
            <w:tcBorders>
              <w:top w:val="nil"/>
              <w:left w:val="nil"/>
              <w:bottom w:val="single" w:sz="4" w:space="0" w:color="auto"/>
              <w:right w:val="nil"/>
            </w:tcBorders>
            <w:shd w:val="clear" w:color="auto" w:fill="auto"/>
            <w:noWrap/>
            <w:vAlign w:val="center"/>
            <w:hideMark/>
          </w:tcPr>
          <w:p w:rsidR="00282450" w:rsidRPr="000C104C" w:rsidRDefault="00282450">
            <w:pPr>
              <w:rPr>
                <w:rFonts w:ascii="Arial" w:hAnsi="Arial" w:cs="Arial"/>
                <w:b/>
                <w:color w:val="000000"/>
                <w:sz w:val="23"/>
                <w:szCs w:val="23"/>
              </w:rPr>
            </w:pPr>
            <w:r w:rsidRPr="000C104C">
              <w:rPr>
                <w:rFonts w:ascii="Arial" w:hAnsi="Arial" w:cs="Arial"/>
                <w:b/>
                <w:color w:val="000000"/>
                <w:sz w:val="23"/>
                <w:szCs w:val="23"/>
              </w:rPr>
              <w:t> </w:t>
            </w:r>
          </w:p>
        </w:tc>
        <w:tc>
          <w:tcPr>
            <w:tcW w:w="280" w:type="dxa"/>
            <w:tcBorders>
              <w:top w:val="nil"/>
              <w:left w:val="nil"/>
              <w:bottom w:val="single" w:sz="4" w:space="0" w:color="auto"/>
              <w:right w:val="nil"/>
            </w:tcBorders>
            <w:shd w:val="clear" w:color="auto" w:fill="auto"/>
            <w:noWrap/>
            <w:vAlign w:val="center"/>
            <w:hideMark/>
          </w:tcPr>
          <w:p w:rsidR="00282450" w:rsidRPr="000C104C" w:rsidRDefault="00282450">
            <w:pPr>
              <w:rPr>
                <w:rFonts w:ascii="Arial" w:hAnsi="Arial" w:cs="Arial"/>
                <w:b/>
                <w:color w:val="000000"/>
                <w:sz w:val="23"/>
                <w:szCs w:val="23"/>
              </w:rPr>
            </w:pPr>
            <w:r w:rsidRPr="000C104C">
              <w:rPr>
                <w:rFonts w:ascii="Arial" w:hAnsi="Arial" w:cs="Arial"/>
                <w:b/>
                <w:color w:val="000000"/>
                <w:sz w:val="23"/>
                <w:szCs w:val="23"/>
              </w:rPr>
              <w:t> </w:t>
            </w:r>
          </w:p>
        </w:tc>
        <w:tc>
          <w:tcPr>
            <w:tcW w:w="280" w:type="dxa"/>
            <w:tcBorders>
              <w:top w:val="nil"/>
              <w:left w:val="nil"/>
              <w:bottom w:val="single" w:sz="4" w:space="0" w:color="auto"/>
              <w:right w:val="nil"/>
            </w:tcBorders>
            <w:shd w:val="clear" w:color="auto" w:fill="auto"/>
            <w:noWrap/>
            <w:vAlign w:val="center"/>
            <w:hideMark/>
          </w:tcPr>
          <w:p w:rsidR="00282450" w:rsidRPr="000C104C" w:rsidRDefault="00282450">
            <w:pPr>
              <w:rPr>
                <w:rFonts w:ascii="Arial" w:hAnsi="Arial" w:cs="Arial"/>
                <w:b/>
                <w:color w:val="000000"/>
                <w:sz w:val="23"/>
                <w:szCs w:val="23"/>
              </w:rPr>
            </w:pPr>
            <w:r w:rsidRPr="000C104C">
              <w:rPr>
                <w:rFonts w:ascii="Arial" w:hAnsi="Arial" w:cs="Arial"/>
                <w:b/>
                <w:color w:val="000000"/>
                <w:sz w:val="23"/>
                <w:szCs w:val="23"/>
              </w:rPr>
              <w:t> </w:t>
            </w:r>
          </w:p>
        </w:tc>
        <w:tc>
          <w:tcPr>
            <w:tcW w:w="280" w:type="dxa"/>
            <w:tcBorders>
              <w:top w:val="nil"/>
              <w:left w:val="nil"/>
              <w:bottom w:val="single" w:sz="4" w:space="0" w:color="auto"/>
              <w:right w:val="nil"/>
            </w:tcBorders>
            <w:shd w:val="clear" w:color="auto" w:fill="auto"/>
            <w:noWrap/>
            <w:vAlign w:val="bottom"/>
            <w:hideMark/>
          </w:tcPr>
          <w:p w:rsidR="00282450" w:rsidRPr="000C104C" w:rsidRDefault="00282450">
            <w:pPr>
              <w:rPr>
                <w:rFonts w:ascii="Arial" w:hAnsi="Arial" w:cs="Arial"/>
                <w:b/>
                <w:color w:val="000000"/>
                <w:sz w:val="23"/>
                <w:szCs w:val="23"/>
              </w:rPr>
            </w:pPr>
            <w:r w:rsidRPr="000C104C">
              <w:rPr>
                <w:rFonts w:ascii="Arial" w:hAnsi="Arial" w:cs="Arial"/>
                <w:b/>
                <w:color w:val="000000"/>
                <w:sz w:val="23"/>
                <w:szCs w:val="23"/>
              </w:rPr>
              <w:t> </w:t>
            </w:r>
          </w:p>
        </w:tc>
        <w:tc>
          <w:tcPr>
            <w:tcW w:w="669" w:type="dxa"/>
            <w:tcBorders>
              <w:top w:val="nil"/>
              <w:left w:val="nil"/>
              <w:bottom w:val="single" w:sz="4" w:space="0" w:color="auto"/>
              <w:right w:val="nil"/>
            </w:tcBorders>
            <w:shd w:val="clear" w:color="auto" w:fill="auto"/>
            <w:noWrap/>
            <w:vAlign w:val="bottom"/>
            <w:hideMark/>
          </w:tcPr>
          <w:p w:rsidR="00282450" w:rsidRDefault="00282450">
            <w:pPr>
              <w:rPr>
                <w:rFonts w:ascii="Arial" w:hAnsi="Arial" w:cs="Arial"/>
                <w:color w:val="000000"/>
                <w:sz w:val="23"/>
                <w:szCs w:val="23"/>
              </w:rPr>
            </w:pPr>
            <w:r>
              <w:rPr>
                <w:rFonts w:ascii="Arial" w:hAnsi="Arial" w:cs="Arial"/>
                <w:color w:val="000000"/>
                <w:sz w:val="23"/>
                <w:szCs w:val="23"/>
              </w:rPr>
              <w:t> </w:t>
            </w:r>
          </w:p>
        </w:tc>
        <w:tc>
          <w:tcPr>
            <w:tcW w:w="642" w:type="dxa"/>
            <w:tcBorders>
              <w:top w:val="nil"/>
              <w:left w:val="nil"/>
              <w:bottom w:val="single" w:sz="4" w:space="0" w:color="auto"/>
              <w:right w:val="nil"/>
            </w:tcBorders>
            <w:shd w:val="clear" w:color="auto" w:fill="auto"/>
            <w:noWrap/>
            <w:vAlign w:val="bottom"/>
            <w:hideMark/>
          </w:tcPr>
          <w:p w:rsidR="00282450" w:rsidRDefault="00282450">
            <w:pPr>
              <w:rPr>
                <w:rFonts w:ascii="Arial" w:hAnsi="Arial" w:cs="Arial"/>
                <w:sz w:val="23"/>
                <w:szCs w:val="23"/>
              </w:rPr>
            </w:pPr>
            <w:r>
              <w:rPr>
                <w:rFonts w:ascii="Arial" w:hAnsi="Arial" w:cs="Arial"/>
                <w:sz w:val="23"/>
                <w:szCs w:val="23"/>
              </w:rPr>
              <w:t> </w:t>
            </w:r>
          </w:p>
        </w:tc>
        <w:tc>
          <w:tcPr>
            <w:tcW w:w="695" w:type="dxa"/>
            <w:tcBorders>
              <w:top w:val="nil"/>
              <w:left w:val="nil"/>
              <w:bottom w:val="single" w:sz="4" w:space="0" w:color="auto"/>
              <w:right w:val="nil"/>
            </w:tcBorders>
            <w:shd w:val="clear" w:color="auto" w:fill="auto"/>
            <w:noWrap/>
            <w:vAlign w:val="bottom"/>
            <w:hideMark/>
          </w:tcPr>
          <w:p w:rsidR="00282450" w:rsidRDefault="00282450">
            <w:pPr>
              <w:rPr>
                <w:rFonts w:ascii="Arial" w:hAnsi="Arial" w:cs="Arial"/>
                <w:color w:val="000000"/>
                <w:sz w:val="23"/>
                <w:szCs w:val="23"/>
              </w:rPr>
            </w:pPr>
            <w:r>
              <w:rPr>
                <w:rFonts w:ascii="Arial" w:hAnsi="Arial" w:cs="Arial"/>
                <w:color w:val="000000"/>
                <w:sz w:val="23"/>
                <w:szCs w:val="23"/>
              </w:rPr>
              <w:t> </w:t>
            </w:r>
          </w:p>
        </w:tc>
      </w:tr>
      <w:tr w:rsidR="000C104C" w:rsidTr="0046526B">
        <w:trPr>
          <w:trHeight w:val="255"/>
          <w:jc w:val="center"/>
        </w:trPr>
        <w:tc>
          <w:tcPr>
            <w:tcW w:w="280"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1225" w:type="dxa"/>
            <w:tcBorders>
              <w:top w:val="nil"/>
              <w:left w:val="nil"/>
              <w:bottom w:val="nil"/>
              <w:right w:val="nil"/>
            </w:tcBorders>
            <w:shd w:val="clear" w:color="auto" w:fill="auto"/>
            <w:noWrap/>
            <w:vAlign w:val="bottom"/>
            <w:hideMark/>
          </w:tcPr>
          <w:p w:rsidR="00282450" w:rsidRPr="000C104C" w:rsidRDefault="00282450">
            <w:pPr>
              <w:rPr>
                <w:rFonts w:ascii="Arial" w:hAnsi="Arial" w:cs="Arial"/>
                <w:b/>
                <w:color w:val="000000"/>
                <w:sz w:val="20"/>
                <w:szCs w:val="20"/>
              </w:rPr>
            </w:pPr>
          </w:p>
        </w:tc>
        <w:tc>
          <w:tcPr>
            <w:tcW w:w="3344" w:type="dxa"/>
            <w:gridSpan w:val="2"/>
            <w:tcBorders>
              <w:top w:val="nil"/>
              <w:left w:val="nil"/>
              <w:bottom w:val="nil"/>
              <w:right w:val="nil"/>
            </w:tcBorders>
            <w:shd w:val="clear" w:color="auto" w:fill="auto"/>
            <w:noWrap/>
            <w:vAlign w:val="bottom"/>
            <w:hideMark/>
          </w:tcPr>
          <w:p w:rsidR="00282450" w:rsidRPr="000C104C" w:rsidRDefault="00282450">
            <w:pPr>
              <w:rPr>
                <w:rFonts w:ascii="Arial" w:hAnsi="Arial" w:cs="Arial"/>
                <w:b/>
                <w:color w:val="000000"/>
                <w:sz w:val="20"/>
                <w:szCs w:val="20"/>
              </w:rPr>
            </w:pPr>
          </w:p>
        </w:tc>
        <w:tc>
          <w:tcPr>
            <w:tcW w:w="589" w:type="dxa"/>
            <w:tcBorders>
              <w:top w:val="nil"/>
              <w:left w:val="nil"/>
              <w:bottom w:val="nil"/>
              <w:right w:val="nil"/>
            </w:tcBorders>
            <w:shd w:val="clear" w:color="auto" w:fill="auto"/>
            <w:noWrap/>
            <w:vAlign w:val="bottom"/>
            <w:hideMark/>
          </w:tcPr>
          <w:p w:rsidR="00282450" w:rsidRPr="000C104C" w:rsidRDefault="00282450">
            <w:pPr>
              <w:rPr>
                <w:rFonts w:ascii="Arial" w:hAnsi="Arial" w:cs="Arial"/>
                <w:b/>
                <w:color w:val="000000"/>
                <w:sz w:val="20"/>
                <w:szCs w:val="20"/>
              </w:rPr>
            </w:pPr>
          </w:p>
        </w:tc>
        <w:tc>
          <w:tcPr>
            <w:tcW w:w="1813" w:type="dxa"/>
            <w:gridSpan w:val="2"/>
            <w:tcBorders>
              <w:top w:val="nil"/>
              <w:left w:val="nil"/>
              <w:bottom w:val="nil"/>
              <w:right w:val="nil"/>
            </w:tcBorders>
            <w:shd w:val="clear" w:color="auto" w:fill="auto"/>
            <w:noWrap/>
            <w:vAlign w:val="bottom"/>
            <w:hideMark/>
          </w:tcPr>
          <w:p w:rsidR="00282450" w:rsidRPr="000C104C" w:rsidRDefault="00282450">
            <w:pPr>
              <w:rPr>
                <w:rFonts w:ascii="Arial" w:hAnsi="Arial" w:cs="Arial"/>
                <w:b/>
                <w:color w:val="000000"/>
                <w:sz w:val="20"/>
                <w:szCs w:val="20"/>
              </w:rPr>
            </w:pPr>
          </w:p>
        </w:tc>
        <w:tc>
          <w:tcPr>
            <w:tcW w:w="280" w:type="dxa"/>
            <w:tcBorders>
              <w:top w:val="nil"/>
              <w:left w:val="nil"/>
              <w:bottom w:val="nil"/>
              <w:right w:val="nil"/>
            </w:tcBorders>
            <w:shd w:val="clear" w:color="auto" w:fill="auto"/>
            <w:noWrap/>
            <w:vAlign w:val="bottom"/>
            <w:hideMark/>
          </w:tcPr>
          <w:p w:rsidR="00282450" w:rsidRPr="000C104C" w:rsidRDefault="00282450">
            <w:pPr>
              <w:rPr>
                <w:rFonts w:ascii="Arial" w:hAnsi="Arial" w:cs="Arial"/>
                <w:b/>
                <w:color w:val="000000"/>
                <w:sz w:val="20"/>
                <w:szCs w:val="20"/>
              </w:rPr>
            </w:pPr>
          </w:p>
        </w:tc>
        <w:tc>
          <w:tcPr>
            <w:tcW w:w="1733" w:type="dxa"/>
            <w:gridSpan w:val="6"/>
            <w:tcBorders>
              <w:top w:val="nil"/>
              <w:left w:val="nil"/>
              <w:bottom w:val="nil"/>
              <w:right w:val="nil"/>
            </w:tcBorders>
            <w:shd w:val="clear" w:color="auto" w:fill="auto"/>
            <w:noWrap/>
            <w:vAlign w:val="bottom"/>
            <w:hideMark/>
          </w:tcPr>
          <w:p w:rsidR="00282450" w:rsidRPr="000C104C" w:rsidRDefault="00282450">
            <w:pPr>
              <w:rPr>
                <w:rFonts w:ascii="Arial" w:hAnsi="Arial" w:cs="Arial"/>
                <w:b/>
                <w:color w:val="000000"/>
                <w:sz w:val="20"/>
                <w:szCs w:val="20"/>
              </w:rPr>
            </w:pPr>
          </w:p>
        </w:tc>
        <w:tc>
          <w:tcPr>
            <w:tcW w:w="66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642"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6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0C104C" w:rsidTr="0046526B">
        <w:trPr>
          <w:trHeight w:val="255"/>
          <w:jc w:val="center"/>
        </w:trPr>
        <w:tc>
          <w:tcPr>
            <w:tcW w:w="280"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sz w:val="22"/>
                <w:szCs w:val="22"/>
              </w:rPr>
            </w:pPr>
          </w:p>
        </w:tc>
        <w:tc>
          <w:tcPr>
            <w:tcW w:w="1225"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b/>
                <w:color w:val="000000"/>
                <w:sz w:val="22"/>
                <w:szCs w:val="22"/>
              </w:rPr>
            </w:pPr>
            <w:r w:rsidRPr="000C104C">
              <w:rPr>
                <w:rFonts w:ascii="Arial" w:hAnsi="Arial" w:cs="Arial"/>
                <w:b/>
                <w:color w:val="000000"/>
                <w:sz w:val="22"/>
                <w:szCs w:val="22"/>
              </w:rPr>
              <w:t>Rate</w:t>
            </w:r>
          </w:p>
        </w:tc>
        <w:tc>
          <w:tcPr>
            <w:tcW w:w="3933" w:type="dxa"/>
            <w:gridSpan w:val="3"/>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b/>
                <w:color w:val="000000"/>
                <w:sz w:val="22"/>
                <w:szCs w:val="22"/>
              </w:rPr>
            </w:pPr>
            <w:r w:rsidRPr="000C104C">
              <w:rPr>
                <w:rFonts w:ascii="Arial" w:hAnsi="Arial" w:cs="Arial"/>
                <w:b/>
                <w:color w:val="000000"/>
                <w:sz w:val="22"/>
                <w:szCs w:val="22"/>
              </w:rPr>
              <w:t xml:space="preserve">Type of </w:t>
            </w:r>
          </w:p>
        </w:tc>
        <w:tc>
          <w:tcPr>
            <w:tcW w:w="288" w:type="dxa"/>
            <w:tcBorders>
              <w:top w:val="nil"/>
              <w:left w:val="nil"/>
              <w:bottom w:val="nil"/>
              <w:right w:val="nil"/>
            </w:tcBorders>
            <w:shd w:val="clear" w:color="auto" w:fill="auto"/>
            <w:noWrap/>
            <w:vAlign w:val="bottom"/>
            <w:hideMark/>
          </w:tcPr>
          <w:p w:rsidR="00282450" w:rsidRPr="000C104C" w:rsidRDefault="00282450">
            <w:pPr>
              <w:rPr>
                <w:rFonts w:ascii="Arial" w:hAnsi="Arial" w:cs="Arial"/>
                <w:b/>
                <w:color w:val="000000"/>
                <w:sz w:val="22"/>
                <w:szCs w:val="22"/>
              </w:rPr>
            </w:pPr>
          </w:p>
        </w:tc>
        <w:tc>
          <w:tcPr>
            <w:tcW w:w="1525"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b/>
                <w:color w:val="000000"/>
                <w:sz w:val="22"/>
                <w:szCs w:val="22"/>
              </w:rPr>
            </w:pPr>
            <w:r w:rsidRPr="000C104C">
              <w:rPr>
                <w:rFonts w:ascii="Arial" w:hAnsi="Arial" w:cs="Arial"/>
                <w:b/>
                <w:color w:val="000000"/>
                <w:sz w:val="22"/>
                <w:szCs w:val="22"/>
              </w:rPr>
              <w:t>Current</w:t>
            </w:r>
          </w:p>
        </w:tc>
        <w:tc>
          <w:tcPr>
            <w:tcW w:w="280" w:type="dxa"/>
            <w:tcBorders>
              <w:top w:val="nil"/>
              <w:left w:val="nil"/>
              <w:bottom w:val="nil"/>
              <w:right w:val="nil"/>
            </w:tcBorders>
            <w:shd w:val="clear" w:color="auto" w:fill="auto"/>
            <w:noWrap/>
            <w:vAlign w:val="bottom"/>
            <w:hideMark/>
          </w:tcPr>
          <w:p w:rsidR="00282450" w:rsidRPr="000C104C" w:rsidRDefault="00282450">
            <w:pPr>
              <w:rPr>
                <w:rFonts w:ascii="Arial" w:hAnsi="Arial" w:cs="Arial"/>
                <w:b/>
                <w:color w:val="000000"/>
                <w:sz w:val="22"/>
                <w:szCs w:val="22"/>
              </w:rPr>
            </w:pPr>
          </w:p>
        </w:tc>
        <w:tc>
          <w:tcPr>
            <w:tcW w:w="1733" w:type="dxa"/>
            <w:gridSpan w:val="6"/>
            <w:tcBorders>
              <w:top w:val="nil"/>
              <w:left w:val="nil"/>
              <w:bottom w:val="nil"/>
              <w:right w:val="nil"/>
            </w:tcBorders>
            <w:shd w:val="clear" w:color="auto" w:fill="auto"/>
            <w:noWrap/>
            <w:vAlign w:val="bottom"/>
            <w:hideMark/>
          </w:tcPr>
          <w:p w:rsidR="00541C0A" w:rsidRDefault="00541C0A">
            <w:pPr>
              <w:jc w:val="center"/>
              <w:rPr>
                <w:rFonts w:ascii="Arial" w:hAnsi="Arial" w:cs="Arial"/>
                <w:b/>
                <w:color w:val="000000"/>
                <w:sz w:val="22"/>
                <w:szCs w:val="22"/>
              </w:rPr>
            </w:pPr>
            <w:r>
              <w:rPr>
                <w:rFonts w:ascii="Arial" w:hAnsi="Arial" w:cs="Arial"/>
                <w:b/>
                <w:color w:val="000000"/>
                <w:sz w:val="22"/>
                <w:szCs w:val="22"/>
              </w:rPr>
              <w:t>Commission</w:t>
            </w:r>
          </w:p>
          <w:p w:rsidR="00282450" w:rsidRPr="000C104C" w:rsidRDefault="00282450">
            <w:pPr>
              <w:jc w:val="center"/>
              <w:rPr>
                <w:rFonts w:ascii="Arial" w:hAnsi="Arial" w:cs="Arial"/>
                <w:b/>
                <w:color w:val="000000"/>
                <w:sz w:val="22"/>
                <w:szCs w:val="22"/>
              </w:rPr>
            </w:pPr>
            <w:r w:rsidRPr="000C104C">
              <w:rPr>
                <w:rFonts w:ascii="Arial" w:hAnsi="Arial" w:cs="Arial"/>
                <w:b/>
                <w:color w:val="000000"/>
                <w:sz w:val="22"/>
                <w:szCs w:val="22"/>
              </w:rPr>
              <w:t>Approved</w:t>
            </w:r>
          </w:p>
        </w:tc>
        <w:tc>
          <w:tcPr>
            <w:tcW w:w="669"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642"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c>
          <w:tcPr>
            <w:tcW w:w="6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0C104C" w:rsidTr="0046526B">
        <w:trPr>
          <w:trHeight w:val="255"/>
          <w:jc w:val="center"/>
        </w:trPr>
        <w:tc>
          <w:tcPr>
            <w:tcW w:w="280" w:type="dxa"/>
            <w:tcBorders>
              <w:top w:val="nil"/>
              <w:left w:val="nil"/>
              <w:bottom w:val="single" w:sz="4" w:space="0" w:color="auto"/>
              <w:right w:val="nil"/>
            </w:tcBorders>
            <w:shd w:val="clear" w:color="auto" w:fill="auto"/>
            <w:noWrap/>
            <w:vAlign w:val="bottom"/>
            <w:hideMark/>
          </w:tcPr>
          <w:p w:rsidR="00282450" w:rsidRPr="000C104C" w:rsidRDefault="00282450">
            <w:pPr>
              <w:jc w:val="center"/>
              <w:rPr>
                <w:rFonts w:ascii="Arial" w:hAnsi="Arial" w:cs="Arial"/>
                <w:sz w:val="22"/>
                <w:szCs w:val="22"/>
              </w:rPr>
            </w:pPr>
            <w:r w:rsidRPr="000C104C">
              <w:rPr>
                <w:rFonts w:ascii="Arial" w:hAnsi="Arial" w:cs="Arial"/>
                <w:sz w:val="22"/>
                <w:szCs w:val="22"/>
              </w:rPr>
              <w:t> </w:t>
            </w:r>
          </w:p>
        </w:tc>
        <w:tc>
          <w:tcPr>
            <w:tcW w:w="1225" w:type="dxa"/>
            <w:tcBorders>
              <w:top w:val="nil"/>
              <w:left w:val="nil"/>
              <w:bottom w:val="single" w:sz="4" w:space="0" w:color="auto"/>
              <w:right w:val="nil"/>
            </w:tcBorders>
            <w:shd w:val="clear" w:color="auto" w:fill="auto"/>
            <w:noWrap/>
            <w:vAlign w:val="bottom"/>
            <w:hideMark/>
          </w:tcPr>
          <w:p w:rsidR="00282450" w:rsidRPr="000C104C" w:rsidRDefault="00282450">
            <w:pPr>
              <w:jc w:val="center"/>
              <w:rPr>
                <w:rFonts w:ascii="Arial" w:hAnsi="Arial" w:cs="Arial"/>
                <w:b/>
                <w:color w:val="000000"/>
                <w:sz w:val="22"/>
                <w:szCs w:val="22"/>
              </w:rPr>
            </w:pPr>
            <w:r w:rsidRPr="000C104C">
              <w:rPr>
                <w:rFonts w:ascii="Arial" w:hAnsi="Arial" w:cs="Arial"/>
                <w:b/>
                <w:color w:val="000000"/>
                <w:sz w:val="22"/>
                <w:szCs w:val="22"/>
              </w:rPr>
              <w:t>Schedule</w:t>
            </w:r>
          </w:p>
        </w:tc>
        <w:tc>
          <w:tcPr>
            <w:tcW w:w="3933" w:type="dxa"/>
            <w:gridSpan w:val="3"/>
            <w:tcBorders>
              <w:top w:val="nil"/>
              <w:left w:val="nil"/>
              <w:bottom w:val="single" w:sz="4" w:space="0" w:color="auto"/>
              <w:right w:val="nil"/>
            </w:tcBorders>
            <w:shd w:val="clear" w:color="auto" w:fill="auto"/>
            <w:noWrap/>
            <w:vAlign w:val="bottom"/>
            <w:hideMark/>
          </w:tcPr>
          <w:p w:rsidR="00282450" w:rsidRPr="000C104C" w:rsidRDefault="00282450">
            <w:pPr>
              <w:jc w:val="center"/>
              <w:rPr>
                <w:rFonts w:ascii="Arial" w:hAnsi="Arial" w:cs="Arial"/>
                <w:b/>
                <w:color w:val="000000"/>
                <w:sz w:val="22"/>
                <w:szCs w:val="22"/>
              </w:rPr>
            </w:pPr>
            <w:r w:rsidRPr="000C104C">
              <w:rPr>
                <w:rFonts w:ascii="Arial" w:hAnsi="Arial" w:cs="Arial"/>
                <w:b/>
                <w:color w:val="000000"/>
                <w:sz w:val="22"/>
                <w:szCs w:val="22"/>
              </w:rPr>
              <w:t>Charge</w:t>
            </w:r>
          </w:p>
        </w:tc>
        <w:tc>
          <w:tcPr>
            <w:tcW w:w="288" w:type="dxa"/>
            <w:tcBorders>
              <w:top w:val="nil"/>
              <w:left w:val="nil"/>
              <w:bottom w:val="single" w:sz="4" w:space="0" w:color="auto"/>
              <w:right w:val="nil"/>
            </w:tcBorders>
            <w:shd w:val="clear" w:color="auto" w:fill="auto"/>
            <w:noWrap/>
            <w:vAlign w:val="bottom"/>
            <w:hideMark/>
          </w:tcPr>
          <w:p w:rsidR="00282450" w:rsidRPr="000C104C" w:rsidRDefault="00282450">
            <w:pPr>
              <w:rPr>
                <w:rFonts w:ascii="Arial" w:hAnsi="Arial" w:cs="Arial"/>
                <w:b/>
                <w:color w:val="000000"/>
                <w:sz w:val="22"/>
                <w:szCs w:val="22"/>
              </w:rPr>
            </w:pPr>
            <w:r w:rsidRPr="000C104C">
              <w:rPr>
                <w:rFonts w:ascii="Arial" w:hAnsi="Arial" w:cs="Arial"/>
                <w:b/>
                <w:color w:val="000000"/>
                <w:sz w:val="22"/>
                <w:szCs w:val="22"/>
              </w:rPr>
              <w:t> </w:t>
            </w:r>
          </w:p>
        </w:tc>
        <w:tc>
          <w:tcPr>
            <w:tcW w:w="1525" w:type="dxa"/>
            <w:tcBorders>
              <w:top w:val="nil"/>
              <w:left w:val="nil"/>
              <w:bottom w:val="single" w:sz="4" w:space="0" w:color="auto"/>
              <w:right w:val="nil"/>
            </w:tcBorders>
            <w:shd w:val="clear" w:color="auto" w:fill="auto"/>
            <w:noWrap/>
            <w:vAlign w:val="bottom"/>
            <w:hideMark/>
          </w:tcPr>
          <w:p w:rsidR="00282450" w:rsidRPr="000C104C" w:rsidRDefault="00282450">
            <w:pPr>
              <w:jc w:val="center"/>
              <w:rPr>
                <w:rFonts w:ascii="Arial" w:hAnsi="Arial" w:cs="Arial"/>
                <w:b/>
                <w:color w:val="000000"/>
                <w:sz w:val="22"/>
                <w:szCs w:val="22"/>
              </w:rPr>
            </w:pPr>
            <w:r w:rsidRPr="000C104C">
              <w:rPr>
                <w:rFonts w:ascii="Arial" w:hAnsi="Arial" w:cs="Arial"/>
                <w:b/>
                <w:color w:val="000000"/>
                <w:sz w:val="22"/>
                <w:szCs w:val="22"/>
              </w:rPr>
              <w:t>Rate</w:t>
            </w:r>
          </w:p>
        </w:tc>
        <w:tc>
          <w:tcPr>
            <w:tcW w:w="280" w:type="dxa"/>
            <w:tcBorders>
              <w:top w:val="nil"/>
              <w:left w:val="nil"/>
              <w:bottom w:val="single" w:sz="4" w:space="0" w:color="auto"/>
              <w:right w:val="nil"/>
            </w:tcBorders>
            <w:shd w:val="clear" w:color="auto" w:fill="auto"/>
            <w:noWrap/>
            <w:vAlign w:val="bottom"/>
            <w:hideMark/>
          </w:tcPr>
          <w:p w:rsidR="00282450" w:rsidRPr="000C104C" w:rsidRDefault="00282450">
            <w:pPr>
              <w:rPr>
                <w:rFonts w:ascii="Arial" w:hAnsi="Arial" w:cs="Arial"/>
                <w:b/>
                <w:color w:val="000000"/>
                <w:sz w:val="22"/>
                <w:szCs w:val="22"/>
              </w:rPr>
            </w:pPr>
            <w:r w:rsidRPr="000C104C">
              <w:rPr>
                <w:rFonts w:ascii="Arial" w:hAnsi="Arial" w:cs="Arial"/>
                <w:b/>
                <w:color w:val="000000"/>
                <w:sz w:val="22"/>
                <w:szCs w:val="22"/>
              </w:rPr>
              <w:t> </w:t>
            </w:r>
          </w:p>
        </w:tc>
        <w:tc>
          <w:tcPr>
            <w:tcW w:w="1733" w:type="dxa"/>
            <w:gridSpan w:val="6"/>
            <w:tcBorders>
              <w:top w:val="nil"/>
              <w:left w:val="nil"/>
              <w:bottom w:val="single" w:sz="4" w:space="0" w:color="auto"/>
              <w:right w:val="nil"/>
            </w:tcBorders>
            <w:shd w:val="clear" w:color="auto" w:fill="auto"/>
            <w:noWrap/>
            <w:vAlign w:val="bottom"/>
            <w:hideMark/>
          </w:tcPr>
          <w:p w:rsidR="00282450" w:rsidRPr="000C104C" w:rsidRDefault="00282450">
            <w:pPr>
              <w:jc w:val="center"/>
              <w:rPr>
                <w:rFonts w:ascii="Arial" w:hAnsi="Arial" w:cs="Arial"/>
                <w:b/>
                <w:color w:val="000000"/>
                <w:sz w:val="22"/>
                <w:szCs w:val="22"/>
              </w:rPr>
            </w:pPr>
            <w:r w:rsidRPr="000C104C">
              <w:rPr>
                <w:rFonts w:ascii="Arial" w:hAnsi="Arial" w:cs="Arial"/>
                <w:b/>
                <w:color w:val="000000"/>
                <w:sz w:val="22"/>
                <w:szCs w:val="22"/>
              </w:rPr>
              <w:t>Rate</w:t>
            </w:r>
          </w:p>
        </w:tc>
        <w:tc>
          <w:tcPr>
            <w:tcW w:w="669" w:type="dxa"/>
            <w:tcBorders>
              <w:top w:val="nil"/>
              <w:left w:val="nil"/>
              <w:bottom w:val="single" w:sz="4" w:space="0" w:color="auto"/>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 </w:t>
            </w:r>
          </w:p>
        </w:tc>
        <w:tc>
          <w:tcPr>
            <w:tcW w:w="642" w:type="dxa"/>
            <w:tcBorders>
              <w:top w:val="nil"/>
              <w:left w:val="nil"/>
              <w:bottom w:val="single" w:sz="4" w:space="0" w:color="auto"/>
              <w:right w:val="nil"/>
            </w:tcBorders>
            <w:shd w:val="clear" w:color="auto" w:fill="auto"/>
            <w:noWrap/>
            <w:vAlign w:val="bottom"/>
            <w:hideMark/>
          </w:tcPr>
          <w:p w:rsidR="00282450" w:rsidRDefault="00282450">
            <w:pPr>
              <w:rPr>
                <w:rFonts w:ascii="Arial" w:hAnsi="Arial" w:cs="Arial"/>
                <w:sz w:val="20"/>
                <w:szCs w:val="20"/>
              </w:rPr>
            </w:pPr>
            <w:r>
              <w:rPr>
                <w:rFonts w:ascii="Arial" w:hAnsi="Arial" w:cs="Arial"/>
                <w:sz w:val="20"/>
                <w:szCs w:val="20"/>
              </w:rPr>
              <w:t> </w:t>
            </w:r>
          </w:p>
        </w:tc>
        <w:tc>
          <w:tcPr>
            <w:tcW w:w="695" w:type="dxa"/>
            <w:tcBorders>
              <w:top w:val="nil"/>
              <w:left w:val="nil"/>
              <w:bottom w:val="single" w:sz="4" w:space="0" w:color="auto"/>
              <w:right w:val="nil"/>
            </w:tcBorders>
            <w:shd w:val="clear" w:color="auto" w:fill="auto"/>
            <w:noWrap/>
            <w:vAlign w:val="bottom"/>
            <w:hideMark/>
          </w:tcPr>
          <w:p w:rsidR="00282450" w:rsidRDefault="00282450">
            <w:pPr>
              <w:rPr>
                <w:rFonts w:ascii="Arial" w:hAnsi="Arial" w:cs="Arial"/>
                <w:color w:val="000000"/>
                <w:sz w:val="20"/>
                <w:szCs w:val="20"/>
              </w:rPr>
            </w:pPr>
            <w:r>
              <w:rPr>
                <w:rFonts w:ascii="Arial" w:hAnsi="Arial" w:cs="Arial"/>
                <w:color w:val="000000"/>
                <w:sz w:val="20"/>
                <w:szCs w:val="20"/>
              </w:rPr>
              <w:t> </w:t>
            </w:r>
          </w:p>
        </w:tc>
      </w:tr>
      <w:tr w:rsidR="000C104C" w:rsidTr="0046526B">
        <w:trPr>
          <w:trHeight w:val="255"/>
          <w:jc w:val="center"/>
        </w:trPr>
        <w:tc>
          <w:tcPr>
            <w:tcW w:w="280" w:type="dxa"/>
            <w:tcBorders>
              <w:top w:val="nil"/>
              <w:left w:val="nil"/>
              <w:bottom w:val="nil"/>
              <w:right w:val="nil"/>
            </w:tcBorders>
            <w:shd w:val="clear" w:color="auto" w:fill="auto"/>
            <w:noWrap/>
            <w:vAlign w:val="bottom"/>
            <w:hideMark/>
          </w:tcPr>
          <w:p w:rsidR="00282450" w:rsidRPr="000C104C" w:rsidRDefault="00282450">
            <w:pPr>
              <w:rPr>
                <w:rFonts w:ascii="Arial" w:hAnsi="Arial" w:cs="Arial"/>
                <w:sz w:val="22"/>
                <w:szCs w:val="22"/>
              </w:rPr>
            </w:pPr>
          </w:p>
        </w:tc>
        <w:tc>
          <w:tcPr>
            <w:tcW w:w="1225"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color w:val="000000"/>
                <w:sz w:val="22"/>
                <w:szCs w:val="22"/>
              </w:rPr>
            </w:pPr>
          </w:p>
        </w:tc>
        <w:tc>
          <w:tcPr>
            <w:tcW w:w="3933" w:type="dxa"/>
            <w:gridSpan w:val="3"/>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color w:val="000000"/>
                <w:sz w:val="22"/>
                <w:szCs w:val="22"/>
              </w:rPr>
            </w:pPr>
          </w:p>
        </w:tc>
        <w:tc>
          <w:tcPr>
            <w:tcW w:w="288"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525"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color w:val="000000"/>
                <w:sz w:val="22"/>
                <w:szCs w:val="22"/>
              </w:rPr>
            </w:pPr>
          </w:p>
        </w:tc>
        <w:tc>
          <w:tcPr>
            <w:tcW w:w="280"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733" w:type="dxa"/>
            <w:gridSpan w:val="6"/>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color w:val="000000"/>
                <w:sz w:val="22"/>
                <w:szCs w:val="22"/>
              </w:rPr>
            </w:pPr>
          </w:p>
        </w:tc>
        <w:tc>
          <w:tcPr>
            <w:tcW w:w="669"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642"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c>
          <w:tcPr>
            <w:tcW w:w="6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0C104C" w:rsidTr="0046526B">
        <w:trPr>
          <w:trHeight w:val="255"/>
          <w:jc w:val="center"/>
        </w:trPr>
        <w:tc>
          <w:tcPr>
            <w:tcW w:w="280"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sz w:val="22"/>
                <w:szCs w:val="22"/>
              </w:rPr>
            </w:pPr>
          </w:p>
        </w:tc>
        <w:tc>
          <w:tcPr>
            <w:tcW w:w="1225"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r w:rsidRPr="00541C0A">
              <w:rPr>
                <w:rFonts w:ascii="Arial" w:hAnsi="Arial" w:cs="Arial"/>
                <w:b/>
                <w:color w:val="000000"/>
                <w:sz w:val="22"/>
                <w:szCs w:val="22"/>
              </w:rPr>
              <w:t>RS</w:t>
            </w:r>
          </w:p>
        </w:tc>
        <w:tc>
          <w:tcPr>
            <w:tcW w:w="3933" w:type="dxa"/>
            <w:gridSpan w:val="3"/>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BASE ($/Customer)</w:t>
            </w:r>
          </w:p>
        </w:tc>
        <w:tc>
          <w:tcPr>
            <w:tcW w:w="288"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525"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$0.62 </w:t>
            </w:r>
          </w:p>
        </w:tc>
        <w:tc>
          <w:tcPr>
            <w:tcW w:w="280"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1733" w:type="dxa"/>
            <w:gridSpan w:val="6"/>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$0.65 </w:t>
            </w:r>
          </w:p>
        </w:tc>
        <w:tc>
          <w:tcPr>
            <w:tcW w:w="669"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/Day</w:t>
            </w:r>
          </w:p>
        </w:tc>
        <w:tc>
          <w:tcPr>
            <w:tcW w:w="642"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c>
          <w:tcPr>
            <w:tcW w:w="6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0C104C" w:rsidTr="0046526B">
        <w:trPr>
          <w:trHeight w:val="255"/>
          <w:jc w:val="center"/>
        </w:trPr>
        <w:tc>
          <w:tcPr>
            <w:tcW w:w="280"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sz w:val="22"/>
                <w:szCs w:val="22"/>
              </w:rPr>
            </w:pPr>
          </w:p>
        </w:tc>
        <w:tc>
          <w:tcPr>
            <w:tcW w:w="1225"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p>
        </w:tc>
        <w:tc>
          <w:tcPr>
            <w:tcW w:w="3933" w:type="dxa"/>
            <w:gridSpan w:val="3"/>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ENERGY (¢/kWh)</w:t>
            </w:r>
          </w:p>
        </w:tc>
        <w:tc>
          <w:tcPr>
            <w:tcW w:w="288"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525"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          4.585 </w:t>
            </w:r>
          </w:p>
        </w:tc>
        <w:tc>
          <w:tcPr>
            <w:tcW w:w="280"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1733" w:type="dxa"/>
            <w:gridSpan w:val="6"/>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          5.181 </w:t>
            </w:r>
          </w:p>
        </w:tc>
        <w:tc>
          <w:tcPr>
            <w:tcW w:w="669"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642"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c>
          <w:tcPr>
            <w:tcW w:w="6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0C104C" w:rsidTr="0046526B">
        <w:trPr>
          <w:trHeight w:val="255"/>
          <w:jc w:val="center"/>
        </w:trPr>
        <w:tc>
          <w:tcPr>
            <w:tcW w:w="280"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sz w:val="22"/>
                <w:szCs w:val="22"/>
              </w:rPr>
            </w:pPr>
          </w:p>
        </w:tc>
        <w:tc>
          <w:tcPr>
            <w:tcW w:w="1225"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p>
        </w:tc>
        <w:tc>
          <w:tcPr>
            <w:tcW w:w="3933" w:type="dxa"/>
            <w:gridSpan w:val="3"/>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288"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525"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280"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1733" w:type="dxa"/>
            <w:gridSpan w:val="6"/>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669"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642"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c>
          <w:tcPr>
            <w:tcW w:w="6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0C104C" w:rsidTr="0046526B">
        <w:trPr>
          <w:trHeight w:val="255"/>
          <w:jc w:val="center"/>
        </w:trPr>
        <w:tc>
          <w:tcPr>
            <w:tcW w:w="280"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sz w:val="22"/>
                <w:szCs w:val="22"/>
              </w:rPr>
            </w:pPr>
          </w:p>
        </w:tc>
        <w:tc>
          <w:tcPr>
            <w:tcW w:w="1225"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r w:rsidRPr="00541C0A">
              <w:rPr>
                <w:rFonts w:ascii="Arial" w:hAnsi="Arial" w:cs="Arial"/>
                <w:b/>
                <w:color w:val="000000"/>
                <w:sz w:val="22"/>
                <w:szCs w:val="22"/>
              </w:rPr>
              <w:t>GS</w:t>
            </w:r>
          </w:p>
        </w:tc>
        <w:tc>
          <w:tcPr>
            <w:tcW w:w="3933" w:type="dxa"/>
            <w:gridSpan w:val="3"/>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BASE ($/Customer)</w:t>
            </w:r>
          </w:p>
        </w:tc>
        <w:tc>
          <w:tcPr>
            <w:tcW w:w="288"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525"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$21.62 </w:t>
            </w:r>
          </w:p>
        </w:tc>
        <w:tc>
          <w:tcPr>
            <w:tcW w:w="280"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1733" w:type="dxa"/>
            <w:gridSpan w:val="6"/>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$27.00 </w:t>
            </w:r>
          </w:p>
        </w:tc>
        <w:tc>
          <w:tcPr>
            <w:tcW w:w="669"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642"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c>
          <w:tcPr>
            <w:tcW w:w="6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0C104C" w:rsidTr="0046526B">
        <w:trPr>
          <w:trHeight w:val="255"/>
          <w:jc w:val="center"/>
        </w:trPr>
        <w:tc>
          <w:tcPr>
            <w:tcW w:w="280"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sz w:val="22"/>
                <w:szCs w:val="22"/>
              </w:rPr>
            </w:pPr>
          </w:p>
        </w:tc>
        <w:tc>
          <w:tcPr>
            <w:tcW w:w="1225"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p>
        </w:tc>
        <w:tc>
          <w:tcPr>
            <w:tcW w:w="3933" w:type="dxa"/>
            <w:gridSpan w:val="3"/>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ENERGY (¢/kWh)</w:t>
            </w:r>
          </w:p>
        </w:tc>
        <w:tc>
          <w:tcPr>
            <w:tcW w:w="288"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525"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          5.012 </w:t>
            </w:r>
          </w:p>
        </w:tc>
        <w:tc>
          <w:tcPr>
            <w:tcW w:w="280"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1733" w:type="dxa"/>
            <w:gridSpan w:val="6"/>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          5.256 </w:t>
            </w:r>
          </w:p>
        </w:tc>
        <w:tc>
          <w:tcPr>
            <w:tcW w:w="669"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642"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c>
          <w:tcPr>
            <w:tcW w:w="6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0C104C" w:rsidTr="0046526B">
        <w:trPr>
          <w:trHeight w:val="255"/>
          <w:jc w:val="center"/>
        </w:trPr>
        <w:tc>
          <w:tcPr>
            <w:tcW w:w="280"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sz w:val="22"/>
                <w:szCs w:val="22"/>
              </w:rPr>
            </w:pPr>
          </w:p>
        </w:tc>
        <w:tc>
          <w:tcPr>
            <w:tcW w:w="1225"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p>
        </w:tc>
        <w:tc>
          <w:tcPr>
            <w:tcW w:w="3933" w:type="dxa"/>
            <w:gridSpan w:val="3"/>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288"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525"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280"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1733" w:type="dxa"/>
            <w:gridSpan w:val="6"/>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669"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642"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c>
          <w:tcPr>
            <w:tcW w:w="6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0C104C" w:rsidTr="0046526B">
        <w:trPr>
          <w:trHeight w:val="255"/>
          <w:jc w:val="center"/>
        </w:trPr>
        <w:tc>
          <w:tcPr>
            <w:tcW w:w="280"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sz w:val="22"/>
                <w:szCs w:val="22"/>
              </w:rPr>
            </w:pPr>
          </w:p>
        </w:tc>
        <w:tc>
          <w:tcPr>
            <w:tcW w:w="1225"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r w:rsidRPr="00541C0A">
              <w:rPr>
                <w:rFonts w:ascii="Arial" w:hAnsi="Arial" w:cs="Arial"/>
                <w:b/>
                <w:color w:val="000000"/>
                <w:sz w:val="22"/>
                <w:szCs w:val="22"/>
              </w:rPr>
              <w:t>GSD</w:t>
            </w:r>
          </w:p>
        </w:tc>
        <w:tc>
          <w:tcPr>
            <w:tcW w:w="3933" w:type="dxa"/>
            <w:gridSpan w:val="3"/>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BASE ($/Customer)</w:t>
            </w:r>
          </w:p>
        </w:tc>
        <w:tc>
          <w:tcPr>
            <w:tcW w:w="288"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525"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$45.43 </w:t>
            </w:r>
          </w:p>
        </w:tc>
        <w:tc>
          <w:tcPr>
            <w:tcW w:w="280"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1733" w:type="dxa"/>
            <w:gridSpan w:val="6"/>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$48.10 </w:t>
            </w:r>
          </w:p>
        </w:tc>
        <w:tc>
          <w:tcPr>
            <w:tcW w:w="669"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642"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c>
          <w:tcPr>
            <w:tcW w:w="6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0C104C" w:rsidTr="0046526B">
        <w:trPr>
          <w:trHeight w:val="255"/>
          <w:jc w:val="center"/>
        </w:trPr>
        <w:tc>
          <w:tcPr>
            <w:tcW w:w="280"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sz w:val="22"/>
                <w:szCs w:val="22"/>
              </w:rPr>
            </w:pPr>
          </w:p>
        </w:tc>
        <w:tc>
          <w:tcPr>
            <w:tcW w:w="1225"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p>
        </w:tc>
        <w:tc>
          <w:tcPr>
            <w:tcW w:w="3933" w:type="dxa"/>
            <w:gridSpan w:val="3"/>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DEMAND ($/KW)</w:t>
            </w:r>
          </w:p>
        </w:tc>
        <w:tc>
          <w:tcPr>
            <w:tcW w:w="288"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525"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$6.60 </w:t>
            </w:r>
          </w:p>
        </w:tc>
        <w:tc>
          <w:tcPr>
            <w:tcW w:w="280"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1733" w:type="dxa"/>
            <w:gridSpan w:val="6"/>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$7.38 </w:t>
            </w:r>
          </w:p>
        </w:tc>
        <w:tc>
          <w:tcPr>
            <w:tcW w:w="669"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642"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c>
          <w:tcPr>
            <w:tcW w:w="6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0C104C" w:rsidTr="0046526B">
        <w:trPr>
          <w:trHeight w:val="255"/>
          <w:jc w:val="center"/>
        </w:trPr>
        <w:tc>
          <w:tcPr>
            <w:tcW w:w="280"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sz w:val="22"/>
                <w:szCs w:val="22"/>
              </w:rPr>
            </w:pPr>
          </w:p>
        </w:tc>
        <w:tc>
          <w:tcPr>
            <w:tcW w:w="1225"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p>
        </w:tc>
        <w:tc>
          <w:tcPr>
            <w:tcW w:w="3933" w:type="dxa"/>
            <w:gridSpan w:val="3"/>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ENERGY (¢/kWh)</w:t>
            </w:r>
          </w:p>
        </w:tc>
        <w:tc>
          <w:tcPr>
            <w:tcW w:w="288"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525"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          1.698 </w:t>
            </w:r>
          </w:p>
        </w:tc>
        <w:tc>
          <w:tcPr>
            <w:tcW w:w="280"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1733" w:type="dxa"/>
            <w:gridSpan w:val="6"/>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          1.894 </w:t>
            </w:r>
          </w:p>
        </w:tc>
        <w:tc>
          <w:tcPr>
            <w:tcW w:w="669"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642"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c>
          <w:tcPr>
            <w:tcW w:w="6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0C104C" w:rsidTr="0046526B">
        <w:trPr>
          <w:trHeight w:val="255"/>
          <w:jc w:val="center"/>
        </w:trPr>
        <w:tc>
          <w:tcPr>
            <w:tcW w:w="280"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sz w:val="22"/>
                <w:szCs w:val="22"/>
              </w:rPr>
            </w:pPr>
          </w:p>
        </w:tc>
        <w:tc>
          <w:tcPr>
            <w:tcW w:w="1225"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p>
        </w:tc>
        <w:tc>
          <w:tcPr>
            <w:tcW w:w="3933" w:type="dxa"/>
            <w:gridSpan w:val="3"/>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PRIMARY DISCOUNT ($/KW)</w:t>
            </w:r>
          </w:p>
        </w:tc>
        <w:tc>
          <w:tcPr>
            <w:tcW w:w="288"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525"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($0.34)</w:t>
            </w:r>
          </w:p>
        </w:tc>
        <w:tc>
          <w:tcPr>
            <w:tcW w:w="280"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1733" w:type="dxa"/>
            <w:gridSpan w:val="6"/>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($0.30)</w:t>
            </w:r>
          </w:p>
        </w:tc>
        <w:tc>
          <w:tcPr>
            <w:tcW w:w="669"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642"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c>
          <w:tcPr>
            <w:tcW w:w="6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0C104C" w:rsidTr="0046526B">
        <w:trPr>
          <w:trHeight w:val="255"/>
          <w:jc w:val="center"/>
        </w:trPr>
        <w:tc>
          <w:tcPr>
            <w:tcW w:w="280"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sz w:val="22"/>
                <w:szCs w:val="22"/>
              </w:rPr>
            </w:pPr>
          </w:p>
        </w:tc>
        <w:tc>
          <w:tcPr>
            <w:tcW w:w="1225"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p>
        </w:tc>
        <w:tc>
          <w:tcPr>
            <w:tcW w:w="3933" w:type="dxa"/>
            <w:gridSpan w:val="3"/>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288"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525"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280"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1733" w:type="dxa"/>
            <w:gridSpan w:val="6"/>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669"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642"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c>
          <w:tcPr>
            <w:tcW w:w="6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0C104C" w:rsidTr="0046526B">
        <w:trPr>
          <w:trHeight w:val="255"/>
          <w:jc w:val="center"/>
        </w:trPr>
        <w:tc>
          <w:tcPr>
            <w:tcW w:w="280"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sz w:val="22"/>
                <w:szCs w:val="22"/>
              </w:rPr>
            </w:pPr>
          </w:p>
        </w:tc>
        <w:tc>
          <w:tcPr>
            <w:tcW w:w="1225"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r w:rsidRPr="00541C0A">
              <w:rPr>
                <w:rFonts w:ascii="Arial" w:hAnsi="Arial" w:cs="Arial"/>
                <w:b/>
                <w:color w:val="000000"/>
                <w:sz w:val="22"/>
                <w:szCs w:val="22"/>
              </w:rPr>
              <w:t>LP</w:t>
            </w:r>
          </w:p>
        </w:tc>
        <w:tc>
          <w:tcPr>
            <w:tcW w:w="3933" w:type="dxa"/>
            <w:gridSpan w:val="3"/>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BASE ($/Customer)</w:t>
            </w:r>
          </w:p>
        </w:tc>
        <w:tc>
          <w:tcPr>
            <w:tcW w:w="288"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525"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$262.80 </w:t>
            </w:r>
          </w:p>
        </w:tc>
        <w:tc>
          <w:tcPr>
            <w:tcW w:w="280"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1733" w:type="dxa"/>
            <w:gridSpan w:val="6"/>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$262.80 </w:t>
            </w:r>
          </w:p>
        </w:tc>
        <w:tc>
          <w:tcPr>
            <w:tcW w:w="669"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642"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r>
              <w:rPr>
                <w:rFonts w:ascii="Arial" w:hAnsi="Arial" w:cs="Arial"/>
                <w:sz w:val="20"/>
                <w:szCs w:val="20"/>
              </w:rPr>
              <w:t xml:space="preserve"> </w:t>
            </w:r>
          </w:p>
        </w:tc>
        <w:tc>
          <w:tcPr>
            <w:tcW w:w="6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0C104C" w:rsidTr="0046526B">
        <w:trPr>
          <w:trHeight w:val="255"/>
          <w:jc w:val="center"/>
        </w:trPr>
        <w:tc>
          <w:tcPr>
            <w:tcW w:w="280"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sz w:val="22"/>
                <w:szCs w:val="22"/>
              </w:rPr>
            </w:pPr>
          </w:p>
        </w:tc>
        <w:tc>
          <w:tcPr>
            <w:tcW w:w="1225" w:type="dxa"/>
            <w:tcBorders>
              <w:top w:val="nil"/>
              <w:left w:val="nil"/>
              <w:bottom w:val="nil"/>
              <w:right w:val="nil"/>
            </w:tcBorders>
            <w:shd w:val="clear" w:color="auto" w:fill="auto"/>
            <w:noWrap/>
            <w:vAlign w:val="bottom"/>
            <w:hideMark/>
          </w:tcPr>
          <w:p w:rsidR="00282450" w:rsidRPr="00541C0A" w:rsidRDefault="00282450">
            <w:pPr>
              <w:rPr>
                <w:rFonts w:ascii="Arial" w:hAnsi="Arial" w:cs="Arial"/>
                <w:b/>
                <w:sz w:val="22"/>
                <w:szCs w:val="22"/>
              </w:rPr>
            </w:pPr>
          </w:p>
        </w:tc>
        <w:tc>
          <w:tcPr>
            <w:tcW w:w="3933" w:type="dxa"/>
            <w:gridSpan w:val="3"/>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DEMAND ($/KW)</w:t>
            </w:r>
          </w:p>
        </w:tc>
        <w:tc>
          <w:tcPr>
            <w:tcW w:w="288"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525"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$11.63 </w:t>
            </w:r>
          </w:p>
        </w:tc>
        <w:tc>
          <w:tcPr>
            <w:tcW w:w="280"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1733" w:type="dxa"/>
            <w:gridSpan w:val="6"/>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$12.87 </w:t>
            </w:r>
          </w:p>
        </w:tc>
        <w:tc>
          <w:tcPr>
            <w:tcW w:w="669" w:type="dxa"/>
            <w:tcBorders>
              <w:top w:val="nil"/>
              <w:left w:val="nil"/>
              <w:bottom w:val="nil"/>
              <w:right w:val="nil"/>
            </w:tcBorders>
            <w:shd w:val="clear" w:color="auto" w:fill="auto"/>
            <w:noWrap/>
            <w:vAlign w:val="bottom"/>
            <w:hideMark/>
          </w:tcPr>
          <w:p w:rsidR="00282450" w:rsidRPr="000C104C" w:rsidRDefault="00282450">
            <w:pPr>
              <w:rPr>
                <w:rFonts w:ascii="Arial" w:hAnsi="Arial" w:cs="Arial"/>
                <w:sz w:val="22"/>
                <w:szCs w:val="22"/>
              </w:rPr>
            </w:pPr>
          </w:p>
        </w:tc>
        <w:tc>
          <w:tcPr>
            <w:tcW w:w="642"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c>
          <w:tcPr>
            <w:tcW w:w="695"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r>
      <w:tr w:rsidR="000C104C" w:rsidTr="0046526B">
        <w:trPr>
          <w:trHeight w:val="255"/>
          <w:jc w:val="center"/>
        </w:trPr>
        <w:tc>
          <w:tcPr>
            <w:tcW w:w="280"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sz w:val="22"/>
                <w:szCs w:val="22"/>
              </w:rPr>
            </w:pPr>
          </w:p>
        </w:tc>
        <w:tc>
          <w:tcPr>
            <w:tcW w:w="1225"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p>
        </w:tc>
        <w:tc>
          <w:tcPr>
            <w:tcW w:w="3933" w:type="dxa"/>
            <w:gridSpan w:val="3"/>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ENERGY (¢/kWh)</w:t>
            </w:r>
          </w:p>
        </w:tc>
        <w:tc>
          <w:tcPr>
            <w:tcW w:w="288"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525"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          0.880 </w:t>
            </w:r>
          </w:p>
        </w:tc>
        <w:tc>
          <w:tcPr>
            <w:tcW w:w="280"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1733" w:type="dxa"/>
            <w:gridSpan w:val="6"/>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          0.972 </w:t>
            </w:r>
          </w:p>
        </w:tc>
        <w:tc>
          <w:tcPr>
            <w:tcW w:w="669" w:type="dxa"/>
            <w:tcBorders>
              <w:top w:val="nil"/>
              <w:left w:val="nil"/>
              <w:bottom w:val="nil"/>
              <w:right w:val="nil"/>
            </w:tcBorders>
            <w:shd w:val="clear" w:color="auto" w:fill="auto"/>
            <w:noWrap/>
            <w:vAlign w:val="bottom"/>
            <w:hideMark/>
          </w:tcPr>
          <w:p w:rsidR="00282450" w:rsidRPr="000C104C" w:rsidRDefault="00282450">
            <w:pPr>
              <w:rPr>
                <w:rFonts w:ascii="Arial" w:hAnsi="Arial" w:cs="Arial"/>
                <w:sz w:val="22"/>
                <w:szCs w:val="22"/>
              </w:rPr>
            </w:pPr>
          </w:p>
        </w:tc>
        <w:tc>
          <w:tcPr>
            <w:tcW w:w="642"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c>
          <w:tcPr>
            <w:tcW w:w="695"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r>
      <w:tr w:rsidR="000C104C" w:rsidTr="0046526B">
        <w:trPr>
          <w:trHeight w:val="255"/>
          <w:jc w:val="center"/>
        </w:trPr>
        <w:tc>
          <w:tcPr>
            <w:tcW w:w="280"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sz w:val="22"/>
                <w:szCs w:val="22"/>
              </w:rPr>
            </w:pPr>
          </w:p>
        </w:tc>
        <w:tc>
          <w:tcPr>
            <w:tcW w:w="1225"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p>
        </w:tc>
        <w:tc>
          <w:tcPr>
            <w:tcW w:w="3933" w:type="dxa"/>
            <w:gridSpan w:val="3"/>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PRIMARY DISCOUNT ($/KW)</w:t>
            </w:r>
          </w:p>
        </w:tc>
        <w:tc>
          <w:tcPr>
            <w:tcW w:w="288"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525"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($0.48)</w:t>
            </w:r>
          </w:p>
        </w:tc>
        <w:tc>
          <w:tcPr>
            <w:tcW w:w="280"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1733" w:type="dxa"/>
            <w:gridSpan w:val="6"/>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($0.40)</w:t>
            </w:r>
          </w:p>
        </w:tc>
        <w:tc>
          <w:tcPr>
            <w:tcW w:w="669"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642"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c>
          <w:tcPr>
            <w:tcW w:w="695"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r>
      <w:tr w:rsidR="000C104C" w:rsidTr="0046526B">
        <w:trPr>
          <w:trHeight w:val="255"/>
          <w:jc w:val="center"/>
        </w:trPr>
        <w:tc>
          <w:tcPr>
            <w:tcW w:w="280"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sz w:val="22"/>
                <w:szCs w:val="22"/>
              </w:rPr>
            </w:pPr>
          </w:p>
        </w:tc>
        <w:tc>
          <w:tcPr>
            <w:tcW w:w="1225"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sz w:val="22"/>
                <w:szCs w:val="22"/>
              </w:rPr>
            </w:pPr>
          </w:p>
        </w:tc>
        <w:tc>
          <w:tcPr>
            <w:tcW w:w="3933" w:type="dxa"/>
            <w:gridSpan w:val="3"/>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TRANSMISSION DISCOUNT ($/KW)</w:t>
            </w:r>
          </w:p>
        </w:tc>
        <w:tc>
          <w:tcPr>
            <w:tcW w:w="288"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525"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($0.69)</w:t>
            </w:r>
          </w:p>
        </w:tc>
        <w:tc>
          <w:tcPr>
            <w:tcW w:w="280"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1733" w:type="dxa"/>
            <w:gridSpan w:val="6"/>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($0.61)</w:t>
            </w:r>
          </w:p>
        </w:tc>
        <w:tc>
          <w:tcPr>
            <w:tcW w:w="669" w:type="dxa"/>
            <w:tcBorders>
              <w:top w:val="nil"/>
              <w:left w:val="nil"/>
              <w:bottom w:val="nil"/>
              <w:right w:val="nil"/>
            </w:tcBorders>
            <w:shd w:val="clear" w:color="auto" w:fill="auto"/>
            <w:noWrap/>
            <w:vAlign w:val="bottom"/>
            <w:hideMark/>
          </w:tcPr>
          <w:p w:rsidR="00282450" w:rsidRPr="000C104C" w:rsidRDefault="00282450">
            <w:pPr>
              <w:rPr>
                <w:rFonts w:ascii="Arial" w:hAnsi="Arial" w:cs="Arial"/>
                <w:sz w:val="22"/>
                <w:szCs w:val="22"/>
              </w:rPr>
            </w:pPr>
          </w:p>
        </w:tc>
        <w:tc>
          <w:tcPr>
            <w:tcW w:w="642"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c>
          <w:tcPr>
            <w:tcW w:w="695"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r>
      <w:tr w:rsidR="000C104C" w:rsidTr="0046526B">
        <w:trPr>
          <w:trHeight w:val="255"/>
          <w:jc w:val="center"/>
        </w:trPr>
        <w:tc>
          <w:tcPr>
            <w:tcW w:w="280"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sz w:val="22"/>
                <w:szCs w:val="22"/>
              </w:rPr>
            </w:pPr>
          </w:p>
        </w:tc>
        <w:tc>
          <w:tcPr>
            <w:tcW w:w="1225"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p>
        </w:tc>
        <w:tc>
          <w:tcPr>
            <w:tcW w:w="3933" w:type="dxa"/>
            <w:gridSpan w:val="3"/>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288"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525"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280"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1733" w:type="dxa"/>
            <w:gridSpan w:val="6"/>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669" w:type="dxa"/>
            <w:tcBorders>
              <w:top w:val="nil"/>
              <w:left w:val="nil"/>
              <w:bottom w:val="nil"/>
              <w:right w:val="nil"/>
            </w:tcBorders>
            <w:shd w:val="clear" w:color="auto" w:fill="auto"/>
            <w:noWrap/>
            <w:vAlign w:val="bottom"/>
            <w:hideMark/>
          </w:tcPr>
          <w:p w:rsidR="00282450" w:rsidRPr="000C104C" w:rsidRDefault="00282450">
            <w:pPr>
              <w:rPr>
                <w:rFonts w:ascii="Arial" w:hAnsi="Arial" w:cs="Arial"/>
                <w:sz w:val="22"/>
                <w:szCs w:val="22"/>
              </w:rPr>
            </w:pPr>
          </w:p>
        </w:tc>
        <w:tc>
          <w:tcPr>
            <w:tcW w:w="642"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c>
          <w:tcPr>
            <w:tcW w:w="695"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r>
      <w:tr w:rsidR="000C104C" w:rsidTr="0046526B">
        <w:trPr>
          <w:trHeight w:val="255"/>
          <w:jc w:val="center"/>
        </w:trPr>
        <w:tc>
          <w:tcPr>
            <w:tcW w:w="280"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sz w:val="22"/>
                <w:szCs w:val="22"/>
              </w:rPr>
            </w:pPr>
          </w:p>
        </w:tc>
        <w:tc>
          <w:tcPr>
            <w:tcW w:w="1225"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sz w:val="22"/>
                <w:szCs w:val="22"/>
              </w:rPr>
            </w:pPr>
            <w:r w:rsidRPr="00541C0A">
              <w:rPr>
                <w:rFonts w:ascii="Arial" w:hAnsi="Arial" w:cs="Arial"/>
                <w:b/>
                <w:sz w:val="22"/>
                <w:szCs w:val="22"/>
              </w:rPr>
              <w:t>PX</w:t>
            </w:r>
          </w:p>
        </w:tc>
        <w:tc>
          <w:tcPr>
            <w:tcW w:w="3933" w:type="dxa"/>
            <w:gridSpan w:val="3"/>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BASE ($/Customer)</w:t>
            </w:r>
          </w:p>
        </w:tc>
        <w:tc>
          <w:tcPr>
            <w:tcW w:w="288"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525"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$718.28 </w:t>
            </w:r>
          </w:p>
        </w:tc>
        <w:tc>
          <w:tcPr>
            <w:tcW w:w="280"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1733" w:type="dxa"/>
            <w:gridSpan w:val="6"/>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$838.43 </w:t>
            </w:r>
          </w:p>
        </w:tc>
        <w:tc>
          <w:tcPr>
            <w:tcW w:w="669" w:type="dxa"/>
            <w:tcBorders>
              <w:top w:val="nil"/>
              <w:left w:val="nil"/>
              <w:bottom w:val="nil"/>
              <w:right w:val="nil"/>
            </w:tcBorders>
            <w:shd w:val="clear" w:color="auto" w:fill="auto"/>
            <w:noWrap/>
            <w:vAlign w:val="bottom"/>
            <w:hideMark/>
          </w:tcPr>
          <w:p w:rsidR="00282450" w:rsidRPr="000C104C" w:rsidRDefault="00282450">
            <w:pPr>
              <w:rPr>
                <w:rFonts w:ascii="Arial" w:hAnsi="Arial" w:cs="Arial"/>
                <w:sz w:val="22"/>
                <w:szCs w:val="22"/>
              </w:rPr>
            </w:pPr>
          </w:p>
        </w:tc>
        <w:tc>
          <w:tcPr>
            <w:tcW w:w="642"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c>
          <w:tcPr>
            <w:tcW w:w="695"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r>
      <w:tr w:rsidR="000C104C" w:rsidTr="0046526B">
        <w:trPr>
          <w:trHeight w:val="255"/>
          <w:jc w:val="center"/>
        </w:trPr>
        <w:tc>
          <w:tcPr>
            <w:tcW w:w="280"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sz w:val="22"/>
                <w:szCs w:val="22"/>
              </w:rPr>
            </w:pPr>
          </w:p>
        </w:tc>
        <w:tc>
          <w:tcPr>
            <w:tcW w:w="1225" w:type="dxa"/>
            <w:tcBorders>
              <w:top w:val="nil"/>
              <w:left w:val="nil"/>
              <w:bottom w:val="nil"/>
              <w:right w:val="nil"/>
            </w:tcBorders>
            <w:shd w:val="clear" w:color="auto" w:fill="auto"/>
            <w:noWrap/>
            <w:vAlign w:val="bottom"/>
            <w:hideMark/>
          </w:tcPr>
          <w:p w:rsidR="00282450" w:rsidRPr="00541C0A" w:rsidRDefault="00282450">
            <w:pPr>
              <w:rPr>
                <w:rFonts w:ascii="Arial" w:hAnsi="Arial" w:cs="Arial"/>
                <w:b/>
                <w:sz w:val="22"/>
                <w:szCs w:val="22"/>
              </w:rPr>
            </w:pPr>
          </w:p>
        </w:tc>
        <w:tc>
          <w:tcPr>
            <w:tcW w:w="3933" w:type="dxa"/>
            <w:gridSpan w:val="3"/>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DEMAND ($/KW)</w:t>
            </w:r>
          </w:p>
        </w:tc>
        <w:tc>
          <w:tcPr>
            <w:tcW w:w="288"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525"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$10.48 </w:t>
            </w:r>
          </w:p>
        </w:tc>
        <w:tc>
          <w:tcPr>
            <w:tcW w:w="280"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1733" w:type="dxa"/>
            <w:gridSpan w:val="6"/>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$12.23 </w:t>
            </w:r>
          </w:p>
        </w:tc>
        <w:tc>
          <w:tcPr>
            <w:tcW w:w="669" w:type="dxa"/>
            <w:tcBorders>
              <w:top w:val="nil"/>
              <w:left w:val="nil"/>
              <w:bottom w:val="nil"/>
              <w:right w:val="nil"/>
            </w:tcBorders>
            <w:shd w:val="clear" w:color="auto" w:fill="auto"/>
            <w:noWrap/>
            <w:vAlign w:val="bottom"/>
            <w:hideMark/>
          </w:tcPr>
          <w:p w:rsidR="00282450" w:rsidRPr="000C104C" w:rsidRDefault="00282450">
            <w:pPr>
              <w:rPr>
                <w:rFonts w:ascii="Arial" w:hAnsi="Arial" w:cs="Arial"/>
                <w:sz w:val="22"/>
                <w:szCs w:val="22"/>
              </w:rPr>
            </w:pPr>
          </w:p>
        </w:tc>
        <w:tc>
          <w:tcPr>
            <w:tcW w:w="642"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c>
          <w:tcPr>
            <w:tcW w:w="695"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r>
      <w:tr w:rsidR="000C104C" w:rsidTr="0046526B">
        <w:trPr>
          <w:trHeight w:val="270"/>
          <w:jc w:val="center"/>
        </w:trPr>
        <w:tc>
          <w:tcPr>
            <w:tcW w:w="280"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sz w:val="22"/>
                <w:szCs w:val="22"/>
              </w:rPr>
            </w:pPr>
          </w:p>
        </w:tc>
        <w:tc>
          <w:tcPr>
            <w:tcW w:w="1225" w:type="dxa"/>
            <w:tcBorders>
              <w:top w:val="nil"/>
              <w:left w:val="nil"/>
              <w:bottom w:val="nil"/>
              <w:right w:val="nil"/>
            </w:tcBorders>
            <w:shd w:val="clear" w:color="auto" w:fill="auto"/>
            <w:noWrap/>
            <w:vAlign w:val="bottom"/>
            <w:hideMark/>
          </w:tcPr>
          <w:p w:rsidR="00282450" w:rsidRPr="00541C0A" w:rsidRDefault="00282450">
            <w:pPr>
              <w:rPr>
                <w:rFonts w:ascii="Arial" w:hAnsi="Arial" w:cs="Arial"/>
                <w:b/>
                <w:sz w:val="22"/>
                <w:szCs w:val="22"/>
              </w:rPr>
            </w:pPr>
          </w:p>
        </w:tc>
        <w:tc>
          <w:tcPr>
            <w:tcW w:w="3933" w:type="dxa"/>
            <w:gridSpan w:val="3"/>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ENERGY (¢/kWh)</w:t>
            </w:r>
          </w:p>
        </w:tc>
        <w:tc>
          <w:tcPr>
            <w:tcW w:w="288"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525"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          0.385 </w:t>
            </w:r>
          </w:p>
        </w:tc>
        <w:tc>
          <w:tcPr>
            <w:tcW w:w="280"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1733" w:type="dxa"/>
            <w:gridSpan w:val="6"/>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          0.449 </w:t>
            </w:r>
          </w:p>
        </w:tc>
        <w:tc>
          <w:tcPr>
            <w:tcW w:w="669" w:type="dxa"/>
            <w:tcBorders>
              <w:top w:val="nil"/>
              <w:left w:val="nil"/>
              <w:bottom w:val="nil"/>
              <w:right w:val="nil"/>
            </w:tcBorders>
            <w:shd w:val="clear" w:color="auto" w:fill="auto"/>
            <w:noWrap/>
            <w:vAlign w:val="bottom"/>
            <w:hideMark/>
          </w:tcPr>
          <w:p w:rsidR="00282450" w:rsidRPr="000C104C" w:rsidRDefault="00282450">
            <w:pPr>
              <w:rPr>
                <w:rFonts w:ascii="Arial" w:hAnsi="Arial" w:cs="Arial"/>
                <w:sz w:val="22"/>
                <w:szCs w:val="22"/>
              </w:rPr>
            </w:pPr>
          </w:p>
        </w:tc>
        <w:tc>
          <w:tcPr>
            <w:tcW w:w="642"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c>
          <w:tcPr>
            <w:tcW w:w="695"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r>
      <w:tr w:rsidR="000C104C" w:rsidTr="0046526B">
        <w:trPr>
          <w:trHeight w:val="255"/>
          <w:jc w:val="center"/>
        </w:trPr>
        <w:tc>
          <w:tcPr>
            <w:tcW w:w="280"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sz w:val="22"/>
                <w:szCs w:val="22"/>
              </w:rPr>
            </w:pPr>
          </w:p>
        </w:tc>
        <w:tc>
          <w:tcPr>
            <w:tcW w:w="1225" w:type="dxa"/>
            <w:tcBorders>
              <w:top w:val="nil"/>
              <w:left w:val="nil"/>
              <w:bottom w:val="nil"/>
              <w:right w:val="nil"/>
            </w:tcBorders>
            <w:shd w:val="clear" w:color="auto" w:fill="auto"/>
            <w:noWrap/>
            <w:vAlign w:val="bottom"/>
            <w:hideMark/>
          </w:tcPr>
          <w:p w:rsidR="00282450" w:rsidRPr="00541C0A" w:rsidRDefault="00282450">
            <w:pPr>
              <w:rPr>
                <w:rFonts w:ascii="Arial" w:hAnsi="Arial" w:cs="Arial"/>
                <w:b/>
                <w:sz w:val="22"/>
                <w:szCs w:val="22"/>
              </w:rPr>
            </w:pPr>
          </w:p>
        </w:tc>
        <w:tc>
          <w:tcPr>
            <w:tcW w:w="3933" w:type="dxa"/>
            <w:gridSpan w:val="3"/>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MINIMUM MONTHLY BILL</w:t>
            </w:r>
          </w:p>
        </w:tc>
        <w:tc>
          <w:tcPr>
            <w:tcW w:w="288"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525"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280"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1733" w:type="dxa"/>
            <w:gridSpan w:val="6"/>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669" w:type="dxa"/>
            <w:tcBorders>
              <w:top w:val="nil"/>
              <w:left w:val="nil"/>
              <w:bottom w:val="nil"/>
              <w:right w:val="nil"/>
            </w:tcBorders>
            <w:shd w:val="clear" w:color="auto" w:fill="auto"/>
            <w:noWrap/>
            <w:vAlign w:val="bottom"/>
            <w:hideMark/>
          </w:tcPr>
          <w:p w:rsidR="00282450" w:rsidRPr="000C104C" w:rsidRDefault="00282450">
            <w:pPr>
              <w:rPr>
                <w:rFonts w:ascii="Arial" w:hAnsi="Arial" w:cs="Arial"/>
                <w:sz w:val="22"/>
                <w:szCs w:val="22"/>
              </w:rPr>
            </w:pPr>
          </w:p>
        </w:tc>
        <w:tc>
          <w:tcPr>
            <w:tcW w:w="642"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c>
          <w:tcPr>
            <w:tcW w:w="695"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r>
      <w:tr w:rsidR="000C104C" w:rsidTr="0046526B">
        <w:trPr>
          <w:trHeight w:val="255"/>
          <w:jc w:val="center"/>
        </w:trPr>
        <w:tc>
          <w:tcPr>
            <w:tcW w:w="280"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sz w:val="22"/>
                <w:szCs w:val="22"/>
              </w:rPr>
            </w:pPr>
          </w:p>
        </w:tc>
        <w:tc>
          <w:tcPr>
            <w:tcW w:w="1225" w:type="dxa"/>
            <w:tcBorders>
              <w:top w:val="nil"/>
              <w:left w:val="nil"/>
              <w:bottom w:val="nil"/>
              <w:right w:val="nil"/>
            </w:tcBorders>
            <w:shd w:val="clear" w:color="auto" w:fill="auto"/>
            <w:noWrap/>
            <w:vAlign w:val="bottom"/>
            <w:hideMark/>
          </w:tcPr>
          <w:p w:rsidR="00282450" w:rsidRPr="00541C0A" w:rsidRDefault="00282450">
            <w:pPr>
              <w:rPr>
                <w:rFonts w:ascii="Arial" w:hAnsi="Arial" w:cs="Arial"/>
                <w:b/>
                <w:sz w:val="22"/>
                <w:szCs w:val="22"/>
              </w:rPr>
            </w:pPr>
          </w:p>
        </w:tc>
        <w:tc>
          <w:tcPr>
            <w:tcW w:w="3933" w:type="dxa"/>
            <w:gridSpan w:val="3"/>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DEMAND CHARGE ($/KW)</w:t>
            </w:r>
          </w:p>
        </w:tc>
        <w:tc>
          <w:tcPr>
            <w:tcW w:w="288"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525"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$12.59 </w:t>
            </w:r>
          </w:p>
        </w:tc>
        <w:tc>
          <w:tcPr>
            <w:tcW w:w="280"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1733" w:type="dxa"/>
            <w:gridSpan w:val="6"/>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$14.69 </w:t>
            </w:r>
          </w:p>
        </w:tc>
        <w:tc>
          <w:tcPr>
            <w:tcW w:w="669" w:type="dxa"/>
            <w:tcBorders>
              <w:top w:val="nil"/>
              <w:left w:val="nil"/>
              <w:bottom w:val="nil"/>
              <w:right w:val="nil"/>
            </w:tcBorders>
            <w:shd w:val="clear" w:color="auto" w:fill="auto"/>
            <w:noWrap/>
            <w:vAlign w:val="bottom"/>
            <w:hideMark/>
          </w:tcPr>
          <w:p w:rsidR="00282450" w:rsidRPr="000C104C" w:rsidRDefault="00282450">
            <w:pPr>
              <w:rPr>
                <w:rFonts w:ascii="Arial" w:hAnsi="Arial" w:cs="Arial"/>
                <w:sz w:val="22"/>
                <w:szCs w:val="22"/>
              </w:rPr>
            </w:pPr>
          </w:p>
        </w:tc>
        <w:tc>
          <w:tcPr>
            <w:tcW w:w="642"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c>
          <w:tcPr>
            <w:tcW w:w="695"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r>
      <w:tr w:rsidR="000C104C" w:rsidTr="0046526B">
        <w:trPr>
          <w:trHeight w:val="255"/>
          <w:jc w:val="center"/>
        </w:trPr>
        <w:tc>
          <w:tcPr>
            <w:tcW w:w="280"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sz w:val="22"/>
                <w:szCs w:val="22"/>
              </w:rPr>
            </w:pPr>
          </w:p>
        </w:tc>
        <w:tc>
          <w:tcPr>
            <w:tcW w:w="1225" w:type="dxa"/>
            <w:tcBorders>
              <w:top w:val="nil"/>
              <w:left w:val="nil"/>
              <w:bottom w:val="nil"/>
              <w:right w:val="nil"/>
            </w:tcBorders>
            <w:shd w:val="clear" w:color="auto" w:fill="auto"/>
            <w:noWrap/>
            <w:vAlign w:val="bottom"/>
            <w:hideMark/>
          </w:tcPr>
          <w:p w:rsidR="00282450" w:rsidRPr="00541C0A" w:rsidRDefault="00282450">
            <w:pPr>
              <w:rPr>
                <w:rFonts w:ascii="Arial" w:hAnsi="Arial" w:cs="Arial"/>
                <w:b/>
                <w:sz w:val="22"/>
                <w:szCs w:val="22"/>
              </w:rPr>
            </w:pPr>
          </w:p>
        </w:tc>
        <w:tc>
          <w:tcPr>
            <w:tcW w:w="3933" w:type="dxa"/>
            <w:gridSpan w:val="3"/>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288"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525"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280"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1733" w:type="dxa"/>
            <w:gridSpan w:val="6"/>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669" w:type="dxa"/>
            <w:tcBorders>
              <w:top w:val="nil"/>
              <w:left w:val="nil"/>
              <w:bottom w:val="nil"/>
              <w:right w:val="nil"/>
            </w:tcBorders>
            <w:shd w:val="clear" w:color="auto" w:fill="auto"/>
            <w:noWrap/>
            <w:vAlign w:val="bottom"/>
            <w:hideMark/>
          </w:tcPr>
          <w:p w:rsidR="00282450" w:rsidRPr="000C104C" w:rsidRDefault="00282450">
            <w:pPr>
              <w:rPr>
                <w:rFonts w:ascii="Arial" w:hAnsi="Arial" w:cs="Arial"/>
                <w:sz w:val="22"/>
                <w:szCs w:val="22"/>
              </w:rPr>
            </w:pPr>
          </w:p>
        </w:tc>
        <w:tc>
          <w:tcPr>
            <w:tcW w:w="642"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c>
          <w:tcPr>
            <w:tcW w:w="695"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r>
      <w:tr w:rsidR="000C104C" w:rsidTr="0046526B">
        <w:trPr>
          <w:trHeight w:val="255"/>
          <w:jc w:val="center"/>
        </w:trPr>
        <w:tc>
          <w:tcPr>
            <w:tcW w:w="280"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sz w:val="22"/>
                <w:szCs w:val="22"/>
              </w:rPr>
            </w:pPr>
          </w:p>
        </w:tc>
        <w:tc>
          <w:tcPr>
            <w:tcW w:w="1225"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r w:rsidRPr="00541C0A">
              <w:rPr>
                <w:rFonts w:ascii="Arial" w:hAnsi="Arial" w:cs="Arial"/>
                <w:b/>
                <w:color w:val="000000"/>
                <w:sz w:val="22"/>
                <w:szCs w:val="22"/>
              </w:rPr>
              <w:t>RSVP</w:t>
            </w:r>
          </w:p>
        </w:tc>
        <w:tc>
          <w:tcPr>
            <w:tcW w:w="3933" w:type="dxa"/>
            <w:gridSpan w:val="3"/>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BASE ($/Customer)</w:t>
            </w:r>
          </w:p>
        </w:tc>
        <w:tc>
          <w:tcPr>
            <w:tcW w:w="288"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525"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$0.62 </w:t>
            </w:r>
          </w:p>
        </w:tc>
        <w:tc>
          <w:tcPr>
            <w:tcW w:w="280"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1733" w:type="dxa"/>
            <w:gridSpan w:val="6"/>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$0.65 </w:t>
            </w:r>
          </w:p>
        </w:tc>
        <w:tc>
          <w:tcPr>
            <w:tcW w:w="669" w:type="dxa"/>
            <w:tcBorders>
              <w:top w:val="nil"/>
              <w:left w:val="nil"/>
              <w:bottom w:val="nil"/>
              <w:right w:val="nil"/>
            </w:tcBorders>
            <w:shd w:val="clear" w:color="auto" w:fill="auto"/>
            <w:noWrap/>
            <w:vAlign w:val="bottom"/>
            <w:hideMark/>
          </w:tcPr>
          <w:p w:rsidR="00282450" w:rsidRPr="000C104C" w:rsidRDefault="00282450">
            <w:pPr>
              <w:rPr>
                <w:rFonts w:ascii="Arial" w:hAnsi="Arial" w:cs="Arial"/>
                <w:sz w:val="22"/>
                <w:szCs w:val="22"/>
              </w:rPr>
            </w:pPr>
            <w:r w:rsidRPr="000C104C">
              <w:rPr>
                <w:rFonts w:ascii="Arial" w:hAnsi="Arial" w:cs="Arial"/>
                <w:sz w:val="22"/>
                <w:szCs w:val="22"/>
              </w:rPr>
              <w:t>/Day</w:t>
            </w:r>
          </w:p>
        </w:tc>
        <w:tc>
          <w:tcPr>
            <w:tcW w:w="642"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c>
          <w:tcPr>
            <w:tcW w:w="695"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r>
      <w:tr w:rsidR="000C104C" w:rsidTr="0046526B">
        <w:trPr>
          <w:trHeight w:val="255"/>
          <w:jc w:val="center"/>
        </w:trPr>
        <w:tc>
          <w:tcPr>
            <w:tcW w:w="280"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sz w:val="22"/>
                <w:szCs w:val="22"/>
              </w:rPr>
            </w:pPr>
          </w:p>
        </w:tc>
        <w:tc>
          <w:tcPr>
            <w:tcW w:w="1225"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p>
        </w:tc>
        <w:tc>
          <w:tcPr>
            <w:tcW w:w="3933" w:type="dxa"/>
            <w:gridSpan w:val="3"/>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ENERGY Critical (¢/kWh)</w:t>
            </w:r>
          </w:p>
        </w:tc>
        <w:tc>
          <w:tcPr>
            <w:tcW w:w="288"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525"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          4.585 </w:t>
            </w:r>
          </w:p>
        </w:tc>
        <w:tc>
          <w:tcPr>
            <w:tcW w:w="280"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1733" w:type="dxa"/>
            <w:gridSpan w:val="6"/>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          5.181 </w:t>
            </w:r>
          </w:p>
        </w:tc>
        <w:tc>
          <w:tcPr>
            <w:tcW w:w="669" w:type="dxa"/>
            <w:tcBorders>
              <w:top w:val="nil"/>
              <w:left w:val="nil"/>
              <w:bottom w:val="nil"/>
              <w:right w:val="nil"/>
            </w:tcBorders>
            <w:shd w:val="clear" w:color="auto" w:fill="auto"/>
            <w:noWrap/>
            <w:vAlign w:val="bottom"/>
            <w:hideMark/>
          </w:tcPr>
          <w:p w:rsidR="00282450" w:rsidRPr="000C104C" w:rsidRDefault="00282450">
            <w:pPr>
              <w:rPr>
                <w:rFonts w:ascii="Arial" w:hAnsi="Arial" w:cs="Arial"/>
                <w:sz w:val="22"/>
                <w:szCs w:val="22"/>
              </w:rPr>
            </w:pPr>
          </w:p>
        </w:tc>
        <w:tc>
          <w:tcPr>
            <w:tcW w:w="642"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c>
          <w:tcPr>
            <w:tcW w:w="695"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r>
      <w:tr w:rsidR="000C104C" w:rsidTr="0046526B">
        <w:trPr>
          <w:trHeight w:val="255"/>
          <w:jc w:val="center"/>
        </w:trPr>
        <w:tc>
          <w:tcPr>
            <w:tcW w:w="280"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sz w:val="22"/>
                <w:szCs w:val="22"/>
              </w:rPr>
            </w:pPr>
          </w:p>
        </w:tc>
        <w:tc>
          <w:tcPr>
            <w:tcW w:w="1225"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p>
        </w:tc>
        <w:tc>
          <w:tcPr>
            <w:tcW w:w="3933" w:type="dxa"/>
            <w:gridSpan w:val="3"/>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ENERGY High (¢/kWh)</w:t>
            </w:r>
          </w:p>
        </w:tc>
        <w:tc>
          <w:tcPr>
            <w:tcW w:w="288"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525"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          4.585 </w:t>
            </w:r>
          </w:p>
        </w:tc>
        <w:tc>
          <w:tcPr>
            <w:tcW w:w="280"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1733" w:type="dxa"/>
            <w:gridSpan w:val="6"/>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          5.181 </w:t>
            </w:r>
          </w:p>
        </w:tc>
        <w:tc>
          <w:tcPr>
            <w:tcW w:w="669" w:type="dxa"/>
            <w:tcBorders>
              <w:top w:val="nil"/>
              <w:left w:val="nil"/>
              <w:bottom w:val="nil"/>
              <w:right w:val="nil"/>
            </w:tcBorders>
            <w:shd w:val="clear" w:color="auto" w:fill="auto"/>
            <w:noWrap/>
            <w:vAlign w:val="bottom"/>
            <w:hideMark/>
          </w:tcPr>
          <w:p w:rsidR="00282450" w:rsidRPr="000C104C" w:rsidRDefault="00282450">
            <w:pPr>
              <w:rPr>
                <w:rFonts w:ascii="Arial" w:hAnsi="Arial" w:cs="Arial"/>
                <w:sz w:val="22"/>
                <w:szCs w:val="22"/>
              </w:rPr>
            </w:pPr>
          </w:p>
        </w:tc>
        <w:tc>
          <w:tcPr>
            <w:tcW w:w="642"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c>
          <w:tcPr>
            <w:tcW w:w="695"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r>
      <w:tr w:rsidR="000C104C" w:rsidTr="0046526B">
        <w:trPr>
          <w:trHeight w:val="255"/>
          <w:jc w:val="center"/>
        </w:trPr>
        <w:tc>
          <w:tcPr>
            <w:tcW w:w="280"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sz w:val="22"/>
                <w:szCs w:val="22"/>
              </w:rPr>
            </w:pPr>
          </w:p>
        </w:tc>
        <w:tc>
          <w:tcPr>
            <w:tcW w:w="1225"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p>
        </w:tc>
        <w:tc>
          <w:tcPr>
            <w:tcW w:w="3933" w:type="dxa"/>
            <w:gridSpan w:val="3"/>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ENERGY Medium (¢/kWh)</w:t>
            </w:r>
          </w:p>
        </w:tc>
        <w:tc>
          <w:tcPr>
            <w:tcW w:w="288"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525"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          4.585 </w:t>
            </w:r>
          </w:p>
        </w:tc>
        <w:tc>
          <w:tcPr>
            <w:tcW w:w="280"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1733" w:type="dxa"/>
            <w:gridSpan w:val="6"/>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          5.181 </w:t>
            </w:r>
          </w:p>
        </w:tc>
        <w:tc>
          <w:tcPr>
            <w:tcW w:w="669" w:type="dxa"/>
            <w:tcBorders>
              <w:top w:val="nil"/>
              <w:left w:val="nil"/>
              <w:bottom w:val="nil"/>
              <w:right w:val="nil"/>
            </w:tcBorders>
            <w:shd w:val="clear" w:color="auto" w:fill="auto"/>
            <w:noWrap/>
            <w:vAlign w:val="bottom"/>
            <w:hideMark/>
          </w:tcPr>
          <w:p w:rsidR="00282450" w:rsidRPr="000C104C" w:rsidRDefault="00282450">
            <w:pPr>
              <w:rPr>
                <w:rFonts w:ascii="Arial" w:hAnsi="Arial" w:cs="Arial"/>
                <w:sz w:val="22"/>
                <w:szCs w:val="22"/>
              </w:rPr>
            </w:pPr>
          </w:p>
        </w:tc>
        <w:tc>
          <w:tcPr>
            <w:tcW w:w="642"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c>
          <w:tcPr>
            <w:tcW w:w="695"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r>
      <w:tr w:rsidR="000C104C" w:rsidTr="0046526B">
        <w:trPr>
          <w:trHeight w:val="255"/>
          <w:jc w:val="center"/>
        </w:trPr>
        <w:tc>
          <w:tcPr>
            <w:tcW w:w="280"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sz w:val="22"/>
                <w:szCs w:val="22"/>
              </w:rPr>
            </w:pPr>
          </w:p>
        </w:tc>
        <w:tc>
          <w:tcPr>
            <w:tcW w:w="1225"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p>
        </w:tc>
        <w:tc>
          <w:tcPr>
            <w:tcW w:w="3933" w:type="dxa"/>
            <w:gridSpan w:val="3"/>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ENERGY Low (¢/kWh)</w:t>
            </w:r>
          </w:p>
        </w:tc>
        <w:tc>
          <w:tcPr>
            <w:tcW w:w="288"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525"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          4.585 </w:t>
            </w:r>
          </w:p>
        </w:tc>
        <w:tc>
          <w:tcPr>
            <w:tcW w:w="280"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1733" w:type="dxa"/>
            <w:gridSpan w:val="6"/>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          5.181 </w:t>
            </w:r>
          </w:p>
        </w:tc>
        <w:tc>
          <w:tcPr>
            <w:tcW w:w="669" w:type="dxa"/>
            <w:tcBorders>
              <w:top w:val="nil"/>
              <w:left w:val="nil"/>
              <w:bottom w:val="nil"/>
              <w:right w:val="nil"/>
            </w:tcBorders>
            <w:shd w:val="clear" w:color="auto" w:fill="auto"/>
            <w:noWrap/>
            <w:vAlign w:val="bottom"/>
            <w:hideMark/>
          </w:tcPr>
          <w:p w:rsidR="00282450" w:rsidRPr="000C104C" w:rsidRDefault="00282450">
            <w:pPr>
              <w:rPr>
                <w:rFonts w:ascii="Arial" w:hAnsi="Arial" w:cs="Arial"/>
                <w:sz w:val="22"/>
                <w:szCs w:val="22"/>
              </w:rPr>
            </w:pPr>
          </w:p>
        </w:tc>
        <w:tc>
          <w:tcPr>
            <w:tcW w:w="642"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c>
          <w:tcPr>
            <w:tcW w:w="695"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r>
      <w:tr w:rsidR="000C104C" w:rsidTr="0046526B">
        <w:trPr>
          <w:trHeight w:val="255"/>
          <w:jc w:val="center"/>
        </w:trPr>
        <w:tc>
          <w:tcPr>
            <w:tcW w:w="280"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sz w:val="22"/>
                <w:szCs w:val="22"/>
              </w:rPr>
            </w:pPr>
          </w:p>
        </w:tc>
        <w:tc>
          <w:tcPr>
            <w:tcW w:w="1225"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p>
        </w:tc>
        <w:tc>
          <w:tcPr>
            <w:tcW w:w="3933" w:type="dxa"/>
            <w:gridSpan w:val="3"/>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288"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525"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280"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1733" w:type="dxa"/>
            <w:gridSpan w:val="6"/>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669" w:type="dxa"/>
            <w:tcBorders>
              <w:top w:val="nil"/>
              <w:left w:val="nil"/>
              <w:bottom w:val="nil"/>
              <w:right w:val="nil"/>
            </w:tcBorders>
            <w:shd w:val="clear" w:color="auto" w:fill="auto"/>
            <w:noWrap/>
            <w:vAlign w:val="bottom"/>
            <w:hideMark/>
          </w:tcPr>
          <w:p w:rsidR="00282450" w:rsidRPr="000C104C" w:rsidRDefault="00282450">
            <w:pPr>
              <w:rPr>
                <w:rFonts w:ascii="Arial" w:hAnsi="Arial" w:cs="Arial"/>
                <w:sz w:val="22"/>
                <w:szCs w:val="22"/>
              </w:rPr>
            </w:pPr>
          </w:p>
        </w:tc>
        <w:tc>
          <w:tcPr>
            <w:tcW w:w="642"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c>
          <w:tcPr>
            <w:tcW w:w="695"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r>
      <w:tr w:rsidR="000C104C" w:rsidTr="0046526B">
        <w:trPr>
          <w:trHeight w:val="255"/>
          <w:jc w:val="center"/>
        </w:trPr>
        <w:tc>
          <w:tcPr>
            <w:tcW w:w="280"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sz w:val="22"/>
                <w:szCs w:val="22"/>
              </w:rPr>
            </w:pPr>
          </w:p>
        </w:tc>
        <w:tc>
          <w:tcPr>
            <w:tcW w:w="1225"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r w:rsidRPr="00541C0A">
              <w:rPr>
                <w:rFonts w:ascii="Arial" w:hAnsi="Arial" w:cs="Arial"/>
                <w:b/>
                <w:color w:val="000000"/>
                <w:sz w:val="22"/>
                <w:szCs w:val="22"/>
              </w:rPr>
              <w:t>RSTOU</w:t>
            </w:r>
          </w:p>
        </w:tc>
        <w:tc>
          <w:tcPr>
            <w:tcW w:w="3933" w:type="dxa"/>
            <w:gridSpan w:val="3"/>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BASE ($/Customer)</w:t>
            </w:r>
          </w:p>
        </w:tc>
        <w:tc>
          <w:tcPr>
            <w:tcW w:w="288"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525"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$0.62 </w:t>
            </w:r>
          </w:p>
        </w:tc>
        <w:tc>
          <w:tcPr>
            <w:tcW w:w="280"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1733" w:type="dxa"/>
            <w:gridSpan w:val="6"/>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$0.65 </w:t>
            </w:r>
          </w:p>
        </w:tc>
        <w:tc>
          <w:tcPr>
            <w:tcW w:w="669" w:type="dxa"/>
            <w:tcBorders>
              <w:top w:val="nil"/>
              <w:left w:val="nil"/>
              <w:bottom w:val="nil"/>
              <w:right w:val="nil"/>
            </w:tcBorders>
            <w:shd w:val="clear" w:color="auto" w:fill="auto"/>
            <w:noWrap/>
            <w:vAlign w:val="bottom"/>
            <w:hideMark/>
          </w:tcPr>
          <w:p w:rsidR="00282450" w:rsidRPr="000C104C" w:rsidRDefault="00282450">
            <w:pPr>
              <w:rPr>
                <w:rFonts w:ascii="Arial" w:hAnsi="Arial" w:cs="Arial"/>
                <w:sz w:val="22"/>
                <w:szCs w:val="22"/>
              </w:rPr>
            </w:pPr>
            <w:r w:rsidRPr="000C104C">
              <w:rPr>
                <w:rFonts w:ascii="Arial" w:hAnsi="Arial" w:cs="Arial"/>
                <w:sz w:val="22"/>
                <w:szCs w:val="22"/>
              </w:rPr>
              <w:t>/Day</w:t>
            </w:r>
          </w:p>
        </w:tc>
        <w:tc>
          <w:tcPr>
            <w:tcW w:w="642"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c>
          <w:tcPr>
            <w:tcW w:w="695"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r>
      <w:tr w:rsidR="000C104C" w:rsidTr="0046526B">
        <w:trPr>
          <w:trHeight w:val="255"/>
          <w:jc w:val="center"/>
        </w:trPr>
        <w:tc>
          <w:tcPr>
            <w:tcW w:w="280"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sz w:val="22"/>
                <w:szCs w:val="22"/>
              </w:rPr>
            </w:pPr>
          </w:p>
        </w:tc>
        <w:tc>
          <w:tcPr>
            <w:tcW w:w="1225" w:type="dxa"/>
            <w:tcBorders>
              <w:top w:val="nil"/>
              <w:left w:val="nil"/>
              <w:bottom w:val="nil"/>
              <w:right w:val="nil"/>
            </w:tcBorders>
            <w:shd w:val="clear" w:color="auto" w:fill="auto"/>
            <w:noWrap/>
            <w:vAlign w:val="bottom"/>
            <w:hideMark/>
          </w:tcPr>
          <w:p w:rsidR="00282450" w:rsidRPr="00541C0A" w:rsidRDefault="00282450">
            <w:pPr>
              <w:rPr>
                <w:rFonts w:ascii="Arial" w:hAnsi="Arial" w:cs="Arial"/>
                <w:b/>
                <w:color w:val="000000"/>
                <w:sz w:val="22"/>
                <w:szCs w:val="22"/>
              </w:rPr>
            </w:pPr>
          </w:p>
        </w:tc>
        <w:tc>
          <w:tcPr>
            <w:tcW w:w="3933" w:type="dxa"/>
            <w:gridSpan w:val="3"/>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ENERGY On-Peak (¢/kWh)</w:t>
            </w:r>
          </w:p>
        </w:tc>
        <w:tc>
          <w:tcPr>
            <w:tcW w:w="288"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525"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          4.585 </w:t>
            </w:r>
          </w:p>
        </w:tc>
        <w:tc>
          <w:tcPr>
            <w:tcW w:w="280"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1733" w:type="dxa"/>
            <w:gridSpan w:val="6"/>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          5.181 </w:t>
            </w:r>
          </w:p>
        </w:tc>
        <w:tc>
          <w:tcPr>
            <w:tcW w:w="669"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642"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c>
          <w:tcPr>
            <w:tcW w:w="695"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r>
      <w:tr w:rsidR="000C104C" w:rsidTr="0046526B">
        <w:trPr>
          <w:trHeight w:val="255"/>
          <w:jc w:val="center"/>
        </w:trPr>
        <w:tc>
          <w:tcPr>
            <w:tcW w:w="280"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sz w:val="22"/>
                <w:szCs w:val="22"/>
              </w:rPr>
            </w:pPr>
          </w:p>
        </w:tc>
        <w:tc>
          <w:tcPr>
            <w:tcW w:w="1225" w:type="dxa"/>
            <w:tcBorders>
              <w:top w:val="nil"/>
              <w:left w:val="nil"/>
              <w:bottom w:val="nil"/>
              <w:right w:val="nil"/>
            </w:tcBorders>
            <w:shd w:val="clear" w:color="auto" w:fill="auto"/>
            <w:noWrap/>
            <w:vAlign w:val="bottom"/>
            <w:hideMark/>
          </w:tcPr>
          <w:p w:rsidR="00282450" w:rsidRPr="00541C0A" w:rsidRDefault="00282450">
            <w:pPr>
              <w:rPr>
                <w:rFonts w:ascii="Arial" w:hAnsi="Arial" w:cs="Arial"/>
                <w:b/>
                <w:color w:val="000000"/>
                <w:sz w:val="22"/>
                <w:szCs w:val="22"/>
              </w:rPr>
            </w:pPr>
          </w:p>
        </w:tc>
        <w:tc>
          <w:tcPr>
            <w:tcW w:w="3933" w:type="dxa"/>
            <w:gridSpan w:val="3"/>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ENERGY Off-Peak (¢/kWh)</w:t>
            </w:r>
          </w:p>
        </w:tc>
        <w:tc>
          <w:tcPr>
            <w:tcW w:w="288"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525"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          4.585 </w:t>
            </w:r>
          </w:p>
        </w:tc>
        <w:tc>
          <w:tcPr>
            <w:tcW w:w="280" w:type="dxa"/>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p>
        </w:tc>
        <w:tc>
          <w:tcPr>
            <w:tcW w:w="1733" w:type="dxa"/>
            <w:gridSpan w:val="6"/>
            <w:tcBorders>
              <w:top w:val="nil"/>
              <w:left w:val="nil"/>
              <w:bottom w:val="nil"/>
              <w:right w:val="nil"/>
            </w:tcBorders>
            <w:shd w:val="clear" w:color="auto" w:fill="auto"/>
            <w:noWrap/>
            <w:vAlign w:val="bottom"/>
            <w:hideMark/>
          </w:tcPr>
          <w:p w:rsidR="00282450" w:rsidRPr="000C104C" w:rsidRDefault="00282450" w:rsidP="00282450">
            <w:pPr>
              <w:jc w:val="right"/>
              <w:rPr>
                <w:rFonts w:ascii="Arial" w:hAnsi="Arial" w:cs="Arial"/>
                <w:color w:val="000000"/>
                <w:sz w:val="22"/>
                <w:szCs w:val="22"/>
              </w:rPr>
            </w:pPr>
            <w:r w:rsidRPr="000C104C">
              <w:rPr>
                <w:rFonts w:ascii="Arial" w:hAnsi="Arial" w:cs="Arial"/>
                <w:color w:val="000000"/>
                <w:sz w:val="22"/>
                <w:szCs w:val="22"/>
              </w:rPr>
              <w:t xml:space="preserve">          5.181 </w:t>
            </w:r>
          </w:p>
        </w:tc>
        <w:tc>
          <w:tcPr>
            <w:tcW w:w="669"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642"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c>
          <w:tcPr>
            <w:tcW w:w="695"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r>
      <w:tr w:rsidR="000C104C" w:rsidTr="0046526B">
        <w:trPr>
          <w:trHeight w:val="255"/>
          <w:jc w:val="center"/>
        </w:trPr>
        <w:tc>
          <w:tcPr>
            <w:tcW w:w="280" w:type="dxa"/>
            <w:tcBorders>
              <w:top w:val="nil"/>
              <w:left w:val="nil"/>
              <w:bottom w:val="nil"/>
              <w:right w:val="nil"/>
            </w:tcBorders>
            <w:shd w:val="clear" w:color="auto" w:fill="auto"/>
            <w:noWrap/>
            <w:vAlign w:val="bottom"/>
            <w:hideMark/>
          </w:tcPr>
          <w:p w:rsidR="00282450" w:rsidRDefault="00282450">
            <w:pPr>
              <w:jc w:val="center"/>
              <w:rPr>
                <w:rFonts w:ascii="Arial" w:hAnsi="Arial" w:cs="Arial"/>
                <w:sz w:val="20"/>
                <w:szCs w:val="20"/>
              </w:rPr>
            </w:pPr>
          </w:p>
        </w:tc>
        <w:tc>
          <w:tcPr>
            <w:tcW w:w="1225" w:type="dxa"/>
            <w:tcBorders>
              <w:top w:val="nil"/>
              <w:left w:val="nil"/>
              <w:bottom w:val="nil"/>
              <w:right w:val="nil"/>
            </w:tcBorders>
            <w:shd w:val="clear" w:color="auto" w:fill="auto"/>
            <w:noWrap/>
            <w:vAlign w:val="bottom"/>
            <w:hideMark/>
          </w:tcPr>
          <w:p w:rsidR="00282450" w:rsidRDefault="00282450">
            <w:pPr>
              <w:jc w:val="center"/>
              <w:rPr>
                <w:rFonts w:ascii="Arial" w:hAnsi="Arial" w:cs="Arial"/>
                <w:color w:val="000000"/>
                <w:sz w:val="20"/>
                <w:szCs w:val="20"/>
              </w:rPr>
            </w:pPr>
          </w:p>
        </w:tc>
        <w:tc>
          <w:tcPr>
            <w:tcW w:w="3344" w:type="dxa"/>
            <w:gridSpan w:val="2"/>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58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1813" w:type="dxa"/>
            <w:gridSpan w:val="2"/>
            <w:tcBorders>
              <w:top w:val="nil"/>
              <w:left w:val="nil"/>
              <w:bottom w:val="nil"/>
              <w:right w:val="nil"/>
            </w:tcBorders>
            <w:shd w:val="clear" w:color="auto" w:fill="auto"/>
            <w:noWrap/>
            <w:vAlign w:val="bottom"/>
            <w:hideMark/>
          </w:tcPr>
          <w:p w:rsidR="00282450" w:rsidRDefault="00282450">
            <w:pPr>
              <w:jc w:val="center"/>
              <w:rPr>
                <w:rFonts w:ascii="Arial" w:hAnsi="Arial" w:cs="Arial"/>
                <w:color w:val="000000"/>
                <w:sz w:val="20"/>
                <w:szCs w:val="20"/>
              </w:rPr>
            </w:pPr>
          </w:p>
        </w:tc>
        <w:tc>
          <w:tcPr>
            <w:tcW w:w="280"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1733" w:type="dxa"/>
            <w:gridSpan w:val="6"/>
            <w:tcBorders>
              <w:top w:val="nil"/>
              <w:left w:val="nil"/>
              <w:bottom w:val="nil"/>
              <w:right w:val="nil"/>
            </w:tcBorders>
            <w:shd w:val="clear" w:color="auto" w:fill="auto"/>
            <w:noWrap/>
            <w:vAlign w:val="bottom"/>
            <w:hideMark/>
          </w:tcPr>
          <w:p w:rsidR="00282450" w:rsidRDefault="00282450">
            <w:pPr>
              <w:jc w:val="center"/>
              <w:rPr>
                <w:rFonts w:ascii="Arial" w:hAnsi="Arial" w:cs="Arial"/>
                <w:color w:val="000000"/>
                <w:sz w:val="20"/>
                <w:szCs w:val="20"/>
              </w:rPr>
            </w:pPr>
          </w:p>
        </w:tc>
        <w:tc>
          <w:tcPr>
            <w:tcW w:w="669"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c>
          <w:tcPr>
            <w:tcW w:w="642"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c>
          <w:tcPr>
            <w:tcW w:w="695"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r>
    </w:tbl>
    <w:p w:rsidR="00282450" w:rsidRDefault="00282450" w:rsidP="00035BC5">
      <w:pPr>
        <w:pStyle w:val="OrderBody"/>
      </w:pPr>
    </w:p>
    <w:p w:rsidR="00282450" w:rsidRDefault="00282450">
      <w:r>
        <w:br w:type="page"/>
      </w:r>
    </w:p>
    <w:tbl>
      <w:tblPr>
        <w:tblW w:w="10930" w:type="dxa"/>
        <w:jc w:val="center"/>
        <w:tblInd w:w="3086" w:type="dxa"/>
        <w:tblLook w:val="04A0" w:firstRow="1" w:lastRow="0" w:firstColumn="1" w:lastColumn="0" w:noHBand="0" w:noVBand="1"/>
      </w:tblPr>
      <w:tblGrid>
        <w:gridCol w:w="302"/>
        <w:gridCol w:w="1379"/>
        <w:gridCol w:w="3664"/>
        <w:gridCol w:w="210"/>
        <w:gridCol w:w="70"/>
        <w:gridCol w:w="200"/>
        <w:gridCol w:w="1240"/>
        <w:gridCol w:w="327"/>
        <w:gridCol w:w="1843"/>
        <w:gridCol w:w="295"/>
        <w:gridCol w:w="651"/>
        <w:gridCol w:w="749"/>
      </w:tblGrid>
      <w:tr w:rsidR="00282450" w:rsidRPr="000C104C" w:rsidTr="000C104C">
        <w:trPr>
          <w:trHeight w:val="285"/>
          <w:jc w:val="center"/>
        </w:trPr>
        <w:tc>
          <w:tcPr>
            <w:tcW w:w="302"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3"/>
                <w:szCs w:val="23"/>
              </w:rPr>
            </w:pPr>
          </w:p>
        </w:tc>
        <w:tc>
          <w:tcPr>
            <w:tcW w:w="137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3"/>
                <w:szCs w:val="23"/>
              </w:rPr>
            </w:pPr>
          </w:p>
        </w:tc>
        <w:tc>
          <w:tcPr>
            <w:tcW w:w="3664"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3"/>
                <w:szCs w:val="23"/>
              </w:rPr>
            </w:pPr>
          </w:p>
        </w:tc>
        <w:tc>
          <w:tcPr>
            <w:tcW w:w="280" w:type="dxa"/>
            <w:gridSpan w:val="2"/>
            <w:tcBorders>
              <w:top w:val="nil"/>
              <w:left w:val="nil"/>
              <w:bottom w:val="nil"/>
              <w:right w:val="nil"/>
            </w:tcBorders>
            <w:shd w:val="clear" w:color="auto" w:fill="auto"/>
            <w:noWrap/>
            <w:vAlign w:val="bottom"/>
            <w:hideMark/>
          </w:tcPr>
          <w:p w:rsidR="00282450" w:rsidRDefault="00282450">
            <w:pPr>
              <w:rPr>
                <w:rFonts w:ascii="Arial" w:hAnsi="Arial" w:cs="Arial"/>
                <w:color w:val="000000"/>
                <w:sz w:val="23"/>
                <w:szCs w:val="23"/>
              </w:rPr>
            </w:pPr>
          </w:p>
        </w:tc>
        <w:tc>
          <w:tcPr>
            <w:tcW w:w="1440" w:type="dxa"/>
            <w:gridSpan w:val="2"/>
            <w:tcBorders>
              <w:top w:val="nil"/>
              <w:left w:val="nil"/>
              <w:bottom w:val="nil"/>
              <w:right w:val="nil"/>
            </w:tcBorders>
            <w:shd w:val="clear" w:color="auto" w:fill="auto"/>
            <w:noWrap/>
            <w:vAlign w:val="bottom"/>
            <w:hideMark/>
          </w:tcPr>
          <w:p w:rsidR="00282450" w:rsidRDefault="00282450">
            <w:pPr>
              <w:rPr>
                <w:rFonts w:ascii="Arial" w:hAnsi="Arial" w:cs="Arial"/>
                <w:color w:val="000000"/>
                <w:sz w:val="23"/>
                <w:szCs w:val="23"/>
              </w:rPr>
            </w:pPr>
          </w:p>
        </w:tc>
        <w:tc>
          <w:tcPr>
            <w:tcW w:w="327"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3"/>
                <w:szCs w:val="23"/>
              </w:rPr>
            </w:pPr>
          </w:p>
        </w:tc>
        <w:tc>
          <w:tcPr>
            <w:tcW w:w="1843"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3"/>
                <w:szCs w:val="23"/>
              </w:rPr>
            </w:pPr>
          </w:p>
        </w:tc>
        <w:tc>
          <w:tcPr>
            <w:tcW w:w="2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3"/>
                <w:szCs w:val="23"/>
              </w:rPr>
            </w:pPr>
          </w:p>
        </w:tc>
        <w:tc>
          <w:tcPr>
            <w:tcW w:w="1400" w:type="dxa"/>
            <w:gridSpan w:val="2"/>
            <w:tcBorders>
              <w:top w:val="nil"/>
              <w:left w:val="nil"/>
              <w:bottom w:val="nil"/>
              <w:right w:val="nil"/>
            </w:tcBorders>
            <w:shd w:val="clear" w:color="auto" w:fill="auto"/>
            <w:noWrap/>
            <w:vAlign w:val="bottom"/>
            <w:hideMark/>
          </w:tcPr>
          <w:p w:rsidR="00282450" w:rsidRPr="000C104C" w:rsidRDefault="00282450">
            <w:pPr>
              <w:jc w:val="right"/>
              <w:rPr>
                <w:rFonts w:ascii="Arial" w:hAnsi="Arial" w:cs="Arial"/>
                <w:b/>
                <w:color w:val="000000"/>
                <w:sz w:val="20"/>
                <w:szCs w:val="20"/>
              </w:rPr>
            </w:pPr>
            <w:r w:rsidRPr="000C104C">
              <w:rPr>
                <w:rFonts w:ascii="Arial" w:hAnsi="Arial" w:cs="Arial"/>
                <w:b/>
                <w:color w:val="000000"/>
                <w:sz w:val="20"/>
                <w:szCs w:val="20"/>
              </w:rPr>
              <w:t>Page 2 of 3</w:t>
            </w:r>
          </w:p>
        </w:tc>
      </w:tr>
      <w:tr w:rsidR="00282450" w:rsidTr="000C104C">
        <w:trPr>
          <w:trHeight w:val="285"/>
          <w:jc w:val="center"/>
        </w:trPr>
        <w:tc>
          <w:tcPr>
            <w:tcW w:w="302" w:type="dxa"/>
            <w:tcBorders>
              <w:top w:val="nil"/>
              <w:left w:val="nil"/>
              <w:bottom w:val="single" w:sz="4" w:space="0" w:color="auto"/>
              <w:right w:val="nil"/>
            </w:tcBorders>
            <w:shd w:val="clear" w:color="auto" w:fill="auto"/>
            <w:noWrap/>
            <w:vAlign w:val="bottom"/>
            <w:hideMark/>
          </w:tcPr>
          <w:p w:rsidR="00282450" w:rsidRDefault="00282450">
            <w:pPr>
              <w:rPr>
                <w:rFonts w:ascii="Arial" w:hAnsi="Arial" w:cs="Arial"/>
                <w:color w:val="000000"/>
                <w:sz w:val="23"/>
                <w:szCs w:val="23"/>
              </w:rPr>
            </w:pPr>
            <w:r>
              <w:rPr>
                <w:rFonts w:ascii="Arial" w:hAnsi="Arial" w:cs="Arial"/>
                <w:color w:val="000000"/>
                <w:sz w:val="23"/>
                <w:szCs w:val="23"/>
              </w:rPr>
              <w:t> </w:t>
            </w:r>
          </w:p>
        </w:tc>
        <w:tc>
          <w:tcPr>
            <w:tcW w:w="1379" w:type="dxa"/>
            <w:tcBorders>
              <w:top w:val="nil"/>
              <w:left w:val="nil"/>
              <w:bottom w:val="single" w:sz="4" w:space="0" w:color="auto"/>
              <w:right w:val="nil"/>
            </w:tcBorders>
            <w:shd w:val="clear" w:color="auto" w:fill="auto"/>
            <w:noWrap/>
            <w:vAlign w:val="bottom"/>
            <w:hideMark/>
          </w:tcPr>
          <w:p w:rsidR="00282450" w:rsidRDefault="00282450">
            <w:pPr>
              <w:rPr>
                <w:rFonts w:ascii="Arial" w:hAnsi="Arial" w:cs="Arial"/>
                <w:color w:val="000000"/>
                <w:sz w:val="23"/>
                <w:szCs w:val="23"/>
              </w:rPr>
            </w:pPr>
            <w:r>
              <w:rPr>
                <w:rFonts w:ascii="Arial" w:hAnsi="Arial" w:cs="Arial"/>
                <w:color w:val="000000"/>
                <w:sz w:val="23"/>
                <w:szCs w:val="23"/>
              </w:rPr>
              <w:t> </w:t>
            </w:r>
          </w:p>
        </w:tc>
        <w:tc>
          <w:tcPr>
            <w:tcW w:w="3664" w:type="dxa"/>
            <w:tcBorders>
              <w:top w:val="nil"/>
              <w:left w:val="nil"/>
              <w:bottom w:val="single" w:sz="4" w:space="0" w:color="auto"/>
              <w:right w:val="nil"/>
            </w:tcBorders>
            <w:shd w:val="clear" w:color="auto" w:fill="auto"/>
            <w:noWrap/>
            <w:vAlign w:val="bottom"/>
            <w:hideMark/>
          </w:tcPr>
          <w:p w:rsidR="00282450" w:rsidRDefault="00282450">
            <w:pPr>
              <w:rPr>
                <w:rFonts w:ascii="Arial" w:hAnsi="Arial" w:cs="Arial"/>
                <w:color w:val="000000"/>
                <w:sz w:val="23"/>
                <w:szCs w:val="23"/>
              </w:rPr>
            </w:pPr>
            <w:r>
              <w:rPr>
                <w:rFonts w:ascii="Arial" w:hAnsi="Arial" w:cs="Arial"/>
                <w:color w:val="000000"/>
                <w:sz w:val="23"/>
                <w:szCs w:val="23"/>
              </w:rPr>
              <w:t> </w:t>
            </w:r>
          </w:p>
        </w:tc>
        <w:tc>
          <w:tcPr>
            <w:tcW w:w="280" w:type="dxa"/>
            <w:gridSpan w:val="2"/>
            <w:tcBorders>
              <w:top w:val="nil"/>
              <w:left w:val="nil"/>
              <w:bottom w:val="single" w:sz="4" w:space="0" w:color="auto"/>
              <w:right w:val="nil"/>
            </w:tcBorders>
            <w:shd w:val="clear" w:color="auto" w:fill="auto"/>
            <w:noWrap/>
            <w:vAlign w:val="center"/>
            <w:hideMark/>
          </w:tcPr>
          <w:p w:rsidR="00282450" w:rsidRDefault="00282450">
            <w:pPr>
              <w:rPr>
                <w:rFonts w:ascii="Arial" w:hAnsi="Arial" w:cs="Arial"/>
                <w:color w:val="000000"/>
                <w:sz w:val="23"/>
                <w:szCs w:val="23"/>
              </w:rPr>
            </w:pPr>
            <w:r>
              <w:rPr>
                <w:rFonts w:ascii="Arial" w:hAnsi="Arial" w:cs="Arial"/>
                <w:color w:val="000000"/>
                <w:sz w:val="23"/>
                <w:szCs w:val="23"/>
              </w:rPr>
              <w:t> </w:t>
            </w:r>
          </w:p>
        </w:tc>
        <w:tc>
          <w:tcPr>
            <w:tcW w:w="1440" w:type="dxa"/>
            <w:gridSpan w:val="2"/>
            <w:tcBorders>
              <w:top w:val="nil"/>
              <w:left w:val="nil"/>
              <w:bottom w:val="single" w:sz="4" w:space="0" w:color="auto"/>
              <w:right w:val="nil"/>
            </w:tcBorders>
            <w:shd w:val="clear" w:color="auto" w:fill="auto"/>
            <w:noWrap/>
            <w:vAlign w:val="center"/>
            <w:hideMark/>
          </w:tcPr>
          <w:p w:rsidR="00282450" w:rsidRDefault="00282450">
            <w:pPr>
              <w:rPr>
                <w:rFonts w:ascii="Arial" w:hAnsi="Arial" w:cs="Arial"/>
                <w:color w:val="000000"/>
                <w:sz w:val="23"/>
                <w:szCs w:val="23"/>
              </w:rPr>
            </w:pPr>
            <w:r>
              <w:rPr>
                <w:rFonts w:ascii="Arial" w:hAnsi="Arial" w:cs="Arial"/>
                <w:color w:val="000000"/>
                <w:sz w:val="23"/>
                <w:szCs w:val="23"/>
              </w:rPr>
              <w:t> </w:t>
            </w:r>
          </w:p>
        </w:tc>
        <w:tc>
          <w:tcPr>
            <w:tcW w:w="327" w:type="dxa"/>
            <w:tcBorders>
              <w:top w:val="nil"/>
              <w:left w:val="nil"/>
              <w:bottom w:val="single" w:sz="4" w:space="0" w:color="auto"/>
              <w:right w:val="nil"/>
            </w:tcBorders>
            <w:shd w:val="clear" w:color="auto" w:fill="auto"/>
            <w:noWrap/>
            <w:vAlign w:val="center"/>
            <w:hideMark/>
          </w:tcPr>
          <w:p w:rsidR="00282450" w:rsidRDefault="00282450">
            <w:pPr>
              <w:rPr>
                <w:rFonts w:ascii="Arial" w:hAnsi="Arial" w:cs="Arial"/>
                <w:color w:val="000000"/>
                <w:sz w:val="23"/>
                <w:szCs w:val="23"/>
              </w:rPr>
            </w:pPr>
            <w:r>
              <w:rPr>
                <w:rFonts w:ascii="Arial" w:hAnsi="Arial" w:cs="Arial"/>
                <w:color w:val="000000"/>
                <w:sz w:val="23"/>
                <w:szCs w:val="23"/>
              </w:rPr>
              <w:t> </w:t>
            </w:r>
          </w:p>
        </w:tc>
        <w:tc>
          <w:tcPr>
            <w:tcW w:w="1843" w:type="dxa"/>
            <w:tcBorders>
              <w:top w:val="nil"/>
              <w:left w:val="nil"/>
              <w:bottom w:val="single" w:sz="4" w:space="0" w:color="auto"/>
              <w:right w:val="nil"/>
            </w:tcBorders>
            <w:shd w:val="clear" w:color="auto" w:fill="auto"/>
            <w:noWrap/>
            <w:vAlign w:val="bottom"/>
            <w:hideMark/>
          </w:tcPr>
          <w:p w:rsidR="00282450" w:rsidRDefault="00282450">
            <w:pPr>
              <w:rPr>
                <w:rFonts w:ascii="Arial" w:hAnsi="Arial" w:cs="Arial"/>
                <w:color w:val="000000"/>
                <w:sz w:val="23"/>
                <w:szCs w:val="23"/>
              </w:rPr>
            </w:pPr>
            <w:r>
              <w:rPr>
                <w:rFonts w:ascii="Arial" w:hAnsi="Arial" w:cs="Arial"/>
                <w:color w:val="000000"/>
                <w:sz w:val="23"/>
                <w:szCs w:val="23"/>
              </w:rPr>
              <w:t> </w:t>
            </w:r>
          </w:p>
        </w:tc>
        <w:tc>
          <w:tcPr>
            <w:tcW w:w="295" w:type="dxa"/>
            <w:tcBorders>
              <w:top w:val="nil"/>
              <w:left w:val="nil"/>
              <w:bottom w:val="single" w:sz="4" w:space="0" w:color="auto"/>
              <w:right w:val="nil"/>
            </w:tcBorders>
            <w:shd w:val="clear" w:color="auto" w:fill="auto"/>
            <w:noWrap/>
            <w:vAlign w:val="bottom"/>
            <w:hideMark/>
          </w:tcPr>
          <w:p w:rsidR="00282450" w:rsidRDefault="00282450">
            <w:pPr>
              <w:rPr>
                <w:rFonts w:ascii="Arial" w:hAnsi="Arial" w:cs="Arial"/>
                <w:color w:val="000000"/>
                <w:sz w:val="23"/>
                <w:szCs w:val="23"/>
              </w:rPr>
            </w:pPr>
            <w:r>
              <w:rPr>
                <w:rFonts w:ascii="Arial" w:hAnsi="Arial" w:cs="Arial"/>
                <w:color w:val="000000"/>
                <w:sz w:val="23"/>
                <w:szCs w:val="23"/>
              </w:rPr>
              <w:t> </w:t>
            </w:r>
          </w:p>
        </w:tc>
        <w:tc>
          <w:tcPr>
            <w:tcW w:w="651" w:type="dxa"/>
            <w:tcBorders>
              <w:top w:val="nil"/>
              <w:left w:val="nil"/>
              <w:bottom w:val="single" w:sz="4" w:space="0" w:color="auto"/>
              <w:right w:val="nil"/>
            </w:tcBorders>
            <w:shd w:val="clear" w:color="auto" w:fill="auto"/>
            <w:noWrap/>
            <w:vAlign w:val="bottom"/>
            <w:hideMark/>
          </w:tcPr>
          <w:p w:rsidR="00282450" w:rsidRDefault="00282450">
            <w:pPr>
              <w:rPr>
                <w:rFonts w:ascii="Arial" w:hAnsi="Arial" w:cs="Arial"/>
                <w:color w:val="000000"/>
                <w:sz w:val="23"/>
                <w:szCs w:val="23"/>
              </w:rPr>
            </w:pPr>
            <w:r>
              <w:rPr>
                <w:rFonts w:ascii="Arial" w:hAnsi="Arial" w:cs="Arial"/>
                <w:color w:val="000000"/>
                <w:sz w:val="23"/>
                <w:szCs w:val="23"/>
              </w:rPr>
              <w:t> </w:t>
            </w:r>
          </w:p>
        </w:tc>
        <w:tc>
          <w:tcPr>
            <w:tcW w:w="749" w:type="dxa"/>
            <w:tcBorders>
              <w:top w:val="nil"/>
              <w:left w:val="nil"/>
              <w:bottom w:val="single" w:sz="4" w:space="0" w:color="auto"/>
              <w:right w:val="nil"/>
            </w:tcBorders>
            <w:shd w:val="clear" w:color="auto" w:fill="auto"/>
            <w:noWrap/>
            <w:vAlign w:val="bottom"/>
            <w:hideMark/>
          </w:tcPr>
          <w:p w:rsidR="00282450" w:rsidRDefault="00282450">
            <w:pPr>
              <w:rPr>
                <w:rFonts w:ascii="Arial" w:hAnsi="Arial" w:cs="Arial"/>
                <w:color w:val="000000"/>
                <w:sz w:val="23"/>
                <w:szCs w:val="23"/>
              </w:rPr>
            </w:pPr>
            <w:r>
              <w:rPr>
                <w:rFonts w:ascii="Arial" w:hAnsi="Arial" w:cs="Arial"/>
                <w:color w:val="000000"/>
                <w:sz w:val="23"/>
                <w:szCs w:val="23"/>
              </w:rPr>
              <w:t> </w:t>
            </w:r>
          </w:p>
        </w:tc>
      </w:tr>
      <w:tr w:rsidR="00282450" w:rsidTr="000C104C">
        <w:trPr>
          <w:trHeight w:val="255"/>
          <w:jc w:val="center"/>
        </w:trPr>
        <w:tc>
          <w:tcPr>
            <w:tcW w:w="302"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c>
          <w:tcPr>
            <w:tcW w:w="1379" w:type="dxa"/>
            <w:tcBorders>
              <w:top w:val="nil"/>
              <w:left w:val="nil"/>
              <w:bottom w:val="nil"/>
              <w:right w:val="nil"/>
            </w:tcBorders>
            <w:shd w:val="clear" w:color="auto" w:fill="auto"/>
            <w:noWrap/>
            <w:vAlign w:val="bottom"/>
            <w:hideMark/>
          </w:tcPr>
          <w:p w:rsidR="00282450" w:rsidRDefault="00282450">
            <w:pPr>
              <w:jc w:val="center"/>
              <w:rPr>
                <w:rFonts w:ascii="Arial" w:hAnsi="Arial" w:cs="Arial"/>
                <w:color w:val="000000"/>
                <w:sz w:val="20"/>
                <w:szCs w:val="20"/>
              </w:rPr>
            </w:pPr>
          </w:p>
        </w:tc>
        <w:tc>
          <w:tcPr>
            <w:tcW w:w="3664" w:type="dxa"/>
            <w:tcBorders>
              <w:top w:val="nil"/>
              <w:left w:val="nil"/>
              <w:bottom w:val="nil"/>
              <w:right w:val="nil"/>
            </w:tcBorders>
            <w:shd w:val="clear" w:color="auto" w:fill="auto"/>
            <w:noWrap/>
            <w:vAlign w:val="bottom"/>
            <w:hideMark/>
          </w:tcPr>
          <w:p w:rsidR="00282450" w:rsidRDefault="00282450">
            <w:pPr>
              <w:jc w:val="center"/>
              <w:rPr>
                <w:rFonts w:ascii="Arial" w:hAnsi="Arial" w:cs="Arial"/>
                <w:color w:val="000000"/>
                <w:sz w:val="20"/>
                <w:szCs w:val="20"/>
              </w:rPr>
            </w:pPr>
          </w:p>
        </w:tc>
        <w:tc>
          <w:tcPr>
            <w:tcW w:w="280" w:type="dxa"/>
            <w:gridSpan w:val="2"/>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1440" w:type="dxa"/>
            <w:gridSpan w:val="2"/>
            <w:tcBorders>
              <w:top w:val="nil"/>
              <w:left w:val="nil"/>
              <w:bottom w:val="nil"/>
              <w:right w:val="nil"/>
            </w:tcBorders>
            <w:shd w:val="clear" w:color="auto" w:fill="auto"/>
            <w:noWrap/>
            <w:vAlign w:val="bottom"/>
            <w:hideMark/>
          </w:tcPr>
          <w:p w:rsidR="00282450" w:rsidRDefault="00282450">
            <w:pPr>
              <w:jc w:val="center"/>
              <w:rPr>
                <w:rFonts w:ascii="Arial" w:hAnsi="Arial" w:cs="Arial"/>
                <w:color w:val="000000"/>
                <w:sz w:val="20"/>
                <w:szCs w:val="20"/>
              </w:rPr>
            </w:pPr>
          </w:p>
        </w:tc>
        <w:tc>
          <w:tcPr>
            <w:tcW w:w="327"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1843" w:type="dxa"/>
            <w:tcBorders>
              <w:top w:val="nil"/>
              <w:left w:val="nil"/>
              <w:bottom w:val="nil"/>
              <w:right w:val="nil"/>
            </w:tcBorders>
            <w:shd w:val="clear" w:color="auto" w:fill="auto"/>
            <w:noWrap/>
            <w:vAlign w:val="bottom"/>
            <w:hideMark/>
          </w:tcPr>
          <w:p w:rsidR="00282450" w:rsidRDefault="00282450">
            <w:pPr>
              <w:jc w:val="center"/>
              <w:rPr>
                <w:rFonts w:ascii="Arial" w:hAnsi="Arial" w:cs="Arial"/>
                <w:color w:val="000000"/>
                <w:sz w:val="20"/>
                <w:szCs w:val="20"/>
              </w:rPr>
            </w:pPr>
          </w:p>
        </w:tc>
        <w:tc>
          <w:tcPr>
            <w:tcW w:w="2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651"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74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282450" w:rsidTr="000C104C">
        <w:trPr>
          <w:trHeight w:val="255"/>
          <w:jc w:val="center"/>
        </w:trPr>
        <w:tc>
          <w:tcPr>
            <w:tcW w:w="302" w:type="dxa"/>
            <w:tcBorders>
              <w:top w:val="nil"/>
              <w:left w:val="nil"/>
              <w:bottom w:val="nil"/>
              <w:right w:val="nil"/>
            </w:tcBorders>
            <w:shd w:val="clear" w:color="auto" w:fill="auto"/>
            <w:noWrap/>
            <w:vAlign w:val="bottom"/>
            <w:hideMark/>
          </w:tcPr>
          <w:p w:rsidR="00282450" w:rsidRDefault="00282450">
            <w:pPr>
              <w:jc w:val="center"/>
              <w:rPr>
                <w:rFonts w:ascii="Arial" w:hAnsi="Arial" w:cs="Arial"/>
                <w:sz w:val="20"/>
                <w:szCs w:val="20"/>
              </w:rPr>
            </w:pPr>
          </w:p>
        </w:tc>
        <w:tc>
          <w:tcPr>
            <w:tcW w:w="1379"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b/>
                <w:color w:val="000000"/>
                <w:sz w:val="22"/>
                <w:szCs w:val="22"/>
              </w:rPr>
            </w:pPr>
            <w:r w:rsidRPr="000C104C">
              <w:rPr>
                <w:rFonts w:ascii="Arial" w:hAnsi="Arial" w:cs="Arial"/>
                <w:b/>
                <w:color w:val="000000"/>
                <w:sz w:val="22"/>
                <w:szCs w:val="22"/>
              </w:rPr>
              <w:t>Rate</w:t>
            </w:r>
          </w:p>
        </w:tc>
        <w:tc>
          <w:tcPr>
            <w:tcW w:w="3664"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b/>
                <w:color w:val="000000"/>
                <w:sz w:val="22"/>
                <w:szCs w:val="22"/>
              </w:rPr>
            </w:pPr>
            <w:r w:rsidRPr="000C104C">
              <w:rPr>
                <w:rFonts w:ascii="Arial" w:hAnsi="Arial" w:cs="Arial"/>
                <w:b/>
                <w:color w:val="000000"/>
                <w:sz w:val="22"/>
                <w:szCs w:val="22"/>
              </w:rPr>
              <w:t xml:space="preserve">Type of </w:t>
            </w:r>
          </w:p>
        </w:tc>
        <w:tc>
          <w:tcPr>
            <w:tcW w:w="280" w:type="dxa"/>
            <w:gridSpan w:val="2"/>
            <w:tcBorders>
              <w:top w:val="nil"/>
              <w:left w:val="nil"/>
              <w:bottom w:val="nil"/>
              <w:right w:val="nil"/>
            </w:tcBorders>
            <w:shd w:val="clear" w:color="auto" w:fill="auto"/>
            <w:noWrap/>
            <w:vAlign w:val="bottom"/>
            <w:hideMark/>
          </w:tcPr>
          <w:p w:rsidR="00282450" w:rsidRPr="000C104C" w:rsidRDefault="00282450">
            <w:pPr>
              <w:rPr>
                <w:rFonts w:ascii="Arial" w:hAnsi="Arial" w:cs="Arial"/>
                <w:b/>
                <w:color w:val="000000"/>
                <w:sz w:val="22"/>
                <w:szCs w:val="22"/>
              </w:rPr>
            </w:pPr>
          </w:p>
        </w:tc>
        <w:tc>
          <w:tcPr>
            <w:tcW w:w="1440" w:type="dxa"/>
            <w:gridSpan w:val="2"/>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b/>
                <w:color w:val="000000"/>
                <w:sz w:val="22"/>
                <w:szCs w:val="22"/>
              </w:rPr>
            </w:pPr>
            <w:r w:rsidRPr="000C104C">
              <w:rPr>
                <w:rFonts w:ascii="Arial" w:hAnsi="Arial" w:cs="Arial"/>
                <w:b/>
                <w:color w:val="000000"/>
                <w:sz w:val="22"/>
                <w:szCs w:val="22"/>
              </w:rPr>
              <w:t>Current</w:t>
            </w:r>
          </w:p>
        </w:tc>
        <w:tc>
          <w:tcPr>
            <w:tcW w:w="327" w:type="dxa"/>
            <w:tcBorders>
              <w:top w:val="nil"/>
              <w:left w:val="nil"/>
              <w:bottom w:val="nil"/>
              <w:right w:val="nil"/>
            </w:tcBorders>
            <w:shd w:val="clear" w:color="auto" w:fill="auto"/>
            <w:noWrap/>
            <w:vAlign w:val="bottom"/>
            <w:hideMark/>
          </w:tcPr>
          <w:p w:rsidR="00282450" w:rsidRPr="000C104C" w:rsidRDefault="00282450">
            <w:pPr>
              <w:rPr>
                <w:rFonts w:ascii="Arial" w:hAnsi="Arial" w:cs="Arial"/>
                <w:b/>
                <w:color w:val="000000"/>
                <w:sz w:val="22"/>
                <w:szCs w:val="22"/>
              </w:rPr>
            </w:pPr>
          </w:p>
        </w:tc>
        <w:tc>
          <w:tcPr>
            <w:tcW w:w="1843" w:type="dxa"/>
            <w:tcBorders>
              <w:top w:val="nil"/>
              <w:left w:val="nil"/>
              <w:bottom w:val="nil"/>
              <w:right w:val="nil"/>
            </w:tcBorders>
            <w:shd w:val="clear" w:color="auto" w:fill="auto"/>
            <w:noWrap/>
            <w:vAlign w:val="bottom"/>
            <w:hideMark/>
          </w:tcPr>
          <w:p w:rsidR="00541C0A" w:rsidRDefault="00541C0A">
            <w:pPr>
              <w:jc w:val="center"/>
              <w:rPr>
                <w:rFonts w:ascii="Arial" w:hAnsi="Arial" w:cs="Arial"/>
                <w:b/>
                <w:color w:val="000000"/>
                <w:sz w:val="22"/>
                <w:szCs w:val="22"/>
              </w:rPr>
            </w:pPr>
            <w:r>
              <w:rPr>
                <w:rFonts w:ascii="Arial" w:hAnsi="Arial" w:cs="Arial"/>
                <w:b/>
                <w:color w:val="000000"/>
                <w:sz w:val="22"/>
                <w:szCs w:val="22"/>
              </w:rPr>
              <w:t>Commission</w:t>
            </w:r>
          </w:p>
          <w:p w:rsidR="00282450" w:rsidRPr="000C104C" w:rsidRDefault="00541C0A">
            <w:pPr>
              <w:jc w:val="center"/>
              <w:rPr>
                <w:rFonts w:ascii="Arial" w:hAnsi="Arial" w:cs="Arial"/>
                <w:b/>
                <w:color w:val="000000"/>
                <w:sz w:val="22"/>
                <w:szCs w:val="22"/>
              </w:rPr>
            </w:pPr>
            <w:r>
              <w:rPr>
                <w:rFonts w:ascii="Arial" w:hAnsi="Arial" w:cs="Arial"/>
                <w:b/>
                <w:color w:val="000000"/>
                <w:sz w:val="22"/>
                <w:szCs w:val="22"/>
              </w:rPr>
              <w:t>Approved</w:t>
            </w:r>
          </w:p>
        </w:tc>
        <w:tc>
          <w:tcPr>
            <w:tcW w:w="295" w:type="dxa"/>
            <w:tcBorders>
              <w:top w:val="nil"/>
              <w:left w:val="nil"/>
              <w:bottom w:val="nil"/>
              <w:right w:val="nil"/>
            </w:tcBorders>
            <w:shd w:val="clear" w:color="auto" w:fill="auto"/>
            <w:noWrap/>
            <w:vAlign w:val="bottom"/>
            <w:hideMark/>
          </w:tcPr>
          <w:p w:rsidR="00282450" w:rsidRPr="000C104C" w:rsidRDefault="00282450">
            <w:pPr>
              <w:rPr>
                <w:rFonts w:ascii="Arial" w:hAnsi="Arial" w:cs="Arial"/>
                <w:b/>
                <w:color w:val="000000"/>
                <w:sz w:val="20"/>
                <w:szCs w:val="20"/>
              </w:rPr>
            </w:pPr>
          </w:p>
        </w:tc>
        <w:tc>
          <w:tcPr>
            <w:tcW w:w="651"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74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282450" w:rsidTr="000C104C">
        <w:trPr>
          <w:trHeight w:val="255"/>
          <w:jc w:val="center"/>
        </w:trPr>
        <w:tc>
          <w:tcPr>
            <w:tcW w:w="302" w:type="dxa"/>
            <w:tcBorders>
              <w:top w:val="nil"/>
              <w:left w:val="nil"/>
              <w:bottom w:val="single" w:sz="4" w:space="0" w:color="auto"/>
              <w:right w:val="nil"/>
            </w:tcBorders>
            <w:shd w:val="clear" w:color="auto" w:fill="auto"/>
            <w:noWrap/>
            <w:vAlign w:val="bottom"/>
            <w:hideMark/>
          </w:tcPr>
          <w:p w:rsidR="00282450" w:rsidRDefault="00282450">
            <w:pPr>
              <w:jc w:val="center"/>
              <w:rPr>
                <w:rFonts w:ascii="Arial" w:hAnsi="Arial" w:cs="Arial"/>
                <w:sz w:val="20"/>
                <w:szCs w:val="20"/>
              </w:rPr>
            </w:pPr>
            <w:r>
              <w:rPr>
                <w:rFonts w:ascii="Arial" w:hAnsi="Arial" w:cs="Arial"/>
                <w:sz w:val="20"/>
                <w:szCs w:val="20"/>
              </w:rPr>
              <w:t> </w:t>
            </w:r>
          </w:p>
        </w:tc>
        <w:tc>
          <w:tcPr>
            <w:tcW w:w="1379" w:type="dxa"/>
            <w:tcBorders>
              <w:top w:val="nil"/>
              <w:left w:val="nil"/>
              <w:bottom w:val="single" w:sz="4" w:space="0" w:color="auto"/>
              <w:right w:val="nil"/>
            </w:tcBorders>
            <w:shd w:val="clear" w:color="auto" w:fill="auto"/>
            <w:noWrap/>
            <w:vAlign w:val="bottom"/>
            <w:hideMark/>
          </w:tcPr>
          <w:p w:rsidR="00282450" w:rsidRPr="000C104C" w:rsidRDefault="00282450">
            <w:pPr>
              <w:jc w:val="center"/>
              <w:rPr>
                <w:rFonts w:ascii="Arial" w:hAnsi="Arial" w:cs="Arial"/>
                <w:b/>
                <w:color w:val="000000"/>
                <w:sz w:val="22"/>
                <w:szCs w:val="22"/>
              </w:rPr>
            </w:pPr>
            <w:r w:rsidRPr="000C104C">
              <w:rPr>
                <w:rFonts w:ascii="Arial" w:hAnsi="Arial" w:cs="Arial"/>
                <w:b/>
                <w:color w:val="000000"/>
                <w:sz w:val="22"/>
                <w:szCs w:val="22"/>
              </w:rPr>
              <w:t>Schedule</w:t>
            </w:r>
          </w:p>
        </w:tc>
        <w:tc>
          <w:tcPr>
            <w:tcW w:w="3664" w:type="dxa"/>
            <w:tcBorders>
              <w:top w:val="nil"/>
              <w:left w:val="nil"/>
              <w:bottom w:val="single" w:sz="4" w:space="0" w:color="auto"/>
              <w:right w:val="nil"/>
            </w:tcBorders>
            <w:shd w:val="clear" w:color="auto" w:fill="auto"/>
            <w:noWrap/>
            <w:vAlign w:val="bottom"/>
            <w:hideMark/>
          </w:tcPr>
          <w:p w:rsidR="00282450" w:rsidRPr="000C104C" w:rsidRDefault="00282450">
            <w:pPr>
              <w:jc w:val="center"/>
              <w:rPr>
                <w:rFonts w:ascii="Arial" w:hAnsi="Arial" w:cs="Arial"/>
                <w:b/>
                <w:color w:val="000000"/>
                <w:sz w:val="22"/>
                <w:szCs w:val="22"/>
              </w:rPr>
            </w:pPr>
            <w:r w:rsidRPr="000C104C">
              <w:rPr>
                <w:rFonts w:ascii="Arial" w:hAnsi="Arial" w:cs="Arial"/>
                <w:b/>
                <w:color w:val="000000"/>
                <w:sz w:val="22"/>
                <w:szCs w:val="22"/>
              </w:rPr>
              <w:t>Charge</w:t>
            </w:r>
          </w:p>
        </w:tc>
        <w:tc>
          <w:tcPr>
            <w:tcW w:w="280" w:type="dxa"/>
            <w:gridSpan w:val="2"/>
            <w:tcBorders>
              <w:top w:val="nil"/>
              <w:left w:val="nil"/>
              <w:bottom w:val="single" w:sz="4" w:space="0" w:color="auto"/>
              <w:right w:val="nil"/>
            </w:tcBorders>
            <w:shd w:val="clear" w:color="auto" w:fill="auto"/>
            <w:noWrap/>
            <w:vAlign w:val="bottom"/>
            <w:hideMark/>
          </w:tcPr>
          <w:p w:rsidR="00282450" w:rsidRPr="000C104C" w:rsidRDefault="00282450">
            <w:pPr>
              <w:rPr>
                <w:rFonts w:ascii="Arial" w:hAnsi="Arial" w:cs="Arial"/>
                <w:b/>
                <w:color w:val="000000"/>
                <w:sz w:val="22"/>
                <w:szCs w:val="22"/>
              </w:rPr>
            </w:pPr>
            <w:r w:rsidRPr="000C104C">
              <w:rPr>
                <w:rFonts w:ascii="Arial" w:hAnsi="Arial" w:cs="Arial"/>
                <w:b/>
                <w:color w:val="000000"/>
                <w:sz w:val="22"/>
                <w:szCs w:val="22"/>
              </w:rPr>
              <w:t> </w:t>
            </w:r>
          </w:p>
        </w:tc>
        <w:tc>
          <w:tcPr>
            <w:tcW w:w="1440" w:type="dxa"/>
            <w:gridSpan w:val="2"/>
            <w:tcBorders>
              <w:top w:val="nil"/>
              <w:left w:val="nil"/>
              <w:bottom w:val="single" w:sz="4" w:space="0" w:color="auto"/>
              <w:right w:val="nil"/>
            </w:tcBorders>
            <w:shd w:val="clear" w:color="auto" w:fill="auto"/>
            <w:noWrap/>
            <w:vAlign w:val="bottom"/>
            <w:hideMark/>
          </w:tcPr>
          <w:p w:rsidR="00282450" w:rsidRPr="000C104C" w:rsidRDefault="00282450">
            <w:pPr>
              <w:jc w:val="center"/>
              <w:rPr>
                <w:rFonts w:ascii="Arial" w:hAnsi="Arial" w:cs="Arial"/>
                <w:b/>
                <w:color w:val="000000"/>
                <w:sz w:val="22"/>
                <w:szCs w:val="22"/>
              </w:rPr>
            </w:pPr>
            <w:r w:rsidRPr="000C104C">
              <w:rPr>
                <w:rFonts w:ascii="Arial" w:hAnsi="Arial" w:cs="Arial"/>
                <w:b/>
                <w:color w:val="000000"/>
                <w:sz w:val="22"/>
                <w:szCs w:val="22"/>
              </w:rPr>
              <w:t>Rate</w:t>
            </w:r>
          </w:p>
        </w:tc>
        <w:tc>
          <w:tcPr>
            <w:tcW w:w="327" w:type="dxa"/>
            <w:tcBorders>
              <w:top w:val="nil"/>
              <w:left w:val="nil"/>
              <w:bottom w:val="single" w:sz="4" w:space="0" w:color="auto"/>
              <w:right w:val="nil"/>
            </w:tcBorders>
            <w:shd w:val="clear" w:color="auto" w:fill="auto"/>
            <w:noWrap/>
            <w:vAlign w:val="bottom"/>
            <w:hideMark/>
          </w:tcPr>
          <w:p w:rsidR="00282450" w:rsidRPr="000C104C" w:rsidRDefault="00282450">
            <w:pPr>
              <w:rPr>
                <w:rFonts w:ascii="Arial" w:hAnsi="Arial" w:cs="Arial"/>
                <w:b/>
                <w:color w:val="000000"/>
                <w:sz w:val="22"/>
                <w:szCs w:val="22"/>
              </w:rPr>
            </w:pPr>
            <w:r w:rsidRPr="000C104C">
              <w:rPr>
                <w:rFonts w:ascii="Arial" w:hAnsi="Arial" w:cs="Arial"/>
                <w:b/>
                <w:color w:val="000000"/>
                <w:sz w:val="22"/>
                <w:szCs w:val="22"/>
              </w:rPr>
              <w:t> </w:t>
            </w:r>
          </w:p>
        </w:tc>
        <w:tc>
          <w:tcPr>
            <w:tcW w:w="1843" w:type="dxa"/>
            <w:tcBorders>
              <w:top w:val="nil"/>
              <w:left w:val="nil"/>
              <w:bottom w:val="single" w:sz="4" w:space="0" w:color="auto"/>
              <w:right w:val="nil"/>
            </w:tcBorders>
            <w:shd w:val="clear" w:color="auto" w:fill="auto"/>
            <w:noWrap/>
            <w:vAlign w:val="bottom"/>
            <w:hideMark/>
          </w:tcPr>
          <w:p w:rsidR="00282450" w:rsidRPr="000C104C" w:rsidRDefault="00282450">
            <w:pPr>
              <w:jc w:val="center"/>
              <w:rPr>
                <w:rFonts w:ascii="Arial" w:hAnsi="Arial" w:cs="Arial"/>
                <w:b/>
                <w:color w:val="000000"/>
                <w:sz w:val="22"/>
                <w:szCs w:val="22"/>
              </w:rPr>
            </w:pPr>
            <w:r w:rsidRPr="000C104C">
              <w:rPr>
                <w:rFonts w:ascii="Arial" w:hAnsi="Arial" w:cs="Arial"/>
                <w:b/>
                <w:color w:val="000000"/>
                <w:sz w:val="22"/>
                <w:szCs w:val="22"/>
              </w:rPr>
              <w:t>Rate</w:t>
            </w:r>
          </w:p>
        </w:tc>
        <w:tc>
          <w:tcPr>
            <w:tcW w:w="295" w:type="dxa"/>
            <w:tcBorders>
              <w:top w:val="nil"/>
              <w:left w:val="nil"/>
              <w:bottom w:val="single" w:sz="4" w:space="0" w:color="auto"/>
              <w:right w:val="nil"/>
            </w:tcBorders>
            <w:shd w:val="clear" w:color="auto" w:fill="auto"/>
            <w:noWrap/>
            <w:vAlign w:val="bottom"/>
            <w:hideMark/>
          </w:tcPr>
          <w:p w:rsidR="00282450" w:rsidRPr="000C104C" w:rsidRDefault="00282450">
            <w:pPr>
              <w:rPr>
                <w:rFonts w:ascii="Arial" w:hAnsi="Arial" w:cs="Arial"/>
                <w:b/>
                <w:color w:val="000000"/>
                <w:sz w:val="20"/>
                <w:szCs w:val="20"/>
              </w:rPr>
            </w:pPr>
            <w:r w:rsidRPr="000C104C">
              <w:rPr>
                <w:rFonts w:ascii="Arial" w:hAnsi="Arial" w:cs="Arial"/>
                <w:b/>
                <w:color w:val="000000"/>
                <w:sz w:val="20"/>
                <w:szCs w:val="20"/>
              </w:rPr>
              <w:t> </w:t>
            </w:r>
          </w:p>
        </w:tc>
        <w:tc>
          <w:tcPr>
            <w:tcW w:w="651" w:type="dxa"/>
            <w:tcBorders>
              <w:top w:val="nil"/>
              <w:left w:val="nil"/>
              <w:bottom w:val="single" w:sz="4" w:space="0" w:color="auto"/>
              <w:right w:val="nil"/>
            </w:tcBorders>
            <w:shd w:val="clear" w:color="auto" w:fill="auto"/>
            <w:noWrap/>
            <w:vAlign w:val="bottom"/>
            <w:hideMark/>
          </w:tcPr>
          <w:p w:rsidR="00282450" w:rsidRDefault="00282450">
            <w:pPr>
              <w:rPr>
                <w:rFonts w:ascii="Arial" w:hAnsi="Arial" w:cs="Arial"/>
                <w:color w:val="000000"/>
                <w:sz w:val="20"/>
                <w:szCs w:val="20"/>
              </w:rPr>
            </w:pPr>
            <w:r>
              <w:rPr>
                <w:rFonts w:ascii="Arial" w:hAnsi="Arial" w:cs="Arial"/>
                <w:color w:val="000000"/>
                <w:sz w:val="20"/>
                <w:szCs w:val="20"/>
              </w:rPr>
              <w:t> </w:t>
            </w:r>
          </w:p>
        </w:tc>
        <w:tc>
          <w:tcPr>
            <w:tcW w:w="749" w:type="dxa"/>
            <w:tcBorders>
              <w:top w:val="nil"/>
              <w:left w:val="nil"/>
              <w:bottom w:val="single" w:sz="4" w:space="0" w:color="auto"/>
              <w:right w:val="nil"/>
            </w:tcBorders>
            <w:shd w:val="clear" w:color="auto" w:fill="auto"/>
            <w:noWrap/>
            <w:vAlign w:val="bottom"/>
            <w:hideMark/>
          </w:tcPr>
          <w:p w:rsidR="00282450" w:rsidRDefault="00282450">
            <w:pPr>
              <w:rPr>
                <w:rFonts w:ascii="Arial" w:hAnsi="Arial" w:cs="Arial"/>
                <w:color w:val="000000"/>
                <w:sz w:val="20"/>
                <w:szCs w:val="20"/>
              </w:rPr>
            </w:pPr>
            <w:r>
              <w:rPr>
                <w:rFonts w:ascii="Arial" w:hAnsi="Arial" w:cs="Arial"/>
                <w:color w:val="000000"/>
                <w:sz w:val="20"/>
                <w:szCs w:val="20"/>
              </w:rPr>
              <w:t> </w:t>
            </w:r>
          </w:p>
        </w:tc>
      </w:tr>
      <w:tr w:rsidR="00282450" w:rsidTr="000C104C">
        <w:trPr>
          <w:trHeight w:val="255"/>
          <w:jc w:val="center"/>
        </w:trPr>
        <w:tc>
          <w:tcPr>
            <w:tcW w:w="302" w:type="dxa"/>
            <w:tcBorders>
              <w:top w:val="nil"/>
              <w:left w:val="nil"/>
              <w:bottom w:val="nil"/>
              <w:right w:val="nil"/>
            </w:tcBorders>
            <w:shd w:val="clear" w:color="auto" w:fill="auto"/>
            <w:noWrap/>
            <w:vAlign w:val="bottom"/>
            <w:hideMark/>
          </w:tcPr>
          <w:p w:rsidR="00282450" w:rsidRDefault="00282450">
            <w:pPr>
              <w:jc w:val="center"/>
              <w:rPr>
                <w:rFonts w:ascii="Arial" w:hAnsi="Arial" w:cs="Arial"/>
                <w:sz w:val="20"/>
                <w:szCs w:val="20"/>
              </w:rPr>
            </w:pPr>
          </w:p>
        </w:tc>
        <w:tc>
          <w:tcPr>
            <w:tcW w:w="1379"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3664"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280" w:type="dxa"/>
            <w:gridSpan w:val="2"/>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440" w:type="dxa"/>
            <w:gridSpan w:val="2"/>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327"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843" w:type="dxa"/>
            <w:tcBorders>
              <w:top w:val="nil"/>
              <w:left w:val="nil"/>
              <w:bottom w:val="nil"/>
              <w:right w:val="nil"/>
            </w:tcBorders>
            <w:shd w:val="clear" w:color="auto" w:fill="auto"/>
            <w:noWrap/>
            <w:vAlign w:val="bottom"/>
            <w:hideMark/>
          </w:tcPr>
          <w:p w:rsidR="00282450" w:rsidRPr="000C104C" w:rsidRDefault="00282450">
            <w:pPr>
              <w:jc w:val="center"/>
              <w:rPr>
                <w:rFonts w:ascii="Arial" w:hAnsi="Arial" w:cs="Arial"/>
                <w:color w:val="000000"/>
                <w:sz w:val="22"/>
                <w:szCs w:val="22"/>
              </w:rPr>
            </w:pPr>
          </w:p>
        </w:tc>
        <w:tc>
          <w:tcPr>
            <w:tcW w:w="295" w:type="dxa"/>
            <w:tcBorders>
              <w:top w:val="nil"/>
              <w:left w:val="nil"/>
              <w:bottom w:val="nil"/>
              <w:right w:val="nil"/>
            </w:tcBorders>
            <w:shd w:val="clear" w:color="auto" w:fill="auto"/>
            <w:noWrap/>
            <w:vAlign w:val="bottom"/>
            <w:hideMark/>
          </w:tcPr>
          <w:p w:rsidR="00282450" w:rsidRDefault="00282450">
            <w:pPr>
              <w:jc w:val="center"/>
              <w:rPr>
                <w:rFonts w:ascii="Arial" w:hAnsi="Arial" w:cs="Arial"/>
                <w:color w:val="000000"/>
                <w:sz w:val="20"/>
                <w:szCs w:val="20"/>
              </w:rPr>
            </w:pPr>
          </w:p>
        </w:tc>
        <w:tc>
          <w:tcPr>
            <w:tcW w:w="651" w:type="dxa"/>
            <w:tcBorders>
              <w:top w:val="nil"/>
              <w:left w:val="nil"/>
              <w:bottom w:val="nil"/>
              <w:right w:val="nil"/>
            </w:tcBorders>
            <w:shd w:val="clear" w:color="auto" w:fill="auto"/>
            <w:noWrap/>
            <w:vAlign w:val="bottom"/>
            <w:hideMark/>
          </w:tcPr>
          <w:p w:rsidR="00282450" w:rsidRDefault="00282450">
            <w:pPr>
              <w:jc w:val="center"/>
              <w:rPr>
                <w:rFonts w:ascii="Arial" w:hAnsi="Arial" w:cs="Arial"/>
                <w:color w:val="000000"/>
                <w:sz w:val="20"/>
                <w:szCs w:val="20"/>
              </w:rPr>
            </w:pPr>
          </w:p>
        </w:tc>
        <w:tc>
          <w:tcPr>
            <w:tcW w:w="74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282450" w:rsidTr="000C104C">
        <w:trPr>
          <w:trHeight w:val="255"/>
          <w:jc w:val="center"/>
        </w:trPr>
        <w:tc>
          <w:tcPr>
            <w:tcW w:w="302" w:type="dxa"/>
            <w:tcBorders>
              <w:top w:val="nil"/>
              <w:left w:val="nil"/>
              <w:bottom w:val="nil"/>
              <w:right w:val="nil"/>
            </w:tcBorders>
            <w:shd w:val="clear" w:color="auto" w:fill="auto"/>
            <w:noWrap/>
            <w:vAlign w:val="bottom"/>
            <w:hideMark/>
          </w:tcPr>
          <w:p w:rsidR="00282450" w:rsidRDefault="00282450">
            <w:pPr>
              <w:jc w:val="center"/>
              <w:rPr>
                <w:rFonts w:ascii="Arial" w:hAnsi="Arial" w:cs="Arial"/>
                <w:sz w:val="20"/>
                <w:szCs w:val="20"/>
              </w:rPr>
            </w:pPr>
          </w:p>
        </w:tc>
        <w:tc>
          <w:tcPr>
            <w:tcW w:w="1379"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r w:rsidRPr="00541C0A">
              <w:rPr>
                <w:rFonts w:ascii="Arial" w:hAnsi="Arial" w:cs="Arial"/>
                <w:b/>
                <w:color w:val="000000"/>
                <w:sz w:val="22"/>
                <w:szCs w:val="22"/>
              </w:rPr>
              <w:t>GSTOU</w:t>
            </w:r>
          </w:p>
        </w:tc>
        <w:tc>
          <w:tcPr>
            <w:tcW w:w="3664"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BASE ($/Customer)</w:t>
            </w:r>
          </w:p>
        </w:tc>
        <w:tc>
          <w:tcPr>
            <w:tcW w:w="280" w:type="dxa"/>
            <w:gridSpan w:val="2"/>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440" w:type="dxa"/>
            <w:gridSpan w:val="2"/>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 xml:space="preserve">$45.43 </w:t>
            </w:r>
          </w:p>
        </w:tc>
        <w:tc>
          <w:tcPr>
            <w:tcW w:w="327"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843" w:type="dxa"/>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 xml:space="preserve">$48.10 </w:t>
            </w:r>
          </w:p>
        </w:tc>
        <w:tc>
          <w:tcPr>
            <w:tcW w:w="295" w:type="dxa"/>
            <w:tcBorders>
              <w:top w:val="nil"/>
              <w:left w:val="nil"/>
              <w:bottom w:val="nil"/>
              <w:right w:val="nil"/>
            </w:tcBorders>
            <w:shd w:val="clear" w:color="auto" w:fill="auto"/>
            <w:noWrap/>
            <w:vAlign w:val="bottom"/>
            <w:hideMark/>
          </w:tcPr>
          <w:p w:rsidR="00282450" w:rsidRDefault="00282450">
            <w:pPr>
              <w:jc w:val="center"/>
              <w:rPr>
                <w:rFonts w:ascii="Arial" w:hAnsi="Arial" w:cs="Arial"/>
                <w:color w:val="000000"/>
                <w:sz w:val="20"/>
                <w:szCs w:val="20"/>
              </w:rPr>
            </w:pPr>
          </w:p>
        </w:tc>
        <w:tc>
          <w:tcPr>
            <w:tcW w:w="651" w:type="dxa"/>
            <w:tcBorders>
              <w:top w:val="nil"/>
              <w:left w:val="nil"/>
              <w:bottom w:val="nil"/>
              <w:right w:val="nil"/>
            </w:tcBorders>
            <w:shd w:val="clear" w:color="auto" w:fill="auto"/>
            <w:noWrap/>
            <w:vAlign w:val="bottom"/>
            <w:hideMark/>
          </w:tcPr>
          <w:p w:rsidR="00282450" w:rsidRDefault="00282450">
            <w:pPr>
              <w:jc w:val="center"/>
              <w:rPr>
                <w:rFonts w:ascii="Arial" w:hAnsi="Arial" w:cs="Arial"/>
                <w:color w:val="000000"/>
                <w:sz w:val="20"/>
                <w:szCs w:val="20"/>
              </w:rPr>
            </w:pPr>
          </w:p>
        </w:tc>
        <w:tc>
          <w:tcPr>
            <w:tcW w:w="74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282450" w:rsidTr="000C104C">
        <w:trPr>
          <w:trHeight w:val="255"/>
          <w:jc w:val="center"/>
        </w:trPr>
        <w:tc>
          <w:tcPr>
            <w:tcW w:w="302" w:type="dxa"/>
            <w:tcBorders>
              <w:top w:val="nil"/>
              <w:left w:val="nil"/>
              <w:bottom w:val="nil"/>
              <w:right w:val="nil"/>
            </w:tcBorders>
            <w:shd w:val="clear" w:color="auto" w:fill="auto"/>
            <w:noWrap/>
            <w:vAlign w:val="bottom"/>
            <w:hideMark/>
          </w:tcPr>
          <w:p w:rsidR="00282450" w:rsidRDefault="00282450">
            <w:pPr>
              <w:jc w:val="center"/>
              <w:rPr>
                <w:rFonts w:ascii="Arial" w:hAnsi="Arial" w:cs="Arial"/>
                <w:sz w:val="20"/>
                <w:szCs w:val="20"/>
              </w:rPr>
            </w:pPr>
          </w:p>
        </w:tc>
        <w:tc>
          <w:tcPr>
            <w:tcW w:w="1379"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p>
        </w:tc>
        <w:tc>
          <w:tcPr>
            <w:tcW w:w="3664"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ENERGY Summer On (¢/kWh)</w:t>
            </w:r>
          </w:p>
        </w:tc>
        <w:tc>
          <w:tcPr>
            <w:tcW w:w="280" w:type="dxa"/>
            <w:gridSpan w:val="2"/>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440" w:type="dxa"/>
            <w:gridSpan w:val="2"/>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18.244</w:t>
            </w:r>
          </w:p>
        </w:tc>
        <w:tc>
          <w:tcPr>
            <w:tcW w:w="327"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843" w:type="dxa"/>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 xml:space="preserve">         20.342 </w:t>
            </w:r>
          </w:p>
        </w:tc>
        <w:tc>
          <w:tcPr>
            <w:tcW w:w="295" w:type="dxa"/>
            <w:tcBorders>
              <w:top w:val="nil"/>
              <w:left w:val="nil"/>
              <w:bottom w:val="nil"/>
              <w:right w:val="nil"/>
            </w:tcBorders>
            <w:shd w:val="clear" w:color="auto" w:fill="auto"/>
            <w:noWrap/>
            <w:vAlign w:val="bottom"/>
            <w:hideMark/>
          </w:tcPr>
          <w:p w:rsidR="00282450" w:rsidRDefault="00282450">
            <w:pPr>
              <w:jc w:val="center"/>
              <w:rPr>
                <w:rFonts w:ascii="Arial" w:hAnsi="Arial" w:cs="Arial"/>
                <w:color w:val="000000"/>
                <w:sz w:val="20"/>
                <w:szCs w:val="20"/>
              </w:rPr>
            </w:pPr>
          </w:p>
        </w:tc>
        <w:tc>
          <w:tcPr>
            <w:tcW w:w="651" w:type="dxa"/>
            <w:tcBorders>
              <w:top w:val="nil"/>
              <w:left w:val="nil"/>
              <w:bottom w:val="nil"/>
              <w:right w:val="nil"/>
            </w:tcBorders>
            <w:shd w:val="clear" w:color="auto" w:fill="auto"/>
            <w:noWrap/>
            <w:vAlign w:val="bottom"/>
            <w:hideMark/>
          </w:tcPr>
          <w:p w:rsidR="00282450" w:rsidRDefault="00282450">
            <w:pPr>
              <w:jc w:val="center"/>
              <w:rPr>
                <w:rFonts w:ascii="Arial" w:hAnsi="Arial" w:cs="Arial"/>
                <w:color w:val="000000"/>
                <w:sz w:val="20"/>
                <w:szCs w:val="20"/>
              </w:rPr>
            </w:pPr>
          </w:p>
        </w:tc>
        <w:tc>
          <w:tcPr>
            <w:tcW w:w="74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282450" w:rsidTr="000C104C">
        <w:trPr>
          <w:trHeight w:val="255"/>
          <w:jc w:val="center"/>
        </w:trPr>
        <w:tc>
          <w:tcPr>
            <w:tcW w:w="302" w:type="dxa"/>
            <w:tcBorders>
              <w:top w:val="nil"/>
              <w:left w:val="nil"/>
              <w:bottom w:val="nil"/>
              <w:right w:val="nil"/>
            </w:tcBorders>
            <w:shd w:val="clear" w:color="auto" w:fill="auto"/>
            <w:noWrap/>
            <w:vAlign w:val="bottom"/>
            <w:hideMark/>
          </w:tcPr>
          <w:p w:rsidR="00282450" w:rsidRDefault="00282450">
            <w:pPr>
              <w:jc w:val="center"/>
              <w:rPr>
                <w:rFonts w:ascii="Arial" w:hAnsi="Arial" w:cs="Arial"/>
                <w:sz w:val="20"/>
                <w:szCs w:val="20"/>
              </w:rPr>
            </w:pPr>
          </w:p>
        </w:tc>
        <w:tc>
          <w:tcPr>
            <w:tcW w:w="1379"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p>
        </w:tc>
        <w:tc>
          <w:tcPr>
            <w:tcW w:w="3664"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ENERGY Summer Int. (¢/kWh)</w:t>
            </w:r>
          </w:p>
        </w:tc>
        <w:tc>
          <w:tcPr>
            <w:tcW w:w="280" w:type="dxa"/>
            <w:gridSpan w:val="2"/>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440" w:type="dxa"/>
            <w:gridSpan w:val="2"/>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6.811</w:t>
            </w:r>
          </w:p>
        </w:tc>
        <w:tc>
          <w:tcPr>
            <w:tcW w:w="327"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843" w:type="dxa"/>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 xml:space="preserve">          7.594 </w:t>
            </w:r>
          </w:p>
        </w:tc>
        <w:tc>
          <w:tcPr>
            <w:tcW w:w="295" w:type="dxa"/>
            <w:tcBorders>
              <w:top w:val="nil"/>
              <w:left w:val="nil"/>
              <w:bottom w:val="nil"/>
              <w:right w:val="nil"/>
            </w:tcBorders>
            <w:shd w:val="clear" w:color="auto" w:fill="auto"/>
            <w:noWrap/>
            <w:vAlign w:val="bottom"/>
            <w:hideMark/>
          </w:tcPr>
          <w:p w:rsidR="00282450" w:rsidRDefault="00282450">
            <w:pPr>
              <w:jc w:val="center"/>
              <w:rPr>
                <w:rFonts w:ascii="Arial" w:hAnsi="Arial" w:cs="Arial"/>
                <w:color w:val="000000"/>
                <w:sz w:val="20"/>
                <w:szCs w:val="20"/>
              </w:rPr>
            </w:pPr>
          </w:p>
        </w:tc>
        <w:tc>
          <w:tcPr>
            <w:tcW w:w="651" w:type="dxa"/>
            <w:tcBorders>
              <w:top w:val="nil"/>
              <w:left w:val="nil"/>
              <w:bottom w:val="nil"/>
              <w:right w:val="nil"/>
            </w:tcBorders>
            <w:shd w:val="clear" w:color="auto" w:fill="auto"/>
            <w:noWrap/>
            <w:vAlign w:val="bottom"/>
            <w:hideMark/>
          </w:tcPr>
          <w:p w:rsidR="00282450" w:rsidRDefault="00282450">
            <w:pPr>
              <w:jc w:val="center"/>
              <w:rPr>
                <w:rFonts w:ascii="Arial" w:hAnsi="Arial" w:cs="Arial"/>
                <w:color w:val="000000"/>
                <w:sz w:val="20"/>
                <w:szCs w:val="20"/>
              </w:rPr>
            </w:pPr>
          </w:p>
        </w:tc>
        <w:tc>
          <w:tcPr>
            <w:tcW w:w="74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282450" w:rsidTr="000C104C">
        <w:trPr>
          <w:trHeight w:val="255"/>
          <w:jc w:val="center"/>
        </w:trPr>
        <w:tc>
          <w:tcPr>
            <w:tcW w:w="302" w:type="dxa"/>
            <w:tcBorders>
              <w:top w:val="nil"/>
              <w:left w:val="nil"/>
              <w:bottom w:val="nil"/>
              <w:right w:val="nil"/>
            </w:tcBorders>
            <w:shd w:val="clear" w:color="auto" w:fill="auto"/>
            <w:noWrap/>
            <w:vAlign w:val="bottom"/>
            <w:hideMark/>
          </w:tcPr>
          <w:p w:rsidR="00282450" w:rsidRDefault="00282450">
            <w:pPr>
              <w:jc w:val="center"/>
              <w:rPr>
                <w:rFonts w:ascii="Arial" w:hAnsi="Arial" w:cs="Arial"/>
                <w:sz w:val="20"/>
                <w:szCs w:val="20"/>
              </w:rPr>
            </w:pPr>
          </w:p>
        </w:tc>
        <w:tc>
          <w:tcPr>
            <w:tcW w:w="1379"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p>
        </w:tc>
        <w:tc>
          <w:tcPr>
            <w:tcW w:w="3664"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ENERGY Summer Off (¢/kWh)</w:t>
            </w:r>
          </w:p>
        </w:tc>
        <w:tc>
          <w:tcPr>
            <w:tcW w:w="280" w:type="dxa"/>
            <w:gridSpan w:val="2"/>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440" w:type="dxa"/>
            <w:gridSpan w:val="2"/>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2.832</w:t>
            </w:r>
          </w:p>
        </w:tc>
        <w:tc>
          <w:tcPr>
            <w:tcW w:w="327"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843" w:type="dxa"/>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 xml:space="preserve">          3.158 </w:t>
            </w:r>
          </w:p>
        </w:tc>
        <w:tc>
          <w:tcPr>
            <w:tcW w:w="295" w:type="dxa"/>
            <w:tcBorders>
              <w:top w:val="nil"/>
              <w:left w:val="nil"/>
              <w:bottom w:val="nil"/>
              <w:right w:val="nil"/>
            </w:tcBorders>
            <w:shd w:val="clear" w:color="auto" w:fill="auto"/>
            <w:noWrap/>
            <w:vAlign w:val="bottom"/>
            <w:hideMark/>
          </w:tcPr>
          <w:p w:rsidR="00282450" w:rsidRDefault="00282450">
            <w:pPr>
              <w:jc w:val="center"/>
              <w:rPr>
                <w:rFonts w:ascii="Arial" w:hAnsi="Arial" w:cs="Arial"/>
                <w:color w:val="000000"/>
                <w:sz w:val="20"/>
                <w:szCs w:val="20"/>
              </w:rPr>
            </w:pPr>
          </w:p>
        </w:tc>
        <w:tc>
          <w:tcPr>
            <w:tcW w:w="651" w:type="dxa"/>
            <w:tcBorders>
              <w:top w:val="nil"/>
              <w:left w:val="nil"/>
              <w:bottom w:val="nil"/>
              <w:right w:val="nil"/>
            </w:tcBorders>
            <w:shd w:val="clear" w:color="auto" w:fill="auto"/>
            <w:noWrap/>
            <w:vAlign w:val="bottom"/>
            <w:hideMark/>
          </w:tcPr>
          <w:p w:rsidR="00282450" w:rsidRDefault="00282450">
            <w:pPr>
              <w:jc w:val="center"/>
              <w:rPr>
                <w:rFonts w:ascii="Arial" w:hAnsi="Arial" w:cs="Arial"/>
                <w:color w:val="000000"/>
                <w:sz w:val="20"/>
                <w:szCs w:val="20"/>
              </w:rPr>
            </w:pPr>
          </w:p>
        </w:tc>
        <w:tc>
          <w:tcPr>
            <w:tcW w:w="74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282450" w:rsidTr="000C104C">
        <w:trPr>
          <w:trHeight w:val="255"/>
          <w:jc w:val="center"/>
        </w:trPr>
        <w:tc>
          <w:tcPr>
            <w:tcW w:w="302" w:type="dxa"/>
            <w:tcBorders>
              <w:top w:val="nil"/>
              <w:left w:val="nil"/>
              <w:bottom w:val="nil"/>
              <w:right w:val="nil"/>
            </w:tcBorders>
            <w:shd w:val="clear" w:color="auto" w:fill="auto"/>
            <w:noWrap/>
            <w:vAlign w:val="bottom"/>
            <w:hideMark/>
          </w:tcPr>
          <w:p w:rsidR="00282450" w:rsidRDefault="00282450">
            <w:pPr>
              <w:jc w:val="center"/>
              <w:rPr>
                <w:rFonts w:ascii="Arial" w:hAnsi="Arial" w:cs="Arial"/>
                <w:sz w:val="20"/>
                <w:szCs w:val="20"/>
              </w:rPr>
            </w:pPr>
          </w:p>
        </w:tc>
        <w:tc>
          <w:tcPr>
            <w:tcW w:w="1379"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p>
        </w:tc>
        <w:tc>
          <w:tcPr>
            <w:tcW w:w="3664"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ENERGY Winter (¢/kWh)</w:t>
            </w:r>
          </w:p>
        </w:tc>
        <w:tc>
          <w:tcPr>
            <w:tcW w:w="280" w:type="dxa"/>
            <w:gridSpan w:val="2"/>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440" w:type="dxa"/>
            <w:gridSpan w:val="2"/>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3.964</w:t>
            </w:r>
          </w:p>
        </w:tc>
        <w:tc>
          <w:tcPr>
            <w:tcW w:w="327"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843" w:type="dxa"/>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 xml:space="preserve">          4.420 </w:t>
            </w:r>
          </w:p>
        </w:tc>
        <w:tc>
          <w:tcPr>
            <w:tcW w:w="295" w:type="dxa"/>
            <w:tcBorders>
              <w:top w:val="nil"/>
              <w:left w:val="nil"/>
              <w:bottom w:val="nil"/>
              <w:right w:val="nil"/>
            </w:tcBorders>
            <w:shd w:val="clear" w:color="auto" w:fill="auto"/>
            <w:noWrap/>
            <w:vAlign w:val="bottom"/>
            <w:hideMark/>
          </w:tcPr>
          <w:p w:rsidR="00282450" w:rsidRDefault="00282450">
            <w:pPr>
              <w:jc w:val="center"/>
              <w:rPr>
                <w:rFonts w:ascii="Arial" w:hAnsi="Arial" w:cs="Arial"/>
                <w:color w:val="000000"/>
                <w:sz w:val="20"/>
                <w:szCs w:val="20"/>
              </w:rPr>
            </w:pPr>
          </w:p>
        </w:tc>
        <w:tc>
          <w:tcPr>
            <w:tcW w:w="651" w:type="dxa"/>
            <w:tcBorders>
              <w:top w:val="nil"/>
              <w:left w:val="nil"/>
              <w:bottom w:val="nil"/>
              <w:right w:val="nil"/>
            </w:tcBorders>
            <w:shd w:val="clear" w:color="auto" w:fill="auto"/>
            <w:noWrap/>
            <w:vAlign w:val="bottom"/>
            <w:hideMark/>
          </w:tcPr>
          <w:p w:rsidR="00282450" w:rsidRDefault="00282450">
            <w:pPr>
              <w:jc w:val="center"/>
              <w:rPr>
                <w:rFonts w:ascii="Arial" w:hAnsi="Arial" w:cs="Arial"/>
                <w:color w:val="000000"/>
                <w:sz w:val="20"/>
                <w:szCs w:val="20"/>
              </w:rPr>
            </w:pPr>
          </w:p>
        </w:tc>
        <w:tc>
          <w:tcPr>
            <w:tcW w:w="74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282450" w:rsidTr="000C104C">
        <w:trPr>
          <w:trHeight w:val="255"/>
          <w:jc w:val="center"/>
        </w:trPr>
        <w:tc>
          <w:tcPr>
            <w:tcW w:w="302" w:type="dxa"/>
            <w:tcBorders>
              <w:top w:val="nil"/>
              <w:left w:val="nil"/>
              <w:bottom w:val="nil"/>
              <w:right w:val="nil"/>
            </w:tcBorders>
            <w:shd w:val="clear" w:color="auto" w:fill="auto"/>
            <w:noWrap/>
            <w:vAlign w:val="bottom"/>
            <w:hideMark/>
          </w:tcPr>
          <w:p w:rsidR="00282450" w:rsidRDefault="00282450">
            <w:pPr>
              <w:jc w:val="center"/>
              <w:rPr>
                <w:rFonts w:ascii="Arial" w:hAnsi="Arial" w:cs="Arial"/>
                <w:sz w:val="20"/>
                <w:szCs w:val="20"/>
              </w:rPr>
            </w:pPr>
          </w:p>
        </w:tc>
        <w:tc>
          <w:tcPr>
            <w:tcW w:w="1379"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p>
        </w:tc>
        <w:tc>
          <w:tcPr>
            <w:tcW w:w="3664"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280" w:type="dxa"/>
            <w:gridSpan w:val="2"/>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440" w:type="dxa"/>
            <w:gridSpan w:val="2"/>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p>
        </w:tc>
        <w:tc>
          <w:tcPr>
            <w:tcW w:w="327"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843" w:type="dxa"/>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p>
        </w:tc>
        <w:tc>
          <w:tcPr>
            <w:tcW w:w="295" w:type="dxa"/>
            <w:tcBorders>
              <w:top w:val="nil"/>
              <w:left w:val="nil"/>
              <w:bottom w:val="nil"/>
              <w:right w:val="nil"/>
            </w:tcBorders>
            <w:shd w:val="clear" w:color="auto" w:fill="auto"/>
            <w:noWrap/>
            <w:vAlign w:val="bottom"/>
            <w:hideMark/>
          </w:tcPr>
          <w:p w:rsidR="00282450" w:rsidRDefault="00282450">
            <w:pPr>
              <w:jc w:val="center"/>
              <w:rPr>
                <w:rFonts w:ascii="Arial" w:hAnsi="Arial" w:cs="Arial"/>
                <w:color w:val="000000"/>
                <w:sz w:val="20"/>
                <w:szCs w:val="20"/>
              </w:rPr>
            </w:pPr>
          </w:p>
        </w:tc>
        <w:tc>
          <w:tcPr>
            <w:tcW w:w="651" w:type="dxa"/>
            <w:tcBorders>
              <w:top w:val="nil"/>
              <w:left w:val="nil"/>
              <w:bottom w:val="nil"/>
              <w:right w:val="nil"/>
            </w:tcBorders>
            <w:shd w:val="clear" w:color="auto" w:fill="auto"/>
            <w:noWrap/>
            <w:vAlign w:val="bottom"/>
            <w:hideMark/>
          </w:tcPr>
          <w:p w:rsidR="00282450" w:rsidRDefault="00282450">
            <w:pPr>
              <w:jc w:val="center"/>
              <w:rPr>
                <w:rFonts w:ascii="Arial" w:hAnsi="Arial" w:cs="Arial"/>
                <w:color w:val="000000"/>
                <w:sz w:val="20"/>
                <w:szCs w:val="20"/>
              </w:rPr>
            </w:pPr>
          </w:p>
        </w:tc>
        <w:tc>
          <w:tcPr>
            <w:tcW w:w="74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282450" w:rsidTr="000C104C">
        <w:trPr>
          <w:trHeight w:val="255"/>
          <w:jc w:val="center"/>
        </w:trPr>
        <w:tc>
          <w:tcPr>
            <w:tcW w:w="302" w:type="dxa"/>
            <w:tcBorders>
              <w:top w:val="nil"/>
              <w:left w:val="nil"/>
              <w:bottom w:val="nil"/>
              <w:right w:val="nil"/>
            </w:tcBorders>
            <w:shd w:val="clear" w:color="auto" w:fill="auto"/>
            <w:noWrap/>
            <w:vAlign w:val="bottom"/>
            <w:hideMark/>
          </w:tcPr>
          <w:p w:rsidR="00282450" w:rsidRDefault="00282450">
            <w:pPr>
              <w:jc w:val="center"/>
              <w:rPr>
                <w:rFonts w:ascii="Arial" w:hAnsi="Arial" w:cs="Arial"/>
                <w:sz w:val="20"/>
                <w:szCs w:val="20"/>
              </w:rPr>
            </w:pPr>
          </w:p>
        </w:tc>
        <w:tc>
          <w:tcPr>
            <w:tcW w:w="1379"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r w:rsidRPr="00541C0A">
              <w:rPr>
                <w:rFonts w:ascii="Arial" w:hAnsi="Arial" w:cs="Arial"/>
                <w:b/>
                <w:color w:val="000000"/>
                <w:sz w:val="22"/>
                <w:szCs w:val="22"/>
              </w:rPr>
              <w:t>GSDT</w:t>
            </w:r>
          </w:p>
        </w:tc>
        <w:tc>
          <w:tcPr>
            <w:tcW w:w="3664"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BASE ($/Customer)</w:t>
            </w:r>
          </w:p>
        </w:tc>
        <w:tc>
          <w:tcPr>
            <w:tcW w:w="280" w:type="dxa"/>
            <w:gridSpan w:val="2"/>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440" w:type="dxa"/>
            <w:gridSpan w:val="2"/>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 xml:space="preserve">$45.43 </w:t>
            </w:r>
          </w:p>
        </w:tc>
        <w:tc>
          <w:tcPr>
            <w:tcW w:w="327"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843" w:type="dxa"/>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 xml:space="preserve">$48.10 </w:t>
            </w:r>
          </w:p>
        </w:tc>
        <w:tc>
          <w:tcPr>
            <w:tcW w:w="2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651"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74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282450" w:rsidTr="000C104C">
        <w:trPr>
          <w:trHeight w:val="255"/>
          <w:jc w:val="center"/>
        </w:trPr>
        <w:tc>
          <w:tcPr>
            <w:tcW w:w="302" w:type="dxa"/>
            <w:tcBorders>
              <w:top w:val="nil"/>
              <w:left w:val="nil"/>
              <w:bottom w:val="nil"/>
              <w:right w:val="nil"/>
            </w:tcBorders>
            <w:shd w:val="clear" w:color="auto" w:fill="auto"/>
            <w:noWrap/>
            <w:vAlign w:val="bottom"/>
            <w:hideMark/>
          </w:tcPr>
          <w:p w:rsidR="00282450" w:rsidRDefault="00282450">
            <w:pPr>
              <w:jc w:val="center"/>
              <w:rPr>
                <w:rFonts w:ascii="Arial" w:hAnsi="Arial" w:cs="Arial"/>
                <w:sz w:val="20"/>
                <w:szCs w:val="20"/>
              </w:rPr>
            </w:pPr>
          </w:p>
        </w:tc>
        <w:tc>
          <w:tcPr>
            <w:tcW w:w="1379"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p>
        </w:tc>
        <w:tc>
          <w:tcPr>
            <w:tcW w:w="3664"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DEMAND Maximum ($/KW)</w:t>
            </w:r>
          </w:p>
        </w:tc>
        <w:tc>
          <w:tcPr>
            <w:tcW w:w="280" w:type="dxa"/>
            <w:gridSpan w:val="2"/>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440" w:type="dxa"/>
            <w:gridSpan w:val="2"/>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 xml:space="preserve">$3.14 </w:t>
            </w:r>
          </w:p>
        </w:tc>
        <w:tc>
          <w:tcPr>
            <w:tcW w:w="327"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843" w:type="dxa"/>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 xml:space="preserve">$3.51 </w:t>
            </w:r>
          </w:p>
        </w:tc>
        <w:tc>
          <w:tcPr>
            <w:tcW w:w="2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651"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74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282450" w:rsidTr="000C104C">
        <w:trPr>
          <w:trHeight w:val="255"/>
          <w:jc w:val="center"/>
        </w:trPr>
        <w:tc>
          <w:tcPr>
            <w:tcW w:w="302" w:type="dxa"/>
            <w:tcBorders>
              <w:top w:val="nil"/>
              <w:left w:val="nil"/>
              <w:bottom w:val="nil"/>
              <w:right w:val="nil"/>
            </w:tcBorders>
            <w:shd w:val="clear" w:color="auto" w:fill="auto"/>
            <w:noWrap/>
            <w:vAlign w:val="bottom"/>
            <w:hideMark/>
          </w:tcPr>
          <w:p w:rsidR="00282450" w:rsidRDefault="00282450">
            <w:pPr>
              <w:jc w:val="center"/>
              <w:rPr>
                <w:rFonts w:ascii="Arial" w:hAnsi="Arial" w:cs="Arial"/>
                <w:sz w:val="20"/>
                <w:szCs w:val="20"/>
              </w:rPr>
            </w:pPr>
          </w:p>
        </w:tc>
        <w:tc>
          <w:tcPr>
            <w:tcW w:w="1379"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p>
        </w:tc>
        <w:tc>
          <w:tcPr>
            <w:tcW w:w="3664"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DEMAND On-Peak ($/KW)</w:t>
            </w:r>
          </w:p>
        </w:tc>
        <w:tc>
          <w:tcPr>
            <w:tcW w:w="280" w:type="dxa"/>
            <w:gridSpan w:val="2"/>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440" w:type="dxa"/>
            <w:gridSpan w:val="2"/>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 xml:space="preserve">$3.53 </w:t>
            </w:r>
          </w:p>
        </w:tc>
        <w:tc>
          <w:tcPr>
            <w:tcW w:w="327"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843" w:type="dxa"/>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 xml:space="preserve">$3.95 </w:t>
            </w:r>
          </w:p>
        </w:tc>
        <w:tc>
          <w:tcPr>
            <w:tcW w:w="2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651"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74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282450" w:rsidTr="000C104C">
        <w:trPr>
          <w:trHeight w:val="255"/>
          <w:jc w:val="center"/>
        </w:trPr>
        <w:tc>
          <w:tcPr>
            <w:tcW w:w="302" w:type="dxa"/>
            <w:tcBorders>
              <w:top w:val="nil"/>
              <w:left w:val="nil"/>
              <w:bottom w:val="nil"/>
              <w:right w:val="nil"/>
            </w:tcBorders>
            <w:shd w:val="clear" w:color="auto" w:fill="auto"/>
            <w:noWrap/>
            <w:vAlign w:val="bottom"/>
            <w:hideMark/>
          </w:tcPr>
          <w:p w:rsidR="00282450" w:rsidRDefault="00282450">
            <w:pPr>
              <w:jc w:val="center"/>
              <w:rPr>
                <w:rFonts w:ascii="Arial" w:hAnsi="Arial" w:cs="Arial"/>
                <w:sz w:val="20"/>
                <w:szCs w:val="20"/>
              </w:rPr>
            </w:pPr>
          </w:p>
        </w:tc>
        <w:tc>
          <w:tcPr>
            <w:tcW w:w="1379"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p>
        </w:tc>
        <w:tc>
          <w:tcPr>
            <w:tcW w:w="3664"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ENERGY On-Peak (¢/kWh)</w:t>
            </w:r>
          </w:p>
        </w:tc>
        <w:tc>
          <w:tcPr>
            <w:tcW w:w="280" w:type="dxa"/>
            <w:gridSpan w:val="2"/>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440" w:type="dxa"/>
            <w:gridSpan w:val="2"/>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 xml:space="preserve">          1.698 </w:t>
            </w:r>
          </w:p>
        </w:tc>
        <w:tc>
          <w:tcPr>
            <w:tcW w:w="327"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843" w:type="dxa"/>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 xml:space="preserve">          1.894 </w:t>
            </w:r>
          </w:p>
        </w:tc>
        <w:tc>
          <w:tcPr>
            <w:tcW w:w="2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651" w:type="dxa"/>
            <w:tcBorders>
              <w:top w:val="nil"/>
              <w:left w:val="nil"/>
              <w:bottom w:val="nil"/>
              <w:right w:val="nil"/>
            </w:tcBorders>
            <w:shd w:val="clear" w:color="auto" w:fill="auto"/>
            <w:noWrap/>
            <w:vAlign w:val="bottom"/>
            <w:hideMark/>
          </w:tcPr>
          <w:p w:rsidR="00282450" w:rsidRDefault="00282450">
            <w:pPr>
              <w:jc w:val="center"/>
              <w:rPr>
                <w:rFonts w:ascii="Arial" w:hAnsi="Arial" w:cs="Arial"/>
                <w:color w:val="000000"/>
                <w:sz w:val="20"/>
                <w:szCs w:val="20"/>
              </w:rPr>
            </w:pPr>
          </w:p>
        </w:tc>
        <w:tc>
          <w:tcPr>
            <w:tcW w:w="74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282450" w:rsidTr="000C104C">
        <w:trPr>
          <w:trHeight w:val="255"/>
          <w:jc w:val="center"/>
        </w:trPr>
        <w:tc>
          <w:tcPr>
            <w:tcW w:w="302" w:type="dxa"/>
            <w:tcBorders>
              <w:top w:val="nil"/>
              <w:left w:val="nil"/>
              <w:bottom w:val="nil"/>
              <w:right w:val="nil"/>
            </w:tcBorders>
            <w:shd w:val="clear" w:color="auto" w:fill="auto"/>
            <w:noWrap/>
            <w:vAlign w:val="bottom"/>
            <w:hideMark/>
          </w:tcPr>
          <w:p w:rsidR="00282450" w:rsidRDefault="00282450">
            <w:pPr>
              <w:jc w:val="center"/>
              <w:rPr>
                <w:rFonts w:ascii="Arial" w:hAnsi="Arial" w:cs="Arial"/>
                <w:sz w:val="20"/>
                <w:szCs w:val="20"/>
              </w:rPr>
            </w:pPr>
          </w:p>
        </w:tc>
        <w:tc>
          <w:tcPr>
            <w:tcW w:w="1379"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p>
        </w:tc>
        <w:tc>
          <w:tcPr>
            <w:tcW w:w="3664"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ENERGY Off-Peak (¢/kWh)</w:t>
            </w:r>
          </w:p>
        </w:tc>
        <w:tc>
          <w:tcPr>
            <w:tcW w:w="280" w:type="dxa"/>
            <w:gridSpan w:val="2"/>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440" w:type="dxa"/>
            <w:gridSpan w:val="2"/>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 xml:space="preserve">          1.698 </w:t>
            </w:r>
          </w:p>
        </w:tc>
        <w:tc>
          <w:tcPr>
            <w:tcW w:w="327"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843" w:type="dxa"/>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 xml:space="preserve">          1.894 </w:t>
            </w:r>
          </w:p>
        </w:tc>
        <w:tc>
          <w:tcPr>
            <w:tcW w:w="2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651"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74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282450" w:rsidTr="000C104C">
        <w:trPr>
          <w:trHeight w:val="255"/>
          <w:jc w:val="center"/>
        </w:trPr>
        <w:tc>
          <w:tcPr>
            <w:tcW w:w="302" w:type="dxa"/>
            <w:tcBorders>
              <w:top w:val="nil"/>
              <w:left w:val="nil"/>
              <w:bottom w:val="nil"/>
              <w:right w:val="nil"/>
            </w:tcBorders>
            <w:shd w:val="clear" w:color="auto" w:fill="auto"/>
            <w:noWrap/>
            <w:vAlign w:val="bottom"/>
            <w:hideMark/>
          </w:tcPr>
          <w:p w:rsidR="00282450" w:rsidRDefault="00282450">
            <w:pPr>
              <w:jc w:val="center"/>
              <w:rPr>
                <w:rFonts w:ascii="Arial" w:hAnsi="Arial" w:cs="Arial"/>
                <w:sz w:val="20"/>
                <w:szCs w:val="20"/>
              </w:rPr>
            </w:pPr>
          </w:p>
        </w:tc>
        <w:tc>
          <w:tcPr>
            <w:tcW w:w="1379"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p>
        </w:tc>
        <w:tc>
          <w:tcPr>
            <w:tcW w:w="3664"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PRIMARY DISCOUNT ($/KW)</w:t>
            </w:r>
          </w:p>
        </w:tc>
        <w:tc>
          <w:tcPr>
            <w:tcW w:w="280" w:type="dxa"/>
            <w:gridSpan w:val="2"/>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440" w:type="dxa"/>
            <w:gridSpan w:val="2"/>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($0.34)</w:t>
            </w:r>
          </w:p>
        </w:tc>
        <w:tc>
          <w:tcPr>
            <w:tcW w:w="327"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843" w:type="dxa"/>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($0.30)</w:t>
            </w:r>
          </w:p>
        </w:tc>
        <w:tc>
          <w:tcPr>
            <w:tcW w:w="2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651"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74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282450" w:rsidTr="000C104C">
        <w:trPr>
          <w:trHeight w:val="255"/>
          <w:jc w:val="center"/>
        </w:trPr>
        <w:tc>
          <w:tcPr>
            <w:tcW w:w="302" w:type="dxa"/>
            <w:tcBorders>
              <w:top w:val="nil"/>
              <w:left w:val="nil"/>
              <w:bottom w:val="nil"/>
              <w:right w:val="nil"/>
            </w:tcBorders>
            <w:shd w:val="clear" w:color="auto" w:fill="auto"/>
            <w:noWrap/>
            <w:vAlign w:val="bottom"/>
            <w:hideMark/>
          </w:tcPr>
          <w:p w:rsidR="00282450" w:rsidRDefault="00282450">
            <w:pPr>
              <w:jc w:val="center"/>
              <w:rPr>
                <w:rFonts w:ascii="Arial" w:hAnsi="Arial" w:cs="Arial"/>
                <w:sz w:val="20"/>
                <w:szCs w:val="20"/>
              </w:rPr>
            </w:pPr>
          </w:p>
        </w:tc>
        <w:tc>
          <w:tcPr>
            <w:tcW w:w="1379"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p>
        </w:tc>
        <w:tc>
          <w:tcPr>
            <w:tcW w:w="3664"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CRITICAL PEAK OPTION:</w:t>
            </w:r>
          </w:p>
        </w:tc>
        <w:tc>
          <w:tcPr>
            <w:tcW w:w="280" w:type="dxa"/>
            <w:gridSpan w:val="2"/>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440" w:type="dxa"/>
            <w:gridSpan w:val="2"/>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p>
        </w:tc>
        <w:tc>
          <w:tcPr>
            <w:tcW w:w="327"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843" w:type="dxa"/>
            <w:tcBorders>
              <w:top w:val="nil"/>
              <w:left w:val="nil"/>
              <w:bottom w:val="nil"/>
              <w:right w:val="nil"/>
            </w:tcBorders>
            <w:shd w:val="clear" w:color="auto" w:fill="auto"/>
            <w:noWrap/>
            <w:vAlign w:val="bottom"/>
            <w:hideMark/>
          </w:tcPr>
          <w:p w:rsidR="00282450" w:rsidRPr="000C104C" w:rsidRDefault="00282450">
            <w:pPr>
              <w:jc w:val="right"/>
              <w:rPr>
                <w:rFonts w:ascii="Arial" w:hAnsi="Arial" w:cs="Arial"/>
                <w:color w:val="000000"/>
                <w:sz w:val="22"/>
                <w:szCs w:val="22"/>
              </w:rPr>
            </w:pPr>
          </w:p>
        </w:tc>
        <w:tc>
          <w:tcPr>
            <w:tcW w:w="2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651"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74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282450" w:rsidTr="000C104C">
        <w:trPr>
          <w:trHeight w:val="255"/>
          <w:jc w:val="center"/>
        </w:trPr>
        <w:tc>
          <w:tcPr>
            <w:tcW w:w="302" w:type="dxa"/>
            <w:tcBorders>
              <w:top w:val="nil"/>
              <w:left w:val="nil"/>
              <w:bottom w:val="nil"/>
              <w:right w:val="nil"/>
            </w:tcBorders>
            <w:shd w:val="clear" w:color="auto" w:fill="auto"/>
            <w:noWrap/>
            <w:vAlign w:val="bottom"/>
            <w:hideMark/>
          </w:tcPr>
          <w:p w:rsidR="00282450" w:rsidRDefault="00282450">
            <w:pPr>
              <w:jc w:val="center"/>
              <w:rPr>
                <w:rFonts w:ascii="Arial" w:hAnsi="Arial" w:cs="Arial"/>
                <w:sz w:val="20"/>
                <w:szCs w:val="20"/>
              </w:rPr>
            </w:pPr>
          </w:p>
        </w:tc>
        <w:tc>
          <w:tcPr>
            <w:tcW w:w="1379"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p>
        </w:tc>
        <w:tc>
          <w:tcPr>
            <w:tcW w:w="3664"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 xml:space="preserve">       DEMAND Maximum ($/KW)</w:t>
            </w:r>
          </w:p>
        </w:tc>
        <w:tc>
          <w:tcPr>
            <w:tcW w:w="280" w:type="dxa"/>
            <w:gridSpan w:val="2"/>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440" w:type="dxa"/>
            <w:gridSpan w:val="2"/>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 xml:space="preserve">$3.14 </w:t>
            </w:r>
          </w:p>
        </w:tc>
        <w:tc>
          <w:tcPr>
            <w:tcW w:w="327"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843" w:type="dxa"/>
            <w:tcBorders>
              <w:top w:val="nil"/>
              <w:left w:val="nil"/>
              <w:bottom w:val="nil"/>
              <w:right w:val="nil"/>
            </w:tcBorders>
            <w:shd w:val="clear" w:color="auto" w:fill="auto"/>
            <w:noWrap/>
            <w:vAlign w:val="bottom"/>
            <w:hideMark/>
          </w:tcPr>
          <w:p w:rsidR="00282450" w:rsidRPr="000C104C" w:rsidRDefault="00282450" w:rsidP="00541C0A">
            <w:pPr>
              <w:ind w:left="215" w:right="242"/>
              <w:jc w:val="center"/>
              <w:rPr>
                <w:rFonts w:ascii="Arial" w:hAnsi="Arial" w:cs="Arial"/>
                <w:color w:val="000000"/>
                <w:sz w:val="22"/>
                <w:szCs w:val="22"/>
              </w:rPr>
            </w:pPr>
            <w:r w:rsidRPr="000C104C">
              <w:rPr>
                <w:rFonts w:ascii="Arial" w:hAnsi="Arial" w:cs="Arial"/>
                <w:color w:val="000000"/>
                <w:sz w:val="22"/>
                <w:szCs w:val="22"/>
              </w:rPr>
              <w:t>-----</w:t>
            </w:r>
          </w:p>
        </w:tc>
        <w:tc>
          <w:tcPr>
            <w:tcW w:w="2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651"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74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282450" w:rsidTr="000C104C">
        <w:trPr>
          <w:trHeight w:val="255"/>
          <w:jc w:val="center"/>
        </w:trPr>
        <w:tc>
          <w:tcPr>
            <w:tcW w:w="302" w:type="dxa"/>
            <w:tcBorders>
              <w:top w:val="nil"/>
              <w:left w:val="nil"/>
              <w:bottom w:val="nil"/>
              <w:right w:val="nil"/>
            </w:tcBorders>
            <w:shd w:val="clear" w:color="auto" w:fill="auto"/>
            <w:noWrap/>
            <w:vAlign w:val="bottom"/>
            <w:hideMark/>
          </w:tcPr>
          <w:p w:rsidR="00282450" w:rsidRDefault="00282450">
            <w:pPr>
              <w:jc w:val="center"/>
              <w:rPr>
                <w:rFonts w:ascii="Arial" w:hAnsi="Arial" w:cs="Arial"/>
                <w:sz w:val="20"/>
                <w:szCs w:val="20"/>
              </w:rPr>
            </w:pPr>
          </w:p>
        </w:tc>
        <w:tc>
          <w:tcPr>
            <w:tcW w:w="1379"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p>
        </w:tc>
        <w:tc>
          <w:tcPr>
            <w:tcW w:w="3664"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 xml:space="preserve">       DEMAND On-Peak ($/KW)</w:t>
            </w:r>
          </w:p>
        </w:tc>
        <w:tc>
          <w:tcPr>
            <w:tcW w:w="280" w:type="dxa"/>
            <w:gridSpan w:val="2"/>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440" w:type="dxa"/>
            <w:gridSpan w:val="2"/>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 xml:space="preserve">$1.77 </w:t>
            </w:r>
          </w:p>
        </w:tc>
        <w:tc>
          <w:tcPr>
            <w:tcW w:w="327"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843" w:type="dxa"/>
            <w:tcBorders>
              <w:top w:val="nil"/>
              <w:left w:val="nil"/>
              <w:bottom w:val="nil"/>
              <w:right w:val="nil"/>
            </w:tcBorders>
            <w:shd w:val="clear" w:color="auto" w:fill="auto"/>
            <w:noWrap/>
            <w:vAlign w:val="bottom"/>
            <w:hideMark/>
          </w:tcPr>
          <w:p w:rsidR="00282450" w:rsidRPr="000C104C" w:rsidRDefault="00282450" w:rsidP="00541C0A">
            <w:pPr>
              <w:ind w:left="215" w:right="242"/>
              <w:jc w:val="center"/>
              <w:rPr>
                <w:rFonts w:ascii="Arial" w:hAnsi="Arial" w:cs="Arial"/>
                <w:color w:val="000000"/>
                <w:sz w:val="22"/>
                <w:szCs w:val="22"/>
              </w:rPr>
            </w:pPr>
            <w:r w:rsidRPr="000C104C">
              <w:rPr>
                <w:rFonts w:ascii="Arial" w:hAnsi="Arial" w:cs="Arial"/>
                <w:color w:val="000000"/>
                <w:sz w:val="22"/>
                <w:szCs w:val="22"/>
              </w:rPr>
              <w:t>-----</w:t>
            </w:r>
          </w:p>
        </w:tc>
        <w:tc>
          <w:tcPr>
            <w:tcW w:w="2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651"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74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282450" w:rsidTr="000C104C">
        <w:trPr>
          <w:trHeight w:val="255"/>
          <w:jc w:val="center"/>
        </w:trPr>
        <w:tc>
          <w:tcPr>
            <w:tcW w:w="302" w:type="dxa"/>
            <w:tcBorders>
              <w:top w:val="nil"/>
              <w:left w:val="nil"/>
              <w:bottom w:val="nil"/>
              <w:right w:val="nil"/>
            </w:tcBorders>
            <w:shd w:val="clear" w:color="auto" w:fill="auto"/>
            <w:noWrap/>
            <w:vAlign w:val="bottom"/>
            <w:hideMark/>
          </w:tcPr>
          <w:p w:rsidR="00282450" w:rsidRDefault="00282450">
            <w:pPr>
              <w:jc w:val="center"/>
              <w:rPr>
                <w:rFonts w:ascii="Arial" w:hAnsi="Arial" w:cs="Arial"/>
                <w:sz w:val="20"/>
                <w:szCs w:val="20"/>
              </w:rPr>
            </w:pPr>
          </w:p>
        </w:tc>
        <w:tc>
          <w:tcPr>
            <w:tcW w:w="1379"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p>
        </w:tc>
        <w:tc>
          <w:tcPr>
            <w:tcW w:w="3664"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 xml:space="preserve">       DEMAND Critical Peak ($/KW)</w:t>
            </w:r>
          </w:p>
        </w:tc>
        <w:tc>
          <w:tcPr>
            <w:tcW w:w="280" w:type="dxa"/>
            <w:gridSpan w:val="2"/>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440" w:type="dxa"/>
            <w:gridSpan w:val="2"/>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 xml:space="preserve">$5.30 </w:t>
            </w:r>
          </w:p>
        </w:tc>
        <w:tc>
          <w:tcPr>
            <w:tcW w:w="327"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843" w:type="dxa"/>
            <w:tcBorders>
              <w:top w:val="nil"/>
              <w:left w:val="nil"/>
              <w:bottom w:val="nil"/>
              <w:right w:val="nil"/>
            </w:tcBorders>
            <w:shd w:val="clear" w:color="auto" w:fill="auto"/>
            <w:noWrap/>
            <w:vAlign w:val="bottom"/>
            <w:hideMark/>
          </w:tcPr>
          <w:p w:rsidR="00282450" w:rsidRPr="000C104C" w:rsidRDefault="00282450" w:rsidP="00541C0A">
            <w:pPr>
              <w:ind w:left="215" w:right="242"/>
              <w:jc w:val="center"/>
              <w:rPr>
                <w:rFonts w:ascii="Arial" w:hAnsi="Arial" w:cs="Arial"/>
                <w:color w:val="000000"/>
                <w:sz w:val="22"/>
                <w:szCs w:val="22"/>
              </w:rPr>
            </w:pPr>
            <w:r w:rsidRPr="000C104C">
              <w:rPr>
                <w:rFonts w:ascii="Arial" w:hAnsi="Arial" w:cs="Arial"/>
                <w:color w:val="000000"/>
                <w:sz w:val="22"/>
                <w:szCs w:val="22"/>
              </w:rPr>
              <w:t>-----</w:t>
            </w:r>
          </w:p>
        </w:tc>
        <w:tc>
          <w:tcPr>
            <w:tcW w:w="2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651"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74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282450" w:rsidTr="000C104C">
        <w:trPr>
          <w:trHeight w:val="255"/>
          <w:jc w:val="center"/>
        </w:trPr>
        <w:tc>
          <w:tcPr>
            <w:tcW w:w="302" w:type="dxa"/>
            <w:tcBorders>
              <w:top w:val="nil"/>
              <w:left w:val="nil"/>
              <w:bottom w:val="nil"/>
              <w:right w:val="nil"/>
            </w:tcBorders>
            <w:shd w:val="clear" w:color="auto" w:fill="auto"/>
            <w:noWrap/>
            <w:vAlign w:val="bottom"/>
            <w:hideMark/>
          </w:tcPr>
          <w:p w:rsidR="00282450" w:rsidRDefault="00282450">
            <w:pPr>
              <w:jc w:val="center"/>
              <w:rPr>
                <w:rFonts w:ascii="Arial" w:hAnsi="Arial" w:cs="Arial"/>
                <w:sz w:val="20"/>
                <w:szCs w:val="20"/>
              </w:rPr>
            </w:pPr>
          </w:p>
        </w:tc>
        <w:tc>
          <w:tcPr>
            <w:tcW w:w="1379"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p>
        </w:tc>
        <w:tc>
          <w:tcPr>
            <w:tcW w:w="3664"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280" w:type="dxa"/>
            <w:gridSpan w:val="2"/>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440" w:type="dxa"/>
            <w:gridSpan w:val="2"/>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p>
        </w:tc>
        <w:tc>
          <w:tcPr>
            <w:tcW w:w="327"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843" w:type="dxa"/>
            <w:tcBorders>
              <w:top w:val="nil"/>
              <w:left w:val="nil"/>
              <w:bottom w:val="nil"/>
              <w:right w:val="nil"/>
            </w:tcBorders>
            <w:shd w:val="clear" w:color="auto" w:fill="auto"/>
            <w:noWrap/>
            <w:vAlign w:val="bottom"/>
            <w:hideMark/>
          </w:tcPr>
          <w:p w:rsidR="00282450" w:rsidRPr="000C104C" w:rsidRDefault="00282450">
            <w:pPr>
              <w:jc w:val="right"/>
              <w:rPr>
                <w:rFonts w:ascii="Arial" w:hAnsi="Arial" w:cs="Arial"/>
                <w:color w:val="000000"/>
                <w:sz w:val="22"/>
                <w:szCs w:val="22"/>
              </w:rPr>
            </w:pPr>
          </w:p>
        </w:tc>
        <w:tc>
          <w:tcPr>
            <w:tcW w:w="2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651"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74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282450" w:rsidTr="000C104C">
        <w:trPr>
          <w:trHeight w:val="255"/>
          <w:jc w:val="center"/>
        </w:trPr>
        <w:tc>
          <w:tcPr>
            <w:tcW w:w="302" w:type="dxa"/>
            <w:tcBorders>
              <w:top w:val="nil"/>
              <w:left w:val="nil"/>
              <w:bottom w:val="nil"/>
              <w:right w:val="nil"/>
            </w:tcBorders>
            <w:shd w:val="clear" w:color="auto" w:fill="auto"/>
            <w:noWrap/>
            <w:vAlign w:val="bottom"/>
            <w:hideMark/>
          </w:tcPr>
          <w:p w:rsidR="00282450" w:rsidRDefault="00282450">
            <w:pPr>
              <w:jc w:val="center"/>
              <w:rPr>
                <w:rFonts w:ascii="Arial" w:hAnsi="Arial" w:cs="Arial"/>
                <w:sz w:val="20"/>
                <w:szCs w:val="20"/>
              </w:rPr>
            </w:pPr>
          </w:p>
        </w:tc>
        <w:tc>
          <w:tcPr>
            <w:tcW w:w="1379"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r w:rsidRPr="00541C0A">
              <w:rPr>
                <w:rFonts w:ascii="Arial" w:hAnsi="Arial" w:cs="Arial"/>
                <w:b/>
                <w:color w:val="000000"/>
                <w:sz w:val="22"/>
                <w:szCs w:val="22"/>
              </w:rPr>
              <w:t>LPT</w:t>
            </w:r>
          </w:p>
        </w:tc>
        <w:tc>
          <w:tcPr>
            <w:tcW w:w="3664"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BASE ($/Customer)</w:t>
            </w:r>
          </w:p>
        </w:tc>
        <w:tc>
          <w:tcPr>
            <w:tcW w:w="280" w:type="dxa"/>
            <w:gridSpan w:val="2"/>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440" w:type="dxa"/>
            <w:gridSpan w:val="2"/>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 xml:space="preserve">$262.80 </w:t>
            </w:r>
          </w:p>
        </w:tc>
        <w:tc>
          <w:tcPr>
            <w:tcW w:w="327"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843" w:type="dxa"/>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 xml:space="preserve">$262.80 </w:t>
            </w:r>
          </w:p>
        </w:tc>
        <w:tc>
          <w:tcPr>
            <w:tcW w:w="2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651"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74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282450" w:rsidTr="000C104C">
        <w:trPr>
          <w:trHeight w:val="255"/>
          <w:jc w:val="center"/>
        </w:trPr>
        <w:tc>
          <w:tcPr>
            <w:tcW w:w="302" w:type="dxa"/>
            <w:tcBorders>
              <w:top w:val="nil"/>
              <w:left w:val="nil"/>
              <w:bottom w:val="nil"/>
              <w:right w:val="nil"/>
            </w:tcBorders>
            <w:shd w:val="clear" w:color="auto" w:fill="auto"/>
            <w:noWrap/>
            <w:vAlign w:val="bottom"/>
            <w:hideMark/>
          </w:tcPr>
          <w:p w:rsidR="00282450" w:rsidRDefault="00282450">
            <w:pPr>
              <w:jc w:val="center"/>
              <w:rPr>
                <w:rFonts w:ascii="Arial" w:hAnsi="Arial" w:cs="Arial"/>
                <w:sz w:val="20"/>
                <w:szCs w:val="20"/>
              </w:rPr>
            </w:pPr>
          </w:p>
        </w:tc>
        <w:tc>
          <w:tcPr>
            <w:tcW w:w="1379"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color w:val="000000"/>
                <w:sz w:val="22"/>
                <w:szCs w:val="22"/>
              </w:rPr>
            </w:pPr>
          </w:p>
        </w:tc>
        <w:tc>
          <w:tcPr>
            <w:tcW w:w="3664"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DEMAND Maximum ($/KW)</w:t>
            </w:r>
          </w:p>
        </w:tc>
        <w:tc>
          <w:tcPr>
            <w:tcW w:w="280" w:type="dxa"/>
            <w:gridSpan w:val="2"/>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440" w:type="dxa"/>
            <w:gridSpan w:val="2"/>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 xml:space="preserve">$2.38 </w:t>
            </w:r>
          </w:p>
        </w:tc>
        <w:tc>
          <w:tcPr>
            <w:tcW w:w="327"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843" w:type="dxa"/>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 xml:space="preserve">$2.63 </w:t>
            </w:r>
          </w:p>
        </w:tc>
        <w:tc>
          <w:tcPr>
            <w:tcW w:w="2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651"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74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282450" w:rsidTr="000C104C">
        <w:trPr>
          <w:trHeight w:val="255"/>
          <w:jc w:val="center"/>
        </w:trPr>
        <w:tc>
          <w:tcPr>
            <w:tcW w:w="302" w:type="dxa"/>
            <w:tcBorders>
              <w:top w:val="nil"/>
              <w:left w:val="nil"/>
              <w:bottom w:val="nil"/>
              <w:right w:val="nil"/>
            </w:tcBorders>
            <w:shd w:val="clear" w:color="auto" w:fill="auto"/>
            <w:noWrap/>
            <w:vAlign w:val="bottom"/>
            <w:hideMark/>
          </w:tcPr>
          <w:p w:rsidR="00282450" w:rsidRDefault="00282450">
            <w:pPr>
              <w:jc w:val="center"/>
              <w:rPr>
                <w:rFonts w:ascii="Arial" w:hAnsi="Arial" w:cs="Arial"/>
                <w:color w:val="000000"/>
                <w:sz w:val="20"/>
                <w:szCs w:val="20"/>
              </w:rPr>
            </w:pPr>
          </w:p>
        </w:tc>
        <w:tc>
          <w:tcPr>
            <w:tcW w:w="1379"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sz w:val="22"/>
                <w:szCs w:val="22"/>
              </w:rPr>
            </w:pPr>
          </w:p>
        </w:tc>
        <w:tc>
          <w:tcPr>
            <w:tcW w:w="3664"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DEMAND On-Peak ($/KW)</w:t>
            </w:r>
          </w:p>
        </w:tc>
        <w:tc>
          <w:tcPr>
            <w:tcW w:w="280" w:type="dxa"/>
            <w:gridSpan w:val="2"/>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440" w:type="dxa"/>
            <w:gridSpan w:val="2"/>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 xml:space="preserve">$9.34 </w:t>
            </w:r>
          </w:p>
        </w:tc>
        <w:tc>
          <w:tcPr>
            <w:tcW w:w="327"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843" w:type="dxa"/>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 xml:space="preserve">$10.34 </w:t>
            </w:r>
          </w:p>
        </w:tc>
        <w:tc>
          <w:tcPr>
            <w:tcW w:w="2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651"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74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282450" w:rsidTr="000C104C">
        <w:trPr>
          <w:trHeight w:val="255"/>
          <w:jc w:val="center"/>
        </w:trPr>
        <w:tc>
          <w:tcPr>
            <w:tcW w:w="302" w:type="dxa"/>
            <w:tcBorders>
              <w:top w:val="nil"/>
              <w:left w:val="nil"/>
              <w:bottom w:val="nil"/>
              <w:right w:val="nil"/>
            </w:tcBorders>
            <w:shd w:val="clear" w:color="auto" w:fill="auto"/>
            <w:noWrap/>
            <w:vAlign w:val="bottom"/>
            <w:hideMark/>
          </w:tcPr>
          <w:p w:rsidR="00282450" w:rsidRDefault="00282450">
            <w:pPr>
              <w:jc w:val="center"/>
              <w:rPr>
                <w:rFonts w:ascii="Arial" w:hAnsi="Arial" w:cs="Arial"/>
                <w:color w:val="000000"/>
                <w:sz w:val="20"/>
                <w:szCs w:val="20"/>
              </w:rPr>
            </w:pPr>
          </w:p>
        </w:tc>
        <w:tc>
          <w:tcPr>
            <w:tcW w:w="1379"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sz w:val="22"/>
                <w:szCs w:val="22"/>
              </w:rPr>
            </w:pPr>
          </w:p>
        </w:tc>
        <w:tc>
          <w:tcPr>
            <w:tcW w:w="3664"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ENERGY On-Peak (¢/kWh)</w:t>
            </w:r>
          </w:p>
        </w:tc>
        <w:tc>
          <w:tcPr>
            <w:tcW w:w="280" w:type="dxa"/>
            <w:gridSpan w:val="2"/>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440" w:type="dxa"/>
            <w:gridSpan w:val="2"/>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 xml:space="preserve">          0.880 </w:t>
            </w:r>
          </w:p>
        </w:tc>
        <w:tc>
          <w:tcPr>
            <w:tcW w:w="327"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843" w:type="dxa"/>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 xml:space="preserve">          0.972 </w:t>
            </w:r>
          </w:p>
        </w:tc>
        <w:tc>
          <w:tcPr>
            <w:tcW w:w="2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651"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74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282450" w:rsidTr="000C104C">
        <w:trPr>
          <w:trHeight w:val="255"/>
          <w:jc w:val="center"/>
        </w:trPr>
        <w:tc>
          <w:tcPr>
            <w:tcW w:w="302" w:type="dxa"/>
            <w:tcBorders>
              <w:top w:val="nil"/>
              <w:left w:val="nil"/>
              <w:bottom w:val="nil"/>
              <w:right w:val="nil"/>
            </w:tcBorders>
            <w:shd w:val="clear" w:color="auto" w:fill="auto"/>
            <w:noWrap/>
            <w:vAlign w:val="bottom"/>
            <w:hideMark/>
          </w:tcPr>
          <w:p w:rsidR="00282450" w:rsidRDefault="00282450">
            <w:pPr>
              <w:jc w:val="center"/>
              <w:rPr>
                <w:rFonts w:ascii="Arial" w:hAnsi="Arial" w:cs="Arial"/>
                <w:color w:val="000000"/>
                <w:sz w:val="20"/>
                <w:szCs w:val="20"/>
              </w:rPr>
            </w:pPr>
          </w:p>
        </w:tc>
        <w:tc>
          <w:tcPr>
            <w:tcW w:w="1379"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sz w:val="22"/>
                <w:szCs w:val="22"/>
              </w:rPr>
            </w:pPr>
          </w:p>
        </w:tc>
        <w:tc>
          <w:tcPr>
            <w:tcW w:w="3664"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ENERGY Off-Peak (¢/kWh)</w:t>
            </w:r>
          </w:p>
        </w:tc>
        <w:tc>
          <w:tcPr>
            <w:tcW w:w="280" w:type="dxa"/>
            <w:gridSpan w:val="2"/>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440" w:type="dxa"/>
            <w:gridSpan w:val="2"/>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 xml:space="preserve">          0.880 </w:t>
            </w:r>
          </w:p>
        </w:tc>
        <w:tc>
          <w:tcPr>
            <w:tcW w:w="327"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843" w:type="dxa"/>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 xml:space="preserve">          0.972 </w:t>
            </w:r>
          </w:p>
        </w:tc>
        <w:tc>
          <w:tcPr>
            <w:tcW w:w="2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651"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74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282450" w:rsidTr="000C104C">
        <w:trPr>
          <w:trHeight w:val="255"/>
          <w:jc w:val="center"/>
        </w:trPr>
        <w:tc>
          <w:tcPr>
            <w:tcW w:w="302" w:type="dxa"/>
            <w:tcBorders>
              <w:top w:val="nil"/>
              <w:left w:val="nil"/>
              <w:bottom w:val="nil"/>
              <w:right w:val="nil"/>
            </w:tcBorders>
            <w:shd w:val="clear" w:color="auto" w:fill="auto"/>
            <w:noWrap/>
            <w:vAlign w:val="bottom"/>
            <w:hideMark/>
          </w:tcPr>
          <w:p w:rsidR="00282450" w:rsidRDefault="00282450">
            <w:pPr>
              <w:jc w:val="center"/>
              <w:rPr>
                <w:rFonts w:ascii="Arial" w:hAnsi="Arial" w:cs="Arial"/>
                <w:color w:val="000000"/>
                <w:sz w:val="20"/>
                <w:szCs w:val="20"/>
              </w:rPr>
            </w:pPr>
          </w:p>
        </w:tc>
        <w:tc>
          <w:tcPr>
            <w:tcW w:w="1379"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sz w:val="22"/>
                <w:szCs w:val="22"/>
              </w:rPr>
            </w:pPr>
          </w:p>
        </w:tc>
        <w:tc>
          <w:tcPr>
            <w:tcW w:w="3664"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PRIMARY DISCOUNT ($/KW)</w:t>
            </w:r>
          </w:p>
        </w:tc>
        <w:tc>
          <w:tcPr>
            <w:tcW w:w="280" w:type="dxa"/>
            <w:gridSpan w:val="2"/>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440" w:type="dxa"/>
            <w:gridSpan w:val="2"/>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($0.48)</w:t>
            </w:r>
          </w:p>
        </w:tc>
        <w:tc>
          <w:tcPr>
            <w:tcW w:w="327"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843" w:type="dxa"/>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($0.40)</w:t>
            </w:r>
          </w:p>
        </w:tc>
        <w:tc>
          <w:tcPr>
            <w:tcW w:w="2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651"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74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282450" w:rsidTr="00541C0A">
        <w:trPr>
          <w:trHeight w:val="255"/>
          <w:jc w:val="center"/>
        </w:trPr>
        <w:tc>
          <w:tcPr>
            <w:tcW w:w="302" w:type="dxa"/>
            <w:tcBorders>
              <w:top w:val="nil"/>
              <w:left w:val="nil"/>
              <w:bottom w:val="nil"/>
              <w:right w:val="nil"/>
            </w:tcBorders>
            <w:shd w:val="clear" w:color="auto" w:fill="auto"/>
            <w:noWrap/>
            <w:vAlign w:val="bottom"/>
            <w:hideMark/>
          </w:tcPr>
          <w:p w:rsidR="00282450" w:rsidRDefault="00282450">
            <w:pPr>
              <w:jc w:val="center"/>
              <w:rPr>
                <w:rFonts w:ascii="Arial" w:hAnsi="Arial" w:cs="Arial"/>
                <w:color w:val="000000"/>
                <w:sz w:val="20"/>
                <w:szCs w:val="20"/>
              </w:rPr>
            </w:pPr>
          </w:p>
        </w:tc>
        <w:tc>
          <w:tcPr>
            <w:tcW w:w="1379"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sz w:val="22"/>
                <w:szCs w:val="22"/>
              </w:rPr>
            </w:pPr>
          </w:p>
        </w:tc>
        <w:tc>
          <w:tcPr>
            <w:tcW w:w="3874" w:type="dxa"/>
            <w:gridSpan w:val="2"/>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TRANSMISSION DISCOUNT ($/KW)</w:t>
            </w:r>
          </w:p>
        </w:tc>
        <w:tc>
          <w:tcPr>
            <w:tcW w:w="270" w:type="dxa"/>
            <w:gridSpan w:val="2"/>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240" w:type="dxa"/>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($0.69)</w:t>
            </w:r>
          </w:p>
        </w:tc>
        <w:tc>
          <w:tcPr>
            <w:tcW w:w="327"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843" w:type="dxa"/>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($0.61)</w:t>
            </w:r>
          </w:p>
        </w:tc>
        <w:tc>
          <w:tcPr>
            <w:tcW w:w="2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651"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74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282450" w:rsidTr="000C104C">
        <w:trPr>
          <w:trHeight w:val="255"/>
          <w:jc w:val="center"/>
        </w:trPr>
        <w:tc>
          <w:tcPr>
            <w:tcW w:w="302" w:type="dxa"/>
            <w:tcBorders>
              <w:top w:val="nil"/>
              <w:left w:val="nil"/>
              <w:bottom w:val="nil"/>
              <w:right w:val="nil"/>
            </w:tcBorders>
            <w:shd w:val="clear" w:color="auto" w:fill="auto"/>
            <w:noWrap/>
            <w:vAlign w:val="bottom"/>
            <w:hideMark/>
          </w:tcPr>
          <w:p w:rsidR="00282450" w:rsidRDefault="00282450">
            <w:pPr>
              <w:jc w:val="center"/>
              <w:rPr>
                <w:rFonts w:ascii="Arial" w:hAnsi="Arial" w:cs="Arial"/>
                <w:color w:val="000000"/>
                <w:sz w:val="20"/>
                <w:szCs w:val="20"/>
              </w:rPr>
            </w:pPr>
          </w:p>
        </w:tc>
        <w:tc>
          <w:tcPr>
            <w:tcW w:w="1379"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sz w:val="22"/>
                <w:szCs w:val="22"/>
              </w:rPr>
            </w:pPr>
          </w:p>
        </w:tc>
        <w:tc>
          <w:tcPr>
            <w:tcW w:w="3664"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CRITICAL PEAK OPTION:</w:t>
            </w:r>
          </w:p>
        </w:tc>
        <w:tc>
          <w:tcPr>
            <w:tcW w:w="280" w:type="dxa"/>
            <w:gridSpan w:val="2"/>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440" w:type="dxa"/>
            <w:gridSpan w:val="2"/>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p>
        </w:tc>
        <w:tc>
          <w:tcPr>
            <w:tcW w:w="327"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843" w:type="dxa"/>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p>
        </w:tc>
        <w:tc>
          <w:tcPr>
            <w:tcW w:w="2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651"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74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282450" w:rsidTr="000C104C">
        <w:trPr>
          <w:trHeight w:val="255"/>
          <w:jc w:val="center"/>
        </w:trPr>
        <w:tc>
          <w:tcPr>
            <w:tcW w:w="302" w:type="dxa"/>
            <w:tcBorders>
              <w:top w:val="nil"/>
              <w:left w:val="nil"/>
              <w:bottom w:val="nil"/>
              <w:right w:val="nil"/>
            </w:tcBorders>
            <w:shd w:val="clear" w:color="auto" w:fill="auto"/>
            <w:noWrap/>
            <w:vAlign w:val="bottom"/>
            <w:hideMark/>
          </w:tcPr>
          <w:p w:rsidR="00282450" w:rsidRDefault="00282450">
            <w:pPr>
              <w:jc w:val="center"/>
              <w:rPr>
                <w:rFonts w:ascii="Arial" w:hAnsi="Arial" w:cs="Arial"/>
                <w:color w:val="000000"/>
                <w:sz w:val="20"/>
                <w:szCs w:val="20"/>
              </w:rPr>
            </w:pPr>
          </w:p>
        </w:tc>
        <w:tc>
          <w:tcPr>
            <w:tcW w:w="1379"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sz w:val="22"/>
                <w:szCs w:val="22"/>
              </w:rPr>
            </w:pPr>
          </w:p>
        </w:tc>
        <w:tc>
          <w:tcPr>
            <w:tcW w:w="3664"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 xml:space="preserve">       DEMAND Maximum ($/KW)</w:t>
            </w:r>
          </w:p>
        </w:tc>
        <w:tc>
          <w:tcPr>
            <w:tcW w:w="280" w:type="dxa"/>
            <w:gridSpan w:val="2"/>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440" w:type="dxa"/>
            <w:gridSpan w:val="2"/>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 xml:space="preserve">$2.38 </w:t>
            </w:r>
          </w:p>
        </w:tc>
        <w:tc>
          <w:tcPr>
            <w:tcW w:w="327"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843" w:type="dxa"/>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 xml:space="preserve">$2.63 </w:t>
            </w:r>
          </w:p>
        </w:tc>
        <w:tc>
          <w:tcPr>
            <w:tcW w:w="2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651"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74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282450" w:rsidTr="000C104C">
        <w:trPr>
          <w:trHeight w:val="255"/>
          <w:jc w:val="center"/>
        </w:trPr>
        <w:tc>
          <w:tcPr>
            <w:tcW w:w="302" w:type="dxa"/>
            <w:tcBorders>
              <w:top w:val="nil"/>
              <w:left w:val="nil"/>
              <w:bottom w:val="nil"/>
              <w:right w:val="nil"/>
            </w:tcBorders>
            <w:shd w:val="clear" w:color="auto" w:fill="auto"/>
            <w:noWrap/>
            <w:vAlign w:val="bottom"/>
            <w:hideMark/>
          </w:tcPr>
          <w:p w:rsidR="00282450" w:rsidRDefault="00282450">
            <w:pPr>
              <w:jc w:val="center"/>
              <w:rPr>
                <w:rFonts w:ascii="Arial" w:hAnsi="Arial" w:cs="Arial"/>
                <w:color w:val="000000"/>
                <w:sz w:val="20"/>
                <w:szCs w:val="20"/>
              </w:rPr>
            </w:pPr>
          </w:p>
        </w:tc>
        <w:tc>
          <w:tcPr>
            <w:tcW w:w="1379" w:type="dxa"/>
            <w:tcBorders>
              <w:top w:val="nil"/>
              <w:left w:val="nil"/>
              <w:bottom w:val="nil"/>
              <w:right w:val="nil"/>
            </w:tcBorders>
            <w:shd w:val="clear" w:color="auto" w:fill="auto"/>
            <w:noWrap/>
            <w:vAlign w:val="bottom"/>
            <w:hideMark/>
          </w:tcPr>
          <w:p w:rsidR="00282450" w:rsidRPr="00541C0A" w:rsidRDefault="00282450">
            <w:pPr>
              <w:jc w:val="center"/>
              <w:rPr>
                <w:rFonts w:ascii="Arial" w:hAnsi="Arial" w:cs="Arial"/>
                <w:b/>
                <w:sz w:val="22"/>
                <w:szCs w:val="22"/>
              </w:rPr>
            </w:pPr>
          </w:p>
        </w:tc>
        <w:tc>
          <w:tcPr>
            <w:tcW w:w="3664"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 xml:space="preserve">       DEMAND On-Peak ($/KW)</w:t>
            </w:r>
          </w:p>
        </w:tc>
        <w:tc>
          <w:tcPr>
            <w:tcW w:w="280" w:type="dxa"/>
            <w:gridSpan w:val="2"/>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440" w:type="dxa"/>
            <w:gridSpan w:val="2"/>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 xml:space="preserve">$1.87 </w:t>
            </w:r>
          </w:p>
        </w:tc>
        <w:tc>
          <w:tcPr>
            <w:tcW w:w="327"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843" w:type="dxa"/>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 xml:space="preserve">$10.34 </w:t>
            </w:r>
          </w:p>
        </w:tc>
        <w:tc>
          <w:tcPr>
            <w:tcW w:w="2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651"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74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282450" w:rsidTr="000C104C">
        <w:trPr>
          <w:trHeight w:val="255"/>
          <w:jc w:val="center"/>
        </w:trPr>
        <w:tc>
          <w:tcPr>
            <w:tcW w:w="302" w:type="dxa"/>
            <w:tcBorders>
              <w:top w:val="nil"/>
              <w:left w:val="nil"/>
              <w:bottom w:val="nil"/>
              <w:right w:val="nil"/>
            </w:tcBorders>
            <w:shd w:val="clear" w:color="auto" w:fill="auto"/>
            <w:noWrap/>
            <w:vAlign w:val="bottom"/>
            <w:hideMark/>
          </w:tcPr>
          <w:p w:rsidR="00282450" w:rsidRDefault="00282450">
            <w:pPr>
              <w:rPr>
                <w:rFonts w:ascii="Arial" w:hAnsi="Arial" w:cs="Arial"/>
                <w:sz w:val="20"/>
                <w:szCs w:val="20"/>
              </w:rPr>
            </w:pPr>
          </w:p>
        </w:tc>
        <w:tc>
          <w:tcPr>
            <w:tcW w:w="1379" w:type="dxa"/>
            <w:tcBorders>
              <w:top w:val="nil"/>
              <w:left w:val="nil"/>
              <w:bottom w:val="nil"/>
              <w:right w:val="nil"/>
            </w:tcBorders>
            <w:shd w:val="clear" w:color="auto" w:fill="auto"/>
            <w:noWrap/>
            <w:vAlign w:val="bottom"/>
            <w:hideMark/>
          </w:tcPr>
          <w:p w:rsidR="00282450" w:rsidRPr="00541C0A" w:rsidRDefault="00282450">
            <w:pPr>
              <w:rPr>
                <w:rFonts w:ascii="Arial" w:hAnsi="Arial" w:cs="Arial"/>
                <w:b/>
                <w:sz w:val="22"/>
                <w:szCs w:val="22"/>
              </w:rPr>
            </w:pPr>
          </w:p>
        </w:tc>
        <w:tc>
          <w:tcPr>
            <w:tcW w:w="3664"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r w:rsidRPr="000C104C">
              <w:rPr>
                <w:rFonts w:ascii="Arial" w:hAnsi="Arial" w:cs="Arial"/>
                <w:color w:val="000000"/>
                <w:sz w:val="22"/>
                <w:szCs w:val="22"/>
              </w:rPr>
              <w:t xml:space="preserve">       DEMAND Critical Peak ($/KW)</w:t>
            </w:r>
          </w:p>
        </w:tc>
        <w:tc>
          <w:tcPr>
            <w:tcW w:w="280" w:type="dxa"/>
            <w:gridSpan w:val="2"/>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440" w:type="dxa"/>
            <w:gridSpan w:val="2"/>
            <w:tcBorders>
              <w:top w:val="nil"/>
              <w:left w:val="nil"/>
              <w:bottom w:val="nil"/>
              <w:right w:val="nil"/>
            </w:tcBorders>
            <w:shd w:val="clear" w:color="auto" w:fill="auto"/>
            <w:noWrap/>
            <w:vAlign w:val="bottom"/>
            <w:hideMark/>
          </w:tcPr>
          <w:p w:rsidR="00282450" w:rsidRPr="000C104C" w:rsidRDefault="00282450" w:rsidP="000C104C">
            <w:pPr>
              <w:jc w:val="right"/>
              <w:rPr>
                <w:rFonts w:ascii="Arial" w:hAnsi="Arial" w:cs="Arial"/>
                <w:color w:val="000000"/>
                <w:sz w:val="22"/>
                <w:szCs w:val="22"/>
              </w:rPr>
            </w:pPr>
            <w:r w:rsidRPr="000C104C">
              <w:rPr>
                <w:rFonts w:ascii="Arial" w:hAnsi="Arial" w:cs="Arial"/>
                <w:color w:val="000000"/>
                <w:sz w:val="22"/>
                <w:szCs w:val="22"/>
              </w:rPr>
              <w:t xml:space="preserve">$16.81 </w:t>
            </w:r>
          </w:p>
        </w:tc>
        <w:tc>
          <w:tcPr>
            <w:tcW w:w="327" w:type="dxa"/>
            <w:tcBorders>
              <w:top w:val="nil"/>
              <w:left w:val="nil"/>
              <w:bottom w:val="nil"/>
              <w:right w:val="nil"/>
            </w:tcBorders>
            <w:shd w:val="clear" w:color="auto" w:fill="auto"/>
            <w:noWrap/>
            <w:vAlign w:val="bottom"/>
            <w:hideMark/>
          </w:tcPr>
          <w:p w:rsidR="00282450" w:rsidRPr="000C104C" w:rsidRDefault="00282450">
            <w:pPr>
              <w:rPr>
                <w:rFonts w:ascii="Arial" w:hAnsi="Arial" w:cs="Arial"/>
                <w:color w:val="000000"/>
                <w:sz w:val="22"/>
                <w:szCs w:val="22"/>
              </w:rPr>
            </w:pPr>
          </w:p>
        </w:tc>
        <w:tc>
          <w:tcPr>
            <w:tcW w:w="1843" w:type="dxa"/>
            <w:tcBorders>
              <w:top w:val="nil"/>
              <w:left w:val="nil"/>
              <w:bottom w:val="nil"/>
              <w:right w:val="nil"/>
            </w:tcBorders>
            <w:shd w:val="clear" w:color="auto" w:fill="auto"/>
            <w:noWrap/>
            <w:vAlign w:val="bottom"/>
            <w:hideMark/>
          </w:tcPr>
          <w:p w:rsidR="00282450" w:rsidRPr="000C104C" w:rsidRDefault="00282450" w:rsidP="00541C0A">
            <w:pPr>
              <w:ind w:left="215" w:right="242"/>
              <w:jc w:val="center"/>
              <w:rPr>
                <w:rFonts w:ascii="Arial" w:hAnsi="Arial" w:cs="Arial"/>
                <w:color w:val="000000"/>
                <w:sz w:val="22"/>
                <w:szCs w:val="22"/>
              </w:rPr>
            </w:pPr>
            <w:r w:rsidRPr="000C104C">
              <w:rPr>
                <w:rFonts w:ascii="Arial" w:hAnsi="Arial" w:cs="Arial"/>
                <w:color w:val="000000"/>
                <w:sz w:val="22"/>
                <w:szCs w:val="22"/>
              </w:rPr>
              <w:t>-----</w:t>
            </w:r>
          </w:p>
        </w:tc>
        <w:tc>
          <w:tcPr>
            <w:tcW w:w="2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651"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74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282450" w:rsidTr="000C104C">
        <w:trPr>
          <w:trHeight w:val="255"/>
          <w:jc w:val="center"/>
        </w:trPr>
        <w:tc>
          <w:tcPr>
            <w:tcW w:w="302" w:type="dxa"/>
            <w:tcBorders>
              <w:top w:val="nil"/>
              <w:left w:val="nil"/>
              <w:bottom w:val="nil"/>
              <w:right w:val="nil"/>
            </w:tcBorders>
            <w:shd w:val="clear" w:color="auto" w:fill="auto"/>
            <w:noWrap/>
            <w:vAlign w:val="bottom"/>
            <w:hideMark/>
          </w:tcPr>
          <w:p w:rsidR="00282450" w:rsidRDefault="00282450">
            <w:pPr>
              <w:jc w:val="center"/>
              <w:rPr>
                <w:rFonts w:ascii="Arial" w:hAnsi="Arial" w:cs="Arial"/>
                <w:color w:val="000000"/>
                <w:sz w:val="20"/>
                <w:szCs w:val="20"/>
              </w:rPr>
            </w:pPr>
          </w:p>
        </w:tc>
        <w:tc>
          <w:tcPr>
            <w:tcW w:w="1379" w:type="dxa"/>
            <w:tcBorders>
              <w:top w:val="nil"/>
              <w:left w:val="nil"/>
              <w:bottom w:val="nil"/>
              <w:right w:val="nil"/>
            </w:tcBorders>
            <w:shd w:val="clear" w:color="auto" w:fill="auto"/>
            <w:noWrap/>
            <w:vAlign w:val="bottom"/>
            <w:hideMark/>
          </w:tcPr>
          <w:p w:rsidR="00282450" w:rsidRDefault="00282450">
            <w:pPr>
              <w:jc w:val="center"/>
              <w:rPr>
                <w:rFonts w:ascii="Arial" w:hAnsi="Arial" w:cs="Arial"/>
                <w:sz w:val="20"/>
                <w:szCs w:val="20"/>
              </w:rPr>
            </w:pPr>
          </w:p>
        </w:tc>
        <w:tc>
          <w:tcPr>
            <w:tcW w:w="3664"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280" w:type="dxa"/>
            <w:gridSpan w:val="2"/>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1440" w:type="dxa"/>
            <w:gridSpan w:val="2"/>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327"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1843" w:type="dxa"/>
            <w:tcBorders>
              <w:top w:val="nil"/>
              <w:left w:val="nil"/>
              <w:bottom w:val="nil"/>
              <w:right w:val="nil"/>
            </w:tcBorders>
            <w:shd w:val="clear" w:color="auto" w:fill="auto"/>
            <w:noWrap/>
            <w:vAlign w:val="bottom"/>
            <w:hideMark/>
          </w:tcPr>
          <w:p w:rsidR="00282450" w:rsidRDefault="00282450">
            <w:pPr>
              <w:jc w:val="center"/>
              <w:rPr>
                <w:rFonts w:ascii="Arial" w:hAnsi="Arial" w:cs="Arial"/>
                <w:color w:val="000000"/>
                <w:sz w:val="20"/>
                <w:szCs w:val="20"/>
              </w:rPr>
            </w:pPr>
          </w:p>
        </w:tc>
        <w:tc>
          <w:tcPr>
            <w:tcW w:w="2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651"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74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r w:rsidR="00282450" w:rsidTr="000C104C">
        <w:trPr>
          <w:trHeight w:val="255"/>
          <w:jc w:val="center"/>
        </w:trPr>
        <w:tc>
          <w:tcPr>
            <w:tcW w:w="302" w:type="dxa"/>
            <w:tcBorders>
              <w:top w:val="nil"/>
              <w:left w:val="nil"/>
              <w:bottom w:val="nil"/>
              <w:right w:val="nil"/>
            </w:tcBorders>
            <w:shd w:val="clear" w:color="auto" w:fill="auto"/>
            <w:noWrap/>
            <w:vAlign w:val="bottom"/>
            <w:hideMark/>
          </w:tcPr>
          <w:p w:rsidR="00282450" w:rsidRDefault="00282450">
            <w:pPr>
              <w:jc w:val="center"/>
              <w:rPr>
                <w:rFonts w:ascii="Arial" w:hAnsi="Arial" w:cs="Arial"/>
                <w:color w:val="000000"/>
                <w:sz w:val="20"/>
                <w:szCs w:val="20"/>
              </w:rPr>
            </w:pPr>
          </w:p>
        </w:tc>
        <w:tc>
          <w:tcPr>
            <w:tcW w:w="1379" w:type="dxa"/>
            <w:tcBorders>
              <w:top w:val="nil"/>
              <w:left w:val="nil"/>
              <w:bottom w:val="nil"/>
              <w:right w:val="nil"/>
            </w:tcBorders>
            <w:shd w:val="clear" w:color="auto" w:fill="auto"/>
            <w:noWrap/>
            <w:vAlign w:val="bottom"/>
            <w:hideMark/>
          </w:tcPr>
          <w:p w:rsidR="00282450" w:rsidRDefault="00282450">
            <w:pPr>
              <w:jc w:val="center"/>
              <w:rPr>
                <w:rFonts w:ascii="Arial" w:hAnsi="Arial" w:cs="Arial"/>
                <w:sz w:val="20"/>
                <w:szCs w:val="20"/>
              </w:rPr>
            </w:pPr>
          </w:p>
        </w:tc>
        <w:tc>
          <w:tcPr>
            <w:tcW w:w="3664"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280" w:type="dxa"/>
            <w:gridSpan w:val="2"/>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1440" w:type="dxa"/>
            <w:gridSpan w:val="2"/>
            <w:tcBorders>
              <w:top w:val="nil"/>
              <w:left w:val="nil"/>
              <w:bottom w:val="nil"/>
              <w:right w:val="nil"/>
            </w:tcBorders>
            <w:shd w:val="clear" w:color="auto" w:fill="auto"/>
            <w:noWrap/>
            <w:vAlign w:val="bottom"/>
            <w:hideMark/>
          </w:tcPr>
          <w:p w:rsidR="00282450" w:rsidRDefault="00282450">
            <w:pPr>
              <w:jc w:val="center"/>
              <w:rPr>
                <w:rFonts w:ascii="Arial" w:hAnsi="Arial" w:cs="Arial"/>
                <w:color w:val="000000"/>
                <w:sz w:val="20"/>
                <w:szCs w:val="20"/>
              </w:rPr>
            </w:pPr>
          </w:p>
        </w:tc>
        <w:tc>
          <w:tcPr>
            <w:tcW w:w="327"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1843"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295"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651"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c>
          <w:tcPr>
            <w:tcW w:w="749" w:type="dxa"/>
            <w:tcBorders>
              <w:top w:val="nil"/>
              <w:left w:val="nil"/>
              <w:bottom w:val="nil"/>
              <w:right w:val="nil"/>
            </w:tcBorders>
            <w:shd w:val="clear" w:color="auto" w:fill="auto"/>
            <w:noWrap/>
            <w:vAlign w:val="bottom"/>
            <w:hideMark/>
          </w:tcPr>
          <w:p w:rsidR="00282450" w:rsidRDefault="00282450">
            <w:pPr>
              <w:rPr>
                <w:rFonts w:ascii="Arial" w:hAnsi="Arial" w:cs="Arial"/>
                <w:color w:val="000000"/>
                <w:sz w:val="20"/>
                <w:szCs w:val="20"/>
              </w:rPr>
            </w:pPr>
          </w:p>
        </w:tc>
      </w:tr>
    </w:tbl>
    <w:p w:rsidR="000C104C" w:rsidRDefault="000C104C" w:rsidP="00035BC5">
      <w:pPr>
        <w:pStyle w:val="OrderBody"/>
      </w:pPr>
    </w:p>
    <w:p w:rsidR="000C104C" w:rsidRDefault="000C104C">
      <w:r>
        <w:br w:type="page"/>
      </w:r>
    </w:p>
    <w:tbl>
      <w:tblPr>
        <w:tblW w:w="10919" w:type="dxa"/>
        <w:jc w:val="center"/>
        <w:tblInd w:w="-1178" w:type="dxa"/>
        <w:tblLook w:val="04A0" w:firstRow="1" w:lastRow="0" w:firstColumn="1" w:lastColumn="0" w:noHBand="0" w:noVBand="1"/>
      </w:tblPr>
      <w:tblGrid>
        <w:gridCol w:w="280"/>
        <w:gridCol w:w="1300"/>
        <w:gridCol w:w="3855"/>
        <w:gridCol w:w="565"/>
        <w:gridCol w:w="1345"/>
        <w:gridCol w:w="280"/>
        <w:gridCol w:w="1664"/>
        <w:gridCol w:w="280"/>
        <w:gridCol w:w="778"/>
        <w:gridCol w:w="572"/>
      </w:tblGrid>
      <w:tr w:rsidR="00541C0A" w:rsidRPr="000C104C" w:rsidTr="00541C0A">
        <w:trPr>
          <w:trHeight w:val="285"/>
          <w:jc w:val="center"/>
        </w:trPr>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3"/>
                <w:szCs w:val="23"/>
              </w:rPr>
            </w:pPr>
          </w:p>
        </w:tc>
        <w:tc>
          <w:tcPr>
            <w:tcW w:w="130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3"/>
                <w:szCs w:val="23"/>
              </w:rPr>
            </w:pPr>
          </w:p>
        </w:tc>
        <w:tc>
          <w:tcPr>
            <w:tcW w:w="3855"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3"/>
                <w:szCs w:val="23"/>
              </w:rPr>
            </w:pPr>
          </w:p>
        </w:tc>
        <w:tc>
          <w:tcPr>
            <w:tcW w:w="565"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3"/>
                <w:szCs w:val="23"/>
              </w:rPr>
            </w:pPr>
          </w:p>
        </w:tc>
        <w:tc>
          <w:tcPr>
            <w:tcW w:w="1345"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3"/>
                <w:szCs w:val="23"/>
              </w:rPr>
            </w:pP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3"/>
                <w:szCs w:val="23"/>
              </w:rPr>
            </w:pPr>
          </w:p>
        </w:tc>
        <w:tc>
          <w:tcPr>
            <w:tcW w:w="1664"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3"/>
                <w:szCs w:val="23"/>
              </w:rPr>
            </w:pP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3"/>
                <w:szCs w:val="23"/>
              </w:rPr>
            </w:pPr>
          </w:p>
        </w:tc>
        <w:tc>
          <w:tcPr>
            <w:tcW w:w="1350" w:type="dxa"/>
            <w:gridSpan w:val="2"/>
            <w:tcBorders>
              <w:top w:val="nil"/>
              <w:left w:val="nil"/>
              <w:bottom w:val="nil"/>
              <w:right w:val="nil"/>
            </w:tcBorders>
            <w:shd w:val="clear" w:color="auto" w:fill="auto"/>
            <w:noWrap/>
            <w:vAlign w:val="bottom"/>
            <w:hideMark/>
          </w:tcPr>
          <w:p w:rsidR="000C104C" w:rsidRPr="000C104C" w:rsidRDefault="000C104C">
            <w:pPr>
              <w:jc w:val="right"/>
              <w:rPr>
                <w:rFonts w:ascii="Arial" w:hAnsi="Arial" w:cs="Arial"/>
                <w:b/>
                <w:color w:val="000000"/>
                <w:sz w:val="20"/>
                <w:szCs w:val="20"/>
              </w:rPr>
            </w:pPr>
            <w:r w:rsidRPr="000C104C">
              <w:rPr>
                <w:rFonts w:ascii="Arial" w:hAnsi="Arial" w:cs="Arial"/>
                <w:b/>
                <w:color w:val="000000"/>
                <w:sz w:val="20"/>
                <w:szCs w:val="20"/>
              </w:rPr>
              <w:t>Page 3 of 3</w:t>
            </w:r>
          </w:p>
        </w:tc>
      </w:tr>
      <w:tr w:rsidR="00541C0A" w:rsidTr="00541C0A">
        <w:trPr>
          <w:trHeight w:val="285"/>
          <w:jc w:val="center"/>
        </w:trPr>
        <w:tc>
          <w:tcPr>
            <w:tcW w:w="280" w:type="dxa"/>
            <w:tcBorders>
              <w:top w:val="nil"/>
              <w:left w:val="nil"/>
              <w:bottom w:val="single" w:sz="4" w:space="0" w:color="auto"/>
              <w:right w:val="nil"/>
            </w:tcBorders>
            <w:shd w:val="clear" w:color="auto" w:fill="auto"/>
            <w:noWrap/>
            <w:vAlign w:val="bottom"/>
            <w:hideMark/>
          </w:tcPr>
          <w:p w:rsidR="000C104C" w:rsidRDefault="000C104C">
            <w:pPr>
              <w:rPr>
                <w:rFonts w:ascii="Arial" w:hAnsi="Arial" w:cs="Arial"/>
                <w:color w:val="000000"/>
                <w:sz w:val="23"/>
                <w:szCs w:val="23"/>
              </w:rPr>
            </w:pPr>
            <w:r>
              <w:rPr>
                <w:rFonts w:ascii="Arial" w:hAnsi="Arial" w:cs="Arial"/>
                <w:color w:val="000000"/>
                <w:sz w:val="23"/>
                <w:szCs w:val="23"/>
              </w:rPr>
              <w:t> </w:t>
            </w:r>
          </w:p>
        </w:tc>
        <w:tc>
          <w:tcPr>
            <w:tcW w:w="1300" w:type="dxa"/>
            <w:tcBorders>
              <w:top w:val="nil"/>
              <w:left w:val="nil"/>
              <w:bottom w:val="single" w:sz="4" w:space="0" w:color="auto"/>
              <w:right w:val="nil"/>
            </w:tcBorders>
            <w:shd w:val="clear" w:color="auto" w:fill="auto"/>
            <w:noWrap/>
            <w:vAlign w:val="bottom"/>
            <w:hideMark/>
          </w:tcPr>
          <w:p w:rsidR="000C104C" w:rsidRDefault="000C104C">
            <w:pPr>
              <w:rPr>
                <w:rFonts w:ascii="Arial" w:hAnsi="Arial" w:cs="Arial"/>
                <w:color w:val="000000"/>
                <w:sz w:val="23"/>
                <w:szCs w:val="23"/>
              </w:rPr>
            </w:pPr>
            <w:r>
              <w:rPr>
                <w:rFonts w:ascii="Arial" w:hAnsi="Arial" w:cs="Arial"/>
                <w:color w:val="000000"/>
                <w:sz w:val="23"/>
                <w:szCs w:val="23"/>
              </w:rPr>
              <w:t> </w:t>
            </w:r>
          </w:p>
        </w:tc>
        <w:tc>
          <w:tcPr>
            <w:tcW w:w="3855" w:type="dxa"/>
            <w:tcBorders>
              <w:top w:val="nil"/>
              <w:left w:val="nil"/>
              <w:bottom w:val="single" w:sz="4" w:space="0" w:color="auto"/>
              <w:right w:val="nil"/>
            </w:tcBorders>
            <w:shd w:val="clear" w:color="auto" w:fill="auto"/>
            <w:noWrap/>
            <w:vAlign w:val="bottom"/>
            <w:hideMark/>
          </w:tcPr>
          <w:p w:rsidR="000C104C" w:rsidRDefault="000C104C">
            <w:pPr>
              <w:rPr>
                <w:rFonts w:ascii="Arial" w:hAnsi="Arial" w:cs="Arial"/>
                <w:color w:val="000000"/>
                <w:sz w:val="23"/>
                <w:szCs w:val="23"/>
              </w:rPr>
            </w:pPr>
            <w:r>
              <w:rPr>
                <w:rFonts w:ascii="Arial" w:hAnsi="Arial" w:cs="Arial"/>
                <w:color w:val="000000"/>
                <w:sz w:val="23"/>
                <w:szCs w:val="23"/>
              </w:rPr>
              <w:t> </w:t>
            </w:r>
          </w:p>
        </w:tc>
        <w:tc>
          <w:tcPr>
            <w:tcW w:w="565" w:type="dxa"/>
            <w:tcBorders>
              <w:top w:val="nil"/>
              <w:left w:val="nil"/>
              <w:bottom w:val="single" w:sz="4" w:space="0" w:color="auto"/>
              <w:right w:val="nil"/>
            </w:tcBorders>
            <w:shd w:val="clear" w:color="auto" w:fill="auto"/>
            <w:noWrap/>
            <w:vAlign w:val="center"/>
            <w:hideMark/>
          </w:tcPr>
          <w:p w:rsidR="000C104C" w:rsidRDefault="000C104C">
            <w:pPr>
              <w:rPr>
                <w:rFonts w:ascii="Arial" w:hAnsi="Arial" w:cs="Arial"/>
                <w:color w:val="000000"/>
                <w:sz w:val="23"/>
                <w:szCs w:val="23"/>
              </w:rPr>
            </w:pPr>
            <w:r>
              <w:rPr>
                <w:rFonts w:ascii="Arial" w:hAnsi="Arial" w:cs="Arial"/>
                <w:color w:val="000000"/>
                <w:sz w:val="23"/>
                <w:szCs w:val="23"/>
              </w:rPr>
              <w:t> </w:t>
            </w:r>
          </w:p>
        </w:tc>
        <w:tc>
          <w:tcPr>
            <w:tcW w:w="1345" w:type="dxa"/>
            <w:tcBorders>
              <w:top w:val="nil"/>
              <w:left w:val="nil"/>
              <w:bottom w:val="single" w:sz="4" w:space="0" w:color="auto"/>
              <w:right w:val="nil"/>
            </w:tcBorders>
            <w:shd w:val="clear" w:color="auto" w:fill="auto"/>
            <w:noWrap/>
            <w:vAlign w:val="center"/>
            <w:hideMark/>
          </w:tcPr>
          <w:p w:rsidR="000C104C" w:rsidRDefault="000C104C">
            <w:pPr>
              <w:rPr>
                <w:rFonts w:ascii="Arial" w:hAnsi="Arial" w:cs="Arial"/>
                <w:color w:val="000000"/>
                <w:sz w:val="23"/>
                <w:szCs w:val="23"/>
              </w:rPr>
            </w:pPr>
            <w:r>
              <w:rPr>
                <w:rFonts w:ascii="Arial" w:hAnsi="Arial" w:cs="Arial"/>
                <w:color w:val="000000"/>
                <w:sz w:val="23"/>
                <w:szCs w:val="23"/>
              </w:rPr>
              <w:t> </w:t>
            </w:r>
          </w:p>
        </w:tc>
        <w:tc>
          <w:tcPr>
            <w:tcW w:w="280" w:type="dxa"/>
            <w:tcBorders>
              <w:top w:val="nil"/>
              <w:left w:val="nil"/>
              <w:bottom w:val="single" w:sz="4" w:space="0" w:color="auto"/>
              <w:right w:val="nil"/>
            </w:tcBorders>
            <w:shd w:val="clear" w:color="auto" w:fill="auto"/>
            <w:noWrap/>
            <w:vAlign w:val="center"/>
            <w:hideMark/>
          </w:tcPr>
          <w:p w:rsidR="000C104C" w:rsidRDefault="000C104C">
            <w:pPr>
              <w:rPr>
                <w:rFonts w:ascii="Arial" w:hAnsi="Arial" w:cs="Arial"/>
                <w:color w:val="000000"/>
                <w:sz w:val="23"/>
                <w:szCs w:val="23"/>
              </w:rPr>
            </w:pPr>
            <w:r>
              <w:rPr>
                <w:rFonts w:ascii="Arial" w:hAnsi="Arial" w:cs="Arial"/>
                <w:color w:val="000000"/>
                <w:sz w:val="23"/>
                <w:szCs w:val="23"/>
              </w:rPr>
              <w:t> </w:t>
            </w:r>
          </w:p>
        </w:tc>
        <w:tc>
          <w:tcPr>
            <w:tcW w:w="1664" w:type="dxa"/>
            <w:tcBorders>
              <w:top w:val="nil"/>
              <w:left w:val="nil"/>
              <w:bottom w:val="single" w:sz="4" w:space="0" w:color="auto"/>
              <w:right w:val="nil"/>
            </w:tcBorders>
            <w:shd w:val="clear" w:color="auto" w:fill="auto"/>
            <w:noWrap/>
            <w:vAlign w:val="bottom"/>
            <w:hideMark/>
          </w:tcPr>
          <w:p w:rsidR="000C104C" w:rsidRDefault="000C104C">
            <w:pPr>
              <w:rPr>
                <w:rFonts w:ascii="Arial" w:hAnsi="Arial" w:cs="Arial"/>
                <w:color w:val="000000"/>
                <w:sz w:val="23"/>
                <w:szCs w:val="23"/>
              </w:rPr>
            </w:pPr>
            <w:r>
              <w:rPr>
                <w:rFonts w:ascii="Arial" w:hAnsi="Arial" w:cs="Arial"/>
                <w:color w:val="000000"/>
                <w:sz w:val="23"/>
                <w:szCs w:val="23"/>
              </w:rPr>
              <w:t> </w:t>
            </w:r>
          </w:p>
        </w:tc>
        <w:tc>
          <w:tcPr>
            <w:tcW w:w="280" w:type="dxa"/>
            <w:tcBorders>
              <w:top w:val="nil"/>
              <w:left w:val="nil"/>
              <w:bottom w:val="single" w:sz="4" w:space="0" w:color="auto"/>
              <w:right w:val="nil"/>
            </w:tcBorders>
            <w:shd w:val="clear" w:color="auto" w:fill="auto"/>
            <w:noWrap/>
            <w:vAlign w:val="bottom"/>
            <w:hideMark/>
          </w:tcPr>
          <w:p w:rsidR="000C104C" w:rsidRDefault="000C104C">
            <w:pPr>
              <w:rPr>
                <w:rFonts w:ascii="Arial" w:hAnsi="Arial" w:cs="Arial"/>
                <w:color w:val="000000"/>
                <w:sz w:val="23"/>
                <w:szCs w:val="23"/>
              </w:rPr>
            </w:pPr>
            <w:r>
              <w:rPr>
                <w:rFonts w:ascii="Arial" w:hAnsi="Arial" w:cs="Arial"/>
                <w:color w:val="000000"/>
                <w:sz w:val="23"/>
                <w:szCs w:val="23"/>
              </w:rPr>
              <w:t> </w:t>
            </w:r>
          </w:p>
        </w:tc>
        <w:tc>
          <w:tcPr>
            <w:tcW w:w="778" w:type="dxa"/>
            <w:tcBorders>
              <w:top w:val="nil"/>
              <w:left w:val="nil"/>
              <w:bottom w:val="single" w:sz="4" w:space="0" w:color="auto"/>
              <w:right w:val="nil"/>
            </w:tcBorders>
            <w:shd w:val="clear" w:color="auto" w:fill="auto"/>
            <w:noWrap/>
            <w:vAlign w:val="bottom"/>
            <w:hideMark/>
          </w:tcPr>
          <w:p w:rsidR="000C104C" w:rsidRDefault="000C104C">
            <w:pPr>
              <w:rPr>
                <w:rFonts w:ascii="Arial" w:hAnsi="Arial" w:cs="Arial"/>
                <w:color w:val="000000"/>
                <w:sz w:val="23"/>
                <w:szCs w:val="23"/>
              </w:rPr>
            </w:pPr>
            <w:r>
              <w:rPr>
                <w:rFonts w:ascii="Arial" w:hAnsi="Arial" w:cs="Arial"/>
                <w:color w:val="000000"/>
                <w:sz w:val="23"/>
                <w:szCs w:val="23"/>
              </w:rPr>
              <w:t> </w:t>
            </w:r>
          </w:p>
        </w:tc>
        <w:tc>
          <w:tcPr>
            <w:tcW w:w="572" w:type="dxa"/>
            <w:tcBorders>
              <w:top w:val="nil"/>
              <w:left w:val="nil"/>
              <w:bottom w:val="single" w:sz="4" w:space="0" w:color="auto"/>
              <w:right w:val="nil"/>
            </w:tcBorders>
            <w:shd w:val="clear" w:color="auto" w:fill="auto"/>
            <w:noWrap/>
            <w:vAlign w:val="bottom"/>
            <w:hideMark/>
          </w:tcPr>
          <w:p w:rsidR="000C104C" w:rsidRDefault="000C104C">
            <w:pPr>
              <w:rPr>
                <w:rFonts w:ascii="Arial" w:hAnsi="Arial" w:cs="Arial"/>
                <w:color w:val="000000"/>
                <w:sz w:val="23"/>
                <w:szCs w:val="23"/>
              </w:rPr>
            </w:pPr>
            <w:r>
              <w:rPr>
                <w:rFonts w:ascii="Arial" w:hAnsi="Arial" w:cs="Arial"/>
                <w:color w:val="000000"/>
                <w:sz w:val="23"/>
                <w:szCs w:val="23"/>
              </w:rPr>
              <w:t> </w:t>
            </w:r>
          </w:p>
        </w:tc>
      </w:tr>
      <w:tr w:rsidR="00541C0A" w:rsidTr="00541C0A">
        <w:trPr>
          <w:trHeight w:val="255"/>
          <w:jc w:val="center"/>
        </w:trPr>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130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3855"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565"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1345"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1664"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778"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572"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r>
      <w:tr w:rsidR="00541C0A" w:rsidTr="00541C0A">
        <w:trPr>
          <w:trHeight w:val="255"/>
          <w:jc w:val="center"/>
        </w:trPr>
        <w:tc>
          <w:tcPr>
            <w:tcW w:w="280" w:type="dxa"/>
            <w:tcBorders>
              <w:top w:val="nil"/>
              <w:left w:val="nil"/>
              <w:bottom w:val="nil"/>
              <w:right w:val="nil"/>
            </w:tcBorders>
            <w:shd w:val="clear" w:color="auto" w:fill="auto"/>
            <w:noWrap/>
            <w:vAlign w:val="bottom"/>
            <w:hideMark/>
          </w:tcPr>
          <w:p w:rsidR="000C104C" w:rsidRDefault="000C104C">
            <w:pPr>
              <w:jc w:val="center"/>
              <w:rPr>
                <w:rFonts w:ascii="Arial" w:hAnsi="Arial" w:cs="Arial"/>
                <w:sz w:val="20"/>
                <w:szCs w:val="20"/>
              </w:rPr>
            </w:pPr>
          </w:p>
        </w:tc>
        <w:tc>
          <w:tcPr>
            <w:tcW w:w="1300" w:type="dxa"/>
            <w:tcBorders>
              <w:top w:val="nil"/>
              <w:left w:val="nil"/>
              <w:bottom w:val="nil"/>
              <w:right w:val="nil"/>
            </w:tcBorders>
            <w:shd w:val="clear" w:color="auto" w:fill="auto"/>
            <w:noWrap/>
            <w:vAlign w:val="bottom"/>
            <w:hideMark/>
          </w:tcPr>
          <w:p w:rsidR="000C104C" w:rsidRPr="00541C0A" w:rsidRDefault="000C104C">
            <w:pPr>
              <w:jc w:val="center"/>
              <w:rPr>
                <w:rFonts w:ascii="Arial" w:hAnsi="Arial" w:cs="Arial"/>
                <w:b/>
                <w:color w:val="000000"/>
                <w:sz w:val="22"/>
                <w:szCs w:val="22"/>
              </w:rPr>
            </w:pPr>
            <w:r w:rsidRPr="00541C0A">
              <w:rPr>
                <w:rFonts w:ascii="Arial" w:hAnsi="Arial" w:cs="Arial"/>
                <w:b/>
                <w:color w:val="000000"/>
                <w:sz w:val="22"/>
                <w:szCs w:val="22"/>
              </w:rPr>
              <w:t>Rate</w:t>
            </w:r>
          </w:p>
        </w:tc>
        <w:tc>
          <w:tcPr>
            <w:tcW w:w="3855" w:type="dxa"/>
            <w:tcBorders>
              <w:top w:val="nil"/>
              <w:left w:val="nil"/>
              <w:bottom w:val="nil"/>
              <w:right w:val="nil"/>
            </w:tcBorders>
            <w:shd w:val="clear" w:color="auto" w:fill="auto"/>
            <w:noWrap/>
            <w:vAlign w:val="bottom"/>
            <w:hideMark/>
          </w:tcPr>
          <w:p w:rsidR="000C104C" w:rsidRPr="00541C0A" w:rsidRDefault="000C104C">
            <w:pPr>
              <w:jc w:val="center"/>
              <w:rPr>
                <w:rFonts w:ascii="Arial" w:hAnsi="Arial" w:cs="Arial"/>
                <w:b/>
                <w:color w:val="000000"/>
                <w:sz w:val="22"/>
                <w:szCs w:val="22"/>
              </w:rPr>
            </w:pPr>
            <w:r w:rsidRPr="00541C0A">
              <w:rPr>
                <w:rFonts w:ascii="Arial" w:hAnsi="Arial" w:cs="Arial"/>
                <w:b/>
                <w:color w:val="000000"/>
                <w:sz w:val="22"/>
                <w:szCs w:val="22"/>
              </w:rPr>
              <w:t xml:space="preserve">Type of </w:t>
            </w:r>
          </w:p>
        </w:tc>
        <w:tc>
          <w:tcPr>
            <w:tcW w:w="565" w:type="dxa"/>
            <w:tcBorders>
              <w:top w:val="nil"/>
              <w:left w:val="nil"/>
              <w:bottom w:val="nil"/>
              <w:right w:val="nil"/>
            </w:tcBorders>
            <w:shd w:val="clear" w:color="auto" w:fill="auto"/>
            <w:noWrap/>
            <w:vAlign w:val="bottom"/>
            <w:hideMark/>
          </w:tcPr>
          <w:p w:rsidR="000C104C" w:rsidRPr="00541C0A" w:rsidRDefault="000C104C">
            <w:pPr>
              <w:rPr>
                <w:rFonts w:ascii="Arial" w:hAnsi="Arial" w:cs="Arial"/>
                <w:b/>
                <w:color w:val="000000"/>
                <w:sz w:val="22"/>
                <w:szCs w:val="22"/>
              </w:rPr>
            </w:pPr>
          </w:p>
        </w:tc>
        <w:tc>
          <w:tcPr>
            <w:tcW w:w="1345" w:type="dxa"/>
            <w:tcBorders>
              <w:top w:val="nil"/>
              <w:left w:val="nil"/>
              <w:bottom w:val="nil"/>
              <w:right w:val="nil"/>
            </w:tcBorders>
            <w:shd w:val="clear" w:color="auto" w:fill="auto"/>
            <w:noWrap/>
            <w:vAlign w:val="bottom"/>
            <w:hideMark/>
          </w:tcPr>
          <w:p w:rsidR="000C104C" w:rsidRPr="00541C0A" w:rsidRDefault="000C104C">
            <w:pPr>
              <w:jc w:val="center"/>
              <w:rPr>
                <w:rFonts w:ascii="Arial" w:hAnsi="Arial" w:cs="Arial"/>
                <w:b/>
                <w:color w:val="000000"/>
                <w:sz w:val="22"/>
                <w:szCs w:val="22"/>
              </w:rPr>
            </w:pPr>
            <w:r w:rsidRPr="00541C0A">
              <w:rPr>
                <w:rFonts w:ascii="Arial" w:hAnsi="Arial" w:cs="Arial"/>
                <w:b/>
                <w:color w:val="000000"/>
                <w:sz w:val="22"/>
                <w:szCs w:val="22"/>
              </w:rPr>
              <w:t>Current</w:t>
            </w:r>
          </w:p>
        </w:tc>
        <w:tc>
          <w:tcPr>
            <w:tcW w:w="280" w:type="dxa"/>
            <w:tcBorders>
              <w:top w:val="nil"/>
              <w:left w:val="nil"/>
              <w:bottom w:val="nil"/>
              <w:right w:val="nil"/>
            </w:tcBorders>
            <w:shd w:val="clear" w:color="auto" w:fill="auto"/>
            <w:noWrap/>
            <w:vAlign w:val="bottom"/>
            <w:hideMark/>
          </w:tcPr>
          <w:p w:rsidR="000C104C" w:rsidRPr="00541C0A" w:rsidRDefault="000C104C">
            <w:pPr>
              <w:rPr>
                <w:rFonts w:ascii="Arial" w:hAnsi="Arial" w:cs="Arial"/>
                <w:b/>
                <w:color w:val="000000"/>
                <w:sz w:val="22"/>
                <w:szCs w:val="22"/>
              </w:rPr>
            </w:pPr>
          </w:p>
        </w:tc>
        <w:tc>
          <w:tcPr>
            <w:tcW w:w="1664" w:type="dxa"/>
            <w:tcBorders>
              <w:top w:val="nil"/>
              <w:left w:val="nil"/>
              <w:bottom w:val="nil"/>
              <w:right w:val="nil"/>
            </w:tcBorders>
            <w:shd w:val="clear" w:color="auto" w:fill="auto"/>
            <w:noWrap/>
            <w:vAlign w:val="bottom"/>
            <w:hideMark/>
          </w:tcPr>
          <w:p w:rsidR="00541C0A" w:rsidRDefault="00541C0A">
            <w:pPr>
              <w:jc w:val="center"/>
              <w:rPr>
                <w:rFonts w:ascii="Arial" w:hAnsi="Arial" w:cs="Arial"/>
                <w:b/>
                <w:color w:val="000000"/>
                <w:sz w:val="22"/>
                <w:szCs w:val="22"/>
              </w:rPr>
            </w:pPr>
            <w:r>
              <w:rPr>
                <w:rFonts w:ascii="Arial" w:hAnsi="Arial" w:cs="Arial"/>
                <w:b/>
                <w:color w:val="000000"/>
                <w:sz w:val="22"/>
                <w:szCs w:val="22"/>
              </w:rPr>
              <w:t>Commission</w:t>
            </w:r>
          </w:p>
          <w:p w:rsidR="000C104C" w:rsidRPr="00541C0A" w:rsidRDefault="00541C0A">
            <w:pPr>
              <w:jc w:val="center"/>
              <w:rPr>
                <w:rFonts w:ascii="Arial" w:hAnsi="Arial" w:cs="Arial"/>
                <w:b/>
                <w:color w:val="000000"/>
                <w:sz w:val="22"/>
                <w:szCs w:val="22"/>
              </w:rPr>
            </w:pPr>
            <w:r>
              <w:rPr>
                <w:rFonts w:ascii="Arial" w:hAnsi="Arial" w:cs="Arial"/>
                <w:b/>
                <w:color w:val="000000"/>
                <w:sz w:val="22"/>
                <w:szCs w:val="22"/>
              </w:rPr>
              <w:t>Approved</w:t>
            </w: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778"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572"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r>
      <w:tr w:rsidR="00541C0A" w:rsidTr="00541C0A">
        <w:trPr>
          <w:trHeight w:val="255"/>
          <w:jc w:val="center"/>
        </w:trPr>
        <w:tc>
          <w:tcPr>
            <w:tcW w:w="280" w:type="dxa"/>
            <w:tcBorders>
              <w:top w:val="nil"/>
              <w:left w:val="nil"/>
              <w:bottom w:val="single" w:sz="4" w:space="0" w:color="auto"/>
              <w:right w:val="nil"/>
            </w:tcBorders>
            <w:shd w:val="clear" w:color="auto" w:fill="auto"/>
            <w:noWrap/>
            <w:vAlign w:val="bottom"/>
            <w:hideMark/>
          </w:tcPr>
          <w:p w:rsidR="000C104C" w:rsidRDefault="000C104C">
            <w:pPr>
              <w:jc w:val="cente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nil"/>
            </w:tcBorders>
            <w:shd w:val="clear" w:color="auto" w:fill="auto"/>
            <w:noWrap/>
            <w:vAlign w:val="bottom"/>
            <w:hideMark/>
          </w:tcPr>
          <w:p w:rsidR="000C104C" w:rsidRPr="00541C0A" w:rsidRDefault="000C104C">
            <w:pPr>
              <w:jc w:val="center"/>
              <w:rPr>
                <w:rFonts w:ascii="Arial" w:hAnsi="Arial" w:cs="Arial"/>
                <w:b/>
                <w:color w:val="000000"/>
                <w:sz w:val="22"/>
                <w:szCs w:val="22"/>
              </w:rPr>
            </w:pPr>
            <w:r w:rsidRPr="00541C0A">
              <w:rPr>
                <w:rFonts w:ascii="Arial" w:hAnsi="Arial" w:cs="Arial"/>
                <w:b/>
                <w:color w:val="000000"/>
                <w:sz w:val="22"/>
                <w:szCs w:val="22"/>
              </w:rPr>
              <w:t>Schedule</w:t>
            </w:r>
          </w:p>
        </w:tc>
        <w:tc>
          <w:tcPr>
            <w:tcW w:w="3855" w:type="dxa"/>
            <w:tcBorders>
              <w:top w:val="nil"/>
              <w:left w:val="nil"/>
              <w:bottom w:val="single" w:sz="4" w:space="0" w:color="auto"/>
              <w:right w:val="nil"/>
            </w:tcBorders>
            <w:shd w:val="clear" w:color="auto" w:fill="auto"/>
            <w:noWrap/>
            <w:vAlign w:val="bottom"/>
            <w:hideMark/>
          </w:tcPr>
          <w:p w:rsidR="000C104C" w:rsidRPr="00541C0A" w:rsidRDefault="000C104C">
            <w:pPr>
              <w:jc w:val="center"/>
              <w:rPr>
                <w:rFonts w:ascii="Arial" w:hAnsi="Arial" w:cs="Arial"/>
                <w:b/>
                <w:color w:val="000000"/>
                <w:sz w:val="22"/>
                <w:szCs w:val="22"/>
              </w:rPr>
            </w:pPr>
            <w:r w:rsidRPr="00541C0A">
              <w:rPr>
                <w:rFonts w:ascii="Arial" w:hAnsi="Arial" w:cs="Arial"/>
                <w:b/>
                <w:color w:val="000000"/>
                <w:sz w:val="22"/>
                <w:szCs w:val="22"/>
              </w:rPr>
              <w:t>Charge</w:t>
            </w:r>
          </w:p>
        </w:tc>
        <w:tc>
          <w:tcPr>
            <w:tcW w:w="565" w:type="dxa"/>
            <w:tcBorders>
              <w:top w:val="nil"/>
              <w:left w:val="nil"/>
              <w:bottom w:val="single" w:sz="4" w:space="0" w:color="auto"/>
              <w:right w:val="nil"/>
            </w:tcBorders>
            <w:shd w:val="clear" w:color="auto" w:fill="auto"/>
            <w:noWrap/>
            <w:vAlign w:val="bottom"/>
            <w:hideMark/>
          </w:tcPr>
          <w:p w:rsidR="000C104C" w:rsidRPr="00541C0A" w:rsidRDefault="000C104C">
            <w:pPr>
              <w:rPr>
                <w:rFonts w:ascii="Arial" w:hAnsi="Arial" w:cs="Arial"/>
                <w:b/>
                <w:color w:val="000000"/>
                <w:sz w:val="22"/>
                <w:szCs w:val="22"/>
              </w:rPr>
            </w:pPr>
            <w:r w:rsidRPr="00541C0A">
              <w:rPr>
                <w:rFonts w:ascii="Arial" w:hAnsi="Arial" w:cs="Arial"/>
                <w:b/>
                <w:color w:val="000000"/>
                <w:sz w:val="22"/>
                <w:szCs w:val="22"/>
              </w:rPr>
              <w:t> </w:t>
            </w:r>
          </w:p>
        </w:tc>
        <w:tc>
          <w:tcPr>
            <w:tcW w:w="1345" w:type="dxa"/>
            <w:tcBorders>
              <w:top w:val="nil"/>
              <w:left w:val="nil"/>
              <w:bottom w:val="single" w:sz="4" w:space="0" w:color="auto"/>
              <w:right w:val="nil"/>
            </w:tcBorders>
            <w:shd w:val="clear" w:color="auto" w:fill="auto"/>
            <w:noWrap/>
            <w:vAlign w:val="bottom"/>
            <w:hideMark/>
          </w:tcPr>
          <w:p w:rsidR="000C104C" w:rsidRPr="00541C0A" w:rsidRDefault="000C104C">
            <w:pPr>
              <w:jc w:val="center"/>
              <w:rPr>
                <w:rFonts w:ascii="Arial" w:hAnsi="Arial" w:cs="Arial"/>
                <w:b/>
                <w:color w:val="000000"/>
                <w:sz w:val="22"/>
                <w:szCs w:val="22"/>
              </w:rPr>
            </w:pPr>
            <w:r w:rsidRPr="00541C0A">
              <w:rPr>
                <w:rFonts w:ascii="Arial" w:hAnsi="Arial" w:cs="Arial"/>
                <w:b/>
                <w:color w:val="000000"/>
                <w:sz w:val="22"/>
                <w:szCs w:val="22"/>
              </w:rPr>
              <w:t>Rate</w:t>
            </w:r>
          </w:p>
        </w:tc>
        <w:tc>
          <w:tcPr>
            <w:tcW w:w="280" w:type="dxa"/>
            <w:tcBorders>
              <w:top w:val="nil"/>
              <w:left w:val="nil"/>
              <w:bottom w:val="single" w:sz="4" w:space="0" w:color="auto"/>
              <w:right w:val="nil"/>
            </w:tcBorders>
            <w:shd w:val="clear" w:color="auto" w:fill="auto"/>
            <w:noWrap/>
            <w:vAlign w:val="bottom"/>
            <w:hideMark/>
          </w:tcPr>
          <w:p w:rsidR="000C104C" w:rsidRPr="00541C0A" w:rsidRDefault="000C104C">
            <w:pPr>
              <w:rPr>
                <w:rFonts w:ascii="Arial" w:hAnsi="Arial" w:cs="Arial"/>
                <w:b/>
                <w:color w:val="000000"/>
                <w:sz w:val="22"/>
                <w:szCs w:val="22"/>
              </w:rPr>
            </w:pPr>
            <w:r w:rsidRPr="00541C0A">
              <w:rPr>
                <w:rFonts w:ascii="Arial" w:hAnsi="Arial" w:cs="Arial"/>
                <w:b/>
                <w:color w:val="000000"/>
                <w:sz w:val="22"/>
                <w:szCs w:val="22"/>
              </w:rPr>
              <w:t> </w:t>
            </w:r>
          </w:p>
        </w:tc>
        <w:tc>
          <w:tcPr>
            <w:tcW w:w="1664" w:type="dxa"/>
            <w:tcBorders>
              <w:top w:val="nil"/>
              <w:left w:val="nil"/>
              <w:bottom w:val="single" w:sz="4" w:space="0" w:color="auto"/>
              <w:right w:val="nil"/>
            </w:tcBorders>
            <w:shd w:val="clear" w:color="auto" w:fill="auto"/>
            <w:noWrap/>
            <w:vAlign w:val="bottom"/>
            <w:hideMark/>
          </w:tcPr>
          <w:p w:rsidR="000C104C" w:rsidRPr="00541C0A" w:rsidRDefault="000C104C">
            <w:pPr>
              <w:jc w:val="center"/>
              <w:rPr>
                <w:rFonts w:ascii="Arial" w:hAnsi="Arial" w:cs="Arial"/>
                <w:b/>
                <w:color w:val="000000"/>
                <w:sz w:val="22"/>
                <w:szCs w:val="22"/>
              </w:rPr>
            </w:pPr>
            <w:r w:rsidRPr="00541C0A">
              <w:rPr>
                <w:rFonts w:ascii="Arial" w:hAnsi="Arial" w:cs="Arial"/>
                <w:b/>
                <w:color w:val="000000"/>
                <w:sz w:val="22"/>
                <w:szCs w:val="22"/>
              </w:rPr>
              <w:t>Rate</w:t>
            </w:r>
          </w:p>
        </w:tc>
        <w:tc>
          <w:tcPr>
            <w:tcW w:w="280" w:type="dxa"/>
            <w:tcBorders>
              <w:top w:val="nil"/>
              <w:left w:val="nil"/>
              <w:bottom w:val="single" w:sz="4" w:space="0" w:color="auto"/>
              <w:right w:val="nil"/>
            </w:tcBorders>
            <w:shd w:val="clear" w:color="auto" w:fill="auto"/>
            <w:noWrap/>
            <w:vAlign w:val="bottom"/>
            <w:hideMark/>
          </w:tcPr>
          <w:p w:rsidR="000C104C" w:rsidRDefault="000C104C">
            <w:pPr>
              <w:rPr>
                <w:rFonts w:ascii="Arial" w:hAnsi="Arial" w:cs="Arial"/>
                <w:color w:val="000000"/>
                <w:sz w:val="20"/>
                <w:szCs w:val="20"/>
              </w:rPr>
            </w:pPr>
            <w:r>
              <w:rPr>
                <w:rFonts w:ascii="Arial" w:hAnsi="Arial" w:cs="Arial"/>
                <w:color w:val="000000"/>
                <w:sz w:val="20"/>
                <w:szCs w:val="20"/>
              </w:rPr>
              <w:t> </w:t>
            </w:r>
          </w:p>
        </w:tc>
        <w:tc>
          <w:tcPr>
            <w:tcW w:w="778" w:type="dxa"/>
            <w:tcBorders>
              <w:top w:val="nil"/>
              <w:left w:val="nil"/>
              <w:bottom w:val="single" w:sz="4" w:space="0" w:color="auto"/>
              <w:right w:val="nil"/>
            </w:tcBorders>
            <w:shd w:val="clear" w:color="auto" w:fill="auto"/>
            <w:noWrap/>
            <w:vAlign w:val="bottom"/>
            <w:hideMark/>
          </w:tcPr>
          <w:p w:rsidR="000C104C" w:rsidRDefault="000C104C">
            <w:pPr>
              <w:rPr>
                <w:rFonts w:ascii="Arial" w:hAnsi="Arial" w:cs="Arial"/>
                <w:color w:val="000000"/>
                <w:sz w:val="20"/>
                <w:szCs w:val="20"/>
              </w:rPr>
            </w:pPr>
            <w:r>
              <w:rPr>
                <w:rFonts w:ascii="Arial" w:hAnsi="Arial" w:cs="Arial"/>
                <w:color w:val="000000"/>
                <w:sz w:val="20"/>
                <w:szCs w:val="20"/>
              </w:rPr>
              <w:t> </w:t>
            </w:r>
          </w:p>
        </w:tc>
        <w:tc>
          <w:tcPr>
            <w:tcW w:w="572" w:type="dxa"/>
            <w:tcBorders>
              <w:top w:val="nil"/>
              <w:left w:val="nil"/>
              <w:bottom w:val="single" w:sz="4" w:space="0" w:color="auto"/>
              <w:right w:val="nil"/>
            </w:tcBorders>
            <w:shd w:val="clear" w:color="auto" w:fill="auto"/>
            <w:noWrap/>
            <w:vAlign w:val="bottom"/>
            <w:hideMark/>
          </w:tcPr>
          <w:p w:rsidR="000C104C" w:rsidRDefault="000C104C">
            <w:pPr>
              <w:rPr>
                <w:rFonts w:ascii="Arial" w:hAnsi="Arial" w:cs="Arial"/>
                <w:color w:val="000000"/>
                <w:sz w:val="20"/>
                <w:szCs w:val="20"/>
              </w:rPr>
            </w:pPr>
            <w:r>
              <w:rPr>
                <w:rFonts w:ascii="Arial" w:hAnsi="Arial" w:cs="Arial"/>
                <w:color w:val="000000"/>
                <w:sz w:val="20"/>
                <w:szCs w:val="20"/>
              </w:rPr>
              <w:t> </w:t>
            </w:r>
          </w:p>
        </w:tc>
      </w:tr>
      <w:tr w:rsidR="00541C0A" w:rsidTr="00541C0A">
        <w:trPr>
          <w:trHeight w:val="255"/>
          <w:jc w:val="center"/>
        </w:trPr>
        <w:tc>
          <w:tcPr>
            <w:tcW w:w="280" w:type="dxa"/>
            <w:tcBorders>
              <w:top w:val="nil"/>
              <w:left w:val="nil"/>
              <w:bottom w:val="nil"/>
              <w:right w:val="nil"/>
            </w:tcBorders>
            <w:shd w:val="clear" w:color="auto" w:fill="auto"/>
            <w:noWrap/>
            <w:vAlign w:val="bottom"/>
            <w:hideMark/>
          </w:tcPr>
          <w:p w:rsidR="000C104C" w:rsidRDefault="000C104C">
            <w:pPr>
              <w:jc w:val="center"/>
              <w:rPr>
                <w:rFonts w:ascii="Arial" w:hAnsi="Arial" w:cs="Arial"/>
                <w:sz w:val="20"/>
                <w:szCs w:val="20"/>
              </w:rPr>
            </w:pPr>
          </w:p>
        </w:tc>
        <w:tc>
          <w:tcPr>
            <w:tcW w:w="1300" w:type="dxa"/>
            <w:tcBorders>
              <w:top w:val="nil"/>
              <w:left w:val="nil"/>
              <w:bottom w:val="nil"/>
              <w:right w:val="nil"/>
            </w:tcBorders>
            <w:shd w:val="clear" w:color="auto" w:fill="auto"/>
            <w:noWrap/>
            <w:vAlign w:val="bottom"/>
            <w:hideMark/>
          </w:tcPr>
          <w:p w:rsidR="000C104C" w:rsidRPr="00541C0A" w:rsidRDefault="000C104C">
            <w:pPr>
              <w:rPr>
                <w:rFonts w:ascii="Arial" w:hAnsi="Arial" w:cs="Arial"/>
                <w:b/>
                <w:color w:val="000000"/>
                <w:sz w:val="20"/>
                <w:szCs w:val="20"/>
              </w:rPr>
            </w:pPr>
          </w:p>
        </w:tc>
        <w:tc>
          <w:tcPr>
            <w:tcW w:w="3855"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565"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1345" w:type="dxa"/>
            <w:tcBorders>
              <w:top w:val="nil"/>
              <w:left w:val="nil"/>
              <w:bottom w:val="nil"/>
              <w:right w:val="nil"/>
            </w:tcBorders>
            <w:shd w:val="clear" w:color="auto" w:fill="auto"/>
            <w:noWrap/>
            <w:vAlign w:val="bottom"/>
            <w:hideMark/>
          </w:tcPr>
          <w:p w:rsidR="000C104C" w:rsidRDefault="000C104C" w:rsidP="00541C0A">
            <w:pPr>
              <w:jc w:val="right"/>
              <w:rPr>
                <w:rFonts w:ascii="Arial" w:hAnsi="Arial" w:cs="Arial"/>
                <w:color w:val="000000"/>
                <w:sz w:val="20"/>
                <w:szCs w:val="20"/>
              </w:rPr>
            </w:pPr>
          </w:p>
        </w:tc>
        <w:tc>
          <w:tcPr>
            <w:tcW w:w="280" w:type="dxa"/>
            <w:tcBorders>
              <w:top w:val="nil"/>
              <w:left w:val="nil"/>
              <w:bottom w:val="nil"/>
              <w:right w:val="nil"/>
            </w:tcBorders>
            <w:shd w:val="clear" w:color="auto" w:fill="auto"/>
            <w:noWrap/>
            <w:vAlign w:val="bottom"/>
            <w:hideMark/>
          </w:tcPr>
          <w:p w:rsidR="000C104C" w:rsidRDefault="000C104C" w:rsidP="00541C0A">
            <w:pPr>
              <w:jc w:val="right"/>
              <w:rPr>
                <w:rFonts w:ascii="Arial" w:hAnsi="Arial" w:cs="Arial"/>
                <w:color w:val="000000"/>
                <w:sz w:val="20"/>
                <w:szCs w:val="20"/>
              </w:rPr>
            </w:pPr>
          </w:p>
        </w:tc>
        <w:tc>
          <w:tcPr>
            <w:tcW w:w="1664" w:type="dxa"/>
            <w:tcBorders>
              <w:top w:val="nil"/>
              <w:left w:val="nil"/>
              <w:bottom w:val="nil"/>
              <w:right w:val="nil"/>
            </w:tcBorders>
            <w:shd w:val="clear" w:color="auto" w:fill="auto"/>
            <w:noWrap/>
            <w:vAlign w:val="bottom"/>
            <w:hideMark/>
          </w:tcPr>
          <w:p w:rsidR="000C104C" w:rsidRDefault="000C104C" w:rsidP="00541C0A">
            <w:pPr>
              <w:jc w:val="right"/>
              <w:rPr>
                <w:rFonts w:ascii="Arial" w:hAnsi="Arial" w:cs="Arial"/>
                <w:color w:val="000000"/>
                <w:sz w:val="20"/>
                <w:szCs w:val="20"/>
              </w:rPr>
            </w:pPr>
          </w:p>
        </w:tc>
        <w:tc>
          <w:tcPr>
            <w:tcW w:w="280" w:type="dxa"/>
            <w:tcBorders>
              <w:top w:val="nil"/>
              <w:left w:val="nil"/>
              <w:bottom w:val="nil"/>
              <w:right w:val="nil"/>
            </w:tcBorders>
            <w:shd w:val="clear" w:color="auto" w:fill="auto"/>
            <w:noWrap/>
            <w:vAlign w:val="bottom"/>
            <w:hideMark/>
          </w:tcPr>
          <w:p w:rsidR="000C104C" w:rsidRDefault="000C104C">
            <w:pPr>
              <w:jc w:val="center"/>
              <w:rPr>
                <w:rFonts w:ascii="Arial" w:hAnsi="Arial" w:cs="Arial"/>
                <w:color w:val="000000"/>
                <w:sz w:val="20"/>
                <w:szCs w:val="20"/>
              </w:rPr>
            </w:pPr>
          </w:p>
        </w:tc>
        <w:tc>
          <w:tcPr>
            <w:tcW w:w="778" w:type="dxa"/>
            <w:tcBorders>
              <w:top w:val="nil"/>
              <w:left w:val="nil"/>
              <w:bottom w:val="nil"/>
              <w:right w:val="nil"/>
            </w:tcBorders>
            <w:shd w:val="clear" w:color="auto" w:fill="auto"/>
            <w:noWrap/>
            <w:vAlign w:val="bottom"/>
            <w:hideMark/>
          </w:tcPr>
          <w:p w:rsidR="000C104C" w:rsidRDefault="000C104C">
            <w:pPr>
              <w:jc w:val="center"/>
              <w:rPr>
                <w:rFonts w:ascii="Arial" w:hAnsi="Arial" w:cs="Arial"/>
                <w:color w:val="000000"/>
                <w:sz w:val="20"/>
                <w:szCs w:val="20"/>
              </w:rPr>
            </w:pPr>
          </w:p>
        </w:tc>
        <w:tc>
          <w:tcPr>
            <w:tcW w:w="572"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r>
      <w:tr w:rsidR="00541C0A" w:rsidTr="00541C0A">
        <w:trPr>
          <w:trHeight w:val="255"/>
          <w:jc w:val="center"/>
        </w:trPr>
        <w:tc>
          <w:tcPr>
            <w:tcW w:w="280" w:type="dxa"/>
            <w:tcBorders>
              <w:top w:val="nil"/>
              <w:left w:val="nil"/>
              <w:bottom w:val="nil"/>
              <w:right w:val="nil"/>
            </w:tcBorders>
            <w:shd w:val="clear" w:color="auto" w:fill="auto"/>
            <w:noWrap/>
            <w:vAlign w:val="bottom"/>
            <w:hideMark/>
          </w:tcPr>
          <w:p w:rsidR="000C104C" w:rsidRDefault="000C104C">
            <w:pPr>
              <w:jc w:val="center"/>
              <w:rPr>
                <w:rFonts w:ascii="Arial" w:hAnsi="Arial" w:cs="Arial"/>
                <w:color w:val="000000"/>
                <w:sz w:val="20"/>
                <w:szCs w:val="20"/>
              </w:rPr>
            </w:pPr>
          </w:p>
        </w:tc>
        <w:tc>
          <w:tcPr>
            <w:tcW w:w="1300" w:type="dxa"/>
            <w:tcBorders>
              <w:top w:val="nil"/>
              <w:left w:val="nil"/>
              <w:bottom w:val="nil"/>
              <w:right w:val="nil"/>
            </w:tcBorders>
            <w:shd w:val="clear" w:color="auto" w:fill="auto"/>
            <w:noWrap/>
            <w:vAlign w:val="bottom"/>
            <w:hideMark/>
          </w:tcPr>
          <w:p w:rsidR="000C104C" w:rsidRPr="00541C0A" w:rsidRDefault="000C104C">
            <w:pPr>
              <w:jc w:val="center"/>
              <w:rPr>
                <w:rFonts w:ascii="Arial" w:hAnsi="Arial" w:cs="Arial"/>
                <w:b/>
                <w:color w:val="000000"/>
                <w:sz w:val="22"/>
                <w:szCs w:val="22"/>
              </w:rPr>
            </w:pPr>
            <w:r w:rsidRPr="00541C0A">
              <w:rPr>
                <w:rFonts w:ascii="Arial" w:hAnsi="Arial" w:cs="Arial"/>
                <w:b/>
                <w:color w:val="000000"/>
                <w:sz w:val="22"/>
                <w:szCs w:val="22"/>
              </w:rPr>
              <w:t>PXT</w:t>
            </w:r>
          </w:p>
        </w:tc>
        <w:tc>
          <w:tcPr>
            <w:tcW w:w="385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r w:rsidRPr="00541C0A">
              <w:rPr>
                <w:rFonts w:ascii="Arial" w:hAnsi="Arial" w:cs="Arial"/>
                <w:color w:val="000000"/>
                <w:sz w:val="22"/>
                <w:szCs w:val="22"/>
              </w:rPr>
              <w:t>BASE ($/Customer)</w:t>
            </w:r>
          </w:p>
        </w:tc>
        <w:tc>
          <w:tcPr>
            <w:tcW w:w="56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p>
        </w:tc>
        <w:tc>
          <w:tcPr>
            <w:tcW w:w="1345"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$718.28 </w:t>
            </w:r>
          </w:p>
        </w:tc>
        <w:tc>
          <w:tcPr>
            <w:tcW w:w="280"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1664"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$838.43 </w:t>
            </w: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778"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572"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r>
      <w:tr w:rsidR="00541C0A" w:rsidTr="00541C0A">
        <w:trPr>
          <w:trHeight w:val="255"/>
          <w:jc w:val="center"/>
        </w:trPr>
        <w:tc>
          <w:tcPr>
            <w:tcW w:w="280" w:type="dxa"/>
            <w:tcBorders>
              <w:top w:val="nil"/>
              <w:left w:val="nil"/>
              <w:bottom w:val="nil"/>
              <w:right w:val="nil"/>
            </w:tcBorders>
            <w:shd w:val="clear" w:color="auto" w:fill="auto"/>
            <w:noWrap/>
            <w:vAlign w:val="bottom"/>
            <w:hideMark/>
          </w:tcPr>
          <w:p w:rsidR="000C104C" w:rsidRDefault="000C104C">
            <w:pPr>
              <w:jc w:val="center"/>
              <w:rPr>
                <w:rFonts w:ascii="Arial" w:hAnsi="Arial" w:cs="Arial"/>
                <w:color w:val="000000"/>
                <w:sz w:val="20"/>
                <w:szCs w:val="20"/>
              </w:rPr>
            </w:pPr>
          </w:p>
        </w:tc>
        <w:tc>
          <w:tcPr>
            <w:tcW w:w="1300" w:type="dxa"/>
            <w:tcBorders>
              <w:top w:val="nil"/>
              <w:left w:val="nil"/>
              <w:bottom w:val="nil"/>
              <w:right w:val="nil"/>
            </w:tcBorders>
            <w:shd w:val="clear" w:color="auto" w:fill="auto"/>
            <w:noWrap/>
            <w:vAlign w:val="bottom"/>
            <w:hideMark/>
          </w:tcPr>
          <w:p w:rsidR="000C104C" w:rsidRPr="00541C0A" w:rsidRDefault="000C104C">
            <w:pPr>
              <w:jc w:val="center"/>
              <w:rPr>
                <w:rFonts w:ascii="Arial" w:hAnsi="Arial" w:cs="Arial"/>
                <w:b/>
                <w:color w:val="000000"/>
                <w:sz w:val="22"/>
                <w:szCs w:val="22"/>
              </w:rPr>
            </w:pPr>
          </w:p>
        </w:tc>
        <w:tc>
          <w:tcPr>
            <w:tcW w:w="385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r w:rsidRPr="00541C0A">
              <w:rPr>
                <w:rFonts w:ascii="Arial" w:hAnsi="Arial" w:cs="Arial"/>
                <w:color w:val="000000"/>
                <w:sz w:val="22"/>
                <w:szCs w:val="22"/>
              </w:rPr>
              <w:t>DEMAND Maximum ($/KW)</w:t>
            </w:r>
          </w:p>
        </w:tc>
        <w:tc>
          <w:tcPr>
            <w:tcW w:w="56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p>
        </w:tc>
        <w:tc>
          <w:tcPr>
            <w:tcW w:w="1345"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$0.86 </w:t>
            </w:r>
          </w:p>
        </w:tc>
        <w:tc>
          <w:tcPr>
            <w:tcW w:w="280"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1664"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$1.00 </w:t>
            </w: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778"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572"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r>
      <w:tr w:rsidR="00541C0A" w:rsidTr="00541C0A">
        <w:trPr>
          <w:trHeight w:val="255"/>
          <w:jc w:val="center"/>
        </w:trPr>
        <w:tc>
          <w:tcPr>
            <w:tcW w:w="280" w:type="dxa"/>
            <w:tcBorders>
              <w:top w:val="nil"/>
              <w:left w:val="nil"/>
              <w:bottom w:val="nil"/>
              <w:right w:val="nil"/>
            </w:tcBorders>
            <w:shd w:val="clear" w:color="auto" w:fill="auto"/>
            <w:noWrap/>
            <w:vAlign w:val="bottom"/>
            <w:hideMark/>
          </w:tcPr>
          <w:p w:rsidR="000C104C" w:rsidRDefault="000C104C">
            <w:pPr>
              <w:jc w:val="center"/>
              <w:rPr>
                <w:rFonts w:ascii="Arial" w:hAnsi="Arial" w:cs="Arial"/>
                <w:color w:val="000000"/>
                <w:sz w:val="20"/>
                <w:szCs w:val="20"/>
              </w:rPr>
            </w:pPr>
          </w:p>
        </w:tc>
        <w:tc>
          <w:tcPr>
            <w:tcW w:w="1300" w:type="dxa"/>
            <w:tcBorders>
              <w:top w:val="nil"/>
              <w:left w:val="nil"/>
              <w:bottom w:val="nil"/>
              <w:right w:val="nil"/>
            </w:tcBorders>
            <w:shd w:val="clear" w:color="auto" w:fill="auto"/>
            <w:noWrap/>
            <w:vAlign w:val="bottom"/>
            <w:hideMark/>
          </w:tcPr>
          <w:p w:rsidR="000C104C" w:rsidRPr="00541C0A" w:rsidRDefault="000C104C">
            <w:pPr>
              <w:jc w:val="center"/>
              <w:rPr>
                <w:rFonts w:ascii="Arial" w:hAnsi="Arial" w:cs="Arial"/>
                <w:b/>
                <w:color w:val="000000"/>
                <w:sz w:val="22"/>
                <w:szCs w:val="22"/>
              </w:rPr>
            </w:pPr>
          </w:p>
        </w:tc>
        <w:tc>
          <w:tcPr>
            <w:tcW w:w="385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r w:rsidRPr="00541C0A">
              <w:rPr>
                <w:rFonts w:ascii="Arial" w:hAnsi="Arial" w:cs="Arial"/>
                <w:color w:val="000000"/>
                <w:sz w:val="22"/>
                <w:szCs w:val="22"/>
              </w:rPr>
              <w:t>DEMAND On-Peak ($/KW)</w:t>
            </w:r>
          </w:p>
        </w:tc>
        <w:tc>
          <w:tcPr>
            <w:tcW w:w="56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p>
        </w:tc>
        <w:tc>
          <w:tcPr>
            <w:tcW w:w="1345"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$9.72 </w:t>
            </w:r>
          </w:p>
        </w:tc>
        <w:tc>
          <w:tcPr>
            <w:tcW w:w="280"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1664"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$11.35 </w:t>
            </w: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778"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572"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r>
      <w:tr w:rsidR="00541C0A" w:rsidTr="00541C0A">
        <w:trPr>
          <w:trHeight w:val="255"/>
          <w:jc w:val="center"/>
        </w:trPr>
        <w:tc>
          <w:tcPr>
            <w:tcW w:w="280" w:type="dxa"/>
            <w:tcBorders>
              <w:top w:val="nil"/>
              <w:left w:val="nil"/>
              <w:bottom w:val="nil"/>
              <w:right w:val="nil"/>
            </w:tcBorders>
            <w:shd w:val="clear" w:color="auto" w:fill="auto"/>
            <w:noWrap/>
            <w:vAlign w:val="bottom"/>
            <w:hideMark/>
          </w:tcPr>
          <w:p w:rsidR="000C104C" w:rsidRDefault="000C104C">
            <w:pPr>
              <w:jc w:val="center"/>
              <w:rPr>
                <w:rFonts w:ascii="Arial" w:hAnsi="Arial" w:cs="Arial"/>
                <w:color w:val="000000"/>
                <w:sz w:val="20"/>
                <w:szCs w:val="20"/>
              </w:rPr>
            </w:pPr>
          </w:p>
        </w:tc>
        <w:tc>
          <w:tcPr>
            <w:tcW w:w="1300" w:type="dxa"/>
            <w:tcBorders>
              <w:top w:val="nil"/>
              <w:left w:val="nil"/>
              <w:bottom w:val="nil"/>
              <w:right w:val="nil"/>
            </w:tcBorders>
            <w:shd w:val="clear" w:color="auto" w:fill="auto"/>
            <w:noWrap/>
            <w:vAlign w:val="bottom"/>
            <w:hideMark/>
          </w:tcPr>
          <w:p w:rsidR="000C104C" w:rsidRPr="00541C0A" w:rsidRDefault="000C104C">
            <w:pPr>
              <w:jc w:val="center"/>
              <w:rPr>
                <w:rFonts w:ascii="Arial" w:hAnsi="Arial" w:cs="Arial"/>
                <w:b/>
                <w:color w:val="000000"/>
                <w:sz w:val="22"/>
                <w:szCs w:val="22"/>
              </w:rPr>
            </w:pPr>
          </w:p>
        </w:tc>
        <w:tc>
          <w:tcPr>
            <w:tcW w:w="385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r w:rsidRPr="00541C0A">
              <w:rPr>
                <w:rFonts w:ascii="Arial" w:hAnsi="Arial" w:cs="Arial"/>
                <w:color w:val="000000"/>
                <w:sz w:val="22"/>
                <w:szCs w:val="22"/>
              </w:rPr>
              <w:t>ENERGY On-Peak (¢/kWh)</w:t>
            </w:r>
          </w:p>
        </w:tc>
        <w:tc>
          <w:tcPr>
            <w:tcW w:w="56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p>
        </w:tc>
        <w:tc>
          <w:tcPr>
            <w:tcW w:w="1345"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          0.385 </w:t>
            </w:r>
          </w:p>
        </w:tc>
        <w:tc>
          <w:tcPr>
            <w:tcW w:w="280"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1664"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          0.449 </w:t>
            </w: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778"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572"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r>
      <w:tr w:rsidR="00541C0A" w:rsidTr="00541C0A">
        <w:trPr>
          <w:trHeight w:val="255"/>
          <w:jc w:val="center"/>
        </w:trPr>
        <w:tc>
          <w:tcPr>
            <w:tcW w:w="280" w:type="dxa"/>
            <w:tcBorders>
              <w:top w:val="nil"/>
              <w:left w:val="nil"/>
              <w:bottom w:val="nil"/>
              <w:right w:val="nil"/>
            </w:tcBorders>
            <w:shd w:val="clear" w:color="auto" w:fill="auto"/>
            <w:noWrap/>
            <w:vAlign w:val="bottom"/>
            <w:hideMark/>
          </w:tcPr>
          <w:p w:rsidR="000C104C" w:rsidRDefault="000C104C">
            <w:pPr>
              <w:jc w:val="center"/>
              <w:rPr>
                <w:rFonts w:ascii="Arial" w:hAnsi="Arial" w:cs="Arial"/>
                <w:color w:val="000000"/>
                <w:sz w:val="20"/>
                <w:szCs w:val="20"/>
              </w:rPr>
            </w:pPr>
          </w:p>
        </w:tc>
        <w:tc>
          <w:tcPr>
            <w:tcW w:w="1300" w:type="dxa"/>
            <w:tcBorders>
              <w:top w:val="nil"/>
              <w:left w:val="nil"/>
              <w:bottom w:val="nil"/>
              <w:right w:val="nil"/>
            </w:tcBorders>
            <w:shd w:val="clear" w:color="auto" w:fill="auto"/>
            <w:noWrap/>
            <w:vAlign w:val="bottom"/>
            <w:hideMark/>
          </w:tcPr>
          <w:p w:rsidR="000C104C" w:rsidRPr="00541C0A" w:rsidRDefault="000C104C">
            <w:pPr>
              <w:jc w:val="center"/>
              <w:rPr>
                <w:rFonts w:ascii="Arial" w:hAnsi="Arial" w:cs="Arial"/>
                <w:b/>
                <w:color w:val="000000"/>
                <w:sz w:val="22"/>
                <w:szCs w:val="22"/>
              </w:rPr>
            </w:pPr>
          </w:p>
        </w:tc>
        <w:tc>
          <w:tcPr>
            <w:tcW w:w="385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r w:rsidRPr="00541C0A">
              <w:rPr>
                <w:rFonts w:ascii="Arial" w:hAnsi="Arial" w:cs="Arial"/>
                <w:color w:val="000000"/>
                <w:sz w:val="22"/>
                <w:szCs w:val="22"/>
              </w:rPr>
              <w:t>ENERGY Off-Peak (¢/kWh)</w:t>
            </w:r>
          </w:p>
        </w:tc>
        <w:tc>
          <w:tcPr>
            <w:tcW w:w="56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p>
        </w:tc>
        <w:tc>
          <w:tcPr>
            <w:tcW w:w="1345"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          0.385 </w:t>
            </w:r>
          </w:p>
        </w:tc>
        <w:tc>
          <w:tcPr>
            <w:tcW w:w="280"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1664"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          0.449 </w:t>
            </w: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778"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572"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r>
      <w:tr w:rsidR="00541C0A" w:rsidTr="00541C0A">
        <w:trPr>
          <w:trHeight w:val="378"/>
          <w:jc w:val="center"/>
        </w:trPr>
        <w:tc>
          <w:tcPr>
            <w:tcW w:w="280" w:type="dxa"/>
            <w:tcBorders>
              <w:top w:val="nil"/>
              <w:left w:val="nil"/>
              <w:bottom w:val="nil"/>
              <w:right w:val="nil"/>
            </w:tcBorders>
            <w:shd w:val="clear" w:color="auto" w:fill="auto"/>
            <w:noWrap/>
            <w:vAlign w:val="bottom"/>
            <w:hideMark/>
          </w:tcPr>
          <w:p w:rsidR="000C104C" w:rsidRDefault="000C104C">
            <w:pPr>
              <w:jc w:val="center"/>
              <w:rPr>
                <w:rFonts w:ascii="Arial" w:hAnsi="Arial" w:cs="Arial"/>
                <w:color w:val="000000"/>
                <w:sz w:val="20"/>
                <w:szCs w:val="20"/>
              </w:rPr>
            </w:pPr>
          </w:p>
        </w:tc>
        <w:tc>
          <w:tcPr>
            <w:tcW w:w="1300" w:type="dxa"/>
            <w:tcBorders>
              <w:top w:val="nil"/>
              <w:left w:val="nil"/>
              <w:bottom w:val="nil"/>
              <w:right w:val="nil"/>
            </w:tcBorders>
            <w:shd w:val="clear" w:color="auto" w:fill="auto"/>
            <w:noWrap/>
            <w:vAlign w:val="bottom"/>
            <w:hideMark/>
          </w:tcPr>
          <w:p w:rsidR="000C104C" w:rsidRPr="00541C0A" w:rsidRDefault="000C104C">
            <w:pPr>
              <w:jc w:val="center"/>
              <w:rPr>
                <w:rFonts w:ascii="Arial" w:hAnsi="Arial" w:cs="Arial"/>
                <w:b/>
                <w:color w:val="000000"/>
                <w:sz w:val="22"/>
                <w:szCs w:val="22"/>
              </w:rPr>
            </w:pPr>
          </w:p>
        </w:tc>
        <w:tc>
          <w:tcPr>
            <w:tcW w:w="385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r w:rsidRPr="00541C0A">
              <w:rPr>
                <w:rFonts w:ascii="Arial" w:hAnsi="Arial" w:cs="Arial"/>
                <w:color w:val="000000"/>
                <w:sz w:val="22"/>
                <w:szCs w:val="22"/>
              </w:rPr>
              <w:t>MINIMUM MONTHLY BILL</w:t>
            </w:r>
          </w:p>
        </w:tc>
        <w:tc>
          <w:tcPr>
            <w:tcW w:w="56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p>
        </w:tc>
        <w:tc>
          <w:tcPr>
            <w:tcW w:w="1345"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280"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1664"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778"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572"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r>
      <w:tr w:rsidR="00541C0A" w:rsidTr="00541C0A">
        <w:trPr>
          <w:trHeight w:val="255"/>
          <w:jc w:val="center"/>
        </w:trPr>
        <w:tc>
          <w:tcPr>
            <w:tcW w:w="280" w:type="dxa"/>
            <w:tcBorders>
              <w:top w:val="nil"/>
              <w:left w:val="nil"/>
              <w:bottom w:val="nil"/>
              <w:right w:val="nil"/>
            </w:tcBorders>
            <w:shd w:val="clear" w:color="auto" w:fill="auto"/>
            <w:noWrap/>
            <w:vAlign w:val="bottom"/>
            <w:hideMark/>
          </w:tcPr>
          <w:p w:rsidR="000C104C" w:rsidRDefault="000C104C">
            <w:pPr>
              <w:jc w:val="center"/>
              <w:rPr>
                <w:rFonts w:ascii="Arial" w:hAnsi="Arial" w:cs="Arial"/>
                <w:color w:val="000000"/>
                <w:sz w:val="20"/>
                <w:szCs w:val="20"/>
              </w:rPr>
            </w:pPr>
          </w:p>
        </w:tc>
        <w:tc>
          <w:tcPr>
            <w:tcW w:w="1300" w:type="dxa"/>
            <w:tcBorders>
              <w:top w:val="nil"/>
              <w:left w:val="nil"/>
              <w:bottom w:val="nil"/>
              <w:right w:val="nil"/>
            </w:tcBorders>
            <w:shd w:val="clear" w:color="auto" w:fill="auto"/>
            <w:noWrap/>
            <w:vAlign w:val="bottom"/>
            <w:hideMark/>
          </w:tcPr>
          <w:p w:rsidR="000C104C" w:rsidRPr="00541C0A" w:rsidRDefault="000C104C">
            <w:pPr>
              <w:jc w:val="center"/>
              <w:rPr>
                <w:rFonts w:ascii="Arial" w:hAnsi="Arial" w:cs="Arial"/>
                <w:b/>
                <w:color w:val="000000"/>
                <w:sz w:val="22"/>
                <w:szCs w:val="22"/>
              </w:rPr>
            </w:pPr>
          </w:p>
        </w:tc>
        <w:tc>
          <w:tcPr>
            <w:tcW w:w="385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r w:rsidRPr="00541C0A">
              <w:rPr>
                <w:rFonts w:ascii="Arial" w:hAnsi="Arial" w:cs="Arial"/>
                <w:color w:val="000000"/>
                <w:sz w:val="22"/>
                <w:szCs w:val="22"/>
              </w:rPr>
              <w:t xml:space="preserve">       DEMAND CHARGE ($/KW)</w:t>
            </w:r>
          </w:p>
        </w:tc>
        <w:tc>
          <w:tcPr>
            <w:tcW w:w="56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p>
        </w:tc>
        <w:tc>
          <w:tcPr>
            <w:tcW w:w="1345"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$12.69 </w:t>
            </w:r>
          </w:p>
        </w:tc>
        <w:tc>
          <w:tcPr>
            <w:tcW w:w="280"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1664"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$14.81 </w:t>
            </w: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778"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572"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r>
      <w:tr w:rsidR="00541C0A" w:rsidTr="00541C0A">
        <w:trPr>
          <w:trHeight w:val="255"/>
          <w:jc w:val="center"/>
        </w:trPr>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1300" w:type="dxa"/>
            <w:tcBorders>
              <w:top w:val="nil"/>
              <w:left w:val="nil"/>
              <w:bottom w:val="nil"/>
              <w:right w:val="nil"/>
            </w:tcBorders>
            <w:shd w:val="clear" w:color="auto" w:fill="auto"/>
            <w:noWrap/>
            <w:vAlign w:val="bottom"/>
            <w:hideMark/>
          </w:tcPr>
          <w:p w:rsidR="000C104C" w:rsidRPr="00541C0A" w:rsidRDefault="000C104C">
            <w:pPr>
              <w:rPr>
                <w:rFonts w:ascii="Arial" w:hAnsi="Arial" w:cs="Arial"/>
                <w:b/>
                <w:color w:val="000000"/>
                <w:sz w:val="22"/>
                <w:szCs w:val="22"/>
              </w:rPr>
            </w:pPr>
          </w:p>
        </w:tc>
        <w:tc>
          <w:tcPr>
            <w:tcW w:w="385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p>
        </w:tc>
        <w:tc>
          <w:tcPr>
            <w:tcW w:w="56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p>
        </w:tc>
        <w:tc>
          <w:tcPr>
            <w:tcW w:w="1345"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280"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1664"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778"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572"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r>
      <w:tr w:rsidR="00541C0A" w:rsidTr="00541C0A">
        <w:trPr>
          <w:trHeight w:val="255"/>
          <w:jc w:val="center"/>
        </w:trPr>
        <w:tc>
          <w:tcPr>
            <w:tcW w:w="280" w:type="dxa"/>
            <w:tcBorders>
              <w:top w:val="nil"/>
              <w:left w:val="nil"/>
              <w:bottom w:val="nil"/>
              <w:right w:val="nil"/>
            </w:tcBorders>
            <w:shd w:val="clear" w:color="auto" w:fill="auto"/>
            <w:noWrap/>
            <w:vAlign w:val="bottom"/>
            <w:hideMark/>
          </w:tcPr>
          <w:p w:rsidR="000C104C" w:rsidRDefault="000C104C">
            <w:pPr>
              <w:jc w:val="center"/>
              <w:rPr>
                <w:rFonts w:ascii="Arial" w:hAnsi="Arial" w:cs="Arial"/>
                <w:color w:val="000000"/>
                <w:sz w:val="20"/>
                <w:szCs w:val="20"/>
              </w:rPr>
            </w:pPr>
          </w:p>
        </w:tc>
        <w:tc>
          <w:tcPr>
            <w:tcW w:w="1300" w:type="dxa"/>
            <w:tcBorders>
              <w:top w:val="nil"/>
              <w:left w:val="nil"/>
              <w:bottom w:val="nil"/>
              <w:right w:val="nil"/>
            </w:tcBorders>
            <w:shd w:val="clear" w:color="auto" w:fill="auto"/>
            <w:noWrap/>
            <w:vAlign w:val="bottom"/>
            <w:hideMark/>
          </w:tcPr>
          <w:p w:rsidR="000C104C" w:rsidRPr="00541C0A" w:rsidRDefault="000C104C">
            <w:pPr>
              <w:jc w:val="center"/>
              <w:rPr>
                <w:rFonts w:ascii="Arial" w:hAnsi="Arial" w:cs="Arial"/>
                <w:b/>
                <w:color w:val="000000"/>
                <w:sz w:val="22"/>
                <w:szCs w:val="22"/>
              </w:rPr>
            </w:pPr>
            <w:r w:rsidRPr="00541C0A">
              <w:rPr>
                <w:rFonts w:ascii="Arial" w:hAnsi="Arial" w:cs="Arial"/>
                <w:b/>
                <w:color w:val="000000"/>
                <w:sz w:val="22"/>
                <w:szCs w:val="22"/>
              </w:rPr>
              <w:t>SBS</w:t>
            </w:r>
          </w:p>
        </w:tc>
        <w:tc>
          <w:tcPr>
            <w:tcW w:w="3855" w:type="dxa"/>
            <w:tcBorders>
              <w:top w:val="nil"/>
              <w:left w:val="nil"/>
              <w:bottom w:val="nil"/>
              <w:right w:val="nil"/>
            </w:tcBorders>
            <w:shd w:val="clear" w:color="auto" w:fill="auto"/>
            <w:noWrap/>
            <w:vAlign w:val="bottom"/>
            <w:hideMark/>
          </w:tcPr>
          <w:p w:rsidR="000C104C" w:rsidRPr="00541C0A" w:rsidRDefault="000C104C">
            <w:pPr>
              <w:rPr>
                <w:rFonts w:ascii="Arial" w:hAnsi="Arial" w:cs="Arial"/>
                <w:sz w:val="22"/>
                <w:szCs w:val="22"/>
              </w:rPr>
            </w:pPr>
            <w:r w:rsidRPr="00541C0A">
              <w:rPr>
                <w:rFonts w:ascii="Arial" w:hAnsi="Arial" w:cs="Arial"/>
                <w:sz w:val="22"/>
                <w:szCs w:val="22"/>
              </w:rPr>
              <w:t>100 TO 499 KW</w:t>
            </w:r>
          </w:p>
        </w:tc>
        <w:tc>
          <w:tcPr>
            <w:tcW w:w="56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p>
        </w:tc>
        <w:tc>
          <w:tcPr>
            <w:tcW w:w="1345"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280"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1664"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778"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572"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r>
      <w:tr w:rsidR="00541C0A" w:rsidTr="00541C0A">
        <w:trPr>
          <w:trHeight w:val="255"/>
          <w:jc w:val="center"/>
        </w:trPr>
        <w:tc>
          <w:tcPr>
            <w:tcW w:w="280" w:type="dxa"/>
            <w:tcBorders>
              <w:top w:val="nil"/>
              <w:left w:val="nil"/>
              <w:bottom w:val="nil"/>
              <w:right w:val="nil"/>
            </w:tcBorders>
            <w:shd w:val="clear" w:color="auto" w:fill="auto"/>
            <w:noWrap/>
            <w:vAlign w:val="bottom"/>
            <w:hideMark/>
          </w:tcPr>
          <w:p w:rsidR="000C104C" w:rsidRDefault="000C104C">
            <w:pPr>
              <w:jc w:val="center"/>
              <w:rPr>
                <w:rFonts w:ascii="Arial" w:hAnsi="Arial" w:cs="Arial"/>
                <w:color w:val="000000"/>
                <w:sz w:val="20"/>
                <w:szCs w:val="20"/>
              </w:rPr>
            </w:pPr>
          </w:p>
        </w:tc>
        <w:tc>
          <w:tcPr>
            <w:tcW w:w="1300" w:type="dxa"/>
            <w:tcBorders>
              <w:top w:val="nil"/>
              <w:left w:val="nil"/>
              <w:bottom w:val="nil"/>
              <w:right w:val="nil"/>
            </w:tcBorders>
            <w:shd w:val="clear" w:color="auto" w:fill="auto"/>
            <w:noWrap/>
            <w:vAlign w:val="bottom"/>
            <w:hideMark/>
          </w:tcPr>
          <w:p w:rsidR="000C104C" w:rsidRPr="00541C0A" w:rsidRDefault="000C104C">
            <w:pPr>
              <w:jc w:val="center"/>
              <w:rPr>
                <w:rFonts w:ascii="Arial" w:hAnsi="Arial" w:cs="Arial"/>
                <w:b/>
                <w:color w:val="000000"/>
                <w:sz w:val="22"/>
                <w:szCs w:val="22"/>
              </w:rPr>
            </w:pPr>
          </w:p>
        </w:tc>
        <w:tc>
          <w:tcPr>
            <w:tcW w:w="385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r w:rsidRPr="00541C0A">
              <w:rPr>
                <w:rFonts w:ascii="Arial" w:hAnsi="Arial" w:cs="Arial"/>
                <w:color w:val="000000"/>
                <w:sz w:val="22"/>
                <w:szCs w:val="22"/>
              </w:rPr>
              <w:t>BASE ($/Customer)</w:t>
            </w:r>
          </w:p>
        </w:tc>
        <w:tc>
          <w:tcPr>
            <w:tcW w:w="56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p>
        </w:tc>
        <w:tc>
          <w:tcPr>
            <w:tcW w:w="1345"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sz w:val="22"/>
                <w:szCs w:val="22"/>
              </w:rPr>
            </w:pPr>
            <w:r w:rsidRPr="00541C0A">
              <w:rPr>
                <w:rFonts w:ascii="Arial" w:hAnsi="Arial" w:cs="Arial"/>
                <w:sz w:val="22"/>
                <w:szCs w:val="22"/>
              </w:rPr>
              <w:t xml:space="preserve">$261.68 </w:t>
            </w:r>
          </w:p>
        </w:tc>
        <w:tc>
          <w:tcPr>
            <w:tcW w:w="280"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sz w:val="22"/>
                <w:szCs w:val="22"/>
              </w:rPr>
            </w:pPr>
          </w:p>
        </w:tc>
        <w:tc>
          <w:tcPr>
            <w:tcW w:w="1664"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sz w:val="22"/>
                <w:szCs w:val="22"/>
              </w:rPr>
            </w:pPr>
            <w:r w:rsidRPr="00541C0A">
              <w:rPr>
                <w:rFonts w:ascii="Arial" w:hAnsi="Arial" w:cs="Arial"/>
                <w:sz w:val="22"/>
                <w:szCs w:val="22"/>
              </w:rPr>
              <w:t xml:space="preserve">$261.68 </w:t>
            </w: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778"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572"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r>
      <w:tr w:rsidR="00541C0A" w:rsidTr="00541C0A">
        <w:trPr>
          <w:trHeight w:val="255"/>
          <w:jc w:val="center"/>
        </w:trPr>
        <w:tc>
          <w:tcPr>
            <w:tcW w:w="280" w:type="dxa"/>
            <w:tcBorders>
              <w:top w:val="nil"/>
              <w:left w:val="nil"/>
              <w:bottom w:val="nil"/>
              <w:right w:val="nil"/>
            </w:tcBorders>
            <w:shd w:val="clear" w:color="auto" w:fill="auto"/>
            <w:noWrap/>
            <w:vAlign w:val="bottom"/>
            <w:hideMark/>
          </w:tcPr>
          <w:p w:rsidR="000C104C" w:rsidRDefault="000C104C">
            <w:pPr>
              <w:jc w:val="center"/>
              <w:rPr>
                <w:rFonts w:ascii="Arial" w:hAnsi="Arial" w:cs="Arial"/>
                <w:color w:val="000000"/>
                <w:sz w:val="20"/>
                <w:szCs w:val="20"/>
              </w:rPr>
            </w:pPr>
          </w:p>
        </w:tc>
        <w:tc>
          <w:tcPr>
            <w:tcW w:w="1300" w:type="dxa"/>
            <w:tcBorders>
              <w:top w:val="nil"/>
              <w:left w:val="nil"/>
              <w:bottom w:val="nil"/>
              <w:right w:val="nil"/>
            </w:tcBorders>
            <w:shd w:val="clear" w:color="auto" w:fill="auto"/>
            <w:noWrap/>
            <w:vAlign w:val="bottom"/>
            <w:hideMark/>
          </w:tcPr>
          <w:p w:rsidR="000C104C" w:rsidRPr="00541C0A" w:rsidRDefault="000C104C">
            <w:pPr>
              <w:rPr>
                <w:rFonts w:ascii="Arial" w:hAnsi="Arial" w:cs="Arial"/>
                <w:b/>
                <w:color w:val="000000"/>
                <w:sz w:val="22"/>
                <w:szCs w:val="22"/>
              </w:rPr>
            </w:pPr>
          </w:p>
        </w:tc>
        <w:tc>
          <w:tcPr>
            <w:tcW w:w="385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r w:rsidRPr="00541C0A">
              <w:rPr>
                <w:rFonts w:ascii="Arial" w:hAnsi="Arial" w:cs="Arial"/>
                <w:color w:val="000000"/>
                <w:sz w:val="22"/>
                <w:szCs w:val="22"/>
              </w:rPr>
              <w:t>DEMAND CHARGE:</w:t>
            </w:r>
          </w:p>
        </w:tc>
        <w:tc>
          <w:tcPr>
            <w:tcW w:w="56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p>
        </w:tc>
        <w:tc>
          <w:tcPr>
            <w:tcW w:w="1345"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280"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1664"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778"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572"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r>
      <w:tr w:rsidR="00541C0A" w:rsidTr="00541C0A">
        <w:trPr>
          <w:trHeight w:val="255"/>
          <w:jc w:val="center"/>
        </w:trPr>
        <w:tc>
          <w:tcPr>
            <w:tcW w:w="280" w:type="dxa"/>
            <w:tcBorders>
              <w:top w:val="nil"/>
              <w:left w:val="nil"/>
              <w:bottom w:val="nil"/>
              <w:right w:val="nil"/>
            </w:tcBorders>
            <w:shd w:val="clear" w:color="auto" w:fill="auto"/>
            <w:noWrap/>
            <w:vAlign w:val="bottom"/>
            <w:hideMark/>
          </w:tcPr>
          <w:p w:rsidR="000C104C" w:rsidRDefault="000C104C">
            <w:pPr>
              <w:jc w:val="center"/>
              <w:rPr>
                <w:rFonts w:ascii="Arial" w:hAnsi="Arial" w:cs="Arial"/>
                <w:color w:val="000000"/>
                <w:sz w:val="20"/>
                <w:szCs w:val="20"/>
              </w:rPr>
            </w:pPr>
          </w:p>
        </w:tc>
        <w:tc>
          <w:tcPr>
            <w:tcW w:w="1300" w:type="dxa"/>
            <w:tcBorders>
              <w:top w:val="nil"/>
              <w:left w:val="nil"/>
              <w:bottom w:val="nil"/>
              <w:right w:val="nil"/>
            </w:tcBorders>
            <w:shd w:val="clear" w:color="auto" w:fill="auto"/>
            <w:noWrap/>
            <w:vAlign w:val="bottom"/>
            <w:hideMark/>
          </w:tcPr>
          <w:p w:rsidR="000C104C" w:rsidRPr="00541C0A" w:rsidRDefault="000C104C">
            <w:pPr>
              <w:rPr>
                <w:rFonts w:ascii="Arial" w:hAnsi="Arial" w:cs="Arial"/>
                <w:b/>
                <w:color w:val="000000"/>
                <w:sz w:val="22"/>
                <w:szCs w:val="22"/>
              </w:rPr>
            </w:pPr>
          </w:p>
        </w:tc>
        <w:tc>
          <w:tcPr>
            <w:tcW w:w="385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r w:rsidRPr="00541C0A">
              <w:rPr>
                <w:rFonts w:ascii="Arial" w:hAnsi="Arial" w:cs="Arial"/>
                <w:color w:val="000000"/>
                <w:sz w:val="22"/>
                <w:szCs w:val="22"/>
              </w:rPr>
              <w:t xml:space="preserve">    LOCAL FACILITIES ($/KW)</w:t>
            </w:r>
          </w:p>
        </w:tc>
        <w:tc>
          <w:tcPr>
            <w:tcW w:w="56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p>
        </w:tc>
        <w:tc>
          <w:tcPr>
            <w:tcW w:w="1345"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$2.80 </w:t>
            </w:r>
          </w:p>
        </w:tc>
        <w:tc>
          <w:tcPr>
            <w:tcW w:w="280"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1664"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$3.06 </w:t>
            </w: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778"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572"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r>
      <w:tr w:rsidR="00541C0A" w:rsidTr="00541C0A">
        <w:trPr>
          <w:trHeight w:val="255"/>
          <w:jc w:val="center"/>
        </w:trPr>
        <w:tc>
          <w:tcPr>
            <w:tcW w:w="280" w:type="dxa"/>
            <w:tcBorders>
              <w:top w:val="nil"/>
              <w:left w:val="nil"/>
              <w:bottom w:val="nil"/>
              <w:right w:val="nil"/>
            </w:tcBorders>
            <w:shd w:val="clear" w:color="auto" w:fill="auto"/>
            <w:noWrap/>
            <w:vAlign w:val="bottom"/>
            <w:hideMark/>
          </w:tcPr>
          <w:p w:rsidR="000C104C" w:rsidRDefault="000C104C">
            <w:pPr>
              <w:jc w:val="center"/>
              <w:rPr>
                <w:rFonts w:ascii="Arial" w:hAnsi="Arial" w:cs="Arial"/>
                <w:color w:val="000000"/>
                <w:sz w:val="20"/>
                <w:szCs w:val="20"/>
              </w:rPr>
            </w:pPr>
          </w:p>
        </w:tc>
        <w:tc>
          <w:tcPr>
            <w:tcW w:w="1300" w:type="dxa"/>
            <w:tcBorders>
              <w:top w:val="nil"/>
              <w:left w:val="nil"/>
              <w:bottom w:val="nil"/>
              <w:right w:val="nil"/>
            </w:tcBorders>
            <w:shd w:val="clear" w:color="auto" w:fill="auto"/>
            <w:noWrap/>
            <w:vAlign w:val="bottom"/>
            <w:hideMark/>
          </w:tcPr>
          <w:p w:rsidR="000C104C" w:rsidRPr="00541C0A" w:rsidRDefault="000C104C">
            <w:pPr>
              <w:rPr>
                <w:rFonts w:ascii="Arial" w:hAnsi="Arial" w:cs="Arial"/>
                <w:b/>
                <w:color w:val="000000"/>
                <w:sz w:val="22"/>
                <w:szCs w:val="22"/>
              </w:rPr>
            </w:pPr>
          </w:p>
        </w:tc>
        <w:tc>
          <w:tcPr>
            <w:tcW w:w="385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r w:rsidRPr="00541C0A">
              <w:rPr>
                <w:rFonts w:ascii="Arial" w:hAnsi="Arial" w:cs="Arial"/>
                <w:color w:val="000000"/>
                <w:sz w:val="22"/>
                <w:szCs w:val="22"/>
              </w:rPr>
              <w:t xml:space="preserve">    ON-PEAK DEMAND ($/KW)</w:t>
            </w:r>
          </w:p>
        </w:tc>
        <w:tc>
          <w:tcPr>
            <w:tcW w:w="56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p>
        </w:tc>
        <w:tc>
          <w:tcPr>
            <w:tcW w:w="1345"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$3.61 </w:t>
            </w:r>
          </w:p>
        </w:tc>
        <w:tc>
          <w:tcPr>
            <w:tcW w:w="280"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1664"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$3.95 </w:t>
            </w: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778"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572"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r>
      <w:tr w:rsidR="00541C0A" w:rsidTr="00541C0A">
        <w:trPr>
          <w:trHeight w:val="255"/>
          <w:jc w:val="center"/>
        </w:trPr>
        <w:tc>
          <w:tcPr>
            <w:tcW w:w="280" w:type="dxa"/>
            <w:tcBorders>
              <w:top w:val="nil"/>
              <w:left w:val="nil"/>
              <w:bottom w:val="nil"/>
              <w:right w:val="nil"/>
            </w:tcBorders>
            <w:shd w:val="clear" w:color="auto" w:fill="auto"/>
            <w:noWrap/>
            <w:vAlign w:val="bottom"/>
            <w:hideMark/>
          </w:tcPr>
          <w:p w:rsidR="000C104C" w:rsidRDefault="000C104C">
            <w:pPr>
              <w:jc w:val="center"/>
              <w:rPr>
                <w:rFonts w:ascii="Arial" w:hAnsi="Arial" w:cs="Arial"/>
                <w:color w:val="000000"/>
                <w:sz w:val="20"/>
                <w:szCs w:val="20"/>
              </w:rPr>
            </w:pPr>
          </w:p>
        </w:tc>
        <w:tc>
          <w:tcPr>
            <w:tcW w:w="1300" w:type="dxa"/>
            <w:tcBorders>
              <w:top w:val="nil"/>
              <w:left w:val="nil"/>
              <w:bottom w:val="nil"/>
              <w:right w:val="nil"/>
            </w:tcBorders>
            <w:shd w:val="clear" w:color="auto" w:fill="auto"/>
            <w:noWrap/>
            <w:vAlign w:val="bottom"/>
            <w:hideMark/>
          </w:tcPr>
          <w:p w:rsidR="000C104C" w:rsidRPr="00541C0A" w:rsidRDefault="000C104C">
            <w:pPr>
              <w:rPr>
                <w:rFonts w:ascii="Arial" w:hAnsi="Arial" w:cs="Arial"/>
                <w:b/>
                <w:color w:val="000000"/>
                <w:sz w:val="22"/>
                <w:szCs w:val="22"/>
              </w:rPr>
            </w:pPr>
          </w:p>
        </w:tc>
        <w:tc>
          <w:tcPr>
            <w:tcW w:w="385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r w:rsidRPr="00541C0A">
              <w:rPr>
                <w:rFonts w:ascii="Arial" w:hAnsi="Arial" w:cs="Arial"/>
                <w:color w:val="000000"/>
                <w:sz w:val="22"/>
                <w:szCs w:val="22"/>
              </w:rPr>
              <w:t xml:space="preserve">    RESERVATION CHARGE ($/KW)</w:t>
            </w:r>
          </w:p>
        </w:tc>
        <w:tc>
          <w:tcPr>
            <w:tcW w:w="56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p>
        </w:tc>
        <w:tc>
          <w:tcPr>
            <w:tcW w:w="1345"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$1.10 </w:t>
            </w:r>
          </w:p>
        </w:tc>
        <w:tc>
          <w:tcPr>
            <w:tcW w:w="280"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1664"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$1.44 </w:t>
            </w: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778"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r>
              <w:rPr>
                <w:rFonts w:ascii="Arial" w:hAnsi="Arial" w:cs="Arial"/>
                <w:color w:val="000000"/>
                <w:sz w:val="20"/>
                <w:szCs w:val="20"/>
              </w:rPr>
              <w:t xml:space="preserve"> </w:t>
            </w:r>
          </w:p>
        </w:tc>
        <w:tc>
          <w:tcPr>
            <w:tcW w:w="572"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r>
      <w:tr w:rsidR="000C104C" w:rsidTr="00541C0A">
        <w:trPr>
          <w:trHeight w:val="255"/>
          <w:jc w:val="center"/>
        </w:trPr>
        <w:tc>
          <w:tcPr>
            <w:tcW w:w="280" w:type="dxa"/>
            <w:tcBorders>
              <w:top w:val="nil"/>
              <w:left w:val="nil"/>
              <w:bottom w:val="nil"/>
              <w:right w:val="nil"/>
            </w:tcBorders>
            <w:shd w:val="clear" w:color="auto" w:fill="auto"/>
            <w:noWrap/>
            <w:vAlign w:val="bottom"/>
            <w:hideMark/>
          </w:tcPr>
          <w:p w:rsidR="000C104C" w:rsidRDefault="000C104C">
            <w:pPr>
              <w:jc w:val="center"/>
              <w:rPr>
                <w:rFonts w:ascii="Arial" w:hAnsi="Arial" w:cs="Arial"/>
                <w:color w:val="000000"/>
                <w:sz w:val="20"/>
                <w:szCs w:val="20"/>
              </w:rPr>
            </w:pPr>
          </w:p>
        </w:tc>
        <w:tc>
          <w:tcPr>
            <w:tcW w:w="1300" w:type="dxa"/>
            <w:tcBorders>
              <w:top w:val="nil"/>
              <w:left w:val="nil"/>
              <w:bottom w:val="nil"/>
              <w:right w:val="nil"/>
            </w:tcBorders>
            <w:shd w:val="clear" w:color="auto" w:fill="auto"/>
            <w:noWrap/>
            <w:vAlign w:val="bottom"/>
            <w:hideMark/>
          </w:tcPr>
          <w:p w:rsidR="000C104C" w:rsidRPr="00541C0A" w:rsidRDefault="000C104C">
            <w:pPr>
              <w:rPr>
                <w:rFonts w:ascii="Arial" w:hAnsi="Arial" w:cs="Arial"/>
                <w:b/>
                <w:color w:val="000000"/>
                <w:sz w:val="22"/>
                <w:szCs w:val="22"/>
              </w:rPr>
            </w:pPr>
          </w:p>
        </w:tc>
        <w:tc>
          <w:tcPr>
            <w:tcW w:w="4420" w:type="dxa"/>
            <w:gridSpan w:val="2"/>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r w:rsidRPr="00541C0A">
              <w:rPr>
                <w:rFonts w:ascii="Arial" w:hAnsi="Arial" w:cs="Arial"/>
                <w:color w:val="000000"/>
                <w:sz w:val="22"/>
                <w:szCs w:val="22"/>
              </w:rPr>
              <w:t xml:space="preserve">    SUM DAILY ON-PK STANDBY ($/KW)</w:t>
            </w:r>
          </w:p>
        </w:tc>
        <w:tc>
          <w:tcPr>
            <w:tcW w:w="1345"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$0.53 </w:t>
            </w:r>
          </w:p>
        </w:tc>
        <w:tc>
          <w:tcPr>
            <w:tcW w:w="280"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1664"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$0.68 </w:t>
            </w: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778"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572"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r>
      <w:tr w:rsidR="00541C0A" w:rsidTr="00541C0A">
        <w:trPr>
          <w:trHeight w:val="255"/>
          <w:jc w:val="center"/>
        </w:trPr>
        <w:tc>
          <w:tcPr>
            <w:tcW w:w="280" w:type="dxa"/>
            <w:tcBorders>
              <w:top w:val="nil"/>
              <w:left w:val="nil"/>
              <w:bottom w:val="nil"/>
              <w:right w:val="nil"/>
            </w:tcBorders>
            <w:shd w:val="clear" w:color="auto" w:fill="auto"/>
            <w:noWrap/>
            <w:vAlign w:val="bottom"/>
            <w:hideMark/>
          </w:tcPr>
          <w:p w:rsidR="000C104C" w:rsidRDefault="000C104C">
            <w:pPr>
              <w:jc w:val="center"/>
              <w:rPr>
                <w:rFonts w:ascii="Arial" w:hAnsi="Arial" w:cs="Arial"/>
                <w:color w:val="000000"/>
                <w:sz w:val="20"/>
                <w:szCs w:val="20"/>
              </w:rPr>
            </w:pPr>
          </w:p>
        </w:tc>
        <w:tc>
          <w:tcPr>
            <w:tcW w:w="1300" w:type="dxa"/>
            <w:tcBorders>
              <w:top w:val="nil"/>
              <w:left w:val="nil"/>
              <w:bottom w:val="nil"/>
              <w:right w:val="nil"/>
            </w:tcBorders>
            <w:shd w:val="clear" w:color="auto" w:fill="auto"/>
            <w:noWrap/>
            <w:vAlign w:val="bottom"/>
            <w:hideMark/>
          </w:tcPr>
          <w:p w:rsidR="000C104C" w:rsidRPr="00541C0A" w:rsidRDefault="000C104C">
            <w:pPr>
              <w:rPr>
                <w:rFonts w:ascii="Arial" w:hAnsi="Arial" w:cs="Arial"/>
                <w:b/>
                <w:color w:val="000000"/>
                <w:sz w:val="22"/>
                <w:szCs w:val="22"/>
              </w:rPr>
            </w:pPr>
          </w:p>
        </w:tc>
        <w:tc>
          <w:tcPr>
            <w:tcW w:w="385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r w:rsidRPr="00541C0A">
              <w:rPr>
                <w:rFonts w:ascii="Arial" w:hAnsi="Arial" w:cs="Arial"/>
                <w:color w:val="000000"/>
                <w:sz w:val="22"/>
                <w:szCs w:val="22"/>
              </w:rPr>
              <w:t>ENERGY (¢/kWh)</w:t>
            </w:r>
          </w:p>
        </w:tc>
        <w:tc>
          <w:tcPr>
            <w:tcW w:w="56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p>
        </w:tc>
        <w:tc>
          <w:tcPr>
            <w:tcW w:w="1345"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          2.783 </w:t>
            </w:r>
          </w:p>
        </w:tc>
        <w:tc>
          <w:tcPr>
            <w:tcW w:w="280"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1664"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          3.225 </w:t>
            </w: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778"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572"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r>
      <w:tr w:rsidR="00541C0A" w:rsidTr="00541C0A">
        <w:trPr>
          <w:trHeight w:val="255"/>
          <w:jc w:val="center"/>
        </w:trPr>
        <w:tc>
          <w:tcPr>
            <w:tcW w:w="280" w:type="dxa"/>
            <w:tcBorders>
              <w:top w:val="nil"/>
              <w:left w:val="nil"/>
              <w:bottom w:val="nil"/>
              <w:right w:val="nil"/>
            </w:tcBorders>
            <w:shd w:val="clear" w:color="auto" w:fill="auto"/>
            <w:noWrap/>
            <w:vAlign w:val="bottom"/>
            <w:hideMark/>
          </w:tcPr>
          <w:p w:rsidR="000C104C" w:rsidRDefault="000C104C">
            <w:pPr>
              <w:jc w:val="center"/>
              <w:rPr>
                <w:rFonts w:ascii="Arial" w:hAnsi="Arial" w:cs="Arial"/>
                <w:color w:val="000000"/>
                <w:sz w:val="20"/>
                <w:szCs w:val="20"/>
              </w:rPr>
            </w:pPr>
          </w:p>
        </w:tc>
        <w:tc>
          <w:tcPr>
            <w:tcW w:w="1300" w:type="dxa"/>
            <w:tcBorders>
              <w:top w:val="nil"/>
              <w:left w:val="nil"/>
              <w:bottom w:val="nil"/>
              <w:right w:val="nil"/>
            </w:tcBorders>
            <w:shd w:val="clear" w:color="auto" w:fill="auto"/>
            <w:noWrap/>
            <w:vAlign w:val="bottom"/>
            <w:hideMark/>
          </w:tcPr>
          <w:p w:rsidR="000C104C" w:rsidRPr="00541C0A" w:rsidRDefault="000C104C">
            <w:pPr>
              <w:rPr>
                <w:rFonts w:ascii="Arial" w:hAnsi="Arial" w:cs="Arial"/>
                <w:b/>
                <w:color w:val="000000"/>
                <w:sz w:val="22"/>
                <w:szCs w:val="22"/>
              </w:rPr>
            </w:pPr>
          </w:p>
        </w:tc>
        <w:tc>
          <w:tcPr>
            <w:tcW w:w="385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p>
        </w:tc>
        <w:tc>
          <w:tcPr>
            <w:tcW w:w="56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p>
        </w:tc>
        <w:tc>
          <w:tcPr>
            <w:tcW w:w="1345"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280"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1664"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778"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572"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r>
      <w:tr w:rsidR="00541C0A" w:rsidTr="00541C0A">
        <w:trPr>
          <w:trHeight w:val="255"/>
          <w:jc w:val="center"/>
        </w:trPr>
        <w:tc>
          <w:tcPr>
            <w:tcW w:w="280" w:type="dxa"/>
            <w:tcBorders>
              <w:top w:val="nil"/>
              <w:left w:val="nil"/>
              <w:bottom w:val="nil"/>
              <w:right w:val="nil"/>
            </w:tcBorders>
            <w:shd w:val="clear" w:color="auto" w:fill="auto"/>
            <w:noWrap/>
            <w:vAlign w:val="bottom"/>
            <w:hideMark/>
          </w:tcPr>
          <w:p w:rsidR="000C104C" w:rsidRDefault="000C104C">
            <w:pPr>
              <w:jc w:val="center"/>
              <w:rPr>
                <w:rFonts w:ascii="Arial" w:hAnsi="Arial" w:cs="Arial"/>
                <w:color w:val="000000"/>
                <w:sz w:val="20"/>
                <w:szCs w:val="20"/>
              </w:rPr>
            </w:pPr>
          </w:p>
        </w:tc>
        <w:tc>
          <w:tcPr>
            <w:tcW w:w="1300" w:type="dxa"/>
            <w:tcBorders>
              <w:top w:val="nil"/>
              <w:left w:val="nil"/>
              <w:bottom w:val="nil"/>
              <w:right w:val="nil"/>
            </w:tcBorders>
            <w:shd w:val="clear" w:color="auto" w:fill="auto"/>
            <w:noWrap/>
            <w:vAlign w:val="bottom"/>
            <w:hideMark/>
          </w:tcPr>
          <w:p w:rsidR="000C104C" w:rsidRPr="00541C0A" w:rsidRDefault="000C104C">
            <w:pPr>
              <w:rPr>
                <w:rFonts w:ascii="Arial" w:hAnsi="Arial" w:cs="Arial"/>
                <w:b/>
                <w:color w:val="000000"/>
                <w:sz w:val="22"/>
                <w:szCs w:val="22"/>
              </w:rPr>
            </w:pPr>
          </w:p>
        </w:tc>
        <w:tc>
          <w:tcPr>
            <w:tcW w:w="3855" w:type="dxa"/>
            <w:tcBorders>
              <w:top w:val="nil"/>
              <w:left w:val="nil"/>
              <w:bottom w:val="nil"/>
              <w:right w:val="nil"/>
            </w:tcBorders>
            <w:shd w:val="clear" w:color="auto" w:fill="auto"/>
            <w:noWrap/>
            <w:vAlign w:val="bottom"/>
            <w:hideMark/>
          </w:tcPr>
          <w:p w:rsidR="000C104C" w:rsidRPr="00541C0A" w:rsidRDefault="000C104C">
            <w:pPr>
              <w:rPr>
                <w:rFonts w:ascii="Arial" w:hAnsi="Arial" w:cs="Arial"/>
                <w:sz w:val="22"/>
                <w:szCs w:val="22"/>
              </w:rPr>
            </w:pPr>
            <w:r w:rsidRPr="00541C0A">
              <w:rPr>
                <w:rFonts w:ascii="Arial" w:hAnsi="Arial" w:cs="Arial"/>
                <w:sz w:val="22"/>
                <w:szCs w:val="22"/>
              </w:rPr>
              <w:t>500 TO 7,499 KW</w:t>
            </w:r>
          </w:p>
        </w:tc>
        <w:tc>
          <w:tcPr>
            <w:tcW w:w="56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p>
        </w:tc>
        <w:tc>
          <w:tcPr>
            <w:tcW w:w="1345"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280"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1664"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778"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572"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r>
      <w:tr w:rsidR="00541C0A" w:rsidTr="00541C0A">
        <w:trPr>
          <w:trHeight w:val="255"/>
          <w:jc w:val="center"/>
        </w:trPr>
        <w:tc>
          <w:tcPr>
            <w:tcW w:w="280" w:type="dxa"/>
            <w:tcBorders>
              <w:top w:val="nil"/>
              <w:left w:val="nil"/>
              <w:bottom w:val="nil"/>
              <w:right w:val="nil"/>
            </w:tcBorders>
            <w:shd w:val="clear" w:color="auto" w:fill="auto"/>
            <w:noWrap/>
            <w:vAlign w:val="bottom"/>
            <w:hideMark/>
          </w:tcPr>
          <w:p w:rsidR="000C104C" w:rsidRDefault="000C104C">
            <w:pPr>
              <w:jc w:val="center"/>
              <w:rPr>
                <w:rFonts w:ascii="Arial" w:hAnsi="Arial" w:cs="Arial"/>
                <w:color w:val="000000"/>
                <w:sz w:val="20"/>
                <w:szCs w:val="20"/>
              </w:rPr>
            </w:pPr>
          </w:p>
        </w:tc>
        <w:tc>
          <w:tcPr>
            <w:tcW w:w="1300" w:type="dxa"/>
            <w:tcBorders>
              <w:top w:val="nil"/>
              <w:left w:val="nil"/>
              <w:bottom w:val="nil"/>
              <w:right w:val="nil"/>
            </w:tcBorders>
            <w:shd w:val="clear" w:color="auto" w:fill="auto"/>
            <w:noWrap/>
            <w:vAlign w:val="bottom"/>
            <w:hideMark/>
          </w:tcPr>
          <w:p w:rsidR="000C104C" w:rsidRPr="00541C0A" w:rsidRDefault="000C104C">
            <w:pPr>
              <w:rPr>
                <w:rFonts w:ascii="Arial" w:hAnsi="Arial" w:cs="Arial"/>
                <w:b/>
                <w:color w:val="000000"/>
                <w:sz w:val="22"/>
                <w:szCs w:val="22"/>
              </w:rPr>
            </w:pPr>
          </w:p>
        </w:tc>
        <w:tc>
          <w:tcPr>
            <w:tcW w:w="385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r w:rsidRPr="00541C0A">
              <w:rPr>
                <w:rFonts w:ascii="Arial" w:hAnsi="Arial" w:cs="Arial"/>
                <w:color w:val="000000"/>
                <w:sz w:val="22"/>
                <w:szCs w:val="22"/>
              </w:rPr>
              <w:t>BASE ($/Customer)</w:t>
            </w:r>
          </w:p>
        </w:tc>
        <w:tc>
          <w:tcPr>
            <w:tcW w:w="56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p>
        </w:tc>
        <w:tc>
          <w:tcPr>
            <w:tcW w:w="1345"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sz w:val="22"/>
                <w:szCs w:val="22"/>
              </w:rPr>
            </w:pPr>
            <w:r w:rsidRPr="00541C0A">
              <w:rPr>
                <w:rFonts w:ascii="Arial" w:hAnsi="Arial" w:cs="Arial"/>
                <w:sz w:val="22"/>
                <w:szCs w:val="22"/>
              </w:rPr>
              <w:t xml:space="preserve">$261.68 </w:t>
            </w:r>
          </w:p>
        </w:tc>
        <w:tc>
          <w:tcPr>
            <w:tcW w:w="280"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sz w:val="22"/>
                <w:szCs w:val="22"/>
              </w:rPr>
            </w:pPr>
          </w:p>
        </w:tc>
        <w:tc>
          <w:tcPr>
            <w:tcW w:w="1664"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sz w:val="22"/>
                <w:szCs w:val="22"/>
              </w:rPr>
            </w:pPr>
            <w:r w:rsidRPr="00541C0A">
              <w:rPr>
                <w:rFonts w:ascii="Arial" w:hAnsi="Arial" w:cs="Arial"/>
                <w:sz w:val="22"/>
                <w:szCs w:val="22"/>
              </w:rPr>
              <w:t xml:space="preserve">$261.68 </w:t>
            </w: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778"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572"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r>
      <w:tr w:rsidR="00541C0A" w:rsidTr="00541C0A">
        <w:trPr>
          <w:trHeight w:val="255"/>
          <w:jc w:val="center"/>
        </w:trPr>
        <w:tc>
          <w:tcPr>
            <w:tcW w:w="280" w:type="dxa"/>
            <w:tcBorders>
              <w:top w:val="nil"/>
              <w:left w:val="nil"/>
              <w:bottom w:val="nil"/>
              <w:right w:val="nil"/>
            </w:tcBorders>
            <w:shd w:val="clear" w:color="auto" w:fill="auto"/>
            <w:noWrap/>
            <w:vAlign w:val="bottom"/>
            <w:hideMark/>
          </w:tcPr>
          <w:p w:rsidR="000C104C" w:rsidRDefault="000C104C">
            <w:pPr>
              <w:jc w:val="center"/>
              <w:rPr>
                <w:rFonts w:ascii="Arial" w:hAnsi="Arial" w:cs="Arial"/>
                <w:color w:val="000000"/>
                <w:sz w:val="20"/>
                <w:szCs w:val="20"/>
              </w:rPr>
            </w:pPr>
          </w:p>
        </w:tc>
        <w:tc>
          <w:tcPr>
            <w:tcW w:w="1300" w:type="dxa"/>
            <w:tcBorders>
              <w:top w:val="nil"/>
              <w:left w:val="nil"/>
              <w:bottom w:val="nil"/>
              <w:right w:val="nil"/>
            </w:tcBorders>
            <w:shd w:val="clear" w:color="auto" w:fill="auto"/>
            <w:noWrap/>
            <w:vAlign w:val="bottom"/>
            <w:hideMark/>
          </w:tcPr>
          <w:p w:rsidR="000C104C" w:rsidRPr="00541C0A" w:rsidRDefault="000C104C">
            <w:pPr>
              <w:rPr>
                <w:rFonts w:ascii="Arial" w:hAnsi="Arial" w:cs="Arial"/>
                <w:b/>
                <w:color w:val="000000"/>
                <w:sz w:val="22"/>
                <w:szCs w:val="22"/>
              </w:rPr>
            </w:pPr>
          </w:p>
        </w:tc>
        <w:tc>
          <w:tcPr>
            <w:tcW w:w="385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r w:rsidRPr="00541C0A">
              <w:rPr>
                <w:rFonts w:ascii="Arial" w:hAnsi="Arial" w:cs="Arial"/>
                <w:color w:val="000000"/>
                <w:sz w:val="22"/>
                <w:szCs w:val="22"/>
              </w:rPr>
              <w:t>DEMAND CHARGE:</w:t>
            </w:r>
          </w:p>
        </w:tc>
        <w:tc>
          <w:tcPr>
            <w:tcW w:w="56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p>
        </w:tc>
        <w:tc>
          <w:tcPr>
            <w:tcW w:w="1345"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280"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1664"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778"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r>
              <w:rPr>
                <w:rFonts w:ascii="Arial" w:hAnsi="Arial" w:cs="Arial"/>
                <w:color w:val="000000"/>
                <w:sz w:val="20"/>
                <w:szCs w:val="20"/>
              </w:rPr>
              <w:t xml:space="preserve"> </w:t>
            </w:r>
          </w:p>
        </w:tc>
        <w:tc>
          <w:tcPr>
            <w:tcW w:w="572"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r>
      <w:tr w:rsidR="00541C0A" w:rsidTr="00541C0A">
        <w:trPr>
          <w:trHeight w:val="255"/>
          <w:jc w:val="center"/>
        </w:trPr>
        <w:tc>
          <w:tcPr>
            <w:tcW w:w="280" w:type="dxa"/>
            <w:tcBorders>
              <w:top w:val="nil"/>
              <w:left w:val="nil"/>
              <w:bottom w:val="nil"/>
              <w:right w:val="nil"/>
            </w:tcBorders>
            <w:shd w:val="clear" w:color="auto" w:fill="auto"/>
            <w:noWrap/>
            <w:vAlign w:val="bottom"/>
            <w:hideMark/>
          </w:tcPr>
          <w:p w:rsidR="000C104C" w:rsidRDefault="000C104C">
            <w:pPr>
              <w:jc w:val="center"/>
              <w:rPr>
                <w:rFonts w:ascii="Arial" w:hAnsi="Arial" w:cs="Arial"/>
                <w:color w:val="000000"/>
                <w:sz w:val="20"/>
                <w:szCs w:val="20"/>
              </w:rPr>
            </w:pPr>
          </w:p>
        </w:tc>
        <w:tc>
          <w:tcPr>
            <w:tcW w:w="1300" w:type="dxa"/>
            <w:tcBorders>
              <w:top w:val="nil"/>
              <w:left w:val="nil"/>
              <w:bottom w:val="nil"/>
              <w:right w:val="nil"/>
            </w:tcBorders>
            <w:shd w:val="clear" w:color="auto" w:fill="auto"/>
            <w:noWrap/>
            <w:vAlign w:val="bottom"/>
            <w:hideMark/>
          </w:tcPr>
          <w:p w:rsidR="000C104C" w:rsidRPr="00541C0A" w:rsidRDefault="000C104C">
            <w:pPr>
              <w:rPr>
                <w:rFonts w:ascii="Arial" w:hAnsi="Arial" w:cs="Arial"/>
                <w:b/>
                <w:color w:val="000000"/>
                <w:sz w:val="22"/>
                <w:szCs w:val="22"/>
              </w:rPr>
            </w:pPr>
          </w:p>
        </w:tc>
        <w:tc>
          <w:tcPr>
            <w:tcW w:w="385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r w:rsidRPr="00541C0A">
              <w:rPr>
                <w:rFonts w:ascii="Arial" w:hAnsi="Arial" w:cs="Arial"/>
                <w:color w:val="000000"/>
                <w:sz w:val="22"/>
                <w:szCs w:val="22"/>
              </w:rPr>
              <w:t xml:space="preserve">    LOCAL FACILITIES ($/KW)</w:t>
            </w:r>
          </w:p>
        </w:tc>
        <w:tc>
          <w:tcPr>
            <w:tcW w:w="56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p>
        </w:tc>
        <w:tc>
          <w:tcPr>
            <w:tcW w:w="1345"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$2.48 </w:t>
            </w:r>
          </w:p>
        </w:tc>
        <w:tc>
          <w:tcPr>
            <w:tcW w:w="280"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1664"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$2.79 </w:t>
            </w: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778"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572"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r>
      <w:tr w:rsidR="00541C0A" w:rsidTr="00541C0A">
        <w:trPr>
          <w:trHeight w:val="255"/>
          <w:jc w:val="center"/>
        </w:trPr>
        <w:tc>
          <w:tcPr>
            <w:tcW w:w="280" w:type="dxa"/>
            <w:tcBorders>
              <w:top w:val="nil"/>
              <w:left w:val="nil"/>
              <w:bottom w:val="nil"/>
              <w:right w:val="nil"/>
            </w:tcBorders>
            <w:shd w:val="clear" w:color="auto" w:fill="auto"/>
            <w:noWrap/>
            <w:vAlign w:val="bottom"/>
            <w:hideMark/>
          </w:tcPr>
          <w:p w:rsidR="000C104C" w:rsidRDefault="000C104C">
            <w:pPr>
              <w:jc w:val="center"/>
              <w:rPr>
                <w:rFonts w:ascii="Arial" w:hAnsi="Arial" w:cs="Arial"/>
                <w:color w:val="000000"/>
                <w:sz w:val="20"/>
                <w:szCs w:val="20"/>
              </w:rPr>
            </w:pPr>
          </w:p>
        </w:tc>
        <w:tc>
          <w:tcPr>
            <w:tcW w:w="1300" w:type="dxa"/>
            <w:tcBorders>
              <w:top w:val="nil"/>
              <w:left w:val="nil"/>
              <w:bottom w:val="nil"/>
              <w:right w:val="nil"/>
            </w:tcBorders>
            <w:shd w:val="clear" w:color="auto" w:fill="auto"/>
            <w:noWrap/>
            <w:vAlign w:val="bottom"/>
            <w:hideMark/>
          </w:tcPr>
          <w:p w:rsidR="000C104C" w:rsidRPr="00541C0A" w:rsidRDefault="000C104C">
            <w:pPr>
              <w:rPr>
                <w:rFonts w:ascii="Arial" w:hAnsi="Arial" w:cs="Arial"/>
                <w:b/>
                <w:color w:val="000000"/>
                <w:sz w:val="22"/>
                <w:szCs w:val="22"/>
              </w:rPr>
            </w:pPr>
          </w:p>
        </w:tc>
        <w:tc>
          <w:tcPr>
            <w:tcW w:w="385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r w:rsidRPr="00541C0A">
              <w:rPr>
                <w:rFonts w:ascii="Arial" w:hAnsi="Arial" w:cs="Arial"/>
                <w:color w:val="000000"/>
                <w:sz w:val="22"/>
                <w:szCs w:val="22"/>
              </w:rPr>
              <w:t xml:space="preserve">    ON-PEAK DEMAND ($/KW)</w:t>
            </w:r>
          </w:p>
        </w:tc>
        <w:tc>
          <w:tcPr>
            <w:tcW w:w="56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p>
        </w:tc>
        <w:tc>
          <w:tcPr>
            <w:tcW w:w="1345"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$9.37 </w:t>
            </w:r>
          </w:p>
        </w:tc>
        <w:tc>
          <w:tcPr>
            <w:tcW w:w="280"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1664"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$10.34 </w:t>
            </w: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778"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572"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r>
      <w:tr w:rsidR="00541C0A" w:rsidTr="00541C0A">
        <w:trPr>
          <w:trHeight w:val="255"/>
          <w:jc w:val="center"/>
        </w:trPr>
        <w:tc>
          <w:tcPr>
            <w:tcW w:w="280" w:type="dxa"/>
            <w:tcBorders>
              <w:top w:val="nil"/>
              <w:left w:val="nil"/>
              <w:bottom w:val="nil"/>
              <w:right w:val="nil"/>
            </w:tcBorders>
            <w:shd w:val="clear" w:color="auto" w:fill="auto"/>
            <w:noWrap/>
            <w:vAlign w:val="bottom"/>
            <w:hideMark/>
          </w:tcPr>
          <w:p w:rsidR="000C104C" w:rsidRDefault="000C104C">
            <w:pPr>
              <w:jc w:val="center"/>
              <w:rPr>
                <w:rFonts w:ascii="Arial" w:hAnsi="Arial" w:cs="Arial"/>
                <w:color w:val="000000"/>
                <w:sz w:val="20"/>
                <w:szCs w:val="20"/>
              </w:rPr>
            </w:pPr>
          </w:p>
        </w:tc>
        <w:tc>
          <w:tcPr>
            <w:tcW w:w="1300" w:type="dxa"/>
            <w:tcBorders>
              <w:top w:val="nil"/>
              <w:left w:val="nil"/>
              <w:bottom w:val="nil"/>
              <w:right w:val="nil"/>
            </w:tcBorders>
            <w:shd w:val="clear" w:color="auto" w:fill="auto"/>
            <w:noWrap/>
            <w:vAlign w:val="bottom"/>
            <w:hideMark/>
          </w:tcPr>
          <w:p w:rsidR="000C104C" w:rsidRPr="00541C0A" w:rsidRDefault="000C104C">
            <w:pPr>
              <w:rPr>
                <w:rFonts w:ascii="Arial" w:hAnsi="Arial" w:cs="Arial"/>
                <w:b/>
                <w:color w:val="000000"/>
                <w:sz w:val="22"/>
                <w:szCs w:val="22"/>
              </w:rPr>
            </w:pPr>
          </w:p>
        </w:tc>
        <w:tc>
          <w:tcPr>
            <w:tcW w:w="385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r w:rsidRPr="00541C0A">
              <w:rPr>
                <w:rFonts w:ascii="Arial" w:hAnsi="Arial" w:cs="Arial"/>
                <w:color w:val="000000"/>
                <w:sz w:val="22"/>
                <w:szCs w:val="22"/>
              </w:rPr>
              <w:t xml:space="preserve">    RESERVATION CHARGE ($/KW)</w:t>
            </w:r>
          </w:p>
        </w:tc>
        <w:tc>
          <w:tcPr>
            <w:tcW w:w="56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p>
        </w:tc>
        <w:tc>
          <w:tcPr>
            <w:tcW w:w="1345"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$1.10 </w:t>
            </w:r>
          </w:p>
        </w:tc>
        <w:tc>
          <w:tcPr>
            <w:tcW w:w="280"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1664"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$1.44 </w:t>
            </w: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778"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572"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r>
      <w:tr w:rsidR="000C104C" w:rsidTr="00541C0A">
        <w:trPr>
          <w:trHeight w:val="255"/>
          <w:jc w:val="center"/>
        </w:trPr>
        <w:tc>
          <w:tcPr>
            <w:tcW w:w="280" w:type="dxa"/>
            <w:tcBorders>
              <w:top w:val="nil"/>
              <w:left w:val="nil"/>
              <w:bottom w:val="nil"/>
              <w:right w:val="nil"/>
            </w:tcBorders>
            <w:shd w:val="clear" w:color="auto" w:fill="auto"/>
            <w:noWrap/>
            <w:vAlign w:val="bottom"/>
            <w:hideMark/>
          </w:tcPr>
          <w:p w:rsidR="000C104C" w:rsidRDefault="000C104C">
            <w:pPr>
              <w:jc w:val="center"/>
              <w:rPr>
                <w:rFonts w:ascii="Arial" w:hAnsi="Arial" w:cs="Arial"/>
                <w:color w:val="000000"/>
                <w:sz w:val="20"/>
                <w:szCs w:val="20"/>
              </w:rPr>
            </w:pPr>
          </w:p>
        </w:tc>
        <w:tc>
          <w:tcPr>
            <w:tcW w:w="1300" w:type="dxa"/>
            <w:tcBorders>
              <w:top w:val="nil"/>
              <w:left w:val="nil"/>
              <w:bottom w:val="nil"/>
              <w:right w:val="nil"/>
            </w:tcBorders>
            <w:shd w:val="clear" w:color="auto" w:fill="auto"/>
            <w:noWrap/>
            <w:vAlign w:val="bottom"/>
            <w:hideMark/>
          </w:tcPr>
          <w:p w:rsidR="000C104C" w:rsidRPr="00541C0A" w:rsidRDefault="000C104C">
            <w:pPr>
              <w:rPr>
                <w:rFonts w:ascii="Arial" w:hAnsi="Arial" w:cs="Arial"/>
                <w:b/>
                <w:color w:val="000000"/>
                <w:sz w:val="22"/>
                <w:szCs w:val="22"/>
              </w:rPr>
            </w:pPr>
          </w:p>
        </w:tc>
        <w:tc>
          <w:tcPr>
            <w:tcW w:w="4420" w:type="dxa"/>
            <w:gridSpan w:val="2"/>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r w:rsidRPr="00541C0A">
              <w:rPr>
                <w:rFonts w:ascii="Arial" w:hAnsi="Arial" w:cs="Arial"/>
                <w:color w:val="000000"/>
                <w:sz w:val="22"/>
                <w:szCs w:val="22"/>
              </w:rPr>
              <w:t xml:space="preserve">    SUM DAILY ON-PK STANDBY ($/KW)</w:t>
            </w:r>
          </w:p>
        </w:tc>
        <w:tc>
          <w:tcPr>
            <w:tcW w:w="1345"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$0.53 </w:t>
            </w:r>
          </w:p>
        </w:tc>
        <w:tc>
          <w:tcPr>
            <w:tcW w:w="280"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1664"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$0.68 </w:t>
            </w: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778"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572"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r>
      <w:tr w:rsidR="00541C0A" w:rsidTr="00541C0A">
        <w:trPr>
          <w:trHeight w:val="255"/>
          <w:jc w:val="center"/>
        </w:trPr>
        <w:tc>
          <w:tcPr>
            <w:tcW w:w="280" w:type="dxa"/>
            <w:tcBorders>
              <w:top w:val="nil"/>
              <w:left w:val="nil"/>
              <w:bottom w:val="nil"/>
              <w:right w:val="nil"/>
            </w:tcBorders>
            <w:shd w:val="clear" w:color="auto" w:fill="auto"/>
            <w:noWrap/>
            <w:vAlign w:val="bottom"/>
            <w:hideMark/>
          </w:tcPr>
          <w:p w:rsidR="000C104C" w:rsidRDefault="000C104C">
            <w:pPr>
              <w:jc w:val="center"/>
              <w:rPr>
                <w:rFonts w:ascii="Arial" w:hAnsi="Arial" w:cs="Arial"/>
                <w:color w:val="000000"/>
                <w:sz w:val="20"/>
                <w:szCs w:val="20"/>
              </w:rPr>
            </w:pPr>
          </w:p>
        </w:tc>
        <w:tc>
          <w:tcPr>
            <w:tcW w:w="1300" w:type="dxa"/>
            <w:tcBorders>
              <w:top w:val="nil"/>
              <w:left w:val="nil"/>
              <w:bottom w:val="nil"/>
              <w:right w:val="nil"/>
            </w:tcBorders>
            <w:shd w:val="clear" w:color="auto" w:fill="auto"/>
            <w:noWrap/>
            <w:vAlign w:val="bottom"/>
            <w:hideMark/>
          </w:tcPr>
          <w:p w:rsidR="000C104C" w:rsidRPr="00541C0A" w:rsidRDefault="000C104C">
            <w:pPr>
              <w:rPr>
                <w:rFonts w:ascii="Arial" w:hAnsi="Arial" w:cs="Arial"/>
                <w:b/>
                <w:color w:val="000000"/>
                <w:sz w:val="22"/>
                <w:szCs w:val="22"/>
              </w:rPr>
            </w:pPr>
          </w:p>
        </w:tc>
        <w:tc>
          <w:tcPr>
            <w:tcW w:w="385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r w:rsidRPr="00541C0A">
              <w:rPr>
                <w:rFonts w:ascii="Arial" w:hAnsi="Arial" w:cs="Arial"/>
                <w:color w:val="000000"/>
                <w:sz w:val="22"/>
                <w:szCs w:val="22"/>
              </w:rPr>
              <w:t>ENERGY (¢/kWh)</w:t>
            </w:r>
          </w:p>
        </w:tc>
        <w:tc>
          <w:tcPr>
            <w:tcW w:w="56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p>
        </w:tc>
        <w:tc>
          <w:tcPr>
            <w:tcW w:w="1345"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          2.783 </w:t>
            </w:r>
          </w:p>
        </w:tc>
        <w:tc>
          <w:tcPr>
            <w:tcW w:w="280"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1664"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          3.225 </w:t>
            </w: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778"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572"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r>
      <w:tr w:rsidR="00541C0A" w:rsidTr="00541C0A">
        <w:trPr>
          <w:trHeight w:val="255"/>
          <w:jc w:val="center"/>
        </w:trPr>
        <w:tc>
          <w:tcPr>
            <w:tcW w:w="280" w:type="dxa"/>
            <w:tcBorders>
              <w:top w:val="nil"/>
              <w:left w:val="nil"/>
              <w:bottom w:val="nil"/>
              <w:right w:val="nil"/>
            </w:tcBorders>
            <w:shd w:val="clear" w:color="auto" w:fill="auto"/>
            <w:noWrap/>
            <w:vAlign w:val="bottom"/>
            <w:hideMark/>
          </w:tcPr>
          <w:p w:rsidR="000C104C" w:rsidRDefault="000C104C">
            <w:pPr>
              <w:jc w:val="center"/>
              <w:rPr>
                <w:rFonts w:ascii="Arial" w:hAnsi="Arial" w:cs="Arial"/>
                <w:color w:val="000000"/>
                <w:sz w:val="20"/>
                <w:szCs w:val="20"/>
              </w:rPr>
            </w:pPr>
          </w:p>
        </w:tc>
        <w:tc>
          <w:tcPr>
            <w:tcW w:w="1300" w:type="dxa"/>
            <w:tcBorders>
              <w:top w:val="nil"/>
              <w:left w:val="nil"/>
              <w:bottom w:val="nil"/>
              <w:right w:val="nil"/>
            </w:tcBorders>
            <w:shd w:val="clear" w:color="auto" w:fill="auto"/>
            <w:noWrap/>
            <w:vAlign w:val="bottom"/>
            <w:hideMark/>
          </w:tcPr>
          <w:p w:rsidR="000C104C" w:rsidRPr="00541C0A" w:rsidRDefault="000C104C">
            <w:pPr>
              <w:rPr>
                <w:rFonts w:ascii="Arial" w:hAnsi="Arial" w:cs="Arial"/>
                <w:b/>
                <w:color w:val="000000"/>
                <w:sz w:val="22"/>
                <w:szCs w:val="22"/>
              </w:rPr>
            </w:pPr>
          </w:p>
        </w:tc>
        <w:tc>
          <w:tcPr>
            <w:tcW w:w="385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p>
        </w:tc>
        <w:tc>
          <w:tcPr>
            <w:tcW w:w="56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p>
        </w:tc>
        <w:tc>
          <w:tcPr>
            <w:tcW w:w="1345"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280"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1664"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778"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572"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r>
      <w:tr w:rsidR="00541C0A" w:rsidTr="00541C0A">
        <w:trPr>
          <w:trHeight w:val="255"/>
          <w:jc w:val="center"/>
        </w:trPr>
        <w:tc>
          <w:tcPr>
            <w:tcW w:w="280" w:type="dxa"/>
            <w:tcBorders>
              <w:top w:val="nil"/>
              <w:left w:val="nil"/>
              <w:bottom w:val="nil"/>
              <w:right w:val="nil"/>
            </w:tcBorders>
            <w:shd w:val="clear" w:color="auto" w:fill="auto"/>
            <w:noWrap/>
            <w:vAlign w:val="bottom"/>
            <w:hideMark/>
          </w:tcPr>
          <w:p w:rsidR="000C104C" w:rsidRDefault="000C104C">
            <w:pPr>
              <w:jc w:val="center"/>
              <w:rPr>
                <w:rFonts w:ascii="Arial" w:hAnsi="Arial" w:cs="Arial"/>
                <w:color w:val="000000"/>
                <w:sz w:val="20"/>
                <w:szCs w:val="20"/>
              </w:rPr>
            </w:pPr>
          </w:p>
        </w:tc>
        <w:tc>
          <w:tcPr>
            <w:tcW w:w="1300" w:type="dxa"/>
            <w:tcBorders>
              <w:top w:val="nil"/>
              <w:left w:val="nil"/>
              <w:bottom w:val="nil"/>
              <w:right w:val="nil"/>
            </w:tcBorders>
            <w:shd w:val="clear" w:color="auto" w:fill="auto"/>
            <w:noWrap/>
            <w:vAlign w:val="bottom"/>
            <w:hideMark/>
          </w:tcPr>
          <w:p w:rsidR="000C104C" w:rsidRPr="00541C0A" w:rsidRDefault="000C104C">
            <w:pPr>
              <w:rPr>
                <w:rFonts w:ascii="Arial" w:hAnsi="Arial" w:cs="Arial"/>
                <w:b/>
                <w:color w:val="000000"/>
                <w:sz w:val="22"/>
                <w:szCs w:val="22"/>
              </w:rPr>
            </w:pPr>
          </w:p>
        </w:tc>
        <w:tc>
          <w:tcPr>
            <w:tcW w:w="3855" w:type="dxa"/>
            <w:tcBorders>
              <w:top w:val="nil"/>
              <w:left w:val="nil"/>
              <w:bottom w:val="nil"/>
              <w:right w:val="nil"/>
            </w:tcBorders>
            <w:shd w:val="clear" w:color="auto" w:fill="auto"/>
            <w:noWrap/>
            <w:vAlign w:val="bottom"/>
            <w:hideMark/>
          </w:tcPr>
          <w:p w:rsidR="000C104C" w:rsidRPr="00541C0A" w:rsidRDefault="000C104C">
            <w:pPr>
              <w:rPr>
                <w:rFonts w:ascii="Arial" w:hAnsi="Arial" w:cs="Arial"/>
                <w:sz w:val="22"/>
                <w:szCs w:val="22"/>
              </w:rPr>
            </w:pPr>
            <w:r w:rsidRPr="00541C0A">
              <w:rPr>
                <w:rFonts w:ascii="Arial" w:hAnsi="Arial" w:cs="Arial"/>
                <w:sz w:val="22"/>
                <w:szCs w:val="22"/>
              </w:rPr>
              <w:t>ABOVE 7,499 KW</w:t>
            </w:r>
          </w:p>
        </w:tc>
        <w:tc>
          <w:tcPr>
            <w:tcW w:w="56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p>
        </w:tc>
        <w:tc>
          <w:tcPr>
            <w:tcW w:w="1345"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280"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1664"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778"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572"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r>
      <w:tr w:rsidR="00541C0A" w:rsidTr="00541C0A">
        <w:trPr>
          <w:trHeight w:val="255"/>
          <w:jc w:val="center"/>
        </w:trPr>
        <w:tc>
          <w:tcPr>
            <w:tcW w:w="280" w:type="dxa"/>
            <w:tcBorders>
              <w:top w:val="nil"/>
              <w:left w:val="nil"/>
              <w:bottom w:val="nil"/>
              <w:right w:val="nil"/>
            </w:tcBorders>
            <w:shd w:val="clear" w:color="auto" w:fill="auto"/>
            <w:noWrap/>
            <w:vAlign w:val="bottom"/>
            <w:hideMark/>
          </w:tcPr>
          <w:p w:rsidR="000C104C" w:rsidRDefault="000C104C">
            <w:pPr>
              <w:jc w:val="center"/>
              <w:rPr>
                <w:rFonts w:ascii="Arial" w:hAnsi="Arial" w:cs="Arial"/>
                <w:color w:val="000000"/>
                <w:sz w:val="20"/>
                <w:szCs w:val="20"/>
              </w:rPr>
            </w:pPr>
          </w:p>
        </w:tc>
        <w:tc>
          <w:tcPr>
            <w:tcW w:w="1300" w:type="dxa"/>
            <w:tcBorders>
              <w:top w:val="nil"/>
              <w:left w:val="nil"/>
              <w:bottom w:val="nil"/>
              <w:right w:val="nil"/>
            </w:tcBorders>
            <w:shd w:val="clear" w:color="auto" w:fill="auto"/>
            <w:noWrap/>
            <w:vAlign w:val="bottom"/>
            <w:hideMark/>
          </w:tcPr>
          <w:p w:rsidR="000C104C" w:rsidRPr="00541C0A" w:rsidRDefault="000C104C">
            <w:pPr>
              <w:rPr>
                <w:rFonts w:ascii="Arial" w:hAnsi="Arial" w:cs="Arial"/>
                <w:b/>
                <w:color w:val="000000"/>
                <w:sz w:val="22"/>
                <w:szCs w:val="22"/>
              </w:rPr>
            </w:pPr>
          </w:p>
        </w:tc>
        <w:tc>
          <w:tcPr>
            <w:tcW w:w="385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r w:rsidRPr="00541C0A">
              <w:rPr>
                <w:rFonts w:ascii="Arial" w:hAnsi="Arial" w:cs="Arial"/>
                <w:color w:val="000000"/>
                <w:sz w:val="22"/>
                <w:szCs w:val="22"/>
              </w:rPr>
              <w:t>BASE ($/Customer)</w:t>
            </w:r>
          </w:p>
        </w:tc>
        <w:tc>
          <w:tcPr>
            <w:tcW w:w="56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p>
        </w:tc>
        <w:tc>
          <w:tcPr>
            <w:tcW w:w="1345"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$623.10 </w:t>
            </w:r>
          </w:p>
        </w:tc>
        <w:tc>
          <w:tcPr>
            <w:tcW w:w="280"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1664"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$623.10 </w:t>
            </w: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778"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572"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r>
      <w:tr w:rsidR="00541C0A" w:rsidTr="00541C0A">
        <w:trPr>
          <w:trHeight w:val="255"/>
          <w:jc w:val="center"/>
        </w:trPr>
        <w:tc>
          <w:tcPr>
            <w:tcW w:w="280" w:type="dxa"/>
            <w:tcBorders>
              <w:top w:val="nil"/>
              <w:left w:val="nil"/>
              <w:bottom w:val="nil"/>
              <w:right w:val="nil"/>
            </w:tcBorders>
            <w:shd w:val="clear" w:color="auto" w:fill="auto"/>
            <w:noWrap/>
            <w:vAlign w:val="bottom"/>
            <w:hideMark/>
          </w:tcPr>
          <w:p w:rsidR="000C104C" w:rsidRDefault="000C104C">
            <w:pPr>
              <w:jc w:val="center"/>
              <w:rPr>
                <w:rFonts w:ascii="Arial" w:hAnsi="Arial" w:cs="Arial"/>
                <w:color w:val="000000"/>
                <w:sz w:val="20"/>
                <w:szCs w:val="20"/>
              </w:rPr>
            </w:pPr>
          </w:p>
        </w:tc>
        <w:tc>
          <w:tcPr>
            <w:tcW w:w="1300" w:type="dxa"/>
            <w:tcBorders>
              <w:top w:val="nil"/>
              <w:left w:val="nil"/>
              <w:bottom w:val="nil"/>
              <w:right w:val="nil"/>
            </w:tcBorders>
            <w:shd w:val="clear" w:color="auto" w:fill="auto"/>
            <w:noWrap/>
            <w:vAlign w:val="bottom"/>
            <w:hideMark/>
          </w:tcPr>
          <w:p w:rsidR="000C104C" w:rsidRPr="00541C0A" w:rsidRDefault="000C104C">
            <w:pPr>
              <w:rPr>
                <w:rFonts w:ascii="Arial" w:hAnsi="Arial" w:cs="Arial"/>
                <w:b/>
                <w:color w:val="000000"/>
                <w:sz w:val="22"/>
                <w:szCs w:val="22"/>
              </w:rPr>
            </w:pPr>
          </w:p>
        </w:tc>
        <w:tc>
          <w:tcPr>
            <w:tcW w:w="385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r w:rsidRPr="00541C0A">
              <w:rPr>
                <w:rFonts w:ascii="Arial" w:hAnsi="Arial" w:cs="Arial"/>
                <w:color w:val="000000"/>
                <w:sz w:val="22"/>
                <w:szCs w:val="22"/>
              </w:rPr>
              <w:t>DEMAND CHARGE:</w:t>
            </w:r>
          </w:p>
        </w:tc>
        <w:tc>
          <w:tcPr>
            <w:tcW w:w="56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p>
        </w:tc>
        <w:tc>
          <w:tcPr>
            <w:tcW w:w="1345"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280"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1664"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778"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572"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r>
      <w:tr w:rsidR="00541C0A" w:rsidTr="00541C0A">
        <w:trPr>
          <w:trHeight w:val="255"/>
          <w:jc w:val="center"/>
        </w:trPr>
        <w:tc>
          <w:tcPr>
            <w:tcW w:w="280" w:type="dxa"/>
            <w:tcBorders>
              <w:top w:val="nil"/>
              <w:left w:val="nil"/>
              <w:bottom w:val="nil"/>
              <w:right w:val="nil"/>
            </w:tcBorders>
            <w:shd w:val="clear" w:color="auto" w:fill="auto"/>
            <w:noWrap/>
            <w:vAlign w:val="bottom"/>
            <w:hideMark/>
          </w:tcPr>
          <w:p w:rsidR="000C104C" w:rsidRDefault="000C104C">
            <w:pPr>
              <w:jc w:val="center"/>
              <w:rPr>
                <w:rFonts w:ascii="Arial" w:hAnsi="Arial" w:cs="Arial"/>
                <w:color w:val="000000"/>
                <w:sz w:val="20"/>
                <w:szCs w:val="20"/>
              </w:rPr>
            </w:pPr>
          </w:p>
        </w:tc>
        <w:tc>
          <w:tcPr>
            <w:tcW w:w="1300" w:type="dxa"/>
            <w:tcBorders>
              <w:top w:val="nil"/>
              <w:left w:val="nil"/>
              <w:bottom w:val="nil"/>
              <w:right w:val="nil"/>
            </w:tcBorders>
            <w:shd w:val="clear" w:color="auto" w:fill="auto"/>
            <w:noWrap/>
            <w:vAlign w:val="bottom"/>
            <w:hideMark/>
          </w:tcPr>
          <w:p w:rsidR="000C104C" w:rsidRPr="00541C0A" w:rsidRDefault="000C104C">
            <w:pPr>
              <w:rPr>
                <w:rFonts w:ascii="Arial" w:hAnsi="Arial" w:cs="Arial"/>
                <w:b/>
                <w:color w:val="000000"/>
                <w:sz w:val="22"/>
                <w:szCs w:val="22"/>
              </w:rPr>
            </w:pPr>
          </w:p>
        </w:tc>
        <w:tc>
          <w:tcPr>
            <w:tcW w:w="385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r w:rsidRPr="00541C0A">
              <w:rPr>
                <w:rFonts w:ascii="Arial" w:hAnsi="Arial" w:cs="Arial"/>
                <w:color w:val="000000"/>
                <w:sz w:val="22"/>
                <w:szCs w:val="22"/>
              </w:rPr>
              <w:t xml:space="preserve">    LOCAL FACILITIES ($/KW)</w:t>
            </w:r>
          </w:p>
        </w:tc>
        <w:tc>
          <w:tcPr>
            <w:tcW w:w="56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p>
        </w:tc>
        <w:tc>
          <w:tcPr>
            <w:tcW w:w="1345"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$0.89 </w:t>
            </w:r>
          </w:p>
        </w:tc>
        <w:tc>
          <w:tcPr>
            <w:tcW w:w="280"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1664"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$0.96 </w:t>
            </w: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778"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572"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r>
      <w:tr w:rsidR="00541C0A" w:rsidTr="00541C0A">
        <w:trPr>
          <w:trHeight w:val="255"/>
          <w:jc w:val="center"/>
        </w:trPr>
        <w:tc>
          <w:tcPr>
            <w:tcW w:w="280" w:type="dxa"/>
            <w:tcBorders>
              <w:top w:val="nil"/>
              <w:left w:val="nil"/>
              <w:bottom w:val="nil"/>
              <w:right w:val="nil"/>
            </w:tcBorders>
            <w:shd w:val="clear" w:color="auto" w:fill="auto"/>
            <w:noWrap/>
            <w:vAlign w:val="bottom"/>
            <w:hideMark/>
          </w:tcPr>
          <w:p w:rsidR="000C104C" w:rsidRDefault="000C104C">
            <w:pPr>
              <w:jc w:val="center"/>
              <w:rPr>
                <w:rFonts w:ascii="Arial" w:hAnsi="Arial" w:cs="Arial"/>
                <w:color w:val="000000"/>
                <w:sz w:val="20"/>
                <w:szCs w:val="20"/>
              </w:rPr>
            </w:pPr>
          </w:p>
        </w:tc>
        <w:tc>
          <w:tcPr>
            <w:tcW w:w="1300" w:type="dxa"/>
            <w:tcBorders>
              <w:top w:val="nil"/>
              <w:left w:val="nil"/>
              <w:bottom w:val="nil"/>
              <w:right w:val="nil"/>
            </w:tcBorders>
            <w:shd w:val="clear" w:color="auto" w:fill="auto"/>
            <w:noWrap/>
            <w:vAlign w:val="bottom"/>
            <w:hideMark/>
          </w:tcPr>
          <w:p w:rsidR="000C104C" w:rsidRPr="00541C0A" w:rsidRDefault="000C104C">
            <w:pPr>
              <w:rPr>
                <w:rFonts w:ascii="Arial" w:hAnsi="Arial" w:cs="Arial"/>
                <w:b/>
                <w:color w:val="000000"/>
                <w:sz w:val="22"/>
                <w:szCs w:val="22"/>
              </w:rPr>
            </w:pPr>
          </w:p>
        </w:tc>
        <w:tc>
          <w:tcPr>
            <w:tcW w:w="385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r w:rsidRPr="00541C0A">
              <w:rPr>
                <w:rFonts w:ascii="Arial" w:hAnsi="Arial" w:cs="Arial"/>
                <w:color w:val="000000"/>
                <w:sz w:val="22"/>
                <w:szCs w:val="22"/>
              </w:rPr>
              <w:t xml:space="preserve">    ON-PEAK DEMAND ($/KW)</w:t>
            </w:r>
          </w:p>
        </w:tc>
        <w:tc>
          <w:tcPr>
            <w:tcW w:w="56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p>
        </w:tc>
        <w:tc>
          <w:tcPr>
            <w:tcW w:w="1345"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$9.88 </w:t>
            </w:r>
          </w:p>
        </w:tc>
        <w:tc>
          <w:tcPr>
            <w:tcW w:w="280"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1664"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$11.35 </w:t>
            </w: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778"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572"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r>
      <w:tr w:rsidR="00541C0A" w:rsidTr="00541C0A">
        <w:trPr>
          <w:trHeight w:val="255"/>
          <w:jc w:val="center"/>
        </w:trPr>
        <w:tc>
          <w:tcPr>
            <w:tcW w:w="280" w:type="dxa"/>
            <w:tcBorders>
              <w:top w:val="nil"/>
              <w:left w:val="nil"/>
              <w:bottom w:val="nil"/>
              <w:right w:val="nil"/>
            </w:tcBorders>
            <w:shd w:val="clear" w:color="auto" w:fill="auto"/>
            <w:noWrap/>
            <w:vAlign w:val="bottom"/>
            <w:hideMark/>
          </w:tcPr>
          <w:p w:rsidR="000C104C" w:rsidRDefault="000C104C">
            <w:pPr>
              <w:jc w:val="center"/>
              <w:rPr>
                <w:rFonts w:ascii="Arial" w:hAnsi="Arial" w:cs="Arial"/>
                <w:color w:val="000000"/>
                <w:sz w:val="20"/>
                <w:szCs w:val="20"/>
              </w:rPr>
            </w:pPr>
          </w:p>
        </w:tc>
        <w:tc>
          <w:tcPr>
            <w:tcW w:w="1300" w:type="dxa"/>
            <w:tcBorders>
              <w:top w:val="nil"/>
              <w:left w:val="nil"/>
              <w:bottom w:val="nil"/>
              <w:right w:val="nil"/>
            </w:tcBorders>
            <w:shd w:val="clear" w:color="auto" w:fill="auto"/>
            <w:noWrap/>
            <w:vAlign w:val="bottom"/>
            <w:hideMark/>
          </w:tcPr>
          <w:p w:rsidR="000C104C" w:rsidRPr="00541C0A" w:rsidRDefault="000C104C">
            <w:pPr>
              <w:rPr>
                <w:rFonts w:ascii="Arial" w:hAnsi="Arial" w:cs="Arial"/>
                <w:b/>
                <w:color w:val="000000"/>
                <w:sz w:val="22"/>
                <w:szCs w:val="22"/>
              </w:rPr>
            </w:pPr>
          </w:p>
        </w:tc>
        <w:tc>
          <w:tcPr>
            <w:tcW w:w="385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r w:rsidRPr="00541C0A">
              <w:rPr>
                <w:rFonts w:ascii="Arial" w:hAnsi="Arial" w:cs="Arial"/>
                <w:color w:val="000000"/>
                <w:sz w:val="22"/>
                <w:szCs w:val="22"/>
              </w:rPr>
              <w:t xml:space="preserve">    RESERVATION CHARGE ($/KW)</w:t>
            </w:r>
          </w:p>
        </w:tc>
        <w:tc>
          <w:tcPr>
            <w:tcW w:w="56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p>
        </w:tc>
        <w:tc>
          <w:tcPr>
            <w:tcW w:w="1345"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$1.13 </w:t>
            </w:r>
          </w:p>
        </w:tc>
        <w:tc>
          <w:tcPr>
            <w:tcW w:w="280"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1664"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$1.47 </w:t>
            </w: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778"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572"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r>
      <w:tr w:rsidR="000C104C" w:rsidTr="00541C0A">
        <w:trPr>
          <w:trHeight w:val="255"/>
          <w:jc w:val="center"/>
        </w:trPr>
        <w:tc>
          <w:tcPr>
            <w:tcW w:w="280" w:type="dxa"/>
            <w:tcBorders>
              <w:top w:val="nil"/>
              <w:left w:val="nil"/>
              <w:bottom w:val="nil"/>
              <w:right w:val="nil"/>
            </w:tcBorders>
            <w:shd w:val="clear" w:color="auto" w:fill="auto"/>
            <w:noWrap/>
            <w:vAlign w:val="bottom"/>
            <w:hideMark/>
          </w:tcPr>
          <w:p w:rsidR="000C104C" w:rsidRDefault="000C104C">
            <w:pPr>
              <w:jc w:val="center"/>
              <w:rPr>
                <w:rFonts w:ascii="Arial" w:hAnsi="Arial" w:cs="Arial"/>
                <w:color w:val="000000"/>
                <w:sz w:val="20"/>
                <w:szCs w:val="20"/>
              </w:rPr>
            </w:pPr>
          </w:p>
        </w:tc>
        <w:tc>
          <w:tcPr>
            <w:tcW w:w="1300" w:type="dxa"/>
            <w:tcBorders>
              <w:top w:val="nil"/>
              <w:left w:val="nil"/>
              <w:bottom w:val="nil"/>
              <w:right w:val="nil"/>
            </w:tcBorders>
            <w:shd w:val="clear" w:color="auto" w:fill="auto"/>
            <w:noWrap/>
            <w:vAlign w:val="bottom"/>
            <w:hideMark/>
          </w:tcPr>
          <w:p w:rsidR="000C104C" w:rsidRPr="00541C0A" w:rsidRDefault="000C104C">
            <w:pPr>
              <w:rPr>
                <w:rFonts w:ascii="Arial" w:hAnsi="Arial" w:cs="Arial"/>
                <w:b/>
                <w:color w:val="000000"/>
                <w:sz w:val="22"/>
                <w:szCs w:val="22"/>
              </w:rPr>
            </w:pPr>
          </w:p>
        </w:tc>
        <w:tc>
          <w:tcPr>
            <w:tcW w:w="4420" w:type="dxa"/>
            <w:gridSpan w:val="2"/>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r w:rsidRPr="00541C0A">
              <w:rPr>
                <w:rFonts w:ascii="Arial" w:hAnsi="Arial" w:cs="Arial"/>
                <w:color w:val="000000"/>
                <w:sz w:val="22"/>
                <w:szCs w:val="22"/>
              </w:rPr>
              <w:t xml:space="preserve">    SUM DAILY ON-PK STANDBY ($/KW)</w:t>
            </w:r>
          </w:p>
        </w:tc>
        <w:tc>
          <w:tcPr>
            <w:tcW w:w="1345"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$0.54 </w:t>
            </w:r>
          </w:p>
        </w:tc>
        <w:tc>
          <w:tcPr>
            <w:tcW w:w="280"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1664"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$0.69 </w:t>
            </w: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778"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572"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r>
      <w:tr w:rsidR="00541C0A" w:rsidTr="00541C0A">
        <w:trPr>
          <w:trHeight w:val="198"/>
          <w:jc w:val="center"/>
        </w:trPr>
        <w:tc>
          <w:tcPr>
            <w:tcW w:w="280" w:type="dxa"/>
            <w:tcBorders>
              <w:top w:val="nil"/>
              <w:left w:val="nil"/>
              <w:bottom w:val="nil"/>
              <w:right w:val="nil"/>
            </w:tcBorders>
            <w:shd w:val="clear" w:color="auto" w:fill="auto"/>
            <w:noWrap/>
            <w:vAlign w:val="bottom"/>
            <w:hideMark/>
          </w:tcPr>
          <w:p w:rsidR="000C104C" w:rsidRDefault="000C104C">
            <w:pPr>
              <w:jc w:val="center"/>
              <w:rPr>
                <w:rFonts w:ascii="Arial" w:hAnsi="Arial" w:cs="Arial"/>
                <w:color w:val="000000"/>
                <w:sz w:val="20"/>
                <w:szCs w:val="20"/>
              </w:rPr>
            </w:pPr>
          </w:p>
        </w:tc>
        <w:tc>
          <w:tcPr>
            <w:tcW w:w="1300" w:type="dxa"/>
            <w:tcBorders>
              <w:top w:val="nil"/>
              <w:left w:val="nil"/>
              <w:bottom w:val="nil"/>
              <w:right w:val="nil"/>
            </w:tcBorders>
            <w:shd w:val="clear" w:color="auto" w:fill="auto"/>
            <w:noWrap/>
            <w:vAlign w:val="bottom"/>
            <w:hideMark/>
          </w:tcPr>
          <w:p w:rsidR="000C104C" w:rsidRPr="00541C0A" w:rsidRDefault="000C104C">
            <w:pPr>
              <w:rPr>
                <w:rFonts w:ascii="Arial" w:hAnsi="Arial" w:cs="Arial"/>
                <w:b/>
                <w:color w:val="000000"/>
                <w:sz w:val="22"/>
                <w:szCs w:val="22"/>
              </w:rPr>
            </w:pPr>
          </w:p>
        </w:tc>
        <w:tc>
          <w:tcPr>
            <w:tcW w:w="385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r w:rsidRPr="00541C0A">
              <w:rPr>
                <w:rFonts w:ascii="Arial" w:hAnsi="Arial" w:cs="Arial"/>
                <w:color w:val="000000"/>
                <w:sz w:val="22"/>
                <w:szCs w:val="22"/>
              </w:rPr>
              <w:t>ENERGY (¢/kWh)</w:t>
            </w:r>
          </w:p>
        </w:tc>
        <w:tc>
          <w:tcPr>
            <w:tcW w:w="565" w:type="dxa"/>
            <w:tcBorders>
              <w:top w:val="nil"/>
              <w:left w:val="nil"/>
              <w:bottom w:val="nil"/>
              <w:right w:val="nil"/>
            </w:tcBorders>
            <w:shd w:val="clear" w:color="auto" w:fill="auto"/>
            <w:noWrap/>
            <w:vAlign w:val="bottom"/>
            <w:hideMark/>
          </w:tcPr>
          <w:p w:rsidR="000C104C" w:rsidRPr="00541C0A" w:rsidRDefault="000C104C">
            <w:pPr>
              <w:rPr>
                <w:rFonts w:ascii="Arial" w:hAnsi="Arial" w:cs="Arial"/>
                <w:color w:val="000000"/>
                <w:sz w:val="22"/>
                <w:szCs w:val="22"/>
              </w:rPr>
            </w:pPr>
          </w:p>
        </w:tc>
        <w:tc>
          <w:tcPr>
            <w:tcW w:w="1345"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          2.783 </w:t>
            </w:r>
          </w:p>
        </w:tc>
        <w:tc>
          <w:tcPr>
            <w:tcW w:w="280"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p>
        </w:tc>
        <w:tc>
          <w:tcPr>
            <w:tcW w:w="1664" w:type="dxa"/>
            <w:tcBorders>
              <w:top w:val="nil"/>
              <w:left w:val="nil"/>
              <w:bottom w:val="nil"/>
              <w:right w:val="nil"/>
            </w:tcBorders>
            <w:shd w:val="clear" w:color="auto" w:fill="auto"/>
            <w:noWrap/>
            <w:vAlign w:val="bottom"/>
            <w:hideMark/>
          </w:tcPr>
          <w:p w:rsidR="000C104C" w:rsidRPr="00541C0A" w:rsidRDefault="000C104C" w:rsidP="00541C0A">
            <w:pPr>
              <w:jc w:val="right"/>
              <w:rPr>
                <w:rFonts w:ascii="Arial" w:hAnsi="Arial" w:cs="Arial"/>
                <w:color w:val="000000"/>
                <w:sz w:val="22"/>
                <w:szCs w:val="22"/>
              </w:rPr>
            </w:pPr>
            <w:r w:rsidRPr="00541C0A">
              <w:rPr>
                <w:rFonts w:ascii="Arial" w:hAnsi="Arial" w:cs="Arial"/>
                <w:color w:val="000000"/>
                <w:sz w:val="22"/>
                <w:szCs w:val="22"/>
              </w:rPr>
              <w:t xml:space="preserve">          3.225 </w:t>
            </w: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778"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572"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r>
      <w:tr w:rsidR="00541C0A" w:rsidTr="00541C0A">
        <w:trPr>
          <w:trHeight w:val="255"/>
          <w:jc w:val="center"/>
        </w:trPr>
        <w:tc>
          <w:tcPr>
            <w:tcW w:w="280" w:type="dxa"/>
            <w:tcBorders>
              <w:top w:val="nil"/>
              <w:left w:val="nil"/>
              <w:bottom w:val="nil"/>
              <w:right w:val="nil"/>
            </w:tcBorders>
            <w:shd w:val="clear" w:color="auto" w:fill="auto"/>
            <w:noWrap/>
            <w:vAlign w:val="bottom"/>
            <w:hideMark/>
          </w:tcPr>
          <w:p w:rsidR="000C104C" w:rsidRDefault="000C104C">
            <w:pPr>
              <w:jc w:val="center"/>
              <w:rPr>
                <w:rFonts w:ascii="Arial" w:hAnsi="Arial" w:cs="Arial"/>
                <w:color w:val="000000"/>
                <w:sz w:val="20"/>
                <w:szCs w:val="20"/>
              </w:rPr>
            </w:pPr>
          </w:p>
        </w:tc>
        <w:tc>
          <w:tcPr>
            <w:tcW w:w="130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3855"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565"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1345"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1664"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280"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778"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c>
          <w:tcPr>
            <w:tcW w:w="572" w:type="dxa"/>
            <w:tcBorders>
              <w:top w:val="nil"/>
              <w:left w:val="nil"/>
              <w:bottom w:val="nil"/>
              <w:right w:val="nil"/>
            </w:tcBorders>
            <w:shd w:val="clear" w:color="auto" w:fill="auto"/>
            <w:noWrap/>
            <w:vAlign w:val="bottom"/>
            <w:hideMark/>
          </w:tcPr>
          <w:p w:rsidR="000C104C" w:rsidRDefault="000C104C">
            <w:pPr>
              <w:rPr>
                <w:rFonts w:ascii="Arial" w:hAnsi="Arial" w:cs="Arial"/>
                <w:color w:val="000000"/>
                <w:sz w:val="20"/>
                <w:szCs w:val="20"/>
              </w:rPr>
            </w:pPr>
          </w:p>
        </w:tc>
      </w:tr>
    </w:tbl>
    <w:p w:rsidR="00282450" w:rsidRPr="00D57E57" w:rsidRDefault="00282450" w:rsidP="00035BC5">
      <w:pPr>
        <w:pStyle w:val="OrderBody"/>
      </w:pPr>
    </w:p>
    <w:sectPr w:rsidR="00282450" w:rsidRPr="00D57E57" w:rsidSect="00282450">
      <w:headerReference w:type="default" r:id="rId32"/>
      <w:headerReference w:type="first" r:id="rId3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98B" w:rsidRDefault="0048398B">
      <w:r>
        <w:separator/>
      </w:r>
    </w:p>
  </w:endnote>
  <w:endnote w:type="continuationSeparator" w:id="0">
    <w:p w:rsidR="0048398B" w:rsidRDefault="00483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98B" w:rsidRDefault="0048398B">
    <w:pPr>
      <w:pStyle w:val="Footer"/>
    </w:pPr>
  </w:p>
  <w:p w:rsidR="0048398B" w:rsidRDefault="004839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98B" w:rsidRDefault="0048398B">
      <w:r>
        <w:separator/>
      </w:r>
    </w:p>
  </w:footnote>
  <w:footnote w:type="continuationSeparator" w:id="0">
    <w:p w:rsidR="0048398B" w:rsidRDefault="0048398B">
      <w:r>
        <w:continuationSeparator/>
      </w:r>
    </w:p>
  </w:footnote>
  <w:footnote w:id="1">
    <w:p w:rsidR="0048398B" w:rsidRPr="002F5726" w:rsidRDefault="0048398B" w:rsidP="002023AE">
      <w:pPr>
        <w:pStyle w:val="FootnoteText"/>
        <w:tabs>
          <w:tab w:val="left" w:pos="270"/>
        </w:tabs>
        <w:ind w:left="270" w:hanging="270"/>
        <w:rPr>
          <w:u w:val="single"/>
        </w:rPr>
      </w:pPr>
      <w:r>
        <w:rPr>
          <w:rStyle w:val="FootnoteReference"/>
        </w:rPr>
        <w:footnoteRef/>
      </w:r>
      <w:r>
        <w:t xml:space="preserve"> </w:t>
      </w:r>
      <w:r>
        <w:tab/>
        <w:t xml:space="preserve">Order No. </w:t>
      </w:r>
      <w:bookmarkStart w:id="7" w:name="OrderNo0511"/>
      <w:r>
        <w:t>PSC-16-0511-PCO-EI</w:t>
      </w:r>
      <w:bookmarkEnd w:id="7"/>
      <w:r>
        <w:t xml:space="preserve">, issued on November 9, 2016, in Docket No. 160186-EI, </w:t>
      </w:r>
      <w:r w:rsidRPr="00F52F91">
        <w:rPr>
          <w:u w:val="single"/>
        </w:rPr>
        <w:t xml:space="preserve">In re: </w:t>
      </w:r>
      <w:bookmarkStart w:id="8" w:name="SSInRe"/>
      <w:bookmarkEnd w:id="8"/>
      <w:r w:rsidRPr="00F52F91">
        <w:rPr>
          <w:u w:val="single"/>
        </w:rPr>
        <w:t>Petition for rate increase by Gulf Power Company; and Docket No. 160170-EI, In re: Petition for approval of 2016 depreciation and dismantlement studies, approval of proposed depreciation rates and annual dismantlement accruals and Plant Smith Units 1 and 2 regulatory asset amortization, by Gulf Power Company</w:t>
      </w:r>
      <w:r w:rsidRPr="00E1022E">
        <w:t>.</w:t>
      </w:r>
      <w:r>
        <w:rPr>
          <w:u w:val="single"/>
        </w:rPr>
        <w:t xml:space="preserve"> </w:t>
      </w:r>
    </w:p>
  </w:footnote>
  <w:footnote w:id="2">
    <w:p w:rsidR="0048398B" w:rsidRDefault="0048398B" w:rsidP="002023AE">
      <w:pPr>
        <w:pStyle w:val="FootnoteText"/>
        <w:tabs>
          <w:tab w:val="left" w:pos="270"/>
        </w:tabs>
        <w:ind w:left="270" w:hanging="270"/>
      </w:pPr>
      <w:r>
        <w:rPr>
          <w:rStyle w:val="FootnoteReference"/>
        </w:rPr>
        <w:footnoteRef/>
      </w:r>
      <w:r>
        <w:t xml:space="preserve"> </w:t>
      </w:r>
      <w:r>
        <w:tab/>
        <w:t xml:space="preserve">Order No. </w:t>
      </w:r>
      <w:bookmarkStart w:id="9" w:name="OrderNo0535"/>
      <w:r>
        <w:t>PSC-16-0535-FOF-EI</w:t>
      </w:r>
      <w:bookmarkEnd w:id="9"/>
      <w:r>
        <w:t xml:space="preserve">, issued on November 22, 2016, in Docket No. 160007-EI,  </w:t>
      </w:r>
      <w:r w:rsidRPr="002208DB">
        <w:rPr>
          <w:u w:val="single"/>
        </w:rPr>
        <w:t>In re: Environmental cost recovery clause</w:t>
      </w:r>
      <w:r>
        <w:t>, p. 10</w:t>
      </w:r>
      <w:r w:rsidRPr="00E1022E">
        <w:t>.</w:t>
      </w:r>
    </w:p>
  </w:footnote>
  <w:footnote w:id="3">
    <w:p w:rsidR="0048398B" w:rsidRPr="00C11BAA" w:rsidRDefault="0048398B" w:rsidP="002023AE">
      <w:pPr>
        <w:pStyle w:val="FootnoteText"/>
        <w:tabs>
          <w:tab w:val="left" w:pos="270"/>
        </w:tabs>
        <w:ind w:left="270" w:hanging="270"/>
        <w:rPr>
          <w:i/>
        </w:rPr>
      </w:pPr>
      <w:r>
        <w:rPr>
          <w:rStyle w:val="FootnoteReference"/>
        </w:rPr>
        <w:footnoteRef/>
      </w:r>
      <w:r>
        <w:t xml:space="preserve"> </w:t>
      </w:r>
      <w:r>
        <w:tab/>
        <w:t>“Order Acknowledging Intervention,” Order No. PSC-16-0466-PCO-EI, issued on October 14, 2016; and “Orders Granting Intervention,” Order No. PSC-16-0546-PCO-EI, issued on December 2, 2016; Order No. PSC-16-0550-PCO-EI, issued on December 8, 2016; Order No. PSC-16-0568-EI, issued on December 19, 2016; Order No. PSC-16-0585-PCO-EI, issued on December 30, 2016; Order No. PSC-17-0013-PCO-EI, issued on January 4, 2017, and Order No. PSC-17-0035-PCO-EI, issued on January 26, 2017, in Docket Nos. 160186-EI and 160170-EI</w:t>
      </w:r>
      <w:r w:rsidRPr="00E1022E">
        <w:t>.</w:t>
      </w:r>
    </w:p>
  </w:footnote>
  <w:footnote w:id="4">
    <w:p w:rsidR="0048398B" w:rsidRDefault="0048398B" w:rsidP="002023AE">
      <w:pPr>
        <w:pStyle w:val="FootnoteText"/>
        <w:tabs>
          <w:tab w:val="left" w:pos="270"/>
        </w:tabs>
        <w:ind w:left="270" w:hanging="270"/>
      </w:pPr>
      <w:r>
        <w:rPr>
          <w:rStyle w:val="FootnoteReference"/>
        </w:rPr>
        <w:footnoteRef/>
      </w:r>
      <w:r>
        <w:t xml:space="preserve"> </w:t>
      </w:r>
      <w:r>
        <w:tab/>
        <w:t xml:space="preserve">Order No. </w:t>
      </w:r>
      <w:r w:rsidRPr="00124E30">
        <w:t>PSC-17-0099-PHO-EI</w:t>
      </w:r>
      <w:r>
        <w:t>.</w:t>
      </w:r>
    </w:p>
  </w:footnote>
  <w:footnote w:id="5">
    <w:p w:rsidR="0048398B" w:rsidRDefault="0048398B" w:rsidP="002023AE">
      <w:pPr>
        <w:pStyle w:val="FootnoteText"/>
        <w:tabs>
          <w:tab w:val="left" w:pos="270"/>
        </w:tabs>
        <w:ind w:left="270" w:hanging="270"/>
      </w:pPr>
      <w:r>
        <w:rPr>
          <w:rStyle w:val="FootnoteReference"/>
        </w:rPr>
        <w:footnoteRef/>
      </w:r>
      <w:r>
        <w:t xml:space="preserve"> </w:t>
      </w:r>
      <w:r>
        <w:tab/>
        <w:t>Document Nos. 03681-17 and 03713-17 (Stipulation and Settlement Agreement).</w:t>
      </w:r>
    </w:p>
  </w:footnote>
  <w:footnote w:id="6">
    <w:p w:rsidR="0048398B" w:rsidRDefault="0048398B" w:rsidP="002023AE">
      <w:pPr>
        <w:pStyle w:val="FootnoteText"/>
        <w:tabs>
          <w:tab w:val="left" w:pos="270"/>
        </w:tabs>
        <w:ind w:left="270" w:hanging="270"/>
      </w:pPr>
      <w:r>
        <w:rPr>
          <w:rStyle w:val="FootnoteReference"/>
        </w:rPr>
        <w:footnoteRef/>
      </w:r>
      <w:r>
        <w:t xml:space="preserve"> </w:t>
      </w:r>
      <w:r>
        <w:tab/>
        <w:t>Document Nos. 03903-17 and 04225-17.</w:t>
      </w:r>
    </w:p>
  </w:footnote>
  <w:footnote w:id="7">
    <w:p w:rsidR="0048398B" w:rsidRDefault="0048398B" w:rsidP="002023AE">
      <w:pPr>
        <w:pStyle w:val="FootnoteText"/>
        <w:tabs>
          <w:tab w:val="left" w:pos="270"/>
        </w:tabs>
        <w:ind w:left="270" w:hanging="270"/>
      </w:pPr>
      <w:r>
        <w:rPr>
          <w:rStyle w:val="FootnoteReference"/>
        </w:rPr>
        <w:footnoteRef/>
      </w:r>
      <w:r>
        <w:t xml:space="preserve"> </w:t>
      </w:r>
      <w:r>
        <w:tab/>
        <w:t>Document Nos. 03712-17 (FIPUG) and 04013-17 (SACE).</w:t>
      </w:r>
    </w:p>
  </w:footnote>
  <w:footnote w:id="8">
    <w:p w:rsidR="0048398B" w:rsidRDefault="0048398B" w:rsidP="002023AE">
      <w:pPr>
        <w:pStyle w:val="FootnoteText"/>
        <w:tabs>
          <w:tab w:val="left" w:pos="270"/>
        </w:tabs>
        <w:ind w:left="270" w:hanging="270"/>
      </w:pPr>
      <w:r>
        <w:rPr>
          <w:rStyle w:val="FootnoteReference"/>
        </w:rPr>
        <w:footnoteRef/>
      </w:r>
      <w:r>
        <w:t xml:space="preserve"> </w:t>
      </w:r>
      <w:r>
        <w:tab/>
        <w:t>Document No. 04054-17 (Hearing Transcript, pgs. 001471-73).</w:t>
      </w:r>
    </w:p>
  </w:footnote>
  <w:footnote w:id="9">
    <w:p w:rsidR="0048398B" w:rsidRPr="00716D7C" w:rsidRDefault="0048398B" w:rsidP="002023AE">
      <w:pPr>
        <w:pStyle w:val="FootnoteText"/>
        <w:tabs>
          <w:tab w:val="left" w:pos="270"/>
        </w:tabs>
        <w:ind w:left="270" w:hanging="270"/>
      </w:pPr>
      <w:r>
        <w:rPr>
          <w:rStyle w:val="FootnoteReference"/>
        </w:rPr>
        <w:footnoteRef/>
      </w:r>
      <w:r>
        <w:t xml:space="preserve"> </w:t>
      </w:r>
      <w:r>
        <w:tab/>
      </w:r>
      <w:r>
        <w:rPr>
          <w:u w:val="single"/>
        </w:rPr>
        <w:t>Id.</w:t>
      </w:r>
      <w:r>
        <w:t>, at pg. 001499.</w:t>
      </w:r>
    </w:p>
  </w:footnote>
  <w:footnote w:id="10">
    <w:p w:rsidR="0048398B" w:rsidRDefault="0048398B" w:rsidP="002023AE">
      <w:pPr>
        <w:pStyle w:val="FootnoteText"/>
        <w:tabs>
          <w:tab w:val="left" w:pos="270"/>
        </w:tabs>
        <w:ind w:left="270" w:hanging="270"/>
      </w:pPr>
      <w:r>
        <w:rPr>
          <w:rStyle w:val="FootnoteReference"/>
        </w:rPr>
        <w:footnoteRef/>
      </w:r>
      <w:r>
        <w:t xml:space="preserve"> </w:t>
      </w:r>
      <w:r>
        <w:tab/>
        <w:t>Document No. 04264-17.</w:t>
      </w:r>
    </w:p>
  </w:footnote>
  <w:footnote w:id="11">
    <w:p w:rsidR="0048398B" w:rsidRPr="004D21EF" w:rsidRDefault="0048398B" w:rsidP="002023AE">
      <w:pPr>
        <w:pStyle w:val="FootnoteText"/>
        <w:tabs>
          <w:tab w:val="left" w:pos="270"/>
        </w:tabs>
        <w:ind w:left="270" w:hanging="270"/>
      </w:pPr>
      <w:r w:rsidRPr="004D21EF">
        <w:rPr>
          <w:rStyle w:val="FootnoteReference"/>
        </w:rPr>
        <w:footnoteRef/>
      </w:r>
      <w:r w:rsidRPr="004D21EF">
        <w:t xml:space="preserve"> </w:t>
      </w:r>
      <w:r>
        <w:tab/>
      </w:r>
      <w:r w:rsidRPr="004D21EF">
        <w:t>Document No. 04386-17.</w:t>
      </w:r>
    </w:p>
  </w:footnote>
  <w:footnote w:id="12">
    <w:p w:rsidR="0048398B" w:rsidRPr="004D21EF" w:rsidRDefault="0048398B" w:rsidP="002023AE">
      <w:pPr>
        <w:pStyle w:val="FootnoteText"/>
        <w:tabs>
          <w:tab w:val="left" w:pos="270"/>
        </w:tabs>
        <w:ind w:left="270" w:hanging="270"/>
      </w:pPr>
      <w:r w:rsidRPr="004D21EF">
        <w:rPr>
          <w:rStyle w:val="FootnoteReference"/>
        </w:rPr>
        <w:footnoteRef/>
      </w:r>
      <w:r w:rsidRPr="004D21EF">
        <w:t xml:space="preserve"> </w:t>
      </w:r>
      <w:r>
        <w:tab/>
      </w:r>
      <w:r w:rsidRPr="004D21EF">
        <w:t>Document No. 04650-17  (Vote Sheet</w:t>
      </w:r>
      <w:r>
        <w:t xml:space="preserve"> – May 4, 2017, </w:t>
      </w:r>
      <w:r w:rsidRPr="004D21EF">
        <w:t>Commission Special Agenda).</w:t>
      </w:r>
    </w:p>
  </w:footnote>
  <w:footnote w:id="13">
    <w:p w:rsidR="0048398B" w:rsidRPr="004D21EF" w:rsidRDefault="0048398B" w:rsidP="002023AE">
      <w:pPr>
        <w:pStyle w:val="FootnoteText"/>
        <w:tabs>
          <w:tab w:val="left" w:pos="270"/>
        </w:tabs>
        <w:ind w:left="270" w:hanging="270"/>
      </w:pPr>
      <w:r w:rsidRPr="004D21EF">
        <w:rPr>
          <w:rStyle w:val="FootnoteReference"/>
        </w:rPr>
        <w:footnoteRef/>
      </w:r>
      <w:r w:rsidRPr="004D21EF">
        <w:t xml:space="preserve"> </w:t>
      </w:r>
      <w:r>
        <w:tab/>
        <w:t>Attachment A i</w:t>
      </w:r>
      <w:r w:rsidRPr="004D21EF">
        <w:t xml:space="preserve">ncludes:  </w:t>
      </w:r>
      <w:r>
        <w:t xml:space="preserve">Stipulation and </w:t>
      </w:r>
      <w:r w:rsidRPr="004D21EF">
        <w:t xml:space="preserve">Settlement </w:t>
      </w:r>
      <w:r>
        <w:t xml:space="preserve">Agreement </w:t>
      </w:r>
      <w:r w:rsidRPr="004D21EF">
        <w:t>filed by Gulf and OPC on March 20, 2017, Corrected Page 11 of Settlement, filed by Gulf on Ma</w:t>
      </w:r>
      <w:r>
        <w:t>rch 21, 2017, and all signature</w:t>
      </w:r>
      <w:r w:rsidRPr="004D21EF">
        <w:t xml:space="preserve"> pages of </w:t>
      </w:r>
      <w:r>
        <w:t xml:space="preserve">the parties to </w:t>
      </w:r>
      <w:r w:rsidRPr="004D21EF">
        <w:t>the Settlement.</w:t>
      </w:r>
    </w:p>
  </w:footnote>
  <w:footnote w:id="14">
    <w:p w:rsidR="0048398B" w:rsidRDefault="0048398B" w:rsidP="002023AE">
      <w:pPr>
        <w:pStyle w:val="FootnoteText"/>
        <w:tabs>
          <w:tab w:val="left" w:pos="270"/>
        </w:tabs>
        <w:ind w:left="270" w:hanging="270"/>
      </w:pPr>
      <w:r>
        <w:rPr>
          <w:rStyle w:val="FootnoteReference"/>
        </w:rPr>
        <w:footnoteRef/>
      </w:r>
      <w:r>
        <w:t xml:space="preserve"> </w:t>
      </w:r>
      <w:r>
        <w:tab/>
        <w:t xml:space="preserve">“Order Approving Stipulation and Settlement Agreement,” issued December 19, 2013, in Docket No. 130140-EI, </w:t>
      </w:r>
      <w:r w:rsidRPr="00DA5012">
        <w:rPr>
          <w:u w:val="single"/>
        </w:rPr>
        <w:t>In Re: Petition for rate increase by Gulf Power Company</w:t>
      </w:r>
      <w:r>
        <w:t>.</w:t>
      </w:r>
    </w:p>
  </w:footnote>
  <w:footnote w:id="15">
    <w:p w:rsidR="0048398B" w:rsidRPr="004D21EF" w:rsidRDefault="0048398B" w:rsidP="002023AE">
      <w:pPr>
        <w:pStyle w:val="Default"/>
        <w:tabs>
          <w:tab w:val="left" w:pos="270"/>
        </w:tabs>
        <w:ind w:left="270" w:hanging="270"/>
        <w:jc w:val="both"/>
        <w:rPr>
          <w:sz w:val="20"/>
          <w:szCs w:val="20"/>
        </w:rPr>
      </w:pPr>
      <w:r w:rsidRPr="004D21EF">
        <w:rPr>
          <w:rStyle w:val="FootnoteReference"/>
          <w:sz w:val="20"/>
          <w:szCs w:val="20"/>
        </w:rPr>
        <w:footnoteRef/>
      </w:r>
      <w:r w:rsidRPr="004D21EF">
        <w:rPr>
          <w:sz w:val="20"/>
          <w:szCs w:val="20"/>
        </w:rPr>
        <w:t xml:space="preserve"> </w:t>
      </w:r>
      <w:r>
        <w:rPr>
          <w:sz w:val="20"/>
          <w:szCs w:val="20"/>
        </w:rPr>
        <w:tab/>
        <w:t>“</w:t>
      </w:r>
      <w:r w:rsidRPr="004D21EF">
        <w:rPr>
          <w:sz w:val="20"/>
          <w:szCs w:val="20"/>
        </w:rPr>
        <w:t>Final Order Granting in Part and Denying In Part Petition for Rate Increase and Approving Stipulations,</w:t>
      </w:r>
      <w:r>
        <w:rPr>
          <w:sz w:val="20"/>
          <w:szCs w:val="20"/>
        </w:rPr>
        <w:t>”</w:t>
      </w:r>
      <w:r w:rsidRPr="004D21EF">
        <w:rPr>
          <w:sz w:val="20"/>
          <w:szCs w:val="20"/>
        </w:rPr>
        <w:t xml:space="preserve"> issued April 3, 2012, in Docket No. 110138-EI, </w:t>
      </w:r>
      <w:r w:rsidRPr="004D21EF">
        <w:rPr>
          <w:sz w:val="20"/>
          <w:szCs w:val="20"/>
          <w:u w:val="single"/>
        </w:rPr>
        <w:t>In Re: Petition for increase in rates by Gulf Power Company</w:t>
      </w:r>
      <w:r w:rsidRPr="004D21EF">
        <w:rPr>
          <w:sz w:val="20"/>
          <w:szCs w:val="20"/>
        </w:rPr>
        <w:t>.</w:t>
      </w:r>
    </w:p>
  </w:footnote>
  <w:footnote w:id="16">
    <w:p w:rsidR="0048398B" w:rsidRPr="009031A9" w:rsidRDefault="0048398B" w:rsidP="009031A9">
      <w:pPr>
        <w:pStyle w:val="FootnoteText"/>
        <w:tabs>
          <w:tab w:val="left" w:pos="270"/>
        </w:tabs>
        <w:ind w:left="270" w:hanging="270"/>
      </w:pPr>
      <w:r>
        <w:rPr>
          <w:rStyle w:val="FootnoteReference"/>
        </w:rPr>
        <w:footnoteRef/>
      </w:r>
      <w:r>
        <w:t xml:space="preserve">  </w:t>
      </w:r>
      <w:r>
        <w:tab/>
        <w:t>Order No. PSC-13-0670-S-EI.</w:t>
      </w:r>
    </w:p>
  </w:footnote>
  <w:footnote w:id="17">
    <w:p w:rsidR="0048398B" w:rsidRPr="00DA55CB" w:rsidRDefault="0048398B" w:rsidP="00DA55CB">
      <w:pPr>
        <w:tabs>
          <w:tab w:val="left" w:pos="270"/>
        </w:tabs>
        <w:autoSpaceDE w:val="0"/>
        <w:autoSpaceDN w:val="0"/>
        <w:adjustRightInd w:val="0"/>
        <w:ind w:left="270" w:hanging="270"/>
        <w:jc w:val="both"/>
        <w:rPr>
          <w:sz w:val="20"/>
          <w:szCs w:val="20"/>
        </w:rPr>
      </w:pPr>
      <w:r w:rsidRPr="00DA55CB">
        <w:rPr>
          <w:rStyle w:val="FootnoteReference"/>
          <w:sz w:val="20"/>
          <w:szCs w:val="20"/>
        </w:rPr>
        <w:footnoteRef/>
      </w:r>
      <w:r w:rsidRPr="00DA55CB">
        <w:rPr>
          <w:sz w:val="20"/>
          <w:szCs w:val="20"/>
        </w:rPr>
        <w:t xml:space="preserve"> </w:t>
      </w:r>
      <w:r w:rsidRPr="00DA55CB">
        <w:rPr>
          <w:sz w:val="20"/>
          <w:szCs w:val="20"/>
        </w:rPr>
        <w:tab/>
      </w:r>
      <w:r w:rsidRPr="00DA55CB">
        <w:rPr>
          <w:sz w:val="20"/>
          <w:szCs w:val="20"/>
          <w:u w:val="single"/>
        </w:rPr>
        <w:t>See</w:t>
      </w:r>
      <w:r>
        <w:rPr>
          <w:sz w:val="20"/>
          <w:szCs w:val="20"/>
          <w:u w:val="single"/>
        </w:rPr>
        <w:t xml:space="preserve"> also</w:t>
      </w:r>
      <w:r>
        <w:rPr>
          <w:sz w:val="20"/>
          <w:szCs w:val="20"/>
        </w:rPr>
        <w:t>,</w:t>
      </w:r>
      <w:r w:rsidRPr="00DA55CB">
        <w:rPr>
          <w:sz w:val="20"/>
          <w:szCs w:val="20"/>
        </w:rPr>
        <w:t xml:space="preserve"> Order No. PSC-07-0721-S-EI, </w:t>
      </w:r>
      <w:r>
        <w:rPr>
          <w:sz w:val="20"/>
          <w:szCs w:val="20"/>
        </w:rPr>
        <w:t>“</w:t>
      </w:r>
      <w:r w:rsidRPr="00DA55CB">
        <w:rPr>
          <w:sz w:val="20"/>
          <w:szCs w:val="20"/>
        </w:rPr>
        <w:t>Order Approving Stipulation Regarding Gulf Power Company’s CAIR/CAMR/CAVR Compliance Plan,</w:t>
      </w:r>
      <w:r>
        <w:rPr>
          <w:sz w:val="20"/>
          <w:szCs w:val="20"/>
        </w:rPr>
        <w:t>”</w:t>
      </w:r>
      <w:r w:rsidRPr="00DA55CB">
        <w:rPr>
          <w:sz w:val="20"/>
          <w:szCs w:val="20"/>
        </w:rPr>
        <w:t xml:space="preserve"> issued September 5, 2007, in Docket No. 070007-EI, I</w:t>
      </w:r>
      <w:r w:rsidRPr="00DA55CB">
        <w:rPr>
          <w:sz w:val="20"/>
          <w:szCs w:val="20"/>
          <w:u w:val="single"/>
        </w:rPr>
        <w:t>n re: Environmental cost recovery clause</w:t>
      </w:r>
      <w:r w:rsidRPr="00DA55CB">
        <w:rPr>
          <w:sz w:val="20"/>
          <w:szCs w:val="20"/>
        </w:rPr>
        <w:t>.</w:t>
      </w:r>
    </w:p>
  </w:footnote>
  <w:footnote w:id="18">
    <w:p w:rsidR="0048398B" w:rsidRDefault="0048398B" w:rsidP="002023AE">
      <w:pPr>
        <w:pStyle w:val="FootnoteText"/>
        <w:tabs>
          <w:tab w:val="left" w:pos="270"/>
        </w:tabs>
        <w:ind w:left="270" w:hanging="270"/>
      </w:pPr>
      <w:r>
        <w:rPr>
          <w:rStyle w:val="FootnoteReference"/>
        </w:rPr>
        <w:footnoteRef/>
      </w:r>
      <w:r>
        <w:t xml:space="preserve"> </w:t>
      </w:r>
      <w:r>
        <w:tab/>
        <w:t xml:space="preserve">Order No.   PSC-13-0023-S-EI, issued on January 14, 2013, in Docket No. 120015-EI, </w:t>
      </w:r>
      <w:r>
        <w:rPr>
          <w:u w:val="single"/>
        </w:rPr>
        <w:t>In re: Petition for increase in rates by Florida Power &amp; Light Company</w:t>
      </w:r>
      <w:r>
        <w:t xml:space="preserve">; Order No. PSC-11-0089-S-EI, issued February 1, 2011, in Docket Nos. 080677 and 090130, </w:t>
      </w:r>
      <w:r>
        <w:rPr>
          <w:u w:val="single"/>
        </w:rPr>
        <w:t>In re: Petition for increase in rates by Florida Power &amp; Light Company</w:t>
      </w:r>
      <w:r>
        <w:t xml:space="preserve"> and </w:t>
      </w:r>
      <w:r>
        <w:rPr>
          <w:u w:val="single"/>
        </w:rPr>
        <w:t>In re: 2009 depreciation and dismantlement study by Florida Power &amp; Light Company</w:t>
      </w:r>
      <w:r>
        <w:t xml:space="preserve">; Order No. PSC-13-0023-S-EIPSC-10-0398-S-EI, issued June 18, 2010, in Docket Nos. 090079-EI, 090144-EI, 090145-EI, 100136-EI, </w:t>
      </w:r>
      <w:r>
        <w:rPr>
          <w:u w:val="single"/>
        </w:rPr>
        <w:t>In re: Petition for increase in rates by Progress Energy Florida, Inc.</w:t>
      </w:r>
      <w:r>
        <w:t xml:space="preserve">, </w:t>
      </w:r>
      <w:r>
        <w:rPr>
          <w:u w:val="single"/>
        </w:rPr>
        <w:t>In re: Petition for limited proceeding to include Bartow repowering project in base rates, by Progress Energy Florida, Inc.</w:t>
      </w:r>
      <w:r>
        <w:t xml:space="preserve">, </w:t>
      </w:r>
      <w:r>
        <w:rPr>
          <w:u w:val="single"/>
        </w:rPr>
        <w:t>In re: Petition for expedited approval of the deferral of pension expenses, authorization to charge storm hardening expenses to the storm damage reserve, and variance from or waiver of Rule 25-6.0143(1)(c), (d), and (f), F.A.C., by Progress Energy Florida, Inc.</w:t>
      </w:r>
      <w:r>
        <w:t xml:space="preserve">, and </w:t>
      </w:r>
      <w:r>
        <w:rPr>
          <w:u w:val="single"/>
        </w:rPr>
        <w:t>In re: Petition for approval of an accounting order to record a depreciation expense credit, by Progress Energy Florida, Inc.</w:t>
      </w:r>
      <w:r>
        <w:t xml:space="preserve">; and Order No. PSC-05-0945-S-EI, issued September 28, 2005, in Docket No. 050078-EI, </w:t>
      </w:r>
      <w:r>
        <w:rPr>
          <w:u w:val="single"/>
        </w:rPr>
        <w:t>In re: Petition for rate increase by Progress Energy Florida, Inc.</w:t>
      </w:r>
      <w:r>
        <w:t xml:space="preserve">      </w:t>
      </w:r>
    </w:p>
  </w:footnote>
  <w:footnote w:id="19">
    <w:p w:rsidR="0048398B" w:rsidRDefault="0048398B" w:rsidP="002023AE">
      <w:pPr>
        <w:pStyle w:val="FootnoteText"/>
        <w:tabs>
          <w:tab w:val="left" w:pos="270"/>
        </w:tabs>
        <w:ind w:left="270" w:hanging="270"/>
      </w:pPr>
      <w:r>
        <w:rPr>
          <w:rStyle w:val="FootnoteReference"/>
        </w:rPr>
        <w:footnoteRef/>
      </w:r>
      <w:r>
        <w:t xml:space="preserve"> </w:t>
      </w:r>
      <w:r>
        <w:tab/>
        <w:t xml:space="preserve">Order No. PSC-13-0023-S-EI, at p. 7.  </w:t>
      </w:r>
    </w:p>
  </w:footnote>
  <w:footnote w:id="20">
    <w:p w:rsidR="0048398B" w:rsidRDefault="0048398B" w:rsidP="002023AE">
      <w:pPr>
        <w:pStyle w:val="FootnoteText"/>
        <w:tabs>
          <w:tab w:val="left" w:pos="270"/>
        </w:tabs>
        <w:ind w:left="270" w:hanging="270"/>
      </w:pPr>
      <w:r>
        <w:rPr>
          <w:rStyle w:val="FootnoteReference"/>
        </w:rPr>
        <w:footnoteRef/>
      </w:r>
      <w:r>
        <w:t xml:space="preserve"> </w:t>
      </w:r>
      <w:r>
        <w:tab/>
        <w:t>Document No. 04264-17.</w:t>
      </w:r>
    </w:p>
  </w:footnote>
  <w:footnote w:id="21">
    <w:p w:rsidR="0048398B" w:rsidRDefault="0048398B" w:rsidP="002023AE">
      <w:pPr>
        <w:pStyle w:val="FootnoteText"/>
        <w:tabs>
          <w:tab w:val="left" w:pos="270"/>
        </w:tabs>
        <w:ind w:left="270" w:hanging="270"/>
      </w:pPr>
      <w:r>
        <w:rPr>
          <w:rStyle w:val="FootnoteReference"/>
        </w:rPr>
        <w:footnoteRef/>
      </w:r>
      <w:r>
        <w:t xml:space="preserve"> </w:t>
      </w:r>
      <w:r>
        <w:tab/>
      </w:r>
      <w:r w:rsidRPr="001C328A">
        <w:rPr>
          <w:u w:val="single"/>
        </w:rPr>
        <w:t>Id</w:t>
      </w:r>
      <w:r>
        <w:t>. at pgs 2-129.</w:t>
      </w:r>
    </w:p>
  </w:footnote>
  <w:footnote w:id="22">
    <w:p w:rsidR="0048398B" w:rsidRPr="00C63D2B" w:rsidRDefault="0048398B" w:rsidP="003D7BC0">
      <w:pPr>
        <w:pStyle w:val="FootnoteText"/>
        <w:tabs>
          <w:tab w:val="left" w:pos="270"/>
        </w:tabs>
        <w:ind w:left="270" w:hanging="270"/>
      </w:pPr>
      <w:r w:rsidRPr="00C63D2B">
        <w:rPr>
          <w:rStyle w:val="FootnoteReference"/>
        </w:rPr>
        <w:footnoteRef/>
      </w:r>
      <w:r w:rsidRPr="00C63D2B">
        <w:t xml:space="preserve"> </w:t>
      </w:r>
      <w:r w:rsidRPr="00C63D2B">
        <w:tab/>
      </w:r>
      <w:r w:rsidRPr="00C63D2B">
        <w:rPr>
          <w:u w:val="single"/>
        </w:rPr>
        <w:t>Id</w:t>
      </w:r>
      <w:r w:rsidRPr="00C63D2B">
        <w:t>. at pgs 130-169.</w:t>
      </w:r>
    </w:p>
  </w:footnote>
  <w:footnote w:id="23">
    <w:p w:rsidR="0048398B" w:rsidRPr="00BA361A" w:rsidRDefault="0048398B" w:rsidP="00C63D2B">
      <w:pPr>
        <w:pStyle w:val="TableSource"/>
        <w:tabs>
          <w:tab w:val="left" w:pos="270"/>
        </w:tabs>
        <w:spacing w:after="0"/>
        <w:rPr>
          <w:sz w:val="20"/>
          <w:szCs w:val="20"/>
        </w:rPr>
      </w:pPr>
      <w:r w:rsidRPr="00C63D2B">
        <w:rPr>
          <w:rStyle w:val="FootnoteReference"/>
          <w:sz w:val="20"/>
          <w:szCs w:val="20"/>
        </w:rPr>
        <w:footnoteRef/>
      </w:r>
      <w:r w:rsidRPr="00C63D2B">
        <w:rPr>
          <w:sz w:val="20"/>
          <w:szCs w:val="20"/>
        </w:rPr>
        <w:t xml:space="preserve"> </w:t>
      </w:r>
      <w:r>
        <w:rPr>
          <w:sz w:val="20"/>
          <w:szCs w:val="20"/>
        </w:rPr>
        <w:tab/>
      </w:r>
      <w:r w:rsidRPr="00C63D2B">
        <w:rPr>
          <w:sz w:val="20"/>
          <w:szCs w:val="20"/>
        </w:rPr>
        <w:t>So</w:t>
      </w:r>
      <w:r w:rsidRPr="00BA361A">
        <w:rPr>
          <w:sz w:val="20"/>
          <w:szCs w:val="20"/>
        </w:rPr>
        <w:t xml:space="preserve">urce: </w:t>
      </w:r>
      <w:r>
        <w:rPr>
          <w:sz w:val="20"/>
          <w:szCs w:val="20"/>
        </w:rPr>
        <w:t xml:space="preserve"> Document No. 04264-17.</w:t>
      </w:r>
    </w:p>
    <w:p w:rsidR="0048398B" w:rsidRDefault="0048398B" w:rsidP="00C63D2B">
      <w:pPr>
        <w:pStyle w:val="FootnoteText"/>
        <w:tabs>
          <w:tab w:val="left" w:pos="270"/>
        </w:tabs>
      </w:pPr>
    </w:p>
  </w:footnote>
  <w:footnote w:id="24">
    <w:p w:rsidR="0048398B" w:rsidRDefault="0048398B" w:rsidP="002023AE">
      <w:pPr>
        <w:pStyle w:val="FootnoteText"/>
        <w:tabs>
          <w:tab w:val="left" w:pos="270"/>
        </w:tabs>
      </w:pPr>
      <w:r>
        <w:rPr>
          <w:rStyle w:val="FootnoteReference"/>
        </w:rPr>
        <w:footnoteRef/>
      </w:r>
      <w:r>
        <w:t xml:space="preserve"> </w:t>
      </w:r>
      <w:r>
        <w:tab/>
        <w:t>Document No. 04386-17.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98B" w:rsidRDefault="0048398B">
    <w:pPr>
      <w:pStyle w:val="OrderHeader"/>
    </w:pPr>
    <w:r>
      <w:t xml:space="preserve">ORDER NO. </w:t>
    </w:r>
    <w:fldSimple w:instr=" REF OrderNo0178 ">
      <w:r w:rsidR="001C00B9">
        <w:t>PSC-17-0178-S-EI</w:t>
      </w:r>
    </w:fldSimple>
  </w:p>
  <w:p w:rsidR="0048398B" w:rsidRDefault="0048398B">
    <w:pPr>
      <w:pStyle w:val="OrderHeader"/>
    </w:pPr>
    <w:bookmarkStart w:id="13" w:name="HeaderDocketNo"/>
    <w:bookmarkEnd w:id="13"/>
    <w:r>
      <w:t>DOCKET NOS. 160186-EI, 160170-EI</w:t>
    </w:r>
  </w:p>
  <w:p w:rsidR="0048398B" w:rsidRDefault="0048398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12C0A">
      <w:rPr>
        <w:rStyle w:val="PageNumber"/>
        <w:noProof/>
      </w:rPr>
      <w:t>9</w:t>
    </w:r>
    <w:r>
      <w:rPr>
        <w:rStyle w:val="PageNumber"/>
      </w:rPr>
      <w:fldChar w:fldCharType="end"/>
    </w:r>
  </w:p>
  <w:p w:rsidR="0048398B" w:rsidRDefault="0048398B">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98B" w:rsidRDefault="0048398B" w:rsidP="00282450">
    <w:pPr>
      <w:pStyle w:val="OrderHeader"/>
      <w:tabs>
        <w:tab w:val="clear" w:pos="8640"/>
        <w:tab w:val="right" w:pos="9270"/>
      </w:tabs>
    </w:pPr>
    <w:r>
      <w:t xml:space="preserve">ORDER NO. </w:t>
    </w:r>
    <w:r w:rsidR="001C00B9">
      <w:t>PSC-17-0178-</w:t>
    </w:r>
    <w:r w:rsidR="00CA6085">
      <w:t>S-EI</w:t>
    </w:r>
    <w:r>
      <w:tab/>
    </w:r>
    <w:r>
      <w:tab/>
      <w:t>ATTACHMENT A</w:t>
    </w:r>
  </w:p>
  <w:p w:rsidR="0048398B" w:rsidRDefault="0048398B">
    <w:pPr>
      <w:pStyle w:val="OrderHeader"/>
    </w:pPr>
    <w:r>
      <w:t>DOCKET NOS. 160186-EI, 160170-EI</w:t>
    </w:r>
  </w:p>
  <w:p w:rsidR="0048398B" w:rsidRDefault="0048398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12C0A">
      <w:rPr>
        <w:rStyle w:val="PageNumber"/>
        <w:noProof/>
      </w:rPr>
      <w:t>29</w:t>
    </w:r>
    <w:r>
      <w:rPr>
        <w:rStyle w:val="PageNumber"/>
      </w:rPr>
      <w:fldChar w:fldCharType="end"/>
    </w:r>
  </w:p>
  <w:p w:rsidR="0048398B" w:rsidRDefault="0048398B">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98B" w:rsidRDefault="0048398B" w:rsidP="00282450">
    <w:pPr>
      <w:pStyle w:val="OrderHeader"/>
      <w:tabs>
        <w:tab w:val="clear" w:pos="8640"/>
        <w:tab w:val="right" w:pos="9360"/>
      </w:tabs>
    </w:pPr>
    <w:r>
      <w:t xml:space="preserve">ORDER NO. </w:t>
    </w:r>
    <w:r w:rsidR="001C00B9">
      <w:t>PSC-17-0178-</w:t>
    </w:r>
    <w:r w:rsidR="00CA6085">
      <w:t>S-EI</w:t>
    </w:r>
    <w:r>
      <w:tab/>
    </w:r>
    <w:r>
      <w:tab/>
      <w:t>ATTACHMENT B</w:t>
    </w:r>
  </w:p>
  <w:p w:rsidR="0048398B" w:rsidRDefault="0048398B">
    <w:pPr>
      <w:pStyle w:val="OrderHeader"/>
    </w:pPr>
    <w:r>
      <w:t>DOCKET NOS. 160186-EI, 160170-EI</w:t>
    </w:r>
  </w:p>
  <w:p w:rsidR="0048398B" w:rsidRDefault="0048398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12C0A">
      <w:rPr>
        <w:rStyle w:val="PageNumber"/>
        <w:noProof/>
      </w:rPr>
      <w:t>32</w:t>
    </w:r>
    <w:r>
      <w:rPr>
        <w:rStyle w:val="PageNumber"/>
      </w:rPr>
      <w:fldChar w:fldCharType="end"/>
    </w:r>
  </w:p>
  <w:p w:rsidR="0048398B" w:rsidRDefault="0048398B">
    <w:pPr>
      <w:pStyle w:val="Order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98B" w:rsidRDefault="004839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465F9"/>
    <w:multiLevelType w:val="hybridMultilevel"/>
    <w:tmpl w:val="B2A87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A9246B"/>
    <w:multiLevelType w:val="hybridMultilevel"/>
    <w:tmpl w:val="C2D629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4605A65"/>
    <w:multiLevelType w:val="hybridMultilevel"/>
    <w:tmpl w:val="51685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160186-EI, 160170-EI"/>
  </w:docVars>
  <w:rsids>
    <w:rsidRoot w:val="00954E42"/>
    <w:rsid w:val="00000392"/>
    <w:rsid w:val="000022B8"/>
    <w:rsid w:val="00033709"/>
    <w:rsid w:val="00035BC5"/>
    <w:rsid w:val="00053AB9"/>
    <w:rsid w:val="00056229"/>
    <w:rsid w:val="00065FC2"/>
    <w:rsid w:val="00070268"/>
    <w:rsid w:val="00071258"/>
    <w:rsid w:val="00077327"/>
    <w:rsid w:val="00090AFC"/>
    <w:rsid w:val="000C104C"/>
    <w:rsid w:val="000D02B8"/>
    <w:rsid w:val="000D06E8"/>
    <w:rsid w:val="000E20F0"/>
    <w:rsid w:val="000E344D"/>
    <w:rsid w:val="000F3B2C"/>
    <w:rsid w:val="000F648A"/>
    <w:rsid w:val="000F7BE3"/>
    <w:rsid w:val="001107B3"/>
    <w:rsid w:val="001114B1"/>
    <w:rsid w:val="00116AD3"/>
    <w:rsid w:val="00121957"/>
    <w:rsid w:val="00124E30"/>
    <w:rsid w:val="00126593"/>
    <w:rsid w:val="001302A3"/>
    <w:rsid w:val="00142A96"/>
    <w:rsid w:val="00187E32"/>
    <w:rsid w:val="00190B97"/>
    <w:rsid w:val="00194E81"/>
    <w:rsid w:val="001971D5"/>
    <w:rsid w:val="001A15E7"/>
    <w:rsid w:val="001A33C9"/>
    <w:rsid w:val="001A58F3"/>
    <w:rsid w:val="001C00B9"/>
    <w:rsid w:val="001C1970"/>
    <w:rsid w:val="001D008A"/>
    <w:rsid w:val="001E0FF5"/>
    <w:rsid w:val="002002ED"/>
    <w:rsid w:val="002023AE"/>
    <w:rsid w:val="002037F0"/>
    <w:rsid w:val="002170E5"/>
    <w:rsid w:val="0022721A"/>
    <w:rsid w:val="00230BB9"/>
    <w:rsid w:val="00241CEF"/>
    <w:rsid w:val="002422F6"/>
    <w:rsid w:val="00252B30"/>
    <w:rsid w:val="0026544B"/>
    <w:rsid w:val="00282450"/>
    <w:rsid w:val="00297D46"/>
    <w:rsid w:val="002A11AC"/>
    <w:rsid w:val="002A6F30"/>
    <w:rsid w:val="002B3111"/>
    <w:rsid w:val="002C7908"/>
    <w:rsid w:val="002D391B"/>
    <w:rsid w:val="002D7D15"/>
    <w:rsid w:val="002E1B2E"/>
    <w:rsid w:val="002E27EB"/>
    <w:rsid w:val="00303FDE"/>
    <w:rsid w:val="003140E8"/>
    <w:rsid w:val="003231C7"/>
    <w:rsid w:val="003270C4"/>
    <w:rsid w:val="00327837"/>
    <w:rsid w:val="00331ED0"/>
    <w:rsid w:val="00332B0A"/>
    <w:rsid w:val="00333A41"/>
    <w:rsid w:val="00341457"/>
    <w:rsid w:val="0035495B"/>
    <w:rsid w:val="003738C5"/>
    <w:rsid w:val="003744F5"/>
    <w:rsid w:val="00390DD8"/>
    <w:rsid w:val="00394DC6"/>
    <w:rsid w:val="00397C3E"/>
    <w:rsid w:val="003C6A08"/>
    <w:rsid w:val="003D4CCA"/>
    <w:rsid w:val="003D52A6"/>
    <w:rsid w:val="003D6416"/>
    <w:rsid w:val="003D7BC0"/>
    <w:rsid w:val="003E1D48"/>
    <w:rsid w:val="00411DF2"/>
    <w:rsid w:val="0042089F"/>
    <w:rsid w:val="0042527B"/>
    <w:rsid w:val="00425DE6"/>
    <w:rsid w:val="00437CFB"/>
    <w:rsid w:val="00457DC7"/>
    <w:rsid w:val="0046526B"/>
    <w:rsid w:val="00472BCC"/>
    <w:rsid w:val="0048398B"/>
    <w:rsid w:val="00497785"/>
    <w:rsid w:val="004A25CD"/>
    <w:rsid w:val="004A26CC"/>
    <w:rsid w:val="004B2108"/>
    <w:rsid w:val="004B3A2B"/>
    <w:rsid w:val="004B70D3"/>
    <w:rsid w:val="004C7F9B"/>
    <w:rsid w:val="004D21EF"/>
    <w:rsid w:val="004D2D1B"/>
    <w:rsid w:val="004E149F"/>
    <w:rsid w:val="004E469D"/>
    <w:rsid w:val="004F2DDE"/>
    <w:rsid w:val="0050097F"/>
    <w:rsid w:val="00512C0A"/>
    <w:rsid w:val="00514B1F"/>
    <w:rsid w:val="00525E93"/>
    <w:rsid w:val="0052671D"/>
    <w:rsid w:val="00541C0A"/>
    <w:rsid w:val="005511F1"/>
    <w:rsid w:val="00556A10"/>
    <w:rsid w:val="005963C2"/>
    <w:rsid w:val="005A3CAE"/>
    <w:rsid w:val="005B45F7"/>
    <w:rsid w:val="005B63EA"/>
    <w:rsid w:val="005C1A88"/>
    <w:rsid w:val="005C5033"/>
    <w:rsid w:val="00605865"/>
    <w:rsid w:val="00610E73"/>
    <w:rsid w:val="00656F4C"/>
    <w:rsid w:val="00660774"/>
    <w:rsid w:val="0066389A"/>
    <w:rsid w:val="0066495C"/>
    <w:rsid w:val="00665CC7"/>
    <w:rsid w:val="00672612"/>
    <w:rsid w:val="006A0BF3"/>
    <w:rsid w:val="006A339F"/>
    <w:rsid w:val="006B0DA6"/>
    <w:rsid w:val="006C0163"/>
    <w:rsid w:val="006C547E"/>
    <w:rsid w:val="00704C5D"/>
    <w:rsid w:val="007072BC"/>
    <w:rsid w:val="00715275"/>
    <w:rsid w:val="00716D7C"/>
    <w:rsid w:val="00733B6B"/>
    <w:rsid w:val="00740367"/>
    <w:rsid w:val="007467C4"/>
    <w:rsid w:val="00754A0C"/>
    <w:rsid w:val="0076170F"/>
    <w:rsid w:val="0076669C"/>
    <w:rsid w:val="007865E9"/>
    <w:rsid w:val="00792383"/>
    <w:rsid w:val="007A060F"/>
    <w:rsid w:val="007A2229"/>
    <w:rsid w:val="007D3D20"/>
    <w:rsid w:val="007E3AFD"/>
    <w:rsid w:val="00801DAD"/>
    <w:rsid w:val="00803189"/>
    <w:rsid w:val="00804E7A"/>
    <w:rsid w:val="00805FBB"/>
    <w:rsid w:val="008169A4"/>
    <w:rsid w:val="008278FE"/>
    <w:rsid w:val="00832598"/>
    <w:rsid w:val="0083397E"/>
    <w:rsid w:val="0083534B"/>
    <w:rsid w:val="00842602"/>
    <w:rsid w:val="00863A66"/>
    <w:rsid w:val="00874429"/>
    <w:rsid w:val="00883D9A"/>
    <w:rsid w:val="008919EF"/>
    <w:rsid w:val="00893086"/>
    <w:rsid w:val="008A12EC"/>
    <w:rsid w:val="008A2629"/>
    <w:rsid w:val="008C21C8"/>
    <w:rsid w:val="008C6375"/>
    <w:rsid w:val="008C6A5B"/>
    <w:rsid w:val="008E0FC1"/>
    <w:rsid w:val="008E26A5"/>
    <w:rsid w:val="008E42D2"/>
    <w:rsid w:val="009031A9"/>
    <w:rsid w:val="009040EE"/>
    <w:rsid w:val="009057FD"/>
    <w:rsid w:val="00906FBA"/>
    <w:rsid w:val="00922A7F"/>
    <w:rsid w:val="00923A5E"/>
    <w:rsid w:val="00931C8C"/>
    <w:rsid w:val="0094504B"/>
    <w:rsid w:val="00954E42"/>
    <w:rsid w:val="00956101"/>
    <w:rsid w:val="00962414"/>
    <w:rsid w:val="009924CF"/>
    <w:rsid w:val="00994100"/>
    <w:rsid w:val="009A081F"/>
    <w:rsid w:val="009A3CBA"/>
    <w:rsid w:val="009B4F26"/>
    <w:rsid w:val="009D4B56"/>
    <w:rsid w:val="009D4C29"/>
    <w:rsid w:val="00A173B5"/>
    <w:rsid w:val="00A62DAB"/>
    <w:rsid w:val="00A63E51"/>
    <w:rsid w:val="00A726A6"/>
    <w:rsid w:val="00A93582"/>
    <w:rsid w:val="00A97535"/>
    <w:rsid w:val="00AA73F1"/>
    <w:rsid w:val="00AB0E1A"/>
    <w:rsid w:val="00AB1A30"/>
    <w:rsid w:val="00AD1ED3"/>
    <w:rsid w:val="00B0777D"/>
    <w:rsid w:val="00B4057A"/>
    <w:rsid w:val="00B40894"/>
    <w:rsid w:val="00B45E75"/>
    <w:rsid w:val="00B4763A"/>
    <w:rsid w:val="00B50876"/>
    <w:rsid w:val="00B55EE5"/>
    <w:rsid w:val="00B73DE6"/>
    <w:rsid w:val="00B86EF0"/>
    <w:rsid w:val="00B96969"/>
    <w:rsid w:val="00B97900"/>
    <w:rsid w:val="00BA1229"/>
    <w:rsid w:val="00BA342D"/>
    <w:rsid w:val="00BA361A"/>
    <w:rsid w:val="00BA44A8"/>
    <w:rsid w:val="00BF5244"/>
    <w:rsid w:val="00BF6691"/>
    <w:rsid w:val="00C01E37"/>
    <w:rsid w:val="00C028FC"/>
    <w:rsid w:val="00C151A6"/>
    <w:rsid w:val="00C16753"/>
    <w:rsid w:val="00C24098"/>
    <w:rsid w:val="00C30A4E"/>
    <w:rsid w:val="00C411F3"/>
    <w:rsid w:val="00C61370"/>
    <w:rsid w:val="00C63D2B"/>
    <w:rsid w:val="00C6557F"/>
    <w:rsid w:val="00C66692"/>
    <w:rsid w:val="00C669EE"/>
    <w:rsid w:val="00C91123"/>
    <w:rsid w:val="00CA6085"/>
    <w:rsid w:val="00CA71FF"/>
    <w:rsid w:val="00CB420A"/>
    <w:rsid w:val="00CB5276"/>
    <w:rsid w:val="00CB68D7"/>
    <w:rsid w:val="00CC7E68"/>
    <w:rsid w:val="00CD7132"/>
    <w:rsid w:val="00CE0E6F"/>
    <w:rsid w:val="00CE56FC"/>
    <w:rsid w:val="00CE7649"/>
    <w:rsid w:val="00CF4CFE"/>
    <w:rsid w:val="00D02E0F"/>
    <w:rsid w:val="00D23FEA"/>
    <w:rsid w:val="00D269CA"/>
    <w:rsid w:val="00D30B48"/>
    <w:rsid w:val="00D46FAA"/>
    <w:rsid w:val="00D47A40"/>
    <w:rsid w:val="00D57BB2"/>
    <w:rsid w:val="00D57E57"/>
    <w:rsid w:val="00D84C1E"/>
    <w:rsid w:val="00D8560E"/>
    <w:rsid w:val="00D8758F"/>
    <w:rsid w:val="00DA5012"/>
    <w:rsid w:val="00DA55CB"/>
    <w:rsid w:val="00DC1D94"/>
    <w:rsid w:val="00DD349E"/>
    <w:rsid w:val="00DE057F"/>
    <w:rsid w:val="00DE2082"/>
    <w:rsid w:val="00DE2289"/>
    <w:rsid w:val="00E03A76"/>
    <w:rsid w:val="00E04410"/>
    <w:rsid w:val="00E11351"/>
    <w:rsid w:val="00E17D72"/>
    <w:rsid w:val="00E32C07"/>
    <w:rsid w:val="00E90462"/>
    <w:rsid w:val="00E929B6"/>
    <w:rsid w:val="00EA172C"/>
    <w:rsid w:val="00EA259B"/>
    <w:rsid w:val="00EA35A3"/>
    <w:rsid w:val="00EA3E6A"/>
    <w:rsid w:val="00EB18EF"/>
    <w:rsid w:val="00EB2841"/>
    <w:rsid w:val="00ED203F"/>
    <w:rsid w:val="00EE17DF"/>
    <w:rsid w:val="00EF2090"/>
    <w:rsid w:val="00EF4621"/>
    <w:rsid w:val="00F12ED4"/>
    <w:rsid w:val="00F21BC0"/>
    <w:rsid w:val="00F234A7"/>
    <w:rsid w:val="00F277B6"/>
    <w:rsid w:val="00F52F91"/>
    <w:rsid w:val="00F54380"/>
    <w:rsid w:val="00F54B47"/>
    <w:rsid w:val="00F6702E"/>
    <w:rsid w:val="00F70E84"/>
    <w:rsid w:val="00FA092B"/>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link w:val="FootnoteText"/>
    <w:uiPriority w:val="99"/>
    <w:rsid w:val="00BA361A"/>
  </w:style>
  <w:style w:type="paragraph" w:customStyle="1" w:styleId="Default">
    <w:name w:val="Default"/>
    <w:rsid w:val="00BA361A"/>
    <w:pPr>
      <w:autoSpaceDE w:val="0"/>
      <w:autoSpaceDN w:val="0"/>
      <w:adjustRightInd w:val="0"/>
    </w:pPr>
    <w:rPr>
      <w:color w:val="000000"/>
      <w:sz w:val="24"/>
      <w:szCs w:val="24"/>
    </w:rPr>
  </w:style>
  <w:style w:type="paragraph" w:styleId="ListParagraph">
    <w:name w:val="List Paragraph"/>
    <w:basedOn w:val="Normal"/>
    <w:uiPriority w:val="34"/>
    <w:qFormat/>
    <w:rsid w:val="00BA361A"/>
    <w:pPr>
      <w:ind w:left="720"/>
      <w:contextualSpacing/>
    </w:pPr>
  </w:style>
  <w:style w:type="paragraph" w:customStyle="1" w:styleId="TableNumber">
    <w:name w:val="Table Number"/>
    <w:basedOn w:val="BodyText"/>
    <w:next w:val="BodyText"/>
    <w:qFormat/>
    <w:rsid w:val="00BA361A"/>
    <w:pPr>
      <w:spacing w:before="480" w:after="0"/>
      <w:jc w:val="center"/>
    </w:pPr>
    <w:rPr>
      <w:rFonts w:ascii="Arial" w:hAnsi="Arial"/>
      <w:b/>
    </w:rPr>
  </w:style>
  <w:style w:type="paragraph" w:customStyle="1" w:styleId="TableTitle">
    <w:name w:val="Table Title"/>
    <w:basedOn w:val="BodyText"/>
    <w:next w:val="BodyText"/>
    <w:qFormat/>
    <w:rsid w:val="00BA361A"/>
    <w:pPr>
      <w:spacing w:after="0"/>
      <w:jc w:val="center"/>
    </w:pPr>
    <w:rPr>
      <w:rFonts w:ascii="Arial" w:hAnsi="Arial"/>
      <w:b/>
    </w:rPr>
  </w:style>
  <w:style w:type="paragraph" w:customStyle="1" w:styleId="TableSource">
    <w:name w:val="Table Source"/>
    <w:basedOn w:val="BodyText"/>
    <w:next w:val="BodyText"/>
    <w:qFormat/>
    <w:rsid w:val="00BA361A"/>
    <w:pPr>
      <w:spacing w:after="480"/>
      <w:jc w:val="both"/>
    </w:pPr>
  </w:style>
  <w:style w:type="paragraph" w:styleId="BalloonText">
    <w:name w:val="Balloon Text"/>
    <w:basedOn w:val="Normal"/>
    <w:link w:val="BalloonTextChar"/>
    <w:rsid w:val="00190B97"/>
    <w:rPr>
      <w:rFonts w:ascii="Tahoma" w:hAnsi="Tahoma" w:cs="Tahoma"/>
      <w:sz w:val="16"/>
      <w:szCs w:val="16"/>
    </w:rPr>
  </w:style>
  <w:style w:type="character" w:customStyle="1" w:styleId="BalloonTextChar">
    <w:name w:val="Balloon Text Char"/>
    <w:basedOn w:val="DefaultParagraphFont"/>
    <w:link w:val="BalloonText"/>
    <w:rsid w:val="00190B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link w:val="FootnoteText"/>
    <w:uiPriority w:val="99"/>
    <w:rsid w:val="00BA361A"/>
  </w:style>
  <w:style w:type="paragraph" w:customStyle="1" w:styleId="Default">
    <w:name w:val="Default"/>
    <w:rsid w:val="00BA361A"/>
    <w:pPr>
      <w:autoSpaceDE w:val="0"/>
      <w:autoSpaceDN w:val="0"/>
      <w:adjustRightInd w:val="0"/>
    </w:pPr>
    <w:rPr>
      <w:color w:val="000000"/>
      <w:sz w:val="24"/>
      <w:szCs w:val="24"/>
    </w:rPr>
  </w:style>
  <w:style w:type="paragraph" w:styleId="ListParagraph">
    <w:name w:val="List Paragraph"/>
    <w:basedOn w:val="Normal"/>
    <w:uiPriority w:val="34"/>
    <w:qFormat/>
    <w:rsid w:val="00BA361A"/>
    <w:pPr>
      <w:ind w:left="720"/>
      <w:contextualSpacing/>
    </w:pPr>
  </w:style>
  <w:style w:type="paragraph" w:customStyle="1" w:styleId="TableNumber">
    <w:name w:val="Table Number"/>
    <w:basedOn w:val="BodyText"/>
    <w:next w:val="BodyText"/>
    <w:qFormat/>
    <w:rsid w:val="00BA361A"/>
    <w:pPr>
      <w:spacing w:before="480" w:after="0"/>
      <w:jc w:val="center"/>
    </w:pPr>
    <w:rPr>
      <w:rFonts w:ascii="Arial" w:hAnsi="Arial"/>
      <w:b/>
    </w:rPr>
  </w:style>
  <w:style w:type="paragraph" w:customStyle="1" w:styleId="TableTitle">
    <w:name w:val="Table Title"/>
    <w:basedOn w:val="BodyText"/>
    <w:next w:val="BodyText"/>
    <w:qFormat/>
    <w:rsid w:val="00BA361A"/>
    <w:pPr>
      <w:spacing w:after="0"/>
      <w:jc w:val="center"/>
    </w:pPr>
    <w:rPr>
      <w:rFonts w:ascii="Arial" w:hAnsi="Arial"/>
      <w:b/>
    </w:rPr>
  </w:style>
  <w:style w:type="paragraph" w:customStyle="1" w:styleId="TableSource">
    <w:name w:val="Table Source"/>
    <w:basedOn w:val="BodyText"/>
    <w:next w:val="BodyText"/>
    <w:qFormat/>
    <w:rsid w:val="00BA361A"/>
    <w:pPr>
      <w:spacing w:after="480"/>
      <w:jc w:val="both"/>
    </w:pPr>
  </w:style>
  <w:style w:type="paragraph" w:styleId="BalloonText">
    <w:name w:val="Balloon Text"/>
    <w:basedOn w:val="Normal"/>
    <w:link w:val="BalloonTextChar"/>
    <w:rsid w:val="00190B97"/>
    <w:rPr>
      <w:rFonts w:ascii="Tahoma" w:hAnsi="Tahoma" w:cs="Tahoma"/>
      <w:sz w:val="16"/>
      <w:szCs w:val="16"/>
    </w:rPr>
  </w:style>
  <w:style w:type="character" w:customStyle="1" w:styleId="BalloonTextChar">
    <w:name w:val="Balloon Text Char"/>
    <w:basedOn w:val="DefaultParagraphFont"/>
    <w:link w:val="BalloonText"/>
    <w:rsid w:val="00190B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 w:id="104346126">
      <w:bodyDiv w:val="1"/>
      <w:marLeft w:val="0"/>
      <w:marRight w:val="0"/>
      <w:marTop w:val="0"/>
      <w:marBottom w:val="0"/>
      <w:divBdr>
        <w:top w:val="none" w:sz="0" w:space="0" w:color="auto"/>
        <w:left w:val="none" w:sz="0" w:space="0" w:color="auto"/>
        <w:bottom w:val="none" w:sz="0" w:space="0" w:color="auto"/>
        <w:right w:val="none" w:sz="0" w:space="0" w:color="auto"/>
      </w:divBdr>
    </w:div>
    <w:div w:id="416174166">
      <w:bodyDiv w:val="1"/>
      <w:marLeft w:val="0"/>
      <w:marRight w:val="0"/>
      <w:marTop w:val="0"/>
      <w:marBottom w:val="0"/>
      <w:divBdr>
        <w:top w:val="none" w:sz="0" w:space="0" w:color="auto"/>
        <w:left w:val="none" w:sz="0" w:space="0" w:color="auto"/>
        <w:bottom w:val="none" w:sz="0" w:space="0" w:color="auto"/>
        <w:right w:val="none" w:sz="0" w:space="0" w:color="auto"/>
      </w:divBdr>
    </w:div>
    <w:div w:id="560091872">
      <w:bodyDiv w:val="1"/>
      <w:marLeft w:val="0"/>
      <w:marRight w:val="0"/>
      <w:marTop w:val="0"/>
      <w:marBottom w:val="0"/>
      <w:divBdr>
        <w:top w:val="none" w:sz="0" w:space="0" w:color="auto"/>
        <w:left w:val="none" w:sz="0" w:space="0" w:color="auto"/>
        <w:bottom w:val="none" w:sz="0" w:space="0" w:color="auto"/>
        <w:right w:val="none" w:sz="0" w:space="0" w:color="auto"/>
      </w:divBdr>
    </w:div>
    <w:div w:id="1543059442">
      <w:bodyDiv w:val="1"/>
      <w:marLeft w:val="0"/>
      <w:marRight w:val="0"/>
      <w:marTop w:val="0"/>
      <w:marBottom w:val="0"/>
      <w:divBdr>
        <w:top w:val="none" w:sz="0" w:space="0" w:color="auto"/>
        <w:left w:val="none" w:sz="0" w:space="0" w:color="auto"/>
        <w:bottom w:val="none" w:sz="0" w:space="0" w:color="auto"/>
        <w:right w:val="none" w:sz="0" w:space="0" w:color="auto"/>
      </w:divBdr>
    </w:div>
    <w:div w:id="194598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header" Target="header2.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Brown,%20Graham,%20Bris&#233;,%20Patronis,%20and%20Polman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5E753-30B9-43E5-AD6A-4B493F89B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Brown, Graham, Brisé, Patronis, and Polmann.dot</Template>
  <TotalTime>0</TotalTime>
  <Pages>32</Pages>
  <Words>3836</Words>
  <Characters>21252</Characters>
  <Application>Microsoft Office Word</Application>
  <DocSecurity>0</DocSecurity>
  <Lines>1771</Lines>
  <Paragraphs>482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2017-05-16T19:07:00Z</dcterms:created>
  <dcterms:modified xsi:type="dcterms:W3CDTF">2017-05-16T19:24:00Z</dcterms:modified>
</cp:coreProperties>
</file>