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Pr="00352C77" w:rsidRDefault="00A27D84" w:rsidP="00A27D84">
      <w:pPr>
        <w:pStyle w:val="OrderHeading"/>
      </w:pPr>
      <w:r w:rsidRPr="00352C77">
        <w:t>BEFORE THE FLORIDA PUBLIC SERVICE COMMISSION</w:t>
      </w:r>
    </w:p>
    <w:p w:rsidR="00A27D84" w:rsidRPr="00352C77" w:rsidRDefault="00A27D84" w:rsidP="00A27D84">
      <w:pPr>
        <w:pStyle w:val="OrderBody"/>
      </w:pPr>
    </w:p>
    <w:p w:rsidR="00A27D84" w:rsidRPr="00352C77" w:rsidRDefault="00A27D84" w:rsidP="00A27D8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27D84" w:rsidRPr="00352C77" w:rsidTr="00C63FCF">
        <w:trPr>
          <w:trHeight w:val="828"/>
        </w:trPr>
        <w:tc>
          <w:tcPr>
            <w:tcW w:w="4788" w:type="dxa"/>
            <w:tcBorders>
              <w:bottom w:val="single" w:sz="8" w:space="0" w:color="auto"/>
              <w:right w:val="double" w:sz="6" w:space="0" w:color="auto"/>
            </w:tcBorders>
            <w:shd w:val="clear" w:color="auto" w:fill="auto"/>
          </w:tcPr>
          <w:p w:rsidR="00A27D84" w:rsidRPr="00352C77" w:rsidRDefault="00A27D84" w:rsidP="00C63FCF">
            <w:pPr>
              <w:pStyle w:val="OrderBody"/>
              <w:tabs>
                <w:tab w:val="center" w:pos="4320"/>
                <w:tab w:val="right" w:pos="8640"/>
              </w:tabs>
              <w:jc w:val="left"/>
            </w:pPr>
            <w:r w:rsidRPr="00352C77">
              <w:t xml:space="preserve">In re: </w:t>
            </w:r>
            <w:bookmarkStart w:id="0" w:name="SSInRe"/>
            <w:bookmarkEnd w:id="0"/>
            <w:r w:rsidRPr="00352C77">
              <w:t>Application for limited proceeding for recovery of incremental storm restoration costs related to Hurricanes Irma and Nate, by Duke Energy Florida, LLC.</w:t>
            </w:r>
          </w:p>
        </w:tc>
        <w:tc>
          <w:tcPr>
            <w:tcW w:w="4788" w:type="dxa"/>
            <w:tcBorders>
              <w:left w:val="double" w:sz="6" w:space="0" w:color="auto"/>
            </w:tcBorders>
            <w:shd w:val="clear" w:color="auto" w:fill="auto"/>
          </w:tcPr>
          <w:p w:rsidR="00A27D84" w:rsidRPr="00352C77" w:rsidRDefault="00A27D84" w:rsidP="00A27D84">
            <w:pPr>
              <w:pStyle w:val="OrderBody"/>
            </w:pPr>
            <w:r w:rsidRPr="00352C77">
              <w:t xml:space="preserve">DOCKET NO. </w:t>
            </w:r>
            <w:bookmarkStart w:id="1" w:name="SSDocketNo"/>
            <w:bookmarkEnd w:id="1"/>
            <w:r w:rsidRPr="00352C77">
              <w:t>20170272-EI</w:t>
            </w:r>
          </w:p>
          <w:p w:rsidR="00A27D84" w:rsidRPr="00352C77" w:rsidRDefault="00A27D84" w:rsidP="00C63FCF">
            <w:pPr>
              <w:pStyle w:val="OrderBody"/>
              <w:tabs>
                <w:tab w:val="center" w:pos="4320"/>
                <w:tab w:val="right" w:pos="8640"/>
              </w:tabs>
              <w:jc w:val="left"/>
            </w:pPr>
            <w:r w:rsidRPr="00352C77">
              <w:t xml:space="preserve">ORDER NO. </w:t>
            </w:r>
            <w:bookmarkStart w:id="2" w:name="OrderNo0232"/>
            <w:r w:rsidR="001E1068">
              <w:t>PSC-2019-0232-AS-EI</w:t>
            </w:r>
            <w:bookmarkEnd w:id="2"/>
          </w:p>
          <w:p w:rsidR="00A27D84" w:rsidRPr="00352C77" w:rsidRDefault="00A27D84" w:rsidP="00C63FCF">
            <w:pPr>
              <w:pStyle w:val="OrderBody"/>
              <w:tabs>
                <w:tab w:val="center" w:pos="4320"/>
                <w:tab w:val="right" w:pos="8640"/>
              </w:tabs>
              <w:jc w:val="left"/>
            </w:pPr>
            <w:r w:rsidRPr="00352C77">
              <w:t xml:space="preserve">ISSUED: </w:t>
            </w:r>
            <w:r w:rsidR="001E1068">
              <w:t>June 13, 2019</w:t>
            </w:r>
          </w:p>
        </w:tc>
      </w:tr>
    </w:tbl>
    <w:p w:rsidR="00A27D84" w:rsidRPr="00352C77" w:rsidRDefault="00A27D84" w:rsidP="00A27D84"/>
    <w:p w:rsidR="00FE016E" w:rsidRDefault="00FE016E" w:rsidP="00FE016E">
      <w:pPr>
        <w:ind w:firstLine="720"/>
        <w:jc w:val="both"/>
      </w:pPr>
      <w:r>
        <w:t>The following Commissioners participated in the disposition of this matter:</w:t>
      </w:r>
    </w:p>
    <w:p w:rsidR="00FE016E" w:rsidRDefault="00FE016E" w:rsidP="00FE016E"/>
    <w:p w:rsidR="00FE016E" w:rsidRDefault="00FE016E" w:rsidP="00FE016E">
      <w:pPr>
        <w:jc w:val="center"/>
      </w:pPr>
      <w:r>
        <w:t>ART GRAHAM, Chairman</w:t>
      </w:r>
    </w:p>
    <w:p w:rsidR="00FE016E" w:rsidRDefault="00FE016E" w:rsidP="00FE016E">
      <w:pPr>
        <w:jc w:val="center"/>
      </w:pPr>
      <w:r>
        <w:t xml:space="preserve">JULIE I. BROWN </w:t>
      </w:r>
    </w:p>
    <w:p w:rsidR="00FE016E" w:rsidRDefault="00FE016E" w:rsidP="00FE016E">
      <w:pPr>
        <w:jc w:val="center"/>
      </w:pPr>
      <w:r>
        <w:t>DONALD J. POLMANN</w:t>
      </w:r>
    </w:p>
    <w:p w:rsidR="00FE016E" w:rsidRDefault="00FE016E" w:rsidP="00FE016E">
      <w:pPr>
        <w:jc w:val="center"/>
      </w:pPr>
      <w:r>
        <w:t>GARY F. CLARK</w:t>
      </w:r>
    </w:p>
    <w:p w:rsidR="00FE016E" w:rsidRDefault="00FE016E" w:rsidP="00FE016E">
      <w:pPr>
        <w:jc w:val="center"/>
      </w:pPr>
      <w:r>
        <w:t>ANDREW GILES FAY</w:t>
      </w:r>
    </w:p>
    <w:p w:rsidR="00A27D84" w:rsidRPr="00352C77" w:rsidRDefault="00A27D84" w:rsidP="00A27D84"/>
    <w:p w:rsidR="00CB5276" w:rsidRPr="00352C77" w:rsidRDefault="00A27D84" w:rsidP="00A27D84">
      <w:pPr>
        <w:pStyle w:val="CenterUnderline"/>
      </w:pPr>
      <w:bookmarkStart w:id="3" w:name="Commissioners"/>
      <w:bookmarkEnd w:id="3"/>
      <w:r w:rsidRPr="00352C77">
        <w:t>ORDER</w:t>
      </w:r>
      <w:bookmarkStart w:id="4" w:name="OrderTitle"/>
      <w:r w:rsidRPr="00352C77">
        <w:t xml:space="preserve"> APPROVING SETTLEMENT AGREEMENT </w:t>
      </w:r>
      <w:bookmarkEnd w:id="4"/>
    </w:p>
    <w:p w:rsidR="00A27D84" w:rsidRPr="00352C77" w:rsidRDefault="00A27D84" w:rsidP="00A27D84">
      <w:pPr>
        <w:pStyle w:val="CenterUnderline"/>
      </w:pPr>
    </w:p>
    <w:p w:rsidR="00A27D84" w:rsidRPr="00352C77" w:rsidRDefault="00A27D84" w:rsidP="00A27D84">
      <w:pPr>
        <w:pStyle w:val="OrderBody"/>
      </w:pPr>
      <w:r w:rsidRPr="00352C77">
        <w:rPr>
          <w:u w:val="single"/>
        </w:rPr>
        <w:t>APPEARANCES</w:t>
      </w:r>
    </w:p>
    <w:p w:rsidR="00A27D84" w:rsidRPr="00352C77" w:rsidRDefault="00A27D84" w:rsidP="00A27D84">
      <w:pPr>
        <w:pStyle w:val="OrderBody"/>
      </w:pPr>
    </w:p>
    <w:p w:rsidR="0008527E" w:rsidRPr="00BC7D9B" w:rsidRDefault="00192BC5" w:rsidP="0008527E">
      <w:pPr>
        <w:ind w:left="1440"/>
        <w:jc w:val="both"/>
      </w:pPr>
      <w:r w:rsidRPr="00BC7D9B">
        <w:t>MATTHEW BERNIER</w:t>
      </w:r>
      <w:r w:rsidR="0008527E" w:rsidRPr="00BC7D9B">
        <w:t xml:space="preserve"> </w:t>
      </w:r>
      <w:r w:rsidRPr="00BC7D9B">
        <w:t>and DIANNE TRIPLETT</w:t>
      </w:r>
      <w:r w:rsidR="0008527E" w:rsidRPr="00BC7D9B">
        <w:t xml:space="preserve">, ESQUIRES, </w:t>
      </w:r>
      <w:r w:rsidR="000444E4" w:rsidRPr="00BC7D9B">
        <w:t>Duke Energy Florida, LLC</w:t>
      </w:r>
      <w:r w:rsidR="0008527E" w:rsidRPr="00BC7D9B">
        <w:t xml:space="preserve">, </w:t>
      </w:r>
      <w:r w:rsidRPr="00BC7D9B">
        <w:t>106 East College Avenue</w:t>
      </w:r>
      <w:r w:rsidR="0008527E" w:rsidRPr="00BC7D9B">
        <w:t xml:space="preserve">, Suite </w:t>
      </w:r>
      <w:r w:rsidRPr="00BC7D9B">
        <w:t>800</w:t>
      </w:r>
      <w:r w:rsidR="0008527E" w:rsidRPr="00BC7D9B">
        <w:t>, Tallahassee, Florida 32301-</w:t>
      </w:r>
      <w:r w:rsidRPr="00BC7D9B">
        <w:t>7740</w:t>
      </w:r>
    </w:p>
    <w:p w:rsidR="0008527E" w:rsidRPr="00BC7D9B" w:rsidRDefault="0008527E" w:rsidP="0008527E">
      <w:pPr>
        <w:ind w:left="720" w:firstLine="720"/>
        <w:jc w:val="both"/>
      </w:pPr>
      <w:r w:rsidRPr="00BC7D9B">
        <w:rPr>
          <w:u w:val="single"/>
        </w:rPr>
        <w:t xml:space="preserve">On behalf of </w:t>
      </w:r>
      <w:r w:rsidR="00192BC5" w:rsidRPr="00BC7D9B">
        <w:rPr>
          <w:u w:val="single"/>
        </w:rPr>
        <w:t>Duke Energy Florida, LLC</w:t>
      </w:r>
      <w:r w:rsidRPr="00BC7D9B">
        <w:rPr>
          <w:u w:val="single"/>
        </w:rPr>
        <w:t xml:space="preserve"> (</w:t>
      </w:r>
      <w:r w:rsidR="00192BC5" w:rsidRPr="00BC7D9B">
        <w:rPr>
          <w:u w:val="single"/>
        </w:rPr>
        <w:t>DEF</w:t>
      </w:r>
      <w:r w:rsidRPr="00BC7D9B">
        <w:rPr>
          <w:u w:val="single"/>
        </w:rPr>
        <w:t>)</w:t>
      </w:r>
      <w:r w:rsidRPr="00BC7D9B">
        <w:t>.</w:t>
      </w:r>
    </w:p>
    <w:p w:rsidR="0008527E" w:rsidRPr="00BC7D9B" w:rsidRDefault="0008527E" w:rsidP="0008527E">
      <w:pPr>
        <w:jc w:val="both"/>
      </w:pPr>
    </w:p>
    <w:p w:rsidR="0008527E" w:rsidRPr="00BC7D9B" w:rsidRDefault="0008527E" w:rsidP="0008527E">
      <w:pPr>
        <w:ind w:left="1440" w:hanging="1440"/>
        <w:jc w:val="both"/>
      </w:pPr>
      <w:r w:rsidRPr="00BC7D9B">
        <w:rPr>
          <w:rFonts w:cs="Arial"/>
          <w:spacing w:val="-3"/>
        </w:rPr>
        <w:tab/>
        <w:t>J.R. KELLY</w:t>
      </w:r>
      <w:r w:rsidR="00B82F0E" w:rsidRPr="00BC7D9B">
        <w:rPr>
          <w:rFonts w:cs="Arial"/>
          <w:spacing w:val="-3"/>
        </w:rPr>
        <w:t>,</w:t>
      </w:r>
      <w:r w:rsidR="004102F9">
        <w:rPr>
          <w:rFonts w:cs="Arial"/>
          <w:spacing w:val="-3"/>
        </w:rPr>
        <w:t xml:space="preserve"> </w:t>
      </w:r>
      <w:r w:rsidR="00630998">
        <w:rPr>
          <w:rFonts w:cs="Arial"/>
          <w:spacing w:val="-3"/>
        </w:rPr>
        <w:t>CHARLES J. REHWINKEL</w:t>
      </w:r>
      <w:r w:rsidR="004102F9">
        <w:rPr>
          <w:rFonts w:cs="Arial"/>
          <w:spacing w:val="-3"/>
        </w:rPr>
        <w:t>,</w:t>
      </w:r>
      <w:r w:rsidR="00B82F0E" w:rsidRPr="00BC7D9B">
        <w:rPr>
          <w:rFonts w:cs="Arial"/>
          <w:spacing w:val="-3"/>
        </w:rPr>
        <w:t xml:space="preserve"> and THOMAS A. DAVID,</w:t>
      </w:r>
      <w:r w:rsidR="004102F9">
        <w:t xml:space="preserve"> ESQUIRE</w:t>
      </w:r>
      <w:r w:rsidR="00630998">
        <w:t>S</w:t>
      </w:r>
      <w:r w:rsidRPr="00BC7D9B">
        <w:t>, Office of Public Counsel, c/o The Florida Legislature, 111 West Madison Street, Room 812, Tallahassee, Florida 32399-1400</w:t>
      </w:r>
    </w:p>
    <w:p w:rsidR="0008527E" w:rsidRPr="00BC7D9B" w:rsidRDefault="0008527E" w:rsidP="0008527E">
      <w:pPr>
        <w:ind w:left="1440" w:hanging="1440"/>
        <w:jc w:val="both"/>
      </w:pPr>
      <w:r w:rsidRPr="00BC7D9B">
        <w:tab/>
      </w:r>
      <w:r w:rsidRPr="00BC7D9B">
        <w:rPr>
          <w:u w:val="single"/>
        </w:rPr>
        <w:t>On behalf of the Citizens of the State of Florida (OPC)</w:t>
      </w:r>
      <w:r w:rsidRPr="00BC7D9B">
        <w:t>.</w:t>
      </w:r>
    </w:p>
    <w:p w:rsidR="00192BC5" w:rsidRPr="00BC7D9B" w:rsidRDefault="00192BC5" w:rsidP="0008527E">
      <w:pPr>
        <w:ind w:left="1440" w:hanging="1440"/>
        <w:jc w:val="both"/>
      </w:pPr>
    </w:p>
    <w:p w:rsidR="00192BC5" w:rsidRPr="00BC7D9B" w:rsidRDefault="00192BC5" w:rsidP="00192BC5">
      <w:pPr>
        <w:ind w:left="1440"/>
        <w:jc w:val="both"/>
      </w:pPr>
      <w:r w:rsidRPr="00BC7D9B">
        <w:rPr>
          <w:rFonts w:cs="Arial"/>
          <w:spacing w:val="-3"/>
        </w:rPr>
        <w:t>JON C. MOYLE, JR</w:t>
      </w:r>
      <w:r w:rsidR="00A91182">
        <w:rPr>
          <w:rFonts w:cs="Arial"/>
          <w:spacing w:val="-3"/>
        </w:rPr>
        <w:t xml:space="preserve">., </w:t>
      </w:r>
      <w:r w:rsidR="00A91182">
        <w:t>ESQUIRE</w:t>
      </w:r>
      <w:r w:rsidRPr="00BC7D9B">
        <w:t>, Moyle Law Firm, P.A., 118 North Gadsden Street, Tallahassee, Florida 32301</w:t>
      </w:r>
    </w:p>
    <w:p w:rsidR="00192BC5" w:rsidRPr="00BC7D9B" w:rsidRDefault="00192BC5" w:rsidP="00192BC5">
      <w:pPr>
        <w:ind w:left="1440" w:hanging="1440"/>
        <w:jc w:val="both"/>
      </w:pPr>
      <w:r w:rsidRPr="00BC7D9B">
        <w:tab/>
      </w:r>
      <w:r w:rsidRPr="00BC7D9B">
        <w:rPr>
          <w:u w:val="single"/>
        </w:rPr>
        <w:t>On behalf of Florida Industrial Power Users Group (FIPUG)</w:t>
      </w:r>
      <w:r w:rsidRPr="00BC7D9B">
        <w:t>.</w:t>
      </w:r>
    </w:p>
    <w:p w:rsidR="00192BC5" w:rsidRPr="00352C77" w:rsidRDefault="00192BC5" w:rsidP="00A91182">
      <w:pPr>
        <w:jc w:val="both"/>
      </w:pPr>
    </w:p>
    <w:p w:rsidR="003D1B1A" w:rsidRPr="00352C77" w:rsidRDefault="003D1B1A" w:rsidP="003D1B1A">
      <w:pPr>
        <w:ind w:left="1440"/>
        <w:jc w:val="both"/>
      </w:pPr>
      <w:r w:rsidRPr="00352C77">
        <w:t>ROBERT SCHEFFEL WRIGHT and JOHN T. LAVIA, III, ESQUIRES, Gardner, Bist, Wiener, Wadsworth, Bowden, Bush, Dee, LaVia &amp; Wright, P.A. 1300 Thomaswood Drive, Tallahassee, FL 32308</w:t>
      </w:r>
    </w:p>
    <w:p w:rsidR="003D1B1A" w:rsidRPr="00352C77" w:rsidRDefault="003D1B1A" w:rsidP="003D1B1A">
      <w:pPr>
        <w:ind w:left="1440"/>
        <w:jc w:val="both"/>
      </w:pPr>
      <w:r w:rsidRPr="00352C77">
        <w:rPr>
          <w:u w:val="single"/>
        </w:rPr>
        <w:t>On behalf of the Florida Retail Federation (FRF)</w:t>
      </w:r>
      <w:r w:rsidRPr="00352C77">
        <w:t>.</w:t>
      </w:r>
    </w:p>
    <w:p w:rsidR="0008527E" w:rsidRPr="00352C77" w:rsidRDefault="0008527E" w:rsidP="0008527E">
      <w:pPr>
        <w:jc w:val="both"/>
      </w:pPr>
    </w:p>
    <w:p w:rsidR="0008527E" w:rsidRPr="00352C77" w:rsidRDefault="0008527E" w:rsidP="0008527E">
      <w:pPr>
        <w:ind w:left="1440"/>
        <w:jc w:val="both"/>
      </w:pPr>
      <w:r w:rsidRPr="00352C77">
        <w:t>RACHAEL DZIECHCIARZ and ASHLEY WEISENFELD, ESQUIRES, Florida Public Service Commission, 2540 Shumard Oak Boulevard, Tallahassee, Florida 32399-0850</w:t>
      </w:r>
    </w:p>
    <w:p w:rsidR="0008527E" w:rsidRPr="00352C77" w:rsidRDefault="0008527E" w:rsidP="0008527E">
      <w:pPr>
        <w:ind w:left="720" w:firstLine="720"/>
        <w:jc w:val="both"/>
      </w:pPr>
      <w:r w:rsidRPr="00352C77">
        <w:rPr>
          <w:u w:val="single"/>
        </w:rPr>
        <w:t>On behalf of the Florida Public Service Commission (Staff)</w:t>
      </w:r>
      <w:r w:rsidRPr="00352C77">
        <w:t>.</w:t>
      </w:r>
    </w:p>
    <w:p w:rsidR="0008527E" w:rsidRPr="00352C77" w:rsidRDefault="0008527E" w:rsidP="0008527E">
      <w:pPr>
        <w:jc w:val="both"/>
      </w:pPr>
    </w:p>
    <w:p w:rsidR="0008527E" w:rsidRPr="00352C77" w:rsidRDefault="0008527E" w:rsidP="0008527E">
      <w:pPr>
        <w:ind w:left="1440"/>
        <w:jc w:val="both"/>
      </w:pPr>
      <w:r w:rsidRPr="00352C77">
        <w:lastRenderedPageBreak/>
        <w:t>MARY ANNE HELTON, ESQUIRE, Deputy General Counsel, Florida Public Service Commission, 2540 Shumard Oak Boulevard, Tallahassee, Florida 32399-0850</w:t>
      </w:r>
    </w:p>
    <w:p w:rsidR="0008527E" w:rsidRDefault="0008527E" w:rsidP="00DC2FDE">
      <w:pPr>
        <w:ind w:left="720" w:firstLine="720"/>
        <w:jc w:val="both"/>
      </w:pPr>
      <w:r w:rsidRPr="00352C77">
        <w:rPr>
          <w:u w:val="single"/>
        </w:rPr>
        <w:t>Advisor to the Florida Public Service Commission</w:t>
      </w:r>
      <w:r w:rsidRPr="00352C77">
        <w:t>.</w:t>
      </w:r>
    </w:p>
    <w:p w:rsidR="00A91182" w:rsidRPr="00352C77" w:rsidRDefault="00A91182" w:rsidP="00DC2FDE">
      <w:pPr>
        <w:ind w:left="720" w:firstLine="720"/>
        <w:jc w:val="both"/>
      </w:pPr>
    </w:p>
    <w:p w:rsidR="0008527E" w:rsidRPr="00352C77" w:rsidRDefault="0008527E" w:rsidP="0008527E">
      <w:pPr>
        <w:ind w:left="1440"/>
        <w:jc w:val="both"/>
      </w:pPr>
      <w:r w:rsidRPr="00352C77">
        <w:t>KEITH C. HETRICK, ESQUIRE, General Counsel, Florida Public Service Commission, 2540 Shumard Oak Boulevard, Tallahassee, Florida 32399-0850</w:t>
      </w:r>
    </w:p>
    <w:p w:rsidR="0008527E" w:rsidRPr="00352C77" w:rsidRDefault="0008527E" w:rsidP="0008527E">
      <w:pPr>
        <w:ind w:left="720" w:firstLine="720"/>
        <w:jc w:val="both"/>
      </w:pPr>
      <w:r w:rsidRPr="00352C77">
        <w:rPr>
          <w:u w:val="single"/>
        </w:rPr>
        <w:t>Florida Public Service Commission General Counsel</w:t>
      </w:r>
      <w:r w:rsidRPr="00352C77">
        <w:t>.</w:t>
      </w:r>
    </w:p>
    <w:p w:rsidR="00A27D84" w:rsidRPr="00352C77" w:rsidRDefault="00A27D84" w:rsidP="00A27D84">
      <w:pPr>
        <w:pStyle w:val="OrderBody"/>
      </w:pPr>
    </w:p>
    <w:p w:rsidR="00A27D84" w:rsidRPr="00352C77" w:rsidRDefault="00A27D84" w:rsidP="00A27D84">
      <w:pPr>
        <w:pStyle w:val="OrderBody"/>
      </w:pPr>
      <w:r w:rsidRPr="00352C77">
        <w:t>BY THE COMMISSION:</w:t>
      </w:r>
    </w:p>
    <w:p w:rsidR="00A27D84" w:rsidRPr="00352C77" w:rsidRDefault="00A27D84" w:rsidP="00A27D84">
      <w:pPr>
        <w:pStyle w:val="OrderBody"/>
      </w:pPr>
    </w:p>
    <w:p w:rsidR="003723A0" w:rsidRPr="00352C77" w:rsidRDefault="003723A0" w:rsidP="0008527E">
      <w:pPr>
        <w:jc w:val="center"/>
        <w:rPr>
          <w:u w:val="single"/>
        </w:rPr>
      </w:pPr>
      <w:bookmarkStart w:id="5" w:name="OrderText"/>
      <w:bookmarkEnd w:id="5"/>
      <w:r w:rsidRPr="00352C77">
        <w:rPr>
          <w:u w:val="single"/>
        </w:rPr>
        <w:t>Background</w:t>
      </w:r>
    </w:p>
    <w:p w:rsidR="0008527E" w:rsidRPr="00352C77" w:rsidRDefault="0008527E" w:rsidP="003723A0">
      <w:pPr>
        <w:rPr>
          <w:u w:val="single"/>
        </w:rPr>
      </w:pPr>
    </w:p>
    <w:p w:rsidR="003723A0" w:rsidRPr="00352C77" w:rsidRDefault="003723A0" w:rsidP="003723A0">
      <w:pPr>
        <w:pStyle w:val="OrderBody"/>
        <w:ind w:firstLine="720"/>
      </w:pPr>
      <w:r w:rsidRPr="00352C77">
        <w:t>On December 28, 2017, pursuant to Rules 28-106.201 and 25-6.0143, Florida Administrative Code (F.A.C.), and Order No. PSC-2017-0451-AS-EU,</w:t>
      </w:r>
      <w:r w:rsidRPr="00352C77">
        <w:rPr>
          <w:rStyle w:val="FootnoteReference"/>
        </w:rPr>
        <w:footnoteReference w:id="1"/>
      </w:r>
      <w:r w:rsidR="00CA5D5E">
        <w:t xml:space="preserve"> Duke Energy Florida, LLC</w:t>
      </w:r>
      <w:r w:rsidRPr="00352C77">
        <w:t xml:space="preserve"> (DEF) filed its application for limited proceeding for recovery of incremental storm restoration costs related to Hurricanes Irma and Nate. </w:t>
      </w:r>
      <w:r w:rsidR="003A6589" w:rsidRPr="00352C77">
        <w:t xml:space="preserve">In its application, DEF sought to recover a total of $513.2 million, which includes $371 million in net retail costs, $132 million to replenish its storm reserve balance, and $10.2 million in costs associated with interest, bond issuance, and regulatory fees. </w:t>
      </w:r>
      <w:r w:rsidRPr="00352C77">
        <w:t xml:space="preserve"> </w:t>
      </w:r>
    </w:p>
    <w:p w:rsidR="003723A0" w:rsidRPr="00352C77" w:rsidRDefault="003723A0" w:rsidP="003723A0">
      <w:pPr>
        <w:pStyle w:val="OrderBody"/>
        <w:ind w:firstLine="720"/>
      </w:pPr>
    </w:p>
    <w:p w:rsidR="00830558" w:rsidRPr="00352C77" w:rsidRDefault="00A15EFC" w:rsidP="00830558">
      <w:pPr>
        <w:pStyle w:val="OrderBody"/>
        <w:ind w:firstLine="720"/>
      </w:pPr>
      <w:r>
        <w:t>On January 24</w:t>
      </w:r>
      <w:r w:rsidR="00830558" w:rsidRPr="00352C77">
        <w:t>, 2018, DEF filed a Motion to Approve Implementation Stipulation</w:t>
      </w:r>
      <w:r>
        <w:t>, which was subsequently amended on February 5, 2018</w:t>
      </w:r>
      <w:r w:rsidR="00830558" w:rsidRPr="00352C77">
        <w:t>. The</w:t>
      </w:r>
      <w:r>
        <w:t xml:space="preserve"> Amended</w:t>
      </w:r>
      <w:r w:rsidR="00830558" w:rsidRPr="00352C77">
        <w:t xml:space="preserve"> Implementation Stipulation sought to avoid volatility in customer rates by recognizing and then utilizing annual tax reform benefits resulting from the 2017 Tax Act as a direct offset to avoid implementing a separate cost recovery of storm damage costs that customer</w:t>
      </w:r>
      <w:r w:rsidR="00C5341B" w:rsidRPr="00352C77">
        <w:t xml:space="preserve">s would have otherwise </w:t>
      </w:r>
      <w:r w:rsidR="00830558" w:rsidRPr="00352C77">
        <w:t xml:space="preserve">been obligated to pay. By Order No. PSC-2018-0103-PCO-EI, issued on February 26, 2018, we approved the </w:t>
      </w:r>
      <w:r>
        <w:t xml:space="preserve">Amended </w:t>
      </w:r>
      <w:r w:rsidR="00830558" w:rsidRPr="00352C77">
        <w:t>Implementation Stipulation.</w:t>
      </w:r>
    </w:p>
    <w:p w:rsidR="00830558" w:rsidRPr="00352C77" w:rsidRDefault="00830558" w:rsidP="00C5341B">
      <w:pPr>
        <w:pStyle w:val="OrderBody"/>
      </w:pPr>
    </w:p>
    <w:p w:rsidR="003723A0" w:rsidRPr="00352C77" w:rsidRDefault="006B2340" w:rsidP="003723A0">
      <w:pPr>
        <w:pStyle w:val="OrderBody"/>
        <w:ind w:firstLine="720"/>
      </w:pPr>
      <w:r w:rsidRPr="00352C77">
        <w:t>O</w:t>
      </w:r>
      <w:r w:rsidR="003723A0" w:rsidRPr="00352C77">
        <w:t>n February 16, 2018,</w:t>
      </w:r>
      <w:r w:rsidRPr="00352C77">
        <w:t xml:space="preserve"> an Order Establishing Procedure, Order No. PSC-2018-0082-PCO-EI, was issued</w:t>
      </w:r>
      <w:r w:rsidR="003723A0" w:rsidRPr="00352C77">
        <w:t xml:space="preserve"> in which </w:t>
      </w:r>
      <w:r w:rsidRPr="00352C77">
        <w:t xml:space="preserve">the </w:t>
      </w:r>
      <w:r w:rsidR="003723A0" w:rsidRPr="00352C77">
        <w:t xml:space="preserve">hearing procedures </w:t>
      </w:r>
      <w:r w:rsidRPr="00352C77">
        <w:t>were established to govern the determination of the final storm recovery costs.</w:t>
      </w:r>
      <w:r w:rsidR="00AE796A" w:rsidRPr="00352C77">
        <w:t xml:space="preserve"> </w:t>
      </w:r>
      <w:r w:rsidR="00CA5D5E">
        <w:t>The Office of Public Counsel (</w:t>
      </w:r>
      <w:r w:rsidR="00CA5D5E" w:rsidRPr="00352C77">
        <w:t>OPC</w:t>
      </w:r>
      <w:r w:rsidR="00CA5D5E">
        <w:t>)</w:t>
      </w:r>
      <w:r w:rsidR="00CA5D5E" w:rsidRPr="00352C77">
        <w:t>, Florida Retail Federation (FRF), White Springs Agricultural Chemicals, Inc. d/b/a PCS Phosphate-White Springs (PCS Phosphate), and the Florida Industrial Power Users Group (FIPUG</w:t>
      </w:r>
      <w:r w:rsidR="00CA5D5E">
        <w:t xml:space="preserve">) </w:t>
      </w:r>
      <w:r w:rsidR="007D34C5">
        <w:t>intervened</w:t>
      </w:r>
      <w:r w:rsidR="00CA5D5E">
        <w:t>.</w:t>
      </w:r>
      <w:r w:rsidR="00CA5D5E" w:rsidRPr="00352C77">
        <w:t xml:space="preserve"> </w:t>
      </w:r>
      <w:r w:rsidR="00830558" w:rsidRPr="00352C77">
        <w:t>O</w:t>
      </w:r>
      <w:r w:rsidR="007D34C5">
        <w:t>n May 31, 2018, DEF filed its</w:t>
      </w:r>
      <w:r w:rsidR="00DB473A" w:rsidRPr="00352C77">
        <w:t xml:space="preserve"> petition for approval of actual storm restoration costs and associated recovery process related to Hurricane Irma and Nate</w:t>
      </w:r>
      <w:r w:rsidR="00DB6959" w:rsidRPr="00352C77">
        <w:t xml:space="preserve">, revising its requested recovery </w:t>
      </w:r>
      <w:r w:rsidR="00DB473A" w:rsidRPr="00352C77">
        <w:t>to $510 million in actual recoverable costs. O</w:t>
      </w:r>
      <w:r w:rsidR="003723A0" w:rsidRPr="00352C77">
        <w:t xml:space="preserve">n August 17, 2018, DEF </w:t>
      </w:r>
      <w:r w:rsidR="007D34C5">
        <w:t>filed a Motion for Continuance</w:t>
      </w:r>
      <w:r w:rsidR="003723A0" w:rsidRPr="00352C77">
        <w:t xml:space="preserve"> to process, review, and organize a large amount of cost data and associated information pertaining to restoration costs.  By Order No. PSC-2018-0410-PCO-EI, issued on August 20, 2018, DEF’s Motion for Continuance was granted.</w:t>
      </w:r>
    </w:p>
    <w:p w:rsidR="003723A0" w:rsidRPr="00352C77" w:rsidRDefault="003723A0" w:rsidP="00AE796A">
      <w:pPr>
        <w:pStyle w:val="OrderBody"/>
      </w:pPr>
    </w:p>
    <w:p w:rsidR="003723A0" w:rsidRPr="00352C77" w:rsidRDefault="00DB473A" w:rsidP="003723A0">
      <w:pPr>
        <w:pStyle w:val="OrderBody"/>
        <w:ind w:firstLine="720"/>
      </w:pPr>
      <w:r w:rsidRPr="00352C77">
        <w:lastRenderedPageBreak/>
        <w:t>On January 28, 2019, DEF filed supplemental exhibits to its May 31, 2019</w:t>
      </w:r>
      <w:r w:rsidR="004C6167">
        <w:t>,</w:t>
      </w:r>
      <w:r w:rsidRPr="00352C77">
        <w:t xml:space="preserve"> petition, and further reduced its r</w:t>
      </w:r>
      <w:r w:rsidR="004C6167">
        <w:t>equest to $508 million</w:t>
      </w:r>
      <w:r w:rsidRPr="00352C77">
        <w:t xml:space="preserve">. </w:t>
      </w:r>
      <w:r w:rsidR="003723A0" w:rsidRPr="00352C77">
        <w:t>On March 29, 2019, DEF filed a Motion to Abate seeking to abate the remaining filing dates as modified by</w:t>
      </w:r>
      <w:r w:rsidRPr="00352C77">
        <w:t xml:space="preserve"> Order No. PSC-2019-0116-PCO-EI (the </w:t>
      </w:r>
      <w:r w:rsidR="003723A0" w:rsidRPr="00352C77">
        <w:t>Fourth Order Modifying Order Establishing Procedure</w:t>
      </w:r>
      <w:r w:rsidRPr="00352C77">
        <w:t>)</w:t>
      </w:r>
      <w:r w:rsidR="003723A0" w:rsidRPr="00352C77">
        <w:t xml:space="preserve">, with the exception of the prehearing, hearing, and brief dates.  In its </w:t>
      </w:r>
      <w:r w:rsidR="00AE796A" w:rsidRPr="00352C77">
        <w:t>m</w:t>
      </w:r>
      <w:r w:rsidR="003723A0" w:rsidRPr="00352C77">
        <w:t>otion</w:t>
      </w:r>
      <w:r w:rsidR="00AE796A" w:rsidRPr="00352C77">
        <w:t xml:space="preserve"> to abate</w:t>
      </w:r>
      <w:r w:rsidR="003723A0" w:rsidRPr="00352C77">
        <w:t>, DEF assert</w:t>
      </w:r>
      <w:r w:rsidR="00CA5D5E">
        <w:t xml:space="preserve">ed that OPC, FRF, PCS Phosphate, and FIPUG </w:t>
      </w:r>
      <w:r w:rsidR="007D34C5">
        <w:t>had</w:t>
      </w:r>
      <w:r w:rsidR="003723A0" w:rsidRPr="00352C77">
        <w:t xml:space="preserve"> reached an agreement in principle to resolve all issues.  DEF further asserted that the parties were working to finalize the</w:t>
      </w:r>
      <w:r w:rsidR="007D34C5">
        <w:t>ir</w:t>
      </w:r>
      <w:r w:rsidR="003723A0" w:rsidRPr="00352C77">
        <w:t xml:space="preserve"> agreement for filing with the Commission for approval.  On April 3, 2019, </w:t>
      </w:r>
      <w:r w:rsidR="007D34C5">
        <w:t xml:space="preserve">by </w:t>
      </w:r>
      <w:r w:rsidR="003723A0" w:rsidRPr="00352C77">
        <w:t>Order No. PSC-2019-0119-PCO-EI</w:t>
      </w:r>
      <w:r w:rsidR="007D34C5">
        <w:t>,</w:t>
      </w:r>
      <w:r w:rsidR="003723A0" w:rsidRPr="00352C77">
        <w:t xml:space="preserve"> the remaining controlling dates</w:t>
      </w:r>
      <w:r w:rsidR="007D34C5">
        <w:t xml:space="preserve"> were abated</w:t>
      </w:r>
      <w:r w:rsidR="003723A0" w:rsidRPr="00352C77">
        <w:t xml:space="preserve">, except the dates for the prehearing conference, hearing, and </w:t>
      </w:r>
      <w:r w:rsidR="007D34C5">
        <w:t>filing</w:t>
      </w:r>
      <w:r w:rsidR="003723A0" w:rsidRPr="00352C77">
        <w:t xml:space="preserve"> </w:t>
      </w:r>
      <w:r w:rsidR="00E826F4" w:rsidRPr="00352C77">
        <w:t xml:space="preserve">post-hearing </w:t>
      </w:r>
      <w:r w:rsidR="003723A0" w:rsidRPr="00352C77">
        <w:t>briefs.</w:t>
      </w:r>
    </w:p>
    <w:p w:rsidR="003723A0" w:rsidRPr="00352C77" w:rsidRDefault="003723A0" w:rsidP="003723A0">
      <w:pPr>
        <w:pStyle w:val="OrderBody"/>
      </w:pPr>
    </w:p>
    <w:p w:rsidR="00911562" w:rsidRPr="00352C77" w:rsidRDefault="003723A0" w:rsidP="00911562">
      <w:pPr>
        <w:ind w:firstLine="720"/>
        <w:jc w:val="both"/>
      </w:pPr>
      <w:r w:rsidRPr="00352C77">
        <w:t>On April 9, 2019, DEF</w:t>
      </w:r>
      <w:r w:rsidR="00E826F4" w:rsidRPr="00352C77">
        <w:t xml:space="preserve"> filed an u</w:t>
      </w:r>
      <w:r w:rsidRPr="00352C77">
        <w:t xml:space="preserve">nopposed Motion to Approve Storm Cost Settlement Agreement (Motion).  In </w:t>
      </w:r>
      <w:r w:rsidR="007D34C5">
        <w:t xml:space="preserve">its </w:t>
      </w:r>
      <w:r w:rsidRPr="00352C77">
        <w:t>Motion, DEF</w:t>
      </w:r>
      <w:r w:rsidR="00911562" w:rsidRPr="00352C77">
        <w:t xml:space="preserve"> </w:t>
      </w:r>
      <w:r w:rsidR="00E826F4" w:rsidRPr="00352C77">
        <w:t xml:space="preserve">asserted </w:t>
      </w:r>
      <w:r w:rsidR="00911562" w:rsidRPr="00352C77">
        <w:t>that the Storm Cost Settlement Agreement is in the best interest of DEF’s customers, and</w:t>
      </w:r>
      <w:r w:rsidRPr="00352C77">
        <w:t xml:space="preserve"> </w:t>
      </w:r>
      <w:r w:rsidR="00911562" w:rsidRPr="00352C77">
        <w:t>requested</w:t>
      </w:r>
      <w:r w:rsidRPr="00352C77">
        <w:t xml:space="preserve"> </w:t>
      </w:r>
      <w:r w:rsidR="007D34C5">
        <w:t>our approval</w:t>
      </w:r>
      <w:r w:rsidR="00911562" w:rsidRPr="00352C77">
        <w:t xml:space="preserve">. On April 18, 2019, </w:t>
      </w:r>
      <w:r w:rsidR="007D34C5">
        <w:t xml:space="preserve">to correct a scrivener’s error, </w:t>
      </w:r>
      <w:r w:rsidR="00911562" w:rsidRPr="00352C77">
        <w:t xml:space="preserve">DEF filed a Corrected Storm Cost Settlement Agreement. On May 15, 2019, DEF </w:t>
      </w:r>
      <w:r w:rsidR="00911562" w:rsidRPr="00A15EFC">
        <w:t xml:space="preserve">filed an unopposed Motion to Approve Amended Storm Cost Settlement Agreement. The amendment </w:t>
      </w:r>
      <w:r w:rsidR="00CA5D5E">
        <w:t xml:space="preserve">provided clarification </w:t>
      </w:r>
      <w:r w:rsidR="007D34C5">
        <w:t>for</w:t>
      </w:r>
      <w:r w:rsidR="00911562" w:rsidRPr="00A15EFC">
        <w:t xml:space="preserve"> the “Capitalized Costs” bullet point on page 15 of the </w:t>
      </w:r>
      <w:r w:rsidR="007D34C5">
        <w:t xml:space="preserve">Corrected Storm Cost </w:t>
      </w:r>
      <w:r w:rsidR="00911562" w:rsidRPr="00A15EFC">
        <w:t>Settlement Agreement. The Corrected Storm Cost Settlement Agreement and the Amended Storm Cost Settlement Agreement</w:t>
      </w:r>
      <w:r w:rsidR="008A224B" w:rsidRPr="00A15EFC">
        <w:t>, collectively referred to as the Settlement Agreement,</w:t>
      </w:r>
      <w:r w:rsidR="00911562" w:rsidRPr="00A15EFC">
        <w:t xml:space="preserve"> are </w:t>
      </w:r>
      <w:r w:rsidR="006E2E1A" w:rsidRPr="00A15EFC">
        <w:t xml:space="preserve">appended to this Order as </w:t>
      </w:r>
      <w:r w:rsidR="00911562" w:rsidRPr="00A15EFC">
        <w:t>Attachment A.</w:t>
      </w:r>
      <w:r w:rsidR="00911562" w:rsidRPr="00352C77">
        <w:t xml:space="preserve"> </w:t>
      </w:r>
      <w:r w:rsidR="00E826F4" w:rsidRPr="00352C77">
        <w:t>OPC, FRF, PCS Phosphate, and FIPUG support the Settlement Agreement.</w:t>
      </w:r>
    </w:p>
    <w:p w:rsidR="00911562" w:rsidRPr="00352C77" w:rsidRDefault="00911562" w:rsidP="00911562">
      <w:pPr>
        <w:jc w:val="both"/>
      </w:pPr>
    </w:p>
    <w:p w:rsidR="000444E4" w:rsidRPr="00352C77" w:rsidRDefault="007D34C5" w:rsidP="008F1453">
      <w:pPr>
        <w:ind w:firstLine="720"/>
        <w:jc w:val="both"/>
      </w:pPr>
      <w:r>
        <w:t>We held an</w:t>
      </w:r>
      <w:r w:rsidR="002D3B99" w:rsidRPr="00352C77">
        <w:t xml:space="preserve"> administrative</w:t>
      </w:r>
      <w:r w:rsidR="00911562" w:rsidRPr="00352C77">
        <w:t xml:space="preserve"> hearing on May 21, 201</w:t>
      </w:r>
      <w:r w:rsidR="002D3B99" w:rsidRPr="00352C77">
        <w:t xml:space="preserve">9. At the conclusion of the evidentiary portion of the hearing, the parties indicated that they were willing to waive the filing of post-hearing briefs, and </w:t>
      </w:r>
      <w:r w:rsidR="004C6167">
        <w:t xml:space="preserve">we </w:t>
      </w:r>
      <w:r w:rsidR="002D3B99" w:rsidRPr="00352C77">
        <w:t>approved the Settlement Agreement</w:t>
      </w:r>
      <w:r w:rsidR="00D90B18" w:rsidRPr="00352C77">
        <w:t xml:space="preserve">, as set forth herein, by bench </w:t>
      </w:r>
      <w:r w:rsidR="002D3B99" w:rsidRPr="00352C77">
        <w:t>vote.</w:t>
      </w:r>
    </w:p>
    <w:p w:rsidR="008F1453" w:rsidRPr="00352C77" w:rsidRDefault="008F1453" w:rsidP="00A15EFC">
      <w:pPr>
        <w:jc w:val="both"/>
      </w:pPr>
    </w:p>
    <w:p w:rsidR="003723A0" w:rsidRPr="00352C77" w:rsidRDefault="003723A0" w:rsidP="004744F9">
      <w:pPr>
        <w:jc w:val="center"/>
        <w:rPr>
          <w:u w:val="single"/>
        </w:rPr>
      </w:pPr>
      <w:r w:rsidRPr="00352C77">
        <w:rPr>
          <w:u w:val="single"/>
        </w:rPr>
        <w:t>The Settlement Agreement</w:t>
      </w:r>
    </w:p>
    <w:p w:rsidR="00A15EFC" w:rsidRDefault="00A15EFC" w:rsidP="004744F9">
      <w:pPr>
        <w:ind w:firstLine="720"/>
        <w:jc w:val="both"/>
      </w:pPr>
    </w:p>
    <w:p w:rsidR="003723A0" w:rsidRPr="00352C77" w:rsidRDefault="003723A0" w:rsidP="004744F9">
      <w:pPr>
        <w:ind w:firstLine="720"/>
        <w:jc w:val="both"/>
      </w:pPr>
      <w:r w:rsidRPr="00352C77">
        <w:t>The Settlement Agreement provides a compromise between the parties regarding the amount of recoverable storm costs, and also sets forth an extensive set of procedures for DEF to follow during future storms which are expected to provide substantial value to both DEF and its customers. The major elements of the Settlement Agreement are as follows:</w:t>
      </w:r>
    </w:p>
    <w:p w:rsidR="004744F9" w:rsidRPr="00352C77" w:rsidRDefault="004744F9" w:rsidP="004744F9">
      <w:pPr>
        <w:jc w:val="both"/>
      </w:pPr>
    </w:p>
    <w:p w:rsidR="003723A0" w:rsidRPr="00352C77" w:rsidRDefault="003723A0" w:rsidP="004744F9">
      <w:pPr>
        <w:pStyle w:val="ListParagraph"/>
        <w:numPr>
          <w:ilvl w:val="0"/>
          <w:numId w:val="1"/>
        </w:numPr>
        <w:jc w:val="both"/>
        <w:rPr>
          <w:rFonts w:ascii="Times New Roman" w:hAnsi="Times New Roman" w:cs="Times New Roman"/>
          <w:sz w:val="24"/>
          <w:szCs w:val="24"/>
        </w:rPr>
      </w:pPr>
      <w:r w:rsidRPr="00352C77">
        <w:rPr>
          <w:rFonts w:ascii="Times New Roman" w:hAnsi="Times New Roman" w:cs="Times New Roman"/>
          <w:sz w:val="24"/>
          <w:szCs w:val="24"/>
        </w:rPr>
        <w:t>The Settlement Agreement</w:t>
      </w:r>
      <w:r w:rsidR="003A69A0" w:rsidRPr="00352C77">
        <w:rPr>
          <w:rFonts w:ascii="Times New Roman" w:hAnsi="Times New Roman" w:cs="Times New Roman"/>
          <w:sz w:val="24"/>
          <w:szCs w:val="24"/>
        </w:rPr>
        <w:t xml:space="preserve"> will be</w:t>
      </w:r>
      <w:r w:rsidRPr="00352C77">
        <w:rPr>
          <w:rFonts w:ascii="Times New Roman" w:hAnsi="Times New Roman" w:cs="Times New Roman"/>
          <w:sz w:val="24"/>
          <w:szCs w:val="24"/>
        </w:rPr>
        <w:t xml:space="preserve"> effective upon issuance of this Order, </w:t>
      </w:r>
      <w:r w:rsidR="00352C77">
        <w:rPr>
          <w:rFonts w:ascii="Times New Roman" w:hAnsi="Times New Roman" w:cs="Times New Roman"/>
          <w:sz w:val="24"/>
          <w:szCs w:val="24"/>
        </w:rPr>
        <w:t>after the time for filing an appeal has run.</w:t>
      </w:r>
    </w:p>
    <w:p w:rsidR="003723A0" w:rsidRPr="00352C77" w:rsidRDefault="003723A0" w:rsidP="004744F9">
      <w:pPr>
        <w:pStyle w:val="ListParagraph"/>
        <w:numPr>
          <w:ilvl w:val="0"/>
          <w:numId w:val="1"/>
        </w:numPr>
        <w:jc w:val="both"/>
        <w:rPr>
          <w:rFonts w:ascii="Times New Roman" w:hAnsi="Times New Roman" w:cs="Times New Roman"/>
          <w:sz w:val="24"/>
          <w:szCs w:val="24"/>
        </w:rPr>
      </w:pPr>
      <w:r w:rsidRPr="00352C77">
        <w:rPr>
          <w:rFonts w:ascii="Times New Roman" w:hAnsi="Times New Roman" w:cs="Times New Roman"/>
          <w:sz w:val="24"/>
          <w:szCs w:val="24"/>
        </w:rPr>
        <w:t>DEF will make a specific adjustment to capitalize contractor labor in the amount of $18 million</w:t>
      </w:r>
      <w:r w:rsidR="004C6167">
        <w:rPr>
          <w:rFonts w:ascii="Times New Roman" w:hAnsi="Times New Roman" w:cs="Times New Roman"/>
          <w:sz w:val="24"/>
          <w:szCs w:val="24"/>
        </w:rPr>
        <w:t>,</w:t>
      </w:r>
      <w:r w:rsidRPr="00352C77">
        <w:rPr>
          <w:rFonts w:ascii="Times New Roman" w:hAnsi="Times New Roman" w:cs="Times New Roman"/>
          <w:sz w:val="24"/>
          <w:szCs w:val="24"/>
        </w:rPr>
        <w:t xml:space="preserve"> and make a corresponding reduction in the amount of storm damage costs charged.</w:t>
      </w:r>
    </w:p>
    <w:p w:rsidR="003723A0" w:rsidRPr="00352C77" w:rsidRDefault="003723A0" w:rsidP="004744F9">
      <w:pPr>
        <w:pStyle w:val="ListParagraph"/>
        <w:numPr>
          <w:ilvl w:val="0"/>
          <w:numId w:val="1"/>
        </w:numPr>
        <w:jc w:val="both"/>
        <w:rPr>
          <w:rFonts w:ascii="Times New Roman" w:hAnsi="Times New Roman" w:cs="Times New Roman"/>
          <w:sz w:val="24"/>
          <w:szCs w:val="24"/>
        </w:rPr>
      </w:pPr>
      <w:r w:rsidRPr="00352C77">
        <w:rPr>
          <w:rFonts w:ascii="Times New Roman" w:hAnsi="Times New Roman" w:cs="Times New Roman"/>
          <w:sz w:val="24"/>
          <w:szCs w:val="24"/>
        </w:rPr>
        <w:t>DEF will reclassify $995,000 of incremental storm costs to non-incremental</w:t>
      </w:r>
      <w:r w:rsidR="007D34C5">
        <w:rPr>
          <w:rFonts w:ascii="Times New Roman" w:hAnsi="Times New Roman" w:cs="Times New Roman"/>
          <w:sz w:val="24"/>
          <w:szCs w:val="24"/>
        </w:rPr>
        <w:t xml:space="preserve"> costs</w:t>
      </w:r>
      <w:r w:rsidRPr="00352C77">
        <w:rPr>
          <w:rFonts w:ascii="Times New Roman" w:hAnsi="Times New Roman" w:cs="Times New Roman"/>
          <w:sz w:val="24"/>
          <w:szCs w:val="24"/>
        </w:rPr>
        <w:t xml:space="preserve">, which can then be considered for recovery as part of base rates. </w:t>
      </w:r>
    </w:p>
    <w:p w:rsidR="00F0228F" w:rsidRDefault="003723A0" w:rsidP="003A69A0">
      <w:pPr>
        <w:pStyle w:val="ListParagraph"/>
        <w:numPr>
          <w:ilvl w:val="0"/>
          <w:numId w:val="1"/>
        </w:numPr>
        <w:jc w:val="both"/>
        <w:rPr>
          <w:rFonts w:ascii="Times New Roman" w:hAnsi="Times New Roman" w:cs="Times New Roman"/>
          <w:sz w:val="24"/>
          <w:szCs w:val="24"/>
        </w:rPr>
      </w:pPr>
      <w:r w:rsidRPr="00352C77">
        <w:rPr>
          <w:rFonts w:ascii="Times New Roman" w:hAnsi="Times New Roman" w:cs="Times New Roman"/>
          <w:sz w:val="24"/>
          <w:szCs w:val="24"/>
        </w:rPr>
        <w:t>The parties agreed to an aggregate adjustment of $5.005 million</w:t>
      </w:r>
      <w:r w:rsidR="003A69A0" w:rsidRPr="00352C77">
        <w:rPr>
          <w:rFonts w:ascii="Times New Roman" w:hAnsi="Times New Roman" w:cs="Times New Roman"/>
          <w:sz w:val="24"/>
          <w:szCs w:val="24"/>
        </w:rPr>
        <w:t xml:space="preserve">. </w:t>
      </w:r>
    </w:p>
    <w:p w:rsidR="00A83C6B" w:rsidRPr="00352C77" w:rsidRDefault="003A69A0" w:rsidP="003A69A0">
      <w:pPr>
        <w:pStyle w:val="ListParagraph"/>
        <w:numPr>
          <w:ilvl w:val="0"/>
          <w:numId w:val="1"/>
        </w:numPr>
        <w:jc w:val="both"/>
        <w:rPr>
          <w:rFonts w:ascii="Times New Roman" w:hAnsi="Times New Roman" w:cs="Times New Roman"/>
          <w:sz w:val="24"/>
          <w:szCs w:val="24"/>
        </w:rPr>
      </w:pPr>
      <w:r w:rsidRPr="00352C77">
        <w:rPr>
          <w:rFonts w:ascii="Times New Roman" w:hAnsi="Times New Roman" w:cs="Times New Roman"/>
          <w:sz w:val="24"/>
          <w:szCs w:val="24"/>
        </w:rPr>
        <w:t>DEF will be authorized to recover approximately $</w:t>
      </w:r>
      <w:r w:rsidR="001A70C7">
        <w:rPr>
          <w:rFonts w:ascii="Times New Roman" w:hAnsi="Times New Roman" w:cs="Times New Roman"/>
          <w:sz w:val="24"/>
          <w:szCs w:val="24"/>
        </w:rPr>
        <w:t xml:space="preserve">343 million in net retail costs </w:t>
      </w:r>
      <w:r w:rsidR="001A70C7" w:rsidRPr="001A70C7">
        <w:rPr>
          <w:rFonts w:ascii="Times New Roman" w:hAnsi="Times New Roman" w:cs="Times New Roman"/>
          <w:sz w:val="24"/>
          <w:szCs w:val="24"/>
        </w:rPr>
        <w:t xml:space="preserve">and $10.2 million in costs associated with interest, bond issuance, and regulatory fees. DEF </w:t>
      </w:r>
      <w:r w:rsidR="001A70C7" w:rsidRPr="001A70C7">
        <w:rPr>
          <w:rFonts w:ascii="Times New Roman" w:hAnsi="Times New Roman" w:cs="Times New Roman"/>
          <w:sz w:val="24"/>
          <w:szCs w:val="24"/>
        </w:rPr>
        <w:lastRenderedPageBreak/>
        <w:t>will be authorized to replenish its storm reserve balance to $132 million, under the conditions set forth in the Second Implementation Stipulation, filed in Docket No. 20190110-EI</w:t>
      </w:r>
      <w:r w:rsidR="001A70C7">
        <w:rPr>
          <w:rFonts w:ascii="Times New Roman" w:hAnsi="Times New Roman" w:cs="Times New Roman"/>
          <w:sz w:val="24"/>
          <w:szCs w:val="24"/>
        </w:rPr>
        <w:t>.</w:t>
      </w:r>
      <w:r w:rsidR="001A70C7">
        <w:rPr>
          <w:rStyle w:val="FootnoteReference"/>
          <w:rFonts w:ascii="Times New Roman" w:hAnsi="Times New Roman" w:cs="Times New Roman"/>
          <w:sz w:val="24"/>
          <w:szCs w:val="24"/>
        </w:rPr>
        <w:footnoteReference w:id="2"/>
      </w:r>
    </w:p>
    <w:p w:rsidR="008A224B" w:rsidRPr="00352C77" w:rsidRDefault="003A69A0" w:rsidP="004744F9">
      <w:pPr>
        <w:pStyle w:val="ListParagraph"/>
        <w:numPr>
          <w:ilvl w:val="0"/>
          <w:numId w:val="1"/>
        </w:numPr>
        <w:jc w:val="both"/>
        <w:rPr>
          <w:u w:val="single"/>
        </w:rPr>
      </w:pPr>
      <w:r w:rsidRPr="00352C77">
        <w:rPr>
          <w:rFonts w:ascii="Times New Roman" w:hAnsi="Times New Roman" w:cs="Times New Roman"/>
          <w:sz w:val="24"/>
          <w:szCs w:val="24"/>
        </w:rPr>
        <w:t xml:space="preserve">The parties agreed to a set of principles and process changes intended to </w:t>
      </w:r>
      <w:r w:rsidR="00F0228F">
        <w:rPr>
          <w:rFonts w:ascii="Times New Roman" w:hAnsi="Times New Roman" w:cs="Times New Roman"/>
          <w:sz w:val="24"/>
          <w:szCs w:val="24"/>
        </w:rPr>
        <w:t xml:space="preserve">promote </w:t>
      </w:r>
      <w:r w:rsidRPr="00352C77">
        <w:rPr>
          <w:rFonts w:ascii="Times New Roman" w:hAnsi="Times New Roman" w:cs="Times New Roman"/>
          <w:sz w:val="24"/>
          <w:szCs w:val="24"/>
        </w:rPr>
        <w:t xml:space="preserve">cost effective and timely storm damage recovery and service restoration. The future process improvements cover a broad range of storm cost recovery issues, including: contracting and vendor engagement, travel and work policies, cost documentation, auditing and regulatory recovery processes, and a methodology for determining incremental costs. </w:t>
      </w:r>
    </w:p>
    <w:p w:rsidR="001E42CE" w:rsidRPr="00352C77" w:rsidRDefault="001E42CE" w:rsidP="001E42CE">
      <w:pPr>
        <w:pStyle w:val="ListParagraph"/>
        <w:numPr>
          <w:ilvl w:val="0"/>
          <w:numId w:val="1"/>
        </w:numPr>
        <w:jc w:val="both"/>
        <w:rPr>
          <w:u w:val="single"/>
        </w:rPr>
      </w:pPr>
      <w:r w:rsidRPr="00352C77">
        <w:rPr>
          <w:rFonts w:ascii="Times New Roman" w:hAnsi="Times New Roman" w:cs="Times New Roman"/>
          <w:sz w:val="24"/>
          <w:szCs w:val="24"/>
        </w:rPr>
        <w:t xml:space="preserve">The parties </w:t>
      </w:r>
      <w:r w:rsidR="00F0228F">
        <w:rPr>
          <w:rFonts w:ascii="Times New Roman" w:hAnsi="Times New Roman" w:cs="Times New Roman"/>
          <w:sz w:val="24"/>
          <w:szCs w:val="24"/>
        </w:rPr>
        <w:t>agreed to</w:t>
      </w:r>
      <w:r w:rsidRPr="00352C77">
        <w:rPr>
          <w:rFonts w:ascii="Times New Roman" w:hAnsi="Times New Roman" w:cs="Times New Roman"/>
          <w:sz w:val="24"/>
          <w:szCs w:val="24"/>
        </w:rPr>
        <w:t xml:space="preserve"> meet to evaluate the </w:t>
      </w:r>
      <w:r w:rsidR="00F0228F">
        <w:rPr>
          <w:rFonts w:ascii="Times New Roman" w:hAnsi="Times New Roman" w:cs="Times New Roman"/>
          <w:sz w:val="24"/>
          <w:szCs w:val="24"/>
        </w:rPr>
        <w:t xml:space="preserve">new </w:t>
      </w:r>
      <w:r w:rsidRPr="00352C77">
        <w:rPr>
          <w:rFonts w:ascii="Times New Roman" w:hAnsi="Times New Roman" w:cs="Times New Roman"/>
          <w:sz w:val="24"/>
          <w:szCs w:val="24"/>
        </w:rPr>
        <w:t>procedures and consider the need to amend them during the first quarter of 2022, and every three years thereafter.</w:t>
      </w:r>
    </w:p>
    <w:p w:rsidR="004744F9" w:rsidRPr="00352C77" w:rsidRDefault="004744F9" w:rsidP="004744F9">
      <w:pPr>
        <w:ind w:firstLine="720"/>
        <w:jc w:val="both"/>
      </w:pPr>
      <w:r w:rsidRPr="00352C77">
        <w:t xml:space="preserve">In addition, at the administrative hearing, DEF provided clarification regarding the implementation of the process improvements. </w:t>
      </w:r>
      <w:r w:rsidR="001D6543" w:rsidRPr="00352C77">
        <w:t xml:space="preserve">DEF advised that </w:t>
      </w:r>
      <w:r w:rsidR="004C6167">
        <w:t>all parties are in agreement regarding DEF’s</w:t>
      </w:r>
      <w:r w:rsidRPr="00171483">
        <w:t xml:space="preserve"> prima</w:t>
      </w:r>
      <w:r w:rsidRPr="00352C77">
        <w:t>ry objective</w:t>
      </w:r>
      <w:r w:rsidR="004C6167">
        <w:t xml:space="preserve"> following a storm, which is power restoration to its customers, and that “</w:t>
      </w:r>
      <w:r w:rsidRPr="00352C77">
        <w:t>the company will not allow the policies and procedures to impede speedy power restoration for its customer</w:t>
      </w:r>
      <w:r w:rsidR="004C6167">
        <w:t xml:space="preserve">s.” DEF further clarified that </w:t>
      </w:r>
      <w:r w:rsidR="00F0228F">
        <w:t>the phrase “</w:t>
      </w:r>
      <w:r w:rsidRPr="00352C77">
        <w:t>s</w:t>
      </w:r>
      <w:r w:rsidR="00F0228F">
        <w:t>uperseded by action of the PSC,”</w:t>
      </w:r>
      <w:r w:rsidRPr="00352C77">
        <w:t xml:space="preserve"> which is located in paragraph six of the</w:t>
      </w:r>
      <w:r w:rsidR="004C6167">
        <w:t xml:space="preserve"> Settlement Agreement, “</w:t>
      </w:r>
      <w:r w:rsidRPr="00352C77">
        <w:t>means an action taken by the Commission in any rule-making proceeding or in any evidentiary proceeding to which the company is subject, whether initiated by DEF, third parties, or the Commission on its own motion</w:t>
      </w:r>
      <w:r w:rsidR="004C6167">
        <w:t>,</w:t>
      </w:r>
      <w:r w:rsidRPr="00352C77">
        <w:t xml:space="preserve"> which addresses storm cost recovery and which has the effect of overriding or supplanting any provision of the settlement.”</w:t>
      </w:r>
    </w:p>
    <w:p w:rsidR="004744F9" w:rsidRPr="00352C77" w:rsidRDefault="004744F9" w:rsidP="004744F9"/>
    <w:p w:rsidR="003723A0" w:rsidRPr="00352C77" w:rsidRDefault="003723A0" w:rsidP="008A224B">
      <w:pPr>
        <w:jc w:val="center"/>
        <w:rPr>
          <w:u w:val="single"/>
        </w:rPr>
      </w:pPr>
      <w:r w:rsidRPr="00352C77">
        <w:rPr>
          <w:u w:val="single"/>
        </w:rPr>
        <w:t>Decision</w:t>
      </w:r>
    </w:p>
    <w:p w:rsidR="000444E4" w:rsidRPr="00352C77" w:rsidRDefault="000444E4" w:rsidP="000444E4">
      <w:pPr>
        <w:jc w:val="center"/>
        <w:rPr>
          <w:u w:val="single"/>
        </w:rPr>
      </w:pPr>
    </w:p>
    <w:p w:rsidR="0097241E" w:rsidRDefault="003723A0" w:rsidP="003723A0">
      <w:pPr>
        <w:jc w:val="both"/>
      </w:pPr>
      <w:r w:rsidRPr="00352C77">
        <w:tab/>
        <w:t>The standard for approval of a settlement agreement is whether it is in the public interest.</w:t>
      </w:r>
      <w:r w:rsidRPr="00352C77">
        <w:rPr>
          <w:rStyle w:val="FootnoteReference"/>
        </w:rPr>
        <w:footnoteReference w:id="3"/>
      </w:r>
      <w:r w:rsidRPr="00352C77">
        <w:t xml:space="preserve">  A determination of public interest requires a case-specific analysis based on consideration of the proposed settlement taken as a whole.</w:t>
      </w:r>
      <w:r w:rsidRPr="00352C77">
        <w:rPr>
          <w:rStyle w:val="FootnoteReference"/>
        </w:rPr>
        <w:footnoteReference w:id="4"/>
      </w:r>
      <w:r w:rsidRPr="00352C77">
        <w:t xml:space="preserve"> </w:t>
      </w:r>
      <w:r w:rsidR="001F0776" w:rsidRPr="00352C77">
        <w:t xml:space="preserve">By implementing the specific and aggregate adjustments above, as well as reclassifying $995,000 to non-incremental costs, the Settlement Agreement provides a fair and balanced resolution of the costs that were incurred by DEF. Further, </w:t>
      </w:r>
      <w:r w:rsidR="00E1241D" w:rsidRPr="00352C77">
        <w:t>as</w:t>
      </w:r>
      <w:r w:rsidR="006B2340" w:rsidRPr="00352C77">
        <w:t xml:space="preserve"> noted above, the Settlement Agreement and </w:t>
      </w:r>
      <w:r w:rsidR="001178A3">
        <w:t xml:space="preserve">Amended </w:t>
      </w:r>
      <w:r w:rsidR="006B2340" w:rsidRPr="00352C77">
        <w:t>Imple</w:t>
      </w:r>
      <w:r w:rsidR="001178A3">
        <w:t xml:space="preserve">mentation </w:t>
      </w:r>
      <w:r w:rsidR="001178A3">
        <w:lastRenderedPageBreak/>
        <w:t>Stipulation authorize</w:t>
      </w:r>
      <w:r w:rsidR="006B2340" w:rsidRPr="00352C77">
        <w:t xml:space="preserve"> DEF </w:t>
      </w:r>
      <w:r w:rsidR="00066530" w:rsidRPr="00352C77">
        <w:t>to credit the retail storm reserve from January 2018 through full recovery of the actual storm costs</w:t>
      </w:r>
      <w:r w:rsidR="00E1241D" w:rsidRPr="00352C77">
        <w:t>,</w:t>
      </w:r>
      <w:r w:rsidR="00AA5263" w:rsidRPr="00352C77">
        <w:t xml:space="preserve"> without imposing an interim rate on its customers</w:t>
      </w:r>
      <w:r w:rsidR="00E1241D" w:rsidRPr="00352C77">
        <w:t>,</w:t>
      </w:r>
      <w:r w:rsidR="00AA5263" w:rsidRPr="00352C77">
        <w:t xml:space="preserve"> due to the tax savings realized by</w:t>
      </w:r>
      <w:r w:rsidR="00E1241D" w:rsidRPr="00352C77">
        <w:t xml:space="preserve"> DEF </w:t>
      </w:r>
      <w:r w:rsidR="00AA5263" w:rsidRPr="00352C77">
        <w:t>as a result of the 2017 Tax Act.</w:t>
      </w:r>
      <w:r w:rsidR="00066530" w:rsidRPr="00352C77">
        <w:t xml:space="preserve"> </w:t>
      </w:r>
    </w:p>
    <w:p w:rsidR="00171483" w:rsidRPr="00352C77" w:rsidRDefault="00171483" w:rsidP="003723A0">
      <w:pPr>
        <w:jc w:val="both"/>
      </w:pPr>
    </w:p>
    <w:p w:rsidR="0097241E" w:rsidRPr="00352C77" w:rsidRDefault="0097241E" w:rsidP="003723A0">
      <w:pPr>
        <w:jc w:val="both"/>
      </w:pPr>
      <w:r w:rsidRPr="00352C77">
        <w:tab/>
      </w:r>
      <w:r w:rsidR="003A69A0" w:rsidRPr="00352C77">
        <w:t>In addition, t</w:t>
      </w:r>
      <w:r w:rsidRPr="00352C77">
        <w:t>he</w:t>
      </w:r>
      <w:r w:rsidR="008F726F" w:rsidRPr="00352C77">
        <w:t xml:space="preserve"> future process improvements identified in the</w:t>
      </w:r>
      <w:r w:rsidRPr="00352C77">
        <w:t xml:space="preserve"> Settlement Agreement </w:t>
      </w:r>
      <w:r w:rsidR="008F726F" w:rsidRPr="00352C77">
        <w:t>represent a good-fa</w:t>
      </w:r>
      <w:r w:rsidR="00A15EFC">
        <w:t xml:space="preserve">ith effort by the parties to recognize and mitigate the kinds of issues that present themselves in the storm restoration process. The </w:t>
      </w:r>
      <w:r w:rsidR="001178A3">
        <w:t>processes provide</w:t>
      </w:r>
      <w:r w:rsidR="00E91388">
        <w:t xml:space="preserve"> a range of</w:t>
      </w:r>
      <w:r w:rsidR="001178A3">
        <w:t xml:space="preserve"> guidance to DEF regarding</w:t>
      </w:r>
      <w:r w:rsidR="00E91388">
        <w:t xml:space="preserve"> documentation, communication, and expectations when storm cost recovery is sought. The parties</w:t>
      </w:r>
      <w:r w:rsidR="00C71F54">
        <w:t xml:space="preserve"> articulated</w:t>
      </w:r>
      <w:r w:rsidR="00E91388">
        <w:t xml:space="preserve"> that their goal was</w:t>
      </w:r>
      <w:r w:rsidR="00C71F54">
        <w:t xml:space="preserve"> to</w:t>
      </w:r>
      <w:r w:rsidR="00E91388">
        <w:t xml:space="preserve"> </w:t>
      </w:r>
      <w:r w:rsidR="00C71F54">
        <w:t xml:space="preserve">implement the </w:t>
      </w:r>
      <w:r w:rsidR="00E91388">
        <w:t xml:space="preserve">best practices for how to </w:t>
      </w:r>
      <w:r w:rsidR="00C71F54">
        <w:t>safely, quickly, and efficiently restore power, and that the</w:t>
      </w:r>
      <w:r w:rsidR="00C71F54" w:rsidRPr="00C71F54">
        <w:t xml:space="preserve"> procedures will not impede future storm recovery efforts</w:t>
      </w:r>
      <w:r w:rsidR="00C71F54">
        <w:t>.</w:t>
      </w:r>
      <w:r w:rsidR="00467C2B">
        <w:t xml:space="preserve"> </w:t>
      </w:r>
      <w:r w:rsidR="002D4AAA">
        <w:t>The procedures are designed such that DEF</w:t>
      </w:r>
      <w:r w:rsidR="00467C2B">
        <w:t xml:space="preserve"> maintain</w:t>
      </w:r>
      <w:r w:rsidR="002D4AAA">
        <w:t>s</w:t>
      </w:r>
      <w:r w:rsidR="00467C2B">
        <w:t xml:space="preserve"> its priority of power restoration during a storm event, while</w:t>
      </w:r>
      <w:r w:rsidR="002D4AAA">
        <w:t xml:space="preserve"> also</w:t>
      </w:r>
      <w:r w:rsidR="00467C2B">
        <w:t xml:space="preserve"> decreasing the time and expense of litigation post-storm when cost recovery is sought</w:t>
      </w:r>
      <w:r w:rsidR="00BC7D9B">
        <w:t xml:space="preserve">. </w:t>
      </w:r>
    </w:p>
    <w:p w:rsidR="001F0776" w:rsidRPr="00352C77" w:rsidRDefault="001F0776" w:rsidP="003723A0">
      <w:pPr>
        <w:jc w:val="both"/>
      </w:pPr>
    </w:p>
    <w:p w:rsidR="0035187B" w:rsidRPr="00352C77" w:rsidRDefault="00884419" w:rsidP="00467C2B">
      <w:pPr>
        <w:ind w:firstLine="720"/>
        <w:jc w:val="both"/>
      </w:pPr>
      <w:r>
        <w:t>Based upon</w:t>
      </w:r>
      <w:r w:rsidR="00D90B18" w:rsidRPr="00352C77">
        <w:t xml:space="preserve"> </w:t>
      </w:r>
      <w:r w:rsidR="001F0776" w:rsidRPr="00352C77">
        <w:t xml:space="preserve">DEF’s </w:t>
      </w:r>
      <w:r w:rsidR="00D90B18" w:rsidRPr="00352C77">
        <w:t xml:space="preserve">application, </w:t>
      </w:r>
      <w:r w:rsidR="001F0776" w:rsidRPr="00352C77">
        <w:t>its</w:t>
      </w:r>
      <w:r w:rsidR="00D90B18" w:rsidRPr="00352C77">
        <w:t xml:space="preserve"> subsequent filings, our review of the Settlement Agreement, the</w:t>
      </w:r>
      <w:r w:rsidR="00CA5D5E">
        <w:t xml:space="preserve"> testimony and</w:t>
      </w:r>
      <w:r w:rsidR="00D90B18" w:rsidRPr="00352C77">
        <w:t xml:space="preserve"> evidence on the record, </w:t>
      </w:r>
      <w:r w:rsidR="004102F9">
        <w:t xml:space="preserve">and the clarification </w:t>
      </w:r>
      <w:r w:rsidR="00F0228F">
        <w:t>provided by DEF at the hearing</w:t>
      </w:r>
      <w:r w:rsidR="004102F9">
        <w:t xml:space="preserve">, </w:t>
      </w:r>
      <w:r w:rsidR="00D90B18" w:rsidRPr="00352C77">
        <w:t>we find that the Settlement Agreem</w:t>
      </w:r>
      <w:r w:rsidR="00396FB8" w:rsidRPr="00352C77">
        <w:t>ent is in the public interest</w:t>
      </w:r>
      <w:r w:rsidR="00BC7D9B">
        <w:t xml:space="preserve"> and shall be approved</w:t>
      </w:r>
      <w:r w:rsidR="00396FB8" w:rsidRPr="00352C77">
        <w:t>.</w:t>
      </w:r>
      <w:r w:rsidR="00BC7D9B">
        <w:t xml:space="preserve"> The Settlement Agreement resolves all of the issues in this docket. </w:t>
      </w:r>
      <w:r w:rsidR="00396FB8" w:rsidRPr="00352C77">
        <w:t xml:space="preserve"> </w:t>
      </w:r>
    </w:p>
    <w:p w:rsidR="0034534E" w:rsidRPr="00352C77" w:rsidRDefault="0034534E" w:rsidP="003723A0">
      <w:pPr>
        <w:jc w:val="both"/>
      </w:pPr>
    </w:p>
    <w:p w:rsidR="003723A0" w:rsidRPr="00352C77" w:rsidRDefault="003723A0" w:rsidP="003723A0">
      <w:pPr>
        <w:jc w:val="both"/>
      </w:pPr>
      <w:r w:rsidRPr="00352C77">
        <w:tab/>
        <w:t>Based on the foregoing, it is</w:t>
      </w:r>
    </w:p>
    <w:p w:rsidR="00A27D84" w:rsidRPr="00352C77" w:rsidRDefault="00A27D84" w:rsidP="00A27D84">
      <w:pPr>
        <w:pStyle w:val="OrderBody"/>
      </w:pPr>
    </w:p>
    <w:p w:rsidR="00A27D84" w:rsidRDefault="00A27D84" w:rsidP="00A27D84">
      <w:pPr>
        <w:pStyle w:val="OrderBody"/>
      </w:pPr>
      <w:r w:rsidRPr="00352C77">
        <w:tab/>
        <w:t>ORDERED by the Florida Public Service Commission that</w:t>
      </w:r>
      <w:r w:rsidR="00BC7D9B">
        <w:t xml:space="preserve"> the attached Settlement Agreement is approved. It is further</w:t>
      </w:r>
    </w:p>
    <w:p w:rsidR="00BC7D9B" w:rsidRDefault="00BC7D9B" w:rsidP="00A27D84">
      <w:pPr>
        <w:pStyle w:val="OrderBody"/>
      </w:pPr>
    </w:p>
    <w:p w:rsidR="00AD59BA" w:rsidRPr="00BC7D9B" w:rsidRDefault="00BC7D9B" w:rsidP="00BC7D9B">
      <w:pPr>
        <w:pStyle w:val="OrderBody"/>
      </w:pPr>
      <w:r>
        <w:tab/>
        <w:t>ORDERED that this docket shall be closed.</w:t>
      </w:r>
    </w:p>
    <w:p w:rsidR="00A27D84" w:rsidRDefault="00A27D84" w:rsidP="00A27D84">
      <w:pPr>
        <w:pStyle w:val="OrderBody"/>
      </w:pPr>
    </w:p>
    <w:p w:rsidR="00A27D84" w:rsidRDefault="00A27D84" w:rsidP="00A27D84">
      <w:pPr>
        <w:pStyle w:val="OrderBody"/>
        <w:keepNext/>
        <w:keepLines/>
      </w:pPr>
      <w:r>
        <w:lastRenderedPageBreak/>
        <w:tab/>
        <w:t xml:space="preserve">By ORDER of the Florida Public Service Commission this </w:t>
      </w:r>
      <w:bookmarkStart w:id="6" w:name="replaceDate"/>
      <w:bookmarkEnd w:id="6"/>
      <w:r w:rsidR="001E1068">
        <w:rPr>
          <w:u w:val="single"/>
        </w:rPr>
        <w:t>13th</w:t>
      </w:r>
      <w:r w:rsidR="001E1068">
        <w:t xml:space="preserve"> day of </w:t>
      </w:r>
      <w:r w:rsidR="001E1068">
        <w:rPr>
          <w:u w:val="single"/>
        </w:rPr>
        <w:t>June</w:t>
      </w:r>
      <w:r w:rsidR="001E1068">
        <w:t xml:space="preserve">, </w:t>
      </w:r>
      <w:r w:rsidR="001E1068">
        <w:rPr>
          <w:u w:val="single"/>
        </w:rPr>
        <w:t>2019</w:t>
      </w:r>
      <w:r w:rsidR="001E1068">
        <w:t>.</w:t>
      </w:r>
    </w:p>
    <w:p w:rsidR="001E1068" w:rsidRPr="001E1068" w:rsidRDefault="001E1068" w:rsidP="00A27D84">
      <w:pPr>
        <w:pStyle w:val="OrderBody"/>
        <w:keepNext/>
        <w:keepLines/>
      </w:pPr>
    </w:p>
    <w:p w:rsidR="00A27D84" w:rsidRDefault="00A27D84" w:rsidP="00A27D84">
      <w:pPr>
        <w:pStyle w:val="OrderBody"/>
        <w:keepNext/>
        <w:keepLines/>
      </w:pPr>
    </w:p>
    <w:p w:rsidR="00A27D84" w:rsidRDefault="00A27D84" w:rsidP="00A27D8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27D84" w:rsidTr="00A27D84">
        <w:tc>
          <w:tcPr>
            <w:tcW w:w="720" w:type="dxa"/>
            <w:shd w:val="clear" w:color="auto" w:fill="auto"/>
          </w:tcPr>
          <w:p w:rsidR="00A27D84" w:rsidRDefault="00A27D84" w:rsidP="00A27D84">
            <w:pPr>
              <w:pStyle w:val="OrderBody"/>
              <w:keepNext/>
              <w:keepLines/>
            </w:pPr>
            <w:bookmarkStart w:id="7" w:name="bkmrkSignature" w:colFirst="0" w:colLast="0"/>
          </w:p>
        </w:tc>
        <w:tc>
          <w:tcPr>
            <w:tcW w:w="4320" w:type="dxa"/>
            <w:tcBorders>
              <w:bottom w:val="single" w:sz="4" w:space="0" w:color="auto"/>
            </w:tcBorders>
            <w:shd w:val="clear" w:color="auto" w:fill="auto"/>
          </w:tcPr>
          <w:p w:rsidR="00A27D84" w:rsidRDefault="001E1068" w:rsidP="00A27D84">
            <w:pPr>
              <w:pStyle w:val="OrderBody"/>
              <w:keepNext/>
              <w:keepLines/>
            </w:pPr>
            <w:r>
              <w:t>/s/ Adam J. Teitzman</w:t>
            </w:r>
            <w:bookmarkStart w:id="8" w:name="_GoBack"/>
            <w:bookmarkEnd w:id="8"/>
          </w:p>
        </w:tc>
      </w:tr>
      <w:bookmarkEnd w:id="7"/>
      <w:tr w:rsidR="00A27D84" w:rsidTr="00A27D84">
        <w:tc>
          <w:tcPr>
            <w:tcW w:w="720" w:type="dxa"/>
            <w:shd w:val="clear" w:color="auto" w:fill="auto"/>
          </w:tcPr>
          <w:p w:rsidR="00A27D84" w:rsidRDefault="00A27D84" w:rsidP="00A27D84">
            <w:pPr>
              <w:pStyle w:val="OrderBody"/>
              <w:keepNext/>
              <w:keepLines/>
            </w:pPr>
          </w:p>
        </w:tc>
        <w:tc>
          <w:tcPr>
            <w:tcW w:w="4320" w:type="dxa"/>
            <w:tcBorders>
              <w:top w:val="single" w:sz="4" w:space="0" w:color="auto"/>
            </w:tcBorders>
            <w:shd w:val="clear" w:color="auto" w:fill="auto"/>
          </w:tcPr>
          <w:p w:rsidR="00A27D84" w:rsidRDefault="00A27D84" w:rsidP="00A27D84">
            <w:pPr>
              <w:pStyle w:val="OrderBody"/>
              <w:keepNext/>
              <w:keepLines/>
            </w:pPr>
            <w:r>
              <w:t>ADAM J. TEITZMAN</w:t>
            </w:r>
          </w:p>
          <w:p w:rsidR="00A27D84" w:rsidRDefault="00A27D84" w:rsidP="00A27D84">
            <w:pPr>
              <w:pStyle w:val="OrderBody"/>
              <w:keepNext/>
              <w:keepLines/>
            </w:pPr>
            <w:r>
              <w:t>Commission Clerk</w:t>
            </w:r>
          </w:p>
        </w:tc>
      </w:tr>
    </w:tbl>
    <w:p w:rsidR="00A27D84" w:rsidRDefault="00A27D84" w:rsidP="00A27D84">
      <w:pPr>
        <w:pStyle w:val="OrderSigInfo"/>
        <w:keepNext/>
        <w:keepLines/>
      </w:pPr>
      <w:r>
        <w:t>Florida Public Service Commission</w:t>
      </w:r>
    </w:p>
    <w:p w:rsidR="00A27D84" w:rsidRDefault="00A27D84" w:rsidP="00A27D84">
      <w:pPr>
        <w:pStyle w:val="OrderSigInfo"/>
        <w:keepNext/>
        <w:keepLines/>
      </w:pPr>
      <w:r>
        <w:t>2540 Shumard Oak Boulevard</w:t>
      </w:r>
    </w:p>
    <w:p w:rsidR="00A27D84" w:rsidRDefault="00A27D84" w:rsidP="00A27D84">
      <w:pPr>
        <w:pStyle w:val="OrderSigInfo"/>
        <w:keepNext/>
        <w:keepLines/>
      </w:pPr>
      <w:r>
        <w:t>Tallahassee, Florida 32399</w:t>
      </w:r>
    </w:p>
    <w:p w:rsidR="00A27D84" w:rsidRDefault="00A27D84" w:rsidP="00A27D84">
      <w:pPr>
        <w:pStyle w:val="OrderSigInfo"/>
        <w:keepNext/>
        <w:keepLines/>
      </w:pPr>
      <w:r>
        <w:t>(850) 413</w:t>
      </w:r>
      <w:r>
        <w:noBreakHyphen/>
        <w:t>6770</w:t>
      </w:r>
    </w:p>
    <w:p w:rsidR="00A27D84" w:rsidRDefault="00A27D84" w:rsidP="00A27D84">
      <w:pPr>
        <w:pStyle w:val="OrderSigInfo"/>
        <w:keepNext/>
        <w:keepLines/>
      </w:pPr>
      <w:r>
        <w:t>www.floridapsc.com</w:t>
      </w:r>
    </w:p>
    <w:p w:rsidR="00A27D84" w:rsidRDefault="00A27D84" w:rsidP="00A27D84">
      <w:pPr>
        <w:pStyle w:val="OrderSigInfo"/>
        <w:keepNext/>
        <w:keepLines/>
      </w:pPr>
    </w:p>
    <w:p w:rsidR="00A27D84" w:rsidRDefault="00A27D84" w:rsidP="00A27D84">
      <w:pPr>
        <w:pStyle w:val="OrderSigInfo"/>
        <w:keepNext/>
        <w:keepLines/>
      </w:pPr>
      <w:r>
        <w:t>Copies furnished:  A copy of this document is provided to the parties of record at the time of issuance and, if applicable, interested persons.</w:t>
      </w:r>
    </w:p>
    <w:p w:rsidR="00A27D84" w:rsidRDefault="00A27D84" w:rsidP="00A27D84">
      <w:pPr>
        <w:pStyle w:val="OrderBody"/>
        <w:keepNext/>
        <w:keepLines/>
      </w:pPr>
    </w:p>
    <w:p w:rsidR="00A27D84" w:rsidRDefault="00A27D84" w:rsidP="00A27D84">
      <w:pPr>
        <w:pStyle w:val="OrderBody"/>
        <w:keepNext/>
        <w:keepLines/>
      </w:pPr>
    </w:p>
    <w:p w:rsidR="00A27D84" w:rsidRDefault="00A27D84" w:rsidP="00A27D84">
      <w:pPr>
        <w:pStyle w:val="OrderBody"/>
        <w:keepNext/>
        <w:keepLines/>
      </w:pPr>
      <w:r>
        <w:t>RAD</w:t>
      </w:r>
    </w:p>
    <w:p w:rsidR="00A27D84" w:rsidRDefault="00A27D84" w:rsidP="00A27D84">
      <w:pPr>
        <w:pStyle w:val="OrderBody"/>
      </w:pPr>
    </w:p>
    <w:p w:rsidR="00BC7D9B" w:rsidRDefault="00BC7D9B" w:rsidP="00A27D84">
      <w:pPr>
        <w:pStyle w:val="OrderBody"/>
      </w:pPr>
    </w:p>
    <w:p w:rsidR="00A27D84" w:rsidRDefault="00A27D84" w:rsidP="00A27D84">
      <w:pPr>
        <w:pStyle w:val="CenterUnderline"/>
      </w:pPr>
      <w:r>
        <w:t>NOTICE OF FURTHER PROCEEDINGS OR JUDICIAL REVIEW</w:t>
      </w:r>
    </w:p>
    <w:p w:rsidR="00A27D84" w:rsidRDefault="00A27D84" w:rsidP="00A27D84">
      <w:pPr>
        <w:pStyle w:val="CenterUnderline"/>
        <w:rPr>
          <w:u w:val="none"/>
        </w:rPr>
      </w:pPr>
    </w:p>
    <w:p w:rsidR="00A27D84" w:rsidRDefault="00A27D84" w:rsidP="00A27D84">
      <w:pPr>
        <w:pStyle w:val="OrderBody"/>
      </w:pPr>
    </w:p>
    <w:p w:rsidR="00A27D84" w:rsidRDefault="00A27D84" w:rsidP="00A27D8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27D84" w:rsidRDefault="00A27D84" w:rsidP="00A27D84">
      <w:pPr>
        <w:pStyle w:val="OrderBody"/>
      </w:pPr>
    </w:p>
    <w:p w:rsidR="00A27D84" w:rsidRDefault="00A27D84" w:rsidP="00A27D84">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1B2123" w:rsidRDefault="001B2123" w:rsidP="00A27D84">
      <w:pPr>
        <w:pStyle w:val="OrderBody"/>
        <w:sectPr w:rsidR="001B2123">
          <w:headerReference w:type="default" r:id="rId9"/>
          <w:footerReference w:type="first" r:id="rId10"/>
          <w:pgSz w:w="12240" w:h="15840" w:code="1"/>
          <w:pgMar w:top="1440" w:right="1440" w:bottom="1440" w:left="1440" w:header="720" w:footer="720" w:gutter="0"/>
          <w:cols w:space="720"/>
          <w:titlePg/>
          <w:docGrid w:linePitch="360"/>
        </w:sectPr>
      </w:pPr>
    </w:p>
    <w:p w:rsidR="001B2123" w:rsidRDefault="00F37F37" w:rsidP="00A27D84">
      <w:pPr>
        <w:pStyle w:val="OrderBody"/>
      </w:pPr>
      <w:r>
        <w:rPr>
          <w:noProof/>
        </w:rPr>
        <w:lastRenderedPageBreak/>
        <w:drawing>
          <wp:inline distT="0" distB="0" distL="0" distR="0" wp14:anchorId="5039539D" wp14:editId="42497CC9">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70FE" w:rsidRDefault="00F170FE" w:rsidP="00A27D84">
      <w:pPr>
        <w:pStyle w:val="OrderBody"/>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170FE" w:rsidRDefault="00F170FE" w:rsidP="00A27D84">
      <w:pPr>
        <w:pStyle w:val="OrderBody"/>
      </w:pP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1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79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79690"/>
                    </a:xfrm>
                    <a:prstGeom prst="rect">
                      <a:avLst/>
                    </a:prstGeom>
                  </pic:spPr>
                </pic:pic>
              </a:graphicData>
            </a:graphic>
          </wp:inline>
        </w:drawing>
      </w:r>
      <w:r>
        <w:rPr>
          <w:noProof/>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21.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739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77-2019_Page_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p>
    <w:p w:rsidR="00171104" w:rsidRDefault="00171104" w:rsidP="00A27D84">
      <w:pPr>
        <w:pStyle w:val="OrderBody"/>
        <w:sectPr w:rsidR="00171104">
          <w:headerReference w:type="default" r:id="rId33"/>
          <w:headerReference w:type="first" r:id="rId34"/>
          <w:pgSz w:w="12240" w:h="15840" w:code="1"/>
          <w:pgMar w:top="1440" w:right="1440" w:bottom="1440" w:left="1440" w:header="720" w:footer="720" w:gutter="0"/>
          <w:cols w:space="720"/>
          <w:titlePg/>
          <w:docGrid w:linePitch="360"/>
        </w:sectPr>
      </w:pPr>
    </w:p>
    <w:p w:rsidR="00171104" w:rsidRDefault="00171104" w:rsidP="00A27D84">
      <w:pPr>
        <w:pStyle w:val="OrderBody"/>
      </w:pPr>
      <w:r>
        <w:rPr>
          <w:noProof/>
        </w:rPr>
        <w:lastRenderedPageBreak/>
        <w:drawing>
          <wp:inline distT="0" distB="0" distL="0" distR="0" wp14:anchorId="0D2858CA" wp14:editId="5FE2E877">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1-2019_Page_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C2BC1DA" wp14:editId="65B8B92F">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1-2019_Page_06.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7158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1-2019_Page_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715885"/>
                    </a:xfrm>
                    <a:prstGeom prst="rect">
                      <a:avLst/>
                    </a:prstGeom>
                  </pic:spPr>
                </pic:pic>
              </a:graphicData>
            </a:graphic>
          </wp:inline>
        </w:drawing>
      </w:r>
      <w:r>
        <w:rPr>
          <w:noProof/>
        </w:rPr>
        <w:lastRenderedPageBreak/>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1-2019_Page_08.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739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1-2019_Page_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73975"/>
                    </a:xfrm>
                    <a:prstGeom prst="rect">
                      <a:avLst/>
                    </a:prstGeom>
                  </pic:spPr>
                </pic:pic>
              </a:graphicData>
            </a:graphic>
          </wp:inline>
        </w:drawing>
      </w:r>
      <w:r>
        <w:rPr>
          <w:noProof/>
        </w:rPr>
        <w:lastRenderedPageBreak/>
        <w:drawing>
          <wp:inline distT="0" distB="0" distL="0" distR="0">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41-2019_Page_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71104" w:rsidRDefault="00171104" w:rsidP="00A27D84">
      <w:pPr>
        <w:pStyle w:val="OrderBody"/>
      </w:pPr>
    </w:p>
    <w:sectPr w:rsidR="00171104">
      <w:headerReference w:type="default" r:id="rId41"/>
      <w:headerReference w:type="first" r:id="rId4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D84" w:rsidRDefault="00A27D84">
      <w:r>
        <w:separator/>
      </w:r>
    </w:p>
  </w:endnote>
  <w:endnote w:type="continuationSeparator" w:id="0">
    <w:p w:rsidR="00A27D84" w:rsidRDefault="00A2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D84" w:rsidRDefault="00A27D84">
      <w:r>
        <w:separator/>
      </w:r>
    </w:p>
  </w:footnote>
  <w:footnote w:type="continuationSeparator" w:id="0">
    <w:p w:rsidR="00A27D84" w:rsidRDefault="00A27D84">
      <w:r>
        <w:continuationSeparator/>
      </w:r>
    </w:p>
  </w:footnote>
  <w:footnote w:id="1">
    <w:p w:rsidR="003723A0" w:rsidRPr="00CE336F" w:rsidRDefault="003723A0" w:rsidP="003723A0">
      <w:pPr>
        <w:pStyle w:val="FootnoteText"/>
      </w:pPr>
      <w:r>
        <w:rPr>
          <w:rStyle w:val="FootnoteReference"/>
        </w:rPr>
        <w:footnoteRef/>
      </w:r>
      <w:r>
        <w:t xml:space="preserve"> Order No. PSC-2017-0451-AS-EU, issued on November 20, 2017, in Docket No. 20170183-EI, </w:t>
      </w:r>
      <w:r>
        <w:rPr>
          <w:u w:val="single"/>
        </w:rPr>
        <w:t>In re: Application for limited proceeding to approve 2017 second revised and restated settlement agreement, including certain rate adjustments, by Duke Energy Florida, LLC</w:t>
      </w:r>
      <w:r>
        <w:t>.</w:t>
      </w:r>
    </w:p>
  </w:footnote>
  <w:footnote w:id="2">
    <w:p w:rsidR="001A70C7" w:rsidRDefault="001A70C7">
      <w:pPr>
        <w:pStyle w:val="FootnoteText"/>
      </w:pPr>
      <w:r>
        <w:rPr>
          <w:rStyle w:val="FootnoteReference"/>
        </w:rPr>
        <w:footnoteRef/>
      </w:r>
      <w:r>
        <w:t xml:space="preserve"> See Document No. 04039-2019, in Docket No. 20190110-EI, </w:t>
      </w:r>
      <w:r>
        <w:rPr>
          <w:u w:val="single"/>
        </w:rPr>
        <w:t>In re: Petition for limited proceeding for recovery of incremental storm restoration costs related to Hurricane Michael and approval of second implementation stipulation, by Duke Energy Florida, LLC</w:t>
      </w:r>
      <w:r>
        <w:t>.</w:t>
      </w:r>
    </w:p>
  </w:footnote>
  <w:footnote w:id="3">
    <w:p w:rsidR="003723A0" w:rsidRDefault="003723A0" w:rsidP="003723A0">
      <w:pPr>
        <w:pStyle w:val="FootnoteText"/>
      </w:pPr>
      <w:r>
        <w:rPr>
          <w:rStyle w:val="FootnoteReference"/>
        </w:rPr>
        <w:footnoteRef/>
      </w:r>
      <w:r>
        <w:t xml:space="preserve"> Order No.   PSC-13-0023-S-EI, issued on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rsidR="002F2630">
        <w:t>; Order No.</w:t>
      </w:r>
      <w:r w:rsidR="00CA5D5E">
        <w:t xml:space="preserve"> </w:t>
      </w:r>
      <w:r>
        <w:t xml:space="preserve">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4">
    <w:p w:rsidR="003723A0" w:rsidRDefault="003723A0" w:rsidP="003723A0">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32 ">
      <w:r w:rsidR="001E1068">
        <w:t>PSC-2019-0232-AS-EI</w:t>
      </w:r>
    </w:fldSimple>
  </w:p>
  <w:p w:rsidR="00FA6EFD" w:rsidRDefault="00A27D84" w:rsidP="00171104">
    <w:pPr>
      <w:pStyle w:val="OrderHeader"/>
      <w:tabs>
        <w:tab w:val="left" w:pos="7200"/>
      </w:tabs>
    </w:pPr>
    <w:bookmarkStart w:id="9" w:name="HeaderDocketNo"/>
    <w:bookmarkEnd w:id="9"/>
    <w:r>
      <w:t>DOCKET NO. 20170272-EI</w:t>
    </w:r>
    <w:r w:rsidR="00171104">
      <w:tab/>
    </w:r>
    <w:r w:rsidR="00171104">
      <w:tab/>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1068">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104" w:rsidRDefault="00171104">
    <w:pPr>
      <w:pStyle w:val="OrderHeader"/>
    </w:pPr>
    <w:r>
      <w:t xml:space="preserve">ORDER NO. </w:t>
    </w:r>
    <w:r w:rsidR="001E1068" w:rsidRPr="001E1068">
      <w:t>PSC-2019-0232-AS-EI</w:t>
    </w:r>
  </w:p>
  <w:p w:rsidR="00171104" w:rsidRDefault="00171104" w:rsidP="00171104">
    <w:pPr>
      <w:pStyle w:val="OrderHeader"/>
      <w:tabs>
        <w:tab w:val="left" w:pos="7200"/>
      </w:tabs>
    </w:pPr>
    <w:r>
      <w:t>DOCKET NO. 20170272-EI</w:t>
    </w:r>
    <w:r>
      <w:tab/>
    </w:r>
    <w:r>
      <w:tab/>
      <w:t>Attachment A</w:t>
    </w:r>
  </w:p>
  <w:p w:rsidR="00171104" w:rsidRDefault="001711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1068">
      <w:rPr>
        <w:rStyle w:val="PageNumber"/>
        <w:noProof/>
      </w:rPr>
      <w:t>28</w:t>
    </w:r>
    <w:r>
      <w:rPr>
        <w:rStyle w:val="PageNumber"/>
      </w:rPr>
      <w:fldChar w:fldCharType="end"/>
    </w:r>
  </w:p>
  <w:p w:rsidR="00171104" w:rsidRDefault="00171104">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123" w:rsidRDefault="001B2123" w:rsidP="001B2123">
    <w:pPr>
      <w:pStyle w:val="OrderHeader"/>
    </w:pPr>
    <w:r>
      <w:t xml:space="preserve">ORDER NO. </w:t>
    </w:r>
    <w:r w:rsidR="001E1068">
      <w:t>PSC-2019-0232-AS-EI</w:t>
    </w:r>
  </w:p>
  <w:p w:rsidR="001B2123" w:rsidRDefault="001B2123" w:rsidP="001B2123">
    <w:pPr>
      <w:pStyle w:val="OrderHeader"/>
      <w:tabs>
        <w:tab w:val="left" w:pos="7200"/>
      </w:tabs>
    </w:pPr>
    <w:r>
      <w:t>DOCKET NO. 20170272-EI</w:t>
    </w:r>
    <w:r>
      <w:tab/>
    </w:r>
    <w:r>
      <w:tab/>
      <w:t>Attachment A</w:t>
    </w:r>
  </w:p>
  <w:p w:rsidR="001B2123" w:rsidRDefault="001B2123" w:rsidP="001B2123">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E1068">
      <w:rPr>
        <w:rStyle w:val="PageNumber"/>
        <w:noProof/>
      </w:rPr>
      <w:t>7</w:t>
    </w:r>
    <w:r>
      <w:rPr>
        <w:rStyle w:val="PageNumber"/>
      </w:rPr>
      <w:fldChar w:fldCharType="end"/>
    </w:r>
  </w:p>
  <w:p w:rsidR="001405A7" w:rsidRDefault="001405A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104" w:rsidRDefault="00171104">
    <w:pPr>
      <w:pStyle w:val="OrderHeader"/>
    </w:pPr>
    <w:r>
      <w:t xml:space="preserve">ORDER NO. </w:t>
    </w:r>
    <w:r w:rsidR="001E1068" w:rsidRPr="001E1068">
      <w:t>PSC-2019-0232-AS-EI</w:t>
    </w:r>
  </w:p>
  <w:p w:rsidR="00171104" w:rsidRDefault="00171104" w:rsidP="00171104">
    <w:pPr>
      <w:pStyle w:val="OrderHeader"/>
      <w:tabs>
        <w:tab w:val="left" w:pos="7200"/>
      </w:tabs>
    </w:pPr>
    <w:r>
      <w:t>DOCK</w:t>
    </w:r>
    <w:r w:rsidR="00C22E66">
      <w:t>ET NO. 20170272-EI</w:t>
    </w:r>
    <w:r w:rsidR="00C22E66">
      <w:tab/>
    </w:r>
    <w:r w:rsidR="00C22E66">
      <w:tab/>
      <w:t>Attachment A</w:t>
    </w:r>
  </w:p>
  <w:p w:rsidR="00171104" w:rsidRDefault="001711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E1068">
      <w:rPr>
        <w:rStyle w:val="PageNumber"/>
        <w:noProof/>
      </w:rPr>
      <w:t>34</w:t>
    </w:r>
    <w:r>
      <w:rPr>
        <w:rStyle w:val="PageNumber"/>
      </w:rPr>
      <w:fldChar w:fldCharType="end"/>
    </w:r>
  </w:p>
  <w:p w:rsidR="00171104" w:rsidRDefault="00171104">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104" w:rsidRDefault="00171104" w:rsidP="001B2123">
    <w:pPr>
      <w:pStyle w:val="OrderHeader"/>
    </w:pPr>
    <w:r>
      <w:t xml:space="preserve">ORDER NO. </w:t>
    </w:r>
    <w:r w:rsidR="001E1068" w:rsidRPr="001E1068">
      <w:t>PSC-2019-0232-AS-EI</w:t>
    </w:r>
  </w:p>
  <w:p w:rsidR="00171104" w:rsidRDefault="00171104" w:rsidP="001B2123">
    <w:pPr>
      <w:pStyle w:val="OrderHeader"/>
      <w:tabs>
        <w:tab w:val="left" w:pos="7200"/>
      </w:tabs>
    </w:pPr>
    <w:r>
      <w:t>DOCK</w:t>
    </w:r>
    <w:r w:rsidR="00C22E66">
      <w:t>ET NO. 20170272-EI</w:t>
    </w:r>
    <w:r w:rsidR="00C22E66">
      <w:tab/>
    </w:r>
    <w:r w:rsidR="00C22E66">
      <w:tab/>
      <w:t>Attachment A</w:t>
    </w:r>
  </w:p>
  <w:p w:rsidR="00171104" w:rsidRDefault="00171104" w:rsidP="001B2123">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E1068">
      <w:rPr>
        <w:rStyle w:val="PageNumber"/>
        <w:noProof/>
      </w:rPr>
      <w:t>29</w:t>
    </w:r>
    <w:r>
      <w:rPr>
        <w:rStyle w:val="PageNumber"/>
      </w:rPr>
      <w:fldChar w:fldCharType="end"/>
    </w:r>
  </w:p>
  <w:p w:rsidR="00171104" w:rsidRDefault="001711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5E7051"/>
    <w:multiLevelType w:val="hybridMultilevel"/>
    <w:tmpl w:val="29E2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72-EI"/>
  </w:docVars>
  <w:rsids>
    <w:rsidRoot w:val="00A27D84"/>
    <w:rsid w:val="000022B8"/>
    <w:rsid w:val="00030491"/>
    <w:rsid w:val="0003433F"/>
    <w:rsid w:val="00035A8C"/>
    <w:rsid w:val="000444E4"/>
    <w:rsid w:val="00053AB9"/>
    <w:rsid w:val="00056229"/>
    <w:rsid w:val="00057AF1"/>
    <w:rsid w:val="00065FC2"/>
    <w:rsid w:val="00066530"/>
    <w:rsid w:val="00067685"/>
    <w:rsid w:val="00076E6B"/>
    <w:rsid w:val="0008247D"/>
    <w:rsid w:val="0008527E"/>
    <w:rsid w:val="00090AFC"/>
    <w:rsid w:val="000B1A89"/>
    <w:rsid w:val="000B783E"/>
    <w:rsid w:val="000C7696"/>
    <w:rsid w:val="000D02B8"/>
    <w:rsid w:val="000D06E8"/>
    <w:rsid w:val="000E050C"/>
    <w:rsid w:val="000E20F0"/>
    <w:rsid w:val="000E344D"/>
    <w:rsid w:val="000E3F6D"/>
    <w:rsid w:val="000F359F"/>
    <w:rsid w:val="000F3B2C"/>
    <w:rsid w:val="000F5E3E"/>
    <w:rsid w:val="000F63EB"/>
    <w:rsid w:val="000F648A"/>
    <w:rsid w:val="000F7BE3"/>
    <w:rsid w:val="001052BA"/>
    <w:rsid w:val="001107B3"/>
    <w:rsid w:val="001114B1"/>
    <w:rsid w:val="001139D8"/>
    <w:rsid w:val="00116AD3"/>
    <w:rsid w:val="001178A3"/>
    <w:rsid w:val="00121957"/>
    <w:rsid w:val="0012387E"/>
    <w:rsid w:val="00126593"/>
    <w:rsid w:val="001405A7"/>
    <w:rsid w:val="00142A96"/>
    <w:rsid w:val="001513DE"/>
    <w:rsid w:val="00154A71"/>
    <w:rsid w:val="00171104"/>
    <w:rsid w:val="00171483"/>
    <w:rsid w:val="00187E32"/>
    <w:rsid w:val="001907DC"/>
    <w:rsid w:val="00192BC5"/>
    <w:rsid w:val="00194E81"/>
    <w:rsid w:val="001A15E7"/>
    <w:rsid w:val="001A33C9"/>
    <w:rsid w:val="001A58F3"/>
    <w:rsid w:val="001A70C7"/>
    <w:rsid w:val="001B2123"/>
    <w:rsid w:val="001C2847"/>
    <w:rsid w:val="001C3F8C"/>
    <w:rsid w:val="001C6097"/>
    <w:rsid w:val="001D008A"/>
    <w:rsid w:val="001D6543"/>
    <w:rsid w:val="001E0152"/>
    <w:rsid w:val="001E0FF5"/>
    <w:rsid w:val="001E1068"/>
    <w:rsid w:val="001E42CE"/>
    <w:rsid w:val="001F0776"/>
    <w:rsid w:val="002002ED"/>
    <w:rsid w:val="002170E5"/>
    <w:rsid w:val="00220D57"/>
    <w:rsid w:val="0022721A"/>
    <w:rsid w:val="00230BB9"/>
    <w:rsid w:val="00241CEF"/>
    <w:rsid w:val="0024768A"/>
    <w:rsid w:val="0025124E"/>
    <w:rsid w:val="00252B30"/>
    <w:rsid w:val="002613E4"/>
    <w:rsid w:val="0026544B"/>
    <w:rsid w:val="00276CDC"/>
    <w:rsid w:val="00277655"/>
    <w:rsid w:val="002824B7"/>
    <w:rsid w:val="00282AC4"/>
    <w:rsid w:val="002A11AC"/>
    <w:rsid w:val="002A6F30"/>
    <w:rsid w:val="002B3111"/>
    <w:rsid w:val="002C7908"/>
    <w:rsid w:val="002D391B"/>
    <w:rsid w:val="002D3B99"/>
    <w:rsid w:val="002D4AAA"/>
    <w:rsid w:val="002D4B1F"/>
    <w:rsid w:val="002D7D15"/>
    <w:rsid w:val="002E1B2E"/>
    <w:rsid w:val="002E27EB"/>
    <w:rsid w:val="002F2630"/>
    <w:rsid w:val="002F2A9D"/>
    <w:rsid w:val="002F31C2"/>
    <w:rsid w:val="00303FDE"/>
    <w:rsid w:val="003140E8"/>
    <w:rsid w:val="003231C7"/>
    <w:rsid w:val="00323839"/>
    <w:rsid w:val="003270C4"/>
    <w:rsid w:val="00331ED0"/>
    <w:rsid w:val="00332B0A"/>
    <w:rsid w:val="00333A41"/>
    <w:rsid w:val="0034534E"/>
    <w:rsid w:val="00345434"/>
    <w:rsid w:val="0035187B"/>
    <w:rsid w:val="00352C77"/>
    <w:rsid w:val="0035495B"/>
    <w:rsid w:val="00355A93"/>
    <w:rsid w:val="00361522"/>
    <w:rsid w:val="0037196E"/>
    <w:rsid w:val="003723A0"/>
    <w:rsid w:val="003744F5"/>
    <w:rsid w:val="00387BDE"/>
    <w:rsid w:val="00390DD8"/>
    <w:rsid w:val="00394DC6"/>
    <w:rsid w:val="00396FB8"/>
    <w:rsid w:val="00397C3E"/>
    <w:rsid w:val="003A6589"/>
    <w:rsid w:val="003A69A0"/>
    <w:rsid w:val="003B1A09"/>
    <w:rsid w:val="003D1B1A"/>
    <w:rsid w:val="003D4CCA"/>
    <w:rsid w:val="003D52A6"/>
    <w:rsid w:val="003D6416"/>
    <w:rsid w:val="003E1D48"/>
    <w:rsid w:val="003F1D2B"/>
    <w:rsid w:val="004102F9"/>
    <w:rsid w:val="00411DF2"/>
    <w:rsid w:val="00411E8F"/>
    <w:rsid w:val="0042527B"/>
    <w:rsid w:val="0045537F"/>
    <w:rsid w:val="00457DC7"/>
    <w:rsid w:val="00467C2B"/>
    <w:rsid w:val="00472BCC"/>
    <w:rsid w:val="004744F9"/>
    <w:rsid w:val="004A25CD"/>
    <w:rsid w:val="004A26CC"/>
    <w:rsid w:val="004B2108"/>
    <w:rsid w:val="004B3A2B"/>
    <w:rsid w:val="004B70D3"/>
    <w:rsid w:val="004C312D"/>
    <w:rsid w:val="004C6167"/>
    <w:rsid w:val="004D2D1B"/>
    <w:rsid w:val="004D5067"/>
    <w:rsid w:val="004D6838"/>
    <w:rsid w:val="004D72BC"/>
    <w:rsid w:val="004E469D"/>
    <w:rsid w:val="004E7F4F"/>
    <w:rsid w:val="004F2DDE"/>
    <w:rsid w:val="004F7826"/>
    <w:rsid w:val="0050097F"/>
    <w:rsid w:val="00507E0A"/>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0998"/>
    <w:rsid w:val="0063168D"/>
    <w:rsid w:val="00637502"/>
    <w:rsid w:val="0065266E"/>
    <w:rsid w:val="006531A4"/>
    <w:rsid w:val="00660774"/>
    <w:rsid w:val="0066389A"/>
    <w:rsid w:val="0066495C"/>
    <w:rsid w:val="00665CC7"/>
    <w:rsid w:val="00672612"/>
    <w:rsid w:val="00677F18"/>
    <w:rsid w:val="00693483"/>
    <w:rsid w:val="006A0BF3"/>
    <w:rsid w:val="006B0DA6"/>
    <w:rsid w:val="006B2340"/>
    <w:rsid w:val="006C547E"/>
    <w:rsid w:val="006D2B51"/>
    <w:rsid w:val="006D5575"/>
    <w:rsid w:val="006E2E1A"/>
    <w:rsid w:val="006E42BE"/>
    <w:rsid w:val="00704C5D"/>
    <w:rsid w:val="007072BC"/>
    <w:rsid w:val="00715275"/>
    <w:rsid w:val="00721B44"/>
    <w:rsid w:val="007232A2"/>
    <w:rsid w:val="00726366"/>
    <w:rsid w:val="00733B6B"/>
    <w:rsid w:val="0073475D"/>
    <w:rsid w:val="00740808"/>
    <w:rsid w:val="007467C4"/>
    <w:rsid w:val="0076170F"/>
    <w:rsid w:val="0076669C"/>
    <w:rsid w:val="00766E46"/>
    <w:rsid w:val="0077505B"/>
    <w:rsid w:val="00777727"/>
    <w:rsid w:val="00782B79"/>
    <w:rsid w:val="007865E9"/>
    <w:rsid w:val="00792383"/>
    <w:rsid w:val="00794D5A"/>
    <w:rsid w:val="00794DD9"/>
    <w:rsid w:val="007A060F"/>
    <w:rsid w:val="007B350E"/>
    <w:rsid w:val="007B6107"/>
    <w:rsid w:val="007C0FBC"/>
    <w:rsid w:val="007C36E3"/>
    <w:rsid w:val="007C7134"/>
    <w:rsid w:val="007D34C5"/>
    <w:rsid w:val="007D3D20"/>
    <w:rsid w:val="007D742E"/>
    <w:rsid w:val="007E3AFD"/>
    <w:rsid w:val="00801DAD"/>
    <w:rsid w:val="00803189"/>
    <w:rsid w:val="00804E7A"/>
    <w:rsid w:val="00805FBB"/>
    <w:rsid w:val="008169A4"/>
    <w:rsid w:val="008278FE"/>
    <w:rsid w:val="00830558"/>
    <w:rsid w:val="00832598"/>
    <w:rsid w:val="0083397E"/>
    <w:rsid w:val="0083534B"/>
    <w:rsid w:val="00842602"/>
    <w:rsid w:val="008449F0"/>
    <w:rsid w:val="00847B45"/>
    <w:rsid w:val="0085292B"/>
    <w:rsid w:val="00863A66"/>
    <w:rsid w:val="008703D7"/>
    <w:rsid w:val="00874429"/>
    <w:rsid w:val="00883D9A"/>
    <w:rsid w:val="00884419"/>
    <w:rsid w:val="008919EF"/>
    <w:rsid w:val="00892B20"/>
    <w:rsid w:val="008A12EC"/>
    <w:rsid w:val="008A224B"/>
    <w:rsid w:val="008B19A6"/>
    <w:rsid w:val="008C21C8"/>
    <w:rsid w:val="008C6375"/>
    <w:rsid w:val="008C6A5B"/>
    <w:rsid w:val="008E26A5"/>
    <w:rsid w:val="008E42D2"/>
    <w:rsid w:val="008E6328"/>
    <w:rsid w:val="008F1453"/>
    <w:rsid w:val="008F726F"/>
    <w:rsid w:val="009040EE"/>
    <w:rsid w:val="009057FD"/>
    <w:rsid w:val="00906FBA"/>
    <w:rsid w:val="00911562"/>
    <w:rsid w:val="009163E8"/>
    <w:rsid w:val="009228C7"/>
    <w:rsid w:val="00922A7F"/>
    <w:rsid w:val="00923A5E"/>
    <w:rsid w:val="00924FE7"/>
    <w:rsid w:val="00926E27"/>
    <w:rsid w:val="00931C8C"/>
    <w:rsid w:val="0094504B"/>
    <w:rsid w:val="00964A38"/>
    <w:rsid w:val="00966A9D"/>
    <w:rsid w:val="0096742B"/>
    <w:rsid w:val="009718C5"/>
    <w:rsid w:val="0097241E"/>
    <w:rsid w:val="009924CF"/>
    <w:rsid w:val="00994100"/>
    <w:rsid w:val="009A6B17"/>
    <w:rsid w:val="009D4C29"/>
    <w:rsid w:val="009F6AD2"/>
    <w:rsid w:val="00A00D8D"/>
    <w:rsid w:val="00A01BB6"/>
    <w:rsid w:val="00A12612"/>
    <w:rsid w:val="00A15EFC"/>
    <w:rsid w:val="00A27D84"/>
    <w:rsid w:val="00A421E7"/>
    <w:rsid w:val="00A4303C"/>
    <w:rsid w:val="00A470FD"/>
    <w:rsid w:val="00A62DAB"/>
    <w:rsid w:val="00A6757A"/>
    <w:rsid w:val="00A726A6"/>
    <w:rsid w:val="00A74842"/>
    <w:rsid w:val="00A83C6B"/>
    <w:rsid w:val="00A91182"/>
    <w:rsid w:val="00A97535"/>
    <w:rsid w:val="00AA2BAA"/>
    <w:rsid w:val="00AA5263"/>
    <w:rsid w:val="00AA73F1"/>
    <w:rsid w:val="00AB0E1A"/>
    <w:rsid w:val="00AB1A30"/>
    <w:rsid w:val="00AB3C36"/>
    <w:rsid w:val="00AC3024"/>
    <w:rsid w:val="00AD10EB"/>
    <w:rsid w:val="00AD1ED3"/>
    <w:rsid w:val="00AD59BA"/>
    <w:rsid w:val="00AE0A44"/>
    <w:rsid w:val="00AE796A"/>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133D"/>
    <w:rsid w:val="00B82F0E"/>
    <w:rsid w:val="00B86EF0"/>
    <w:rsid w:val="00B96969"/>
    <w:rsid w:val="00B97900"/>
    <w:rsid w:val="00BA1229"/>
    <w:rsid w:val="00BA44A8"/>
    <w:rsid w:val="00BC786E"/>
    <w:rsid w:val="00BC7D9B"/>
    <w:rsid w:val="00BD5C92"/>
    <w:rsid w:val="00BE50E6"/>
    <w:rsid w:val="00BF4DE8"/>
    <w:rsid w:val="00BF6691"/>
    <w:rsid w:val="00C028FC"/>
    <w:rsid w:val="00C037F2"/>
    <w:rsid w:val="00C0386D"/>
    <w:rsid w:val="00C065A1"/>
    <w:rsid w:val="00C10ED5"/>
    <w:rsid w:val="00C151A6"/>
    <w:rsid w:val="00C22E66"/>
    <w:rsid w:val="00C24098"/>
    <w:rsid w:val="00C30A4E"/>
    <w:rsid w:val="00C411F3"/>
    <w:rsid w:val="00C44105"/>
    <w:rsid w:val="00C5341B"/>
    <w:rsid w:val="00C55A33"/>
    <w:rsid w:val="00C66692"/>
    <w:rsid w:val="00C673B5"/>
    <w:rsid w:val="00C7063D"/>
    <w:rsid w:val="00C71F54"/>
    <w:rsid w:val="00C830BC"/>
    <w:rsid w:val="00C8524D"/>
    <w:rsid w:val="00C91123"/>
    <w:rsid w:val="00CA5D5E"/>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0B18"/>
    <w:rsid w:val="00DA4EDD"/>
    <w:rsid w:val="00DA6B78"/>
    <w:rsid w:val="00DB473A"/>
    <w:rsid w:val="00DB6959"/>
    <w:rsid w:val="00DC1D94"/>
    <w:rsid w:val="00DC2FDE"/>
    <w:rsid w:val="00DC42CF"/>
    <w:rsid w:val="00DE057F"/>
    <w:rsid w:val="00DE16E1"/>
    <w:rsid w:val="00DE2082"/>
    <w:rsid w:val="00DE2289"/>
    <w:rsid w:val="00DF09A7"/>
    <w:rsid w:val="00E001D6"/>
    <w:rsid w:val="00E03A76"/>
    <w:rsid w:val="00E04410"/>
    <w:rsid w:val="00E07484"/>
    <w:rsid w:val="00E077B5"/>
    <w:rsid w:val="00E11351"/>
    <w:rsid w:val="00E1241D"/>
    <w:rsid w:val="00E4225C"/>
    <w:rsid w:val="00E44879"/>
    <w:rsid w:val="00E72914"/>
    <w:rsid w:val="00E75AE0"/>
    <w:rsid w:val="00E826F4"/>
    <w:rsid w:val="00E83C1F"/>
    <w:rsid w:val="00E91388"/>
    <w:rsid w:val="00E97656"/>
    <w:rsid w:val="00EA172C"/>
    <w:rsid w:val="00EA259B"/>
    <w:rsid w:val="00EA35A3"/>
    <w:rsid w:val="00EA3E6A"/>
    <w:rsid w:val="00EB18EF"/>
    <w:rsid w:val="00EB4C7E"/>
    <w:rsid w:val="00EB7951"/>
    <w:rsid w:val="00ED6A79"/>
    <w:rsid w:val="00EE17DF"/>
    <w:rsid w:val="00EF4621"/>
    <w:rsid w:val="00EF4D52"/>
    <w:rsid w:val="00EF6312"/>
    <w:rsid w:val="00F0228F"/>
    <w:rsid w:val="00F02812"/>
    <w:rsid w:val="00F038B0"/>
    <w:rsid w:val="00F170FE"/>
    <w:rsid w:val="00F22B27"/>
    <w:rsid w:val="00F234A7"/>
    <w:rsid w:val="00F277B6"/>
    <w:rsid w:val="00F27DA5"/>
    <w:rsid w:val="00F37E07"/>
    <w:rsid w:val="00F37F37"/>
    <w:rsid w:val="00F4182A"/>
    <w:rsid w:val="00F54380"/>
    <w:rsid w:val="00F54B47"/>
    <w:rsid w:val="00F61247"/>
    <w:rsid w:val="00F64509"/>
    <w:rsid w:val="00F6702E"/>
    <w:rsid w:val="00F70E84"/>
    <w:rsid w:val="00FA092B"/>
    <w:rsid w:val="00FA4F6C"/>
    <w:rsid w:val="00FA6EFD"/>
    <w:rsid w:val="00FB74EA"/>
    <w:rsid w:val="00FD2C9E"/>
    <w:rsid w:val="00FD4786"/>
    <w:rsid w:val="00FD616C"/>
    <w:rsid w:val="00FE016E"/>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3723A0"/>
  </w:style>
  <w:style w:type="paragraph" w:styleId="ListParagraph">
    <w:name w:val="List Paragraph"/>
    <w:basedOn w:val="Normal"/>
    <w:uiPriority w:val="34"/>
    <w:qFormat/>
    <w:rsid w:val="003723A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F170FE"/>
    <w:rPr>
      <w:rFonts w:ascii="Tahoma" w:hAnsi="Tahoma" w:cs="Tahoma"/>
      <w:sz w:val="16"/>
      <w:szCs w:val="16"/>
    </w:rPr>
  </w:style>
  <w:style w:type="character" w:customStyle="1" w:styleId="BalloonTextChar">
    <w:name w:val="Balloon Text Char"/>
    <w:basedOn w:val="DefaultParagraphFont"/>
    <w:link w:val="BalloonText"/>
    <w:rsid w:val="00F170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3723A0"/>
  </w:style>
  <w:style w:type="paragraph" w:styleId="ListParagraph">
    <w:name w:val="List Paragraph"/>
    <w:basedOn w:val="Normal"/>
    <w:uiPriority w:val="34"/>
    <w:qFormat/>
    <w:rsid w:val="003723A0"/>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F170FE"/>
    <w:rPr>
      <w:rFonts w:ascii="Tahoma" w:hAnsi="Tahoma" w:cs="Tahoma"/>
      <w:sz w:val="16"/>
      <w:szCs w:val="16"/>
    </w:rPr>
  </w:style>
  <w:style w:type="character" w:customStyle="1" w:styleId="BalloonTextChar">
    <w:name w:val="Balloon Text Char"/>
    <w:basedOn w:val="DefaultParagraphFont"/>
    <w:link w:val="BalloonText"/>
    <w:rsid w:val="00F17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3.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2.xml"/><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5.jpg"/><Relationship Id="rId40" Type="http://schemas.openxmlformats.org/officeDocument/2006/relationships/image" Target="media/image28.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4BD1C-EDAA-4698-80FC-C1AFF30A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0</TotalTime>
  <Pages>34</Pages>
  <Words>1932</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2019-06-13T20:10:00Z</dcterms:created>
  <dcterms:modified xsi:type="dcterms:W3CDTF">2019-06-13T20:25:00Z</dcterms:modified>
</cp:coreProperties>
</file>