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5FCD" w:rsidP="00895FCD">
      <w:pPr>
        <w:pStyle w:val="OrderHeading"/>
      </w:pPr>
      <w:r>
        <w:t>BEFORE THE FLORIDA PUBLIC SERVICE COMMISSION</w:t>
      </w:r>
    </w:p>
    <w:p w:rsidR="00895FCD" w:rsidRDefault="00895FCD" w:rsidP="00895FCD">
      <w:pPr>
        <w:pStyle w:val="OrderBody"/>
      </w:pPr>
    </w:p>
    <w:p w:rsidR="00895FCD" w:rsidRDefault="00895FCD" w:rsidP="00895F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5FCD" w:rsidRPr="00C63FCF" w:rsidTr="00C63FCF">
        <w:trPr>
          <w:trHeight w:val="828"/>
        </w:trPr>
        <w:tc>
          <w:tcPr>
            <w:tcW w:w="4788" w:type="dxa"/>
            <w:tcBorders>
              <w:bottom w:val="single" w:sz="8" w:space="0" w:color="auto"/>
              <w:right w:val="double" w:sz="6" w:space="0" w:color="auto"/>
            </w:tcBorders>
            <w:shd w:val="clear" w:color="auto" w:fill="auto"/>
          </w:tcPr>
          <w:p w:rsidR="00895FCD" w:rsidRDefault="00895FCD" w:rsidP="00C63FCF">
            <w:pPr>
              <w:pStyle w:val="OrderBody"/>
              <w:tabs>
                <w:tab w:val="center" w:pos="4320"/>
                <w:tab w:val="right" w:pos="8640"/>
              </w:tabs>
              <w:jc w:val="left"/>
            </w:pPr>
            <w:r>
              <w:t xml:space="preserve">In re: </w:t>
            </w:r>
            <w:bookmarkStart w:id="0" w:name="SSInRe"/>
            <w:bookmarkEnd w:id="0"/>
            <w:r>
              <w:t>Petition to establish a generic docket to investigate and adjust rates for 2018 tax savings, by Office of Public Counsel.</w:t>
            </w:r>
          </w:p>
        </w:tc>
        <w:tc>
          <w:tcPr>
            <w:tcW w:w="4788" w:type="dxa"/>
            <w:tcBorders>
              <w:left w:val="double" w:sz="6" w:space="0" w:color="auto"/>
            </w:tcBorders>
            <w:shd w:val="clear" w:color="auto" w:fill="auto"/>
          </w:tcPr>
          <w:p w:rsidR="00895FCD" w:rsidRDefault="00895FCD" w:rsidP="00895FCD">
            <w:pPr>
              <w:pStyle w:val="OrderBody"/>
            </w:pPr>
            <w:r>
              <w:t xml:space="preserve">DOCKET NO. </w:t>
            </w:r>
            <w:bookmarkStart w:id="1" w:name="SSDocketNo"/>
            <w:bookmarkEnd w:id="1"/>
            <w:r>
              <w:t>20180013-PU</w:t>
            </w:r>
          </w:p>
          <w:p w:rsidR="00895FCD" w:rsidRDefault="00895FCD" w:rsidP="00C63FCF">
            <w:pPr>
              <w:pStyle w:val="OrderBody"/>
              <w:tabs>
                <w:tab w:val="center" w:pos="4320"/>
                <w:tab w:val="right" w:pos="8640"/>
              </w:tabs>
              <w:jc w:val="left"/>
            </w:pPr>
            <w:r>
              <w:t xml:space="preserve">ORDER NO. </w:t>
            </w:r>
            <w:bookmarkStart w:id="2" w:name="OrderNo0397"/>
            <w:r w:rsidR="005B7E64">
              <w:t>PSC-2019-0397-PCO-PU</w:t>
            </w:r>
            <w:bookmarkEnd w:id="2"/>
          </w:p>
          <w:p w:rsidR="00895FCD" w:rsidRDefault="00895FCD" w:rsidP="00C63FCF">
            <w:pPr>
              <w:pStyle w:val="OrderBody"/>
              <w:tabs>
                <w:tab w:val="center" w:pos="4320"/>
                <w:tab w:val="right" w:pos="8640"/>
              </w:tabs>
              <w:jc w:val="left"/>
            </w:pPr>
            <w:r>
              <w:t xml:space="preserve">ISSUED: </w:t>
            </w:r>
            <w:r w:rsidR="005B7E64">
              <w:t>October 2, 2019</w:t>
            </w:r>
          </w:p>
        </w:tc>
      </w:tr>
    </w:tbl>
    <w:p w:rsidR="00895FCD" w:rsidRDefault="00895FCD" w:rsidP="00895FCD"/>
    <w:p w:rsidR="00CB5276" w:rsidRPr="00895FCD" w:rsidRDefault="00895FCD" w:rsidP="00895FCD">
      <w:pPr>
        <w:pStyle w:val="CenterUnderline"/>
        <w:rPr>
          <w:b/>
        </w:rPr>
      </w:pPr>
      <w:bookmarkStart w:id="3" w:name="Commissioners"/>
      <w:bookmarkEnd w:id="3"/>
      <w:r w:rsidRPr="00895FCD">
        <w:rPr>
          <w:b/>
        </w:rPr>
        <w:t>ORDER</w:t>
      </w:r>
      <w:bookmarkStart w:id="4" w:name="OrderTitle"/>
      <w:r w:rsidRPr="00895FCD">
        <w:rPr>
          <w:b/>
        </w:rPr>
        <w:t xml:space="preserve"> ESTABLISHING PROCEDURE </w:t>
      </w:r>
      <w:bookmarkEnd w:id="4"/>
    </w:p>
    <w:p w:rsidR="00895FCD" w:rsidRDefault="00895FCD" w:rsidP="00895FCD">
      <w:pPr>
        <w:pStyle w:val="CenterUnderline"/>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pStyle w:val="BodyText"/>
        <w:jc w:val="both"/>
      </w:pPr>
      <w:r>
        <w:tab/>
        <w:t xml:space="preserve">The Tax Cuts and Jobs Act of 2017 (TCJA) was signed into law on December 22, 2017 and became effective for the taxable year beginning January 1, 2018.  On January 9, 2018, the Office of Public Counsel (OPC) filed a “Petition to Establish Generic Docket to Investigate and Adjust Rates for 2018 Tax Savings.”  </w:t>
      </w:r>
      <w:proofErr w:type="gramStart"/>
      <w:r>
        <w:t>On February 6, 2018, in Order No.</w:t>
      </w:r>
      <w:proofErr w:type="gramEnd"/>
      <w:r>
        <w:t xml:space="preserve"> PSC-2018-0104-PCO-PU,</w:t>
      </w:r>
      <w:r>
        <w:rPr>
          <w:rStyle w:val="FootnoteReference"/>
        </w:rPr>
        <w:footnoteReference w:id="1"/>
      </w:r>
      <w:r>
        <w:t xml:space="preserve"> the Florida Public Service Commission (Commission) established jurisdiction over utilities’ tax savings if such a date was not contained in an applicable settlement agreement. Subsequently, the Commission opened separate dockets to address the tax savings for electric and natural gas utilities.  At this time, all electric and natural gas utilities tax savings dockets have been </w:t>
      </w:r>
      <w:r w:rsidR="00AD692A">
        <w:t>consider</w:t>
      </w:r>
      <w:r>
        <w:t>ed</w:t>
      </w:r>
      <w:r w:rsidR="00AD692A">
        <w:t xml:space="preserve"> by the Commission</w:t>
      </w:r>
      <w:r>
        <w:t>.</w:t>
      </w:r>
      <w:r w:rsidR="00AD692A">
        <w:t xml:space="preserve">  </w:t>
      </w:r>
      <w:r>
        <w:t xml:space="preserve">The instant docket addresses tax savings associated with water and </w:t>
      </w:r>
      <w:proofErr w:type="gramStart"/>
      <w:r>
        <w:t xml:space="preserve">wastewater </w:t>
      </w:r>
      <w:r w:rsidR="00596D46">
        <w:t xml:space="preserve"> (</w:t>
      </w:r>
      <w:proofErr w:type="gramEnd"/>
      <w:r w:rsidR="00596D46">
        <w:t xml:space="preserve">WAW) </w:t>
      </w:r>
      <w:r>
        <w:t xml:space="preserve">utilities. </w:t>
      </w:r>
    </w:p>
    <w:p w:rsidR="00107FC9" w:rsidRDefault="00895FCD" w:rsidP="00027D87">
      <w:pPr>
        <w:pStyle w:val="BodyText"/>
        <w:jc w:val="both"/>
      </w:pPr>
      <w:r>
        <w:tab/>
      </w:r>
      <w:proofErr w:type="gramStart"/>
      <w:r>
        <w:t xml:space="preserve">On </w:t>
      </w:r>
      <w:r w:rsidR="00CD0116">
        <w:t>August 22, 2019, Order No.</w:t>
      </w:r>
      <w:proofErr w:type="gramEnd"/>
      <w:r w:rsidR="00CD0116">
        <w:t xml:space="preserve"> PSC-2019-0350-PAA-PU was issued which addressed the WAW </w:t>
      </w:r>
      <w:r w:rsidR="00596D46">
        <w:t xml:space="preserve">utilities </w:t>
      </w:r>
      <w:r w:rsidR="00CD0116">
        <w:t xml:space="preserve">that had income taxes included in their revenue requirement and had filed 2018 annual reports.  Upon review of the 13 WAW utilities that had filed annual reports, all, including Utilities Inc. of Florida (UIF), were either earning </w:t>
      </w:r>
      <w:r w:rsidR="00107FC9">
        <w:t xml:space="preserve">within or below </w:t>
      </w:r>
      <w:r w:rsidR="00CD0116">
        <w:t>their allowed rate of return</w:t>
      </w:r>
      <w:r w:rsidR="00107FC9">
        <w:t xml:space="preserve">.  </w:t>
      </w:r>
      <w:r w:rsidR="00CD0116">
        <w:t xml:space="preserve">That being the case, none of the 13 WAW </w:t>
      </w:r>
      <w:r w:rsidR="00596D46">
        <w:t xml:space="preserve">utilities </w:t>
      </w:r>
      <w:r w:rsidR="00CD0116">
        <w:t>reviewed were required to reduce their base rates to account for the reduction in the federal corporate income tax rate.</w:t>
      </w:r>
    </w:p>
    <w:p w:rsidR="00027D87" w:rsidRDefault="00107FC9" w:rsidP="00027D87">
      <w:pPr>
        <w:pStyle w:val="BodyText"/>
        <w:jc w:val="both"/>
      </w:pPr>
      <w:r>
        <w:tab/>
      </w:r>
      <w:r w:rsidR="00CD0116">
        <w:t xml:space="preserve">OPC filed a timely protest of Order No. </w:t>
      </w:r>
      <w:proofErr w:type="gramStart"/>
      <w:r w:rsidR="00CD0116">
        <w:t xml:space="preserve">PSC-2019-0350-PAA-PU </w:t>
      </w:r>
      <w:r w:rsidR="00027D87">
        <w:t xml:space="preserve">of the Commission’s decision regarding </w:t>
      </w:r>
      <w:r w:rsidR="00CD0116">
        <w:t>UIF only</w:t>
      </w:r>
      <w:r w:rsidR="00027D87">
        <w:t>.</w:t>
      </w:r>
      <w:proofErr w:type="gramEnd"/>
      <w:r w:rsidR="00027D87">
        <w:t xml:space="preserve">  OPC argues that the Commission improperly relied upon UIF’s figures in its annual report, an “unaudited self-report</w:t>
      </w:r>
      <w:r w:rsidR="00596D46">
        <w:t>,</w:t>
      </w:r>
      <w:r w:rsidR="00027D87">
        <w:t xml:space="preserve">” which could not be accurate since UIF was given a rate increase of $5.2 million in September of 2017, just six months prior to filing the annual report.  OPC has requested an evidentiary hearing to address “any reasonably and necessarily related legal, policy and fact issues” associated with the Commission’s determination that UIF’s base rates should not be reduced to reflect </w:t>
      </w:r>
      <w:r>
        <w:t>this tax</w:t>
      </w:r>
      <w:r w:rsidR="00027D87">
        <w:t xml:space="preserve"> “windfall</w:t>
      </w:r>
      <w:r>
        <w:t>.</w:t>
      </w:r>
      <w:r w:rsidR="00027D87">
        <w:t>”</w:t>
      </w:r>
      <w:r>
        <w:t xml:space="preserve">  This Order sets forth the procedural requirements for all parties to this docket.  Jurisdiction over these matters is vested in the Commission through several provisions of Chapter 367, Florida Statutes (F.S.) </w:t>
      </w:r>
      <w:proofErr w:type="gramStart"/>
      <w:r>
        <w:t>including</w:t>
      </w:r>
      <w:proofErr w:type="gramEnd"/>
      <w:r>
        <w:t xml:space="preserve"> Sections 367.011, 367.081, </w:t>
      </w:r>
      <w:r w:rsidR="006E0749">
        <w:t xml:space="preserve">and </w:t>
      </w:r>
      <w:r>
        <w:t>367.121,</w:t>
      </w:r>
      <w:r w:rsidR="006E0749">
        <w:t xml:space="preserve"> F.S.</w:t>
      </w:r>
      <w:r>
        <w:t xml:space="preserve"> </w:t>
      </w:r>
      <w:r w:rsidR="00027D87">
        <w:t xml:space="preserve">     </w:t>
      </w:r>
    </w:p>
    <w:p w:rsidR="00895FCD" w:rsidRDefault="00895FCD" w:rsidP="00027D87">
      <w:pPr>
        <w:pStyle w:val="BodyText"/>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895FCD" w:rsidRDefault="006E0749" w:rsidP="00AD692A">
      <w:pPr>
        <w:rPr>
          <w:b/>
          <w:bCs/>
          <w:u w:val="single"/>
        </w:rPr>
      </w:pPr>
      <w:r>
        <w:rPr>
          <w:b/>
          <w:bCs/>
        </w:rPr>
        <w:br w:type="page"/>
      </w:r>
      <w:r w:rsidR="00895FCD">
        <w:rPr>
          <w:b/>
          <w:bCs/>
        </w:rPr>
        <w:lastRenderedPageBreak/>
        <w:t>II.</w:t>
      </w:r>
      <w:r w:rsidR="00895FCD">
        <w:rPr>
          <w:b/>
          <w:bCs/>
        </w:rPr>
        <w:tab/>
      </w:r>
      <w:r w:rsidR="00895FCD">
        <w:rPr>
          <w:b/>
          <w:bCs/>
          <w:u w:val="single"/>
        </w:rPr>
        <w:t>General Filing Procedures</w:t>
      </w:r>
    </w:p>
    <w:p w:rsidR="006E0749" w:rsidRDefault="006E0749"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Pr="00C75702" w:rsidRDefault="00895FCD" w:rsidP="006E0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w:t>
      </w:r>
      <w:proofErr w:type="gramStart"/>
      <w:r>
        <w:t xml:space="preserve">be </w:t>
      </w:r>
      <w:r w:rsidRPr="00C75702">
        <w:t xml:space="preserve"> addressed</w:t>
      </w:r>
      <w:proofErr w:type="gramEnd"/>
      <w:r w:rsidRPr="00C75702">
        <w:t xml:space="preserve"> to:</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6E0749">
        <w:rPr>
          <w:b/>
        </w:rPr>
        <w:t>II</w:t>
      </w:r>
      <w:r>
        <w:rPr>
          <w:b/>
        </w:rPr>
        <w:t>.</w:t>
      </w:r>
      <w:r>
        <w:rPr>
          <w:b/>
        </w:rPr>
        <w:tab/>
      </w:r>
      <w:r>
        <w:rPr>
          <w:b/>
          <w:u w:val="single"/>
        </w:rPr>
        <w:t>Tentative List of Issues</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95FCD" w:rsidRDefault="006E0749"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895FCD">
        <w:rPr>
          <w:b/>
        </w:rPr>
        <w:t>V.</w:t>
      </w:r>
      <w:r w:rsidR="00895FCD">
        <w:rPr>
          <w:b/>
        </w:rPr>
        <w:tab/>
      </w:r>
      <w:proofErr w:type="spellStart"/>
      <w:r w:rsidR="00895FCD">
        <w:rPr>
          <w:b/>
          <w:u w:val="single"/>
        </w:rPr>
        <w:t>Prefiled</w:t>
      </w:r>
      <w:proofErr w:type="spellEnd"/>
      <w:r w:rsidR="00895FCD">
        <w:rPr>
          <w:b/>
          <w:u w:val="single"/>
        </w:rPr>
        <w:t xml:space="preserve"> Testimony and Exhibits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6E0749">
        <w:t xml:space="preserve"> IX </w:t>
      </w:r>
      <w:r w:rsidRPr="00C75702">
        <w:t>of this Order.</w:t>
      </w:r>
      <w:r>
        <w:t xml:space="preserve">  Testimony and exhibits may be filed electronically.  </w:t>
      </w:r>
      <w:r w:rsidRPr="00C75702">
        <w:t xml:space="preserve">If filing paper copies, </w:t>
      </w:r>
      <w:proofErr w:type="gramStart"/>
      <w:r w:rsidRPr="00C75702">
        <w:t xml:space="preserve">an original and </w:t>
      </w:r>
      <w:r w:rsidRPr="007659C3">
        <w:t>15 copies</w:t>
      </w:r>
      <w:proofErr w:type="gramEnd"/>
      <w:r w:rsidRPr="00C75702">
        <w:t xml:space="preserve"> of all testimony and exhibits shall be filed with</w:t>
      </w:r>
      <w:r>
        <w:t xml:space="preserve"> the Office of Commission Clerk</w:t>
      </w:r>
      <w:r w:rsidRPr="00C75702">
        <w:t xml:space="preserve"> by 5:00 p.m. on the date due. </w:t>
      </w:r>
      <w:r>
        <w:t xml:space="preserve"> </w:t>
      </w:r>
      <w:r w:rsidRPr="00C75702">
        <w:t xml:space="preserve">A copy of all </w:t>
      </w:r>
      <w:proofErr w:type="spellStart"/>
      <w:r w:rsidRPr="00C75702">
        <w:t>prefiled</w:t>
      </w:r>
      <w:proofErr w:type="spellEnd"/>
      <w:r w:rsidRPr="00C75702">
        <w:t xml:space="preserve">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w:t>
      </w:r>
      <w:proofErr w:type="spellStart"/>
      <w:r w:rsidRPr="00C75702">
        <w:t>prefile</w:t>
      </w:r>
      <w:proofErr w:type="spellEnd"/>
      <w:r w:rsidRPr="00C75702">
        <w:t xml:space="preserve"> exhibits and testimony from any witness in accordance with the foregoing requirements may bar admission of such exhibits and testimony. </w:t>
      </w:r>
    </w:p>
    <w:p w:rsidR="00895FCD" w:rsidRPr="00C75702"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 xml:space="preserve">If filing paper copies of the testimony, all pages shall be filed on white, </w:t>
      </w:r>
      <w:proofErr w:type="spellStart"/>
      <w:r w:rsidRPr="007659C3">
        <w:t>unglossed</w:t>
      </w:r>
      <w:proofErr w:type="spellEnd"/>
      <w:r w:rsidRPr="007659C3">
        <w:t>, three-holed paper and shall be unbound and without tabs.</w:t>
      </w:r>
    </w:p>
    <w:p w:rsidR="00895FCD" w:rsidRDefault="00895FCD" w:rsidP="00895F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895FCD" w:rsidRDefault="00895FCD" w:rsidP="00895F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6E0749">
        <w:tab/>
      </w:r>
      <w:r>
        <w:t xml:space="preserve">Each exhibit sponsored by a witness in support of his or her </w:t>
      </w:r>
      <w:proofErr w:type="spellStart"/>
      <w:r>
        <w:t>prefiled</w:t>
      </w:r>
      <w:proofErr w:type="spellEnd"/>
      <w:r>
        <w:t xml:space="preserve"> testimony shall be:</w:t>
      </w:r>
    </w:p>
    <w:p w:rsidR="00895FCD" w:rsidRDefault="00895FCD" w:rsidP="00895F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95FCD" w:rsidRDefault="00895FCD" w:rsidP="00895F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Attached to that witness’ testimony when filed;</w:t>
      </w:r>
    </w:p>
    <w:p w:rsidR="00895FCD" w:rsidRPr="00C75702" w:rsidRDefault="00895FCD" w:rsidP="00895F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895FCD" w:rsidRDefault="00895FCD" w:rsidP="00895F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895FCD" w:rsidRDefault="00895FCD" w:rsidP="00895F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895FCD" w:rsidRDefault="00895FCD" w:rsidP="00895F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895FCD" w:rsidRDefault="00895FCD" w:rsidP="00895F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95FCD" w:rsidRDefault="00895FCD" w:rsidP="00895F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6E0749">
        <w:tab/>
      </w:r>
      <w:r>
        <w:t>An example of the information to appear in the upper right-hand corner of the exhibit is as follows: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w:t>
      </w:r>
      <w:r w:rsidRPr="006E0749">
        <w:t xml:space="preserve"> 367, F.S.</w:t>
      </w:r>
      <w:r>
        <w:t>, Rules 25-22, 25-40, and 28-106, F.A.C., and the Florida Rules of Civil Procedure (as applicable), as modified herein or as may be subsequently modified by the Prehearing Officer.</w:t>
      </w:r>
    </w:p>
    <w:p w:rsidR="00895FCD" w:rsidRDefault="00895FCD" w:rsidP="00895FCD">
      <w:pPr>
        <w:jc w:val="both"/>
        <w:rPr>
          <w:rFonts w:cs="Courier New"/>
        </w:rPr>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spacing w:line="2" w:lineRule="exact"/>
        <w:jc w:val="both"/>
      </w:pPr>
    </w:p>
    <w:p w:rsidR="00895FCD"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6E0749">
        <w:t>February 11, 2020.</w:t>
      </w:r>
    </w:p>
    <w:p w:rsidR="00895FCD" w:rsidRPr="007659C3"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895FCD"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895FCD"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895FCD"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Within each set, discovery requests shall be numbered sequentially, and any discovery requests in subsequent sets shall continue the sequential numbering system.</w:t>
      </w:r>
    </w:p>
    <w:p w:rsidR="00895FCD" w:rsidRPr="007659C3"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t>
      </w:r>
      <w:r w:rsidRPr="00A9075F">
        <w:t xml:space="preserve">within </w:t>
      </w:r>
      <w:r w:rsidR="006E0749" w:rsidRPr="00A9075F">
        <w:t>30</w:t>
      </w:r>
      <w:r w:rsidRPr="00A9075F">
        <w:t xml:space="preserve"> days</w:t>
      </w:r>
      <w:r w:rsidRPr="007659C3">
        <w:t xml:space="preserve"> (inclusive of mailing) of receipt of the discovery request.</w:t>
      </w:r>
      <w:r w:rsidR="006E0749">
        <w:t xml:space="preserve">  </w:t>
      </w:r>
      <w:r>
        <w:t xml:space="preserve"> </w:t>
      </w:r>
      <w:r w:rsidRPr="007659C3">
        <w:t xml:space="preserve">For discovery </w:t>
      </w:r>
      <w:r>
        <w:t>requests</w:t>
      </w:r>
      <w:r w:rsidRPr="007659C3">
        <w:t xml:space="preserve"> made prior to the filing of the utility’s rebuttal testimony, discovery responses shall be served within 30 days (inclusive of mailing) of receipt of the discovery request. </w:t>
      </w:r>
      <w:r>
        <w:t xml:space="preserve"> </w:t>
      </w:r>
      <w:r w:rsidRPr="007659C3">
        <w:t xml:space="preserve">For discovery </w:t>
      </w:r>
      <w:r w:rsidRPr="00A9075F">
        <w:t>requests</w:t>
      </w:r>
      <w:r w:rsidRPr="007659C3">
        <w:t xml:space="preserve"> related to matters addressed in the </w:t>
      </w:r>
      <w:r w:rsidRPr="00A9075F">
        <w:t>utility’s rebuttal testimony,</w:t>
      </w:r>
      <w:r w:rsidRPr="007659C3">
        <w:t xml:space="preserve"> discovery responses shall be served within</w:t>
      </w:r>
      <w:r w:rsidRPr="007475AE">
        <w:rPr>
          <w:b/>
        </w:rPr>
        <w:t xml:space="preserve"> </w:t>
      </w:r>
      <w:r w:rsidR="006E0749" w:rsidRPr="00A9075F">
        <w:t>10</w:t>
      </w:r>
      <w:r w:rsidR="006E0749">
        <w:t xml:space="preserve"> </w:t>
      </w:r>
      <w:r w:rsidRPr="007659C3">
        <w:t>days of receipt of the discovery request.</w:t>
      </w:r>
    </w:p>
    <w:p w:rsidR="00895FCD"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Parties should </w:t>
      </w:r>
      <w:proofErr w:type="gramStart"/>
      <w:r>
        <w:t>number  produced</w:t>
      </w:r>
      <w:proofErr w:type="gramEnd"/>
      <w:r>
        <w:t xml:space="preserve"> documents in an unbroken sequence through the final hearing.</w:t>
      </w:r>
    </w:p>
    <w:p w:rsidR="00895FCD" w:rsidRPr="007E338F"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895FCD" w:rsidRPr="00972F91" w:rsidRDefault="00895FCD" w:rsidP="00895F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spacing w:line="2" w:lineRule="exact"/>
        <w:jc w:val="both"/>
      </w:pPr>
    </w:p>
    <w:p w:rsidR="00895FCD" w:rsidRDefault="00895FCD" w:rsidP="00895F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6E0749">
        <w:t xml:space="preserve"> </w:t>
      </w:r>
      <w:r w:rsidR="006E0749" w:rsidRPr="00A9075F">
        <w:t>300</w:t>
      </w:r>
      <w:r>
        <w:t>.</w:t>
      </w:r>
    </w:p>
    <w:p w:rsidR="00895FCD" w:rsidRDefault="00895FCD" w:rsidP="00895F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w:t>
      </w:r>
      <w:proofErr w:type="gramStart"/>
      <w:r>
        <w:t xml:space="preserve">to  </w:t>
      </w:r>
      <w:r w:rsidR="003460DC" w:rsidRPr="00A9075F">
        <w:t>300</w:t>
      </w:r>
      <w:proofErr w:type="gramEnd"/>
      <w:r w:rsidRPr="00A9075F">
        <w:t>.</w:t>
      </w:r>
    </w:p>
    <w:p w:rsidR="00895FCD" w:rsidRDefault="00895FCD" w:rsidP="00895F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3460DC">
        <w:t xml:space="preserve"> </w:t>
      </w:r>
      <w:r w:rsidR="003460DC" w:rsidRPr="00A9075F">
        <w:t>100</w:t>
      </w:r>
      <w:r w:rsidRPr="00A9075F">
        <w:t>.</w:t>
      </w:r>
    </w:p>
    <w:p w:rsidR="00895FCD" w:rsidRDefault="00895FCD" w:rsidP="00895F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95FCD" w:rsidRDefault="00895FCD" w:rsidP="00895FCD">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3460DC" w:rsidRPr="00A9075F">
        <w:rPr>
          <w:rFonts w:cs="Courier New"/>
        </w:rPr>
        <w:t>10</w:t>
      </w:r>
      <w:r>
        <w:rPr>
          <w:rFonts w:cs="Courier New"/>
        </w:rPr>
        <w:t xml:space="preserve"> days of service of the discovery request.  </w:t>
      </w:r>
      <w:r w:rsidRPr="003460DC">
        <w:rPr>
          <w:rFonts w:cs="Courier New"/>
        </w:rPr>
        <w:t xml:space="preserve">For discovery requests served after the date for rebuttal testimony, such clarification must be requested within </w:t>
      </w:r>
      <w:r w:rsidR="003460DC" w:rsidRPr="00A9075F">
        <w:rPr>
          <w:rFonts w:cs="Courier New"/>
        </w:rPr>
        <w:t>3</w:t>
      </w:r>
      <w:r w:rsidR="003460DC">
        <w:rPr>
          <w:rFonts w:cs="Courier New"/>
        </w:rPr>
        <w:t xml:space="preserve"> </w:t>
      </w:r>
      <w:r w:rsidRPr="003460DC">
        <w:rPr>
          <w:rFonts w:cs="Courier New"/>
        </w:rPr>
        <w:t>days.</w:t>
      </w:r>
      <w:r>
        <w:rPr>
          <w:rFonts w:cs="Courier New"/>
        </w:rPr>
        <w:t xml:space="preserve">  This procedure is intended to reduce delay in resolving discovery disputes.</w:t>
      </w:r>
    </w:p>
    <w:p w:rsidR="00895FCD" w:rsidRDefault="00895FCD" w:rsidP="00895FCD">
      <w:pPr>
        <w:ind w:firstLine="720"/>
        <w:jc w:val="both"/>
        <w:rPr>
          <w:rFonts w:cs="Courier New"/>
        </w:rPr>
      </w:pPr>
    </w:p>
    <w:p w:rsidR="00895FCD" w:rsidRDefault="00895FCD" w:rsidP="00895F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95FCD" w:rsidRDefault="00895FCD" w:rsidP="00895F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895FCD" w:rsidRDefault="00895FCD" w:rsidP="00895F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3460DC">
        <w:t xml:space="preserve"> 367.156</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w:t>
      </w:r>
      <w:r>
        <w:lastRenderedPageBreak/>
        <w:t>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3460DC">
        <w:t xml:space="preserve"> 367.156</w:t>
      </w:r>
      <w:r>
        <w:t>, F.S.  The Commission may determine that continued possession of the information is necessary for the Commission to conduct its business.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Pr="00AD5F83"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3460DC">
        <w:t xml:space="preserve">IX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 and the corresponding issue numbers in the following format:</w:t>
      </w:r>
    </w:p>
    <w:p w:rsidR="007F463F" w:rsidRDefault="007F463F">
      <w:r>
        <w:br w:type="page"/>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Witnesses: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95FCD" w:rsidTr="00EE28A6">
        <w:tc>
          <w:tcPr>
            <w:tcW w:w="3060" w:type="dxa"/>
            <w:shd w:val="clear" w:color="auto" w:fill="auto"/>
          </w:tcPr>
          <w:p w:rsidR="00895FCD" w:rsidRPr="004306A8"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895FCD" w:rsidRPr="004306A8"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895FCD" w:rsidRPr="004306A8"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895FCD" w:rsidTr="00EE28A6">
        <w:tc>
          <w:tcPr>
            <w:tcW w:w="3060" w:type="dxa"/>
            <w:shd w:val="clear" w:color="auto" w:fill="auto"/>
          </w:tcPr>
          <w:p w:rsidR="00895FCD" w:rsidRPr="004306A8"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895FCD" w:rsidRPr="00A2428E"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95FCD" w:rsidRPr="00A2428E"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95FCD" w:rsidTr="00EE28A6">
        <w:tc>
          <w:tcPr>
            <w:tcW w:w="3060" w:type="dxa"/>
            <w:shd w:val="clear" w:color="auto" w:fill="auto"/>
          </w:tcPr>
          <w:p w:rsidR="00895FCD" w:rsidRPr="00A2428E"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895FCD" w:rsidRPr="00A2428E"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895FCD" w:rsidRPr="00A2428E"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 in the following format:</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95FCD" w:rsidRPr="00B95E83" w:rsidTr="00EE28A6">
        <w:tc>
          <w:tcPr>
            <w:tcW w:w="974"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895FCD" w:rsidRPr="00B95E83" w:rsidRDefault="00895FCD" w:rsidP="00EE28A6">
            <w:pPr>
              <w:rPr>
                <w:b/>
              </w:rPr>
            </w:pPr>
            <w:r w:rsidRPr="00B95E83">
              <w:rPr>
                <w:b/>
              </w:rPr>
              <w:t>Proffered By</w:t>
            </w:r>
          </w:p>
        </w:tc>
        <w:tc>
          <w:tcPr>
            <w:tcW w:w="1505" w:type="dxa"/>
            <w:shd w:val="clear" w:color="auto" w:fill="auto"/>
          </w:tcPr>
          <w:p w:rsidR="00895FCD" w:rsidRPr="00B95E83" w:rsidRDefault="00895FCD" w:rsidP="00EE28A6">
            <w:pPr>
              <w:rPr>
                <w:b/>
              </w:rPr>
            </w:pPr>
            <w:r w:rsidRPr="00B95E83">
              <w:rPr>
                <w:b/>
              </w:rPr>
              <w:t>Exhibit No.</w:t>
            </w:r>
          </w:p>
        </w:tc>
        <w:tc>
          <w:tcPr>
            <w:tcW w:w="2123"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895FCD" w:rsidRPr="00B95E83" w:rsidRDefault="00895FCD" w:rsidP="00EE28A6">
            <w:pPr>
              <w:rPr>
                <w:b/>
              </w:rPr>
            </w:pPr>
            <w:r w:rsidRPr="00B95E83">
              <w:rPr>
                <w:b/>
              </w:rPr>
              <w:t>Issue  #</w:t>
            </w:r>
          </w:p>
        </w:tc>
      </w:tr>
      <w:tr w:rsidR="00895FCD" w:rsidRPr="00B95E83" w:rsidTr="00EE28A6">
        <w:tc>
          <w:tcPr>
            <w:tcW w:w="974" w:type="dxa"/>
            <w:shd w:val="clear" w:color="auto" w:fill="auto"/>
          </w:tcPr>
          <w:p w:rsidR="00895FCD" w:rsidRPr="00B95E83" w:rsidRDefault="00895FCD" w:rsidP="00EE28A6">
            <w:pPr>
              <w:jc w:val="center"/>
              <w:rPr>
                <w:b/>
              </w:rPr>
            </w:pPr>
            <w:r w:rsidRPr="00B95E83">
              <w:rPr>
                <w:b/>
              </w:rPr>
              <w:t>Direct</w:t>
            </w:r>
          </w:p>
        </w:tc>
        <w:tc>
          <w:tcPr>
            <w:tcW w:w="2086" w:type="dxa"/>
            <w:tcBorders>
              <w:top w:val="single" w:sz="4" w:space="0" w:color="auto"/>
            </w:tcBorders>
            <w:shd w:val="clear" w:color="auto" w:fill="auto"/>
          </w:tcPr>
          <w:p w:rsidR="00895FCD" w:rsidRPr="00B95E83" w:rsidRDefault="00895FCD" w:rsidP="00EE28A6"/>
        </w:tc>
        <w:tc>
          <w:tcPr>
            <w:tcW w:w="1505"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95FCD" w:rsidRPr="00B95E83" w:rsidTr="00EE28A6">
        <w:tc>
          <w:tcPr>
            <w:tcW w:w="974" w:type="dxa"/>
            <w:shd w:val="clear" w:color="auto" w:fill="auto"/>
          </w:tcPr>
          <w:p w:rsidR="00895FCD" w:rsidRPr="00B95E83" w:rsidRDefault="00895FCD" w:rsidP="00EE28A6">
            <w:r w:rsidRPr="00B95E83">
              <w:t>John Smith</w:t>
            </w:r>
          </w:p>
        </w:tc>
        <w:tc>
          <w:tcPr>
            <w:tcW w:w="2086" w:type="dxa"/>
            <w:shd w:val="clear" w:color="auto" w:fill="auto"/>
          </w:tcPr>
          <w:p w:rsidR="00895FCD" w:rsidRPr="00B95E83" w:rsidRDefault="00895FCD" w:rsidP="00EE28A6">
            <w:r w:rsidRPr="00B95E83">
              <w:t>Party/Utility Name</w:t>
            </w:r>
          </w:p>
        </w:tc>
        <w:tc>
          <w:tcPr>
            <w:tcW w:w="1505" w:type="dxa"/>
            <w:shd w:val="clear" w:color="auto" w:fill="auto"/>
          </w:tcPr>
          <w:p w:rsidR="00895FCD" w:rsidRPr="00B95E83" w:rsidRDefault="00895FCD" w:rsidP="00EE28A6">
            <w:r w:rsidRPr="00B95E83">
              <w:t>ABC-1</w:t>
            </w:r>
          </w:p>
        </w:tc>
        <w:tc>
          <w:tcPr>
            <w:tcW w:w="2123" w:type="dxa"/>
            <w:shd w:val="clear" w:color="auto" w:fill="auto"/>
          </w:tcPr>
          <w:p w:rsidR="00895FCD" w:rsidRPr="00B95E83" w:rsidRDefault="00895FCD" w:rsidP="00EE28A6">
            <w:proofErr w:type="gramStart"/>
            <w:r w:rsidRPr="00B95E83">
              <w:t>Title ......</w:t>
            </w:r>
            <w:proofErr w:type="gramEnd"/>
          </w:p>
        </w:tc>
        <w:tc>
          <w:tcPr>
            <w:tcW w:w="1862" w:type="dxa"/>
            <w:shd w:val="clear" w:color="auto" w:fill="auto"/>
          </w:tcPr>
          <w:p w:rsidR="00895FCD" w:rsidRPr="00B95E83" w:rsidRDefault="00895FCD" w:rsidP="00EE2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proofErr w:type="gramStart"/>
      <w:r>
        <w:t>each  issue</w:t>
      </w:r>
      <w:proofErr w:type="gramEnd"/>
      <w:r>
        <w:t>, and, where applicable, the names of the party's witness(</w:t>
      </w:r>
      <w:proofErr w:type="spellStart"/>
      <w:r>
        <w:t>es</w:t>
      </w:r>
      <w:proofErr w:type="spellEnd"/>
      <w:r>
        <w:t>) who will address each issue.  Parties who wish to maintain “no position at this time” on any particular issue or issues should refer to the requirements of subsection C, below;</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The objection shall identify each witness the party wishes to </w:t>
      </w:r>
      <w:proofErr w:type="spellStart"/>
      <w:r>
        <w:t>voir</w:t>
      </w:r>
      <w:proofErr w:type="spellEnd"/>
      <w:r>
        <w:t xml:space="preserve"> dire as well as state with specificity the portions of that witness’s </w:t>
      </w:r>
      <w:proofErr w:type="spellStart"/>
      <w:r>
        <w:t>prefiled</w:t>
      </w:r>
      <w:proofErr w:type="spellEnd"/>
      <w:r>
        <w:t xml:space="preserve"> testimony, by page and line number, and/or exhibits, by page and line number, to which the party objects.  Failure to specifically identify the portions of the </w:t>
      </w:r>
      <w:proofErr w:type="spellStart"/>
      <w:r>
        <w:t>prefiled</w:t>
      </w:r>
      <w:proofErr w:type="spellEnd"/>
      <w:r>
        <w:t xml:space="preserve"> testimony or exhibits to which the party objects will result in restriction of a party’s ability to conduct </w:t>
      </w:r>
      <w:proofErr w:type="spellStart"/>
      <w:r>
        <w:t>voir</w:t>
      </w:r>
      <w:proofErr w:type="spellEnd"/>
      <w:r>
        <w:t xml:space="preserve"> dire absent a showing of good cause at the time the witness is offered for cross-examination at hearing;</w:t>
      </w:r>
    </w:p>
    <w:p w:rsidR="00895FCD" w:rsidRDefault="00895FCD" w:rsidP="00895FCD">
      <w:pPr>
        <w:spacing w:line="2" w:lineRule="exact"/>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(10)</w:t>
      </w:r>
      <w:r>
        <w:tab/>
        <w:t xml:space="preserve">A statement as to any requirement set forth in this order that cannot be complied </w:t>
      </w:r>
      <w:proofErr w:type="gramStart"/>
      <w:r>
        <w:t>with,</w:t>
      </w:r>
      <w:proofErr w:type="gramEnd"/>
      <w:r>
        <w:t xml:space="preserve"> and the reasons therefore.</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3460DC">
        <w:t xml:space="preserve"> on </w:t>
      </w:r>
      <w:r w:rsidR="003460DC" w:rsidRPr="00A9075F">
        <w:t>February 18, 2020</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spacing w:line="2" w:lineRule="exact"/>
        <w:jc w:val="both"/>
      </w:pPr>
    </w:p>
    <w:p w:rsidR="00895FCD" w:rsidRDefault="00895FCD" w:rsidP="00895F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895FCD" w:rsidRDefault="00895FCD" w:rsidP="00895F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895FCD" w:rsidRDefault="00895FCD" w:rsidP="00895F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895FCD" w:rsidRDefault="00895FCD" w:rsidP="00895F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895FCD" w:rsidRDefault="00895FCD" w:rsidP="00895F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w:t>
      </w:r>
      <w:r>
        <w:lastRenderedPageBreak/>
        <w:t xml:space="preserve">issue, and the party’s position shall be shown as “no position” in the Prehearing Order.  A </w:t>
      </w:r>
      <w:proofErr w:type="gramStart"/>
      <w:r>
        <w:t>party</w:t>
      </w:r>
      <w:proofErr w:type="gramEnd"/>
      <w:r>
        <w:t xml:space="preserve">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w:t>
      </w:r>
      <w:proofErr w:type="spellStart"/>
      <w:r>
        <w:t>prefiled</w:t>
      </w:r>
      <w:proofErr w:type="spellEnd"/>
      <w:r>
        <w:t xml:space="preserve"> testimony and related portions of exhibits of any witness shall be made in writing no later than the Prehearing Conference.</w:t>
      </w:r>
      <w:r w:rsidR="003460DC">
        <w:t xml:space="preserve">  </w:t>
      </w:r>
      <w:r>
        <w:t xml:space="preserve">Motions to strike any portion of </w:t>
      </w:r>
      <w:proofErr w:type="spellStart"/>
      <w:r>
        <w:t>prefiled</w:t>
      </w:r>
      <w:proofErr w:type="spellEnd"/>
      <w:r>
        <w:t xml:space="preserve"> testimony and related portions of exhibits at hearing shall be considered untimely, absent good cause shown.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gramStart"/>
      <w:r>
        <w:t>)(</w:t>
      </w:r>
      <w:proofErr w:type="spellStart"/>
      <w:proofErr w:type="gramEnd"/>
      <w:r>
        <w:t>i</w:t>
      </w:r>
      <w:proofErr w:type="spellEnd"/>
      <w:r>
        <w:t xml:space="preserve">), F.S., shall notify all other parties and Commission staff in writing no later than </w:t>
      </w:r>
      <w:r w:rsidRPr="00343DF5">
        <w:t>two business days</w:t>
      </w:r>
      <w:r>
        <w:t xml:space="preserve"> prior to the first scheduled hearing date.  Such notification shall identify all materials for which the party seeks official recognition, and such materials shall be provided along with the notification.</w:t>
      </w:r>
    </w:p>
    <w:p w:rsidR="00895FCD" w:rsidRDefault="00895FCD" w:rsidP="00895FCD"/>
    <w:p w:rsidR="00895FCD" w:rsidRPr="00205CA9" w:rsidRDefault="00895FCD" w:rsidP="00895F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proofErr w:type="gramStart"/>
      <w:r>
        <w:t xml:space="preserve">Section </w:t>
      </w:r>
      <w:r w:rsidR="00343DF5">
        <w:t xml:space="preserve"> IX</w:t>
      </w:r>
      <w:proofErr w:type="gramEnd"/>
      <w:r w:rsidR="00343DF5">
        <w:t xml:space="preserve"> </w:t>
      </w:r>
      <w:r>
        <w:t>of this Order.  The Notice shall include the following information for each deposition:</w:t>
      </w:r>
    </w:p>
    <w:p w:rsidR="00895FCD" w:rsidRDefault="00895FCD" w:rsidP="00895FCD">
      <w:pPr>
        <w:pStyle w:val="ListParagraph"/>
        <w:ind w:left="1080"/>
        <w:jc w:val="both"/>
      </w:pPr>
    </w:p>
    <w:p w:rsidR="00895FCD" w:rsidRDefault="00895FCD" w:rsidP="00895FCD">
      <w:pPr>
        <w:pStyle w:val="ListParagraph"/>
        <w:numPr>
          <w:ilvl w:val="0"/>
          <w:numId w:val="8"/>
        </w:numPr>
        <w:jc w:val="both"/>
      </w:pPr>
      <w:r>
        <w:t>Name of witness deposed;</w:t>
      </w:r>
    </w:p>
    <w:p w:rsidR="00895FCD" w:rsidRDefault="00895FCD" w:rsidP="00895FCD">
      <w:pPr>
        <w:pStyle w:val="ListParagraph"/>
        <w:numPr>
          <w:ilvl w:val="0"/>
          <w:numId w:val="8"/>
        </w:numPr>
        <w:jc w:val="both"/>
      </w:pPr>
      <w:r>
        <w:t>Date deposition was taken; and</w:t>
      </w:r>
    </w:p>
    <w:p w:rsidR="00895FCD" w:rsidRDefault="00895FCD" w:rsidP="00895FCD">
      <w:pPr>
        <w:pStyle w:val="ListParagraph"/>
        <w:numPr>
          <w:ilvl w:val="0"/>
          <w:numId w:val="8"/>
        </w:numPr>
        <w:jc w:val="both"/>
      </w:pPr>
      <w:r>
        <w:t xml:space="preserve">Page and line numbers of each deposition the party seeks to introduce, </w:t>
      </w:r>
      <w:r w:rsidRPr="00343DF5">
        <w:t>when available.</w:t>
      </w:r>
      <w:r>
        <w:t xml:space="preserve"> </w:t>
      </w:r>
    </w:p>
    <w:p w:rsidR="00895FCD" w:rsidRDefault="00895FCD" w:rsidP="00895FCD"/>
    <w:p w:rsidR="00895FCD" w:rsidRDefault="00895FCD" w:rsidP="00895FCD">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895FCD" w:rsidRDefault="00895FCD" w:rsidP="00895FCD">
      <w:pPr>
        <w:ind w:firstLine="720"/>
        <w:jc w:val="both"/>
      </w:pPr>
    </w:p>
    <w:p w:rsidR="00343DF5" w:rsidRDefault="00343DF5">
      <w:pPr>
        <w:rPr>
          <w:b/>
          <w:bCs/>
        </w:rPr>
      </w:pPr>
      <w:r>
        <w:rPr>
          <w:b/>
          <w:bCs/>
        </w:rPr>
        <w:br w:type="page"/>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Pr>
          <w:b/>
          <w:bCs/>
        </w:rPr>
        <w:tab/>
      </w:r>
      <w:r>
        <w:rPr>
          <w:b/>
          <w:bCs/>
          <w:u w:val="single"/>
        </w:rPr>
        <w:t>Hearing Procedures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spacing w:line="2" w:lineRule="exact"/>
        <w:jc w:val="both"/>
      </w:pPr>
    </w:p>
    <w:p w:rsidR="00895FCD" w:rsidRDefault="00895FCD" w:rsidP="00895FC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895FCD" w:rsidRDefault="00895FCD" w:rsidP="00895FC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E9743D">
        <w:t xml:space="preserve"> 367.156</w:t>
      </w:r>
      <w:r>
        <w:t>, F.S., to protect proprietary confidential business information from disclosure outside the proceeding.  Therefore, any party wishing to use at the hearing any proprietary confidential business information, as that term is defined in Section</w:t>
      </w:r>
      <w:r w:rsidR="00E9743D">
        <w:t xml:space="preserve"> 367.156</w:t>
      </w:r>
      <w:r>
        <w:t>, F.S., shall adhere to the following: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spacing w:line="2" w:lineRule="exact"/>
        <w:jc w:val="both"/>
      </w:pPr>
    </w:p>
    <w:p w:rsidR="00895FCD" w:rsidRDefault="00895FCD" w:rsidP="00895FC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Any party wishing to examine the </w:t>
      </w:r>
      <w:r>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w:t>
      </w:r>
      <w:proofErr w:type="gramStart"/>
      <w:r>
        <w:t>)(</w:t>
      </w:r>
      <w:proofErr w:type="gramEnd"/>
      <w:r>
        <w:t>b), F.A.C., if continued confidentiality of the information is to be maintained.</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95FCD" w:rsidRDefault="006E0749"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95FCD">
        <w:rPr>
          <w:b/>
          <w:bCs/>
        </w:rPr>
        <w:t>.</w:t>
      </w:r>
      <w:r w:rsidR="00895FCD">
        <w:rPr>
          <w:b/>
          <w:bCs/>
        </w:rPr>
        <w:tab/>
      </w:r>
      <w:r w:rsidR="00895FCD">
        <w:rPr>
          <w:b/>
          <w:bCs/>
          <w:u w:val="single"/>
        </w:rPr>
        <w:t>Post-Hearing Procedures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E9743D">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w:t>
      </w:r>
      <w:proofErr w:type="gramStart"/>
      <w:r>
        <w:t>., that</w:t>
      </w:r>
      <w:proofErr w:type="gramEnd"/>
      <w:r>
        <w:t xml:space="preserve"> party shall have waived all issues and may be dismissed from the proceeding.</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E9743D" w:rsidRPr="00A9075F">
        <w:t>40</w:t>
      </w:r>
      <w:r>
        <w:t xml:space="preserve"> pages and shall be filed at the same time, unless modified by the Presiding Officer. </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95FCD" w:rsidRDefault="006E0749"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895FCD">
        <w:rPr>
          <w:b/>
          <w:bCs/>
        </w:rPr>
        <w:t>X.</w:t>
      </w:r>
      <w:r w:rsidR="00895FCD">
        <w:rPr>
          <w:b/>
          <w:bCs/>
        </w:rPr>
        <w:tab/>
      </w:r>
      <w:r w:rsidR="00895FCD">
        <w:rPr>
          <w:b/>
          <w:bCs/>
          <w:u w:val="single"/>
        </w:rPr>
        <w:t>Controlling Dates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(1)</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November 4, 2019</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(2)</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January 7,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(3)</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January 7,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(4)</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895FCD" w:rsidRDefault="00E9743D" w:rsidP="00E9743D">
            <w:pPr>
              <w:numPr>
                <w:ilvl w:val="12"/>
                <w:numId w:val="0"/>
              </w:numPr>
              <w:tabs>
                <w:tab w:val="left" w:pos="0"/>
                <w:tab w:val="left" w:pos="720"/>
                <w:tab w:val="left" w:pos="1440"/>
                <w:tab w:val="left" w:pos="2160"/>
                <w:tab w:val="left" w:pos="2880"/>
              </w:tabs>
              <w:spacing w:before="120" w:after="57"/>
              <w:jc w:val="both"/>
            </w:pPr>
            <w:r>
              <w:t>January 21,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lastRenderedPageBreak/>
              <w:t>(5)</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February 4,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(6)</w:t>
            </w:r>
          </w:p>
        </w:tc>
        <w:tc>
          <w:tcPr>
            <w:tcW w:w="531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895FCD" w:rsidRDefault="00E9743D" w:rsidP="00E9743D">
            <w:pPr>
              <w:numPr>
                <w:ilvl w:val="12"/>
                <w:numId w:val="0"/>
              </w:numPr>
              <w:tabs>
                <w:tab w:val="left" w:pos="0"/>
                <w:tab w:val="left" w:pos="720"/>
                <w:tab w:val="left" w:pos="1440"/>
                <w:tab w:val="left" w:pos="2160"/>
                <w:tab w:val="left" w:pos="2880"/>
              </w:tabs>
              <w:spacing w:before="120" w:after="57"/>
              <w:jc w:val="both"/>
            </w:pPr>
            <w:r>
              <w:t>February 11,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(7)</w:t>
            </w:r>
          </w:p>
        </w:tc>
        <w:tc>
          <w:tcPr>
            <w:tcW w:w="5310" w:type="dxa"/>
            <w:tcBorders>
              <w:top w:val="nil"/>
              <w:left w:val="nil"/>
              <w:bottom w:val="nil"/>
              <w:right w:val="nil"/>
            </w:tcBorders>
          </w:tcPr>
          <w:p w:rsidR="00895FCD" w:rsidRDefault="00E9743D" w:rsidP="00E9743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February 18, 2020</w:t>
            </w:r>
          </w:p>
        </w:tc>
      </w:tr>
      <w:tr w:rsidR="00895FCD" w:rsidTr="00EE28A6">
        <w:trPr>
          <w:cantSplit/>
          <w:trHeight w:val="454"/>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(8)</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895FCD" w:rsidRDefault="00E9743D" w:rsidP="00EE28A6">
            <w:pPr>
              <w:numPr>
                <w:ilvl w:val="12"/>
                <w:numId w:val="0"/>
              </w:numPr>
              <w:tabs>
                <w:tab w:val="left" w:pos="0"/>
                <w:tab w:val="left" w:pos="720"/>
                <w:tab w:val="left" w:pos="1440"/>
                <w:tab w:val="left" w:pos="2160"/>
                <w:tab w:val="left" w:pos="2880"/>
              </w:tabs>
              <w:spacing w:before="120" w:after="57"/>
              <w:jc w:val="both"/>
            </w:pPr>
            <w:r>
              <w:t>March 3-4, 2020</w:t>
            </w:r>
          </w:p>
        </w:tc>
      </w:tr>
      <w:tr w:rsidR="00895FCD" w:rsidTr="00EE28A6">
        <w:trPr>
          <w:cantSplit/>
        </w:trPr>
        <w:tc>
          <w:tcPr>
            <w:tcW w:w="630" w:type="dxa"/>
            <w:tcBorders>
              <w:top w:val="nil"/>
              <w:left w:val="nil"/>
              <w:bottom w:val="nil"/>
              <w:right w:val="nil"/>
            </w:tcBorders>
          </w:tcPr>
          <w:p w:rsidR="00895FCD" w:rsidRDefault="00895FCD" w:rsidP="00EE28A6">
            <w:pPr>
              <w:numPr>
                <w:ilvl w:val="12"/>
                <w:numId w:val="0"/>
              </w:numPr>
              <w:tabs>
                <w:tab w:val="left" w:pos="0"/>
              </w:tabs>
              <w:spacing w:before="120" w:after="57"/>
              <w:jc w:val="both"/>
            </w:pPr>
            <w:r>
              <w:t>(9)</w:t>
            </w:r>
          </w:p>
        </w:tc>
        <w:tc>
          <w:tcPr>
            <w:tcW w:w="5310" w:type="dxa"/>
            <w:tcBorders>
              <w:top w:val="nil"/>
              <w:left w:val="nil"/>
              <w:bottom w:val="nil"/>
              <w:right w:val="nil"/>
            </w:tcBorders>
          </w:tcPr>
          <w:p w:rsidR="00895FCD" w:rsidRDefault="00895FCD" w:rsidP="00EE28A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895FCD" w:rsidRDefault="00E9743D" w:rsidP="00E9743D">
            <w:pPr>
              <w:numPr>
                <w:ilvl w:val="12"/>
                <w:numId w:val="0"/>
              </w:numPr>
              <w:tabs>
                <w:tab w:val="left" w:pos="0"/>
                <w:tab w:val="left" w:pos="720"/>
                <w:tab w:val="left" w:pos="1440"/>
                <w:tab w:val="left" w:pos="2160"/>
                <w:tab w:val="left" w:pos="2880"/>
              </w:tabs>
              <w:spacing w:before="120" w:after="57"/>
              <w:jc w:val="both"/>
            </w:pPr>
            <w:r>
              <w:t xml:space="preserve">March 18, 2020 </w:t>
            </w:r>
          </w:p>
        </w:tc>
      </w:tr>
    </w:tbl>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roofErr w:type="gramStart"/>
      <w:r>
        <w:t>ORDERED by Commissioner</w:t>
      </w:r>
      <w:r w:rsidR="00E9743D">
        <w:t xml:space="preserve"> Gary F. Clark</w:t>
      </w:r>
      <w:r>
        <w:t>, as Prehearing Officer, that the provisions of this Order shall govern this proceeding unless modified by the Commission.</w:t>
      </w:r>
      <w:proofErr w:type="gramEnd"/>
    </w:p>
    <w:p w:rsidR="00895FCD" w:rsidRDefault="00895FCD" w:rsidP="00895F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9743D" w:rsidRDefault="00E9743D" w:rsidP="00E9743D">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5B7E64">
        <w:t>2nd</w:t>
      </w:r>
      <w:r w:rsidR="005B7E64">
        <w:rPr>
          <w:u w:val="none"/>
        </w:rPr>
        <w:t xml:space="preserve"> day of </w:t>
      </w:r>
      <w:r w:rsidR="005B7E64">
        <w:t>October</w:t>
      </w:r>
      <w:r w:rsidR="005B7E64">
        <w:rPr>
          <w:u w:val="none"/>
        </w:rPr>
        <w:t xml:space="preserve">, </w:t>
      </w:r>
      <w:r w:rsidR="005B7E64">
        <w:t>2019</w:t>
      </w:r>
      <w:r w:rsidR="005B7E64">
        <w:rPr>
          <w:u w:val="none"/>
        </w:rPr>
        <w:t>.</w:t>
      </w:r>
      <w:proofErr w:type="gramEnd"/>
    </w:p>
    <w:p w:rsidR="005B7E64" w:rsidRPr="005B7E64" w:rsidRDefault="005B7E64" w:rsidP="00E9743D">
      <w:pPr>
        <w:pStyle w:val="CenterUnderline"/>
        <w:keepNext/>
        <w:keepLines/>
        <w:jc w:val="both"/>
        <w:rPr>
          <w:u w:val="none"/>
        </w:rPr>
      </w:pPr>
    </w:p>
    <w:p w:rsidR="00E9743D" w:rsidRDefault="00E9743D" w:rsidP="00E9743D">
      <w:pPr>
        <w:pStyle w:val="CenterUnderline"/>
        <w:keepNext/>
        <w:keepLines/>
        <w:jc w:val="both"/>
        <w:rPr>
          <w:u w:val="none"/>
        </w:rPr>
      </w:pPr>
    </w:p>
    <w:p w:rsidR="00E9743D" w:rsidRDefault="00E9743D" w:rsidP="00E9743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9743D" w:rsidTr="00E9743D">
        <w:tc>
          <w:tcPr>
            <w:tcW w:w="720" w:type="dxa"/>
            <w:shd w:val="clear" w:color="auto" w:fill="auto"/>
          </w:tcPr>
          <w:p w:rsidR="00E9743D" w:rsidRDefault="00E9743D" w:rsidP="00E9743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9743D" w:rsidRDefault="00BC45E7" w:rsidP="00E9743D">
            <w:pPr>
              <w:pStyle w:val="CenterUnderline"/>
              <w:keepNext/>
              <w:keepLines/>
              <w:jc w:val="both"/>
              <w:rPr>
                <w:u w:val="none"/>
              </w:rPr>
            </w:pPr>
            <w:r>
              <w:rPr>
                <w:u w:val="none"/>
              </w:rPr>
              <w:t>/s/ Gary F. Clark</w:t>
            </w:r>
            <w:bookmarkStart w:id="7" w:name="_GoBack"/>
            <w:bookmarkEnd w:id="7"/>
          </w:p>
        </w:tc>
      </w:tr>
      <w:bookmarkEnd w:id="6"/>
      <w:tr w:rsidR="00E9743D" w:rsidTr="00E9743D">
        <w:tc>
          <w:tcPr>
            <w:tcW w:w="720" w:type="dxa"/>
            <w:shd w:val="clear" w:color="auto" w:fill="auto"/>
          </w:tcPr>
          <w:p w:rsidR="00E9743D" w:rsidRDefault="00E9743D" w:rsidP="00E9743D">
            <w:pPr>
              <w:pStyle w:val="CenterUnderline"/>
              <w:keepNext/>
              <w:keepLines/>
              <w:jc w:val="both"/>
              <w:rPr>
                <w:u w:val="none"/>
              </w:rPr>
            </w:pPr>
          </w:p>
        </w:tc>
        <w:tc>
          <w:tcPr>
            <w:tcW w:w="4320" w:type="dxa"/>
            <w:tcBorders>
              <w:top w:val="single" w:sz="4" w:space="0" w:color="auto"/>
            </w:tcBorders>
            <w:shd w:val="clear" w:color="auto" w:fill="auto"/>
          </w:tcPr>
          <w:p w:rsidR="00E9743D" w:rsidRDefault="00E9743D" w:rsidP="00E9743D">
            <w:pPr>
              <w:pStyle w:val="CenterUnderline"/>
              <w:keepNext/>
              <w:keepLines/>
              <w:jc w:val="both"/>
              <w:rPr>
                <w:u w:val="none"/>
              </w:rPr>
            </w:pPr>
            <w:r>
              <w:rPr>
                <w:u w:val="none"/>
              </w:rPr>
              <w:t>GARY F. CLARK</w:t>
            </w:r>
          </w:p>
          <w:p w:rsidR="00E9743D" w:rsidRDefault="00E9743D" w:rsidP="00E9743D">
            <w:pPr>
              <w:pStyle w:val="CenterUnderline"/>
              <w:keepNext/>
              <w:keepLines/>
              <w:jc w:val="both"/>
              <w:rPr>
                <w:u w:val="none"/>
              </w:rPr>
            </w:pPr>
            <w:r>
              <w:rPr>
                <w:u w:val="none"/>
              </w:rPr>
              <w:t>Commissioner and Prehearing Officer</w:t>
            </w:r>
          </w:p>
        </w:tc>
      </w:tr>
    </w:tbl>
    <w:p w:rsidR="00E9743D" w:rsidRDefault="00E9743D" w:rsidP="00E9743D">
      <w:pPr>
        <w:pStyle w:val="OrderSigInfo"/>
        <w:keepNext/>
        <w:keepLines/>
      </w:pPr>
      <w:r>
        <w:t>Florida Public Service Commission</w:t>
      </w:r>
    </w:p>
    <w:p w:rsidR="00E9743D" w:rsidRDefault="00E9743D" w:rsidP="00E9743D">
      <w:pPr>
        <w:pStyle w:val="OrderSigInfo"/>
        <w:keepNext/>
        <w:keepLines/>
      </w:pPr>
      <w:r>
        <w:t>2540 Shumard Oak Boulevard</w:t>
      </w:r>
    </w:p>
    <w:p w:rsidR="00E9743D" w:rsidRDefault="00E9743D" w:rsidP="00E9743D">
      <w:pPr>
        <w:pStyle w:val="OrderSigInfo"/>
        <w:keepNext/>
        <w:keepLines/>
      </w:pPr>
      <w:r>
        <w:t>Tallahassee, Florida 32399</w:t>
      </w:r>
    </w:p>
    <w:p w:rsidR="00E9743D" w:rsidRDefault="00E9743D" w:rsidP="00E9743D">
      <w:pPr>
        <w:pStyle w:val="OrderSigInfo"/>
        <w:keepNext/>
        <w:keepLines/>
      </w:pPr>
      <w:r>
        <w:t>(850) 413</w:t>
      </w:r>
      <w:r>
        <w:noBreakHyphen/>
        <w:t>6770</w:t>
      </w:r>
    </w:p>
    <w:p w:rsidR="00E9743D" w:rsidRDefault="00E9743D" w:rsidP="00E9743D">
      <w:pPr>
        <w:pStyle w:val="OrderSigInfo"/>
        <w:keepNext/>
        <w:keepLines/>
      </w:pPr>
      <w:r>
        <w:t>www.floridapsc.com</w:t>
      </w:r>
    </w:p>
    <w:p w:rsidR="00E9743D" w:rsidRDefault="00E9743D" w:rsidP="00E9743D">
      <w:pPr>
        <w:pStyle w:val="OrderSigInfo"/>
        <w:keepNext/>
        <w:keepLines/>
      </w:pPr>
    </w:p>
    <w:p w:rsidR="00E9743D" w:rsidRDefault="00E9743D" w:rsidP="00E9743D">
      <w:pPr>
        <w:pStyle w:val="OrderSigInfo"/>
        <w:keepNext/>
        <w:keepLines/>
      </w:pPr>
      <w:r>
        <w:t>Copies furnished:  A copy of this document is provided to the parties of record at the time of issuance and, if applicable, interested persons.</w:t>
      </w:r>
    </w:p>
    <w:p w:rsidR="00E9743D" w:rsidRDefault="00E9743D" w:rsidP="00E9743D">
      <w:pPr>
        <w:pStyle w:val="OrderBody"/>
        <w:keepNext/>
        <w:keepLines/>
      </w:pPr>
    </w:p>
    <w:p w:rsidR="00E9743D" w:rsidRDefault="00E9743D" w:rsidP="00E9743D">
      <w:pPr>
        <w:pStyle w:val="CenterUnderline"/>
        <w:keepNext/>
        <w:keepLines/>
        <w:jc w:val="both"/>
        <w:rPr>
          <w:u w:val="none"/>
        </w:rPr>
      </w:pPr>
      <w:proofErr w:type="spellStart"/>
      <w:r>
        <w:rPr>
          <w:u w:val="none"/>
        </w:rPr>
        <w:t>SBr</w:t>
      </w:r>
      <w:proofErr w:type="spellEnd"/>
    </w:p>
    <w:p w:rsidR="00E9743D" w:rsidRDefault="00E9743D" w:rsidP="00E9743D">
      <w:pPr>
        <w:pStyle w:val="CenterUnderline"/>
        <w:keepNext/>
        <w:keepLines/>
        <w:jc w:val="both"/>
        <w:rPr>
          <w:u w:val="none"/>
        </w:rPr>
      </w:pPr>
    </w:p>
    <w:p w:rsidR="00E9743D" w:rsidRDefault="00E9743D" w:rsidP="00E9743D">
      <w:pPr>
        <w:pStyle w:val="CenterUnderline"/>
      </w:pPr>
      <w:r>
        <w:t>NOTICE OF FURTHER PROCEEDINGS OR JUDICIAL REVIEW</w:t>
      </w:r>
    </w:p>
    <w:p w:rsidR="00E9743D" w:rsidRDefault="00E9743D" w:rsidP="00E9743D">
      <w:pPr>
        <w:pStyle w:val="CenterUnderline"/>
      </w:pPr>
    </w:p>
    <w:p w:rsidR="00E9743D" w:rsidRDefault="00E9743D" w:rsidP="00E9743D">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E9743D" w:rsidRDefault="00E9743D" w:rsidP="00E9743D">
      <w:pPr>
        <w:pStyle w:val="OrderBody"/>
      </w:pPr>
    </w:p>
    <w:p w:rsidR="00E9743D" w:rsidRDefault="00E9743D" w:rsidP="00E9743D">
      <w:pPr>
        <w:pStyle w:val="OrderBody"/>
      </w:pPr>
      <w:r>
        <w:tab/>
        <w:t>Mediation may be available on a case-by-case basis.  If mediation is conducted, it does not affect a substantially interested person's right to a hearing.</w:t>
      </w:r>
    </w:p>
    <w:p w:rsidR="00E9743D" w:rsidRDefault="00E9743D" w:rsidP="00E9743D">
      <w:pPr>
        <w:pStyle w:val="OrderBody"/>
      </w:pPr>
    </w:p>
    <w:p w:rsidR="00E9743D" w:rsidRDefault="00E9743D" w:rsidP="00E974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9743D" w:rsidRDefault="00E9743D" w:rsidP="00E9743D">
      <w:pPr>
        <w:pStyle w:val="OrderBody"/>
      </w:pPr>
    </w:p>
    <w:p w:rsidR="00624EFA" w:rsidRDefault="00624EFA" w:rsidP="00E9743D">
      <w:pPr>
        <w:pStyle w:val="OrderBody"/>
        <w:sectPr w:rsidR="00624EFA">
          <w:headerReference w:type="default" r:id="rId10"/>
          <w:footerReference w:type="first" r:id="rId11"/>
          <w:pgSz w:w="12240" w:h="15840" w:code="1"/>
          <w:pgMar w:top="1440" w:right="1440" w:bottom="1440" w:left="1440" w:header="720" w:footer="720" w:gutter="0"/>
          <w:cols w:space="720"/>
          <w:titlePg/>
          <w:docGrid w:linePitch="360"/>
        </w:sectPr>
      </w:pPr>
    </w:p>
    <w:p w:rsidR="00E9743D" w:rsidRDefault="00E9743D" w:rsidP="00E9743D">
      <w:pPr>
        <w:pStyle w:val="OrderBody"/>
      </w:pPr>
    </w:p>
    <w:p w:rsidR="00624EFA" w:rsidRDefault="00624EFA" w:rsidP="00624EFA">
      <w:pPr>
        <w:jc w:val="center"/>
      </w:pPr>
      <w:r>
        <w:t>DOCKET NO. 20180013-PU</w:t>
      </w:r>
    </w:p>
    <w:p w:rsidR="00624EFA" w:rsidRDefault="00624EFA" w:rsidP="00624EFA">
      <w:pPr>
        <w:jc w:val="center"/>
      </w:pPr>
      <w:r>
        <w:t>GENERIC TAX DOCKET</w:t>
      </w:r>
    </w:p>
    <w:p w:rsidR="00624EFA" w:rsidRDefault="00624EFA" w:rsidP="00624EFA">
      <w:pPr>
        <w:jc w:val="center"/>
        <w:rPr>
          <w:u w:val="single"/>
        </w:rPr>
      </w:pPr>
      <w:r w:rsidRPr="003F3370">
        <w:rPr>
          <w:u w:val="single"/>
        </w:rPr>
        <w:t>PRELIMINARY STAFF ISSUE LIST</w:t>
      </w:r>
    </w:p>
    <w:p w:rsidR="00624EFA" w:rsidRDefault="00624EFA" w:rsidP="00624EFA">
      <w:pPr>
        <w:jc w:val="center"/>
        <w:rPr>
          <w:u w:val="single"/>
        </w:rPr>
      </w:pPr>
    </w:p>
    <w:p w:rsidR="00624EFA" w:rsidRDefault="00624EFA" w:rsidP="00624EFA">
      <w:pPr>
        <w:ind w:left="1440" w:hanging="1440"/>
        <w:jc w:val="both"/>
      </w:pPr>
      <w:r w:rsidRPr="003F3370">
        <w:rPr>
          <w:b/>
        </w:rPr>
        <w:t>ISSUE 1:</w:t>
      </w:r>
      <w:r>
        <w:rPr>
          <w:b/>
        </w:rPr>
        <w:tab/>
      </w:r>
      <w:r>
        <w:t>What is the tax expense for the tax year 2018 at a 21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2:</w:t>
      </w:r>
      <w:r>
        <w:rPr>
          <w:b/>
        </w:rPr>
        <w:tab/>
      </w:r>
      <w:r>
        <w:t>What is the tax expense for the tax year 2018 at a 35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3:</w:t>
      </w:r>
      <w:r>
        <w:rPr>
          <w:b/>
        </w:rPr>
        <w:tab/>
      </w:r>
      <w:r>
        <w:t>What is the NOI for the tax year 2018 at a 21 percent federal corporate tax rate?</w:t>
      </w:r>
    </w:p>
    <w:p w:rsidR="00624EFA" w:rsidRDefault="00624EFA" w:rsidP="00624EFA">
      <w:pPr>
        <w:ind w:left="1440" w:hanging="1440"/>
        <w:jc w:val="both"/>
      </w:pPr>
    </w:p>
    <w:p w:rsidR="00624EFA" w:rsidRDefault="00624EFA" w:rsidP="00624EFA">
      <w:pPr>
        <w:ind w:left="1440" w:hanging="1440"/>
        <w:jc w:val="both"/>
      </w:pPr>
      <w:r w:rsidRPr="000061EB">
        <w:rPr>
          <w:b/>
        </w:rPr>
        <w:t>ISSUE 4:</w:t>
      </w:r>
      <w:r>
        <w:rPr>
          <w:b/>
        </w:rPr>
        <w:tab/>
      </w:r>
      <w:r>
        <w:t>What is the NOI for the tax year 2018 at a 35 percent federal corporate tax rate?</w:t>
      </w:r>
    </w:p>
    <w:p w:rsidR="00624EFA" w:rsidRDefault="00624EFA" w:rsidP="00624EFA">
      <w:pPr>
        <w:ind w:left="1440" w:hanging="1440"/>
        <w:jc w:val="both"/>
      </w:pPr>
    </w:p>
    <w:p w:rsidR="00624EFA" w:rsidRDefault="00624EFA" w:rsidP="00624EFA">
      <w:pPr>
        <w:ind w:left="1440" w:hanging="1440"/>
        <w:jc w:val="both"/>
      </w:pPr>
      <w:r w:rsidRPr="000061EB">
        <w:rPr>
          <w:b/>
        </w:rPr>
        <w:t>ISSUE 5:</w:t>
      </w:r>
      <w:r>
        <w:rPr>
          <w:b/>
        </w:rPr>
        <w:tab/>
      </w:r>
      <w:r>
        <w:t>What is the capital structure for the tax year 2018 at a 21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6:</w:t>
      </w:r>
      <w:r>
        <w:tab/>
        <w:t>What is the capital structure for the tax year 2018 at a 35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7:</w:t>
      </w:r>
      <w:r>
        <w:rPr>
          <w:b/>
        </w:rPr>
        <w:tab/>
      </w:r>
      <w:r>
        <w:t>What is the jurisdictional adjusted base revenue requirement for the tax year 2018 using a 21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8:</w:t>
      </w:r>
      <w:r>
        <w:rPr>
          <w:b/>
        </w:rPr>
        <w:tab/>
      </w:r>
      <w:r>
        <w:t>What is the jurisdictional adjusted base revenue requirement for the tax year 2018 using a 35 percent federal corporate tax rate?</w:t>
      </w:r>
    </w:p>
    <w:p w:rsidR="00624EFA" w:rsidRDefault="00624EFA" w:rsidP="00624EFA">
      <w:pPr>
        <w:ind w:left="1440" w:hanging="1440"/>
        <w:jc w:val="both"/>
      </w:pPr>
    </w:p>
    <w:p w:rsidR="00624EFA" w:rsidRDefault="00624EFA" w:rsidP="00624EFA">
      <w:pPr>
        <w:ind w:left="1440" w:hanging="1440"/>
        <w:jc w:val="both"/>
      </w:pPr>
      <w:r>
        <w:rPr>
          <w:b/>
        </w:rPr>
        <w:t>ISSUE 9:</w:t>
      </w:r>
      <w:r>
        <w:rPr>
          <w:b/>
        </w:rPr>
        <w:tab/>
      </w:r>
      <w:r>
        <w:t>What is the annual jurisdictional adjusted base revenue requirement increase/decrease due to the enactment of the Tax Cuts and Jobs Act of 2017 for the tax year 2018?</w:t>
      </w:r>
    </w:p>
    <w:p w:rsidR="00624EFA" w:rsidRDefault="00624EFA" w:rsidP="00624EFA">
      <w:pPr>
        <w:ind w:left="1440" w:hanging="1440"/>
        <w:jc w:val="both"/>
      </w:pPr>
    </w:p>
    <w:p w:rsidR="00624EFA" w:rsidRDefault="00624EFA" w:rsidP="00624EFA">
      <w:pPr>
        <w:ind w:left="1440" w:hanging="1440"/>
        <w:jc w:val="both"/>
      </w:pPr>
      <w:r>
        <w:rPr>
          <w:b/>
        </w:rPr>
        <w:t>ISSUE 10:</w:t>
      </w:r>
      <w:r>
        <w:rPr>
          <w:b/>
        </w:rPr>
        <w:tab/>
      </w:r>
      <w:r>
        <w:t>Were “protected excess deferred taxes” for 2018 using a 21 percent federal corporate tax rate appropriately calculated?</w:t>
      </w:r>
    </w:p>
    <w:p w:rsidR="00624EFA" w:rsidRDefault="00624EFA" w:rsidP="00624EFA">
      <w:pPr>
        <w:ind w:left="1440" w:hanging="1440"/>
        <w:jc w:val="both"/>
      </w:pPr>
    </w:p>
    <w:p w:rsidR="00624EFA" w:rsidRDefault="00624EFA" w:rsidP="00624EFA">
      <w:pPr>
        <w:ind w:left="1440" w:hanging="1440"/>
        <w:jc w:val="both"/>
      </w:pPr>
      <w:r>
        <w:rPr>
          <w:b/>
        </w:rPr>
        <w:t>ISSUE 11:</w:t>
      </w:r>
      <w:r>
        <w:rPr>
          <w:b/>
        </w:rPr>
        <w:tab/>
      </w:r>
      <w:r>
        <w:t>Were “unprotected excess deferred taxes” for 2018 using a 21 percent federal corporate tax rate appropriately calculated?</w:t>
      </w:r>
    </w:p>
    <w:p w:rsidR="00624EFA" w:rsidRDefault="00624EFA" w:rsidP="00624EFA">
      <w:pPr>
        <w:ind w:left="1440" w:hanging="1440"/>
        <w:jc w:val="both"/>
      </w:pPr>
    </w:p>
    <w:p w:rsidR="00624EFA" w:rsidRDefault="00624EFA" w:rsidP="00624EFA">
      <w:pPr>
        <w:ind w:left="1440" w:hanging="1440"/>
        <w:jc w:val="both"/>
      </w:pPr>
      <w:r>
        <w:rPr>
          <w:b/>
        </w:rPr>
        <w:t>ISSUE 12:</w:t>
      </w:r>
      <w:r>
        <w:rPr>
          <w:b/>
        </w:rPr>
        <w:tab/>
      </w:r>
      <w:r w:rsidRPr="00F917D2">
        <w:t>Were</w:t>
      </w:r>
      <w:r>
        <w:rPr>
          <w:b/>
        </w:rPr>
        <w:t xml:space="preserve"> </w:t>
      </w:r>
      <w:r w:rsidRPr="00F917D2">
        <w:t xml:space="preserve">Accumulated Deferred Income Taxes (ADIT) for 2018 appropriately calculated? </w:t>
      </w:r>
    </w:p>
    <w:p w:rsidR="00624EFA" w:rsidRDefault="00624EFA" w:rsidP="00624EFA">
      <w:pPr>
        <w:ind w:left="1440" w:hanging="1440"/>
        <w:jc w:val="both"/>
      </w:pPr>
    </w:p>
    <w:p w:rsidR="00624EFA" w:rsidRDefault="00624EFA" w:rsidP="00624EFA">
      <w:pPr>
        <w:ind w:left="1440" w:hanging="1440"/>
        <w:jc w:val="both"/>
      </w:pPr>
      <w:r>
        <w:rPr>
          <w:b/>
        </w:rPr>
        <w:t>ISSUE 13:</w:t>
      </w:r>
      <w:r>
        <w:tab/>
        <w:t>Are classifications of the excess ADIT between “protected” and “unprotected” appropriate?</w:t>
      </w:r>
    </w:p>
    <w:p w:rsidR="00624EFA" w:rsidRDefault="00624EFA" w:rsidP="00624EFA">
      <w:pPr>
        <w:ind w:left="1440" w:hanging="1440"/>
        <w:jc w:val="both"/>
      </w:pPr>
    </w:p>
    <w:p w:rsidR="00624EFA" w:rsidRDefault="00624EFA" w:rsidP="00624EFA">
      <w:pPr>
        <w:ind w:left="1440" w:hanging="1440"/>
        <w:jc w:val="both"/>
      </w:pPr>
      <w:r>
        <w:rPr>
          <w:b/>
        </w:rPr>
        <w:t>ISSUE 14:</w:t>
      </w:r>
      <w:r>
        <w:rPr>
          <w:b/>
        </w:rPr>
        <w:tab/>
      </w:r>
      <w:r w:rsidRPr="00F917D2">
        <w:t>How s</w:t>
      </w:r>
      <w:r>
        <w:t xml:space="preserve">hould unprotected excess ADITs </w:t>
      </w:r>
      <w:proofErr w:type="gramStart"/>
      <w:r>
        <w:t>be</w:t>
      </w:r>
      <w:proofErr w:type="gramEnd"/>
      <w:r>
        <w:t xml:space="preserve"> flowed back to UIF customers?</w:t>
      </w:r>
    </w:p>
    <w:p w:rsidR="00624EFA" w:rsidRDefault="00624EFA" w:rsidP="00624EFA">
      <w:pPr>
        <w:ind w:left="1440" w:hanging="1440"/>
        <w:jc w:val="both"/>
      </w:pPr>
    </w:p>
    <w:p w:rsidR="00624EFA" w:rsidRDefault="00624EFA" w:rsidP="00624EFA">
      <w:pPr>
        <w:ind w:left="1440" w:hanging="1440"/>
        <w:jc w:val="both"/>
      </w:pPr>
      <w:r>
        <w:rPr>
          <w:b/>
        </w:rPr>
        <w:t>ISSUE 15:</w:t>
      </w:r>
      <w:r>
        <w:rPr>
          <w:b/>
        </w:rPr>
        <w:tab/>
      </w:r>
      <w:r w:rsidRPr="00F917D2">
        <w:t>How s</w:t>
      </w:r>
      <w:r>
        <w:t xml:space="preserve">hould protected excess ADITs </w:t>
      </w:r>
      <w:proofErr w:type="gramStart"/>
      <w:r>
        <w:t>be</w:t>
      </w:r>
      <w:proofErr w:type="gramEnd"/>
      <w:r>
        <w:t xml:space="preserve"> flowed back to UIF customers?</w:t>
      </w:r>
    </w:p>
    <w:p w:rsidR="00624EFA" w:rsidRDefault="00624EFA" w:rsidP="00624EFA">
      <w:pPr>
        <w:ind w:left="1440" w:hanging="1440"/>
        <w:jc w:val="both"/>
      </w:pPr>
    </w:p>
    <w:p w:rsidR="00624EFA" w:rsidRDefault="00624EFA" w:rsidP="00624EFA">
      <w:pPr>
        <w:ind w:left="1440" w:hanging="1440"/>
        <w:jc w:val="both"/>
      </w:pPr>
      <w:r>
        <w:rPr>
          <w:b/>
        </w:rPr>
        <w:t>ISSUE 16:</w:t>
      </w:r>
      <w:r>
        <w:rPr>
          <w:b/>
        </w:rPr>
        <w:tab/>
      </w:r>
      <w:r>
        <w:t xml:space="preserve">How should the savings associated with the Tax Cuts and Jobs Act of 2017 </w:t>
      </w:r>
      <w:proofErr w:type="gramStart"/>
      <w:r>
        <w:t>be</w:t>
      </w:r>
      <w:proofErr w:type="gramEnd"/>
      <w:r>
        <w:t xml:space="preserve"> treated?</w:t>
      </w:r>
    </w:p>
    <w:p w:rsidR="00624EFA" w:rsidRDefault="00624EFA" w:rsidP="00624EFA">
      <w:pPr>
        <w:ind w:left="1440" w:hanging="1440"/>
        <w:jc w:val="both"/>
      </w:pPr>
    </w:p>
    <w:p w:rsidR="00624EFA" w:rsidRDefault="00624EFA" w:rsidP="00624EFA">
      <w:pPr>
        <w:ind w:left="1440" w:hanging="1440"/>
        <w:jc w:val="both"/>
      </w:pPr>
      <w:r>
        <w:rPr>
          <w:b/>
        </w:rPr>
        <w:t>ISSUE 17:</w:t>
      </w:r>
      <w:r>
        <w:rPr>
          <w:b/>
        </w:rPr>
        <w:tab/>
      </w:r>
      <w:r>
        <w:t>Should this docket be closed?</w:t>
      </w: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Default="00624EFA" w:rsidP="00624EFA">
      <w:pPr>
        <w:ind w:left="1440" w:hanging="1440"/>
        <w:jc w:val="both"/>
      </w:pPr>
    </w:p>
    <w:p w:rsidR="00624EFA" w:rsidRPr="00736AF7" w:rsidRDefault="00624EFA" w:rsidP="00624EFA">
      <w:pPr>
        <w:ind w:left="1440" w:hanging="1440"/>
        <w:jc w:val="both"/>
        <w:rPr>
          <w:sz w:val="20"/>
          <w:szCs w:val="20"/>
        </w:rPr>
      </w:pPr>
      <w:proofErr w:type="gramStart"/>
      <w:r w:rsidRPr="00736AF7">
        <w:rPr>
          <w:sz w:val="20"/>
          <w:szCs w:val="20"/>
        </w:rPr>
        <w:t>c:</w:t>
      </w:r>
      <w:proofErr w:type="gramEnd"/>
      <w:r w:rsidRPr="00736AF7">
        <w:rPr>
          <w:sz w:val="20"/>
          <w:szCs w:val="20"/>
        </w:rPr>
        <w:t>20180013.Issue List</w:t>
      </w:r>
      <w:r>
        <w:rPr>
          <w:sz w:val="20"/>
          <w:szCs w:val="20"/>
        </w:rPr>
        <w:t>-1.</w:t>
      </w:r>
      <w:r w:rsidRPr="00736AF7">
        <w:rPr>
          <w:sz w:val="20"/>
          <w:szCs w:val="20"/>
        </w:rPr>
        <w:t>sbr</w:t>
      </w:r>
    </w:p>
    <w:p w:rsidR="00624EFA" w:rsidRDefault="00624EFA" w:rsidP="00E9743D">
      <w:pPr>
        <w:pStyle w:val="OrderBody"/>
      </w:pPr>
    </w:p>
    <w:sectPr w:rsidR="00624EFA">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CD" w:rsidRDefault="00895FCD">
      <w:r>
        <w:separator/>
      </w:r>
    </w:p>
  </w:endnote>
  <w:endnote w:type="continuationSeparator" w:id="0">
    <w:p w:rsidR="00895FCD" w:rsidRDefault="0089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CD" w:rsidRDefault="00895FCD">
      <w:r>
        <w:separator/>
      </w:r>
    </w:p>
  </w:footnote>
  <w:footnote w:type="continuationSeparator" w:id="0">
    <w:p w:rsidR="00895FCD" w:rsidRDefault="00895FCD">
      <w:r>
        <w:continuationSeparator/>
      </w:r>
    </w:p>
  </w:footnote>
  <w:footnote w:id="1">
    <w:p w:rsidR="00895FCD" w:rsidRPr="00C279D0" w:rsidRDefault="00895FCD" w:rsidP="00895FCD">
      <w:pPr>
        <w:pStyle w:val="FootnoteText"/>
        <w:rPr>
          <w:i/>
        </w:rPr>
      </w:pPr>
      <w:r>
        <w:rPr>
          <w:rStyle w:val="FootnoteReference"/>
        </w:rPr>
        <w:footnoteRef/>
      </w:r>
      <w:proofErr w:type="gramStart"/>
      <w:r>
        <w:t>Order No.</w:t>
      </w:r>
      <w:proofErr w:type="gramEnd"/>
      <w:r>
        <w:t xml:space="preserve"> PSC-2018-0104-PCO-PU, issued February 6, 2018 in Docket No. 20180013-PU, </w:t>
      </w:r>
      <w:r w:rsidRPr="00C600AE">
        <w:rPr>
          <w:i/>
        </w:rPr>
        <w:t>In re:</w:t>
      </w:r>
      <w:r>
        <w:t xml:space="preserve"> </w:t>
      </w:r>
      <w:r>
        <w:rPr>
          <w:i/>
        </w:rPr>
        <w:t>Petition to establish a generic docket to investigate and adjust rates for 2018 tax savings, by Office of Public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7 ">
      <w:r w:rsidR="00BC45E7">
        <w:t>PSC-2019-0397-PCO-PU</w:t>
      </w:r>
    </w:fldSimple>
  </w:p>
  <w:p w:rsidR="00624EFA" w:rsidRDefault="00895FCD">
    <w:pPr>
      <w:pStyle w:val="OrderHeader"/>
    </w:pPr>
    <w:bookmarkStart w:id="8" w:name="HeaderDocketNo"/>
    <w:bookmarkEnd w:id="8"/>
    <w:r>
      <w:t>DOCKET NO. 20180013-PU</w:t>
    </w:r>
  </w:p>
  <w:p w:rsidR="00FA6EFD" w:rsidRDefault="00624EFA">
    <w:pPr>
      <w:pStyle w:val="OrderHeader"/>
      <w:rPr>
        <w:rStyle w:val="PageNumber"/>
      </w:rPr>
    </w:pPr>
    <w:r>
      <w:t>PA</w:t>
    </w:r>
    <w:r w:rsidR="00FA6EFD">
      <w:t xml:space="preserve">GE </w:t>
    </w:r>
    <w:r w:rsidR="00FA6EFD">
      <w:rPr>
        <w:rStyle w:val="PageNumber"/>
      </w:rPr>
      <w:fldChar w:fldCharType="begin"/>
    </w:r>
    <w:r w:rsidR="00FA6EFD">
      <w:rPr>
        <w:rStyle w:val="PageNumber"/>
      </w:rPr>
      <w:instrText xml:space="preserve"> PAGE </w:instrText>
    </w:r>
    <w:r w:rsidR="00FA6EFD">
      <w:rPr>
        <w:rStyle w:val="PageNumber"/>
      </w:rPr>
      <w:fldChar w:fldCharType="separate"/>
    </w:r>
    <w:r w:rsidR="00BC45E7">
      <w:rPr>
        <w:rStyle w:val="PageNumber"/>
        <w:noProof/>
      </w:rPr>
      <w:t>14</w:t>
    </w:r>
    <w:r w:rsidR="00FA6EFD">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FA" w:rsidRDefault="00624EFA" w:rsidP="00624EFA">
    <w:pPr>
      <w:pStyle w:val="OrderHeader"/>
    </w:pPr>
    <w:r>
      <w:t xml:space="preserve">ORDER NO. </w:t>
    </w:r>
    <w:r w:rsidR="005B7E64">
      <w:t>PSC-2019-0397-PCO-PU</w:t>
    </w:r>
  </w:p>
  <w:p w:rsidR="00624EFA" w:rsidRDefault="00624EFA" w:rsidP="00624EFA">
    <w:pPr>
      <w:pStyle w:val="OrderHeader"/>
    </w:pPr>
    <w:r>
      <w:t>DOCKET NO. 20180013-PU</w:t>
    </w:r>
    <w:r>
      <w:tab/>
    </w:r>
    <w:r>
      <w:tab/>
      <w:t>A</w:t>
    </w:r>
    <w:r w:rsidR="007707BC">
      <w:t>PPENDIX</w:t>
    </w:r>
    <w:r>
      <w:t xml:space="preserve"> A</w:t>
    </w:r>
  </w:p>
  <w:p w:rsidR="00624EFA" w:rsidRDefault="00624EFA" w:rsidP="00624EFA">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C45E7">
      <w:rPr>
        <w:rStyle w:val="PageNumber"/>
        <w:noProof/>
      </w:rPr>
      <w:t>13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3-PU"/>
  </w:docVars>
  <w:rsids>
    <w:rsidRoot w:val="00895FCD"/>
    <w:rsid w:val="000022B8"/>
    <w:rsid w:val="00027D87"/>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7FC9"/>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A7FA6"/>
    <w:rsid w:val="002B3111"/>
    <w:rsid w:val="002C7908"/>
    <w:rsid w:val="002D391B"/>
    <w:rsid w:val="002D4B1F"/>
    <w:rsid w:val="002D7D15"/>
    <w:rsid w:val="002E1B2E"/>
    <w:rsid w:val="002E27EB"/>
    <w:rsid w:val="002F2A9D"/>
    <w:rsid w:val="002F2B61"/>
    <w:rsid w:val="002F31C2"/>
    <w:rsid w:val="00303FDE"/>
    <w:rsid w:val="003140E8"/>
    <w:rsid w:val="003231C7"/>
    <w:rsid w:val="00323839"/>
    <w:rsid w:val="003270C4"/>
    <w:rsid w:val="00331ED0"/>
    <w:rsid w:val="00332B0A"/>
    <w:rsid w:val="00333A41"/>
    <w:rsid w:val="00343DF5"/>
    <w:rsid w:val="00345434"/>
    <w:rsid w:val="003460DC"/>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62A"/>
    <w:rsid w:val="00590845"/>
    <w:rsid w:val="005963C2"/>
    <w:rsid w:val="00596D46"/>
    <w:rsid w:val="005A0D69"/>
    <w:rsid w:val="005A31F4"/>
    <w:rsid w:val="005A73EA"/>
    <w:rsid w:val="005B45F7"/>
    <w:rsid w:val="005B63EA"/>
    <w:rsid w:val="005B7E64"/>
    <w:rsid w:val="005C1A88"/>
    <w:rsid w:val="005C5033"/>
    <w:rsid w:val="005E751B"/>
    <w:rsid w:val="005F3354"/>
    <w:rsid w:val="0060005E"/>
    <w:rsid w:val="0060095B"/>
    <w:rsid w:val="00601266"/>
    <w:rsid w:val="00610E73"/>
    <w:rsid w:val="00616DF2"/>
    <w:rsid w:val="00624EF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749"/>
    <w:rsid w:val="006E42BE"/>
    <w:rsid w:val="00704C5D"/>
    <w:rsid w:val="007072BC"/>
    <w:rsid w:val="00715275"/>
    <w:rsid w:val="00721B44"/>
    <w:rsid w:val="007232A2"/>
    <w:rsid w:val="00726366"/>
    <w:rsid w:val="00733B6B"/>
    <w:rsid w:val="00740808"/>
    <w:rsid w:val="007467C4"/>
    <w:rsid w:val="0076170F"/>
    <w:rsid w:val="0076669C"/>
    <w:rsid w:val="00766E46"/>
    <w:rsid w:val="007707BC"/>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63F"/>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5FCD"/>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075F"/>
    <w:rsid w:val="00A97535"/>
    <w:rsid w:val="00AA2BAA"/>
    <w:rsid w:val="00AA73F1"/>
    <w:rsid w:val="00AB0E1A"/>
    <w:rsid w:val="00AB1A30"/>
    <w:rsid w:val="00AB3C36"/>
    <w:rsid w:val="00AD10EB"/>
    <w:rsid w:val="00AD1ED3"/>
    <w:rsid w:val="00AD692A"/>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45E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0116"/>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43D"/>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95FCD"/>
    <w:pPr>
      <w:autoSpaceDE w:val="0"/>
      <w:autoSpaceDN w:val="0"/>
      <w:adjustRightInd w:val="0"/>
      <w:ind w:left="720"/>
    </w:pPr>
    <w:rPr>
      <w:sz w:val="24"/>
      <w:szCs w:val="24"/>
    </w:rPr>
  </w:style>
  <w:style w:type="paragraph" w:customStyle="1" w:styleId="Level2">
    <w:name w:val="Level 2"/>
    <w:rsid w:val="00895FCD"/>
    <w:pPr>
      <w:autoSpaceDE w:val="0"/>
      <w:autoSpaceDN w:val="0"/>
      <w:adjustRightInd w:val="0"/>
      <w:ind w:left="1440"/>
    </w:pPr>
    <w:rPr>
      <w:sz w:val="24"/>
      <w:szCs w:val="24"/>
    </w:rPr>
  </w:style>
  <w:style w:type="character" w:styleId="Hyperlink">
    <w:name w:val="Hyperlink"/>
    <w:uiPriority w:val="99"/>
    <w:unhideWhenUsed/>
    <w:rsid w:val="00895FCD"/>
    <w:rPr>
      <w:color w:val="0000FF"/>
      <w:u w:val="single"/>
    </w:rPr>
  </w:style>
  <w:style w:type="paragraph" w:styleId="ListParagraph">
    <w:name w:val="List Paragraph"/>
    <w:basedOn w:val="Normal"/>
    <w:uiPriority w:val="34"/>
    <w:qFormat/>
    <w:rsid w:val="00895FCD"/>
    <w:pPr>
      <w:ind w:left="720"/>
      <w:contextualSpacing/>
    </w:pPr>
  </w:style>
  <w:style w:type="paragraph" w:styleId="BalloonText">
    <w:name w:val="Balloon Text"/>
    <w:basedOn w:val="Normal"/>
    <w:link w:val="BalloonTextChar"/>
    <w:rsid w:val="007F463F"/>
    <w:rPr>
      <w:rFonts w:ascii="Tahoma" w:hAnsi="Tahoma" w:cs="Tahoma"/>
      <w:sz w:val="16"/>
      <w:szCs w:val="16"/>
    </w:rPr>
  </w:style>
  <w:style w:type="character" w:customStyle="1" w:styleId="BalloonTextChar">
    <w:name w:val="Balloon Text Char"/>
    <w:basedOn w:val="DefaultParagraphFont"/>
    <w:link w:val="BalloonText"/>
    <w:rsid w:val="007F4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95FCD"/>
    <w:pPr>
      <w:autoSpaceDE w:val="0"/>
      <w:autoSpaceDN w:val="0"/>
      <w:adjustRightInd w:val="0"/>
      <w:ind w:left="720"/>
    </w:pPr>
    <w:rPr>
      <w:sz w:val="24"/>
      <w:szCs w:val="24"/>
    </w:rPr>
  </w:style>
  <w:style w:type="paragraph" w:customStyle="1" w:styleId="Level2">
    <w:name w:val="Level 2"/>
    <w:rsid w:val="00895FCD"/>
    <w:pPr>
      <w:autoSpaceDE w:val="0"/>
      <w:autoSpaceDN w:val="0"/>
      <w:adjustRightInd w:val="0"/>
      <w:ind w:left="1440"/>
    </w:pPr>
    <w:rPr>
      <w:sz w:val="24"/>
      <w:szCs w:val="24"/>
    </w:rPr>
  </w:style>
  <w:style w:type="character" w:styleId="Hyperlink">
    <w:name w:val="Hyperlink"/>
    <w:uiPriority w:val="99"/>
    <w:unhideWhenUsed/>
    <w:rsid w:val="00895FCD"/>
    <w:rPr>
      <w:color w:val="0000FF"/>
      <w:u w:val="single"/>
    </w:rPr>
  </w:style>
  <w:style w:type="paragraph" w:styleId="ListParagraph">
    <w:name w:val="List Paragraph"/>
    <w:basedOn w:val="Normal"/>
    <w:uiPriority w:val="34"/>
    <w:qFormat/>
    <w:rsid w:val="00895FCD"/>
    <w:pPr>
      <w:ind w:left="720"/>
      <w:contextualSpacing/>
    </w:pPr>
  </w:style>
  <w:style w:type="paragraph" w:styleId="BalloonText">
    <w:name w:val="Balloon Text"/>
    <w:basedOn w:val="Normal"/>
    <w:link w:val="BalloonTextChar"/>
    <w:rsid w:val="007F463F"/>
    <w:rPr>
      <w:rFonts w:ascii="Tahoma" w:hAnsi="Tahoma" w:cs="Tahoma"/>
      <w:sz w:val="16"/>
      <w:szCs w:val="16"/>
    </w:rPr>
  </w:style>
  <w:style w:type="character" w:customStyle="1" w:styleId="BalloonTextChar">
    <w:name w:val="Balloon Text Char"/>
    <w:basedOn w:val="DefaultParagraphFont"/>
    <w:link w:val="BalloonText"/>
    <w:rsid w:val="007F4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DA2E-D24C-4B24-8178-8D033F3E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4795</Words>
  <Characters>25692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2019-10-01T21:09:00Z</dcterms:created>
  <dcterms:modified xsi:type="dcterms:W3CDTF">2019-10-02T14:29:00Z</dcterms:modified>
</cp:coreProperties>
</file>