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23DE" w:rsidP="008623DE">
      <w:pPr>
        <w:pStyle w:val="OrderHeading"/>
      </w:pPr>
      <w:r>
        <w:t>BEFORE THE FLORIDA PUBLIC SERVICE COMMISSION</w:t>
      </w:r>
    </w:p>
    <w:p w:rsidR="008623DE" w:rsidRDefault="008623DE" w:rsidP="008623DE">
      <w:pPr>
        <w:pStyle w:val="OrderBody"/>
      </w:pPr>
    </w:p>
    <w:p w:rsidR="008623DE" w:rsidRDefault="008623DE" w:rsidP="008623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23DE" w:rsidRPr="00C63FCF" w:rsidTr="00C63FCF">
        <w:trPr>
          <w:trHeight w:val="828"/>
        </w:trPr>
        <w:tc>
          <w:tcPr>
            <w:tcW w:w="4788" w:type="dxa"/>
            <w:tcBorders>
              <w:bottom w:val="single" w:sz="8" w:space="0" w:color="auto"/>
              <w:right w:val="double" w:sz="6" w:space="0" w:color="auto"/>
            </w:tcBorders>
            <w:shd w:val="clear" w:color="auto" w:fill="auto"/>
          </w:tcPr>
          <w:p w:rsidR="008623DE" w:rsidRDefault="008623DE" w:rsidP="00C63FCF">
            <w:pPr>
              <w:pStyle w:val="OrderBody"/>
              <w:tabs>
                <w:tab w:val="center" w:pos="4320"/>
                <w:tab w:val="right" w:pos="8640"/>
              </w:tabs>
              <w:jc w:val="left"/>
            </w:pPr>
            <w:r>
              <w:t xml:space="preserve">In re: </w:t>
            </w:r>
            <w:bookmarkStart w:id="0" w:name="SSInRe"/>
            <w:bookmarkEnd w:id="0"/>
            <w:r>
              <w:t>2020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8623DE" w:rsidRDefault="008623DE" w:rsidP="008623DE">
            <w:pPr>
              <w:pStyle w:val="OrderBody"/>
            </w:pPr>
            <w:r>
              <w:t xml:space="preserve">DOCKET NO. </w:t>
            </w:r>
            <w:bookmarkStart w:id="1" w:name="SSDocketNo"/>
            <w:bookmarkEnd w:id="1"/>
            <w:r>
              <w:t>20190119-TP</w:t>
            </w:r>
          </w:p>
          <w:p w:rsidR="008623DE" w:rsidRDefault="008623DE" w:rsidP="00C63FCF">
            <w:pPr>
              <w:pStyle w:val="OrderBody"/>
              <w:tabs>
                <w:tab w:val="center" w:pos="4320"/>
                <w:tab w:val="right" w:pos="8640"/>
              </w:tabs>
              <w:jc w:val="left"/>
            </w:pPr>
            <w:r>
              <w:t xml:space="preserve">ORDER NO. </w:t>
            </w:r>
            <w:bookmarkStart w:id="2" w:name="OrderNo0398"/>
            <w:r w:rsidR="009903D2">
              <w:t>PSC-2019-0398-FOF-TP</w:t>
            </w:r>
            <w:bookmarkEnd w:id="2"/>
          </w:p>
          <w:p w:rsidR="008623DE" w:rsidRDefault="008623DE" w:rsidP="00C63FCF">
            <w:pPr>
              <w:pStyle w:val="OrderBody"/>
              <w:tabs>
                <w:tab w:val="center" w:pos="4320"/>
                <w:tab w:val="right" w:pos="8640"/>
              </w:tabs>
              <w:jc w:val="left"/>
            </w:pPr>
            <w:r>
              <w:t xml:space="preserve">ISSUED: </w:t>
            </w:r>
            <w:r w:rsidR="009903D2">
              <w:t>October 4, 2019</w:t>
            </w:r>
          </w:p>
        </w:tc>
      </w:tr>
    </w:tbl>
    <w:p w:rsidR="008623DE" w:rsidRDefault="008623DE" w:rsidP="008623DE"/>
    <w:p w:rsidR="008623DE" w:rsidRDefault="008623DE" w:rsidP="008623DE"/>
    <w:p w:rsidR="008623DE" w:rsidRDefault="008623DE">
      <w:pPr>
        <w:ind w:firstLine="720"/>
        <w:jc w:val="both"/>
      </w:pPr>
      <w:bookmarkStart w:id="3" w:name="Commissioners"/>
      <w:bookmarkEnd w:id="3"/>
      <w:r>
        <w:t>The following Commissioners participated in the disposition of this matter:</w:t>
      </w:r>
    </w:p>
    <w:p w:rsidR="008623DE" w:rsidRDefault="008623DE"/>
    <w:p w:rsidR="008623DE" w:rsidRDefault="008623DE">
      <w:pPr>
        <w:jc w:val="center"/>
      </w:pPr>
      <w:r>
        <w:t>ART GRAHAM, Chairman</w:t>
      </w:r>
    </w:p>
    <w:p w:rsidR="008623DE" w:rsidRDefault="008623DE">
      <w:pPr>
        <w:jc w:val="center"/>
      </w:pPr>
      <w:r>
        <w:t xml:space="preserve">JULIE I. BROWN </w:t>
      </w:r>
    </w:p>
    <w:p w:rsidR="008623DE" w:rsidRDefault="008623DE">
      <w:pPr>
        <w:jc w:val="center"/>
      </w:pPr>
      <w:r>
        <w:t>DONALD J. POLMANN</w:t>
      </w:r>
    </w:p>
    <w:p w:rsidR="008623DE" w:rsidRDefault="008623DE">
      <w:pPr>
        <w:jc w:val="center"/>
      </w:pPr>
      <w:r>
        <w:t>GARY F. CLARK</w:t>
      </w:r>
    </w:p>
    <w:p w:rsidR="008623DE" w:rsidRDefault="008623DE">
      <w:pPr>
        <w:jc w:val="center"/>
      </w:pPr>
      <w:r>
        <w:t>ANDREW GILES FAY</w:t>
      </w:r>
    </w:p>
    <w:p w:rsidR="008623DE" w:rsidRDefault="008623DE"/>
    <w:p w:rsidR="00CB5276" w:rsidRDefault="00CB5276">
      <w:pPr>
        <w:pStyle w:val="OrderBody"/>
      </w:pPr>
    </w:p>
    <w:p w:rsidR="008623DE" w:rsidRDefault="008623DE" w:rsidP="008623DE">
      <w:pPr>
        <w:pStyle w:val="CenterUnderline"/>
      </w:pPr>
      <w:r>
        <w:t>ORDER</w:t>
      </w:r>
      <w:bookmarkStart w:id="4" w:name="OrderTitle"/>
      <w:r>
        <w:t xml:space="preserve"> </w:t>
      </w:r>
      <w:r w:rsidR="00FB3935">
        <w:t>AUTHORIZING ANNUAL UNIVERSAL SERVICE CERTIFICATION</w:t>
      </w:r>
      <w:r>
        <w:t xml:space="preserve"> </w:t>
      </w:r>
      <w:bookmarkEnd w:id="4"/>
    </w:p>
    <w:p w:rsidR="008623DE" w:rsidRDefault="008623DE" w:rsidP="008623DE">
      <w:pPr>
        <w:pStyle w:val="CenterUnderline"/>
      </w:pPr>
    </w:p>
    <w:p w:rsidR="008623DE" w:rsidRDefault="008623DE" w:rsidP="008623DE">
      <w:pPr>
        <w:pStyle w:val="OrderBody"/>
      </w:pPr>
      <w:r>
        <w:t>BY THE COMMISSION:</w:t>
      </w:r>
    </w:p>
    <w:p w:rsidR="008623DE" w:rsidRDefault="008623DE" w:rsidP="008623DE">
      <w:pPr>
        <w:pStyle w:val="OrderBody"/>
      </w:pPr>
    </w:p>
    <w:p w:rsidR="008623DE" w:rsidRPr="00E5270F" w:rsidRDefault="008623DE" w:rsidP="008623DE">
      <w:pPr>
        <w:spacing w:after="240"/>
        <w:jc w:val="center"/>
        <w:outlineLvl w:val="0"/>
        <w:rPr>
          <w:b/>
          <w:bCs/>
          <w:kern w:val="32"/>
          <w:szCs w:val="32"/>
        </w:rPr>
      </w:pPr>
      <w:bookmarkStart w:id="5" w:name="OrderText"/>
      <w:bookmarkEnd w:id="5"/>
      <w:r w:rsidRPr="00E5270F">
        <w:rPr>
          <w:b/>
          <w:bCs/>
          <w:kern w:val="32"/>
          <w:szCs w:val="32"/>
        </w:rPr>
        <w:t>Case Background</w:t>
      </w:r>
    </w:p>
    <w:p w:rsidR="008623DE" w:rsidRDefault="008623DE" w:rsidP="008623DE">
      <w:pPr>
        <w:spacing w:after="240"/>
        <w:jc w:val="both"/>
        <w:outlineLvl w:val="0"/>
      </w:pPr>
      <w:r>
        <w:rPr>
          <w:bCs/>
          <w:kern w:val="32"/>
          <w:szCs w:val="32"/>
        </w:rPr>
        <w:tab/>
      </w:r>
      <w:r w:rsidRPr="008623DE">
        <w:rPr>
          <w:bCs/>
          <w:kern w:val="32"/>
          <w:szCs w:val="32"/>
        </w:rPr>
        <w:t>One of the primary principles</w:t>
      </w:r>
      <w:r w:rsidRPr="008623DE">
        <w:t xml:space="preserve"> of universal service support as described in the Telecommunications Act of 1996 (Telecom Act) is for consumers in all regions to have reasonably comparable access to telecommunications and information services at reasonably comparable rates.</w:t>
      </w:r>
      <w:r w:rsidRPr="008623DE">
        <w:rPr>
          <w:vertAlign w:val="superscript"/>
        </w:rPr>
        <w:footnoteReference w:id="1"/>
      </w:r>
      <w:r w:rsidRPr="008623DE">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Pr="008623DE">
        <w:rPr>
          <w:vertAlign w:val="superscript"/>
        </w:rPr>
        <w:footnoteReference w:id="2"/>
      </w:r>
      <w:r w:rsidRPr="008623DE">
        <w:t xml:space="preserve"> The program supports the goal of universal service by allowing eligible telecommunications carriers (ETCs) to recover some of the costs of service provision in high-cost areas from the federal Universal Service Fund. In order for carriers to receive universal service high-cost support, state commissions must certify annually to the Universal Service Administrative Company (USAC) and to the Federal Communications Commission (FCC) that each carrier complies with the requirements of Section 254(e) of the Telecom Act by using high-cost support “only for the provision, maintenance, and upgrading of facilities and services for which the support is intended.” </w:t>
      </w:r>
      <w:r w:rsidR="005D5E13">
        <w:t xml:space="preserve">  </w:t>
      </w:r>
    </w:p>
    <w:p w:rsidR="00F1016D" w:rsidRDefault="00F1016D" w:rsidP="008623DE">
      <w:pPr>
        <w:spacing w:after="240"/>
        <w:jc w:val="both"/>
        <w:outlineLvl w:val="0"/>
      </w:pPr>
    </w:p>
    <w:p w:rsidR="00F1016D" w:rsidRPr="008623DE" w:rsidRDefault="00F1016D" w:rsidP="008623DE">
      <w:pPr>
        <w:spacing w:after="240"/>
        <w:jc w:val="both"/>
        <w:outlineLvl w:val="0"/>
      </w:pPr>
    </w:p>
    <w:p w:rsidR="008623DE" w:rsidRPr="008623DE" w:rsidRDefault="008623DE" w:rsidP="008623DE">
      <w:pPr>
        <w:spacing w:after="240"/>
        <w:jc w:val="both"/>
        <w:outlineLvl w:val="0"/>
      </w:pPr>
      <w:r w:rsidRPr="008623DE">
        <w:lastRenderedPageBreak/>
        <w:t xml:space="preserve">Certification of ETCs for high-cost support is defined as follows: </w:t>
      </w:r>
      <w:r w:rsidR="005D5E13">
        <w:t xml:space="preserve">  </w:t>
      </w:r>
    </w:p>
    <w:p w:rsidR="008623DE" w:rsidRPr="008623DE" w:rsidRDefault="008623DE" w:rsidP="00F1016D">
      <w:pPr>
        <w:pStyle w:val="ListParagraph"/>
        <w:numPr>
          <w:ilvl w:val="0"/>
          <w:numId w:val="2"/>
        </w:numPr>
        <w:spacing w:after="240"/>
        <w:ind w:right="720"/>
        <w:jc w:val="both"/>
      </w:pPr>
      <w:r w:rsidRPr="008623DE">
        <w:t>Certification. States that desire eligible telecommunications carriers to receive support pursuant to the high-cost program must file an annual certification with the Administrator [USAC] and the Commission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sidRPr="008623DE">
        <w:rPr>
          <w:vertAlign w:val="superscript"/>
        </w:rPr>
        <w:footnoteReference w:id="3"/>
      </w:r>
    </w:p>
    <w:p w:rsidR="00CB5276" w:rsidRDefault="008623DE" w:rsidP="008623DE">
      <w:pPr>
        <w:pStyle w:val="OrderBody"/>
      </w:pPr>
      <w:r>
        <w:tab/>
      </w:r>
      <w:r w:rsidRPr="008623DE">
        <w:t>Certification may be filed online with USAC through USAC’s online portal. Immediately following online certification, the USAC website will automatically generate a letter that may be submitted electronically to the FCC to satisfy the submission requirements of 47 C.F.R. §54.314(c). In order for</w:t>
      </w:r>
      <w:r w:rsidR="00640F56">
        <w:t xml:space="preserve"> Florida</w:t>
      </w:r>
      <w:r w:rsidRPr="008623DE">
        <w:t xml:space="preserve"> carrier</w:t>
      </w:r>
      <w:r w:rsidR="00640F56">
        <w:t>s</w:t>
      </w:r>
      <w:r w:rsidRPr="008623DE">
        <w:t xml:space="preserve"> to be eligible for high-cost universal service support for all of calendar year 2020, certification must be submitted by the Commission by October </w:t>
      </w:r>
      <w:r w:rsidR="00640F56">
        <w:t>1</w:t>
      </w:r>
      <w:r w:rsidRPr="008623DE">
        <w:t>1, 2019.</w:t>
      </w:r>
      <w:r w:rsidRPr="008623DE">
        <w:rPr>
          <w:vertAlign w:val="superscript"/>
        </w:rPr>
        <w:footnoteReference w:id="4"/>
      </w:r>
    </w:p>
    <w:p w:rsidR="00D57E57" w:rsidRDefault="00D57E57" w:rsidP="00D57E57"/>
    <w:p w:rsidR="00FB3935" w:rsidRPr="00E5270F" w:rsidRDefault="00FB3935" w:rsidP="00FB3935">
      <w:pPr>
        <w:spacing w:after="240"/>
        <w:jc w:val="center"/>
        <w:outlineLvl w:val="0"/>
        <w:rPr>
          <w:b/>
          <w:bCs/>
          <w:kern w:val="32"/>
        </w:rPr>
      </w:pPr>
      <w:bookmarkStart w:id="6" w:name="DiscussionOfIssues"/>
      <w:r w:rsidRPr="00E5270F">
        <w:rPr>
          <w:b/>
          <w:bCs/>
          <w:kern w:val="32"/>
        </w:rPr>
        <w:t>Review and Decision</w:t>
      </w:r>
      <w:bookmarkEnd w:id="6"/>
    </w:p>
    <w:p w:rsidR="00D053D7" w:rsidRDefault="008623DE" w:rsidP="00D053D7">
      <w:pPr>
        <w:spacing w:after="240"/>
        <w:ind w:firstLine="720"/>
        <w:jc w:val="both"/>
      </w:pPr>
      <w:r w:rsidRPr="008623DE">
        <w:t>All Florida ETCs that are seeking high-cost support</w:t>
      </w:r>
      <w:r w:rsidR="00D053D7">
        <w:t xml:space="preserve">, </w:t>
      </w:r>
      <w:r w:rsidR="00D053D7" w:rsidRPr="008623DE">
        <w:t>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w:t>
      </w:r>
      <w:r w:rsidR="00D053D7">
        <w:t>,</w:t>
      </w:r>
      <w:r w:rsidRPr="008623DE">
        <w:t xml:space="preserve"> have filed affidavits with the </w:t>
      </w:r>
      <w:r w:rsidR="00FB3935">
        <w:t xml:space="preserve">Commission </w:t>
      </w:r>
      <w:r w:rsidRPr="008623DE">
        <w:t xml:space="preserve">attesting that the high-cost funds received for the preceding calendar year and for the upcoming calendar year will be used only for the provision, maintenance, and upgrading of facilities and services for which the support is intended. </w:t>
      </w:r>
    </w:p>
    <w:p w:rsidR="008623DE" w:rsidRPr="008623DE" w:rsidRDefault="008623DE" w:rsidP="00FB3935">
      <w:pPr>
        <w:spacing w:after="240"/>
        <w:ind w:firstLine="720"/>
        <w:jc w:val="both"/>
      </w:pPr>
      <w:r w:rsidRPr="008623DE">
        <w:t xml:space="preserve">Additionally, each company has filed FCC Form 481 with USAC. Form 481 includes information such as emergency operation capability, FCC pricing standards comparability for voice and broadband service, holding company and affiliate brand details, and tribal lands service and outreach. Price cap carriers certify in Form 481 that high-cost support received was used to build and operate broadband-capable networks used to offer the provider's own retail broadband service in areas substantially unserved by an unsubsidized competitor. Rate-of-return carriers certify in Form 481 that reasonable steps are being made to achieve FCC broadband upload and download standards and, if privately held, submit documents detailing the company's </w:t>
      </w:r>
      <w:r w:rsidRPr="008623DE">
        <w:lastRenderedPageBreak/>
        <w:t xml:space="preserve">financial condition. Based on previous years’ data, </w:t>
      </w:r>
      <w:r w:rsidR="00FB3935">
        <w:t xml:space="preserve">we estimate </w:t>
      </w:r>
      <w:r w:rsidRPr="008623DE">
        <w:t>that the amount of 2020 high-cost support that these carriers may receive in Florida will be approximately $45 million.</w:t>
      </w:r>
      <w:r w:rsidRPr="008623DE">
        <w:rPr>
          <w:vertAlign w:val="superscript"/>
        </w:rPr>
        <w:footnoteReference w:id="5"/>
      </w:r>
      <w:r w:rsidRPr="008623DE">
        <w:t xml:space="preserve"> </w:t>
      </w:r>
    </w:p>
    <w:p w:rsidR="008623DE" w:rsidRDefault="008623DE" w:rsidP="00FB3935">
      <w:pPr>
        <w:spacing w:after="240"/>
        <w:jc w:val="both"/>
      </w:pPr>
      <w:r>
        <w:tab/>
      </w:r>
      <w:r w:rsidR="00FB3935">
        <w:t>We</w:t>
      </w:r>
      <w:r w:rsidRPr="008623DE">
        <w:t xml:space="preserve"> reviewed the affidavits and submissions made by each carrier to the Commission and to USAC.  Each of the Florida ETCs receiving high-cost support has attested that all federal high-cost support provided to them within Florida was used in the preceding calendar year</w:t>
      </w:r>
      <w:r w:rsidR="00640F56">
        <w:t>,</w:t>
      </w:r>
      <w:r w:rsidRPr="008623DE">
        <w:t xml:space="preserve"> and will be used in the coming calendar year only for the provision, maintenance, and upgrading of facilities and services for which the support is intended. </w:t>
      </w:r>
    </w:p>
    <w:p w:rsidR="008623DE" w:rsidRDefault="008623DE" w:rsidP="00FB3935">
      <w:pPr>
        <w:pStyle w:val="OrderBody"/>
      </w:pPr>
      <w:r>
        <w:tab/>
        <w:t>Based on the foregoing, it is</w:t>
      </w:r>
    </w:p>
    <w:p w:rsidR="00F1016D" w:rsidRDefault="00F1016D" w:rsidP="00FB3935">
      <w:pPr>
        <w:pStyle w:val="OrderBody"/>
      </w:pPr>
    </w:p>
    <w:p w:rsidR="00FB3935" w:rsidRDefault="008623DE" w:rsidP="00FB3935">
      <w:pPr>
        <w:ind w:firstLine="720"/>
        <w:jc w:val="both"/>
      </w:pPr>
      <w:r>
        <w:t>ORDERED by the Florida Public Service Commission that</w:t>
      </w:r>
      <w:r w:rsidR="00FB3935">
        <w:t xml:space="preserve"> we shall certify to USAC and to the FCC, </w:t>
      </w:r>
      <w:r w:rsidR="00FB3935" w:rsidRPr="008623DE">
        <w:t>through online certification with USAC and by electronic filing of a USAC-generated certification letter with the FCC, that BellSouth Telecommunications, LLC d/b/a AT&amp;T Florida d/b/a AT&amp;T Southeast; Embarq Florida</w:t>
      </w:r>
      <w:bookmarkStart w:id="7" w:name="_GoBack"/>
      <w:bookmarkEnd w:id="7"/>
      <w:r w:rsidR="00FB3935" w:rsidRPr="008623DE">
        <w:t xml:space="preserve">, Inc. d/b/a CenturyLink; Frontier Florida LLC; Frontier Communications of the South, LLC; </w:t>
      </w:r>
      <w:r w:rsidR="00FB3935" w:rsidRPr="00763ABB">
        <w:t>C</w:t>
      </w:r>
      <w:r w:rsidR="00FB3935" w:rsidRPr="008623DE">
        <w:t>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r w:rsidR="00FB3935">
        <w:t xml:space="preserve"> It is further </w:t>
      </w:r>
    </w:p>
    <w:p w:rsidR="00FB3935" w:rsidRDefault="00FB3935" w:rsidP="00FB3935">
      <w:pPr>
        <w:ind w:firstLine="720"/>
        <w:jc w:val="both"/>
      </w:pPr>
    </w:p>
    <w:p w:rsidR="008623DE" w:rsidRDefault="00FB3935" w:rsidP="00FB3935">
      <w:pPr>
        <w:ind w:firstLine="720"/>
        <w:jc w:val="both"/>
      </w:pPr>
      <w:proofErr w:type="gramStart"/>
      <w:r>
        <w:t>ORDERED that this docket is hereby closed.</w:t>
      </w:r>
      <w:proofErr w:type="gramEnd"/>
      <w:r>
        <w:t xml:space="preserve"> </w:t>
      </w:r>
    </w:p>
    <w:p w:rsidR="008623DE" w:rsidRDefault="008623DE" w:rsidP="008623DE">
      <w:pPr>
        <w:pStyle w:val="OrderBody"/>
      </w:pPr>
    </w:p>
    <w:p w:rsidR="008623DE" w:rsidRDefault="008623DE" w:rsidP="008623DE">
      <w:pPr>
        <w:pStyle w:val="OrderBody"/>
        <w:keepNext/>
        <w:keepLines/>
      </w:pPr>
      <w:r>
        <w:lastRenderedPageBreak/>
        <w:tab/>
        <w:t xml:space="preserve">By ORDER of the Florida Public Service Commission this </w:t>
      </w:r>
      <w:bookmarkStart w:id="8" w:name="replaceDate"/>
      <w:bookmarkEnd w:id="8"/>
      <w:r w:rsidR="009903D2">
        <w:rPr>
          <w:u w:val="single"/>
        </w:rPr>
        <w:t>4th</w:t>
      </w:r>
      <w:r w:rsidR="009903D2">
        <w:t xml:space="preserve"> day of </w:t>
      </w:r>
      <w:r w:rsidR="009903D2">
        <w:rPr>
          <w:u w:val="single"/>
        </w:rPr>
        <w:t>October</w:t>
      </w:r>
      <w:r w:rsidR="009903D2">
        <w:t xml:space="preserve">, </w:t>
      </w:r>
      <w:r w:rsidR="009903D2">
        <w:rPr>
          <w:u w:val="single"/>
        </w:rPr>
        <w:t>2019</w:t>
      </w:r>
      <w:r w:rsidR="009903D2">
        <w:t>.</w:t>
      </w:r>
    </w:p>
    <w:p w:rsidR="009903D2" w:rsidRPr="009903D2" w:rsidRDefault="009903D2" w:rsidP="008623DE">
      <w:pPr>
        <w:pStyle w:val="OrderBody"/>
        <w:keepNext/>
        <w:keepLines/>
      </w:pPr>
    </w:p>
    <w:p w:rsidR="008623DE" w:rsidRDefault="008623DE" w:rsidP="008623DE">
      <w:pPr>
        <w:pStyle w:val="OrderBody"/>
        <w:keepNext/>
        <w:keepLines/>
      </w:pPr>
    </w:p>
    <w:p w:rsidR="008623DE" w:rsidRDefault="008623DE" w:rsidP="008623D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623DE" w:rsidTr="008623DE">
        <w:tc>
          <w:tcPr>
            <w:tcW w:w="720" w:type="dxa"/>
            <w:shd w:val="clear" w:color="auto" w:fill="auto"/>
          </w:tcPr>
          <w:p w:rsidR="008623DE" w:rsidRDefault="008623DE" w:rsidP="008623DE">
            <w:pPr>
              <w:pStyle w:val="OrderBody"/>
              <w:keepNext/>
              <w:keepLines/>
            </w:pPr>
            <w:bookmarkStart w:id="9" w:name="bkmrkSignature" w:colFirst="0" w:colLast="0"/>
          </w:p>
        </w:tc>
        <w:tc>
          <w:tcPr>
            <w:tcW w:w="4320" w:type="dxa"/>
            <w:tcBorders>
              <w:bottom w:val="single" w:sz="4" w:space="0" w:color="auto"/>
            </w:tcBorders>
            <w:shd w:val="clear" w:color="auto" w:fill="auto"/>
          </w:tcPr>
          <w:p w:rsidR="008623DE" w:rsidRDefault="009903D2" w:rsidP="008623DE">
            <w:pPr>
              <w:pStyle w:val="OrderBody"/>
              <w:keepNext/>
              <w:keepLines/>
            </w:pPr>
            <w:r>
              <w:t>/s/ Adam J. Teitzman</w:t>
            </w:r>
          </w:p>
        </w:tc>
      </w:tr>
      <w:bookmarkEnd w:id="9"/>
      <w:tr w:rsidR="008623DE" w:rsidTr="008623DE">
        <w:tc>
          <w:tcPr>
            <w:tcW w:w="720" w:type="dxa"/>
            <w:shd w:val="clear" w:color="auto" w:fill="auto"/>
          </w:tcPr>
          <w:p w:rsidR="008623DE" w:rsidRDefault="008623DE" w:rsidP="008623DE">
            <w:pPr>
              <w:pStyle w:val="OrderBody"/>
              <w:keepNext/>
              <w:keepLines/>
            </w:pPr>
          </w:p>
        </w:tc>
        <w:tc>
          <w:tcPr>
            <w:tcW w:w="4320" w:type="dxa"/>
            <w:tcBorders>
              <w:top w:val="single" w:sz="4" w:space="0" w:color="auto"/>
            </w:tcBorders>
            <w:shd w:val="clear" w:color="auto" w:fill="auto"/>
          </w:tcPr>
          <w:p w:rsidR="008623DE" w:rsidRDefault="008623DE" w:rsidP="008623DE">
            <w:pPr>
              <w:pStyle w:val="OrderBody"/>
              <w:keepNext/>
              <w:keepLines/>
            </w:pPr>
            <w:r>
              <w:t>ADAM J. TEITZMAN</w:t>
            </w:r>
          </w:p>
          <w:p w:rsidR="008623DE" w:rsidRDefault="008623DE" w:rsidP="008623DE">
            <w:pPr>
              <w:pStyle w:val="OrderBody"/>
              <w:keepNext/>
              <w:keepLines/>
            </w:pPr>
            <w:r>
              <w:t>Commission Clerk</w:t>
            </w:r>
          </w:p>
        </w:tc>
      </w:tr>
    </w:tbl>
    <w:p w:rsidR="008623DE" w:rsidRDefault="008623DE" w:rsidP="008623DE">
      <w:pPr>
        <w:pStyle w:val="OrderSigInfo"/>
        <w:keepNext/>
        <w:keepLines/>
      </w:pPr>
      <w:r>
        <w:t>Florida Public Service Commission</w:t>
      </w:r>
    </w:p>
    <w:p w:rsidR="008623DE" w:rsidRDefault="008623DE" w:rsidP="008623DE">
      <w:pPr>
        <w:pStyle w:val="OrderSigInfo"/>
        <w:keepNext/>
        <w:keepLines/>
      </w:pPr>
      <w:r>
        <w:t>2540 Shumard Oak Boulevard</w:t>
      </w:r>
    </w:p>
    <w:p w:rsidR="008623DE" w:rsidRDefault="008623DE" w:rsidP="008623DE">
      <w:pPr>
        <w:pStyle w:val="OrderSigInfo"/>
        <w:keepNext/>
        <w:keepLines/>
      </w:pPr>
      <w:r>
        <w:t>Tallahassee, Florida 32399</w:t>
      </w:r>
    </w:p>
    <w:p w:rsidR="008623DE" w:rsidRDefault="008623DE" w:rsidP="008623DE">
      <w:pPr>
        <w:pStyle w:val="OrderSigInfo"/>
        <w:keepNext/>
        <w:keepLines/>
      </w:pPr>
      <w:r>
        <w:t>(850) 413</w:t>
      </w:r>
      <w:r>
        <w:noBreakHyphen/>
        <w:t>6770</w:t>
      </w:r>
    </w:p>
    <w:p w:rsidR="008623DE" w:rsidRDefault="008623DE" w:rsidP="008623DE">
      <w:pPr>
        <w:pStyle w:val="OrderSigInfo"/>
        <w:keepNext/>
        <w:keepLines/>
      </w:pPr>
      <w:r>
        <w:t>www.floridapsc.com</w:t>
      </w:r>
    </w:p>
    <w:p w:rsidR="008623DE" w:rsidRDefault="008623DE" w:rsidP="008623DE">
      <w:pPr>
        <w:pStyle w:val="OrderSigInfo"/>
        <w:keepNext/>
        <w:keepLines/>
      </w:pPr>
    </w:p>
    <w:p w:rsidR="008623DE" w:rsidRDefault="008623DE" w:rsidP="008623DE">
      <w:pPr>
        <w:pStyle w:val="OrderSigInfo"/>
        <w:keepNext/>
        <w:keepLines/>
      </w:pPr>
      <w:r>
        <w:t>Copies furnished:  A copy of this document is provided to the parties of record at the time of issuance and, if applicable, interested persons.</w:t>
      </w:r>
    </w:p>
    <w:p w:rsidR="008623DE" w:rsidRDefault="008623DE" w:rsidP="008623DE">
      <w:pPr>
        <w:pStyle w:val="OrderBody"/>
        <w:keepNext/>
        <w:keepLines/>
      </w:pPr>
    </w:p>
    <w:p w:rsidR="008623DE" w:rsidRDefault="008623DE" w:rsidP="008623DE">
      <w:pPr>
        <w:pStyle w:val="OrderBody"/>
        <w:keepNext/>
        <w:keepLines/>
      </w:pPr>
    </w:p>
    <w:p w:rsidR="008623DE" w:rsidRDefault="008623DE" w:rsidP="008623DE">
      <w:pPr>
        <w:pStyle w:val="OrderBody"/>
        <w:keepNext/>
        <w:keepLines/>
      </w:pPr>
      <w:r>
        <w:t>RAD</w:t>
      </w:r>
    </w:p>
    <w:p w:rsidR="008623DE" w:rsidRDefault="008623DE" w:rsidP="008623DE">
      <w:pPr>
        <w:pStyle w:val="OrderBody"/>
      </w:pPr>
    </w:p>
    <w:p w:rsidR="00FC398E" w:rsidRDefault="00FC398E" w:rsidP="008623DE">
      <w:pPr>
        <w:pStyle w:val="OrderBody"/>
      </w:pPr>
    </w:p>
    <w:p w:rsidR="008623DE" w:rsidRDefault="008623DE" w:rsidP="008623DE">
      <w:pPr>
        <w:pStyle w:val="OrderBody"/>
      </w:pPr>
    </w:p>
    <w:p w:rsidR="00FB3935" w:rsidRDefault="00FB3935" w:rsidP="00FB3935">
      <w:pPr>
        <w:pStyle w:val="CenterUnderline"/>
      </w:pPr>
      <w:r>
        <w:t>NOTICE OF FURTHER PROCEEDINGS OR JUDICIAL REVIEW</w:t>
      </w:r>
    </w:p>
    <w:p w:rsidR="00FB3935" w:rsidRDefault="00FB3935" w:rsidP="00FB3935">
      <w:pPr>
        <w:pStyle w:val="CenterUnderline"/>
      </w:pPr>
    </w:p>
    <w:p w:rsidR="00FB3935" w:rsidRDefault="00FB3935" w:rsidP="00FB39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3935" w:rsidRDefault="00FB3935" w:rsidP="00FB3935">
      <w:pPr>
        <w:pStyle w:val="OrderBody"/>
      </w:pPr>
    </w:p>
    <w:p w:rsidR="00FB3935" w:rsidRDefault="00FB3935" w:rsidP="00FB393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623DE" w:rsidRPr="008623DE" w:rsidRDefault="008623DE" w:rsidP="00FB3935">
      <w:pPr>
        <w:pStyle w:val="OrderBody"/>
      </w:pPr>
    </w:p>
    <w:sectPr w:rsidR="008623DE" w:rsidRPr="008623D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DE" w:rsidRDefault="008623DE">
      <w:r>
        <w:separator/>
      </w:r>
    </w:p>
  </w:endnote>
  <w:endnote w:type="continuationSeparator" w:id="0">
    <w:p w:rsidR="008623DE" w:rsidRDefault="0086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DE" w:rsidRDefault="008623DE">
      <w:r>
        <w:separator/>
      </w:r>
    </w:p>
  </w:footnote>
  <w:footnote w:type="continuationSeparator" w:id="0">
    <w:p w:rsidR="008623DE" w:rsidRDefault="008623DE">
      <w:r>
        <w:continuationSeparator/>
      </w:r>
    </w:p>
  </w:footnote>
  <w:footnote w:id="1">
    <w:p w:rsidR="008623DE" w:rsidRDefault="008623DE" w:rsidP="008623DE">
      <w:pPr>
        <w:pStyle w:val="FootnoteText"/>
      </w:pPr>
      <w:r>
        <w:rPr>
          <w:rStyle w:val="FootnoteReference"/>
        </w:rPr>
        <w:footnoteRef/>
      </w:r>
      <w:r>
        <w:t xml:space="preserve"> </w:t>
      </w:r>
      <w:r w:rsidRPr="00961C7E">
        <w:t xml:space="preserve">47 </w:t>
      </w:r>
      <w:r>
        <w:t>U.S.C. §</w:t>
      </w:r>
      <w:r w:rsidRPr="00961C7E">
        <w:t>254(b)(3)</w:t>
      </w:r>
      <w:r>
        <w:t xml:space="preserve"> (2019)</w:t>
      </w:r>
    </w:p>
  </w:footnote>
  <w:footnote w:id="2">
    <w:p w:rsidR="008623DE" w:rsidRDefault="008623DE" w:rsidP="008623DE">
      <w:pPr>
        <w:pStyle w:val="FootnoteText"/>
      </w:pPr>
      <w:r>
        <w:rPr>
          <w:rStyle w:val="FootnoteReference"/>
        </w:rPr>
        <w:footnoteRef/>
      </w:r>
      <w:r>
        <w:t xml:space="preserve"> FCC, “</w:t>
      </w:r>
      <w:r w:rsidRPr="00394F80">
        <w:t>Universal Service for High Cost Areas - Connect America Fund</w:t>
      </w:r>
      <w:r>
        <w:t xml:space="preserve">,” updated July 25, 2019, </w:t>
      </w:r>
      <w:hyperlink r:id="rId1" w:history="1">
        <w:r w:rsidRPr="00394F80">
          <w:rPr>
            <w:rStyle w:val="Hyperlink"/>
          </w:rPr>
          <w:t>https://www.fcc.gov/general/universal-service-high-cost-areas-connect-america-fund</w:t>
        </w:r>
      </w:hyperlink>
      <w:r>
        <w:t>, accessed July 30, 2019.</w:t>
      </w:r>
    </w:p>
  </w:footnote>
  <w:footnote w:id="3">
    <w:p w:rsidR="008623DE" w:rsidRDefault="008623DE" w:rsidP="00640F56">
      <w:pPr>
        <w:pStyle w:val="FootnoteText"/>
      </w:pPr>
      <w:r>
        <w:rPr>
          <w:rStyle w:val="FootnoteReference"/>
        </w:rPr>
        <w:footnoteRef/>
      </w:r>
      <w:r>
        <w:t xml:space="preserve"> 47 C.F.R §54.314(a</w:t>
      </w:r>
      <w:r w:rsidRPr="00340987">
        <w:t>)</w:t>
      </w:r>
      <w:r>
        <w:t xml:space="preserve"> (2019)</w:t>
      </w:r>
    </w:p>
  </w:footnote>
  <w:footnote w:id="4">
    <w:p w:rsidR="008623DE" w:rsidRDefault="008623DE" w:rsidP="00640F56">
      <w:pPr>
        <w:pStyle w:val="FootnoteText"/>
      </w:pPr>
      <w:r>
        <w:rPr>
          <w:rStyle w:val="FootnoteReference"/>
        </w:rPr>
        <w:footnoteRef/>
      </w:r>
      <w:r>
        <w:t xml:space="preserve"> </w:t>
      </w:r>
      <w:proofErr w:type="gramStart"/>
      <w:r w:rsidR="00640F56">
        <w:t xml:space="preserve">FCC Order DA-19-197, released September 16, 2019, </w:t>
      </w:r>
      <w:hyperlink r:id="rId2" w:history="1">
        <w:r w:rsidR="00640F56" w:rsidRPr="00F55E30">
          <w:rPr>
            <w:rStyle w:val="Hyperlink"/>
          </w:rPr>
          <w:t>https://www.fcc.gov/document/wcb-waives-54314-deadline-fl-psc-until-october-11</w:t>
        </w:r>
      </w:hyperlink>
      <w:r w:rsidR="00640F56" w:rsidRPr="00640F56">
        <w:t>,</w:t>
      </w:r>
      <w:r w:rsidR="00640F56">
        <w:t xml:space="preserve"> accessed September 17, 2019.</w:t>
      </w:r>
      <w:proofErr w:type="gramEnd"/>
      <w:r w:rsidR="00640F56">
        <w:t xml:space="preserve"> </w:t>
      </w:r>
    </w:p>
  </w:footnote>
  <w:footnote w:id="5">
    <w:p w:rsidR="008623DE" w:rsidRDefault="008623DE" w:rsidP="00640F56">
      <w:pPr>
        <w:pStyle w:val="FootnoteText"/>
      </w:pPr>
      <w:r>
        <w:rPr>
          <w:rStyle w:val="FootnoteReference"/>
        </w:rPr>
        <w:footnoteRef/>
      </w:r>
      <w:r>
        <w:t xml:space="preserve"> This estimate was obtained using data from the USAC high-cost funding </w:t>
      </w:r>
      <w:r w:rsidRPr="00BC4D59">
        <w:t xml:space="preserve">data </w:t>
      </w:r>
      <w:r>
        <w:t>disbursement search tool</w:t>
      </w:r>
      <w:r w:rsidR="00D053D7">
        <w:t>,</w:t>
      </w:r>
      <w:r>
        <w:t xml:space="preserve"> and does not include wireless carriers.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90FCD">
      <w:fldChar w:fldCharType="begin"/>
    </w:r>
    <w:r w:rsidR="00C90FCD">
      <w:instrText xml:space="preserve"> REF OrderNo0398 </w:instrText>
    </w:r>
    <w:r w:rsidR="00C90FCD">
      <w:fldChar w:fldCharType="separate"/>
    </w:r>
    <w:r w:rsidR="009903D2">
      <w:t>PSC-2019-0398-FOF-TP</w:t>
    </w:r>
    <w:r w:rsidR="00C90FCD">
      <w:fldChar w:fldCharType="end"/>
    </w:r>
  </w:p>
  <w:p w:rsidR="00FA6EFD" w:rsidRDefault="008623DE">
    <w:pPr>
      <w:pStyle w:val="OrderHeader"/>
    </w:pPr>
    <w:bookmarkStart w:id="10" w:name="HeaderDocketNo"/>
    <w:bookmarkEnd w:id="10"/>
    <w:r>
      <w:t>DOCKET NO. 20190119-TP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0FCD">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
    <w:nsid w:val="460918C8"/>
    <w:multiLevelType w:val="hybridMultilevel"/>
    <w:tmpl w:val="BCF20808"/>
    <w:lvl w:ilvl="0" w:tplc="78CED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9-TP"/>
  </w:docVars>
  <w:rsids>
    <w:rsidRoot w:val="008623D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5E13"/>
    <w:rsid w:val="005E751B"/>
    <w:rsid w:val="005F3354"/>
    <w:rsid w:val="0060005E"/>
    <w:rsid w:val="0060095B"/>
    <w:rsid w:val="00601266"/>
    <w:rsid w:val="00610E73"/>
    <w:rsid w:val="00616DF2"/>
    <w:rsid w:val="0063168D"/>
    <w:rsid w:val="00640F56"/>
    <w:rsid w:val="006531A4"/>
    <w:rsid w:val="00660774"/>
    <w:rsid w:val="0066389A"/>
    <w:rsid w:val="006640F8"/>
    <w:rsid w:val="0066495C"/>
    <w:rsid w:val="00665CC7"/>
    <w:rsid w:val="00672612"/>
    <w:rsid w:val="00677F18"/>
    <w:rsid w:val="00693483"/>
    <w:rsid w:val="006A0BF3"/>
    <w:rsid w:val="006B0DA6"/>
    <w:rsid w:val="006C547E"/>
    <w:rsid w:val="006D2B51"/>
    <w:rsid w:val="006D4BC5"/>
    <w:rsid w:val="006D5575"/>
    <w:rsid w:val="006E42BE"/>
    <w:rsid w:val="00704C5D"/>
    <w:rsid w:val="007072BC"/>
    <w:rsid w:val="00715275"/>
    <w:rsid w:val="00721B44"/>
    <w:rsid w:val="007232A2"/>
    <w:rsid w:val="00726366"/>
    <w:rsid w:val="00733B6B"/>
    <w:rsid w:val="00740808"/>
    <w:rsid w:val="007467C4"/>
    <w:rsid w:val="0076170F"/>
    <w:rsid w:val="00763ABB"/>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23DE"/>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03D2"/>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5400"/>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FCD"/>
    <w:rsid w:val="00C91123"/>
    <w:rsid w:val="00CA71FF"/>
    <w:rsid w:val="00CB5276"/>
    <w:rsid w:val="00CB5BFC"/>
    <w:rsid w:val="00CB68D7"/>
    <w:rsid w:val="00CC7E68"/>
    <w:rsid w:val="00CD7132"/>
    <w:rsid w:val="00CE0E6F"/>
    <w:rsid w:val="00CE3B21"/>
    <w:rsid w:val="00CE56FC"/>
    <w:rsid w:val="00CF4CFE"/>
    <w:rsid w:val="00D02E0F"/>
    <w:rsid w:val="00D03EE8"/>
    <w:rsid w:val="00D053D7"/>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270F"/>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016D"/>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3935"/>
    <w:rsid w:val="00FB74EA"/>
    <w:rsid w:val="00FC398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8623DE"/>
    <w:rPr>
      <w:color w:val="0000FF"/>
      <w:u w:val="single"/>
    </w:rPr>
  </w:style>
  <w:style w:type="paragraph" w:styleId="ListParagraph">
    <w:name w:val="List Paragraph"/>
    <w:basedOn w:val="Normal"/>
    <w:uiPriority w:val="34"/>
    <w:qFormat/>
    <w:rsid w:val="00F1016D"/>
    <w:pPr>
      <w:ind w:left="720"/>
      <w:contextualSpacing/>
    </w:pPr>
  </w:style>
  <w:style w:type="character" w:styleId="FollowedHyperlink">
    <w:name w:val="FollowedHyperlink"/>
    <w:basedOn w:val="DefaultParagraphFont"/>
    <w:rsid w:val="00BC5400"/>
    <w:rPr>
      <w:color w:val="800080" w:themeColor="followedHyperlink"/>
      <w:u w:val="single"/>
    </w:rPr>
  </w:style>
  <w:style w:type="paragraph" w:styleId="BalloonText">
    <w:name w:val="Balloon Text"/>
    <w:basedOn w:val="Normal"/>
    <w:link w:val="BalloonTextChar"/>
    <w:rsid w:val="009903D2"/>
    <w:rPr>
      <w:rFonts w:ascii="Tahoma" w:hAnsi="Tahoma" w:cs="Tahoma"/>
      <w:sz w:val="16"/>
      <w:szCs w:val="16"/>
    </w:rPr>
  </w:style>
  <w:style w:type="character" w:customStyle="1" w:styleId="BalloonTextChar">
    <w:name w:val="Balloon Text Char"/>
    <w:basedOn w:val="DefaultParagraphFont"/>
    <w:link w:val="BalloonText"/>
    <w:rsid w:val="00990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8623DE"/>
    <w:rPr>
      <w:color w:val="0000FF"/>
      <w:u w:val="single"/>
    </w:rPr>
  </w:style>
  <w:style w:type="paragraph" w:styleId="ListParagraph">
    <w:name w:val="List Paragraph"/>
    <w:basedOn w:val="Normal"/>
    <w:uiPriority w:val="34"/>
    <w:qFormat/>
    <w:rsid w:val="00F1016D"/>
    <w:pPr>
      <w:ind w:left="720"/>
      <w:contextualSpacing/>
    </w:pPr>
  </w:style>
  <w:style w:type="character" w:styleId="FollowedHyperlink">
    <w:name w:val="FollowedHyperlink"/>
    <w:basedOn w:val="DefaultParagraphFont"/>
    <w:rsid w:val="00BC5400"/>
    <w:rPr>
      <w:color w:val="800080" w:themeColor="followedHyperlink"/>
      <w:u w:val="single"/>
    </w:rPr>
  </w:style>
  <w:style w:type="paragraph" w:styleId="BalloonText">
    <w:name w:val="Balloon Text"/>
    <w:basedOn w:val="Normal"/>
    <w:link w:val="BalloonTextChar"/>
    <w:rsid w:val="009903D2"/>
    <w:rPr>
      <w:rFonts w:ascii="Tahoma" w:hAnsi="Tahoma" w:cs="Tahoma"/>
      <w:sz w:val="16"/>
      <w:szCs w:val="16"/>
    </w:rPr>
  </w:style>
  <w:style w:type="character" w:customStyle="1" w:styleId="BalloonTextChar">
    <w:name w:val="Balloon Text Char"/>
    <w:basedOn w:val="DefaultParagraphFont"/>
    <w:link w:val="BalloonText"/>
    <w:rsid w:val="00990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document/wcb-waives-54314-deadline-fl-psc-until-october-11" TargetMode="External"/><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A80A-F9F6-4E7C-908B-4607F4A6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1238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2019-10-04T16:37:00Z</dcterms:created>
  <dcterms:modified xsi:type="dcterms:W3CDTF">2019-10-04T19:03:00Z</dcterms:modified>
</cp:coreProperties>
</file>