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6EEF" w:rsidP="00C16EEF">
      <w:pPr>
        <w:pStyle w:val="OrderHeading"/>
      </w:pPr>
      <w:r>
        <w:t>BEFORE THE FLORIDA PUBLIC SERVICE COMMISSION</w:t>
      </w:r>
    </w:p>
    <w:p w:rsidR="00C16EEF" w:rsidRDefault="00C16EEF" w:rsidP="00C16EEF">
      <w:pPr>
        <w:pStyle w:val="OrderBody"/>
      </w:pPr>
    </w:p>
    <w:p w:rsidR="00C16EEF" w:rsidRDefault="00C16EEF" w:rsidP="00C16E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6EEF" w:rsidRPr="00C63FCF" w:rsidTr="00C63FCF">
        <w:trPr>
          <w:trHeight w:val="828"/>
        </w:trPr>
        <w:tc>
          <w:tcPr>
            <w:tcW w:w="4788" w:type="dxa"/>
            <w:tcBorders>
              <w:bottom w:val="single" w:sz="8" w:space="0" w:color="auto"/>
              <w:right w:val="double" w:sz="6" w:space="0" w:color="auto"/>
            </w:tcBorders>
            <w:shd w:val="clear" w:color="auto" w:fill="auto"/>
          </w:tcPr>
          <w:p w:rsidR="00C16EEF" w:rsidRDefault="00C16EE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C16EEF" w:rsidRDefault="00C16EEF" w:rsidP="00C16EEF">
            <w:pPr>
              <w:pStyle w:val="OrderBody"/>
            </w:pPr>
            <w:r>
              <w:t xml:space="preserve">DOCKET NO. </w:t>
            </w:r>
            <w:bookmarkStart w:id="1" w:name="SSDocketNo"/>
            <w:bookmarkEnd w:id="1"/>
            <w:r>
              <w:t>20190038-EI</w:t>
            </w:r>
          </w:p>
          <w:p w:rsidR="00C16EEF" w:rsidRDefault="00C16EEF" w:rsidP="00C63FCF">
            <w:pPr>
              <w:pStyle w:val="OrderBody"/>
              <w:tabs>
                <w:tab w:val="center" w:pos="4320"/>
                <w:tab w:val="right" w:pos="8640"/>
              </w:tabs>
              <w:jc w:val="left"/>
            </w:pPr>
            <w:r>
              <w:t xml:space="preserve">ORDER NO. </w:t>
            </w:r>
            <w:bookmarkStart w:id="2" w:name="OrderNo0512"/>
            <w:r w:rsidR="00570755">
              <w:t>PSC-2019-0512-PCO-EI</w:t>
            </w:r>
            <w:bookmarkEnd w:id="2"/>
          </w:p>
          <w:p w:rsidR="00C16EEF" w:rsidRDefault="00C16EEF" w:rsidP="00C63FCF">
            <w:pPr>
              <w:pStyle w:val="OrderBody"/>
              <w:tabs>
                <w:tab w:val="center" w:pos="4320"/>
                <w:tab w:val="right" w:pos="8640"/>
              </w:tabs>
              <w:jc w:val="left"/>
            </w:pPr>
            <w:r>
              <w:t xml:space="preserve">ISSUED: </w:t>
            </w:r>
            <w:r w:rsidR="00570755">
              <w:t>December 6, 2019</w:t>
            </w:r>
          </w:p>
        </w:tc>
      </w:tr>
    </w:tbl>
    <w:p w:rsidR="00C16EEF" w:rsidRDefault="00C16EEF" w:rsidP="00C16EEF"/>
    <w:p w:rsidR="00C16EEF" w:rsidRDefault="00C16EEF" w:rsidP="00C16EEF"/>
    <w:p w:rsidR="0093111D" w:rsidRDefault="00C16EEF" w:rsidP="0093111D">
      <w:pPr>
        <w:pStyle w:val="CenterUnderline"/>
      </w:pPr>
      <w:bookmarkStart w:id="3" w:name="Commissioners"/>
      <w:bookmarkEnd w:id="3"/>
      <w:r>
        <w:t>ORDER</w:t>
      </w:r>
      <w:bookmarkStart w:id="4" w:name="OrderTitle"/>
      <w:r>
        <w:t xml:space="preserve"> GRANTING INTERVENTION</w:t>
      </w:r>
      <w:bookmarkEnd w:id="4"/>
    </w:p>
    <w:p w:rsidR="00CB5276" w:rsidRDefault="00CB5276" w:rsidP="00C16EEF">
      <w:pPr>
        <w:pStyle w:val="CenterUnderline"/>
      </w:pPr>
    </w:p>
    <w:p w:rsidR="0093111D" w:rsidRDefault="0093111D" w:rsidP="00931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On February 5, 2019, pursuant to Section 366.076(1), Florida Statutes (F.S.), and the provisions of the Stipulation and Settlement Agreement approved by Order No. PSC-2017-0178-S-EI,</w:t>
      </w:r>
      <w:r>
        <w:rPr>
          <w:rStyle w:val="FootnoteReference"/>
        </w:rPr>
        <w:footnoteReference w:id="1"/>
      </w:r>
      <w:r>
        <w:t xml:space="preserve"> Gulf Power Company (Gulf) filed its Petition for Limited Proceeding for Recovery of Incremental Storm Restoration Costs Related to Hurricane Michael. </w:t>
      </w:r>
      <w:proofErr w:type="gramStart"/>
      <w:r>
        <w:t>By Order No.</w:t>
      </w:r>
      <w:proofErr w:type="gramEnd"/>
      <w:r>
        <w:t xml:space="preserve"> PSC-2019-0221-PCO-EI, issued on June 3, 2019, the Commission approved the requested 2019 Interim Storm Restoration Recovery Charge for a period of 60 months and required Gulf to file documentation of the actual storm costs for review and true up of any excess or shortfall. Gulf submitted </w:t>
      </w:r>
      <w:r w:rsidR="002166FC">
        <w:t>its</w:t>
      </w:r>
      <w:r>
        <w:t xml:space="preserve"> actual storm costs on November 15, 2019. </w:t>
      </w:r>
    </w:p>
    <w:p w:rsidR="00C16EEF" w:rsidRDefault="00C16EEF" w:rsidP="00C16EEF">
      <w:pPr>
        <w:jc w:val="both"/>
      </w:pPr>
    </w:p>
    <w:p w:rsidR="00C16EEF" w:rsidRPr="00173CF1" w:rsidRDefault="00C16EEF" w:rsidP="00C16EEF">
      <w:pPr>
        <w:jc w:val="both"/>
        <w:rPr>
          <w:u w:val="single"/>
        </w:rPr>
      </w:pPr>
      <w:r w:rsidRPr="00173CF1">
        <w:rPr>
          <w:u w:val="single"/>
        </w:rPr>
        <w:t>Petition for Intervention</w:t>
      </w:r>
    </w:p>
    <w:p w:rsidR="00C16EEF" w:rsidRDefault="00C16EEF" w:rsidP="00C16EEF">
      <w:pPr>
        <w:jc w:val="both"/>
      </w:pPr>
    </w:p>
    <w:p w:rsidR="00C16EEF" w:rsidRPr="002C6236" w:rsidRDefault="00C16EEF" w:rsidP="002C6236">
      <w:pPr>
        <w:ind w:firstLine="720"/>
        <w:jc w:val="both"/>
        <w:rPr>
          <w:color w:val="FF0000"/>
        </w:rPr>
      </w:pPr>
      <w:r>
        <w:t>By motion</w:t>
      </w:r>
      <w:r w:rsidR="002C6236">
        <w:t xml:space="preserve"> dated April 16, 2019</w:t>
      </w:r>
      <w:r>
        <w:t xml:space="preserve">, </w:t>
      </w:r>
      <w:r w:rsidRPr="00EB5771">
        <w:t xml:space="preserve">the </w:t>
      </w:r>
      <w:r w:rsidR="0093111D">
        <w:t>Federal Executive Agencies</w:t>
      </w:r>
      <w:r w:rsidRPr="00EB5771">
        <w:t xml:space="preserve"> (</w:t>
      </w:r>
      <w:r w:rsidR="002C6236">
        <w:t>FEA</w:t>
      </w:r>
      <w:r w:rsidRPr="00EB5771">
        <w:t>) requested permission to intervene in this proceeding.</w:t>
      </w:r>
      <w:r>
        <w:t xml:space="preserve"> </w:t>
      </w:r>
      <w:r w:rsidRPr="002C6236">
        <w:rPr>
          <w:color w:val="FF0000"/>
        </w:rPr>
        <w:t xml:space="preserve"> </w:t>
      </w:r>
      <w:r w:rsidR="0093111D">
        <w:t xml:space="preserve">The FEA states that it consists of certain agencies of the United States Government that have offices, facilities, and/or installations in Gulf’s service area that purchase electric service from Gulf. According to the FEA, electricity costs represent one of the largest variable operating expenses, and thus its </w:t>
      </w:r>
      <w:r w:rsidR="00700D0B">
        <w:t xml:space="preserve">agencies, as retail customers of Gulf, </w:t>
      </w:r>
      <w:r w:rsidR="0093111D">
        <w:t xml:space="preserve">will be directly and substantially affected by the outcome of this proceeding. No party has filed an objection to FEA’s petition, and the time for doing so has expired. </w:t>
      </w:r>
      <w:r w:rsidRPr="002C6236">
        <w:rPr>
          <w:color w:val="FF0000"/>
        </w:rPr>
        <w:tab/>
      </w:r>
    </w:p>
    <w:p w:rsidR="00C16EEF" w:rsidRDefault="00C16EEF" w:rsidP="00C16EEF">
      <w:pPr>
        <w:jc w:val="both"/>
      </w:pPr>
    </w:p>
    <w:p w:rsidR="00C16EEF" w:rsidRPr="00173CF1" w:rsidRDefault="00C16EEF" w:rsidP="00C16EEF">
      <w:pPr>
        <w:jc w:val="both"/>
        <w:rPr>
          <w:u w:val="single"/>
        </w:rPr>
      </w:pPr>
      <w:r w:rsidRPr="00173CF1">
        <w:rPr>
          <w:u w:val="single"/>
        </w:rPr>
        <w:t>Standards for Intervention</w:t>
      </w:r>
    </w:p>
    <w:p w:rsidR="00C16EEF" w:rsidRDefault="00C16EEF" w:rsidP="00C16EEF">
      <w:pPr>
        <w:jc w:val="both"/>
      </w:pPr>
    </w:p>
    <w:p w:rsidR="00C16EEF" w:rsidRDefault="00C16EEF" w:rsidP="00C16EEF">
      <w:pPr>
        <w:ind w:firstLine="720"/>
        <w:jc w:val="both"/>
      </w:pPr>
      <w:r>
        <w:t xml:space="preserve">Pursuant to Rule 28-106.205, </w:t>
      </w:r>
      <w:r w:rsidR="00597126">
        <w:t>Florida Administrative Code (</w:t>
      </w:r>
      <w:r>
        <w:t>F.A.C.</w:t>
      </w:r>
      <w:r w:rsidR="00597126">
        <w:t>)</w:t>
      </w:r>
      <w:r>
        <w:t xml:space="preserve">, persons, other than the original </w:t>
      </w:r>
      <w:r w:rsidR="002166FC">
        <w:t>parties to a pending proceeding</w:t>
      </w:r>
      <w:r>
        <w:t xml:space="preserve"> who have a substantial interest in the proceeding and who desire to become parties ma</w:t>
      </w:r>
      <w:r w:rsidR="00D36326">
        <w:t xml:space="preserve">y move for leave to intervene.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w:t>
      </w:r>
      <w:r w:rsidR="00D36326">
        <w:t xml:space="preserve">fected through the proceeding. </w:t>
      </w:r>
      <w:r>
        <w:t>Intervenors take the case as they find it.</w:t>
      </w:r>
    </w:p>
    <w:p w:rsidR="00B058EA" w:rsidRDefault="00B058EA" w:rsidP="00C16EEF">
      <w:pPr>
        <w:ind w:firstLine="720"/>
        <w:jc w:val="both"/>
      </w:pPr>
    </w:p>
    <w:p w:rsidR="00C16EEF" w:rsidRDefault="008241BA" w:rsidP="00C16EEF">
      <w:pPr>
        <w:ind w:firstLine="720"/>
        <w:jc w:val="both"/>
      </w:pPr>
      <w:r>
        <w:lastRenderedPageBreak/>
        <w:t xml:space="preserve">To have standing, the intervenor must meet the three-prong standing test set forth in </w:t>
      </w:r>
      <w:r w:rsidRPr="002A0EDF">
        <w:rPr>
          <w:i/>
        </w:rPr>
        <w:t>Florida Home Builders Association v. Department of Labor and Employment Security</w:t>
      </w:r>
      <w:r>
        <w:t xml:space="preserve">, 412 So. </w:t>
      </w:r>
      <w:proofErr w:type="gramStart"/>
      <w:r>
        <w:t xml:space="preserve">2d 351, 353-54 (Fla. 1982), and </w:t>
      </w:r>
      <w:r w:rsidRPr="002A0EDF">
        <w:rPr>
          <w:i/>
        </w:rPr>
        <w:t>Farmworker Rights Organization, Inc. v. Department of Health and Rehabilitative Services</w:t>
      </w:r>
      <w:r>
        <w:t>, 417 So.</w:t>
      </w:r>
      <w:proofErr w:type="gramEnd"/>
      <w:r>
        <w:t xml:space="preserve"> 2d 753, 754 (Fla. 1st DCA 1982), which is based on the basic standing principles established in </w:t>
      </w:r>
      <w:r w:rsidRPr="002A0EDF">
        <w:rPr>
          <w:i/>
        </w:rPr>
        <w:t>Agrico Chemical Company v. Department of Environmental Regulation</w:t>
      </w:r>
      <w:r>
        <w:t xml:space="preserve">, 406 So. </w:t>
      </w:r>
      <w:proofErr w:type="gramStart"/>
      <w:r>
        <w:t>2d 478, 481-82 (Fla. 2d DCA 1981).</w:t>
      </w:r>
      <w:proofErr w:type="gramEnd"/>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A0EDF">
        <w:rPr>
          <w:i/>
        </w:rPr>
        <w:t>Fla. Home Builders</w:t>
      </w:r>
      <w:r>
        <w:t xml:space="preserve">, 412 So. 2d at 353-54; </w:t>
      </w:r>
      <w:r w:rsidRPr="002A0EDF">
        <w:rPr>
          <w:i/>
        </w:rPr>
        <w:t>Farmworker Rights Org.</w:t>
      </w:r>
      <w:proofErr w:type="gramStart"/>
      <w:r>
        <w:t>,417</w:t>
      </w:r>
      <w:proofErr w:type="gramEnd"/>
      <w:r>
        <w:t xml:space="preserve"> So. </w:t>
      </w:r>
      <w:proofErr w:type="gramStart"/>
      <w:r>
        <w:t>2d at 754.</w:t>
      </w:r>
      <w:proofErr w:type="gramEnd"/>
    </w:p>
    <w:p w:rsidR="00C16EEF" w:rsidRDefault="00C16EEF" w:rsidP="00C16EEF">
      <w:pPr>
        <w:ind w:firstLine="720"/>
        <w:jc w:val="both"/>
      </w:pPr>
    </w:p>
    <w:p w:rsidR="00C16EEF" w:rsidRPr="00826D5E" w:rsidRDefault="008F66B4" w:rsidP="00E0772C">
      <w:pPr>
        <w:ind w:firstLine="720"/>
        <w:jc w:val="both"/>
      </w:pPr>
      <w:r>
        <w:t xml:space="preserve">It appears that the FEA </w:t>
      </w:r>
      <w:r w:rsidR="00700D0B">
        <w:t xml:space="preserve">has met the associational standing requirements of </w:t>
      </w:r>
      <w:r w:rsidR="00700D0B" w:rsidRPr="002A0EDF">
        <w:rPr>
          <w:i/>
        </w:rPr>
        <w:t>Florida Home Builders</w:t>
      </w:r>
      <w:r w:rsidR="00700D0B">
        <w:t xml:space="preserve"> as stated above</w:t>
      </w:r>
      <w:r>
        <w:t xml:space="preserve">. </w:t>
      </w:r>
      <w:r w:rsidR="00E0772C" w:rsidRPr="00700D0B">
        <w:t xml:space="preserve">FEA asserts that it </w:t>
      </w:r>
      <w:r w:rsidR="00E0772C">
        <w:t>represents a n</w:t>
      </w:r>
      <w:r w:rsidR="00E0772C" w:rsidRPr="00700D0B">
        <w:t xml:space="preserve">umber of federal agencies that are ratepayers of </w:t>
      </w:r>
      <w:r w:rsidR="00E0772C">
        <w:t>Gulf</w:t>
      </w:r>
      <w:r w:rsidR="00E0772C" w:rsidRPr="00700D0B">
        <w:t xml:space="preserve"> and as a result are directly and substantially affected by the decision in this case. Further, keeping electricity costs as low as possible falls within the purview of FEA's general scope of interest and is the type of relief appropriate for FEA to receive on behalf of the federal agencies it represents</w:t>
      </w:r>
      <w:r w:rsidR="00E0772C">
        <w:t>. Therefore, it is</w:t>
      </w:r>
    </w:p>
    <w:p w:rsidR="00C16EEF" w:rsidRPr="00826D5E" w:rsidRDefault="00C16EEF" w:rsidP="00C16EEF">
      <w:pPr>
        <w:jc w:val="both"/>
      </w:pPr>
    </w:p>
    <w:p w:rsidR="00C16EEF" w:rsidRDefault="00C16EEF" w:rsidP="00C16EEF">
      <w:pPr>
        <w:ind w:firstLine="720"/>
        <w:jc w:val="both"/>
      </w:pPr>
      <w:proofErr w:type="gramStart"/>
      <w:r>
        <w:t>ORDERED by Commissioner Andrew Giles Fay, as Prehearing Officer, that th</w:t>
      </w:r>
      <w:r w:rsidR="008F66B4">
        <w:t>e Motion to Intervene filed by the Federal Executive Agencies</w:t>
      </w:r>
      <w:r>
        <w:t xml:space="preserve"> is her</w:t>
      </w:r>
      <w:r w:rsidR="00D36326">
        <w:t>eby granted as set forth in the</w:t>
      </w:r>
      <w:r>
        <w:t xml:space="preserve"> body of this Order.</w:t>
      </w:r>
      <w:proofErr w:type="gramEnd"/>
      <w:r>
        <w:t xml:space="preserve"> It is further</w:t>
      </w:r>
    </w:p>
    <w:p w:rsidR="00C16EEF" w:rsidRDefault="00C16EEF" w:rsidP="00C16EEF">
      <w:pPr>
        <w:ind w:firstLine="720"/>
        <w:jc w:val="both"/>
      </w:pPr>
    </w:p>
    <w:p w:rsidR="00C16EEF" w:rsidRDefault="008F66B4" w:rsidP="00C16EEF">
      <w:pPr>
        <w:ind w:firstLine="720"/>
        <w:jc w:val="both"/>
      </w:pPr>
      <w:proofErr w:type="gramStart"/>
      <w:r>
        <w:t>ORDERED that the Federal Executive Agencies</w:t>
      </w:r>
      <w:r w:rsidR="00C16EEF">
        <w:t xml:space="preserve"> takes the case as it finds it.</w:t>
      </w:r>
      <w:proofErr w:type="gramEnd"/>
      <w:r w:rsidR="00C16EEF">
        <w:t xml:space="preserve"> It is further </w:t>
      </w:r>
    </w:p>
    <w:p w:rsidR="00C16EEF" w:rsidRDefault="00C16EEF" w:rsidP="00C16EEF">
      <w:pPr>
        <w:ind w:firstLine="720"/>
        <w:jc w:val="both"/>
      </w:pPr>
    </w:p>
    <w:p w:rsidR="00C16EEF" w:rsidRDefault="00C16EEF" w:rsidP="00C16EEF">
      <w:pPr>
        <w:ind w:firstLine="720"/>
        <w:jc w:val="both"/>
      </w:pPr>
      <w:r>
        <w:t>ORDERED that all parties to this proceeding shall furnish copies of all testimony, exhibits, pleadings, and other documents which may hereinafter be filed in this proceeding to:</w:t>
      </w:r>
    </w:p>
    <w:p w:rsidR="00E0772C" w:rsidRDefault="00E0772C" w:rsidP="00C16EEF">
      <w:pPr>
        <w:ind w:firstLine="720"/>
        <w:jc w:val="both"/>
      </w:pPr>
    </w:p>
    <w:p w:rsidR="008F66B4" w:rsidRDefault="008F66B4" w:rsidP="00C16EEF">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0772C" w:rsidTr="008F66B4">
        <w:tc>
          <w:tcPr>
            <w:tcW w:w="4788" w:type="dxa"/>
          </w:tcPr>
          <w:p w:rsidR="00E0772C" w:rsidRDefault="00E0772C" w:rsidP="00670E6A">
            <w:pPr>
              <w:jc w:val="both"/>
            </w:pPr>
            <w:r>
              <w:t>THOMAS A. JERNIGAN</w:t>
            </w:r>
          </w:p>
        </w:tc>
        <w:tc>
          <w:tcPr>
            <w:tcW w:w="4788" w:type="dxa"/>
          </w:tcPr>
          <w:p w:rsidR="00E0772C" w:rsidRDefault="00E0772C" w:rsidP="00FE70B6">
            <w:pPr>
              <w:jc w:val="both"/>
            </w:pPr>
            <w:r>
              <w:t>Org Box E-mail:</w:t>
            </w:r>
          </w:p>
        </w:tc>
      </w:tr>
      <w:tr w:rsidR="00E0772C" w:rsidTr="008F66B4">
        <w:tc>
          <w:tcPr>
            <w:tcW w:w="4788" w:type="dxa"/>
          </w:tcPr>
          <w:p w:rsidR="00E0772C" w:rsidRDefault="00E0772C" w:rsidP="00670E6A">
            <w:pPr>
              <w:jc w:val="both"/>
            </w:pPr>
            <w:r>
              <w:t>AFCEC/JA</w:t>
            </w:r>
          </w:p>
        </w:tc>
        <w:tc>
          <w:tcPr>
            <w:tcW w:w="4788" w:type="dxa"/>
          </w:tcPr>
          <w:p w:rsidR="00E0772C" w:rsidRPr="008F66B4" w:rsidRDefault="00570755" w:rsidP="00FE70B6">
            <w:pPr>
              <w:jc w:val="both"/>
              <w:rPr>
                <w:color w:val="0000FF" w:themeColor="hyperlink"/>
                <w:u w:val="single"/>
              </w:rPr>
            </w:pPr>
            <w:hyperlink r:id="rId8" w:history="1">
              <w:r w:rsidR="00E0772C" w:rsidRPr="00407ACE">
                <w:rPr>
                  <w:rStyle w:val="Hyperlink"/>
                </w:rPr>
                <w:t>ULFSC.Tyndall@US.AF.MIL</w:t>
              </w:r>
            </w:hyperlink>
          </w:p>
        </w:tc>
      </w:tr>
      <w:tr w:rsidR="00E0772C" w:rsidTr="008F66B4">
        <w:tc>
          <w:tcPr>
            <w:tcW w:w="4788" w:type="dxa"/>
          </w:tcPr>
          <w:p w:rsidR="00E0772C" w:rsidRDefault="00E0772C" w:rsidP="00670E6A">
            <w:pPr>
              <w:jc w:val="both"/>
            </w:pPr>
            <w:r>
              <w:t>139 Barnes Drive, Suite 1</w:t>
            </w:r>
          </w:p>
        </w:tc>
        <w:tc>
          <w:tcPr>
            <w:tcW w:w="4788" w:type="dxa"/>
          </w:tcPr>
          <w:p w:rsidR="00E0772C" w:rsidRDefault="00E0772C" w:rsidP="00C16EEF">
            <w:pPr>
              <w:jc w:val="both"/>
            </w:pPr>
          </w:p>
        </w:tc>
      </w:tr>
      <w:tr w:rsidR="00E0772C" w:rsidTr="008F66B4">
        <w:tc>
          <w:tcPr>
            <w:tcW w:w="4788" w:type="dxa"/>
          </w:tcPr>
          <w:p w:rsidR="00E0772C" w:rsidRDefault="00E0772C" w:rsidP="00670E6A">
            <w:pPr>
              <w:jc w:val="both"/>
            </w:pPr>
            <w:r>
              <w:t>Tyndall Air Force Base, Florida 32403</w:t>
            </w:r>
          </w:p>
        </w:tc>
        <w:tc>
          <w:tcPr>
            <w:tcW w:w="4788" w:type="dxa"/>
          </w:tcPr>
          <w:p w:rsidR="00E0772C" w:rsidRDefault="00E0772C" w:rsidP="00C16EEF">
            <w:pPr>
              <w:jc w:val="both"/>
            </w:pPr>
          </w:p>
        </w:tc>
      </w:tr>
      <w:tr w:rsidR="00E0772C" w:rsidTr="008F66B4">
        <w:tc>
          <w:tcPr>
            <w:tcW w:w="4788" w:type="dxa"/>
          </w:tcPr>
          <w:p w:rsidR="00E0772C" w:rsidRDefault="00E0772C" w:rsidP="00670E6A">
            <w:pPr>
              <w:jc w:val="both"/>
            </w:pPr>
            <w:r>
              <w:t>(850) 283-6663</w:t>
            </w:r>
          </w:p>
        </w:tc>
        <w:tc>
          <w:tcPr>
            <w:tcW w:w="4788" w:type="dxa"/>
          </w:tcPr>
          <w:p w:rsidR="00E0772C" w:rsidRDefault="00E0772C" w:rsidP="00C16EEF">
            <w:pPr>
              <w:jc w:val="both"/>
            </w:pPr>
          </w:p>
        </w:tc>
      </w:tr>
      <w:tr w:rsidR="00E0772C" w:rsidTr="008F66B4">
        <w:tc>
          <w:tcPr>
            <w:tcW w:w="4788" w:type="dxa"/>
          </w:tcPr>
          <w:p w:rsidR="00E0772C" w:rsidRDefault="00570755" w:rsidP="00670E6A">
            <w:pPr>
              <w:jc w:val="both"/>
            </w:pPr>
            <w:hyperlink r:id="rId9" w:history="1">
              <w:r w:rsidR="00E0772C" w:rsidRPr="00407ACE">
                <w:rPr>
                  <w:rStyle w:val="Hyperlink"/>
                </w:rPr>
                <w:t>thomas.jernigan.3W@us.af.mil</w:t>
              </w:r>
            </w:hyperlink>
          </w:p>
        </w:tc>
        <w:tc>
          <w:tcPr>
            <w:tcW w:w="4788" w:type="dxa"/>
          </w:tcPr>
          <w:p w:rsidR="00E0772C" w:rsidRDefault="00E0772C" w:rsidP="00C16EEF">
            <w:pPr>
              <w:jc w:val="both"/>
            </w:pPr>
          </w:p>
        </w:tc>
      </w:tr>
      <w:tr w:rsidR="00E0772C" w:rsidTr="008F66B4">
        <w:tc>
          <w:tcPr>
            <w:tcW w:w="4788" w:type="dxa"/>
          </w:tcPr>
          <w:p w:rsidR="00E0772C" w:rsidRDefault="00E0772C" w:rsidP="00670E6A">
            <w:pPr>
              <w:jc w:val="both"/>
            </w:pPr>
          </w:p>
        </w:tc>
        <w:tc>
          <w:tcPr>
            <w:tcW w:w="4788" w:type="dxa"/>
          </w:tcPr>
          <w:p w:rsidR="00E0772C" w:rsidRDefault="00E0772C" w:rsidP="00C16EEF">
            <w:pPr>
              <w:jc w:val="both"/>
            </w:pPr>
          </w:p>
        </w:tc>
      </w:tr>
      <w:tr w:rsidR="00E0772C" w:rsidTr="008F66B4">
        <w:tc>
          <w:tcPr>
            <w:tcW w:w="4788" w:type="dxa"/>
          </w:tcPr>
          <w:p w:rsidR="00E0772C" w:rsidRDefault="00E0772C" w:rsidP="00CE7F1E">
            <w:pPr>
              <w:jc w:val="both"/>
            </w:pPr>
            <w:r>
              <w:lastRenderedPageBreak/>
              <w:t xml:space="preserve">ROBERT J. FRIEDMAN, </w:t>
            </w:r>
            <w:proofErr w:type="spellStart"/>
            <w:r>
              <w:t>Capt</w:t>
            </w:r>
            <w:proofErr w:type="spellEnd"/>
            <w:r>
              <w:t>, USAF</w:t>
            </w:r>
          </w:p>
        </w:tc>
        <w:tc>
          <w:tcPr>
            <w:tcW w:w="4788" w:type="dxa"/>
          </w:tcPr>
          <w:p w:rsidR="00E0772C" w:rsidRDefault="00E0772C" w:rsidP="0021103A">
            <w:pPr>
              <w:keepNext/>
              <w:keepLines/>
              <w:jc w:val="both"/>
            </w:pPr>
            <w:r>
              <w:t>EBONY M. PAYTON</w:t>
            </w:r>
          </w:p>
        </w:tc>
      </w:tr>
      <w:tr w:rsidR="00E0772C" w:rsidTr="008F66B4">
        <w:tc>
          <w:tcPr>
            <w:tcW w:w="4788" w:type="dxa"/>
          </w:tcPr>
          <w:p w:rsidR="00E0772C" w:rsidRDefault="00E0772C" w:rsidP="00CE7F1E">
            <w:pPr>
              <w:jc w:val="both"/>
            </w:pPr>
            <w:r>
              <w:t>AFLOA/JACE-ULFSC</w:t>
            </w:r>
          </w:p>
        </w:tc>
        <w:tc>
          <w:tcPr>
            <w:tcW w:w="4788" w:type="dxa"/>
          </w:tcPr>
          <w:p w:rsidR="00E0772C" w:rsidRDefault="00E0772C" w:rsidP="00C16EEF">
            <w:pPr>
              <w:jc w:val="both"/>
            </w:pPr>
            <w:r>
              <w:t>AFCEC/CN-ULFSC</w:t>
            </w:r>
          </w:p>
        </w:tc>
      </w:tr>
      <w:tr w:rsidR="00E0772C" w:rsidTr="008F66B4">
        <w:tc>
          <w:tcPr>
            <w:tcW w:w="4788" w:type="dxa"/>
          </w:tcPr>
          <w:p w:rsidR="00E0772C" w:rsidRDefault="00E0772C" w:rsidP="00CE7F1E">
            <w:pPr>
              <w:jc w:val="both"/>
            </w:pPr>
            <w:r>
              <w:t>139 Barnes Drive, Suite 1</w:t>
            </w:r>
          </w:p>
        </w:tc>
        <w:tc>
          <w:tcPr>
            <w:tcW w:w="4788" w:type="dxa"/>
          </w:tcPr>
          <w:p w:rsidR="00E0772C" w:rsidRDefault="00E0772C" w:rsidP="00C16EEF">
            <w:pPr>
              <w:jc w:val="both"/>
            </w:pPr>
            <w:r>
              <w:t>139 Barnes Drive, Suite 1</w:t>
            </w:r>
          </w:p>
        </w:tc>
      </w:tr>
      <w:tr w:rsidR="00E0772C" w:rsidTr="008F66B4">
        <w:tc>
          <w:tcPr>
            <w:tcW w:w="4788" w:type="dxa"/>
          </w:tcPr>
          <w:p w:rsidR="00E0772C" w:rsidRDefault="00E0772C" w:rsidP="00CE7F1E">
            <w:pPr>
              <w:jc w:val="both"/>
            </w:pPr>
            <w:r>
              <w:t>Tyndall Air Force Base, Florida 32403</w:t>
            </w:r>
          </w:p>
        </w:tc>
        <w:tc>
          <w:tcPr>
            <w:tcW w:w="4788" w:type="dxa"/>
          </w:tcPr>
          <w:p w:rsidR="00E0772C" w:rsidRDefault="00E0772C" w:rsidP="0021103A">
            <w:pPr>
              <w:keepNext/>
              <w:keepLines/>
              <w:jc w:val="both"/>
            </w:pPr>
            <w:r>
              <w:t>Tyndall Air Force Base, Florida 32403</w:t>
            </w:r>
          </w:p>
        </w:tc>
      </w:tr>
      <w:tr w:rsidR="00E0772C" w:rsidTr="008F66B4">
        <w:tc>
          <w:tcPr>
            <w:tcW w:w="4788" w:type="dxa"/>
          </w:tcPr>
          <w:p w:rsidR="00E0772C" w:rsidRDefault="00E0772C" w:rsidP="00CE7F1E">
            <w:pPr>
              <w:jc w:val="both"/>
            </w:pPr>
            <w:r>
              <w:t>(850) 282-8863</w:t>
            </w:r>
          </w:p>
        </w:tc>
        <w:tc>
          <w:tcPr>
            <w:tcW w:w="4788" w:type="dxa"/>
          </w:tcPr>
          <w:p w:rsidR="00E0772C" w:rsidRDefault="00E0772C" w:rsidP="00C16EEF">
            <w:pPr>
              <w:jc w:val="both"/>
            </w:pPr>
            <w:r>
              <w:t>(850) 283-6236</w:t>
            </w:r>
          </w:p>
        </w:tc>
      </w:tr>
      <w:tr w:rsidR="00E0772C" w:rsidTr="008F66B4">
        <w:tc>
          <w:tcPr>
            <w:tcW w:w="4788" w:type="dxa"/>
          </w:tcPr>
          <w:p w:rsidR="00E0772C" w:rsidRDefault="00570755" w:rsidP="00CE7F1E">
            <w:pPr>
              <w:jc w:val="both"/>
            </w:pPr>
            <w:hyperlink r:id="rId10" w:history="1">
              <w:r w:rsidR="00E0772C" w:rsidRPr="00407ACE">
                <w:rPr>
                  <w:rStyle w:val="Hyperlink"/>
                </w:rPr>
                <w:t>robert.friedman.5@us.af.mil</w:t>
              </w:r>
            </w:hyperlink>
          </w:p>
        </w:tc>
        <w:tc>
          <w:tcPr>
            <w:tcW w:w="4788" w:type="dxa"/>
          </w:tcPr>
          <w:p w:rsidR="00E0772C" w:rsidRDefault="00570755" w:rsidP="00C16EEF">
            <w:pPr>
              <w:jc w:val="both"/>
            </w:pPr>
            <w:hyperlink r:id="rId11" w:history="1">
              <w:r w:rsidR="00E0772C" w:rsidRPr="00407ACE">
                <w:rPr>
                  <w:rStyle w:val="Hyperlink"/>
                </w:rPr>
                <w:t>ebony.payton.ctr@us.af.mil</w:t>
              </w:r>
            </w:hyperlink>
          </w:p>
        </w:tc>
      </w:tr>
      <w:tr w:rsidR="00E0772C" w:rsidTr="008F66B4">
        <w:tc>
          <w:tcPr>
            <w:tcW w:w="4788" w:type="dxa"/>
          </w:tcPr>
          <w:p w:rsidR="00E0772C" w:rsidRDefault="00E0772C" w:rsidP="0026163F">
            <w:pPr>
              <w:jc w:val="both"/>
            </w:pPr>
          </w:p>
        </w:tc>
        <w:tc>
          <w:tcPr>
            <w:tcW w:w="4788" w:type="dxa"/>
          </w:tcPr>
          <w:p w:rsidR="00E0772C" w:rsidRDefault="00E0772C" w:rsidP="00670E6A">
            <w:pPr>
              <w:jc w:val="both"/>
            </w:pPr>
          </w:p>
        </w:tc>
      </w:tr>
      <w:tr w:rsidR="00E0772C" w:rsidTr="008F66B4">
        <w:tc>
          <w:tcPr>
            <w:tcW w:w="4788" w:type="dxa"/>
          </w:tcPr>
          <w:p w:rsidR="00E0772C" w:rsidRDefault="00E0772C" w:rsidP="008E21A2">
            <w:pPr>
              <w:jc w:val="both"/>
            </w:pPr>
            <w:r>
              <w:t>ARNOLD BRAXTON, TSgt, USAF</w:t>
            </w:r>
          </w:p>
        </w:tc>
        <w:tc>
          <w:tcPr>
            <w:tcW w:w="4788" w:type="dxa"/>
          </w:tcPr>
          <w:p w:rsidR="00E0772C" w:rsidRDefault="00E0772C" w:rsidP="00670E6A">
            <w:pPr>
              <w:jc w:val="both"/>
            </w:pPr>
          </w:p>
        </w:tc>
      </w:tr>
      <w:tr w:rsidR="00E0772C" w:rsidTr="008F66B4">
        <w:tc>
          <w:tcPr>
            <w:tcW w:w="4788" w:type="dxa"/>
          </w:tcPr>
          <w:p w:rsidR="00E0772C" w:rsidRDefault="00E0772C" w:rsidP="008E21A2">
            <w:pPr>
              <w:jc w:val="both"/>
            </w:pPr>
            <w:r>
              <w:t>AFLOA/JACE-ULFSC</w:t>
            </w:r>
          </w:p>
        </w:tc>
        <w:tc>
          <w:tcPr>
            <w:tcW w:w="4788" w:type="dxa"/>
          </w:tcPr>
          <w:p w:rsidR="00E0772C" w:rsidRDefault="00E0772C" w:rsidP="00670E6A">
            <w:pPr>
              <w:jc w:val="both"/>
            </w:pPr>
          </w:p>
        </w:tc>
      </w:tr>
      <w:tr w:rsidR="00E0772C" w:rsidTr="008F66B4">
        <w:tc>
          <w:tcPr>
            <w:tcW w:w="4788" w:type="dxa"/>
          </w:tcPr>
          <w:p w:rsidR="00E0772C" w:rsidRDefault="00E0772C" w:rsidP="008E21A2">
            <w:pPr>
              <w:jc w:val="both"/>
            </w:pPr>
            <w:r>
              <w:t>139 Barnes Drive, Suite 1</w:t>
            </w:r>
          </w:p>
        </w:tc>
        <w:tc>
          <w:tcPr>
            <w:tcW w:w="4788" w:type="dxa"/>
          </w:tcPr>
          <w:p w:rsidR="00E0772C" w:rsidRDefault="00E0772C" w:rsidP="00584D7C">
            <w:pPr>
              <w:jc w:val="both"/>
            </w:pPr>
          </w:p>
        </w:tc>
      </w:tr>
      <w:tr w:rsidR="00E0772C" w:rsidTr="008F66B4">
        <w:tc>
          <w:tcPr>
            <w:tcW w:w="4788" w:type="dxa"/>
          </w:tcPr>
          <w:p w:rsidR="00E0772C" w:rsidRDefault="00E0772C" w:rsidP="008E21A2">
            <w:pPr>
              <w:jc w:val="both"/>
            </w:pPr>
            <w:r>
              <w:t>Tyndall Air Force Base, Florida 32403</w:t>
            </w:r>
          </w:p>
        </w:tc>
        <w:tc>
          <w:tcPr>
            <w:tcW w:w="4788" w:type="dxa"/>
          </w:tcPr>
          <w:p w:rsidR="00E0772C" w:rsidRDefault="00E0772C" w:rsidP="00584D7C">
            <w:pPr>
              <w:jc w:val="both"/>
            </w:pPr>
          </w:p>
        </w:tc>
      </w:tr>
      <w:tr w:rsidR="00E0772C" w:rsidTr="008F66B4">
        <w:tc>
          <w:tcPr>
            <w:tcW w:w="4788" w:type="dxa"/>
          </w:tcPr>
          <w:p w:rsidR="00E0772C" w:rsidRDefault="00E0772C" w:rsidP="008E21A2">
            <w:pPr>
              <w:jc w:val="both"/>
            </w:pPr>
            <w:r>
              <w:t>(850) 283-6289</w:t>
            </w:r>
          </w:p>
        </w:tc>
        <w:tc>
          <w:tcPr>
            <w:tcW w:w="4788" w:type="dxa"/>
          </w:tcPr>
          <w:p w:rsidR="00E0772C" w:rsidRDefault="00E0772C" w:rsidP="00584D7C">
            <w:pPr>
              <w:jc w:val="both"/>
            </w:pPr>
          </w:p>
        </w:tc>
      </w:tr>
      <w:tr w:rsidR="00E0772C" w:rsidTr="008F66B4">
        <w:tc>
          <w:tcPr>
            <w:tcW w:w="4788" w:type="dxa"/>
          </w:tcPr>
          <w:p w:rsidR="00E0772C" w:rsidRDefault="00570755" w:rsidP="008E21A2">
            <w:pPr>
              <w:jc w:val="both"/>
            </w:pPr>
            <w:hyperlink r:id="rId12" w:history="1">
              <w:r w:rsidR="00E0772C" w:rsidRPr="00407ACE">
                <w:rPr>
                  <w:rStyle w:val="Hyperlink"/>
                </w:rPr>
                <w:t>arnold.braxton@us.af.mil</w:t>
              </w:r>
            </w:hyperlink>
          </w:p>
        </w:tc>
        <w:tc>
          <w:tcPr>
            <w:tcW w:w="4788" w:type="dxa"/>
          </w:tcPr>
          <w:p w:rsidR="00E0772C" w:rsidRDefault="00E0772C" w:rsidP="00584D7C">
            <w:pPr>
              <w:jc w:val="both"/>
            </w:pPr>
          </w:p>
        </w:tc>
      </w:tr>
    </w:tbl>
    <w:p w:rsidR="0045739C" w:rsidRPr="0045739C" w:rsidRDefault="0045739C" w:rsidP="0045739C">
      <w:pPr>
        <w:keepNext/>
        <w:keepLines/>
        <w:jc w:val="both"/>
      </w:pPr>
    </w:p>
    <w:p w:rsidR="0045739C" w:rsidRPr="0045739C" w:rsidRDefault="0045739C" w:rsidP="0045739C">
      <w:pPr>
        <w:keepNext/>
        <w:keepLines/>
        <w:jc w:val="both"/>
      </w:pPr>
    </w:p>
    <w:p w:rsidR="00C16EEF" w:rsidRDefault="00C16EEF" w:rsidP="00570755">
      <w:pPr>
        <w:keepNext/>
        <w:keepLines/>
        <w:ind w:firstLine="720"/>
        <w:jc w:val="both"/>
      </w:pPr>
      <w:proofErr w:type="gramStart"/>
      <w:r w:rsidRPr="00C16EEF">
        <w:t xml:space="preserve">By ORDER of Commissioner Andrew Giles Fay, as Prehearing Officer, this </w:t>
      </w:r>
      <w:bookmarkStart w:id="6" w:name="replaceDate"/>
      <w:bookmarkEnd w:id="6"/>
      <w:r w:rsidR="00570755">
        <w:rPr>
          <w:u w:val="single"/>
        </w:rPr>
        <w:t>6th</w:t>
      </w:r>
      <w:r w:rsidR="00570755">
        <w:t xml:space="preserve"> day of </w:t>
      </w:r>
      <w:r w:rsidR="00570755">
        <w:rPr>
          <w:u w:val="single"/>
        </w:rPr>
        <w:t>December</w:t>
      </w:r>
      <w:r w:rsidR="00570755">
        <w:t xml:space="preserve">, </w:t>
      </w:r>
      <w:r w:rsidR="00570755">
        <w:rPr>
          <w:u w:val="single"/>
        </w:rPr>
        <w:t>2019</w:t>
      </w:r>
      <w:r w:rsidR="00570755">
        <w:t>.</w:t>
      </w:r>
      <w:proofErr w:type="gramEnd"/>
    </w:p>
    <w:p w:rsidR="00570755" w:rsidRPr="00570755" w:rsidRDefault="00570755" w:rsidP="00570755">
      <w:pPr>
        <w:keepNext/>
        <w:keepLines/>
        <w:ind w:firstLine="720"/>
        <w:jc w:val="both"/>
      </w:pPr>
    </w:p>
    <w:p w:rsidR="00C16EEF" w:rsidRPr="00C16EEF" w:rsidRDefault="00C16EEF" w:rsidP="00C16EEF">
      <w:pPr>
        <w:keepNext/>
        <w:keepLines/>
        <w:jc w:val="both"/>
      </w:pPr>
    </w:p>
    <w:p w:rsidR="00C16EEF" w:rsidRPr="00C16EEF" w:rsidRDefault="00C16EEF" w:rsidP="00C16EEF">
      <w:pPr>
        <w:keepNext/>
        <w:keepLines/>
        <w:jc w:val="both"/>
      </w:pPr>
    </w:p>
    <w:p w:rsidR="00C16EEF" w:rsidRPr="00C16EEF" w:rsidRDefault="00C16EEF" w:rsidP="00C16EE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16EEF" w:rsidRPr="00C16EEF" w:rsidTr="00C16EEF">
        <w:tc>
          <w:tcPr>
            <w:tcW w:w="720" w:type="dxa"/>
            <w:shd w:val="clear" w:color="auto" w:fill="auto"/>
          </w:tcPr>
          <w:p w:rsidR="00C16EEF" w:rsidRPr="00C16EEF" w:rsidRDefault="00C16EEF" w:rsidP="00C16EEF">
            <w:pPr>
              <w:keepNext/>
              <w:keepLines/>
              <w:jc w:val="both"/>
            </w:pPr>
            <w:bookmarkStart w:id="7" w:name="bkmrkSignature" w:colFirst="0" w:colLast="0"/>
          </w:p>
        </w:tc>
        <w:tc>
          <w:tcPr>
            <w:tcW w:w="4320" w:type="dxa"/>
            <w:tcBorders>
              <w:bottom w:val="single" w:sz="4" w:space="0" w:color="auto"/>
            </w:tcBorders>
            <w:shd w:val="clear" w:color="auto" w:fill="auto"/>
          </w:tcPr>
          <w:p w:rsidR="00C16EEF" w:rsidRPr="00C16EEF" w:rsidRDefault="00570755" w:rsidP="00C16EEF">
            <w:pPr>
              <w:keepNext/>
              <w:keepLines/>
              <w:jc w:val="both"/>
            </w:pPr>
            <w:r>
              <w:t>/s/ Andrew Giles Fay</w:t>
            </w:r>
            <w:bookmarkStart w:id="8" w:name="_GoBack"/>
            <w:bookmarkEnd w:id="8"/>
          </w:p>
        </w:tc>
      </w:tr>
      <w:bookmarkEnd w:id="7"/>
      <w:tr w:rsidR="00C16EEF" w:rsidTr="00C16EEF">
        <w:tc>
          <w:tcPr>
            <w:tcW w:w="720" w:type="dxa"/>
            <w:shd w:val="clear" w:color="auto" w:fill="auto"/>
          </w:tcPr>
          <w:p w:rsidR="00C16EEF" w:rsidRDefault="00C16EEF" w:rsidP="00C16EEF">
            <w:pPr>
              <w:keepNext/>
              <w:keepLines/>
              <w:jc w:val="both"/>
            </w:pPr>
          </w:p>
        </w:tc>
        <w:tc>
          <w:tcPr>
            <w:tcW w:w="4320" w:type="dxa"/>
            <w:tcBorders>
              <w:top w:val="single" w:sz="4" w:space="0" w:color="auto"/>
            </w:tcBorders>
            <w:shd w:val="clear" w:color="auto" w:fill="auto"/>
          </w:tcPr>
          <w:p w:rsidR="00C16EEF" w:rsidRDefault="00C16EEF" w:rsidP="00C16EEF">
            <w:pPr>
              <w:keepNext/>
              <w:keepLines/>
              <w:jc w:val="both"/>
            </w:pPr>
            <w:r>
              <w:t>ANDREW GILES FAY</w:t>
            </w:r>
          </w:p>
          <w:p w:rsidR="00C16EEF" w:rsidRDefault="00C16EEF" w:rsidP="00C16EEF">
            <w:pPr>
              <w:keepNext/>
              <w:keepLines/>
              <w:jc w:val="both"/>
            </w:pPr>
            <w:r>
              <w:t>Commissioner and Prehearing Officer</w:t>
            </w:r>
          </w:p>
        </w:tc>
      </w:tr>
    </w:tbl>
    <w:p w:rsidR="00C16EEF" w:rsidRDefault="00C16EEF" w:rsidP="00C16EEF">
      <w:pPr>
        <w:pStyle w:val="OrderSigInfo"/>
        <w:keepNext/>
        <w:keepLines/>
      </w:pPr>
      <w:r>
        <w:t>Florida Public Service Commission</w:t>
      </w:r>
    </w:p>
    <w:p w:rsidR="00C16EEF" w:rsidRDefault="00C16EEF" w:rsidP="00C16EEF">
      <w:pPr>
        <w:pStyle w:val="OrderSigInfo"/>
        <w:keepNext/>
        <w:keepLines/>
      </w:pPr>
      <w:r>
        <w:t>2540 Shumard Oak Boulevard</w:t>
      </w:r>
    </w:p>
    <w:p w:rsidR="00C16EEF" w:rsidRDefault="00C16EEF" w:rsidP="00C16EEF">
      <w:pPr>
        <w:pStyle w:val="OrderSigInfo"/>
        <w:keepNext/>
        <w:keepLines/>
      </w:pPr>
      <w:r>
        <w:t>Tallahassee, Florida 32399</w:t>
      </w:r>
    </w:p>
    <w:p w:rsidR="00C16EEF" w:rsidRDefault="00C16EEF" w:rsidP="00C16EEF">
      <w:pPr>
        <w:pStyle w:val="OrderSigInfo"/>
        <w:keepNext/>
        <w:keepLines/>
      </w:pPr>
      <w:r>
        <w:t>(850) 413</w:t>
      </w:r>
      <w:r>
        <w:noBreakHyphen/>
        <w:t>6770</w:t>
      </w:r>
    </w:p>
    <w:p w:rsidR="00C16EEF" w:rsidRDefault="00C16EEF" w:rsidP="00C16EEF">
      <w:pPr>
        <w:pStyle w:val="OrderSigInfo"/>
        <w:keepNext/>
        <w:keepLines/>
      </w:pPr>
      <w:r>
        <w:t>www.floridapsc.com</w:t>
      </w:r>
    </w:p>
    <w:p w:rsidR="00C16EEF" w:rsidRDefault="00C16EEF" w:rsidP="00C16EEF">
      <w:pPr>
        <w:pStyle w:val="OrderSigInfo"/>
        <w:keepNext/>
        <w:keepLines/>
      </w:pPr>
    </w:p>
    <w:p w:rsidR="00C16EEF" w:rsidRDefault="0021103A" w:rsidP="00C16EEF">
      <w:pPr>
        <w:pStyle w:val="OrderSigInfo"/>
        <w:keepNext/>
        <w:keepLines/>
      </w:pPr>
      <w:r>
        <w:t xml:space="preserve">Copies furnished: </w:t>
      </w:r>
      <w:r w:rsidR="00C16EEF">
        <w:t>A copy of this document is provided to the parties of record at the time of issuance and, if applicable, interested persons.</w:t>
      </w:r>
    </w:p>
    <w:p w:rsidR="00C16EEF" w:rsidRDefault="00C16EEF" w:rsidP="00C16EEF">
      <w:pPr>
        <w:pStyle w:val="OrderBody"/>
        <w:keepNext/>
        <w:keepLines/>
      </w:pPr>
    </w:p>
    <w:p w:rsidR="00C16EEF" w:rsidRDefault="00C16EEF" w:rsidP="00C16EEF">
      <w:pPr>
        <w:keepNext/>
        <w:keepLines/>
        <w:jc w:val="both"/>
      </w:pPr>
    </w:p>
    <w:p w:rsidR="00C16EEF" w:rsidRDefault="00C16EEF" w:rsidP="00C16EEF">
      <w:pPr>
        <w:keepNext/>
        <w:keepLines/>
        <w:jc w:val="both"/>
      </w:pPr>
      <w:r>
        <w:t>KBS</w:t>
      </w:r>
    </w:p>
    <w:p w:rsidR="00C16EEF" w:rsidRDefault="00C16EEF" w:rsidP="00C16EEF"/>
    <w:p w:rsidR="00C16EEF" w:rsidRDefault="00C16EEF" w:rsidP="00C16EEF">
      <w:pPr>
        <w:pStyle w:val="CenterUnderline"/>
      </w:pPr>
      <w:r>
        <w:t>NOTICE OF FURTHER PROCEEDINGS OR JUDICIAL REVIEW</w:t>
      </w:r>
    </w:p>
    <w:p w:rsidR="00C16EEF" w:rsidRDefault="00C16EEF" w:rsidP="00C16EEF">
      <w:pPr>
        <w:pStyle w:val="CenterUnderline"/>
      </w:pPr>
    </w:p>
    <w:p w:rsidR="00C16EEF" w:rsidRDefault="00C16EEF" w:rsidP="00C16E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6EEF" w:rsidRDefault="00C16EEF" w:rsidP="00C16EEF">
      <w:pPr>
        <w:pStyle w:val="OrderBody"/>
      </w:pPr>
    </w:p>
    <w:p w:rsidR="00C16EEF" w:rsidRDefault="00C16EEF" w:rsidP="00C16EEF">
      <w:pPr>
        <w:pStyle w:val="OrderBody"/>
      </w:pPr>
      <w:r>
        <w:lastRenderedPageBreak/>
        <w:tab/>
        <w:t>Mediation may be available on a case-by-case basis.  If mediation is conducted, it does not affect a substantially interested person's right to a hearing.</w:t>
      </w:r>
    </w:p>
    <w:p w:rsidR="00C16EEF" w:rsidRDefault="00C16EEF" w:rsidP="00C16EEF">
      <w:pPr>
        <w:pStyle w:val="OrderBody"/>
      </w:pPr>
    </w:p>
    <w:p w:rsidR="00D57E57" w:rsidRDefault="00C16EEF" w:rsidP="00C16E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EF" w:rsidRDefault="00C16EEF">
      <w:r>
        <w:separator/>
      </w:r>
    </w:p>
  </w:endnote>
  <w:endnote w:type="continuationSeparator" w:id="0">
    <w:p w:rsidR="00C16EEF" w:rsidRDefault="00C1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EF" w:rsidRDefault="00C16EEF">
      <w:r>
        <w:separator/>
      </w:r>
    </w:p>
  </w:footnote>
  <w:footnote w:type="continuationSeparator" w:id="0">
    <w:p w:rsidR="00C16EEF" w:rsidRDefault="00C16EEF">
      <w:r>
        <w:continuationSeparator/>
      </w:r>
    </w:p>
  </w:footnote>
  <w:footnote w:id="1">
    <w:p w:rsidR="0093111D" w:rsidRDefault="0093111D" w:rsidP="0093111D">
      <w:pPr>
        <w:pStyle w:val="FootnoteText"/>
      </w:pPr>
      <w:r>
        <w:rPr>
          <w:rStyle w:val="FootnoteReference"/>
        </w:rPr>
        <w:footnoteRef/>
      </w:r>
      <w:r>
        <w:t xml:space="preserve"> </w:t>
      </w:r>
      <w:proofErr w:type="gramStart"/>
      <w:r>
        <w:t>Order No.</w:t>
      </w:r>
      <w:proofErr w:type="gramEnd"/>
      <w:r>
        <w:t xml:space="preserve"> PSC-2017-0178-S-EI, issued May 16, 2017, in Docket No. 20160186-EI, </w:t>
      </w:r>
      <w:r w:rsidRPr="007F6182">
        <w:rPr>
          <w:i/>
        </w:rPr>
        <w:t>In re: Petition for rate increase by Gulf Power Company</w:t>
      </w:r>
      <w:r>
        <w:t xml:space="preserve">; and Docket No. 20160170-EI, </w:t>
      </w:r>
      <w:r w:rsidRPr="007F6182">
        <w:rPr>
          <w:i/>
        </w:rPr>
        <w:t>In re: Petition for approval of 2016 depreciation and dismantlement studies, approval of proposed depreciation rates and annual dismantlemen</w:t>
      </w:r>
      <w:r>
        <w:rPr>
          <w:i/>
        </w:rPr>
        <w:t>t accruals and</w:t>
      </w:r>
      <w:r w:rsidRPr="007F6182">
        <w:rPr>
          <w:i/>
        </w:rPr>
        <w:t xml:space="preserve"> Plant Smith Units 1 and 2 regulatory asset amortization, by Gulf Power Company.</w:t>
      </w:r>
      <w:r>
        <w:t xml:space="preserve"> </w:t>
      </w:r>
    </w:p>
  </w:footnote>
  <w:footnote w:id="2">
    <w:p w:rsidR="008241BA" w:rsidRDefault="008241BA" w:rsidP="008241BA">
      <w:pPr>
        <w:pStyle w:val="FootnoteText"/>
      </w:pPr>
      <w:r>
        <w:rPr>
          <w:rStyle w:val="FootnoteReference"/>
        </w:rPr>
        <w:footnoteRef/>
      </w:r>
      <w:r>
        <w:t xml:space="preserve">   Under</w:t>
      </w:r>
      <w:r w:rsidRPr="002A0EDF">
        <w:rPr>
          <w:i/>
        </w:rPr>
        <w:t xml:space="preserve"> 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w:t>
      </w:r>
      <w:proofErr w:type="gramStart"/>
      <w:r>
        <w:t>2d 478 at 482.</w:t>
      </w:r>
      <w:proofErr w:type="gramEnd"/>
      <w:r>
        <w:t xml:space="preserve"> The "injury in fact" must be both real and immediate and not speculative or conjectural. </w:t>
      </w:r>
      <w:r w:rsidRPr="002A0EDF">
        <w:rPr>
          <w:i/>
        </w:rPr>
        <w:t>International Jai-Alai Players Assn. v. Florida Pari-Mutuel Commission</w:t>
      </w:r>
      <w:r>
        <w:t xml:space="preserve">, 561 So. </w:t>
      </w:r>
      <w:proofErr w:type="gramStart"/>
      <w:r>
        <w:t>2d 1224, 1225-26 (Fla. 3d DCA 1990).</w:t>
      </w:r>
      <w:proofErr w:type="gramEnd"/>
      <w:r w:rsidRPr="002A0EDF">
        <w:rPr>
          <w:i/>
        </w:rPr>
        <w:t xml:space="preserve"> See also: Village Park Mobile Home Assn., Inc. v. State Dept. of Business Regulation</w:t>
      </w:r>
      <w:r>
        <w:t xml:space="preserve">, </w:t>
      </w:r>
      <w:proofErr w:type="gramStart"/>
      <w:r>
        <w:t>506</w:t>
      </w:r>
      <w:proofErr w:type="gramEnd"/>
      <w:r>
        <w:t xml:space="preserve"> So. 2d 426, 434 (Fla. 1st DCA 1987), </w:t>
      </w:r>
      <w:r w:rsidRPr="002A0EDF">
        <w:rPr>
          <w:i/>
        </w:rPr>
        <w:t xml:space="preserve">rev. </w:t>
      </w:r>
      <w:proofErr w:type="gramStart"/>
      <w:r w:rsidRPr="002A0EDF">
        <w:rPr>
          <w:i/>
        </w:rPr>
        <w:t>den</w:t>
      </w:r>
      <w:proofErr w:type="gramEnd"/>
      <w:r w:rsidRPr="002A0EDF">
        <w:rPr>
          <w:i/>
        </w:rPr>
        <w:t>.</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2 ">
      <w:r w:rsidR="00570755">
        <w:t>PSC-2019-0512-PCO-EI</w:t>
      </w:r>
    </w:fldSimple>
  </w:p>
  <w:p w:rsidR="00FA6EFD" w:rsidRDefault="00C16EEF">
    <w:pPr>
      <w:pStyle w:val="OrderHeader"/>
    </w:pPr>
    <w:bookmarkStart w:id="9" w:name="HeaderDocketNo"/>
    <w:bookmarkEnd w:id="9"/>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075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C16EE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1A8A"/>
    <w:rsid w:val="00187E32"/>
    <w:rsid w:val="00194E81"/>
    <w:rsid w:val="001A15E7"/>
    <w:rsid w:val="001A33C9"/>
    <w:rsid w:val="001A58F3"/>
    <w:rsid w:val="001C2847"/>
    <w:rsid w:val="001C3F8C"/>
    <w:rsid w:val="001C6097"/>
    <w:rsid w:val="001D008A"/>
    <w:rsid w:val="001E0152"/>
    <w:rsid w:val="001E0FF5"/>
    <w:rsid w:val="002002ED"/>
    <w:rsid w:val="0021103A"/>
    <w:rsid w:val="002166FC"/>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6236"/>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6E2F"/>
    <w:rsid w:val="00387BDE"/>
    <w:rsid w:val="00390DD8"/>
    <w:rsid w:val="00394DC6"/>
    <w:rsid w:val="00397C3E"/>
    <w:rsid w:val="003B1A09"/>
    <w:rsid w:val="003D4CCA"/>
    <w:rsid w:val="003D52A6"/>
    <w:rsid w:val="003D6416"/>
    <w:rsid w:val="003E1D48"/>
    <w:rsid w:val="003F1D2B"/>
    <w:rsid w:val="004108E3"/>
    <w:rsid w:val="00411DF2"/>
    <w:rsid w:val="00411E8F"/>
    <w:rsid w:val="0042527B"/>
    <w:rsid w:val="0045537F"/>
    <w:rsid w:val="0045739C"/>
    <w:rsid w:val="00457DC7"/>
    <w:rsid w:val="00472BCC"/>
    <w:rsid w:val="004A25CD"/>
    <w:rsid w:val="004A26CC"/>
    <w:rsid w:val="004B2108"/>
    <w:rsid w:val="004B3A2B"/>
    <w:rsid w:val="004B6C31"/>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0755"/>
    <w:rsid w:val="00571D3D"/>
    <w:rsid w:val="0058264B"/>
    <w:rsid w:val="005868AA"/>
    <w:rsid w:val="00590845"/>
    <w:rsid w:val="005963C2"/>
    <w:rsid w:val="00597126"/>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0D0B"/>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41BA"/>
    <w:rsid w:val="008278FE"/>
    <w:rsid w:val="00832598"/>
    <w:rsid w:val="0083397E"/>
    <w:rsid w:val="0083534B"/>
    <w:rsid w:val="00842602"/>
    <w:rsid w:val="008449F0"/>
    <w:rsid w:val="00847B45"/>
    <w:rsid w:val="00863A66"/>
    <w:rsid w:val="008703D7"/>
    <w:rsid w:val="00874429"/>
    <w:rsid w:val="00883D9A"/>
    <w:rsid w:val="008919EF"/>
    <w:rsid w:val="00892B20"/>
    <w:rsid w:val="008A059B"/>
    <w:rsid w:val="008A12EC"/>
    <w:rsid w:val="008B19A6"/>
    <w:rsid w:val="008C21C8"/>
    <w:rsid w:val="008C6375"/>
    <w:rsid w:val="008C6A5B"/>
    <w:rsid w:val="008E26A5"/>
    <w:rsid w:val="008E42D2"/>
    <w:rsid w:val="008E6328"/>
    <w:rsid w:val="008F66B4"/>
    <w:rsid w:val="009040EE"/>
    <w:rsid w:val="009057FD"/>
    <w:rsid w:val="00906FBA"/>
    <w:rsid w:val="009163E8"/>
    <w:rsid w:val="009228C7"/>
    <w:rsid w:val="00922A7F"/>
    <w:rsid w:val="00923A5E"/>
    <w:rsid w:val="00924FE7"/>
    <w:rsid w:val="00926E27"/>
    <w:rsid w:val="0093111D"/>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CAB"/>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58E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6EEF"/>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6326"/>
    <w:rsid w:val="00D46FAA"/>
    <w:rsid w:val="00D47A40"/>
    <w:rsid w:val="00D51D33"/>
    <w:rsid w:val="00D57BB2"/>
    <w:rsid w:val="00D57E57"/>
    <w:rsid w:val="00D65898"/>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0772C"/>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16EEF"/>
  </w:style>
  <w:style w:type="character" w:styleId="Hyperlink">
    <w:name w:val="Hyperlink"/>
    <w:basedOn w:val="DefaultParagraphFont"/>
    <w:rsid w:val="00C16EEF"/>
    <w:rPr>
      <w:color w:val="0000FF" w:themeColor="hyperlink"/>
      <w:u w:val="single"/>
    </w:rPr>
  </w:style>
  <w:style w:type="character" w:styleId="FollowedHyperlink">
    <w:name w:val="FollowedHyperlink"/>
    <w:basedOn w:val="DefaultParagraphFont"/>
    <w:rsid w:val="0021103A"/>
    <w:rPr>
      <w:color w:val="800080" w:themeColor="followedHyperlink"/>
      <w:u w:val="single"/>
    </w:rPr>
  </w:style>
  <w:style w:type="paragraph" w:styleId="BalloonText">
    <w:name w:val="Balloon Text"/>
    <w:basedOn w:val="Normal"/>
    <w:link w:val="BalloonTextChar"/>
    <w:rsid w:val="00597126"/>
    <w:rPr>
      <w:rFonts w:ascii="Tahoma" w:hAnsi="Tahoma" w:cs="Tahoma"/>
      <w:sz w:val="16"/>
      <w:szCs w:val="16"/>
    </w:rPr>
  </w:style>
  <w:style w:type="character" w:customStyle="1" w:styleId="BalloonTextChar">
    <w:name w:val="Balloon Text Char"/>
    <w:basedOn w:val="DefaultParagraphFont"/>
    <w:link w:val="BalloonText"/>
    <w:rsid w:val="00597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16EEF"/>
  </w:style>
  <w:style w:type="character" w:styleId="Hyperlink">
    <w:name w:val="Hyperlink"/>
    <w:basedOn w:val="DefaultParagraphFont"/>
    <w:rsid w:val="00C16EEF"/>
    <w:rPr>
      <w:color w:val="0000FF" w:themeColor="hyperlink"/>
      <w:u w:val="single"/>
    </w:rPr>
  </w:style>
  <w:style w:type="character" w:styleId="FollowedHyperlink">
    <w:name w:val="FollowedHyperlink"/>
    <w:basedOn w:val="DefaultParagraphFont"/>
    <w:rsid w:val="0021103A"/>
    <w:rPr>
      <w:color w:val="800080" w:themeColor="followedHyperlink"/>
      <w:u w:val="single"/>
    </w:rPr>
  </w:style>
  <w:style w:type="paragraph" w:styleId="BalloonText">
    <w:name w:val="Balloon Text"/>
    <w:basedOn w:val="Normal"/>
    <w:link w:val="BalloonTextChar"/>
    <w:rsid w:val="00597126"/>
    <w:rPr>
      <w:rFonts w:ascii="Tahoma" w:hAnsi="Tahoma" w:cs="Tahoma"/>
      <w:sz w:val="16"/>
      <w:szCs w:val="16"/>
    </w:rPr>
  </w:style>
  <w:style w:type="character" w:customStyle="1" w:styleId="BalloonTextChar">
    <w:name w:val="Balloon Text Char"/>
    <w:basedOn w:val="DefaultParagraphFont"/>
    <w:link w:val="BalloonText"/>
    <w:rsid w:val="0059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FSC.Tyndall@US.AF.MI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nold.braxton@us.af.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ony.payton.ctr@us.af.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friedman.5@us.af.mil" TargetMode="External"/><Relationship Id="rId4" Type="http://schemas.openxmlformats.org/officeDocument/2006/relationships/settings" Target="settings.xml"/><Relationship Id="rId9" Type="http://schemas.openxmlformats.org/officeDocument/2006/relationships/hyperlink" Target="mailto:thomas.jernigan.3W@us.af.m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5DBD-2215-44EA-A2C0-1ECDA63E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1074</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2019-12-06T20:33:00Z</dcterms:created>
  <dcterms:modified xsi:type="dcterms:W3CDTF">2019-12-06T20:51:00Z</dcterms:modified>
</cp:coreProperties>
</file>