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02528" w:rsidP="00302528">
      <w:pPr>
        <w:pStyle w:val="OrderHeading"/>
      </w:pPr>
      <w:bookmarkStart w:id="0" w:name="_GoBack"/>
      <w:bookmarkEnd w:id="0"/>
      <w:r>
        <w:t>BEFORE THE FLORIDA PUBLIC SERVICE COMMISSION</w:t>
      </w:r>
    </w:p>
    <w:p w:rsidR="00302528" w:rsidRDefault="00302528" w:rsidP="00302528">
      <w:pPr>
        <w:pStyle w:val="OrderBody"/>
      </w:pPr>
    </w:p>
    <w:p w:rsidR="00302528" w:rsidRDefault="00302528" w:rsidP="003025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2528" w:rsidRPr="00C63FCF" w:rsidTr="00686BFE">
        <w:trPr>
          <w:trHeight w:val="828"/>
        </w:trPr>
        <w:tc>
          <w:tcPr>
            <w:tcW w:w="4788" w:type="dxa"/>
            <w:tcBorders>
              <w:bottom w:val="single" w:sz="8" w:space="0" w:color="auto"/>
              <w:right w:val="double" w:sz="6" w:space="0" w:color="auto"/>
            </w:tcBorders>
            <w:shd w:val="clear" w:color="auto" w:fill="auto"/>
          </w:tcPr>
          <w:p w:rsidR="00302528" w:rsidRDefault="00302528" w:rsidP="00686BFE">
            <w:pPr>
              <w:pStyle w:val="OrderBody"/>
              <w:tabs>
                <w:tab w:val="center" w:pos="4320"/>
                <w:tab w:val="right" w:pos="8640"/>
              </w:tabs>
              <w:jc w:val="left"/>
            </w:pPr>
            <w:r>
              <w:t xml:space="preserve">In re: </w:t>
            </w:r>
            <w:bookmarkStart w:id="1" w:name="SSInRe"/>
            <w:bookmarkEnd w:id="1"/>
            <w:r>
              <w:t>Application for increase in water rates in Highlands County by Placid Lakes Utilities, Inc.</w:t>
            </w:r>
          </w:p>
        </w:tc>
        <w:tc>
          <w:tcPr>
            <w:tcW w:w="4788" w:type="dxa"/>
            <w:tcBorders>
              <w:left w:val="double" w:sz="6" w:space="0" w:color="auto"/>
            </w:tcBorders>
            <w:shd w:val="clear" w:color="auto" w:fill="auto"/>
          </w:tcPr>
          <w:p w:rsidR="00302528" w:rsidRDefault="00302528" w:rsidP="00302528">
            <w:pPr>
              <w:pStyle w:val="OrderBody"/>
            </w:pPr>
            <w:r>
              <w:t xml:space="preserve">DOCKET NO. </w:t>
            </w:r>
            <w:bookmarkStart w:id="2" w:name="SSDocketNo"/>
            <w:bookmarkEnd w:id="2"/>
            <w:r>
              <w:t>20190031-WU</w:t>
            </w:r>
          </w:p>
          <w:p w:rsidR="00302528" w:rsidRDefault="00302528" w:rsidP="00686BFE">
            <w:pPr>
              <w:pStyle w:val="OrderBody"/>
              <w:tabs>
                <w:tab w:val="center" w:pos="4320"/>
                <w:tab w:val="right" w:pos="8640"/>
              </w:tabs>
              <w:jc w:val="left"/>
            </w:pPr>
            <w:r>
              <w:t xml:space="preserve">ORDER NO. </w:t>
            </w:r>
            <w:bookmarkStart w:id="3" w:name="OrderNo0551"/>
            <w:r w:rsidR="004901C9">
              <w:t>PSC-2019-0551-PAA-WU</w:t>
            </w:r>
            <w:bookmarkEnd w:id="3"/>
          </w:p>
          <w:p w:rsidR="00302528" w:rsidRDefault="00302528" w:rsidP="00686BFE">
            <w:pPr>
              <w:pStyle w:val="OrderBody"/>
              <w:tabs>
                <w:tab w:val="center" w:pos="4320"/>
                <w:tab w:val="right" w:pos="8640"/>
              </w:tabs>
              <w:jc w:val="left"/>
            </w:pPr>
            <w:r>
              <w:t xml:space="preserve">ISSUED: </w:t>
            </w:r>
            <w:r w:rsidR="004901C9">
              <w:t>December 30, 2019</w:t>
            </w:r>
          </w:p>
        </w:tc>
      </w:tr>
    </w:tbl>
    <w:p w:rsidR="00302528" w:rsidRDefault="00302528" w:rsidP="00302528"/>
    <w:p w:rsidR="00302528" w:rsidRDefault="00302528" w:rsidP="00302528"/>
    <w:p w:rsidR="00302528" w:rsidRDefault="00302528" w:rsidP="009A3FE4">
      <w:pPr>
        <w:ind w:firstLine="720"/>
        <w:jc w:val="center"/>
      </w:pPr>
      <w:bookmarkStart w:id="4" w:name="Commissioners"/>
      <w:bookmarkEnd w:id="4"/>
      <w:r>
        <w:t>The following Commissioners participated in the disposition of this matter:</w:t>
      </w:r>
    </w:p>
    <w:p w:rsidR="00302528" w:rsidRDefault="00302528"/>
    <w:p w:rsidR="00302528" w:rsidRDefault="00302528">
      <w:pPr>
        <w:jc w:val="center"/>
      </w:pPr>
      <w:r>
        <w:t>ART GRAHAM, Chairman</w:t>
      </w:r>
    </w:p>
    <w:p w:rsidR="00302528" w:rsidRDefault="00302528">
      <w:pPr>
        <w:jc w:val="center"/>
      </w:pPr>
      <w:r>
        <w:t xml:space="preserve">JULIE I. BROWN </w:t>
      </w:r>
    </w:p>
    <w:p w:rsidR="00302528" w:rsidRDefault="00302528">
      <w:pPr>
        <w:jc w:val="center"/>
      </w:pPr>
      <w:r>
        <w:t>DONALD J. POLMANN</w:t>
      </w:r>
    </w:p>
    <w:p w:rsidR="00302528" w:rsidRDefault="00302528">
      <w:pPr>
        <w:jc w:val="center"/>
      </w:pPr>
      <w:r>
        <w:t>GARY F. CLARK</w:t>
      </w:r>
    </w:p>
    <w:p w:rsidR="00302528" w:rsidRDefault="00302528">
      <w:pPr>
        <w:jc w:val="center"/>
      </w:pPr>
      <w:r>
        <w:t>ANDREW GILES FAY</w:t>
      </w:r>
    </w:p>
    <w:p w:rsidR="00302528" w:rsidRDefault="00302528"/>
    <w:p w:rsidR="00302528" w:rsidRDefault="00302528" w:rsidP="00302528">
      <w:pPr>
        <w:pStyle w:val="OrderBody"/>
      </w:pPr>
    </w:p>
    <w:bookmarkStart w:id="5" w:name="OrderText"/>
    <w:bookmarkEnd w:id="5"/>
    <w:p w:rsidR="00302528" w:rsidRPr="003E4B2D" w:rsidRDefault="0030252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02528" w:rsidRDefault="00302528">
      <w:pPr>
        <w:pStyle w:val="OrderBody"/>
        <w:jc w:val="center"/>
        <w:rPr>
          <w:u w:val="single"/>
        </w:rPr>
      </w:pPr>
      <w:r w:rsidRPr="003E4B2D">
        <w:rPr>
          <w:u w:val="single"/>
        </w:rPr>
        <w:t>ORDER</w:t>
      </w:r>
      <w:r w:rsidR="00B14CA1">
        <w:rPr>
          <w:u w:val="single"/>
        </w:rPr>
        <w:t xml:space="preserve"> GRANTING AN INCREASE IN WATER RATES</w:t>
      </w:r>
    </w:p>
    <w:p w:rsidR="009A3FE4" w:rsidRDefault="009A3FE4">
      <w:pPr>
        <w:pStyle w:val="OrderBody"/>
        <w:jc w:val="center"/>
        <w:rPr>
          <w:u w:val="single"/>
        </w:rPr>
      </w:pPr>
      <w:r>
        <w:rPr>
          <w:u w:val="single"/>
        </w:rPr>
        <w:t>AND</w:t>
      </w:r>
    </w:p>
    <w:p w:rsidR="009A3FE4" w:rsidRDefault="009A3FE4">
      <w:pPr>
        <w:pStyle w:val="OrderBody"/>
        <w:jc w:val="center"/>
        <w:rPr>
          <w:u w:val="single"/>
        </w:rPr>
      </w:pPr>
      <w:r>
        <w:rPr>
          <w:u w:val="single"/>
        </w:rPr>
        <w:t xml:space="preserve">FINAL ORDER REQUIRING FOUR-YEAR RATE REDUCTION </w:t>
      </w:r>
    </w:p>
    <w:p w:rsidR="009A3FE4" w:rsidRPr="003E4B2D" w:rsidRDefault="009A3FE4">
      <w:pPr>
        <w:pStyle w:val="OrderBody"/>
        <w:jc w:val="center"/>
        <w:rPr>
          <w:u w:val="single"/>
        </w:rPr>
      </w:pPr>
      <w:r>
        <w:rPr>
          <w:u w:val="single"/>
        </w:rPr>
        <w:t>AND PROOF OF ADJUSTMENTS OF BOOKS AND RECORDS</w:t>
      </w:r>
    </w:p>
    <w:p w:rsidR="00302528" w:rsidRPr="003E4B2D" w:rsidRDefault="00302528">
      <w:pPr>
        <w:pStyle w:val="OrderBody"/>
      </w:pPr>
    </w:p>
    <w:p w:rsidR="00302528" w:rsidRPr="003E4B2D" w:rsidRDefault="00302528">
      <w:pPr>
        <w:pStyle w:val="OrderBody"/>
      </w:pPr>
    </w:p>
    <w:p w:rsidR="00302528" w:rsidRPr="003E4B2D" w:rsidRDefault="00302528" w:rsidP="005745A8">
      <w:pPr>
        <w:pStyle w:val="OrderBody"/>
        <w:spacing w:after="240"/>
      </w:pPr>
      <w:r w:rsidRPr="003E4B2D">
        <w:t>BY THE COMMISSION:</w:t>
      </w:r>
    </w:p>
    <w:p w:rsidR="00302528" w:rsidRDefault="00302528" w:rsidP="005745A8">
      <w:pPr>
        <w:pStyle w:val="OrderBody"/>
        <w:spacing w:after="240"/>
      </w:pPr>
      <w:r w:rsidRPr="003E4B2D">
        <w:tab/>
        <w:t>NOTICE is hereby given by the Florida Public Service Commission</w:t>
      </w:r>
      <w:r w:rsidR="00B14CA1">
        <w:t xml:space="preserve"> (Commission)</w:t>
      </w:r>
      <w:r w:rsidRPr="003E4B2D">
        <w:t xml:space="preserve"> that the action discussed herein</w:t>
      </w:r>
      <w:r w:rsidR="009A3FE4">
        <w:t>, except with regard to the four-year rate reduction and proof of adjustments of books and records,</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0A6B96" w:rsidRDefault="00302528" w:rsidP="005745A8">
      <w:pPr>
        <w:keepNext/>
        <w:spacing w:after="240"/>
        <w:jc w:val="center"/>
        <w:outlineLvl w:val="0"/>
        <w:rPr>
          <w:bCs/>
          <w:kern w:val="32"/>
          <w:szCs w:val="32"/>
          <w:u w:val="single"/>
        </w:rPr>
      </w:pPr>
      <w:r w:rsidRPr="00277CA4">
        <w:rPr>
          <w:bCs/>
          <w:kern w:val="32"/>
          <w:szCs w:val="32"/>
          <w:u w:val="single"/>
        </w:rPr>
        <w:t>Background</w:t>
      </w:r>
    </w:p>
    <w:p w:rsidR="000A6B96" w:rsidRPr="00302528" w:rsidRDefault="00015839" w:rsidP="005745A8">
      <w:pPr>
        <w:spacing w:after="240"/>
        <w:jc w:val="both"/>
      </w:pPr>
      <w:r>
        <w:tab/>
      </w:r>
      <w:r w:rsidR="00302528" w:rsidRPr="00302528">
        <w:t xml:space="preserve">Placid Lakes Utilities, Inc. (Placid Lakes or </w:t>
      </w:r>
      <w:r w:rsidR="00B14CA1">
        <w:t>Utility</w:t>
      </w:r>
      <w:r w:rsidR="00302528" w:rsidRPr="00302528">
        <w:t xml:space="preserve">) is a Class B water </w:t>
      </w:r>
      <w:r w:rsidR="00B14CA1">
        <w:t>utility</w:t>
      </w:r>
      <w:r w:rsidR="00302528" w:rsidRPr="00302528">
        <w:t xml:space="preserve"> providing service to approximately 2,000 customers in Highlands County. Placid Lakes is located in the Southwest Florida Water Management District (SWFWMD) as a critical use area. The </w:t>
      </w:r>
      <w:r w:rsidR="00B14CA1">
        <w:t>Utility</w:t>
      </w:r>
      <w:r w:rsidR="00B14CA1" w:rsidRPr="00302528">
        <w:t xml:space="preserve">’s </w:t>
      </w:r>
      <w:r w:rsidR="00302528" w:rsidRPr="00302528">
        <w:t>water rates were last established in its 2013 rate proceeding.</w:t>
      </w:r>
      <w:bookmarkStart w:id="6" w:name="_Ref27491110"/>
      <w:r w:rsidR="00302528" w:rsidRPr="00302528">
        <w:rPr>
          <w:vertAlign w:val="superscript"/>
        </w:rPr>
        <w:footnoteReference w:id="1"/>
      </w:r>
      <w:bookmarkEnd w:id="6"/>
      <w:r w:rsidR="00302528" w:rsidRPr="00302528">
        <w:t xml:space="preserve"> Placid Lakes is a wholly-owned subsidiary of Lake Placid Holding Company (LPHC), the primary developer of the Placid Lakes subdivision. In its 2018 annual report, the </w:t>
      </w:r>
      <w:r w:rsidR="00B14CA1">
        <w:t>U</w:t>
      </w:r>
      <w:r w:rsidR="00302528" w:rsidRPr="00302528">
        <w:t>tility reported operating revenues of $668,899 and a net operating loss of $12,020.</w:t>
      </w:r>
    </w:p>
    <w:p w:rsidR="00302528" w:rsidRPr="00302528" w:rsidRDefault="00015839" w:rsidP="005745A8">
      <w:pPr>
        <w:spacing w:after="240"/>
        <w:jc w:val="both"/>
      </w:pPr>
      <w:r>
        <w:tab/>
      </w:r>
      <w:r w:rsidR="00302528" w:rsidRPr="00302528">
        <w:t>On May 13, 2019, Placid Lak</w:t>
      </w:r>
      <w:r w:rsidR="000A6B96">
        <w:t>es filed an application with this</w:t>
      </w:r>
      <w:r w:rsidR="00302528" w:rsidRPr="00302528">
        <w:t xml:space="preserve"> Commission for an increase in water rates. Accompanying the </w:t>
      </w:r>
      <w:r w:rsidR="00B14CA1">
        <w:t>Utility</w:t>
      </w:r>
      <w:r w:rsidR="00B14CA1" w:rsidRPr="00302528">
        <w:t xml:space="preserve">’s </w:t>
      </w:r>
      <w:r w:rsidR="00302528" w:rsidRPr="00302528">
        <w:t xml:space="preserve">application were minimum filing requirement </w:t>
      </w:r>
      <w:r w:rsidR="00302528" w:rsidRPr="00302528">
        <w:lastRenderedPageBreak/>
        <w:t>schedules (MFRs) required by Rule 25-30.</w:t>
      </w:r>
      <w:r w:rsidR="00B14CA1">
        <w:t>436</w:t>
      </w:r>
      <w:r w:rsidR="00302528" w:rsidRPr="00302528">
        <w:t xml:space="preserve">, F.A.C. The </w:t>
      </w:r>
      <w:r w:rsidR="00B14CA1">
        <w:t>Utility</w:t>
      </w:r>
      <w:r w:rsidR="00B14CA1" w:rsidRPr="00302528">
        <w:t xml:space="preserve"> </w:t>
      </w:r>
      <w:r w:rsidR="00302528" w:rsidRPr="00302528">
        <w:t xml:space="preserve">had a few deficiencies within its </w:t>
      </w:r>
      <w:proofErr w:type="spellStart"/>
      <w:r w:rsidR="00302528" w:rsidRPr="00302528">
        <w:t>MFRs.</w:t>
      </w:r>
      <w:proofErr w:type="spellEnd"/>
      <w:r w:rsidR="00302528" w:rsidRPr="00302528">
        <w:t xml:space="preserve"> The deficiencies were corrected and June 21, 2019, was established as the official filing date. The </w:t>
      </w:r>
      <w:r w:rsidR="00B14CA1">
        <w:t>Utility</w:t>
      </w:r>
      <w:r w:rsidR="00302528" w:rsidRPr="00302528">
        <w:t xml:space="preserve"> requested that the application be processed using the Proposed Agency Action (PAA) procedure. The historic test year established for final rates is the historical twelve-month period ended December 31, 2018. Additionally, within its application, the </w:t>
      </w:r>
      <w:r w:rsidR="00B14CA1">
        <w:t>Utility</w:t>
      </w:r>
      <w:r w:rsidR="00302528" w:rsidRPr="00302528">
        <w:t xml:space="preserve"> requested interim rates</w:t>
      </w:r>
      <w:r w:rsidR="00B14CA1">
        <w:t xml:space="preserve"> and a </w:t>
      </w:r>
      <w:r w:rsidR="00B14CA1" w:rsidRPr="00302528">
        <w:t>final revenue increase of $97,116 (14.5 percent)</w:t>
      </w:r>
      <w:r w:rsidR="00302528" w:rsidRPr="00302528">
        <w:t xml:space="preserve">. </w:t>
      </w:r>
      <w:proofErr w:type="gramStart"/>
      <w:r w:rsidR="00302528" w:rsidRPr="00302528">
        <w:t>By Order No.</w:t>
      </w:r>
      <w:proofErr w:type="gramEnd"/>
      <w:r w:rsidR="00302528" w:rsidRPr="00302528">
        <w:t xml:space="preserve"> PSC-2019-0286-PCO-WU, </w:t>
      </w:r>
      <w:r w:rsidR="00B14CA1">
        <w:t>we</w:t>
      </w:r>
      <w:r w:rsidR="00302528" w:rsidRPr="00302528">
        <w:t xml:space="preserve"> suspended the final water rates proposed by the </w:t>
      </w:r>
      <w:r w:rsidR="00B14CA1">
        <w:t>Utility</w:t>
      </w:r>
      <w:r w:rsidR="00302528" w:rsidRPr="00302528">
        <w:t xml:space="preserve"> to allow</w:t>
      </w:r>
      <w:r w:rsidR="00B14CA1">
        <w:t xml:space="preserve"> </w:t>
      </w:r>
      <w:r w:rsidR="00302528" w:rsidRPr="00302528">
        <w:t>sufficient time to process this case and approved an across-the-board interim rate increase of 4.52 percent.</w:t>
      </w:r>
      <w:r w:rsidR="00302528" w:rsidRPr="00302528">
        <w:rPr>
          <w:vertAlign w:val="superscript"/>
        </w:rPr>
        <w:footnoteReference w:id="2"/>
      </w:r>
      <w:r w:rsidR="00302528" w:rsidRPr="00302528">
        <w:t xml:space="preserve"> </w:t>
      </w:r>
    </w:p>
    <w:p w:rsidR="00302528" w:rsidRPr="00302528" w:rsidRDefault="00015839" w:rsidP="005745A8">
      <w:pPr>
        <w:spacing w:after="240"/>
        <w:jc w:val="both"/>
      </w:pPr>
      <w:r>
        <w:tab/>
      </w:r>
      <w:r w:rsidR="00302528" w:rsidRPr="00302528">
        <w:t>The five-month statutory deadline for th</w:t>
      </w:r>
      <w:r w:rsidR="00B14CA1">
        <w:t>is</w:t>
      </w:r>
      <w:r w:rsidR="00302528" w:rsidRPr="00302528">
        <w:t xml:space="preserve"> Commission to address the </w:t>
      </w:r>
      <w:r w:rsidR="00B14CA1">
        <w:t>Utility</w:t>
      </w:r>
      <w:r w:rsidR="00302528" w:rsidRPr="00302528">
        <w:t xml:space="preserve">’s requested final rates was November 21, 2019. However, by letter dated September 10, 2019, Placid Lakes waived the statutory time frame by which </w:t>
      </w:r>
      <w:r w:rsidR="00B14CA1">
        <w:t>we are</w:t>
      </w:r>
      <w:r w:rsidR="00302528" w:rsidRPr="00302528">
        <w:t xml:space="preserve"> required to address the </w:t>
      </w:r>
      <w:r w:rsidR="00B14CA1">
        <w:t>Utility</w:t>
      </w:r>
      <w:r w:rsidR="00302528" w:rsidRPr="00302528">
        <w:t>’s final requested rates through December 10, 2019.</w:t>
      </w:r>
    </w:p>
    <w:p w:rsidR="00302528" w:rsidRPr="00302528" w:rsidRDefault="00015839" w:rsidP="005745A8">
      <w:pPr>
        <w:spacing w:after="240"/>
        <w:jc w:val="both"/>
      </w:pPr>
      <w:r>
        <w:tab/>
      </w:r>
      <w:r w:rsidR="00302528" w:rsidRPr="00302528">
        <w:t xml:space="preserve">This </w:t>
      </w:r>
      <w:r w:rsidR="00B14CA1">
        <w:t>Order</w:t>
      </w:r>
      <w:r w:rsidR="00B14CA1" w:rsidRPr="00302528">
        <w:t xml:space="preserve"> </w:t>
      </w:r>
      <w:r w:rsidR="00302528" w:rsidRPr="00302528">
        <w:t xml:space="preserve">addresses Placid Lakes’ request for final rates. </w:t>
      </w:r>
      <w:r w:rsidR="00B14CA1">
        <w:t>We have</w:t>
      </w:r>
      <w:r w:rsidR="00302528" w:rsidRPr="00302528">
        <w:t xml:space="preserve"> jurisdiction pursuant to Sections 367.081, 367.0812, and 367.091, Florida Statutes (F.S.).</w:t>
      </w:r>
    </w:p>
    <w:p w:rsidR="00302528" w:rsidRDefault="00B14CA1" w:rsidP="005745A8">
      <w:pPr>
        <w:keepNext/>
        <w:spacing w:after="240"/>
        <w:jc w:val="center"/>
        <w:outlineLvl w:val="0"/>
        <w:rPr>
          <w:bCs/>
          <w:kern w:val="32"/>
          <w:szCs w:val="32"/>
          <w:u w:val="single"/>
        </w:rPr>
      </w:pPr>
      <w:bookmarkStart w:id="7" w:name="DiscussionOfIssues"/>
      <w:r w:rsidRPr="00277CA4">
        <w:rPr>
          <w:bCs/>
          <w:kern w:val="32"/>
          <w:szCs w:val="32"/>
          <w:u w:val="single"/>
        </w:rPr>
        <w:t>Decision</w:t>
      </w:r>
    </w:p>
    <w:bookmarkEnd w:id="7"/>
    <w:p w:rsidR="00B14CA1" w:rsidRDefault="00B14CA1" w:rsidP="005745A8">
      <w:pPr>
        <w:spacing w:after="240"/>
        <w:jc w:val="both"/>
        <w:rPr>
          <w:bCs/>
          <w:kern w:val="32"/>
          <w:szCs w:val="32"/>
          <w:u w:val="single"/>
        </w:rPr>
      </w:pPr>
      <w:r>
        <w:rPr>
          <w:bCs/>
          <w:kern w:val="32"/>
          <w:szCs w:val="32"/>
          <w:u w:val="single"/>
        </w:rPr>
        <w:t>Quality of Service</w:t>
      </w:r>
    </w:p>
    <w:p w:rsidR="00302528" w:rsidRDefault="00B14CA1" w:rsidP="005745A8">
      <w:pPr>
        <w:spacing w:after="240"/>
        <w:jc w:val="both"/>
      </w:pPr>
      <w:r>
        <w:rPr>
          <w:rFonts w:ascii="Arial" w:hAnsi="Arial" w:cs="Arial"/>
          <w:b/>
          <w:bCs/>
          <w:i/>
          <w:kern w:val="32"/>
          <w:szCs w:val="32"/>
        </w:rPr>
        <w:tab/>
      </w:r>
      <w:r w:rsidR="00302528" w:rsidRPr="00302528">
        <w:t>Pursuant to Rule 25-30.433(1),  F.A.C., th</w:t>
      </w:r>
      <w:r>
        <w:t>is</w:t>
      </w:r>
      <w:r w:rsidR="00302528" w:rsidRPr="00302528">
        <w:t xml:space="preserve"> Commission, in every rate case, “shall make a determination of the quality of service provided by the </w:t>
      </w:r>
      <w:r>
        <w:t>Utility</w:t>
      </w:r>
      <w:r w:rsidR="00302528" w:rsidRPr="00302528">
        <w:t xml:space="preserve"> by evaluating the quality of the </w:t>
      </w:r>
      <w:r>
        <w:t>Utility</w:t>
      </w:r>
      <w:r w:rsidR="00302528" w:rsidRPr="00302528">
        <w:t xml:space="preserve">’s product (water) and the </w:t>
      </w:r>
      <w:r>
        <w:t>Utility</w:t>
      </w:r>
      <w:r w:rsidR="00302528" w:rsidRPr="00302528">
        <w:t>’s attempt to address customer satisfaction (water and wastewater).” The rule states that the most recent chemical analyses, outstanding citations, violations, and consent orders on file with the Department of Environmental Protection (DEP) and the county health department, along with any DEP and county health department officials’ testimony concerning quality of service</w:t>
      </w:r>
      <w:r w:rsidR="000A6B96">
        <w:t>,</w:t>
      </w:r>
      <w:r w:rsidR="00302528" w:rsidRPr="00302528">
        <w:t xml:space="preserve"> shall be considered. In addition, any customer testimony, comments, or complaints shall also be considered.</w:t>
      </w:r>
    </w:p>
    <w:p w:rsidR="00302528" w:rsidRDefault="00302528" w:rsidP="005745A8">
      <w:pPr>
        <w:spacing w:after="240"/>
        <w:ind w:firstLine="720"/>
        <w:jc w:val="both"/>
        <w:outlineLvl w:val="2"/>
        <w:rPr>
          <w:b/>
          <w:bCs/>
          <w:iCs/>
          <w:szCs w:val="28"/>
        </w:rPr>
      </w:pPr>
      <w:r w:rsidRPr="00277CA4">
        <w:rPr>
          <w:b/>
          <w:bCs/>
          <w:iCs/>
          <w:szCs w:val="28"/>
        </w:rPr>
        <w:t xml:space="preserve">Quality of the </w:t>
      </w:r>
      <w:r w:rsidR="00B14CA1" w:rsidRPr="00277CA4">
        <w:rPr>
          <w:b/>
          <w:bCs/>
          <w:iCs/>
          <w:szCs w:val="28"/>
        </w:rPr>
        <w:t>Utility</w:t>
      </w:r>
      <w:r w:rsidRPr="00277CA4">
        <w:rPr>
          <w:b/>
          <w:bCs/>
          <w:iCs/>
          <w:szCs w:val="28"/>
        </w:rPr>
        <w:t>’s Product</w:t>
      </w:r>
    </w:p>
    <w:p w:rsidR="005745A8" w:rsidRDefault="00015839" w:rsidP="005745A8">
      <w:pPr>
        <w:spacing w:after="240"/>
        <w:jc w:val="both"/>
      </w:pPr>
      <w:r>
        <w:tab/>
      </w:r>
      <w:r w:rsidR="00302528" w:rsidRPr="00302528">
        <w:t xml:space="preserve">In the evaluation of Placid Lakes’ product quality, </w:t>
      </w:r>
      <w:r w:rsidR="0026347F">
        <w:t xml:space="preserve">we </w:t>
      </w:r>
      <w:r w:rsidR="00302528" w:rsidRPr="00302528">
        <w:t xml:space="preserve">reviewed the </w:t>
      </w:r>
      <w:r w:rsidR="00B14CA1">
        <w:t>Utility</w:t>
      </w:r>
      <w:r w:rsidR="00302528" w:rsidRPr="00302528">
        <w:t xml:space="preserve">’s compliance with DEP’s primary and secondary drinking water standards. Primary standards protect public health, while secondary standards regulate contaminants that may impact the taste, odor, and color of drinking water. As provided in Placid Lakes’ MFRs, the </w:t>
      </w:r>
      <w:r w:rsidR="00B14CA1">
        <w:t>Utility</w:t>
      </w:r>
      <w:r w:rsidR="00302528" w:rsidRPr="00302528">
        <w:t xml:space="preserve"> entered into a consent order with DEP on November 19, 2018, for exceedances of the maximum contaminant levels (MCLs) for disinfection byproducts. In response to a </w:t>
      </w:r>
      <w:r w:rsidR="0026347F">
        <w:t xml:space="preserve">Commission </w:t>
      </w:r>
      <w:r w:rsidR="00302528" w:rsidRPr="00302528">
        <w:t xml:space="preserve">staff data request, the </w:t>
      </w:r>
      <w:r w:rsidR="00B14CA1">
        <w:t>Utility</w:t>
      </w:r>
      <w:r w:rsidR="00302528" w:rsidRPr="00302528">
        <w:t xml:space="preserve"> indicated that a new hydrogen peroxide treatment system, to address the disinfection byproducts exceedances, was accepted by DEP on April 17, 2019, and was placed into service in early May 2019. </w:t>
      </w:r>
    </w:p>
    <w:p w:rsidR="00302528" w:rsidRDefault="00015839" w:rsidP="005745A8">
      <w:pPr>
        <w:spacing w:after="240"/>
        <w:jc w:val="both"/>
      </w:pPr>
      <w:r>
        <w:lastRenderedPageBreak/>
        <w:tab/>
      </w:r>
      <w:r w:rsidR="00302528" w:rsidRPr="00302528">
        <w:t xml:space="preserve">Based on the most recent test results dated May 16, 2019, and following the installation of the new treatment system, the disinfection byproducts were below the MCLs. The </w:t>
      </w:r>
      <w:r w:rsidR="00B14CA1">
        <w:t>Utility</w:t>
      </w:r>
      <w:r w:rsidR="00302528" w:rsidRPr="00302528">
        <w:t xml:space="preserve"> appears to have met the conditions of the consent order, and in correspondence with </w:t>
      </w:r>
      <w:r w:rsidR="0026347F">
        <w:t xml:space="preserve">Commission </w:t>
      </w:r>
      <w:r w:rsidR="00302528" w:rsidRPr="00302528">
        <w:t xml:space="preserve">staff, DEP stated that Placid Lakes is no longer on quarterly monitoring for disinfection byproducts. The most recent chemical analyses results for all other contaminants were dated May 5, 2017, and were in compliance with DEP’s drinking water standards. </w:t>
      </w:r>
    </w:p>
    <w:p w:rsidR="00302528" w:rsidRDefault="00015839" w:rsidP="005745A8">
      <w:pPr>
        <w:spacing w:after="240"/>
        <w:jc w:val="both"/>
      </w:pPr>
      <w:r>
        <w:tab/>
      </w:r>
      <w:r w:rsidR="0026347F">
        <w:t>We requested</w:t>
      </w:r>
      <w:r w:rsidR="00302528" w:rsidRPr="00302528">
        <w:t xml:space="preserve"> complaints from DEP for the test year and four years </w:t>
      </w:r>
      <w:proofErr w:type="gramStart"/>
      <w:r w:rsidR="00302528" w:rsidRPr="00302528">
        <w:t>preceding</w:t>
      </w:r>
      <w:proofErr w:type="gramEnd"/>
      <w:r w:rsidR="00302528" w:rsidRPr="00302528">
        <w:t xml:space="preserve"> the test year, and received four complaints. One of the complaints, dated April 20, 2017, cited a concern regarding the level of phosphate in the water; however, DEP reported that the results had been incorrectly interpreted and no further action was recorded. Two of the complaints, made in 2018 and 2019, stated issues with the taste, odor, and residue in the water, while the last complaint was made in 2018 and questioned the safety of the water due to the noticing of disinfection byproducts exceedances. The </w:t>
      </w:r>
      <w:r w:rsidR="00B14CA1">
        <w:t>Utility</w:t>
      </w:r>
      <w:r w:rsidR="00302528" w:rsidRPr="00302528">
        <w:t xml:space="preserve"> was issued a construction permit by DEP for plant improvements to address the formation of disinfection byproducts, as well as taste and odor issues from hydrogen sulfide. Additionally, DEP requested that the </w:t>
      </w:r>
      <w:r w:rsidR="00B14CA1">
        <w:t>Utility</w:t>
      </w:r>
      <w:r w:rsidR="00302528" w:rsidRPr="00302528">
        <w:t xml:space="preserve"> increase its distribution system flushing until the improvements were complete. </w:t>
      </w:r>
    </w:p>
    <w:p w:rsidR="00302528" w:rsidRDefault="00015839" w:rsidP="005745A8">
      <w:pPr>
        <w:spacing w:after="240"/>
        <w:jc w:val="both"/>
      </w:pPr>
      <w:r>
        <w:tab/>
      </w:r>
      <w:r w:rsidR="00302528" w:rsidRPr="00302528">
        <w:t xml:space="preserve">In its MFRs, Placid Lakes provided 66 work orders in response to customer complaints that the </w:t>
      </w:r>
      <w:r w:rsidR="00B14CA1">
        <w:t>Utility</w:t>
      </w:r>
      <w:r w:rsidR="00302528" w:rsidRPr="00302528">
        <w:t xml:space="preserve"> received directly for the period of 2014-2018. Out of the 66 work orders, six were related to the color or smell of the water, and one work order was related to water quality testing. The </w:t>
      </w:r>
      <w:r w:rsidR="00B14CA1">
        <w:t>Utility</w:t>
      </w:r>
      <w:r w:rsidR="00302528" w:rsidRPr="00302528">
        <w:t xml:space="preserve"> addressed the color and smell issues with flushing, and indicated that the water quality test was checked by </w:t>
      </w:r>
      <w:r w:rsidR="00B14CA1">
        <w:t>Utility</w:t>
      </w:r>
      <w:r w:rsidR="00302528" w:rsidRPr="00302528">
        <w:t xml:space="preserve"> personnel. The remaining 59 work orders were regarding flushing and are discussed below.</w:t>
      </w:r>
    </w:p>
    <w:p w:rsidR="00302528" w:rsidRDefault="00302528" w:rsidP="005745A8">
      <w:pPr>
        <w:spacing w:after="240"/>
        <w:ind w:firstLine="720"/>
        <w:jc w:val="both"/>
        <w:outlineLvl w:val="2"/>
        <w:rPr>
          <w:b/>
          <w:bCs/>
          <w:iCs/>
          <w:szCs w:val="28"/>
        </w:rPr>
      </w:pPr>
      <w:r w:rsidRPr="00277CA4">
        <w:rPr>
          <w:b/>
          <w:bCs/>
          <w:iCs/>
          <w:szCs w:val="28"/>
        </w:rPr>
        <w:t xml:space="preserve">The </w:t>
      </w:r>
      <w:r w:rsidR="00B14CA1" w:rsidRPr="00277CA4">
        <w:rPr>
          <w:b/>
          <w:bCs/>
          <w:iCs/>
          <w:szCs w:val="28"/>
        </w:rPr>
        <w:t>Utility</w:t>
      </w:r>
      <w:r w:rsidRPr="00277CA4">
        <w:rPr>
          <w:b/>
          <w:bCs/>
          <w:iCs/>
          <w:szCs w:val="28"/>
        </w:rPr>
        <w:t>’s Attempt to Address Customer Satisfaction</w:t>
      </w:r>
    </w:p>
    <w:p w:rsidR="00302528" w:rsidRDefault="00015839" w:rsidP="005745A8">
      <w:pPr>
        <w:spacing w:after="240"/>
        <w:jc w:val="both"/>
      </w:pPr>
      <w:r>
        <w:tab/>
      </w:r>
      <w:r w:rsidR="0026347F">
        <w:t>We</w:t>
      </w:r>
      <w:r w:rsidR="0026347F" w:rsidRPr="00302528">
        <w:t xml:space="preserve"> </w:t>
      </w:r>
      <w:r w:rsidR="00302528" w:rsidRPr="00302528">
        <w:t xml:space="preserve">reviewed </w:t>
      </w:r>
      <w:r w:rsidR="002F4911">
        <w:t>our</w:t>
      </w:r>
      <w:r w:rsidR="00302528" w:rsidRPr="00302528">
        <w:t xml:space="preserve"> complaint records for the test year and four years prior, and found four complaints. The complaints were received in 2014, 2016, 2017, and 2018, and were all related to billing. The complaints were forwarded to the </w:t>
      </w:r>
      <w:r w:rsidR="00B14CA1">
        <w:t>Utility</w:t>
      </w:r>
      <w:r w:rsidR="00302528" w:rsidRPr="00302528">
        <w:t xml:space="preserve"> for resolution, and each complaint has been closed. Correspondence from one customer dated July 22, 2019, was filed in the docket. The letter stated that Placid Lake’s customers were told that the water was unsafe to drink the previous year, and no update on the water status had been provided. Based on DEP records, notices were mailed out on August 15, 2018, advising of the disinfection byproducts exceedances. However, as discussed above, the </w:t>
      </w:r>
      <w:r w:rsidR="00B14CA1">
        <w:t>Utility</w:t>
      </w:r>
      <w:r w:rsidR="00302528" w:rsidRPr="00302528">
        <w:t xml:space="preserve"> has implemented a new treatment system in order to address the issues with disinfection byproducts.</w:t>
      </w:r>
    </w:p>
    <w:p w:rsidR="00302528" w:rsidRDefault="00015839" w:rsidP="00302528">
      <w:pPr>
        <w:spacing w:after="240"/>
        <w:jc w:val="both"/>
      </w:pPr>
      <w:r>
        <w:tab/>
      </w:r>
      <w:r w:rsidR="00302528" w:rsidRPr="00302528">
        <w:t xml:space="preserve">A customer meeting was held on </w:t>
      </w:r>
      <w:r w:rsidR="009A3FE4">
        <w:t>September 12, 2019</w:t>
      </w:r>
      <w:r w:rsidR="00302528" w:rsidRPr="00302528">
        <w:t xml:space="preserve">, where two customers provided comments. One customer discussed a reoccurring issue regarding a water leak at their meter, and the second customer voiced concerns about inadequate flushing. In response, the </w:t>
      </w:r>
      <w:r w:rsidR="00B14CA1">
        <w:t>Utility</w:t>
      </w:r>
      <w:r w:rsidR="00302528" w:rsidRPr="00302528">
        <w:t xml:space="preserve"> provided that for the customer who had experienced water leaks, the leak had been repaired by replacing the valve inside the meter box. In regards to flushing, the </w:t>
      </w:r>
      <w:r w:rsidR="00B14CA1">
        <w:t>Utility</w:t>
      </w:r>
      <w:r w:rsidR="00302528" w:rsidRPr="00302528">
        <w:t xml:space="preserve"> stated that it has 160 blow-off locations at the end of lines, and 30 of the locations are automatically flushed once a month. The remaining 130 locations are flushed twice a year to every </w:t>
      </w:r>
      <w:r w:rsidR="0026347F">
        <w:t>three</w:t>
      </w:r>
      <w:r w:rsidR="00302528" w:rsidRPr="00302528">
        <w:t xml:space="preserve"> months, or more often if needed. </w:t>
      </w:r>
    </w:p>
    <w:p w:rsidR="00302528" w:rsidRPr="00302528" w:rsidRDefault="00015839" w:rsidP="005745A8">
      <w:pPr>
        <w:spacing w:after="240"/>
        <w:jc w:val="both"/>
      </w:pPr>
      <w:r>
        <w:lastRenderedPageBreak/>
        <w:tab/>
      </w:r>
      <w:r w:rsidR="00302528" w:rsidRPr="00302528">
        <w:t xml:space="preserve">Following the conclusion of the customer meeting, a third customer provided a water sample, which was given to the </w:t>
      </w:r>
      <w:r w:rsidR="00B14CA1">
        <w:t>Utility</w:t>
      </w:r>
      <w:r w:rsidR="00302528" w:rsidRPr="00302528">
        <w:t xml:space="preserve"> and photos of the sample were placed in the docket. In response to </w:t>
      </w:r>
      <w:r w:rsidR="000A6B96">
        <w:t xml:space="preserve">Commission </w:t>
      </w:r>
      <w:r w:rsidR="00302528" w:rsidRPr="00302528">
        <w:t xml:space="preserve">staff’s third data request, Placid Lakes indicated that an abnormal break had occurred, and there was a chance of sediment and loose iron pieces traveling into the lines. However, the </w:t>
      </w:r>
      <w:r w:rsidR="00B14CA1">
        <w:t>Utility</w:t>
      </w:r>
      <w:r w:rsidR="00302528" w:rsidRPr="00302528">
        <w:t xml:space="preserve"> stated that it had repeatedly flushed the lines and has “passed all testing at the lab deeming the water safe for human consumption.”</w:t>
      </w:r>
    </w:p>
    <w:p w:rsidR="00302528" w:rsidRPr="00302528" w:rsidRDefault="00015839" w:rsidP="00302528">
      <w:pPr>
        <w:spacing w:after="240"/>
        <w:jc w:val="both"/>
      </w:pPr>
      <w:r>
        <w:tab/>
      </w:r>
      <w:r w:rsidR="00302528" w:rsidRPr="00302528">
        <w:t xml:space="preserve">As discussed above, Placid Lakes provided 66 work orders in response to customer complaints that the </w:t>
      </w:r>
      <w:r w:rsidR="00B14CA1">
        <w:t>Utility</w:t>
      </w:r>
      <w:r w:rsidR="00302528" w:rsidRPr="00302528">
        <w:t xml:space="preserve"> received for the period of 2014-2018. Out of the 66 work orders, all but </w:t>
      </w:r>
      <w:r w:rsidR="0026347F">
        <w:t>seven</w:t>
      </w:r>
      <w:r w:rsidR="0026347F" w:rsidRPr="00302528">
        <w:t xml:space="preserve"> </w:t>
      </w:r>
      <w:r w:rsidR="00302528" w:rsidRPr="00302528">
        <w:t xml:space="preserve">identified inadequate flushing as the area of concern, and these complaints were addressed by the </w:t>
      </w:r>
      <w:r w:rsidR="00B14CA1">
        <w:t>Utility</w:t>
      </w:r>
      <w:r w:rsidR="00302528" w:rsidRPr="00302528">
        <w:t xml:space="preserve"> with additional flushing of the lines. As discussed previously, the seven other work orders were related to the quality of the water. </w:t>
      </w:r>
    </w:p>
    <w:p w:rsidR="0026347F" w:rsidRPr="00302528" w:rsidRDefault="00302528" w:rsidP="005745A8">
      <w:pPr>
        <w:spacing w:after="240"/>
        <w:ind w:firstLine="720"/>
        <w:jc w:val="both"/>
        <w:outlineLvl w:val="2"/>
        <w:rPr>
          <w:rFonts w:ascii="Arial" w:hAnsi="Arial" w:cs="Arial"/>
          <w:b/>
          <w:bCs/>
          <w:iCs/>
          <w:szCs w:val="28"/>
        </w:rPr>
      </w:pPr>
      <w:r w:rsidRPr="00277CA4">
        <w:rPr>
          <w:b/>
          <w:bCs/>
          <w:iCs/>
          <w:szCs w:val="28"/>
        </w:rPr>
        <w:t>Conclusion</w:t>
      </w:r>
    </w:p>
    <w:p w:rsidR="00302528" w:rsidRPr="00302528" w:rsidRDefault="00015839" w:rsidP="00302528">
      <w:pPr>
        <w:spacing w:after="240"/>
        <w:jc w:val="both"/>
      </w:pPr>
      <w:r>
        <w:tab/>
      </w:r>
      <w:r w:rsidR="00302528" w:rsidRPr="00302528">
        <w:t xml:space="preserve">Placid Lakes has taken action to address the disinfection byproduct exceedances addressed in a DEP consent order dated November 19, 2018. Based on the most recent test results for disinfection byproducts and chemical analyses, all contaminants were in compliance with DEP’s drinking water standards. Additionally, the </w:t>
      </w:r>
      <w:r w:rsidR="00B14CA1">
        <w:t>Utility</w:t>
      </w:r>
      <w:r w:rsidR="00302528" w:rsidRPr="00302528">
        <w:t xml:space="preserve"> appears to be responding adequately to the concerns of its customers. Therefore, </w:t>
      </w:r>
      <w:r w:rsidR="0026347F">
        <w:t>we find</w:t>
      </w:r>
      <w:r w:rsidR="00302528" w:rsidRPr="00302528">
        <w:t xml:space="preserve"> the overall quality of service provided by Placid Lakes </w:t>
      </w:r>
      <w:r w:rsidR="0026347F">
        <w:t xml:space="preserve">to </w:t>
      </w:r>
      <w:r w:rsidR="00302528" w:rsidRPr="00302528">
        <w:t>be satisfactory.</w:t>
      </w:r>
    </w:p>
    <w:p w:rsidR="0026347F" w:rsidRPr="00277CA4" w:rsidRDefault="0026347F" w:rsidP="00302528">
      <w:pPr>
        <w:spacing w:after="240"/>
        <w:jc w:val="both"/>
        <w:rPr>
          <w:bCs/>
          <w:kern w:val="32"/>
          <w:szCs w:val="32"/>
          <w:u w:val="single"/>
        </w:rPr>
      </w:pPr>
      <w:r w:rsidRPr="00277CA4">
        <w:rPr>
          <w:bCs/>
          <w:kern w:val="32"/>
          <w:szCs w:val="32"/>
          <w:u w:val="single"/>
        </w:rPr>
        <w:t>Used &amp; Useful</w:t>
      </w:r>
    </w:p>
    <w:p w:rsidR="00302528" w:rsidRPr="00302528" w:rsidRDefault="00302528" w:rsidP="00277CA4">
      <w:pPr>
        <w:spacing w:after="240"/>
        <w:ind w:firstLine="720"/>
        <w:jc w:val="both"/>
      </w:pPr>
      <w:r w:rsidRPr="00302528">
        <w:t xml:space="preserve">Placid Lakes’ </w:t>
      </w:r>
      <w:r w:rsidR="00022CAA">
        <w:t>water treatment plant (</w:t>
      </w:r>
      <w:r w:rsidRPr="00302528">
        <w:t>WTP</w:t>
      </w:r>
      <w:r w:rsidR="00022CAA">
        <w:t>)</w:t>
      </w:r>
      <w:r w:rsidRPr="00302528">
        <w:t xml:space="preserve"> has three wells rated at a combined total of 1,550 gallons per minute (</w:t>
      </w:r>
      <w:proofErr w:type="spellStart"/>
      <w:r w:rsidRPr="00302528">
        <w:t>gpm</w:t>
      </w:r>
      <w:proofErr w:type="spellEnd"/>
      <w:r w:rsidRPr="00302528">
        <w:t xml:space="preserve">) pumping capacity. The </w:t>
      </w:r>
      <w:r w:rsidR="00B14CA1">
        <w:t>Utility</w:t>
      </w:r>
      <w:r w:rsidRPr="00302528">
        <w:t xml:space="preserve">’s water system has two ground storage tanks with a total capacity of 300,000 gallons, and three </w:t>
      </w:r>
      <w:proofErr w:type="spellStart"/>
      <w:r w:rsidRPr="00302528">
        <w:t>hydropneumatic</w:t>
      </w:r>
      <w:proofErr w:type="spellEnd"/>
      <w:r w:rsidRPr="00302528">
        <w:t xml:space="preserve"> tanks with a total capacity of 45,000 gallons. The distribution system is comprised of varying sizes of polyvinyl chloride (PVC) and asbestos-cement pipes.</w:t>
      </w:r>
    </w:p>
    <w:p w:rsidR="00302528" w:rsidRPr="00302528" w:rsidRDefault="00015839" w:rsidP="00302528">
      <w:pPr>
        <w:spacing w:after="240"/>
        <w:jc w:val="both"/>
      </w:pPr>
      <w:r>
        <w:tab/>
      </w:r>
      <w:r w:rsidR="00302528" w:rsidRPr="00302528">
        <w:t xml:space="preserve">The U&amp;U for Placid Lakes’ water treatment plant, storage, and distribution system were last determined in Order No. </w:t>
      </w:r>
      <w:proofErr w:type="gramStart"/>
      <w:r w:rsidR="00302528" w:rsidRPr="00302528">
        <w:t>PSC-13-0646-PAA-WU.</w:t>
      </w:r>
      <w:proofErr w:type="gramEnd"/>
      <w:r w:rsidR="00302528" w:rsidRPr="00302528">
        <w:rPr>
          <w:vertAlign w:val="superscript"/>
        </w:rPr>
        <w:footnoteReference w:id="3"/>
      </w:r>
      <w:r w:rsidR="00302528" w:rsidRPr="00302528">
        <w:t xml:space="preserve"> In that Order, </w:t>
      </w:r>
      <w:r w:rsidR="00022CAA">
        <w:t>we</w:t>
      </w:r>
      <w:r w:rsidR="00302528" w:rsidRPr="00302528">
        <w:t xml:space="preserve"> found Placid Lakes’ water treatment plant and storage to be 100 percent U&amp;U. For the distribution system, </w:t>
      </w:r>
      <w:r w:rsidR="00022CAA">
        <w:t>we</w:t>
      </w:r>
      <w:r w:rsidR="00302528" w:rsidRPr="00302528">
        <w:t xml:space="preserve"> determined the U&amp;U to be 79.09 percent using a non-traditional methodology.</w:t>
      </w:r>
    </w:p>
    <w:p w:rsidR="00022CAA" w:rsidRDefault="00022CAA" w:rsidP="005745A8">
      <w:pPr>
        <w:spacing w:after="240"/>
        <w:ind w:firstLine="720"/>
        <w:jc w:val="both"/>
        <w:outlineLvl w:val="2"/>
        <w:rPr>
          <w:b/>
          <w:bCs/>
          <w:iCs/>
          <w:szCs w:val="28"/>
        </w:rPr>
      </w:pPr>
      <w:r w:rsidRPr="00277CA4">
        <w:rPr>
          <w:b/>
          <w:bCs/>
          <w:iCs/>
          <w:szCs w:val="28"/>
        </w:rPr>
        <w:t xml:space="preserve">Excessive Unaccounted for Water </w:t>
      </w:r>
    </w:p>
    <w:p w:rsidR="00022CAA" w:rsidRPr="00302528" w:rsidRDefault="00022CAA" w:rsidP="00022CAA">
      <w:pPr>
        <w:spacing w:after="240"/>
        <w:jc w:val="both"/>
      </w:pPr>
      <w:r>
        <w:tab/>
      </w:r>
      <w:r w:rsidRPr="00302528">
        <w:t xml:space="preserve">Rule 25-30.4325, F.A.C., defines </w:t>
      </w:r>
      <w:r>
        <w:t>excessive unaccounted for water (</w:t>
      </w:r>
      <w:r w:rsidRPr="00302528">
        <w:t>EUW</w:t>
      </w:r>
      <w:r>
        <w:t>)</w:t>
      </w:r>
      <w:r w:rsidRPr="00302528">
        <w:t xml:space="preserve"> as “unaccounted for water in excess of 10 percent of the amount produced.” Unaccounted for water is all water produced that is not sold, metered, or accounted for in the records of the </w:t>
      </w:r>
      <w:r>
        <w:t>Utility</w:t>
      </w:r>
      <w:r w:rsidRPr="00302528">
        <w:t xml:space="preserve">. In determining whether adjustments to plant and operating expenses are necessary in accordance with Rule 25-30.4325(10), F.A.C., due to EUW, </w:t>
      </w:r>
      <w:r w:rsidR="004B5BCF">
        <w:t>we consider</w:t>
      </w:r>
      <w:r w:rsidRPr="00302528">
        <w:t xml:space="preserve"> several factors. These include</w:t>
      </w:r>
      <w:r w:rsidR="00863209">
        <w:t>:</w:t>
      </w:r>
      <w:r w:rsidRPr="00302528">
        <w:t xml:space="preserve"> (1)</w:t>
      </w:r>
      <w:r w:rsidR="00863209">
        <w:t xml:space="preserve"> the causes of EUW;</w:t>
      </w:r>
      <w:r w:rsidRPr="00302528">
        <w:t xml:space="preserve"> </w:t>
      </w:r>
      <w:r w:rsidR="00863209">
        <w:t>(2) any corrective action taken;</w:t>
      </w:r>
      <w:r w:rsidRPr="00302528">
        <w:t xml:space="preserve"> and (3) the economical feasibility of a </w:t>
      </w:r>
      <w:r w:rsidRPr="00302528">
        <w:lastRenderedPageBreak/>
        <w:t>proposed solution. EUW is calculated by subtracting both the gallons sold to customers and the gallons used for other services, such as flushing, from the total gallons pumped for the test year.</w:t>
      </w:r>
    </w:p>
    <w:p w:rsidR="00022CAA" w:rsidRDefault="00022CAA" w:rsidP="005745A8">
      <w:pPr>
        <w:spacing w:after="240"/>
        <w:jc w:val="both"/>
        <w:outlineLvl w:val="2"/>
      </w:pPr>
      <w:r>
        <w:tab/>
      </w:r>
      <w:r w:rsidRPr="00302528">
        <w:t xml:space="preserve">The </w:t>
      </w:r>
      <w:r>
        <w:t>m</w:t>
      </w:r>
      <w:r w:rsidRPr="00302528">
        <w:t xml:space="preserve">onthly </w:t>
      </w:r>
      <w:r>
        <w:t>o</w:t>
      </w:r>
      <w:r w:rsidRPr="00302528">
        <w:t xml:space="preserve">perating </w:t>
      </w:r>
      <w:r>
        <w:t>r</w:t>
      </w:r>
      <w:r w:rsidRPr="00302528">
        <w:t xml:space="preserve">eports indicate that the </w:t>
      </w:r>
      <w:r>
        <w:t>Utility</w:t>
      </w:r>
      <w:r w:rsidRPr="00302528">
        <w:t xml:space="preserve"> pumped 102,783,000 gallons during the test year. In its MFRs, the </w:t>
      </w:r>
      <w:r>
        <w:t>Utility</w:t>
      </w:r>
      <w:r w:rsidRPr="00302528">
        <w:t xml:space="preserve"> indicated that it purchased no water and estimated 11,964,000 gallons for other uses, such as flushing, valve exercises, and customer leak adjustments. According to </w:t>
      </w:r>
      <w:r>
        <w:t>Commission</w:t>
      </w:r>
      <w:r w:rsidRPr="00302528">
        <w:t xml:space="preserve"> staff</w:t>
      </w:r>
      <w:r w:rsidR="004B5BCF">
        <w:t xml:space="preserve">’s </w:t>
      </w:r>
      <w:r w:rsidRPr="00302528">
        <w:t xml:space="preserve">audit report, the </w:t>
      </w:r>
      <w:r>
        <w:t>Utility</w:t>
      </w:r>
      <w:r w:rsidRPr="00302528">
        <w:t xml:space="preserve"> sold 84,389,000 gallons of water for the test year. When both the gallons sold and water used for other uses is subtracted from the total gallons pumped, 6,430,000 gallons are unaccounted for. The formula for unaccounted for water is given by gallons of unaccounted for water / (total gallons pumped + gallons purchased). The resulting unaccounted for water is 6.3 percent; since this is less than 10 percent, there is no excessive unaccounted for water. Accordingly, </w:t>
      </w:r>
      <w:r>
        <w:t>we find that</w:t>
      </w:r>
      <w:r w:rsidRPr="00302528">
        <w:t xml:space="preserve"> no adjustment</w:t>
      </w:r>
      <w:r>
        <w:t xml:space="preserve"> is needed</w:t>
      </w:r>
      <w:r w:rsidRPr="00302528">
        <w:t xml:space="preserve"> to purchased power and chemical expenses due to EUW.</w:t>
      </w:r>
    </w:p>
    <w:p w:rsidR="00022CAA" w:rsidRDefault="00302528" w:rsidP="005745A8">
      <w:pPr>
        <w:spacing w:after="240"/>
        <w:ind w:firstLine="720"/>
        <w:jc w:val="both"/>
        <w:outlineLvl w:val="2"/>
        <w:rPr>
          <w:b/>
          <w:bCs/>
          <w:iCs/>
          <w:szCs w:val="28"/>
        </w:rPr>
      </w:pPr>
      <w:r w:rsidRPr="00277CA4">
        <w:rPr>
          <w:b/>
          <w:bCs/>
          <w:iCs/>
          <w:szCs w:val="28"/>
        </w:rPr>
        <w:t>Water Treatment Plant and Storage</w:t>
      </w:r>
    </w:p>
    <w:p w:rsidR="00302528" w:rsidRPr="00302528" w:rsidRDefault="00302528" w:rsidP="005745A8">
      <w:pPr>
        <w:spacing w:after="240"/>
        <w:ind w:firstLine="720"/>
        <w:jc w:val="both"/>
        <w:outlineLvl w:val="2"/>
      </w:pPr>
      <w:r w:rsidRPr="00302528">
        <w:rPr>
          <w:rFonts w:ascii="Arial" w:hAnsi="Arial" w:cs="Arial"/>
          <w:b/>
          <w:bCs/>
          <w:iCs/>
          <w:szCs w:val="28"/>
        </w:rPr>
        <w:t xml:space="preserve"> </w:t>
      </w:r>
      <w:r w:rsidRPr="00302528">
        <w:t xml:space="preserve">As noted above, </w:t>
      </w:r>
      <w:r w:rsidR="00022CAA">
        <w:t>we</w:t>
      </w:r>
      <w:r w:rsidRPr="00302528">
        <w:t xml:space="preserve"> found both the WTP and the storage to be 100 percent U&amp;U in the prior rate proceeding. The </w:t>
      </w:r>
      <w:r w:rsidR="00B14CA1">
        <w:t>Utility</w:t>
      </w:r>
      <w:r w:rsidRPr="00302528">
        <w:t xml:space="preserve"> has not increased the capacity of its WTP or storage since its last rate case. Therefore, consistent with </w:t>
      </w:r>
      <w:r w:rsidR="00022CAA">
        <w:t>our</w:t>
      </w:r>
      <w:r w:rsidRPr="00302528">
        <w:t xml:space="preserve"> previous decision, </w:t>
      </w:r>
      <w:r w:rsidR="00022CAA">
        <w:t>we find</w:t>
      </w:r>
      <w:r w:rsidRPr="00302528">
        <w:t xml:space="preserve"> the </w:t>
      </w:r>
      <w:r w:rsidR="00B14CA1">
        <w:t>Utility</w:t>
      </w:r>
      <w:r w:rsidRPr="00302528">
        <w:t xml:space="preserve">’s WTP and storage </w:t>
      </w:r>
      <w:r w:rsidR="00022CAA">
        <w:t xml:space="preserve">to </w:t>
      </w:r>
      <w:r w:rsidRPr="00302528">
        <w:t xml:space="preserve">be 100 percent U&amp;U. </w:t>
      </w:r>
    </w:p>
    <w:p w:rsidR="00302528" w:rsidRDefault="00302528" w:rsidP="005745A8">
      <w:pPr>
        <w:spacing w:after="240"/>
        <w:ind w:firstLine="720"/>
        <w:jc w:val="both"/>
        <w:outlineLvl w:val="2"/>
        <w:rPr>
          <w:b/>
          <w:bCs/>
          <w:iCs/>
          <w:szCs w:val="28"/>
        </w:rPr>
      </w:pPr>
      <w:r w:rsidRPr="00277CA4">
        <w:rPr>
          <w:b/>
          <w:bCs/>
          <w:iCs/>
          <w:szCs w:val="28"/>
        </w:rPr>
        <w:t xml:space="preserve">Water Distribution System </w:t>
      </w:r>
    </w:p>
    <w:p w:rsidR="00302528" w:rsidRPr="00302528" w:rsidRDefault="00015839" w:rsidP="00302528">
      <w:pPr>
        <w:spacing w:after="240"/>
        <w:jc w:val="both"/>
      </w:pPr>
      <w:r>
        <w:tab/>
      </w:r>
      <w:r w:rsidR="00302528" w:rsidRPr="00302528">
        <w:t xml:space="preserve">In Placid Lakes’ 2000 </w:t>
      </w:r>
      <w:r w:rsidR="00022CAA">
        <w:t>r</w:t>
      </w:r>
      <w:r w:rsidR="00022CAA" w:rsidRPr="00302528">
        <w:t xml:space="preserve">ate </w:t>
      </w:r>
      <w:r w:rsidR="00022CAA">
        <w:t>c</w:t>
      </w:r>
      <w:r w:rsidR="00022CAA" w:rsidRPr="00302528">
        <w:t>ase</w:t>
      </w:r>
      <w:r w:rsidR="00302528" w:rsidRPr="00302528">
        <w:t xml:space="preserve">, </w:t>
      </w:r>
      <w:r w:rsidR="00022CAA">
        <w:t>we</w:t>
      </w:r>
      <w:r w:rsidR="00302528" w:rsidRPr="00302528">
        <w:t xml:space="preserve"> found the </w:t>
      </w:r>
      <w:r w:rsidR="00B14CA1">
        <w:t>Utility</w:t>
      </w:r>
      <w:r w:rsidR="00302528" w:rsidRPr="00302528">
        <w:t>’s distribution system to be 76.37 percent U&amp;U.</w:t>
      </w:r>
      <w:r w:rsidR="00302528" w:rsidRPr="00302528">
        <w:rPr>
          <w:vertAlign w:val="superscript"/>
        </w:rPr>
        <w:footnoteReference w:id="4"/>
      </w:r>
      <w:r w:rsidR="00302528" w:rsidRPr="00302528">
        <w:t xml:space="preserve"> In that case, </w:t>
      </w:r>
      <w:r w:rsidR="00022CAA">
        <w:t>we</w:t>
      </w:r>
      <w:r w:rsidR="00302528" w:rsidRPr="00302528">
        <w:t xml:space="preserve"> considered all lines larger than six inches in diameter as 100 percent U&amp;U. Smaller lines were evaluated by comparing the number of connected lots to the number of lots the lines are able to serve. These percentages were then multiplied by the original installed cost of the line, and the sum of these values was compared to the original installed cost of the distribution system, to generate a U&amp;U of 76.37 percent. </w:t>
      </w:r>
      <w:r w:rsidR="00022CAA">
        <w:t>We</w:t>
      </w:r>
      <w:r w:rsidR="00302528" w:rsidRPr="00302528">
        <w:t xml:space="preserve"> noted that without these additional considerations, the U&amp;U would have been 54.99 percent.</w:t>
      </w:r>
    </w:p>
    <w:p w:rsidR="00302528" w:rsidRPr="00302528" w:rsidRDefault="00015839" w:rsidP="00302528">
      <w:pPr>
        <w:spacing w:after="240"/>
        <w:jc w:val="both"/>
      </w:pPr>
      <w:r>
        <w:tab/>
      </w:r>
      <w:r w:rsidR="00022CAA">
        <w:t>R</w:t>
      </w:r>
      <w:r w:rsidR="00022CAA" w:rsidRPr="00302528">
        <w:t>elying on the method of evaluation discussed above</w:t>
      </w:r>
      <w:r w:rsidR="00022CAA">
        <w:t>,</w:t>
      </w:r>
      <w:r w:rsidR="00022CAA" w:rsidRPr="00302528">
        <w:t xml:space="preserve"> </w:t>
      </w:r>
      <w:r w:rsidR="00022CAA">
        <w:t>we</w:t>
      </w:r>
      <w:r w:rsidR="00022CAA" w:rsidRPr="00302528">
        <w:t xml:space="preserve"> determined the </w:t>
      </w:r>
      <w:r w:rsidR="00022CAA">
        <w:t>Utility</w:t>
      </w:r>
      <w:r w:rsidR="00022CAA" w:rsidRPr="00302528">
        <w:t>’s distribution system to be 79.09 percent U&amp;U</w:t>
      </w:r>
      <w:r w:rsidR="00022CAA">
        <w:t xml:space="preserve"> in its </w:t>
      </w:r>
      <w:r w:rsidR="00302528" w:rsidRPr="00302528">
        <w:t xml:space="preserve">2008 and 2013 </w:t>
      </w:r>
      <w:r w:rsidR="00022CAA">
        <w:t>r</w:t>
      </w:r>
      <w:r w:rsidR="00022CAA" w:rsidRPr="00302528">
        <w:t xml:space="preserve">ate </w:t>
      </w:r>
      <w:r w:rsidR="00022CAA">
        <w:t>c</w:t>
      </w:r>
      <w:r w:rsidR="00022CAA" w:rsidRPr="00302528">
        <w:t>ases</w:t>
      </w:r>
      <w:r w:rsidR="00302528" w:rsidRPr="00302528">
        <w:t>.</w:t>
      </w:r>
      <w:r w:rsidR="00302528" w:rsidRPr="00302528">
        <w:rPr>
          <w:vertAlign w:val="superscript"/>
        </w:rPr>
        <w:footnoteReference w:id="5"/>
      </w:r>
      <w:r w:rsidR="00302528" w:rsidRPr="00302528">
        <w:t xml:space="preserve"> In Placid Lakes’ 2013 </w:t>
      </w:r>
      <w:r w:rsidR="00022CAA">
        <w:t>r</w:t>
      </w:r>
      <w:r w:rsidR="00302528" w:rsidRPr="00302528">
        <w:t xml:space="preserve">ate </w:t>
      </w:r>
      <w:r w:rsidR="00022CAA">
        <w:t>c</w:t>
      </w:r>
      <w:r w:rsidR="00302528" w:rsidRPr="00302528">
        <w:t xml:space="preserve">ase, </w:t>
      </w:r>
      <w:r w:rsidR="00022CAA">
        <w:t>we</w:t>
      </w:r>
      <w:r w:rsidR="00302528" w:rsidRPr="00302528">
        <w:t xml:space="preserve"> found that the same evaluation should be used due to a lack of changed conditions in the </w:t>
      </w:r>
      <w:r w:rsidR="00B14CA1">
        <w:t>Utility</w:t>
      </w:r>
      <w:r w:rsidR="00302528" w:rsidRPr="00302528">
        <w:t xml:space="preserve">’s service territory. </w:t>
      </w:r>
    </w:p>
    <w:p w:rsidR="00302528" w:rsidRPr="00302528" w:rsidRDefault="00015839" w:rsidP="00302528">
      <w:pPr>
        <w:spacing w:after="240"/>
        <w:jc w:val="both"/>
      </w:pPr>
      <w:r>
        <w:tab/>
      </w:r>
      <w:r w:rsidR="00302528" w:rsidRPr="00302528">
        <w:t xml:space="preserve">In its MFRs, Placid Lakes asserted that its distribution system should be considered 100 percent U&amp;U. To support its assertion, the </w:t>
      </w:r>
      <w:r w:rsidR="00B14CA1">
        <w:t>Utility</w:t>
      </w:r>
      <w:r w:rsidR="00302528" w:rsidRPr="00302528">
        <w:t xml:space="preserve"> stated that there are no areas of the water transmission or distribution system which could be wholly removed without impacting the ability to reliably serve customers. </w:t>
      </w:r>
    </w:p>
    <w:p w:rsidR="00302528" w:rsidRPr="00302528" w:rsidRDefault="00015839" w:rsidP="00302528">
      <w:pPr>
        <w:spacing w:after="240"/>
        <w:jc w:val="both"/>
      </w:pPr>
      <w:r>
        <w:lastRenderedPageBreak/>
        <w:tab/>
      </w:r>
      <w:r w:rsidR="00302528" w:rsidRPr="00302528">
        <w:t xml:space="preserve">In the current rate case, the </w:t>
      </w:r>
      <w:r w:rsidR="00B14CA1">
        <w:t>Utility</w:t>
      </w:r>
      <w:r w:rsidR="00302528" w:rsidRPr="00302528">
        <w:t xml:space="preserve"> has not presented, nor </w:t>
      </w:r>
      <w:r w:rsidR="001C11F6">
        <w:t>have we</w:t>
      </w:r>
      <w:r w:rsidR="00302528" w:rsidRPr="00302528">
        <w:t xml:space="preserve"> identified, a change in the conditions of the </w:t>
      </w:r>
      <w:r w:rsidR="00B14CA1">
        <w:t>Utility</w:t>
      </w:r>
      <w:r w:rsidR="00302528" w:rsidRPr="00302528">
        <w:t xml:space="preserve">’s service territory. Therefore, </w:t>
      </w:r>
      <w:r w:rsidR="001C11F6">
        <w:t>we shall</w:t>
      </w:r>
      <w:r w:rsidR="00302528" w:rsidRPr="00302528">
        <w:t xml:space="preserve"> continue to rely on the method of evaluation first established in the 2000</w:t>
      </w:r>
      <w:r w:rsidR="001C11F6">
        <w:t xml:space="preserve"> r</w:t>
      </w:r>
      <w:r w:rsidR="00302528" w:rsidRPr="00302528">
        <w:t xml:space="preserve">ate </w:t>
      </w:r>
      <w:r w:rsidR="001C11F6">
        <w:t>c</w:t>
      </w:r>
      <w:r w:rsidR="00302528" w:rsidRPr="00302528">
        <w:t xml:space="preserve">ase. Using this evaluation, the distribution U&amp;U is calculated to be below the previously approved 79.09 percent. It is </w:t>
      </w:r>
      <w:r w:rsidR="001C11F6">
        <w:t xml:space="preserve">not this </w:t>
      </w:r>
      <w:r w:rsidR="00302528" w:rsidRPr="00302528">
        <w:t>Commission</w:t>
      </w:r>
      <w:r w:rsidR="001C11F6">
        <w:t>’s</w:t>
      </w:r>
      <w:r w:rsidR="00302528" w:rsidRPr="00302528">
        <w:t xml:space="preserve"> practice to decrease the U&amp;U below a previously approved percentage assuming there have been no changes to the system. Therefore, </w:t>
      </w:r>
      <w:r w:rsidR="001C11F6" w:rsidRPr="00302528">
        <w:t xml:space="preserve">consistent with </w:t>
      </w:r>
      <w:r w:rsidR="001C11F6">
        <w:t>our</w:t>
      </w:r>
      <w:r w:rsidR="001C11F6" w:rsidRPr="00302528">
        <w:t xml:space="preserve"> previous decision</w:t>
      </w:r>
      <w:r w:rsidR="001C11F6">
        <w:t>,</w:t>
      </w:r>
      <w:r w:rsidR="001C11F6" w:rsidRPr="00302528">
        <w:t xml:space="preserve"> </w:t>
      </w:r>
      <w:r w:rsidR="001C11F6">
        <w:t>we find the</w:t>
      </w:r>
      <w:r w:rsidR="00302528" w:rsidRPr="00302528">
        <w:t xml:space="preserve"> distribution system </w:t>
      </w:r>
      <w:r w:rsidR="001C11F6">
        <w:t>to be</w:t>
      </w:r>
      <w:r w:rsidR="00302528" w:rsidRPr="00302528">
        <w:t xml:space="preserve"> 79.09 percent</w:t>
      </w:r>
      <w:r w:rsidR="001C11F6" w:rsidRPr="001C11F6">
        <w:t xml:space="preserve"> </w:t>
      </w:r>
      <w:r w:rsidR="001C11F6" w:rsidRPr="00302528">
        <w:t>U&amp;U</w:t>
      </w:r>
      <w:r w:rsidR="00302528" w:rsidRPr="00302528">
        <w:t>.</w:t>
      </w:r>
    </w:p>
    <w:p w:rsidR="00302528" w:rsidRDefault="00302528" w:rsidP="005745A8">
      <w:pPr>
        <w:spacing w:after="240"/>
        <w:ind w:firstLine="720"/>
        <w:jc w:val="both"/>
        <w:outlineLvl w:val="2"/>
        <w:rPr>
          <w:b/>
          <w:bCs/>
          <w:iCs/>
          <w:szCs w:val="28"/>
        </w:rPr>
      </w:pPr>
      <w:r w:rsidRPr="00277CA4">
        <w:rPr>
          <w:b/>
          <w:bCs/>
          <w:iCs/>
          <w:szCs w:val="28"/>
        </w:rPr>
        <w:t>Conclusion</w:t>
      </w:r>
    </w:p>
    <w:p w:rsidR="00302528" w:rsidRPr="00302528" w:rsidRDefault="00015839" w:rsidP="00302528">
      <w:pPr>
        <w:spacing w:after="240"/>
        <w:jc w:val="both"/>
      </w:pPr>
      <w:r>
        <w:tab/>
      </w:r>
      <w:r w:rsidR="00302528" w:rsidRPr="00302528">
        <w:t xml:space="preserve">Placid Lakes’ WTP and storage </w:t>
      </w:r>
      <w:r w:rsidR="001C11F6">
        <w:t xml:space="preserve">shall </w:t>
      </w:r>
      <w:r w:rsidR="00302528" w:rsidRPr="00302528">
        <w:t xml:space="preserve">be considered 100 percent U&amp;U, and the water distribution system </w:t>
      </w:r>
      <w:r w:rsidR="001C11F6">
        <w:t xml:space="preserve">shall </w:t>
      </w:r>
      <w:r w:rsidR="00302528" w:rsidRPr="00302528">
        <w:t xml:space="preserve">be considered 79.09 percent U&amp;U. There appears to be no EUW; therefore, </w:t>
      </w:r>
      <w:r w:rsidR="001C11F6">
        <w:t xml:space="preserve">we find </w:t>
      </w:r>
      <w:r w:rsidR="00302528" w:rsidRPr="00302528">
        <w:t xml:space="preserve">that no adjustment </w:t>
      </w:r>
      <w:r w:rsidR="003C674A">
        <w:t xml:space="preserve">needs to </w:t>
      </w:r>
      <w:r w:rsidR="00302528" w:rsidRPr="00302528">
        <w:t>be made to operating expenses for chemicals and purchased power.</w:t>
      </w:r>
    </w:p>
    <w:p w:rsidR="001C11F6" w:rsidRPr="00277CA4" w:rsidRDefault="001C11F6" w:rsidP="00302528">
      <w:pPr>
        <w:spacing w:after="240"/>
        <w:jc w:val="both"/>
        <w:rPr>
          <w:bCs/>
          <w:kern w:val="32"/>
          <w:szCs w:val="32"/>
          <w:u w:val="single"/>
        </w:rPr>
      </w:pPr>
      <w:r w:rsidRPr="00277CA4">
        <w:rPr>
          <w:bCs/>
          <w:kern w:val="32"/>
          <w:szCs w:val="32"/>
          <w:u w:val="single"/>
        </w:rPr>
        <w:t>Adjustments to Pro Forma Plant</w:t>
      </w:r>
    </w:p>
    <w:p w:rsidR="00302528" w:rsidRPr="00302528" w:rsidRDefault="001C11F6" w:rsidP="00302528">
      <w:pPr>
        <w:spacing w:after="240"/>
        <w:jc w:val="both"/>
        <w:rPr>
          <w:szCs w:val="22"/>
        </w:rPr>
      </w:pPr>
      <w:r>
        <w:rPr>
          <w:rFonts w:ascii="Arial" w:hAnsi="Arial" w:cs="Arial"/>
          <w:b/>
          <w:bCs/>
          <w:i/>
          <w:kern w:val="32"/>
          <w:szCs w:val="32"/>
        </w:rPr>
        <w:tab/>
      </w:r>
      <w:r w:rsidR="00302528" w:rsidRPr="00302528">
        <w:rPr>
          <w:szCs w:val="22"/>
        </w:rPr>
        <w:t xml:space="preserve">In its MFRs, Placid Lakes requested cost recovery of four pro forma projects; however, one of the projects was withdrawn per the </w:t>
      </w:r>
      <w:r w:rsidR="00B14CA1">
        <w:rPr>
          <w:szCs w:val="22"/>
        </w:rPr>
        <w:t>Utility</w:t>
      </w:r>
      <w:r w:rsidR="00302528" w:rsidRPr="00302528">
        <w:rPr>
          <w:szCs w:val="22"/>
        </w:rPr>
        <w:t xml:space="preserve">’s request. The </w:t>
      </w:r>
      <w:r w:rsidR="00B14CA1">
        <w:rPr>
          <w:szCs w:val="22"/>
        </w:rPr>
        <w:t>Utility</w:t>
      </w:r>
      <w:r w:rsidR="00302528" w:rsidRPr="00302528">
        <w:rPr>
          <w:szCs w:val="22"/>
        </w:rPr>
        <w:t>’s original request for all four projects was $209,656, which was reduced to $159,865 once the fourth project was withdrawn from consideration.</w:t>
      </w:r>
    </w:p>
    <w:p w:rsidR="00302528" w:rsidRPr="00302528" w:rsidRDefault="00015839" w:rsidP="005745A8">
      <w:pPr>
        <w:spacing w:after="240"/>
        <w:jc w:val="both"/>
        <w:rPr>
          <w:szCs w:val="22"/>
        </w:rPr>
      </w:pPr>
      <w:r>
        <w:rPr>
          <w:szCs w:val="22"/>
        </w:rPr>
        <w:tab/>
      </w:r>
      <w:r w:rsidR="00302528" w:rsidRPr="00302528">
        <w:rPr>
          <w:szCs w:val="22"/>
        </w:rPr>
        <w:t>Placid Lakes provided the cost for a meter replacement program totaling $38,681, which is a continuation of a previously-approved meter replacement program.</w:t>
      </w:r>
      <w:r w:rsidR="00302528" w:rsidRPr="00302528">
        <w:rPr>
          <w:szCs w:val="22"/>
          <w:vertAlign w:val="superscript"/>
        </w:rPr>
        <w:footnoteReference w:id="6"/>
      </w:r>
      <w:r w:rsidR="00302528" w:rsidRPr="00302528">
        <w:rPr>
          <w:szCs w:val="22"/>
        </w:rPr>
        <w:t xml:space="preserve"> The </w:t>
      </w:r>
      <w:r w:rsidR="00B14CA1">
        <w:rPr>
          <w:szCs w:val="22"/>
        </w:rPr>
        <w:t>Utility</w:t>
      </w:r>
      <w:r w:rsidR="00302528" w:rsidRPr="00302528">
        <w:rPr>
          <w:szCs w:val="22"/>
        </w:rPr>
        <w:t xml:space="preserve"> is replacing old meters with radio read devices that provide back-flow prevention, as required by DEP. The </w:t>
      </w:r>
      <w:r w:rsidR="00B14CA1">
        <w:rPr>
          <w:szCs w:val="22"/>
        </w:rPr>
        <w:t>Utility</w:t>
      </w:r>
      <w:r w:rsidR="00302528" w:rsidRPr="00302528">
        <w:rPr>
          <w:szCs w:val="22"/>
        </w:rPr>
        <w:t xml:space="preserve"> estimated it will replace six meters per month for a total of 144 meters over two years. This is consistent with the number of meters approved in the </w:t>
      </w:r>
      <w:r w:rsidR="00B14CA1">
        <w:rPr>
          <w:szCs w:val="22"/>
        </w:rPr>
        <w:t>Utility</w:t>
      </w:r>
      <w:r w:rsidR="00302528" w:rsidRPr="00302528">
        <w:rPr>
          <w:szCs w:val="22"/>
        </w:rPr>
        <w:t xml:space="preserve">’s last rate case, and appears to also be consistent with the annual number of meters Placid Lakes has replaced over the last six years. The </w:t>
      </w:r>
      <w:r w:rsidR="00B14CA1">
        <w:rPr>
          <w:szCs w:val="22"/>
        </w:rPr>
        <w:t>Utility</w:t>
      </w:r>
      <w:r w:rsidR="00302528" w:rsidRPr="00302528">
        <w:rPr>
          <w:szCs w:val="22"/>
        </w:rPr>
        <w:t xml:space="preserve"> provided invoices totaling $36,372 for the meters, as well as meter boxes and parts, which will not be required for every meter replacement. Additionally, $2,310 was included as the cost of labor for two employees to complete the 144 meter replacements. The </w:t>
      </w:r>
      <w:r w:rsidR="00B14CA1">
        <w:rPr>
          <w:szCs w:val="22"/>
        </w:rPr>
        <w:t>Utility</w:t>
      </w:r>
      <w:r w:rsidR="00302528" w:rsidRPr="00302528">
        <w:rPr>
          <w:szCs w:val="22"/>
        </w:rPr>
        <w:t xml:space="preserve"> requested 75 percent of the replacement cost be utilized for retirement purposes totaling $27,279. However, the </w:t>
      </w:r>
      <w:r w:rsidR="00B14CA1">
        <w:rPr>
          <w:szCs w:val="22"/>
        </w:rPr>
        <w:t>Utility</w:t>
      </w:r>
      <w:r w:rsidR="00302528" w:rsidRPr="00302528">
        <w:rPr>
          <w:szCs w:val="22"/>
        </w:rPr>
        <w:t xml:space="preserve">’s requested retirement amount did not include the labor associated with the project; therefore, </w:t>
      </w:r>
      <w:r w:rsidR="00BE29AC">
        <w:rPr>
          <w:szCs w:val="22"/>
        </w:rPr>
        <w:t>we find that</w:t>
      </w:r>
      <w:r w:rsidR="00302528" w:rsidRPr="00302528">
        <w:rPr>
          <w:szCs w:val="22"/>
        </w:rPr>
        <w:t xml:space="preserve"> the correct retirement </w:t>
      </w:r>
      <w:r w:rsidR="00BE29AC" w:rsidRPr="00302528">
        <w:rPr>
          <w:szCs w:val="22"/>
        </w:rPr>
        <w:t>s</w:t>
      </w:r>
      <w:r w:rsidR="00BE29AC">
        <w:rPr>
          <w:szCs w:val="22"/>
        </w:rPr>
        <w:t>hall</w:t>
      </w:r>
      <w:r w:rsidR="00BE29AC" w:rsidRPr="00302528">
        <w:rPr>
          <w:szCs w:val="22"/>
        </w:rPr>
        <w:t xml:space="preserve"> </w:t>
      </w:r>
      <w:r w:rsidR="00302528" w:rsidRPr="00302528">
        <w:rPr>
          <w:szCs w:val="22"/>
        </w:rPr>
        <w:t>be $29,011.</w:t>
      </w:r>
    </w:p>
    <w:p w:rsidR="00302528" w:rsidRPr="00302528" w:rsidRDefault="00015839" w:rsidP="005745A8">
      <w:pPr>
        <w:spacing w:after="240"/>
        <w:jc w:val="both"/>
        <w:rPr>
          <w:szCs w:val="22"/>
        </w:rPr>
      </w:pPr>
      <w:r>
        <w:rPr>
          <w:szCs w:val="22"/>
        </w:rPr>
        <w:tab/>
      </w:r>
      <w:r w:rsidR="00302528" w:rsidRPr="00302528">
        <w:rPr>
          <w:szCs w:val="22"/>
        </w:rPr>
        <w:t xml:space="preserve">As discussed in </w:t>
      </w:r>
      <w:r w:rsidR="00CB60EA">
        <w:rPr>
          <w:szCs w:val="22"/>
        </w:rPr>
        <w:t xml:space="preserve">the Quality of Service </w:t>
      </w:r>
      <w:r w:rsidR="00B47372">
        <w:rPr>
          <w:szCs w:val="22"/>
        </w:rPr>
        <w:t>S</w:t>
      </w:r>
      <w:r w:rsidR="00CB60EA">
        <w:rPr>
          <w:szCs w:val="22"/>
        </w:rPr>
        <w:t>ection</w:t>
      </w:r>
      <w:r w:rsidR="00302528" w:rsidRPr="00302528">
        <w:rPr>
          <w:szCs w:val="22"/>
        </w:rPr>
        <w:t xml:space="preserve">, Placid Lakes entered into a consent order with DEP in response to disinfection byproduct exceedances. The </w:t>
      </w:r>
      <w:r w:rsidR="00B14CA1">
        <w:rPr>
          <w:szCs w:val="22"/>
        </w:rPr>
        <w:t>Utility</w:t>
      </w:r>
      <w:r w:rsidR="00302528" w:rsidRPr="00302528">
        <w:rPr>
          <w:szCs w:val="22"/>
        </w:rPr>
        <w:t xml:space="preserve"> indicated it would implement a new hydrogen peroxide water treatment system, which was accepted by DEP on April 19, 2019. The new system was placed into service on May 1, 2019</w:t>
      </w:r>
      <w:r w:rsidR="00CB60EA">
        <w:rPr>
          <w:szCs w:val="22"/>
        </w:rPr>
        <w:t>,</w:t>
      </w:r>
      <w:r w:rsidR="00302528" w:rsidRPr="00302528">
        <w:rPr>
          <w:szCs w:val="22"/>
        </w:rPr>
        <w:t xml:space="preserve"> and based on the most recent </w:t>
      </w:r>
      <w:proofErr w:type="gramStart"/>
      <w:r w:rsidR="00302528" w:rsidRPr="00302528">
        <w:rPr>
          <w:szCs w:val="22"/>
        </w:rPr>
        <w:t>results,</w:t>
      </w:r>
      <w:proofErr w:type="gramEnd"/>
      <w:r w:rsidR="00302528" w:rsidRPr="00302528">
        <w:rPr>
          <w:szCs w:val="22"/>
        </w:rPr>
        <w:t xml:space="preserve"> the </w:t>
      </w:r>
      <w:r w:rsidR="00B14CA1">
        <w:rPr>
          <w:szCs w:val="22"/>
        </w:rPr>
        <w:t>Utility</w:t>
      </w:r>
      <w:r w:rsidR="00302528" w:rsidRPr="00302528">
        <w:rPr>
          <w:szCs w:val="22"/>
        </w:rPr>
        <w:t xml:space="preserve"> is in compliance with DEP disinfection byproduct standards. No bids were obtained for this project as Placid Lakes stated that a “plan to correct water quality issues was designed by Florida Rural Water Association.”</w:t>
      </w:r>
      <w:r w:rsidR="00302528" w:rsidRPr="00302528">
        <w:rPr>
          <w:szCs w:val="22"/>
          <w:vertAlign w:val="superscript"/>
        </w:rPr>
        <w:footnoteReference w:id="7"/>
      </w:r>
      <w:r w:rsidR="00302528" w:rsidRPr="00302528">
        <w:rPr>
          <w:szCs w:val="22"/>
        </w:rPr>
        <w:t xml:space="preserve"> The parts needed for the project were </w:t>
      </w:r>
      <w:r w:rsidR="00302528" w:rsidRPr="00302528">
        <w:rPr>
          <w:szCs w:val="22"/>
        </w:rPr>
        <w:lastRenderedPageBreak/>
        <w:t xml:space="preserve">purchased by the </w:t>
      </w:r>
      <w:r w:rsidR="00B14CA1">
        <w:rPr>
          <w:szCs w:val="22"/>
        </w:rPr>
        <w:t>Utility</w:t>
      </w:r>
      <w:r w:rsidR="00302528" w:rsidRPr="00302528">
        <w:rPr>
          <w:szCs w:val="22"/>
        </w:rPr>
        <w:t xml:space="preserve">, and the labor was largely performed by its employees. The invoices for the hydrogen peroxide system </w:t>
      </w:r>
      <w:r w:rsidR="00CB60EA">
        <w:rPr>
          <w:szCs w:val="22"/>
        </w:rPr>
        <w:t>showed</w:t>
      </w:r>
      <w:r w:rsidR="00302528" w:rsidRPr="00302528">
        <w:rPr>
          <w:szCs w:val="22"/>
        </w:rPr>
        <w:t xml:space="preserve"> a total cost of $25,000.</w:t>
      </w:r>
    </w:p>
    <w:p w:rsidR="00302528" w:rsidRPr="00302528" w:rsidRDefault="00015839" w:rsidP="005745A8">
      <w:pPr>
        <w:spacing w:after="240"/>
        <w:jc w:val="both"/>
        <w:rPr>
          <w:szCs w:val="22"/>
        </w:rPr>
      </w:pPr>
      <w:r>
        <w:rPr>
          <w:szCs w:val="22"/>
        </w:rPr>
        <w:tab/>
      </w:r>
      <w:r w:rsidR="00302528" w:rsidRPr="00302528">
        <w:rPr>
          <w:szCs w:val="22"/>
        </w:rPr>
        <w:t xml:space="preserve">The </w:t>
      </w:r>
      <w:r w:rsidR="00B14CA1">
        <w:rPr>
          <w:szCs w:val="22"/>
        </w:rPr>
        <w:t>Utility</w:t>
      </w:r>
      <w:r w:rsidR="00302528" w:rsidRPr="00302528">
        <w:rPr>
          <w:szCs w:val="22"/>
        </w:rPr>
        <w:t xml:space="preserve"> also included costs for a WTP control system in its MFRs totaling $60,512. The </w:t>
      </w:r>
      <w:r w:rsidR="00B14CA1">
        <w:rPr>
          <w:szCs w:val="22"/>
        </w:rPr>
        <w:t>Utility</w:t>
      </w:r>
      <w:r w:rsidR="00302528" w:rsidRPr="00302528">
        <w:rPr>
          <w:szCs w:val="22"/>
        </w:rPr>
        <w:t xml:space="preserve"> explained that it had experienced problems with the previous control system over the past seven years, and Placid Lakes’ prior contractor was unable to resolve the issue. Following a major failure of the control system in November 2018, the </w:t>
      </w:r>
      <w:r w:rsidR="00B14CA1">
        <w:rPr>
          <w:szCs w:val="22"/>
        </w:rPr>
        <w:t>Utility</w:t>
      </w:r>
      <w:r w:rsidR="00302528" w:rsidRPr="00302528">
        <w:rPr>
          <w:szCs w:val="22"/>
        </w:rPr>
        <w:t xml:space="preserve"> contacted a new contractor who was able to provide a quote for an interim control system. The interim control system would provide basic functionality; however, it would not have all of the capabilities of the old system. In response to a data request, the </w:t>
      </w:r>
      <w:r w:rsidR="00B14CA1">
        <w:rPr>
          <w:szCs w:val="22"/>
        </w:rPr>
        <w:t>Utility</w:t>
      </w:r>
      <w:r w:rsidR="00302528" w:rsidRPr="00302528">
        <w:rPr>
          <w:szCs w:val="22"/>
        </w:rPr>
        <w:t xml:space="preserve"> stated that due to the emergency nature of the control system failure, only one bid was obtained for the project. Placid Lakes determined that the interim system was operating properly, and decided to update its original request to include the cost for a complete inner panel at an additional cost of $35,672, bringing the project total to $96,184. The </w:t>
      </w:r>
      <w:r w:rsidR="00B14CA1">
        <w:rPr>
          <w:szCs w:val="22"/>
        </w:rPr>
        <w:t>Utility</w:t>
      </w:r>
      <w:r w:rsidR="00302528" w:rsidRPr="00302528">
        <w:rPr>
          <w:szCs w:val="22"/>
        </w:rPr>
        <w:t xml:space="preserve"> also requested 75 percent of the replacement cost be utilized for the retirement of the old control system at an amount of $72,138.</w:t>
      </w:r>
    </w:p>
    <w:p w:rsidR="00302528" w:rsidRDefault="00015839" w:rsidP="005745A8">
      <w:pPr>
        <w:spacing w:after="240"/>
        <w:jc w:val="both"/>
        <w:rPr>
          <w:szCs w:val="22"/>
        </w:rPr>
      </w:pPr>
      <w:r>
        <w:rPr>
          <w:szCs w:val="22"/>
        </w:rPr>
        <w:tab/>
      </w:r>
      <w:r w:rsidR="00CB60EA">
        <w:rPr>
          <w:szCs w:val="22"/>
        </w:rPr>
        <w:t>T</w:t>
      </w:r>
      <w:r w:rsidR="00302528" w:rsidRPr="00302528">
        <w:rPr>
          <w:szCs w:val="22"/>
        </w:rPr>
        <w:t xml:space="preserve">he proper documentation was provided to support the costs of the meter replacements, hydrogen peroxide water treatment system, and the WTP control system projects. The projects appear to be reasonable as the meter replacement program is largely a continuation of its previously approved program, and the hydrogen peroxide system was required to address the disinfection byproduct exceedances and the DEP consent order. Additionally, the new WTP control system was needed as the previous control system was failing. Therefore, </w:t>
      </w:r>
      <w:r w:rsidR="00CB60EA">
        <w:rPr>
          <w:szCs w:val="22"/>
        </w:rPr>
        <w:t>we approve</w:t>
      </w:r>
      <w:r w:rsidR="00302528" w:rsidRPr="00302528">
        <w:rPr>
          <w:szCs w:val="22"/>
        </w:rPr>
        <w:t xml:space="preserve"> the three pro forma projects totaling $159,865, as shown in Table 1.</w:t>
      </w:r>
    </w:p>
    <w:p w:rsidR="00CB60EA" w:rsidRPr="00277CA4" w:rsidRDefault="00CB60EA" w:rsidP="00277CA4">
      <w:pPr>
        <w:jc w:val="center"/>
        <w:rPr>
          <w:rFonts w:ascii="Arial" w:hAnsi="Arial" w:cs="Arial"/>
          <w:b/>
          <w:szCs w:val="22"/>
        </w:rPr>
      </w:pPr>
      <w:r w:rsidRPr="006C6AD6">
        <w:rPr>
          <w:rFonts w:ascii="Arial" w:hAnsi="Arial" w:cs="Arial"/>
          <w:b/>
          <w:szCs w:val="22"/>
        </w:rPr>
        <w:t>Table 1</w:t>
      </w:r>
    </w:p>
    <w:p w:rsidR="00302528" w:rsidRPr="006E1076" w:rsidRDefault="00CB60EA" w:rsidP="00277CA4">
      <w:pPr>
        <w:jc w:val="center"/>
        <w:rPr>
          <w:rFonts w:ascii="Arial" w:hAnsi="Arial" w:cs="Arial"/>
          <w:b/>
          <w:szCs w:val="22"/>
        </w:rPr>
      </w:pPr>
      <w:r w:rsidRPr="006C6AD6">
        <w:rPr>
          <w:rFonts w:ascii="Arial" w:hAnsi="Arial" w:cs="Arial"/>
          <w:b/>
          <w:szCs w:val="22"/>
        </w:rPr>
        <w:t>Pro Forma</w:t>
      </w:r>
    </w:p>
    <w:tbl>
      <w:tblPr>
        <w:tblStyle w:val="TableGrid"/>
        <w:tblW w:w="10367" w:type="dxa"/>
        <w:jc w:val="center"/>
        <w:tblLook w:val="04A0" w:firstRow="1" w:lastRow="0" w:firstColumn="1" w:lastColumn="0" w:noHBand="0" w:noVBand="1"/>
      </w:tblPr>
      <w:tblGrid>
        <w:gridCol w:w="3280"/>
        <w:gridCol w:w="1348"/>
        <w:gridCol w:w="1349"/>
        <w:gridCol w:w="1170"/>
        <w:gridCol w:w="1156"/>
        <w:gridCol w:w="1167"/>
        <w:gridCol w:w="897"/>
      </w:tblGrid>
      <w:tr w:rsidR="00302528" w:rsidRPr="00302528" w:rsidTr="00686BFE">
        <w:trPr>
          <w:trHeight w:val="552"/>
          <w:jc w:val="center"/>
        </w:trPr>
        <w:tc>
          <w:tcPr>
            <w:tcW w:w="3294" w:type="dxa"/>
            <w:tcBorders>
              <w:bottom w:val="single" w:sz="4" w:space="0" w:color="auto"/>
            </w:tcBorders>
          </w:tcPr>
          <w:p w:rsidR="00302528" w:rsidRPr="00302528" w:rsidRDefault="00302528" w:rsidP="00302528">
            <w:pPr>
              <w:jc w:val="center"/>
            </w:pPr>
          </w:p>
          <w:p w:rsidR="00302528" w:rsidRPr="00302528" w:rsidRDefault="00302528" w:rsidP="00302528">
            <w:pPr>
              <w:jc w:val="center"/>
            </w:pPr>
            <w:r w:rsidRPr="00302528">
              <w:t>Project</w:t>
            </w:r>
          </w:p>
        </w:tc>
        <w:tc>
          <w:tcPr>
            <w:tcW w:w="1350" w:type="dxa"/>
            <w:tcBorders>
              <w:bottom w:val="single" w:sz="4" w:space="0" w:color="auto"/>
            </w:tcBorders>
          </w:tcPr>
          <w:p w:rsidR="00302528" w:rsidRPr="00302528" w:rsidRDefault="00302528" w:rsidP="00302528">
            <w:pPr>
              <w:jc w:val="center"/>
            </w:pPr>
          </w:p>
          <w:p w:rsidR="00302528" w:rsidRPr="00302528" w:rsidRDefault="00302528" w:rsidP="00302528">
            <w:pPr>
              <w:jc w:val="center"/>
            </w:pPr>
            <w:r w:rsidRPr="00302528">
              <w:t>Addition</w:t>
            </w:r>
          </w:p>
        </w:tc>
        <w:tc>
          <w:tcPr>
            <w:tcW w:w="1350" w:type="dxa"/>
            <w:tcBorders>
              <w:bottom w:val="single" w:sz="4" w:space="0" w:color="auto"/>
            </w:tcBorders>
          </w:tcPr>
          <w:p w:rsidR="00302528" w:rsidRPr="00302528" w:rsidRDefault="00302528" w:rsidP="00302528">
            <w:pPr>
              <w:jc w:val="center"/>
            </w:pPr>
          </w:p>
          <w:p w:rsidR="00302528" w:rsidRPr="00302528" w:rsidRDefault="00302528" w:rsidP="00302528">
            <w:pPr>
              <w:jc w:val="center"/>
            </w:pPr>
            <w:r w:rsidRPr="00302528">
              <w:t>Retirement</w:t>
            </w:r>
          </w:p>
        </w:tc>
        <w:tc>
          <w:tcPr>
            <w:tcW w:w="1170" w:type="dxa"/>
            <w:tcBorders>
              <w:bottom w:val="single" w:sz="4" w:space="0" w:color="auto"/>
            </w:tcBorders>
          </w:tcPr>
          <w:p w:rsidR="00302528" w:rsidRPr="00302528" w:rsidRDefault="00302528" w:rsidP="00302528">
            <w:pPr>
              <w:jc w:val="center"/>
            </w:pPr>
          </w:p>
          <w:p w:rsidR="00302528" w:rsidRPr="00302528" w:rsidRDefault="00302528" w:rsidP="00302528">
            <w:pPr>
              <w:jc w:val="center"/>
            </w:pPr>
            <w:r w:rsidRPr="00302528">
              <w:t>Net Plant</w:t>
            </w:r>
          </w:p>
        </w:tc>
        <w:tc>
          <w:tcPr>
            <w:tcW w:w="1134" w:type="dxa"/>
            <w:tcBorders>
              <w:bottom w:val="single" w:sz="4" w:space="0" w:color="auto"/>
            </w:tcBorders>
          </w:tcPr>
          <w:p w:rsidR="00302528" w:rsidRPr="00302528" w:rsidRDefault="00302528" w:rsidP="00302528">
            <w:pPr>
              <w:jc w:val="center"/>
            </w:pPr>
            <w:r w:rsidRPr="00302528">
              <w:t>Net A/D</w:t>
            </w:r>
          </w:p>
          <w:p w:rsidR="00302528" w:rsidRPr="00302528" w:rsidRDefault="00302528" w:rsidP="00302528">
            <w:pPr>
              <w:jc w:val="center"/>
            </w:pPr>
            <w:r w:rsidRPr="00302528">
              <w:t>Adj.</w:t>
            </w:r>
          </w:p>
        </w:tc>
        <w:tc>
          <w:tcPr>
            <w:tcW w:w="1170" w:type="dxa"/>
            <w:tcBorders>
              <w:bottom w:val="single" w:sz="4" w:space="0" w:color="auto"/>
            </w:tcBorders>
          </w:tcPr>
          <w:p w:rsidR="00302528" w:rsidRPr="00302528" w:rsidRDefault="00302528" w:rsidP="00302528">
            <w:pPr>
              <w:jc w:val="center"/>
            </w:pPr>
            <w:r w:rsidRPr="00302528">
              <w:t>Net Dep</w:t>
            </w:r>
          </w:p>
          <w:p w:rsidR="00302528" w:rsidRPr="00302528" w:rsidRDefault="00302528" w:rsidP="00302528">
            <w:pPr>
              <w:jc w:val="center"/>
            </w:pPr>
            <w:proofErr w:type="spellStart"/>
            <w:r w:rsidRPr="00302528">
              <w:t>Exp</w:t>
            </w:r>
            <w:proofErr w:type="spellEnd"/>
          </w:p>
        </w:tc>
        <w:tc>
          <w:tcPr>
            <w:tcW w:w="899" w:type="dxa"/>
            <w:tcBorders>
              <w:bottom w:val="single" w:sz="4" w:space="0" w:color="auto"/>
            </w:tcBorders>
          </w:tcPr>
          <w:p w:rsidR="00302528" w:rsidRPr="00302528" w:rsidRDefault="00302528" w:rsidP="00302528">
            <w:pPr>
              <w:jc w:val="center"/>
            </w:pPr>
            <w:r w:rsidRPr="00302528">
              <w:t>Prop</w:t>
            </w:r>
          </w:p>
          <w:p w:rsidR="00302528" w:rsidRPr="00302528" w:rsidRDefault="00302528" w:rsidP="00302528">
            <w:pPr>
              <w:jc w:val="center"/>
            </w:pPr>
            <w:r w:rsidRPr="00302528">
              <w:t>Tax</w:t>
            </w:r>
          </w:p>
        </w:tc>
      </w:tr>
      <w:tr w:rsidR="00302528" w:rsidRPr="00302528" w:rsidTr="00686BFE">
        <w:trPr>
          <w:trHeight w:val="296"/>
          <w:jc w:val="center"/>
        </w:trPr>
        <w:tc>
          <w:tcPr>
            <w:tcW w:w="3294" w:type="dxa"/>
            <w:tcBorders>
              <w:top w:val="single" w:sz="4" w:space="0" w:color="auto"/>
              <w:left w:val="single" w:sz="4" w:space="0" w:color="auto"/>
              <w:bottom w:val="nil"/>
              <w:right w:val="single" w:sz="4" w:space="0" w:color="auto"/>
            </w:tcBorders>
          </w:tcPr>
          <w:p w:rsidR="00302528" w:rsidRPr="00302528" w:rsidRDefault="00302528" w:rsidP="00302528">
            <w:r w:rsidRPr="00302528">
              <w:t>Meter Replacement Program</w:t>
            </w:r>
          </w:p>
        </w:tc>
        <w:tc>
          <w:tcPr>
            <w:tcW w:w="1350" w:type="dxa"/>
            <w:tcBorders>
              <w:left w:val="single" w:sz="4" w:space="0" w:color="auto"/>
              <w:bottom w:val="nil"/>
            </w:tcBorders>
          </w:tcPr>
          <w:p w:rsidR="00302528" w:rsidRPr="00302528" w:rsidRDefault="00302528" w:rsidP="00302528">
            <w:pPr>
              <w:jc w:val="right"/>
            </w:pPr>
            <w:r w:rsidRPr="00302528">
              <w:t xml:space="preserve">$38,681 </w:t>
            </w:r>
          </w:p>
        </w:tc>
        <w:tc>
          <w:tcPr>
            <w:tcW w:w="1350" w:type="dxa"/>
            <w:tcBorders>
              <w:bottom w:val="nil"/>
            </w:tcBorders>
          </w:tcPr>
          <w:p w:rsidR="00302528" w:rsidRPr="00302528" w:rsidRDefault="00302528" w:rsidP="00302528">
            <w:pPr>
              <w:jc w:val="right"/>
            </w:pPr>
            <w:r w:rsidRPr="00302528">
              <w:t>($29,011)</w:t>
            </w:r>
          </w:p>
        </w:tc>
        <w:tc>
          <w:tcPr>
            <w:tcW w:w="1170" w:type="dxa"/>
            <w:tcBorders>
              <w:bottom w:val="nil"/>
            </w:tcBorders>
          </w:tcPr>
          <w:p w:rsidR="00302528" w:rsidRPr="00302528" w:rsidRDefault="00302528" w:rsidP="00302528">
            <w:pPr>
              <w:jc w:val="right"/>
            </w:pPr>
            <w:r w:rsidRPr="00302528">
              <w:t xml:space="preserve">$9,670 </w:t>
            </w:r>
          </w:p>
        </w:tc>
        <w:tc>
          <w:tcPr>
            <w:tcW w:w="1134" w:type="dxa"/>
            <w:tcBorders>
              <w:bottom w:val="nil"/>
            </w:tcBorders>
          </w:tcPr>
          <w:p w:rsidR="00302528" w:rsidRPr="00302528" w:rsidRDefault="00302528" w:rsidP="00302528">
            <w:pPr>
              <w:jc w:val="right"/>
            </w:pPr>
            <w:r w:rsidRPr="00302528">
              <w:t xml:space="preserve">$26,431 </w:t>
            </w:r>
          </w:p>
        </w:tc>
        <w:tc>
          <w:tcPr>
            <w:tcW w:w="1170" w:type="dxa"/>
            <w:tcBorders>
              <w:bottom w:val="nil"/>
            </w:tcBorders>
          </w:tcPr>
          <w:p w:rsidR="00302528" w:rsidRPr="00302528" w:rsidRDefault="00302528" w:rsidP="00302528">
            <w:pPr>
              <w:jc w:val="right"/>
            </w:pPr>
            <w:r w:rsidRPr="00302528">
              <w:t xml:space="preserve">$645 </w:t>
            </w:r>
          </w:p>
        </w:tc>
        <w:tc>
          <w:tcPr>
            <w:tcW w:w="899" w:type="dxa"/>
            <w:tcBorders>
              <w:bottom w:val="nil"/>
            </w:tcBorders>
          </w:tcPr>
          <w:p w:rsidR="00302528" w:rsidRPr="00302528" w:rsidRDefault="00302528" w:rsidP="00302528">
            <w:pPr>
              <w:jc w:val="right"/>
            </w:pPr>
            <w:r w:rsidRPr="00302528">
              <w:t xml:space="preserve">$50 </w:t>
            </w:r>
          </w:p>
        </w:tc>
      </w:tr>
      <w:tr w:rsidR="00302528" w:rsidRPr="00302528" w:rsidTr="00686BFE">
        <w:trPr>
          <w:trHeight w:val="270"/>
          <w:jc w:val="center"/>
        </w:trPr>
        <w:tc>
          <w:tcPr>
            <w:tcW w:w="3294" w:type="dxa"/>
            <w:tcBorders>
              <w:top w:val="nil"/>
              <w:left w:val="single" w:sz="4" w:space="0" w:color="auto"/>
              <w:bottom w:val="nil"/>
              <w:right w:val="single" w:sz="4" w:space="0" w:color="auto"/>
            </w:tcBorders>
          </w:tcPr>
          <w:p w:rsidR="00302528" w:rsidRPr="00302528" w:rsidRDefault="00302528" w:rsidP="00302528">
            <w:r w:rsidRPr="00302528">
              <w:t>Hydrogen Peroxide System</w:t>
            </w:r>
          </w:p>
        </w:tc>
        <w:tc>
          <w:tcPr>
            <w:tcW w:w="1350" w:type="dxa"/>
            <w:tcBorders>
              <w:top w:val="nil"/>
              <w:left w:val="single" w:sz="4" w:space="0" w:color="auto"/>
              <w:bottom w:val="nil"/>
            </w:tcBorders>
          </w:tcPr>
          <w:p w:rsidR="00302528" w:rsidRPr="00302528" w:rsidRDefault="00302528" w:rsidP="00302528">
            <w:pPr>
              <w:jc w:val="right"/>
            </w:pPr>
            <w:r w:rsidRPr="00302528">
              <w:t xml:space="preserve">25,000 </w:t>
            </w:r>
          </w:p>
        </w:tc>
        <w:tc>
          <w:tcPr>
            <w:tcW w:w="1350" w:type="dxa"/>
            <w:tcBorders>
              <w:top w:val="nil"/>
              <w:bottom w:val="nil"/>
            </w:tcBorders>
          </w:tcPr>
          <w:p w:rsidR="00302528" w:rsidRPr="00302528" w:rsidRDefault="00302528" w:rsidP="00302528">
            <w:pPr>
              <w:jc w:val="right"/>
            </w:pPr>
            <w:r w:rsidRPr="00302528">
              <w:t xml:space="preserve">0 </w:t>
            </w:r>
          </w:p>
        </w:tc>
        <w:tc>
          <w:tcPr>
            <w:tcW w:w="1170" w:type="dxa"/>
            <w:tcBorders>
              <w:top w:val="nil"/>
              <w:bottom w:val="nil"/>
            </w:tcBorders>
          </w:tcPr>
          <w:p w:rsidR="00302528" w:rsidRPr="00302528" w:rsidRDefault="00302528" w:rsidP="00302528">
            <w:pPr>
              <w:jc w:val="right"/>
            </w:pPr>
            <w:r w:rsidRPr="00302528">
              <w:t xml:space="preserve">25,000 </w:t>
            </w:r>
          </w:p>
        </w:tc>
        <w:tc>
          <w:tcPr>
            <w:tcW w:w="1134" w:type="dxa"/>
            <w:tcBorders>
              <w:top w:val="nil"/>
              <w:bottom w:val="nil"/>
            </w:tcBorders>
          </w:tcPr>
          <w:p w:rsidR="00302528" w:rsidRPr="00302528" w:rsidRDefault="00302528" w:rsidP="00302528">
            <w:pPr>
              <w:jc w:val="right"/>
            </w:pPr>
            <w:r w:rsidRPr="00302528">
              <w:t>(1,138)</w:t>
            </w:r>
          </w:p>
        </w:tc>
        <w:tc>
          <w:tcPr>
            <w:tcW w:w="1170" w:type="dxa"/>
            <w:tcBorders>
              <w:top w:val="nil"/>
              <w:bottom w:val="nil"/>
            </w:tcBorders>
          </w:tcPr>
          <w:p w:rsidR="00302528" w:rsidRPr="00302528" w:rsidRDefault="00302528" w:rsidP="00302528">
            <w:pPr>
              <w:jc w:val="right"/>
            </w:pPr>
            <w:r w:rsidRPr="00302528">
              <w:t xml:space="preserve">1,138 </w:t>
            </w:r>
          </w:p>
        </w:tc>
        <w:tc>
          <w:tcPr>
            <w:tcW w:w="899" w:type="dxa"/>
            <w:tcBorders>
              <w:top w:val="nil"/>
              <w:bottom w:val="nil"/>
            </w:tcBorders>
          </w:tcPr>
          <w:p w:rsidR="00302528" w:rsidRPr="00302528" w:rsidRDefault="00302528" w:rsidP="00302528">
            <w:pPr>
              <w:jc w:val="right"/>
            </w:pPr>
            <w:r w:rsidRPr="00302528">
              <w:t xml:space="preserve">89 </w:t>
            </w:r>
          </w:p>
        </w:tc>
      </w:tr>
      <w:tr w:rsidR="00302528" w:rsidRPr="00302528" w:rsidTr="00686BFE">
        <w:trPr>
          <w:trHeight w:val="270"/>
          <w:jc w:val="center"/>
        </w:trPr>
        <w:tc>
          <w:tcPr>
            <w:tcW w:w="3294" w:type="dxa"/>
            <w:tcBorders>
              <w:top w:val="nil"/>
              <w:left w:val="single" w:sz="4" w:space="0" w:color="auto"/>
              <w:bottom w:val="nil"/>
              <w:right w:val="single" w:sz="4" w:space="0" w:color="auto"/>
            </w:tcBorders>
          </w:tcPr>
          <w:p w:rsidR="00302528" w:rsidRPr="00302528" w:rsidRDefault="00302528" w:rsidP="00302528">
            <w:r w:rsidRPr="00302528">
              <w:t>Control System</w:t>
            </w:r>
          </w:p>
        </w:tc>
        <w:tc>
          <w:tcPr>
            <w:tcW w:w="1350" w:type="dxa"/>
            <w:tcBorders>
              <w:top w:val="nil"/>
              <w:left w:val="single" w:sz="4" w:space="0" w:color="auto"/>
              <w:bottom w:val="nil"/>
            </w:tcBorders>
          </w:tcPr>
          <w:p w:rsidR="00302528" w:rsidRPr="00302528" w:rsidRDefault="00302528" w:rsidP="00302528">
            <w:pPr>
              <w:jc w:val="right"/>
              <w:rPr>
                <w:u w:val="single"/>
              </w:rPr>
            </w:pPr>
            <w:r w:rsidRPr="00302528">
              <w:rPr>
                <w:u w:val="single"/>
              </w:rPr>
              <w:t xml:space="preserve">96,184 </w:t>
            </w:r>
          </w:p>
        </w:tc>
        <w:tc>
          <w:tcPr>
            <w:tcW w:w="1350" w:type="dxa"/>
            <w:tcBorders>
              <w:top w:val="nil"/>
              <w:bottom w:val="nil"/>
            </w:tcBorders>
          </w:tcPr>
          <w:p w:rsidR="00302528" w:rsidRPr="00302528" w:rsidRDefault="00302528" w:rsidP="00302528">
            <w:pPr>
              <w:jc w:val="right"/>
              <w:rPr>
                <w:u w:val="single"/>
              </w:rPr>
            </w:pPr>
            <w:r w:rsidRPr="00302528">
              <w:rPr>
                <w:u w:val="single"/>
              </w:rPr>
              <w:t>(72,138)</w:t>
            </w:r>
          </w:p>
        </w:tc>
        <w:tc>
          <w:tcPr>
            <w:tcW w:w="1170" w:type="dxa"/>
            <w:tcBorders>
              <w:top w:val="nil"/>
              <w:bottom w:val="nil"/>
            </w:tcBorders>
          </w:tcPr>
          <w:p w:rsidR="00302528" w:rsidRPr="00302528" w:rsidRDefault="00302528" w:rsidP="00302528">
            <w:pPr>
              <w:jc w:val="right"/>
              <w:rPr>
                <w:u w:val="single"/>
              </w:rPr>
            </w:pPr>
            <w:r w:rsidRPr="00302528">
              <w:rPr>
                <w:u w:val="single"/>
              </w:rPr>
              <w:t xml:space="preserve">24,046 </w:t>
            </w:r>
          </w:p>
        </w:tc>
        <w:tc>
          <w:tcPr>
            <w:tcW w:w="1134" w:type="dxa"/>
            <w:tcBorders>
              <w:top w:val="nil"/>
              <w:bottom w:val="nil"/>
            </w:tcBorders>
          </w:tcPr>
          <w:p w:rsidR="00302528" w:rsidRPr="00302528" w:rsidRDefault="00302528" w:rsidP="00302528">
            <w:pPr>
              <w:jc w:val="right"/>
              <w:rPr>
                <w:u w:val="single"/>
              </w:rPr>
            </w:pPr>
            <w:r w:rsidRPr="00302528">
              <w:rPr>
                <w:u w:val="single"/>
              </w:rPr>
              <w:t xml:space="preserve">67,329 </w:t>
            </w:r>
          </w:p>
        </w:tc>
        <w:tc>
          <w:tcPr>
            <w:tcW w:w="1170" w:type="dxa"/>
            <w:tcBorders>
              <w:top w:val="nil"/>
              <w:bottom w:val="nil"/>
            </w:tcBorders>
          </w:tcPr>
          <w:p w:rsidR="00302528" w:rsidRPr="00302528" w:rsidRDefault="00302528" w:rsidP="00302528">
            <w:pPr>
              <w:jc w:val="right"/>
              <w:rPr>
                <w:u w:val="single"/>
              </w:rPr>
            </w:pPr>
            <w:r w:rsidRPr="00302528">
              <w:rPr>
                <w:u w:val="single"/>
              </w:rPr>
              <w:t xml:space="preserve">1,202 </w:t>
            </w:r>
          </w:p>
        </w:tc>
        <w:tc>
          <w:tcPr>
            <w:tcW w:w="899" w:type="dxa"/>
            <w:tcBorders>
              <w:top w:val="nil"/>
              <w:bottom w:val="nil"/>
            </w:tcBorders>
          </w:tcPr>
          <w:p w:rsidR="00302528" w:rsidRPr="00302528" w:rsidRDefault="00302528" w:rsidP="00302528">
            <w:pPr>
              <w:jc w:val="right"/>
              <w:rPr>
                <w:u w:val="single"/>
              </w:rPr>
            </w:pPr>
            <w:r w:rsidRPr="00302528">
              <w:rPr>
                <w:u w:val="single"/>
              </w:rPr>
              <w:t xml:space="preserve">94 </w:t>
            </w:r>
          </w:p>
        </w:tc>
      </w:tr>
      <w:tr w:rsidR="00302528" w:rsidRPr="00302528" w:rsidTr="00686BFE">
        <w:trPr>
          <w:trHeight w:val="288"/>
          <w:jc w:val="center"/>
        </w:trPr>
        <w:tc>
          <w:tcPr>
            <w:tcW w:w="3294" w:type="dxa"/>
            <w:tcBorders>
              <w:top w:val="nil"/>
              <w:left w:val="single" w:sz="4" w:space="0" w:color="auto"/>
              <w:bottom w:val="nil"/>
              <w:right w:val="single" w:sz="4" w:space="0" w:color="auto"/>
            </w:tcBorders>
          </w:tcPr>
          <w:p w:rsidR="00302528" w:rsidRPr="00302528" w:rsidRDefault="000A6B96" w:rsidP="000A6B96">
            <w:r>
              <w:t xml:space="preserve">Commission-Approved </w:t>
            </w:r>
            <w:r w:rsidR="00302528" w:rsidRPr="00302528">
              <w:t>Totals</w:t>
            </w:r>
          </w:p>
        </w:tc>
        <w:tc>
          <w:tcPr>
            <w:tcW w:w="1350" w:type="dxa"/>
            <w:tcBorders>
              <w:top w:val="nil"/>
              <w:left w:val="single" w:sz="4" w:space="0" w:color="auto"/>
              <w:bottom w:val="nil"/>
            </w:tcBorders>
          </w:tcPr>
          <w:p w:rsidR="00302528" w:rsidRPr="00302528" w:rsidRDefault="00302528" w:rsidP="00302528">
            <w:pPr>
              <w:jc w:val="right"/>
            </w:pPr>
            <w:r w:rsidRPr="00302528">
              <w:t xml:space="preserve">$159,865 </w:t>
            </w:r>
          </w:p>
        </w:tc>
        <w:tc>
          <w:tcPr>
            <w:tcW w:w="1350" w:type="dxa"/>
            <w:tcBorders>
              <w:top w:val="nil"/>
              <w:bottom w:val="nil"/>
            </w:tcBorders>
          </w:tcPr>
          <w:p w:rsidR="00302528" w:rsidRPr="00302528" w:rsidRDefault="00302528" w:rsidP="00302528">
            <w:pPr>
              <w:jc w:val="right"/>
            </w:pPr>
            <w:r w:rsidRPr="00302528">
              <w:t>($101,149)</w:t>
            </w:r>
          </w:p>
        </w:tc>
        <w:tc>
          <w:tcPr>
            <w:tcW w:w="1170" w:type="dxa"/>
            <w:tcBorders>
              <w:top w:val="nil"/>
              <w:bottom w:val="nil"/>
            </w:tcBorders>
          </w:tcPr>
          <w:p w:rsidR="00302528" w:rsidRPr="00302528" w:rsidRDefault="00302528" w:rsidP="00302528">
            <w:pPr>
              <w:jc w:val="right"/>
            </w:pPr>
            <w:r w:rsidRPr="00302528">
              <w:t xml:space="preserve">$58,716 </w:t>
            </w:r>
          </w:p>
        </w:tc>
        <w:tc>
          <w:tcPr>
            <w:tcW w:w="1134" w:type="dxa"/>
            <w:tcBorders>
              <w:top w:val="nil"/>
              <w:bottom w:val="nil"/>
            </w:tcBorders>
          </w:tcPr>
          <w:p w:rsidR="00302528" w:rsidRPr="00302528" w:rsidRDefault="00302528" w:rsidP="00302528">
            <w:pPr>
              <w:jc w:val="right"/>
            </w:pPr>
            <w:r w:rsidRPr="00302528">
              <w:t xml:space="preserve">$92,622 </w:t>
            </w:r>
          </w:p>
        </w:tc>
        <w:tc>
          <w:tcPr>
            <w:tcW w:w="1170" w:type="dxa"/>
            <w:tcBorders>
              <w:top w:val="nil"/>
              <w:bottom w:val="nil"/>
            </w:tcBorders>
          </w:tcPr>
          <w:p w:rsidR="00302528" w:rsidRPr="00302528" w:rsidRDefault="00302528" w:rsidP="00302528">
            <w:pPr>
              <w:jc w:val="right"/>
            </w:pPr>
            <w:r w:rsidRPr="00302528">
              <w:t xml:space="preserve">$2,985 </w:t>
            </w:r>
          </w:p>
        </w:tc>
        <w:tc>
          <w:tcPr>
            <w:tcW w:w="899" w:type="dxa"/>
            <w:tcBorders>
              <w:top w:val="nil"/>
              <w:bottom w:val="nil"/>
            </w:tcBorders>
          </w:tcPr>
          <w:p w:rsidR="00302528" w:rsidRPr="00302528" w:rsidRDefault="00302528" w:rsidP="00302528">
            <w:pPr>
              <w:jc w:val="right"/>
            </w:pPr>
            <w:r w:rsidRPr="00302528">
              <w:t xml:space="preserve">$233 </w:t>
            </w:r>
          </w:p>
        </w:tc>
      </w:tr>
      <w:tr w:rsidR="00302528" w:rsidRPr="00302528" w:rsidTr="00686BFE">
        <w:trPr>
          <w:trHeight w:val="297"/>
          <w:jc w:val="center"/>
        </w:trPr>
        <w:tc>
          <w:tcPr>
            <w:tcW w:w="3294" w:type="dxa"/>
            <w:tcBorders>
              <w:top w:val="nil"/>
              <w:left w:val="single" w:sz="4" w:space="0" w:color="auto"/>
              <w:bottom w:val="nil"/>
              <w:right w:val="single" w:sz="4" w:space="0" w:color="auto"/>
            </w:tcBorders>
          </w:tcPr>
          <w:p w:rsidR="00302528" w:rsidRPr="00302528" w:rsidRDefault="00302528" w:rsidP="00302528">
            <w:r w:rsidRPr="00302528">
              <w:t>MFR Amounts</w:t>
            </w:r>
          </w:p>
        </w:tc>
        <w:tc>
          <w:tcPr>
            <w:tcW w:w="1350" w:type="dxa"/>
            <w:tcBorders>
              <w:top w:val="nil"/>
              <w:left w:val="single" w:sz="4" w:space="0" w:color="auto"/>
              <w:bottom w:val="nil"/>
            </w:tcBorders>
          </w:tcPr>
          <w:p w:rsidR="00302528" w:rsidRPr="00302528" w:rsidRDefault="00302528" w:rsidP="00302528">
            <w:pPr>
              <w:jc w:val="right"/>
              <w:rPr>
                <w:u w:val="single"/>
              </w:rPr>
            </w:pPr>
            <w:r w:rsidRPr="00302528">
              <w:rPr>
                <w:u w:val="single"/>
              </w:rPr>
              <w:t xml:space="preserve">209,656 </w:t>
            </w:r>
          </w:p>
        </w:tc>
        <w:tc>
          <w:tcPr>
            <w:tcW w:w="1350" w:type="dxa"/>
            <w:tcBorders>
              <w:top w:val="nil"/>
              <w:bottom w:val="nil"/>
            </w:tcBorders>
          </w:tcPr>
          <w:p w:rsidR="00302528" w:rsidRPr="00302528" w:rsidRDefault="00302528" w:rsidP="00302528">
            <w:pPr>
              <w:jc w:val="right"/>
              <w:rPr>
                <w:u w:val="single"/>
              </w:rPr>
            </w:pPr>
            <w:r w:rsidRPr="00302528">
              <w:rPr>
                <w:u w:val="single"/>
              </w:rPr>
              <w:t>(136,760)</w:t>
            </w:r>
          </w:p>
        </w:tc>
        <w:tc>
          <w:tcPr>
            <w:tcW w:w="1170" w:type="dxa"/>
            <w:tcBorders>
              <w:top w:val="nil"/>
              <w:bottom w:val="nil"/>
            </w:tcBorders>
          </w:tcPr>
          <w:p w:rsidR="00302528" w:rsidRPr="00302528" w:rsidRDefault="00302528" w:rsidP="00302528">
            <w:pPr>
              <w:jc w:val="right"/>
              <w:rPr>
                <w:u w:val="single"/>
              </w:rPr>
            </w:pPr>
            <w:r w:rsidRPr="00302528">
              <w:rPr>
                <w:u w:val="single"/>
              </w:rPr>
              <w:t xml:space="preserve">72,896 </w:t>
            </w:r>
          </w:p>
        </w:tc>
        <w:tc>
          <w:tcPr>
            <w:tcW w:w="1134" w:type="dxa"/>
            <w:tcBorders>
              <w:top w:val="nil"/>
              <w:bottom w:val="nil"/>
            </w:tcBorders>
          </w:tcPr>
          <w:p w:rsidR="00302528" w:rsidRPr="00302528" w:rsidRDefault="00302528" w:rsidP="00302528">
            <w:pPr>
              <w:jc w:val="right"/>
              <w:rPr>
                <w:u w:val="single"/>
              </w:rPr>
            </w:pPr>
            <w:r w:rsidRPr="00302528">
              <w:rPr>
                <w:u w:val="single"/>
              </w:rPr>
              <w:t xml:space="preserve">125,744 </w:t>
            </w:r>
          </w:p>
        </w:tc>
        <w:tc>
          <w:tcPr>
            <w:tcW w:w="1170" w:type="dxa"/>
            <w:tcBorders>
              <w:top w:val="nil"/>
              <w:bottom w:val="nil"/>
            </w:tcBorders>
          </w:tcPr>
          <w:p w:rsidR="00302528" w:rsidRPr="00302528" w:rsidRDefault="00302528" w:rsidP="00302528">
            <w:pPr>
              <w:jc w:val="right"/>
              <w:rPr>
                <w:u w:val="single"/>
              </w:rPr>
            </w:pPr>
            <w:r w:rsidRPr="00302528">
              <w:rPr>
                <w:u w:val="single"/>
              </w:rPr>
              <w:t xml:space="preserve">3,723 </w:t>
            </w:r>
          </w:p>
        </w:tc>
        <w:tc>
          <w:tcPr>
            <w:tcW w:w="899" w:type="dxa"/>
            <w:tcBorders>
              <w:top w:val="nil"/>
              <w:bottom w:val="nil"/>
            </w:tcBorders>
          </w:tcPr>
          <w:p w:rsidR="00302528" w:rsidRPr="00302528" w:rsidRDefault="00302528" w:rsidP="00302528">
            <w:pPr>
              <w:jc w:val="right"/>
              <w:rPr>
                <w:u w:val="single"/>
              </w:rPr>
            </w:pPr>
            <w:r w:rsidRPr="00302528">
              <w:rPr>
                <w:u w:val="single"/>
              </w:rPr>
              <w:t xml:space="preserve">0 </w:t>
            </w:r>
          </w:p>
        </w:tc>
      </w:tr>
      <w:tr w:rsidR="00302528" w:rsidRPr="00302528" w:rsidTr="00686BFE">
        <w:trPr>
          <w:trHeight w:val="290"/>
          <w:jc w:val="center"/>
        </w:trPr>
        <w:tc>
          <w:tcPr>
            <w:tcW w:w="3294" w:type="dxa"/>
            <w:tcBorders>
              <w:top w:val="nil"/>
              <w:left w:val="single" w:sz="4" w:space="0" w:color="auto"/>
              <w:bottom w:val="single" w:sz="4" w:space="0" w:color="auto"/>
              <w:right w:val="single" w:sz="4" w:space="0" w:color="auto"/>
            </w:tcBorders>
          </w:tcPr>
          <w:p w:rsidR="00302528" w:rsidRPr="00302528" w:rsidRDefault="00302528" w:rsidP="00302528">
            <w:r w:rsidRPr="00302528">
              <w:t>Adjustments</w:t>
            </w:r>
          </w:p>
        </w:tc>
        <w:tc>
          <w:tcPr>
            <w:tcW w:w="1350" w:type="dxa"/>
            <w:tcBorders>
              <w:top w:val="nil"/>
              <w:left w:val="single" w:sz="4" w:space="0" w:color="auto"/>
              <w:bottom w:val="single" w:sz="4" w:space="0" w:color="auto"/>
            </w:tcBorders>
          </w:tcPr>
          <w:p w:rsidR="00302528" w:rsidRPr="00302528" w:rsidRDefault="00302528" w:rsidP="00302528">
            <w:pPr>
              <w:jc w:val="right"/>
            </w:pPr>
            <w:r w:rsidRPr="00302528">
              <w:t>($49,791)</w:t>
            </w:r>
          </w:p>
        </w:tc>
        <w:tc>
          <w:tcPr>
            <w:tcW w:w="1350" w:type="dxa"/>
            <w:tcBorders>
              <w:top w:val="nil"/>
            </w:tcBorders>
          </w:tcPr>
          <w:p w:rsidR="00302528" w:rsidRPr="00302528" w:rsidRDefault="00302528" w:rsidP="00302528">
            <w:pPr>
              <w:jc w:val="right"/>
            </w:pPr>
            <w:r w:rsidRPr="00302528">
              <w:t xml:space="preserve">$35,612 </w:t>
            </w:r>
          </w:p>
        </w:tc>
        <w:tc>
          <w:tcPr>
            <w:tcW w:w="1170" w:type="dxa"/>
            <w:tcBorders>
              <w:top w:val="nil"/>
            </w:tcBorders>
          </w:tcPr>
          <w:p w:rsidR="00302528" w:rsidRPr="00302528" w:rsidRDefault="00302528" w:rsidP="00302528">
            <w:pPr>
              <w:jc w:val="right"/>
            </w:pPr>
            <w:r w:rsidRPr="00302528">
              <w:t>($14,180)</w:t>
            </w:r>
          </w:p>
        </w:tc>
        <w:tc>
          <w:tcPr>
            <w:tcW w:w="1134" w:type="dxa"/>
            <w:tcBorders>
              <w:top w:val="nil"/>
            </w:tcBorders>
          </w:tcPr>
          <w:p w:rsidR="00302528" w:rsidRPr="00302528" w:rsidRDefault="00302528" w:rsidP="00302528">
            <w:pPr>
              <w:jc w:val="right"/>
            </w:pPr>
            <w:r w:rsidRPr="00302528">
              <w:t>($33,122)</w:t>
            </w:r>
          </w:p>
        </w:tc>
        <w:tc>
          <w:tcPr>
            <w:tcW w:w="1170" w:type="dxa"/>
            <w:tcBorders>
              <w:top w:val="nil"/>
            </w:tcBorders>
          </w:tcPr>
          <w:p w:rsidR="00302528" w:rsidRPr="00302528" w:rsidRDefault="00302528" w:rsidP="00302528">
            <w:pPr>
              <w:jc w:val="right"/>
            </w:pPr>
            <w:r w:rsidRPr="00302528">
              <w:t>($738)</w:t>
            </w:r>
          </w:p>
        </w:tc>
        <w:tc>
          <w:tcPr>
            <w:tcW w:w="899" w:type="dxa"/>
            <w:tcBorders>
              <w:top w:val="nil"/>
            </w:tcBorders>
          </w:tcPr>
          <w:p w:rsidR="00302528" w:rsidRPr="00302528" w:rsidRDefault="00302528" w:rsidP="00302528">
            <w:pPr>
              <w:jc w:val="right"/>
            </w:pPr>
            <w:r w:rsidRPr="00302528">
              <w:t xml:space="preserve">$233 </w:t>
            </w:r>
          </w:p>
        </w:tc>
      </w:tr>
    </w:tbl>
    <w:p w:rsidR="00302528" w:rsidRDefault="00302528" w:rsidP="005745A8">
      <w:pPr>
        <w:spacing w:after="240"/>
        <w:jc w:val="both"/>
      </w:pPr>
      <w:r w:rsidRPr="00302528">
        <w:t xml:space="preserve">Source: </w:t>
      </w:r>
      <w:r w:rsidR="00B14CA1">
        <w:t>Utility</w:t>
      </w:r>
      <w:r w:rsidRPr="00302528">
        <w:t xml:space="preserve">’s MFRs and </w:t>
      </w:r>
      <w:r w:rsidR="00BE29AC">
        <w:t>our</w:t>
      </w:r>
      <w:r w:rsidR="00BE29AC" w:rsidRPr="00302528">
        <w:t xml:space="preserve"> </w:t>
      </w:r>
      <w:r w:rsidRPr="00302528">
        <w:t>calculations</w:t>
      </w:r>
    </w:p>
    <w:p w:rsidR="00302528" w:rsidRPr="00302528" w:rsidRDefault="00015839" w:rsidP="00302528">
      <w:pPr>
        <w:spacing w:after="240"/>
        <w:jc w:val="both"/>
      </w:pPr>
      <w:r>
        <w:tab/>
      </w:r>
      <w:r w:rsidR="00302528" w:rsidRPr="00302528">
        <w:t xml:space="preserve">Based on the above, the appropriate pro forma net plant additions are $58,716. This </w:t>
      </w:r>
      <w:proofErr w:type="gramStart"/>
      <w:r w:rsidR="00302528" w:rsidRPr="00302528">
        <w:t>results</w:t>
      </w:r>
      <w:proofErr w:type="gramEnd"/>
      <w:r w:rsidR="00302528" w:rsidRPr="00302528">
        <w:t xml:space="preserve"> in a decrease of $14,180 from the </w:t>
      </w:r>
      <w:r w:rsidR="00B14CA1">
        <w:t>Utility</w:t>
      </w:r>
      <w:r w:rsidR="00302528" w:rsidRPr="00302528">
        <w:t xml:space="preserve">’s amended request. Corresponding adjustments </w:t>
      </w:r>
      <w:r w:rsidR="00BE29AC">
        <w:t>shall</w:t>
      </w:r>
      <w:r w:rsidR="00BE29AC" w:rsidRPr="00302528">
        <w:t xml:space="preserve"> </w:t>
      </w:r>
      <w:r w:rsidR="00302528" w:rsidRPr="00302528">
        <w:t xml:space="preserve">also be made to increase </w:t>
      </w:r>
      <w:r w:rsidR="00BE29AC">
        <w:t>a</w:t>
      </w:r>
      <w:r w:rsidR="00302528" w:rsidRPr="00302528">
        <w:t xml:space="preserve">ccumulated </w:t>
      </w:r>
      <w:r w:rsidR="00BE29AC">
        <w:t>d</w:t>
      </w:r>
      <w:r w:rsidR="00302528" w:rsidRPr="00302528">
        <w:t xml:space="preserve">epreciation by $33,122 and decrease depreciation expense by $738. Additionally, pro forma property taxes </w:t>
      </w:r>
      <w:r w:rsidR="00BE29AC">
        <w:t>shall</w:t>
      </w:r>
      <w:r w:rsidR="00BE29AC" w:rsidRPr="00302528">
        <w:t xml:space="preserve"> </w:t>
      </w:r>
      <w:r w:rsidR="00302528" w:rsidRPr="00302528">
        <w:t>be increased by $233.</w:t>
      </w:r>
    </w:p>
    <w:p w:rsidR="00302528" w:rsidRPr="00302528" w:rsidRDefault="00BE29AC" w:rsidP="00302528">
      <w:pPr>
        <w:spacing w:after="240"/>
        <w:jc w:val="both"/>
      </w:pPr>
      <w:r w:rsidRPr="00277CA4">
        <w:rPr>
          <w:bCs/>
          <w:kern w:val="32"/>
          <w:szCs w:val="32"/>
          <w:u w:val="single"/>
        </w:rPr>
        <w:t>Working Capital Allowance</w:t>
      </w:r>
    </w:p>
    <w:p w:rsidR="00302528" w:rsidRPr="00302528" w:rsidRDefault="00BE29AC" w:rsidP="00302528">
      <w:pPr>
        <w:spacing w:after="240"/>
        <w:jc w:val="both"/>
      </w:pPr>
      <w:r>
        <w:rPr>
          <w:rFonts w:ascii="Arial" w:hAnsi="Arial" w:cs="Arial"/>
          <w:b/>
          <w:bCs/>
          <w:i/>
          <w:iCs/>
          <w:szCs w:val="28"/>
        </w:rPr>
        <w:tab/>
      </w:r>
      <w:r w:rsidR="00302528" w:rsidRPr="00302528">
        <w:t xml:space="preserve">Rule 25-30.433(3), F.A.C., requires that Class B utilities use the formula method, or one-eighth of operation and maintenance (O&amp;M) expenses, to calculate the </w:t>
      </w:r>
      <w:r>
        <w:t>w</w:t>
      </w:r>
      <w:r w:rsidR="00302528" w:rsidRPr="00302528">
        <w:t xml:space="preserve">orking </w:t>
      </w:r>
      <w:r>
        <w:t>c</w:t>
      </w:r>
      <w:r w:rsidR="00302528" w:rsidRPr="00302528">
        <w:t xml:space="preserve">apital </w:t>
      </w:r>
      <w:r w:rsidR="00302528" w:rsidRPr="00302528">
        <w:lastRenderedPageBreak/>
        <w:t xml:space="preserve">allowance. The </w:t>
      </w:r>
      <w:r w:rsidR="00B14CA1">
        <w:t>Utility</w:t>
      </w:r>
      <w:r w:rsidR="00302528" w:rsidRPr="00302528">
        <w:t xml:space="preserve"> has properly calculated its allowance for </w:t>
      </w:r>
      <w:r>
        <w:t>w</w:t>
      </w:r>
      <w:r w:rsidR="00302528" w:rsidRPr="00302528">
        <w:t xml:space="preserve">orking </w:t>
      </w:r>
      <w:r>
        <w:t>c</w:t>
      </w:r>
      <w:r w:rsidR="00302528" w:rsidRPr="00302528">
        <w:t xml:space="preserve">apital using the </w:t>
      </w:r>
      <w:r>
        <w:t xml:space="preserve">formula </w:t>
      </w:r>
      <w:r w:rsidR="00302528" w:rsidRPr="00302528">
        <w:t xml:space="preserve">method. However, as detailed in </w:t>
      </w:r>
      <w:r w:rsidR="00B47372">
        <w:t>the Operating Expense Section</w:t>
      </w:r>
      <w:r w:rsidR="00302528" w:rsidRPr="00302528">
        <w:t xml:space="preserve">, adjustments </w:t>
      </w:r>
      <w:r w:rsidR="00B47372">
        <w:t xml:space="preserve">have been made </w:t>
      </w:r>
      <w:r w:rsidR="00302528" w:rsidRPr="00302528">
        <w:t xml:space="preserve">to Placid Lakes’ O&amp;M expense. As a result, </w:t>
      </w:r>
      <w:r w:rsidR="00B47372">
        <w:t>we approve</w:t>
      </w:r>
      <w:r w:rsidR="00302528" w:rsidRPr="00302528">
        <w:t xml:space="preserve"> </w:t>
      </w:r>
      <w:r w:rsidR="00B47372">
        <w:t>w</w:t>
      </w:r>
      <w:r w:rsidR="00302528" w:rsidRPr="00302528">
        <w:t xml:space="preserve">orking </w:t>
      </w:r>
      <w:r w:rsidR="00B47372">
        <w:t>c</w:t>
      </w:r>
      <w:r w:rsidR="00302528" w:rsidRPr="00302528">
        <w:t xml:space="preserve">apital of $69,556. This reflects a decrease of $139 to the </w:t>
      </w:r>
      <w:r w:rsidR="00B14CA1">
        <w:t>Utility</w:t>
      </w:r>
      <w:r w:rsidR="00302528" w:rsidRPr="00302528">
        <w:t xml:space="preserve">’s requested </w:t>
      </w:r>
      <w:r w:rsidR="00B47372">
        <w:t>w</w:t>
      </w:r>
      <w:r w:rsidR="00302528" w:rsidRPr="00302528">
        <w:t xml:space="preserve">orking </w:t>
      </w:r>
      <w:r w:rsidR="00B47372">
        <w:t>c</w:t>
      </w:r>
      <w:r w:rsidR="00302528" w:rsidRPr="00302528">
        <w:t>apital allowance of $69,695.</w:t>
      </w:r>
    </w:p>
    <w:p w:rsidR="00B47372" w:rsidRPr="00277CA4" w:rsidRDefault="00B47372" w:rsidP="00302528">
      <w:pPr>
        <w:spacing w:after="240"/>
        <w:jc w:val="both"/>
        <w:rPr>
          <w:bCs/>
          <w:kern w:val="32"/>
          <w:szCs w:val="32"/>
          <w:u w:val="single"/>
        </w:rPr>
      </w:pPr>
      <w:r w:rsidRPr="00277CA4">
        <w:rPr>
          <w:bCs/>
          <w:kern w:val="32"/>
          <w:szCs w:val="32"/>
          <w:u w:val="single"/>
        </w:rPr>
        <w:t>Rate Base</w:t>
      </w:r>
    </w:p>
    <w:p w:rsidR="00302528" w:rsidRPr="00302528" w:rsidRDefault="00302528" w:rsidP="00277CA4">
      <w:pPr>
        <w:spacing w:after="240"/>
        <w:ind w:firstLine="720"/>
        <w:jc w:val="both"/>
      </w:pPr>
      <w:r w:rsidRPr="00302528">
        <w:t xml:space="preserve">In its MFR’s, the </w:t>
      </w:r>
      <w:r w:rsidR="00B14CA1">
        <w:t>Utility</w:t>
      </w:r>
      <w:r w:rsidRPr="00302528">
        <w:t xml:space="preserve"> requested a rate base of $780,256. </w:t>
      </w:r>
      <w:r w:rsidR="00B47372">
        <w:t>The adjustments in the Adjustments to Pro Forma Plant and Working Capital Allowance sections resulted in</w:t>
      </w:r>
      <w:r w:rsidRPr="00302528">
        <w:t xml:space="preserve"> decreases to net </w:t>
      </w:r>
      <w:r w:rsidR="00B47372">
        <w:t>p</w:t>
      </w:r>
      <w:r w:rsidRPr="00302528">
        <w:t xml:space="preserve">ro </w:t>
      </w:r>
      <w:r w:rsidR="00B47372">
        <w:t>f</w:t>
      </w:r>
      <w:r w:rsidRPr="00302528">
        <w:t xml:space="preserve">orma </w:t>
      </w:r>
      <w:r w:rsidR="00B47372">
        <w:t>p</w:t>
      </w:r>
      <w:r w:rsidRPr="00302528">
        <w:t xml:space="preserve">lant of $14,180 and </w:t>
      </w:r>
      <w:r w:rsidR="00B47372">
        <w:t>w</w:t>
      </w:r>
      <w:r w:rsidRPr="00302528">
        <w:t xml:space="preserve">orking </w:t>
      </w:r>
      <w:r w:rsidR="00B47372">
        <w:t>c</w:t>
      </w:r>
      <w:r w:rsidRPr="00302528">
        <w:t xml:space="preserve">apital of $139, respectively. Additionally, the </w:t>
      </w:r>
      <w:r w:rsidR="00B14CA1">
        <w:t>Utility</w:t>
      </w:r>
      <w:r w:rsidRPr="00302528">
        <w:t xml:space="preserve"> did not make a U&amp;U adjustment in its </w:t>
      </w:r>
      <w:proofErr w:type="spellStart"/>
      <w:r w:rsidRPr="00302528">
        <w:t>MFRs.</w:t>
      </w:r>
      <w:proofErr w:type="spellEnd"/>
      <w:r w:rsidRPr="00302528">
        <w:t xml:space="preserve"> Therefore, as discussed in </w:t>
      </w:r>
      <w:r w:rsidR="00B47372">
        <w:t>the Used &amp; Useful Section</w:t>
      </w:r>
      <w:r w:rsidRPr="00302528">
        <w:t xml:space="preserve">, </w:t>
      </w:r>
      <w:r w:rsidR="00B47372">
        <w:t>the u</w:t>
      </w:r>
      <w:r w:rsidR="00B14CA1">
        <w:t>tility</w:t>
      </w:r>
      <w:r w:rsidRPr="00302528">
        <w:t xml:space="preserve"> </w:t>
      </w:r>
      <w:r w:rsidR="00B47372">
        <w:t>p</w:t>
      </w:r>
      <w:r w:rsidRPr="00302528">
        <w:t xml:space="preserve">lant in </w:t>
      </w:r>
      <w:r w:rsidR="00B47372">
        <w:t>s</w:t>
      </w:r>
      <w:r w:rsidRPr="00302528">
        <w:t>ervice</w:t>
      </w:r>
      <w:r w:rsidR="00B47372">
        <w:t xml:space="preserve"> is reduced</w:t>
      </w:r>
      <w:r w:rsidRPr="00302528">
        <w:t xml:space="preserve"> by $275,431 and </w:t>
      </w:r>
      <w:r w:rsidR="00B47372">
        <w:t>the a</w:t>
      </w:r>
      <w:r w:rsidRPr="00302528">
        <w:t xml:space="preserve">ccumulated </w:t>
      </w:r>
      <w:r w:rsidR="00B47372">
        <w:t>d</w:t>
      </w:r>
      <w:r w:rsidRPr="00302528">
        <w:t>epreciation</w:t>
      </w:r>
      <w:r w:rsidR="00B47372">
        <w:t xml:space="preserve"> is reduced</w:t>
      </w:r>
      <w:r w:rsidRPr="00302528">
        <w:t xml:space="preserve"> by $95,308 to reflect the appropriate U&amp;U percentage. This results in a total decrease in rate base of $194,441 ($14,180 + $275,431 - $95,308 + 139). Based on </w:t>
      </w:r>
      <w:r w:rsidR="00B47372">
        <w:t xml:space="preserve">these </w:t>
      </w:r>
      <w:r w:rsidRPr="00302528">
        <w:t>adjustments, the appropriate rate base is $585,815. The schedule for rate base is attached as Schedule No. 1-</w:t>
      </w:r>
      <w:proofErr w:type="gramStart"/>
      <w:r w:rsidRPr="00302528">
        <w:t>A and</w:t>
      </w:r>
      <w:proofErr w:type="gramEnd"/>
      <w:r w:rsidRPr="00302528">
        <w:t xml:space="preserve"> the adjustments are shown on Schedule No. 1-B.</w:t>
      </w:r>
    </w:p>
    <w:p w:rsidR="00B47372" w:rsidRDefault="00B47372" w:rsidP="00302528">
      <w:pPr>
        <w:spacing w:after="240"/>
        <w:jc w:val="both"/>
        <w:rPr>
          <w:rFonts w:ascii="Arial" w:hAnsi="Arial" w:cs="Arial"/>
          <w:b/>
          <w:bCs/>
          <w:i/>
          <w:kern w:val="32"/>
          <w:szCs w:val="32"/>
        </w:rPr>
      </w:pPr>
      <w:r w:rsidRPr="00277CA4">
        <w:rPr>
          <w:bCs/>
          <w:kern w:val="32"/>
          <w:szCs w:val="32"/>
          <w:u w:val="single"/>
        </w:rPr>
        <w:t>Return on Equity</w:t>
      </w:r>
    </w:p>
    <w:p w:rsidR="00302528" w:rsidRPr="00302528" w:rsidRDefault="00B47372" w:rsidP="00302528">
      <w:pPr>
        <w:spacing w:after="240"/>
        <w:jc w:val="both"/>
      </w:pPr>
      <w:r>
        <w:rPr>
          <w:rFonts w:ascii="Arial" w:hAnsi="Arial" w:cs="Arial"/>
          <w:b/>
          <w:bCs/>
          <w:i/>
          <w:kern w:val="32"/>
          <w:szCs w:val="32"/>
        </w:rPr>
        <w:tab/>
      </w:r>
      <w:r w:rsidR="00302528" w:rsidRPr="00302528">
        <w:t xml:space="preserve">The </w:t>
      </w:r>
      <w:r w:rsidR="00B14CA1">
        <w:t>Utility</w:t>
      </w:r>
      <w:r w:rsidR="00302528" w:rsidRPr="00302528">
        <w:t xml:space="preserve"> requested a</w:t>
      </w:r>
      <w:r>
        <w:t xml:space="preserve"> return on equity</w:t>
      </w:r>
      <w:r w:rsidR="00302528" w:rsidRPr="00302528">
        <w:t xml:space="preserve"> </w:t>
      </w:r>
      <w:r>
        <w:t>(</w:t>
      </w:r>
      <w:r w:rsidR="00302528" w:rsidRPr="00302528">
        <w:t>ROE</w:t>
      </w:r>
      <w:r>
        <w:t>)</w:t>
      </w:r>
      <w:r w:rsidR="00302528" w:rsidRPr="00302528">
        <w:t xml:space="preserve"> of 9.07 percent. The </w:t>
      </w:r>
      <w:r w:rsidR="00B14CA1">
        <w:t>Utility</w:t>
      </w:r>
      <w:r w:rsidR="00302528" w:rsidRPr="00302528">
        <w:t xml:space="preserve"> utilized the 2018 leverage formula in its filing. However, </w:t>
      </w:r>
      <w:r w:rsidR="000A6B96">
        <w:t>we</w:t>
      </w:r>
      <w:r w:rsidR="00302528" w:rsidRPr="00302528">
        <w:t xml:space="preserve"> applied the 2019 leverage formula to the </w:t>
      </w:r>
      <w:r w:rsidR="00B14CA1">
        <w:t>Utility</w:t>
      </w:r>
      <w:r w:rsidR="00302528" w:rsidRPr="00302528">
        <w:t>’s capital structure in the instant case</w:t>
      </w:r>
      <w:r>
        <w:t>,</w:t>
      </w:r>
      <w:r w:rsidR="00302528" w:rsidRPr="00302528">
        <w:t xml:space="preserve"> resulting in a ROE of 8.76.</w:t>
      </w:r>
      <w:r w:rsidR="00302528" w:rsidRPr="00302528">
        <w:rPr>
          <w:vertAlign w:val="superscript"/>
        </w:rPr>
        <w:footnoteReference w:id="8"/>
      </w:r>
      <w:r w:rsidR="00302528" w:rsidRPr="00302528">
        <w:t xml:space="preserve"> The ROE is calculated using an equity ratio of 66.50 percent, based on investor sources. This application of the leverage formula is consistent with past decisions when the leverage formula has been updated during a rate case.</w:t>
      </w:r>
      <w:r w:rsidR="00302528" w:rsidRPr="00302528">
        <w:rPr>
          <w:vertAlign w:val="superscript"/>
        </w:rPr>
        <w:footnoteReference w:id="9"/>
      </w:r>
      <w:r w:rsidR="00302528" w:rsidRPr="00302528">
        <w:t xml:space="preserve"> </w:t>
      </w:r>
      <w:r>
        <w:t xml:space="preserve">Therefore, </w:t>
      </w:r>
      <w:r w:rsidR="00302528" w:rsidRPr="00302528">
        <w:t>the appr</w:t>
      </w:r>
      <w:r>
        <w:t>oved</w:t>
      </w:r>
      <w:r w:rsidR="00302528" w:rsidRPr="00302528">
        <w:t xml:space="preserve"> ROE </w:t>
      </w:r>
      <w:r>
        <w:t xml:space="preserve">shall be </w:t>
      </w:r>
      <w:r w:rsidR="00302528" w:rsidRPr="00302528">
        <w:t>8.76 percent with an allowed range of 7.76 percent to 9.76 percent.</w:t>
      </w:r>
    </w:p>
    <w:p w:rsidR="00B47372" w:rsidRPr="00277CA4" w:rsidRDefault="00B47372" w:rsidP="00302528">
      <w:pPr>
        <w:spacing w:after="240"/>
        <w:jc w:val="both"/>
        <w:rPr>
          <w:bCs/>
          <w:kern w:val="32"/>
          <w:szCs w:val="32"/>
          <w:u w:val="single"/>
        </w:rPr>
      </w:pPr>
      <w:r w:rsidRPr="00277CA4">
        <w:rPr>
          <w:bCs/>
          <w:kern w:val="32"/>
          <w:szCs w:val="32"/>
          <w:u w:val="single"/>
        </w:rPr>
        <w:t>Cost of Capital</w:t>
      </w:r>
    </w:p>
    <w:p w:rsidR="00302528" w:rsidRPr="00302528" w:rsidRDefault="00302528" w:rsidP="00277CA4">
      <w:pPr>
        <w:spacing w:after="240"/>
        <w:ind w:firstLine="720"/>
        <w:jc w:val="both"/>
      </w:pPr>
      <w:r w:rsidRPr="00302528">
        <w:t xml:space="preserve">In its filing, the </w:t>
      </w:r>
      <w:r w:rsidR="00B14CA1">
        <w:t>Utility</w:t>
      </w:r>
      <w:r w:rsidRPr="00302528">
        <w:t xml:space="preserve"> requested</w:t>
      </w:r>
      <w:r w:rsidR="00B47372">
        <w:t xml:space="preserve"> a</w:t>
      </w:r>
      <w:r w:rsidRPr="00302528">
        <w:t xml:space="preserve"> weighted average cost of capital (WACC) of 6.67 percent. However, as discussed in </w:t>
      </w:r>
      <w:r w:rsidR="00B47372">
        <w:t>the ROE Section</w:t>
      </w:r>
      <w:r w:rsidRPr="00302528">
        <w:t>, the 2019 leverage formula</w:t>
      </w:r>
      <w:r w:rsidR="00B47372">
        <w:t xml:space="preserve"> was used</w:t>
      </w:r>
      <w:r w:rsidRPr="00302528">
        <w:t xml:space="preserve">, resulting in a lower ROE, and thus a lower WACC. </w:t>
      </w:r>
    </w:p>
    <w:p w:rsidR="00302528" w:rsidRPr="00302528" w:rsidRDefault="00015839" w:rsidP="00302528">
      <w:pPr>
        <w:spacing w:after="240"/>
        <w:jc w:val="both"/>
      </w:pPr>
      <w:r>
        <w:tab/>
      </w:r>
      <w:r w:rsidR="00302528" w:rsidRPr="00302528">
        <w:t xml:space="preserve">Placid Lake’s capital structure consists of $432,580 in common equity, $217,868 of long-term debt at a cost rate of 3.45 percent, $37,450 in customer deposits at a cost rate of 2.00 percent, and $28,711 in deferred income taxes. A </w:t>
      </w:r>
      <w:r w:rsidR="00B47372">
        <w:t xml:space="preserve">Commission </w:t>
      </w:r>
      <w:r w:rsidR="00302528" w:rsidRPr="00302528">
        <w:t xml:space="preserve">staff audit determined that no test year adjustments were necessary. The </w:t>
      </w:r>
      <w:r w:rsidR="00B14CA1">
        <w:t>Utility</w:t>
      </w:r>
      <w:r w:rsidR="00302528" w:rsidRPr="00302528">
        <w:t xml:space="preserve">’s capital structure has been reconciled with </w:t>
      </w:r>
      <w:r w:rsidR="000A6B96">
        <w:t xml:space="preserve">our approved </w:t>
      </w:r>
      <w:r w:rsidR="00302528" w:rsidRPr="00302528">
        <w:t xml:space="preserve">rate base which reduced the common equity balance to $345,595, and reduced the long-term debt balance to $174,058. </w:t>
      </w:r>
      <w:r w:rsidR="000A6B96">
        <w:t>With a</w:t>
      </w:r>
      <w:r w:rsidR="00B47372">
        <w:t xml:space="preserve"> ROE of</w:t>
      </w:r>
      <w:r w:rsidR="00302528" w:rsidRPr="00302528">
        <w:t xml:space="preserve"> 8.76 percent</w:t>
      </w:r>
      <w:r w:rsidR="00B47372">
        <w:t>,</w:t>
      </w:r>
      <w:r w:rsidR="00302528" w:rsidRPr="00302528">
        <w:t xml:space="preserve"> the appropriate WACC is 6.33 percent with an allowed range of 5.74 percent to 6.92 percent. The appropriate WACC, including the proper components, amounts, and cost rates is shown on Schedule No. 2.</w:t>
      </w:r>
    </w:p>
    <w:p w:rsidR="00F95569" w:rsidRPr="00277CA4" w:rsidRDefault="00F95569" w:rsidP="00302528">
      <w:pPr>
        <w:spacing w:after="240"/>
        <w:jc w:val="both"/>
        <w:rPr>
          <w:bCs/>
          <w:kern w:val="32"/>
          <w:szCs w:val="32"/>
          <w:u w:val="single"/>
        </w:rPr>
      </w:pPr>
      <w:r w:rsidRPr="00277CA4">
        <w:rPr>
          <w:bCs/>
          <w:kern w:val="32"/>
          <w:szCs w:val="32"/>
          <w:u w:val="single"/>
        </w:rPr>
        <w:lastRenderedPageBreak/>
        <w:t xml:space="preserve">Test Year Revenues </w:t>
      </w:r>
    </w:p>
    <w:p w:rsidR="00302528" w:rsidRPr="00302528" w:rsidRDefault="00F95569" w:rsidP="00302528">
      <w:pPr>
        <w:spacing w:after="240"/>
        <w:jc w:val="both"/>
      </w:pPr>
      <w:r>
        <w:rPr>
          <w:rFonts w:ascii="Arial" w:hAnsi="Arial" w:cs="Arial"/>
          <w:b/>
          <w:bCs/>
          <w:i/>
          <w:kern w:val="32"/>
          <w:szCs w:val="32"/>
        </w:rPr>
        <w:tab/>
      </w:r>
      <w:r w:rsidR="00302528" w:rsidRPr="00302528">
        <w:t xml:space="preserve">Placid Lakes recorded total test year revenues of $668,899. The </w:t>
      </w:r>
      <w:r w:rsidR="00B14CA1">
        <w:t>Utility</w:t>
      </w:r>
      <w:r w:rsidR="00302528" w:rsidRPr="00302528">
        <w:t xml:space="preserve">’s test year revenues included $661,082 of service revenues and $7,817 of miscellaneous service revenues. In order to calculate the appropriate service revenues, </w:t>
      </w:r>
      <w:r>
        <w:t>we</w:t>
      </w:r>
      <w:r w:rsidRPr="00302528">
        <w:t xml:space="preserve"> </w:t>
      </w:r>
      <w:r w:rsidR="00302528" w:rsidRPr="00302528">
        <w:t xml:space="preserve">utilized the </w:t>
      </w:r>
      <w:r w:rsidR="00B14CA1">
        <w:t>Utility</w:t>
      </w:r>
      <w:r w:rsidR="00302528" w:rsidRPr="00302528">
        <w:t xml:space="preserve">’s rates in effect during the test year as well as the bills and gallons provided by the </w:t>
      </w:r>
      <w:r w:rsidR="00B14CA1">
        <w:t>Utility</w:t>
      </w:r>
      <w:r w:rsidR="00302528" w:rsidRPr="00302528">
        <w:t xml:space="preserve"> within its </w:t>
      </w:r>
      <w:proofErr w:type="spellStart"/>
      <w:r w:rsidR="00302528" w:rsidRPr="00302528">
        <w:t>MFRs.</w:t>
      </w:r>
      <w:proofErr w:type="spellEnd"/>
      <w:r w:rsidR="00302528" w:rsidRPr="00302528">
        <w:t xml:space="preserve"> As a result, the appropriate service revenues are $677,567, which results in an increase of $16,485 ($677,567 - $668,899) to the </w:t>
      </w:r>
      <w:r w:rsidR="00B14CA1">
        <w:t>Utility</w:t>
      </w:r>
      <w:r w:rsidR="00302528" w:rsidRPr="00302528">
        <w:t xml:space="preserve">’s service revenues. </w:t>
      </w:r>
    </w:p>
    <w:p w:rsidR="00302528" w:rsidRPr="00302528" w:rsidRDefault="00015839" w:rsidP="00302528">
      <w:pPr>
        <w:spacing w:after="240"/>
        <w:jc w:val="both"/>
      </w:pPr>
      <w:r>
        <w:tab/>
      </w:r>
      <w:r w:rsidR="00F95569">
        <w:t xml:space="preserve">The </w:t>
      </w:r>
      <w:r w:rsidR="00B14CA1">
        <w:t>Utility</w:t>
      </w:r>
      <w:r w:rsidR="00302528" w:rsidRPr="00302528">
        <w:t xml:space="preserve"> did not reflect miscellaneous revenues associated with late payment charges in its </w:t>
      </w:r>
      <w:proofErr w:type="spellStart"/>
      <w:r w:rsidR="00302528" w:rsidRPr="00302528">
        <w:t>MFRs.</w:t>
      </w:r>
      <w:proofErr w:type="spellEnd"/>
      <w:r w:rsidR="00302528" w:rsidRPr="00302528">
        <w:t xml:space="preserve"> </w:t>
      </w:r>
      <w:r w:rsidR="002F4911">
        <w:t>Commission staff</w:t>
      </w:r>
      <w:r w:rsidR="00F95569" w:rsidRPr="00302528">
        <w:t xml:space="preserve"> </w:t>
      </w:r>
      <w:r w:rsidR="00302528" w:rsidRPr="00302528">
        <w:t xml:space="preserve">requested the </w:t>
      </w:r>
      <w:r w:rsidR="00B14CA1">
        <w:t>Utility</w:t>
      </w:r>
      <w:r w:rsidR="00302528" w:rsidRPr="00302528">
        <w:t xml:space="preserve"> provide a schedule reflecting miscellaneous revenues associated with the late payment charges. The </w:t>
      </w:r>
      <w:r w:rsidR="00B14CA1">
        <w:t>Utility</w:t>
      </w:r>
      <w:r w:rsidR="00302528" w:rsidRPr="00302528">
        <w:t xml:space="preserve"> indicated that it was unable to provide a schedule detailing the late payment revenues by month due to the way the occurrences were inputted into the </w:t>
      </w:r>
      <w:r w:rsidR="00B14CA1">
        <w:t>Utility</w:t>
      </w:r>
      <w:r w:rsidR="00302528" w:rsidRPr="00302528">
        <w:t xml:space="preserve">’s billing system. However, the </w:t>
      </w:r>
      <w:r w:rsidR="00B14CA1">
        <w:t>Utility</w:t>
      </w:r>
      <w:r w:rsidR="00302528" w:rsidRPr="00302528">
        <w:t xml:space="preserve"> has corrected this feature within its billing system on a going-forward basis. Therefore, it is appropriate to estimate the late payment charge revenues the </w:t>
      </w:r>
      <w:r w:rsidR="00B14CA1">
        <w:t>Utility</w:t>
      </w:r>
      <w:r w:rsidR="00302528" w:rsidRPr="00302528">
        <w:t xml:space="preserve"> collected during the test year in order to accurately account for the </w:t>
      </w:r>
      <w:r w:rsidR="00B14CA1">
        <w:t>Utility</w:t>
      </w:r>
      <w:r w:rsidR="00302528" w:rsidRPr="00302528">
        <w:t xml:space="preserve">’s total test year miscellaneous revenues. The </w:t>
      </w:r>
      <w:r w:rsidR="00B14CA1">
        <w:t>Utility</w:t>
      </w:r>
      <w:r w:rsidR="00302528" w:rsidRPr="00302528">
        <w:t xml:space="preserve"> indicated that it administers approximately 275 late payment charges per month. Based on the </w:t>
      </w:r>
      <w:r w:rsidR="00B14CA1">
        <w:t>Utility</w:t>
      </w:r>
      <w:r w:rsidR="00302528" w:rsidRPr="00302528">
        <w:t xml:space="preserve">’s five dollar late payment charge and 275 occurrences each month during the test year, </w:t>
      </w:r>
      <w:r w:rsidR="00F95569">
        <w:t>an</w:t>
      </w:r>
      <w:r w:rsidR="00302528" w:rsidRPr="00302528">
        <w:t xml:space="preserve"> additional </w:t>
      </w:r>
      <w:r w:rsidR="00EC6663" w:rsidRPr="00302528">
        <w:t>$16,500</w:t>
      </w:r>
      <w:r w:rsidR="00EC6663">
        <w:t xml:space="preserve"> of miscellaneous revenue </w:t>
      </w:r>
      <w:r w:rsidR="00F95569">
        <w:t>is generated</w:t>
      </w:r>
      <w:r w:rsidR="00302528" w:rsidRPr="00302528">
        <w:t xml:space="preserve">. As a result, the appropriate miscellaneous revenues are $24,317 ($16,500 + $7,817). Based on the above, </w:t>
      </w:r>
      <w:r w:rsidR="00F95569">
        <w:t>we find</w:t>
      </w:r>
      <w:r w:rsidR="00302528" w:rsidRPr="00302528">
        <w:t xml:space="preserve"> that the appropriate test year revenues for Placid Lakes are $701,884 ($677,567 + $24,317).</w:t>
      </w:r>
    </w:p>
    <w:p w:rsidR="00F95569" w:rsidRPr="00277CA4" w:rsidRDefault="00F95569" w:rsidP="00302528">
      <w:pPr>
        <w:spacing w:after="240"/>
        <w:jc w:val="both"/>
        <w:rPr>
          <w:bCs/>
          <w:kern w:val="32"/>
          <w:szCs w:val="32"/>
          <w:u w:val="single"/>
        </w:rPr>
      </w:pPr>
      <w:r w:rsidRPr="00277CA4">
        <w:rPr>
          <w:bCs/>
          <w:kern w:val="32"/>
          <w:szCs w:val="32"/>
          <w:u w:val="single"/>
        </w:rPr>
        <w:t>Operating Expense</w:t>
      </w:r>
    </w:p>
    <w:p w:rsidR="00302528" w:rsidRPr="00302528" w:rsidRDefault="00F95569" w:rsidP="00302528">
      <w:pPr>
        <w:spacing w:after="240"/>
        <w:jc w:val="both"/>
      </w:pPr>
      <w:r>
        <w:rPr>
          <w:rFonts w:ascii="Arial" w:hAnsi="Arial" w:cs="Arial"/>
          <w:b/>
          <w:bCs/>
          <w:i/>
          <w:kern w:val="32"/>
          <w:szCs w:val="32"/>
        </w:rPr>
        <w:tab/>
      </w:r>
      <w:r>
        <w:t xml:space="preserve">We </w:t>
      </w:r>
      <w:r w:rsidR="00302528" w:rsidRPr="00302528">
        <w:t xml:space="preserve">reviewed the </w:t>
      </w:r>
      <w:r w:rsidR="00B14CA1">
        <w:t>Utility</w:t>
      </w:r>
      <w:r w:rsidR="00302528" w:rsidRPr="00302528">
        <w:t xml:space="preserve">’s requested O&amp;M expenses. In particular, </w:t>
      </w:r>
      <w:r w:rsidR="000A6B96">
        <w:t>we</w:t>
      </w:r>
      <w:r w:rsidR="00302528" w:rsidRPr="00302528">
        <w:t xml:space="preserve"> compared the requested expenses in the instant case to the approved amounts in the </w:t>
      </w:r>
      <w:r w:rsidR="00B14CA1">
        <w:t>Utility</w:t>
      </w:r>
      <w:r w:rsidR="00302528" w:rsidRPr="00302528">
        <w:t xml:space="preserve">’s last rate case. The requested expenses in the instant case represent a slight increase. However, when applying the approved index factors to the previously approved expenses, the request in the instant case represents an overall decrease in O&amp;M expenses. Therefore, </w:t>
      </w:r>
      <w:r>
        <w:t>we find</w:t>
      </w:r>
      <w:r w:rsidR="00302528" w:rsidRPr="00302528">
        <w:t xml:space="preserve"> these expenses </w:t>
      </w:r>
      <w:r>
        <w:t>to be</w:t>
      </w:r>
      <w:r w:rsidRPr="00302528">
        <w:t xml:space="preserve"> </w:t>
      </w:r>
      <w:r w:rsidR="00302528" w:rsidRPr="00302528">
        <w:t>reasonable.</w:t>
      </w:r>
    </w:p>
    <w:p w:rsidR="00302528" w:rsidRPr="00302528" w:rsidRDefault="00015839" w:rsidP="00302528">
      <w:pPr>
        <w:spacing w:after="240"/>
        <w:jc w:val="both"/>
      </w:pPr>
      <w:r>
        <w:tab/>
      </w:r>
      <w:r w:rsidR="00302528" w:rsidRPr="00302528">
        <w:t xml:space="preserve">Placid Lakes recorded chemical expense of $13,427 in its MFRs for the test year. The </w:t>
      </w:r>
      <w:r w:rsidR="00B14CA1">
        <w:t>Utility</w:t>
      </w:r>
      <w:r w:rsidR="00302528" w:rsidRPr="00302528">
        <w:t xml:space="preserve"> made a normalization adjustment to this amount of $3,317, resulting in a chemical expense of $16,744. The </w:t>
      </w:r>
      <w:r w:rsidR="00B14CA1">
        <w:t>Utility</w:t>
      </w:r>
      <w:r w:rsidR="00302528" w:rsidRPr="00302528">
        <w:t xml:space="preserve"> made a normalization adjustment to account for purchase timing differences. </w:t>
      </w:r>
      <w:r w:rsidR="00F95569">
        <w:t>We</w:t>
      </w:r>
      <w:r w:rsidR="00F95569" w:rsidRPr="00302528">
        <w:t xml:space="preserve"> </w:t>
      </w:r>
      <w:r w:rsidR="00302528" w:rsidRPr="00302528">
        <w:t xml:space="preserve">reviewed purchases made over a period of three years and </w:t>
      </w:r>
      <w:r w:rsidR="00F95569">
        <w:t>find</w:t>
      </w:r>
      <w:r w:rsidR="00F95569" w:rsidRPr="00302528">
        <w:t xml:space="preserve"> </w:t>
      </w:r>
      <w:r w:rsidR="00302528" w:rsidRPr="00302528">
        <w:t xml:space="preserve">that a normalization adjustment is appropriate in this case. However, based on calculations using the values provided by Placid Lakes, </w:t>
      </w:r>
      <w:r w:rsidR="00F95569">
        <w:t>we find that</w:t>
      </w:r>
      <w:r w:rsidR="00302528" w:rsidRPr="00302528">
        <w:t xml:space="preserve"> a normalization adjustment of $3,110 to the test year amount</w:t>
      </w:r>
      <w:r w:rsidR="00F95569">
        <w:t xml:space="preserve"> is appropriate</w:t>
      </w:r>
      <w:r w:rsidR="00302528" w:rsidRPr="00302528">
        <w:t xml:space="preserve">. This results in a reduction of $207 to the </w:t>
      </w:r>
      <w:r w:rsidR="00B14CA1">
        <w:t>Utility</w:t>
      </w:r>
      <w:r w:rsidR="00302528" w:rsidRPr="00302528">
        <w:t>'s requested amount of chemical expense.</w:t>
      </w:r>
    </w:p>
    <w:p w:rsidR="00302528" w:rsidRPr="00302528" w:rsidRDefault="00015839" w:rsidP="00302528">
      <w:pPr>
        <w:spacing w:after="240"/>
        <w:jc w:val="both"/>
      </w:pPr>
      <w:r>
        <w:tab/>
      </w:r>
      <w:r w:rsidR="00302528" w:rsidRPr="00302528">
        <w:t xml:space="preserve"> In addition to the normalization adjustment discussed above, </w:t>
      </w:r>
      <w:r w:rsidR="00F95569">
        <w:t>we find that</w:t>
      </w:r>
      <w:r w:rsidR="00302528" w:rsidRPr="00302528">
        <w:t xml:space="preserve"> adjustments to reflect the addition of a new water treatment system which was placed in-service after the test year</w:t>
      </w:r>
      <w:r w:rsidR="00F95569">
        <w:t xml:space="preserve"> are appropriate</w:t>
      </w:r>
      <w:r w:rsidR="00302528" w:rsidRPr="00302528">
        <w:t xml:space="preserve">. Based on three months of operation, the </w:t>
      </w:r>
      <w:r w:rsidR="00B14CA1">
        <w:t>Utility</w:t>
      </w:r>
      <w:r w:rsidR="00302528" w:rsidRPr="00302528">
        <w:t xml:space="preserve"> indicated that chemical costs will increase by a total amount of $3,112. This increase includes costs for hydrogen peroxide which was not needed to operate the previous water treatment system. </w:t>
      </w:r>
    </w:p>
    <w:p w:rsidR="00302528" w:rsidRPr="00302528" w:rsidRDefault="00015839" w:rsidP="00302528">
      <w:pPr>
        <w:spacing w:after="240"/>
        <w:jc w:val="both"/>
      </w:pPr>
      <w:r>
        <w:lastRenderedPageBreak/>
        <w:tab/>
      </w:r>
      <w:r w:rsidR="00302528" w:rsidRPr="00302528">
        <w:t xml:space="preserve">Based on the discussion above, </w:t>
      </w:r>
      <w:r w:rsidR="00F95569">
        <w:t>we find that</w:t>
      </w:r>
      <w:r w:rsidR="00302528" w:rsidRPr="00302528">
        <w:t xml:space="preserve"> an adjustment</w:t>
      </w:r>
      <w:r w:rsidR="00F95569">
        <w:t xml:space="preserve"> of</w:t>
      </w:r>
      <w:r w:rsidR="00164606">
        <w:t xml:space="preserve"> $2,905 (</w:t>
      </w:r>
      <w:r w:rsidR="00302528" w:rsidRPr="00302528">
        <w:t>$3,112</w:t>
      </w:r>
      <w:r w:rsidR="00164606">
        <w:t xml:space="preserve"> - </w:t>
      </w:r>
      <w:r w:rsidR="00164606" w:rsidRPr="00302528">
        <w:t>$207</w:t>
      </w:r>
      <w:r w:rsidR="00302528" w:rsidRPr="00302528">
        <w:t xml:space="preserve">) to the </w:t>
      </w:r>
      <w:r w:rsidR="00B14CA1">
        <w:t>Utility</w:t>
      </w:r>
      <w:r w:rsidR="00302528" w:rsidRPr="00302528">
        <w:t>’s request of $16,744</w:t>
      </w:r>
      <w:r w:rsidR="00F95569">
        <w:t xml:space="preserve"> is appropriate</w:t>
      </w:r>
      <w:r w:rsidR="00302528" w:rsidRPr="00302528">
        <w:t>. The resulting chemical expense is $19,648 ($16,744</w:t>
      </w:r>
      <w:r w:rsidR="000A6B96">
        <w:t xml:space="preserve"> </w:t>
      </w:r>
      <w:r w:rsidR="00302528" w:rsidRPr="00302528">
        <w:t>+</w:t>
      </w:r>
      <w:r w:rsidR="000A6B96">
        <w:t xml:space="preserve"> </w:t>
      </w:r>
      <w:r w:rsidR="00302528" w:rsidRPr="00302528">
        <w:t>$2,905).</w:t>
      </w:r>
    </w:p>
    <w:p w:rsidR="00F95569" w:rsidRPr="00277CA4" w:rsidRDefault="00F95569" w:rsidP="00302528">
      <w:pPr>
        <w:spacing w:after="240"/>
        <w:jc w:val="both"/>
        <w:rPr>
          <w:bCs/>
          <w:kern w:val="32"/>
          <w:szCs w:val="32"/>
          <w:u w:val="single"/>
        </w:rPr>
      </w:pPr>
      <w:r w:rsidRPr="00277CA4">
        <w:rPr>
          <w:bCs/>
          <w:kern w:val="32"/>
          <w:szCs w:val="32"/>
          <w:u w:val="single"/>
        </w:rPr>
        <w:t>Rate Case Expense</w:t>
      </w:r>
    </w:p>
    <w:p w:rsidR="00302528" w:rsidRPr="00302528" w:rsidRDefault="00F95569" w:rsidP="00277CA4">
      <w:pPr>
        <w:spacing w:after="240"/>
        <w:jc w:val="both"/>
        <w:rPr>
          <w:highlight w:val="yellow"/>
        </w:rPr>
      </w:pPr>
      <w:r>
        <w:rPr>
          <w:rFonts w:ascii="Arial" w:hAnsi="Arial" w:cs="Arial"/>
          <w:b/>
          <w:bCs/>
          <w:i/>
          <w:kern w:val="32"/>
          <w:szCs w:val="32"/>
        </w:rPr>
        <w:tab/>
      </w:r>
      <w:r w:rsidR="00302528" w:rsidRPr="00302528">
        <w:t xml:space="preserve">In its filing, Placid Lakes requested $46,744 for current rate case expense with a four-year amortization amount of $11,686. In </w:t>
      </w:r>
      <w:r w:rsidR="000A6B96">
        <w:t>Commission s</w:t>
      </w:r>
      <w:r w:rsidR="00302528" w:rsidRPr="00302528">
        <w:t xml:space="preserve">taff’s </w:t>
      </w:r>
      <w:r w:rsidR="000A6B96">
        <w:t>t</w:t>
      </w:r>
      <w:r w:rsidR="00302528" w:rsidRPr="00302528">
        <w:t xml:space="preserve">hird </w:t>
      </w:r>
      <w:r w:rsidR="000A6B96">
        <w:t>d</w:t>
      </w:r>
      <w:r w:rsidR="00302528" w:rsidRPr="00302528">
        <w:t xml:space="preserve">ata </w:t>
      </w:r>
      <w:r w:rsidR="000A6B96">
        <w:t>r</w:t>
      </w:r>
      <w:r w:rsidR="00302528" w:rsidRPr="00302528">
        <w:t>equest, an update of the actual rate case expense incurred</w:t>
      </w:r>
      <w:r w:rsidR="000A6B96">
        <w:t xml:space="preserve"> was requested</w:t>
      </w:r>
      <w:r w:rsidR="00302528" w:rsidRPr="00302528">
        <w:t xml:space="preserve">, </w:t>
      </w:r>
      <w:r w:rsidR="000A6B96">
        <w:t xml:space="preserve">along </w:t>
      </w:r>
      <w:r w:rsidR="00302528" w:rsidRPr="00302528">
        <w:t>with supporting documentation, as well as the estimated amount to complete the case.</w:t>
      </w:r>
      <w:r w:rsidR="00302528" w:rsidRPr="00302528">
        <w:rPr>
          <w:vertAlign w:val="superscript"/>
        </w:rPr>
        <w:footnoteReference w:id="10"/>
      </w:r>
      <w:r w:rsidR="00302528" w:rsidRPr="00302528">
        <w:t xml:space="preserve"> The </w:t>
      </w:r>
      <w:r w:rsidR="00B14CA1">
        <w:t>Utility</w:t>
      </w:r>
      <w:r w:rsidR="00302528" w:rsidRPr="00302528">
        <w:t xml:space="preserve"> submitted a revised estimated rate case expense, as of October 11, 2019, through completion of the PAA process of $31,008.</w:t>
      </w:r>
      <w:r w:rsidR="00302528" w:rsidRPr="00302528">
        <w:rPr>
          <w:vertAlign w:val="superscript"/>
        </w:rPr>
        <w:footnoteReference w:id="11"/>
      </w:r>
      <w:r w:rsidR="00302528" w:rsidRPr="00302528">
        <w:t xml:space="preserve"> Table </w:t>
      </w:r>
      <w:r w:rsidR="001C26B1">
        <w:t>2</w:t>
      </w:r>
      <w:r w:rsidR="00302528" w:rsidRPr="00302528">
        <w:t xml:space="preserve"> below illustrates the </w:t>
      </w:r>
      <w:r w:rsidR="00B14CA1">
        <w:t>Utility</w:t>
      </w:r>
      <w:r w:rsidR="00302528" w:rsidRPr="00302528">
        <w:t xml:space="preserve">’s requested rate case expense along with </w:t>
      </w:r>
      <w:r>
        <w:t>our</w:t>
      </w:r>
      <w:r w:rsidR="00302528" w:rsidRPr="00302528">
        <w:t xml:space="preserve"> adjustments.</w:t>
      </w:r>
    </w:p>
    <w:p w:rsidR="00302528" w:rsidRPr="00302528" w:rsidRDefault="00015839" w:rsidP="005745A8">
      <w:pPr>
        <w:spacing w:after="240"/>
        <w:jc w:val="both"/>
        <w:rPr>
          <w:rFonts w:cs="Arial"/>
          <w:bCs/>
          <w:color w:val="000000"/>
          <w:kern w:val="32"/>
          <w:szCs w:val="32"/>
        </w:rPr>
      </w:pPr>
      <w:r>
        <w:rPr>
          <w:rFonts w:cs="Arial"/>
          <w:bCs/>
          <w:color w:val="000000"/>
          <w:kern w:val="32"/>
          <w:szCs w:val="32"/>
        </w:rPr>
        <w:tab/>
      </w:r>
      <w:r w:rsidR="00302528" w:rsidRPr="00302528">
        <w:rPr>
          <w:rFonts w:cs="Arial"/>
          <w:bCs/>
          <w:color w:val="000000"/>
          <w:kern w:val="32"/>
          <w:szCs w:val="32"/>
        </w:rPr>
        <w:t xml:space="preserve">Pursuant to Section 367.081(7), F.S., </w:t>
      </w:r>
      <w:r w:rsidR="00F95569">
        <w:rPr>
          <w:rFonts w:cs="Arial"/>
          <w:bCs/>
          <w:color w:val="000000"/>
          <w:kern w:val="32"/>
          <w:szCs w:val="32"/>
        </w:rPr>
        <w:t>this Commission</w:t>
      </w:r>
      <w:r w:rsidR="00302528" w:rsidRPr="00302528">
        <w:rPr>
          <w:rFonts w:cs="Arial"/>
          <w:bCs/>
          <w:color w:val="000000"/>
          <w:kern w:val="32"/>
          <w:szCs w:val="32"/>
        </w:rPr>
        <w:t xml:space="preserve"> shall determine the reasonableness of rate case expense and shall disallow all rate case expense determined to be unreasonable. </w:t>
      </w:r>
      <w:r w:rsidR="00F95569">
        <w:rPr>
          <w:rFonts w:cs="Arial"/>
          <w:bCs/>
          <w:color w:val="000000"/>
          <w:kern w:val="32"/>
          <w:szCs w:val="32"/>
        </w:rPr>
        <w:t xml:space="preserve">We have </w:t>
      </w:r>
      <w:r w:rsidR="00302528" w:rsidRPr="00302528">
        <w:rPr>
          <w:rFonts w:cs="Arial"/>
          <w:bCs/>
          <w:color w:val="000000"/>
          <w:kern w:val="32"/>
          <w:szCs w:val="32"/>
        </w:rPr>
        <w:t xml:space="preserve">examined the requested actual expenses, supporting documentation, and estimated expenses as listed above for the current rate case. Based on </w:t>
      </w:r>
      <w:r w:rsidR="00F95569">
        <w:rPr>
          <w:rFonts w:cs="Arial"/>
          <w:bCs/>
          <w:color w:val="000000"/>
          <w:kern w:val="32"/>
          <w:szCs w:val="32"/>
        </w:rPr>
        <w:t>our</w:t>
      </w:r>
      <w:r w:rsidR="00F95569" w:rsidRPr="00302528">
        <w:rPr>
          <w:rFonts w:cs="Arial"/>
          <w:bCs/>
          <w:color w:val="000000"/>
          <w:kern w:val="32"/>
          <w:szCs w:val="32"/>
        </w:rPr>
        <w:t xml:space="preserve"> </w:t>
      </w:r>
      <w:r w:rsidR="00302528" w:rsidRPr="00302528">
        <w:rPr>
          <w:rFonts w:cs="Arial"/>
          <w:bCs/>
          <w:color w:val="000000"/>
          <w:kern w:val="32"/>
          <w:szCs w:val="32"/>
        </w:rPr>
        <w:t xml:space="preserve">review, </w:t>
      </w:r>
      <w:r w:rsidR="00F95569">
        <w:rPr>
          <w:rFonts w:cs="Arial"/>
          <w:bCs/>
          <w:color w:val="000000"/>
          <w:kern w:val="32"/>
          <w:szCs w:val="32"/>
        </w:rPr>
        <w:t>we find that</w:t>
      </w:r>
      <w:r w:rsidR="00302528" w:rsidRPr="00302528">
        <w:rPr>
          <w:rFonts w:cs="Arial"/>
          <w:bCs/>
          <w:color w:val="000000"/>
          <w:kern w:val="32"/>
          <w:szCs w:val="32"/>
        </w:rPr>
        <w:t xml:space="preserve"> the following adjustments to Placid Lakes’ rate case expense estimate are appropriate.</w:t>
      </w:r>
    </w:p>
    <w:p w:rsidR="00302528" w:rsidRPr="00302528" w:rsidRDefault="00015839" w:rsidP="005745A8">
      <w:pPr>
        <w:spacing w:after="240"/>
        <w:jc w:val="both"/>
        <w:rPr>
          <w:rFonts w:cs="Arial"/>
          <w:bCs/>
          <w:color w:val="000000"/>
          <w:kern w:val="32"/>
          <w:szCs w:val="32"/>
        </w:rPr>
      </w:pPr>
      <w:r>
        <w:tab/>
      </w:r>
      <w:r w:rsidR="00302528" w:rsidRPr="00302528">
        <w:t xml:space="preserve">The first adjustment to rate case expense is to remove ineligible and duplicative legal expenses. In the </w:t>
      </w:r>
      <w:r w:rsidR="00B14CA1">
        <w:t>Utility</w:t>
      </w:r>
      <w:r w:rsidR="00302528" w:rsidRPr="00302528">
        <w:t xml:space="preserve">’s update of actual legal fees and costs, fees associated with work on the </w:t>
      </w:r>
      <w:r w:rsidR="00B14CA1">
        <w:t>Utility</w:t>
      </w:r>
      <w:r w:rsidR="00302528" w:rsidRPr="00302528">
        <w:t xml:space="preserve">’s MFR deficiencies ($494) were noted, but not removed. </w:t>
      </w:r>
      <w:r w:rsidR="00F95569">
        <w:t>We have</w:t>
      </w:r>
      <w:r w:rsidR="00302528" w:rsidRPr="00302528">
        <w:t xml:space="preserve"> previously disallowed rate case</w:t>
      </w:r>
      <w:r w:rsidR="00302528" w:rsidRPr="00302528">
        <w:rPr>
          <w:color w:val="FF0000"/>
        </w:rPr>
        <w:t xml:space="preserve"> </w:t>
      </w:r>
      <w:r w:rsidR="00302528" w:rsidRPr="00302528">
        <w:t>expense associated with correcting MFR deficiencies because of duplicative filing costs.</w:t>
      </w:r>
      <w:r w:rsidR="00302528" w:rsidRPr="00302528">
        <w:rPr>
          <w:vertAlign w:val="superscript"/>
        </w:rPr>
        <w:footnoteReference w:id="12"/>
      </w:r>
    </w:p>
    <w:p w:rsidR="00302528" w:rsidRPr="00302528" w:rsidRDefault="00015839" w:rsidP="005745A8">
      <w:pPr>
        <w:spacing w:after="240"/>
        <w:jc w:val="both"/>
      </w:pPr>
      <w:r>
        <w:tab/>
      </w:r>
      <w:r w:rsidR="00302528" w:rsidRPr="00302528">
        <w:t xml:space="preserve">The second adjustment relates to pay for a retired employee who assisted the </w:t>
      </w:r>
      <w:r w:rsidR="00B14CA1">
        <w:t>Utility</w:t>
      </w:r>
      <w:r w:rsidR="00302528" w:rsidRPr="00302528">
        <w:t xml:space="preserve"> in preparing for the rate case. The </w:t>
      </w:r>
      <w:r w:rsidR="00B14CA1">
        <w:t>Utility</w:t>
      </w:r>
      <w:r w:rsidR="00302528" w:rsidRPr="00302528">
        <w:t xml:space="preserve"> submitted </w:t>
      </w:r>
      <w:r w:rsidR="004B46E6">
        <w:t>five</w:t>
      </w:r>
      <w:r w:rsidR="004B46E6" w:rsidRPr="00302528">
        <w:t xml:space="preserve"> </w:t>
      </w:r>
      <w:r w:rsidR="00302528" w:rsidRPr="00302528">
        <w:t xml:space="preserve">months of timesheets for the retired employee. Those timesheets reflected a total of 30 hours. However, in its calculations for rate case expense, the </w:t>
      </w:r>
      <w:r w:rsidR="00B14CA1">
        <w:t>Utility</w:t>
      </w:r>
      <w:r w:rsidR="00302528" w:rsidRPr="00302528">
        <w:t xml:space="preserve"> only included 26 hours. Therefore, </w:t>
      </w:r>
      <w:r w:rsidR="004B46E6">
        <w:t>we find</w:t>
      </w:r>
      <w:r w:rsidR="00302528" w:rsidRPr="00302528">
        <w:t xml:space="preserve"> increasing rate case expense by $150 ($37.43 x 4)</w:t>
      </w:r>
      <w:r w:rsidR="004B46E6">
        <w:t xml:space="preserve"> is appropriate</w:t>
      </w:r>
      <w:r w:rsidR="00302528" w:rsidRPr="00302528">
        <w:t>.</w:t>
      </w:r>
    </w:p>
    <w:p w:rsidR="00302528" w:rsidRPr="00302528" w:rsidRDefault="00015839" w:rsidP="005745A8">
      <w:pPr>
        <w:spacing w:after="240"/>
        <w:jc w:val="both"/>
        <w:rPr>
          <w:rFonts w:cs="Arial"/>
          <w:bCs/>
          <w:color w:val="000000"/>
          <w:kern w:val="32"/>
          <w:szCs w:val="32"/>
        </w:rPr>
      </w:pPr>
      <w:r>
        <w:tab/>
      </w:r>
      <w:r w:rsidR="00302528" w:rsidRPr="00302528">
        <w:t xml:space="preserve">Placid Lakes initially included expenses of $2,250 for customer and legal notices. Placid Lakes is responsible for sending three notices: the initial notice, the customer meeting notice, and the notice of the final rate increase. In its update of rate case expense, the </w:t>
      </w:r>
      <w:r w:rsidR="00B14CA1">
        <w:t>Utility</w:t>
      </w:r>
      <w:r w:rsidR="00302528" w:rsidRPr="00302528">
        <w:t xml:space="preserve"> documented a cost of $1,122 for each notice. This results in a total of $3,366 for not</w:t>
      </w:r>
      <w:r w:rsidR="00302528" w:rsidRPr="00302528">
        <w:rPr>
          <w:rFonts w:cs="Arial"/>
          <w:bCs/>
          <w:color w:val="000000"/>
          <w:kern w:val="32"/>
          <w:szCs w:val="32"/>
        </w:rPr>
        <w:t xml:space="preserve">ices. </w:t>
      </w:r>
    </w:p>
    <w:p w:rsidR="00302528" w:rsidRDefault="00015839" w:rsidP="005745A8">
      <w:pPr>
        <w:spacing w:after="240"/>
        <w:jc w:val="both"/>
        <w:rPr>
          <w:rFonts w:eastAsia="MS PGothic"/>
          <w:bCs/>
          <w:kern w:val="32"/>
          <w:szCs w:val="32"/>
        </w:rPr>
      </w:pPr>
      <w:r>
        <w:rPr>
          <w:rFonts w:cs="Arial"/>
          <w:bCs/>
          <w:color w:val="000000"/>
          <w:kern w:val="32"/>
          <w:szCs w:val="32"/>
        </w:rPr>
        <w:tab/>
      </w:r>
      <w:r w:rsidR="00302528" w:rsidRPr="00302528">
        <w:rPr>
          <w:rFonts w:cs="Arial"/>
          <w:bCs/>
          <w:color w:val="000000"/>
          <w:kern w:val="32"/>
          <w:szCs w:val="32"/>
        </w:rPr>
        <w:t xml:space="preserve">Based upon the adjustments above, </w:t>
      </w:r>
      <w:r w:rsidR="004B46E6">
        <w:rPr>
          <w:rFonts w:cs="Arial"/>
          <w:bCs/>
          <w:color w:val="000000"/>
          <w:kern w:val="32"/>
          <w:szCs w:val="32"/>
        </w:rPr>
        <w:t xml:space="preserve">we find </w:t>
      </w:r>
      <w:r w:rsidR="00302528" w:rsidRPr="00302528">
        <w:rPr>
          <w:rFonts w:eastAsia="MS PGothic"/>
          <w:bCs/>
          <w:kern w:val="32"/>
          <w:szCs w:val="32"/>
        </w:rPr>
        <w:t xml:space="preserve">that Placid Lakes’ revised rate case expense of $31,008 </w:t>
      </w:r>
      <w:r w:rsidR="004B46E6">
        <w:rPr>
          <w:rFonts w:eastAsia="MS PGothic"/>
          <w:bCs/>
          <w:kern w:val="32"/>
          <w:szCs w:val="32"/>
        </w:rPr>
        <w:t xml:space="preserve">shall </w:t>
      </w:r>
      <w:r w:rsidR="00302528" w:rsidRPr="00302528">
        <w:rPr>
          <w:rFonts w:eastAsia="MS PGothic"/>
          <w:bCs/>
          <w:kern w:val="32"/>
          <w:szCs w:val="32"/>
        </w:rPr>
        <w:t xml:space="preserve">be decreased by $344 ($494 - $150) for a total of $30,664. A breakdown of rate case expense is </w:t>
      </w:r>
      <w:r w:rsidR="00863209">
        <w:rPr>
          <w:rFonts w:eastAsia="MS PGothic"/>
          <w:bCs/>
          <w:kern w:val="32"/>
          <w:szCs w:val="32"/>
        </w:rPr>
        <w:t xml:space="preserve">shown in the following table. </w:t>
      </w:r>
    </w:p>
    <w:p w:rsidR="00302528" w:rsidRPr="00302528" w:rsidRDefault="00302528" w:rsidP="001C26B1">
      <w:pPr>
        <w:keepNext/>
        <w:jc w:val="center"/>
        <w:rPr>
          <w:rFonts w:ascii="Arial" w:hAnsi="Arial"/>
          <w:b/>
        </w:rPr>
      </w:pPr>
      <w:r w:rsidRPr="00302528">
        <w:rPr>
          <w:rFonts w:ascii="Arial" w:hAnsi="Arial"/>
          <w:b/>
        </w:rPr>
        <w:lastRenderedPageBreak/>
        <w:t xml:space="preserve">Table </w:t>
      </w:r>
      <w:r w:rsidR="001C26B1">
        <w:rPr>
          <w:rFonts w:ascii="Arial" w:hAnsi="Arial"/>
          <w:b/>
        </w:rPr>
        <w:t>2</w:t>
      </w:r>
    </w:p>
    <w:p w:rsidR="00302528" w:rsidRPr="00302528" w:rsidRDefault="00302528" w:rsidP="00302528">
      <w:pPr>
        <w:keepNext/>
        <w:jc w:val="center"/>
        <w:rPr>
          <w:rFonts w:ascii="Arial" w:hAnsi="Arial"/>
          <w:b/>
        </w:rPr>
      </w:pPr>
      <w:r w:rsidRPr="00302528">
        <w:rPr>
          <w:rFonts w:ascii="Arial" w:hAnsi="Arial"/>
          <w:b/>
        </w:rPr>
        <w:t>Rate Case Expense</w:t>
      </w:r>
    </w:p>
    <w:tbl>
      <w:tblPr>
        <w:tblW w:w="9449" w:type="dxa"/>
        <w:jc w:val="center"/>
        <w:tblInd w:w="-42" w:type="dxa"/>
        <w:tblLook w:val="04A0" w:firstRow="1" w:lastRow="0" w:firstColumn="1" w:lastColumn="0" w:noHBand="0" w:noVBand="1"/>
      </w:tblPr>
      <w:tblGrid>
        <w:gridCol w:w="3380"/>
        <w:gridCol w:w="1400"/>
        <w:gridCol w:w="1772"/>
        <w:gridCol w:w="1728"/>
        <w:gridCol w:w="1169"/>
      </w:tblGrid>
      <w:tr w:rsidR="004B46E6" w:rsidRPr="00302528" w:rsidTr="00277CA4">
        <w:trPr>
          <w:trHeight w:val="315"/>
          <w:jc w:val="center"/>
        </w:trPr>
        <w:tc>
          <w:tcPr>
            <w:tcW w:w="3380" w:type="dxa"/>
            <w:tcBorders>
              <w:top w:val="single" w:sz="4" w:space="0" w:color="auto"/>
              <w:left w:val="single" w:sz="4" w:space="0" w:color="auto"/>
              <w:bottom w:val="nil"/>
              <w:right w:val="nil"/>
            </w:tcBorders>
            <w:shd w:val="clear" w:color="auto" w:fill="auto"/>
            <w:noWrap/>
            <w:vAlign w:val="bottom"/>
            <w:hideMark/>
          </w:tcPr>
          <w:p w:rsidR="00302528" w:rsidRPr="00302528" w:rsidRDefault="00302528" w:rsidP="00302528">
            <w:r w:rsidRPr="00302528">
              <w:t> </w:t>
            </w:r>
          </w:p>
        </w:tc>
        <w:tc>
          <w:tcPr>
            <w:tcW w:w="1400" w:type="dxa"/>
            <w:tcBorders>
              <w:top w:val="single" w:sz="4" w:space="0" w:color="auto"/>
              <w:left w:val="single" w:sz="4" w:space="0" w:color="auto"/>
              <w:bottom w:val="nil"/>
              <w:right w:val="single" w:sz="4" w:space="0" w:color="auto"/>
            </w:tcBorders>
            <w:shd w:val="clear" w:color="auto" w:fill="auto"/>
            <w:noWrap/>
            <w:vAlign w:val="bottom"/>
            <w:hideMark/>
          </w:tcPr>
          <w:p w:rsidR="00302528" w:rsidRPr="00302528" w:rsidRDefault="00302528" w:rsidP="00302528">
            <w:r w:rsidRPr="00302528">
              <w:t> </w:t>
            </w:r>
          </w:p>
        </w:tc>
        <w:tc>
          <w:tcPr>
            <w:tcW w:w="1772" w:type="dxa"/>
            <w:tcBorders>
              <w:top w:val="single" w:sz="4" w:space="0" w:color="auto"/>
              <w:left w:val="nil"/>
              <w:bottom w:val="nil"/>
              <w:right w:val="nil"/>
            </w:tcBorders>
            <w:shd w:val="clear" w:color="auto" w:fill="auto"/>
            <w:noWrap/>
            <w:vAlign w:val="bottom"/>
            <w:hideMark/>
          </w:tcPr>
          <w:p w:rsidR="00302528" w:rsidRPr="00302528" w:rsidRDefault="00B14CA1" w:rsidP="00302528">
            <w:pPr>
              <w:jc w:val="center"/>
            </w:pPr>
            <w:r>
              <w:t>Utility</w:t>
            </w:r>
            <w:r w:rsidR="00302528" w:rsidRPr="00302528">
              <w:t xml:space="preserve"> </w:t>
            </w:r>
          </w:p>
        </w:tc>
        <w:tc>
          <w:tcPr>
            <w:tcW w:w="1728" w:type="dxa"/>
            <w:tcBorders>
              <w:top w:val="single" w:sz="4" w:space="0" w:color="auto"/>
              <w:left w:val="single" w:sz="4" w:space="0" w:color="auto"/>
              <w:bottom w:val="nil"/>
              <w:right w:val="single" w:sz="4" w:space="0" w:color="auto"/>
            </w:tcBorders>
            <w:shd w:val="clear" w:color="auto" w:fill="auto"/>
            <w:noWrap/>
            <w:vAlign w:val="bottom"/>
            <w:hideMark/>
          </w:tcPr>
          <w:p w:rsidR="00302528" w:rsidRPr="00302528" w:rsidRDefault="00302528" w:rsidP="00302528">
            <w:r w:rsidRPr="00302528">
              <w:t> </w:t>
            </w:r>
          </w:p>
        </w:tc>
        <w:tc>
          <w:tcPr>
            <w:tcW w:w="1169" w:type="dxa"/>
            <w:tcBorders>
              <w:top w:val="single" w:sz="4" w:space="0" w:color="auto"/>
              <w:left w:val="nil"/>
              <w:bottom w:val="nil"/>
              <w:right w:val="single" w:sz="4" w:space="0" w:color="auto"/>
            </w:tcBorders>
            <w:shd w:val="clear" w:color="auto" w:fill="auto"/>
            <w:noWrap/>
            <w:vAlign w:val="bottom"/>
            <w:hideMark/>
          </w:tcPr>
          <w:p w:rsidR="00302528" w:rsidRPr="00302528" w:rsidRDefault="00302528" w:rsidP="00302528">
            <w:r w:rsidRPr="00302528">
              <w:t> </w:t>
            </w:r>
          </w:p>
        </w:tc>
      </w:tr>
      <w:tr w:rsidR="004B46E6" w:rsidRPr="00302528" w:rsidTr="00277CA4">
        <w:trPr>
          <w:trHeight w:val="315"/>
          <w:jc w:val="center"/>
        </w:trPr>
        <w:tc>
          <w:tcPr>
            <w:tcW w:w="3380" w:type="dxa"/>
            <w:tcBorders>
              <w:top w:val="nil"/>
              <w:left w:val="single" w:sz="4" w:space="0" w:color="auto"/>
              <w:bottom w:val="nil"/>
              <w:right w:val="nil"/>
            </w:tcBorders>
            <w:shd w:val="clear" w:color="auto" w:fill="auto"/>
            <w:noWrap/>
            <w:vAlign w:val="bottom"/>
            <w:hideMark/>
          </w:tcPr>
          <w:p w:rsidR="00302528" w:rsidRPr="00302528" w:rsidRDefault="00302528" w:rsidP="00302528">
            <w:r w:rsidRPr="00302528">
              <w:t> </w:t>
            </w:r>
          </w:p>
        </w:tc>
        <w:tc>
          <w:tcPr>
            <w:tcW w:w="1400" w:type="dxa"/>
            <w:tcBorders>
              <w:top w:val="nil"/>
              <w:left w:val="single" w:sz="4" w:space="0" w:color="auto"/>
              <w:bottom w:val="nil"/>
              <w:right w:val="single" w:sz="4" w:space="0" w:color="auto"/>
            </w:tcBorders>
            <w:shd w:val="clear" w:color="auto" w:fill="auto"/>
            <w:noWrap/>
            <w:vAlign w:val="bottom"/>
            <w:hideMark/>
          </w:tcPr>
          <w:p w:rsidR="00302528" w:rsidRPr="00302528" w:rsidRDefault="00302528" w:rsidP="00302528">
            <w:pPr>
              <w:jc w:val="center"/>
            </w:pPr>
            <w:r w:rsidRPr="00302528">
              <w:t>MFR B-10</w:t>
            </w:r>
          </w:p>
        </w:tc>
        <w:tc>
          <w:tcPr>
            <w:tcW w:w="1772" w:type="dxa"/>
            <w:tcBorders>
              <w:top w:val="nil"/>
              <w:left w:val="nil"/>
              <w:bottom w:val="nil"/>
              <w:right w:val="nil"/>
            </w:tcBorders>
            <w:shd w:val="clear" w:color="auto" w:fill="auto"/>
            <w:noWrap/>
            <w:vAlign w:val="bottom"/>
            <w:hideMark/>
          </w:tcPr>
          <w:p w:rsidR="00302528" w:rsidRPr="00302528" w:rsidRDefault="00302528" w:rsidP="00302528">
            <w:pPr>
              <w:jc w:val="center"/>
            </w:pPr>
            <w:r w:rsidRPr="00302528">
              <w:t>Revised Actual</w:t>
            </w:r>
          </w:p>
        </w:tc>
        <w:tc>
          <w:tcPr>
            <w:tcW w:w="1728" w:type="dxa"/>
            <w:tcBorders>
              <w:top w:val="nil"/>
              <w:left w:val="single" w:sz="4" w:space="0" w:color="auto"/>
              <w:bottom w:val="nil"/>
              <w:right w:val="single" w:sz="4" w:space="0" w:color="auto"/>
            </w:tcBorders>
            <w:shd w:val="clear" w:color="auto" w:fill="auto"/>
            <w:noWrap/>
            <w:vAlign w:val="bottom"/>
            <w:hideMark/>
          </w:tcPr>
          <w:p w:rsidR="00302528" w:rsidRPr="00302528" w:rsidRDefault="004B46E6" w:rsidP="00302528">
            <w:pPr>
              <w:jc w:val="center"/>
            </w:pPr>
            <w:r>
              <w:t>Commission</w:t>
            </w:r>
          </w:p>
        </w:tc>
        <w:tc>
          <w:tcPr>
            <w:tcW w:w="1169" w:type="dxa"/>
            <w:tcBorders>
              <w:top w:val="nil"/>
              <w:left w:val="nil"/>
              <w:bottom w:val="nil"/>
              <w:right w:val="single" w:sz="4" w:space="0" w:color="auto"/>
            </w:tcBorders>
            <w:shd w:val="clear" w:color="auto" w:fill="auto"/>
            <w:noWrap/>
            <w:vAlign w:val="bottom"/>
            <w:hideMark/>
          </w:tcPr>
          <w:p w:rsidR="00302528" w:rsidRPr="00302528" w:rsidRDefault="00302528" w:rsidP="00302528">
            <w:pPr>
              <w:jc w:val="center"/>
            </w:pPr>
            <w:r w:rsidRPr="00302528">
              <w:t> </w:t>
            </w:r>
          </w:p>
        </w:tc>
      </w:tr>
      <w:tr w:rsidR="004B46E6" w:rsidRPr="00302528" w:rsidTr="00277CA4">
        <w:trPr>
          <w:trHeight w:val="315"/>
          <w:jc w:val="center"/>
        </w:trPr>
        <w:tc>
          <w:tcPr>
            <w:tcW w:w="3380" w:type="dxa"/>
            <w:tcBorders>
              <w:top w:val="nil"/>
              <w:left w:val="single" w:sz="4" w:space="0" w:color="auto"/>
              <w:bottom w:val="single" w:sz="4" w:space="0" w:color="auto"/>
              <w:right w:val="nil"/>
            </w:tcBorders>
            <w:shd w:val="clear" w:color="auto" w:fill="auto"/>
            <w:noWrap/>
            <w:vAlign w:val="bottom"/>
            <w:hideMark/>
          </w:tcPr>
          <w:p w:rsidR="00302528" w:rsidRPr="00302528" w:rsidRDefault="00302528" w:rsidP="00302528">
            <w:r w:rsidRPr="00302528">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02528" w:rsidRPr="00302528" w:rsidRDefault="00302528" w:rsidP="00302528">
            <w:pPr>
              <w:jc w:val="center"/>
            </w:pPr>
            <w:r w:rsidRPr="00302528">
              <w:t>Estimated</w:t>
            </w:r>
          </w:p>
        </w:tc>
        <w:tc>
          <w:tcPr>
            <w:tcW w:w="1772" w:type="dxa"/>
            <w:tcBorders>
              <w:top w:val="nil"/>
              <w:left w:val="nil"/>
              <w:bottom w:val="single" w:sz="4" w:space="0" w:color="auto"/>
              <w:right w:val="nil"/>
            </w:tcBorders>
            <w:shd w:val="clear" w:color="auto" w:fill="auto"/>
            <w:noWrap/>
            <w:vAlign w:val="bottom"/>
            <w:hideMark/>
          </w:tcPr>
          <w:p w:rsidR="00302528" w:rsidRPr="00302528" w:rsidRDefault="00302528" w:rsidP="00302528">
            <w:pPr>
              <w:jc w:val="center"/>
            </w:pPr>
            <w:r w:rsidRPr="00302528">
              <w:t>and Estimated</w:t>
            </w:r>
          </w:p>
        </w:tc>
        <w:tc>
          <w:tcPr>
            <w:tcW w:w="1728" w:type="dxa"/>
            <w:tcBorders>
              <w:top w:val="nil"/>
              <w:left w:val="single" w:sz="4" w:space="0" w:color="auto"/>
              <w:bottom w:val="single" w:sz="4" w:space="0" w:color="auto"/>
              <w:right w:val="single" w:sz="4" w:space="0" w:color="auto"/>
            </w:tcBorders>
            <w:shd w:val="clear" w:color="auto" w:fill="auto"/>
            <w:noWrap/>
            <w:vAlign w:val="bottom"/>
            <w:hideMark/>
          </w:tcPr>
          <w:p w:rsidR="00302528" w:rsidRPr="00302528" w:rsidRDefault="00302528" w:rsidP="00302528">
            <w:pPr>
              <w:jc w:val="center"/>
            </w:pPr>
            <w:r w:rsidRPr="00302528">
              <w:t>Ad</w:t>
            </w:r>
            <w:r w:rsidR="004B46E6">
              <w:t>justments</w:t>
            </w:r>
          </w:p>
        </w:tc>
        <w:tc>
          <w:tcPr>
            <w:tcW w:w="1169" w:type="dxa"/>
            <w:tcBorders>
              <w:top w:val="nil"/>
              <w:left w:val="nil"/>
              <w:bottom w:val="single" w:sz="4" w:space="0" w:color="auto"/>
              <w:right w:val="single" w:sz="4" w:space="0" w:color="auto"/>
            </w:tcBorders>
            <w:shd w:val="clear" w:color="auto" w:fill="auto"/>
            <w:noWrap/>
            <w:vAlign w:val="bottom"/>
            <w:hideMark/>
          </w:tcPr>
          <w:p w:rsidR="00302528" w:rsidRPr="00302528" w:rsidRDefault="00302528" w:rsidP="00302528">
            <w:pPr>
              <w:jc w:val="center"/>
            </w:pPr>
            <w:r w:rsidRPr="00302528">
              <w:t>Total</w:t>
            </w:r>
          </w:p>
        </w:tc>
      </w:tr>
      <w:tr w:rsidR="004B46E6" w:rsidRPr="00302528" w:rsidTr="00277CA4">
        <w:trPr>
          <w:trHeight w:val="315"/>
          <w:jc w:val="center"/>
        </w:trPr>
        <w:tc>
          <w:tcPr>
            <w:tcW w:w="3380" w:type="dxa"/>
            <w:tcBorders>
              <w:top w:val="single" w:sz="4" w:space="0" w:color="auto"/>
              <w:left w:val="single" w:sz="4" w:space="0" w:color="auto"/>
              <w:right w:val="single" w:sz="4" w:space="0" w:color="auto"/>
            </w:tcBorders>
            <w:shd w:val="clear" w:color="auto" w:fill="auto"/>
            <w:noWrap/>
            <w:vAlign w:val="bottom"/>
            <w:hideMark/>
          </w:tcPr>
          <w:p w:rsidR="00302528" w:rsidRPr="00302528" w:rsidRDefault="00302528" w:rsidP="00302528">
            <w:r w:rsidRPr="00302528">
              <w:t xml:space="preserve">Attorney’s Fees (Dean Mead) </w:t>
            </w:r>
          </w:p>
        </w:tc>
        <w:tc>
          <w:tcPr>
            <w:tcW w:w="1400" w:type="dxa"/>
            <w:tcBorders>
              <w:top w:val="single" w:sz="4" w:space="0" w:color="auto"/>
              <w:left w:val="nil"/>
              <w:right w:val="single" w:sz="4" w:space="0" w:color="auto"/>
            </w:tcBorders>
            <w:shd w:val="clear" w:color="auto" w:fill="auto"/>
            <w:noWrap/>
            <w:vAlign w:val="bottom"/>
            <w:hideMark/>
          </w:tcPr>
          <w:p w:rsidR="00302528" w:rsidRPr="00302528" w:rsidRDefault="00302528" w:rsidP="00302528">
            <w:pPr>
              <w:jc w:val="right"/>
            </w:pPr>
            <w:r w:rsidRPr="00302528">
              <w:t xml:space="preserve">$38,000 </w:t>
            </w:r>
          </w:p>
        </w:tc>
        <w:tc>
          <w:tcPr>
            <w:tcW w:w="1772" w:type="dxa"/>
            <w:tcBorders>
              <w:top w:val="single" w:sz="4" w:space="0" w:color="auto"/>
              <w:left w:val="nil"/>
              <w:right w:val="single" w:sz="4" w:space="0" w:color="auto"/>
            </w:tcBorders>
            <w:shd w:val="clear" w:color="auto" w:fill="auto"/>
            <w:noWrap/>
            <w:vAlign w:val="bottom"/>
            <w:hideMark/>
          </w:tcPr>
          <w:p w:rsidR="00302528" w:rsidRPr="00302528" w:rsidRDefault="00302528" w:rsidP="00302528">
            <w:pPr>
              <w:jc w:val="right"/>
            </w:pPr>
            <w:r w:rsidRPr="00302528">
              <w:t xml:space="preserve">$21,394 </w:t>
            </w:r>
          </w:p>
        </w:tc>
        <w:tc>
          <w:tcPr>
            <w:tcW w:w="1728" w:type="dxa"/>
            <w:tcBorders>
              <w:top w:val="single" w:sz="4" w:space="0" w:color="auto"/>
              <w:left w:val="nil"/>
              <w:right w:val="single" w:sz="4" w:space="0" w:color="auto"/>
            </w:tcBorders>
            <w:shd w:val="clear" w:color="auto" w:fill="auto"/>
            <w:noWrap/>
            <w:vAlign w:val="bottom"/>
            <w:hideMark/>
          </w:tcPr>
          <w:p w:rsidR="00302528" w:rsidRPr="00302528" w:rsidRDefault="00302528" w:rsidP="00302528">
            <w:pPr>
              <w:jc w:val="right"/>
            </w:pPr>
            <w:r w:rsidRPr="00302528">
              <w:t>($494)</w:t>
            </w:r>
          </w:p>
        </w:tc>
        <w:tc>
          <w:tcPr>
            <w:tcW w:w="1169" w:type="dxa"/>
            <w:tcBorders>
              <w:top w:val="single" w:sz="4" w:space="0" w:color="auto"/>
              <w:left w:val="nil"/>
              <w:right w:val="single" w:sz="4" w:space="0" w:color="auto"/>
            </w:tcBorders>
            <w:shd w:val="clear" w:color="auto" w:fill="auto"/>
            <w:noWrap/>
            <w:vAlign w:val="bottom"/>
            <w:hideMark/>
          </w:tcPr>
          <w:p w:rsidR="00302528" w:rsidRPr="00302528" w:rsidRDefault="00302528" w:rsidP="00302528">
            <w:pPr>
              <w:jc w:val="right"/>
            </w:pPr>
            <w:r w:rsidRPr="00302528">
              <w:t xml:space="preserve">$20,900 </w:t>
            </w:r>
          </w:p>
        </w:tc>
      </w:tr>
      <w:tr w:rsidR="004B46E6" w:rsidRPr="00302528" w:rsidTr="00277CA4">
        <w:trPr>
          <w:trHeight w:val="315"/>
          <w:jc w:val="center"/>
        </w:trPr>
        <w:tc>
          <w:tcPr>
            <w:tcW w:w="3380" w:type="dxa"/>
            <w:tcBorders>
              <w:left w:val="single" w:sz="4" w:space="0" w:color="auto"/>
              <w:right w:val="single" w:sz="4" w:space="0" w:color="auto"/>
            </w:tcBorders>
            <w:shd w:val="clear" w:color="auto" w:fill="auto"/>
            <w:noWrap/>
            <w:vAlign w:val="bottom"/>
            <w:hideMark/>
          </w:tcPr>
          <w:p w:rsidR="00302528" w:rsidRPr="00302528" w:rsidRDefault="00302528" w:rsidP="00302528">
            <w:r w:rsidRPr="00302528">
              <w:t>Retired Employee</w:t>
            </w:r>
          </w:p>
        </w:tc>
        <w:tc>
          <w:tcPr>
            <w:tcW w:w="1400" w:type="dxa"/>
            <w:tcBorders>
              <w:left w:val="nil"/>
              <w:right w:val="single" w:sz="4" w:space="0" w:color="auto"/>
            </w:tcBorders>
            <w:shd w:val="clear" w:color="auto" w:fill="auto"/>
            <w:noWrap/>
            <w:vAlign w:val="bottom"/>
            <w:hideMark/>
          </w:tcPr>
          <w:p w:rsidR="00302528" w:rsidRPr="00302528" w:rsidRDefault="00302528" w:rsidP="00302528">
            <w:pPr>
              <w:jc w:val="right"/>
            </w:pPr>
            <w:r w:rsidRPr="00302528">
              <w:t xml:space="preserve">2,994 </w:t>
            </w:r>
          </w:p>
        </w:tc>
        <w:tc>
          <w:tcPr>
            <w:tcW w:w="1772" w:type="dxa"/>
            <w:tcBorders>
              <w:left w:val="nil"/>
              <w:right w:val="single" w:sz="4" w:space="0" w:color="auto"/>
            </w:tcBorders>
            <w:shd w:val="clear" w:color="auto" w:fill="auto"/>
            <w:noWrap/>
            <w:vAlign w:val="bottom"/>
            <w:hideMark/>
          </w:tcPr>
          <w:p w:rsidR="00302528" w:rsidRPr="00302528" w:rsidRDefault="00302528" w:rsidP="00302528">
            <w:pPr>
              <w:jc w:val="right"/>
            </w:pPr>
            <w:r w:rsidRPr="00302528">
              <w:t xml:space="preserve">973 </w:t>
            </w:r>
          </w:p>
        </w:tc>
        <w:tc>
          <w:tcPr>
            <w:tcW w:w="1728" w:type="dxa"/>
            <w:tcBorders>
              <w:left w:val="nil"/>
              <w:right w:val="single" w:sz="4" w:space="0" w:color="auto"/>
            </w:tcBorders>
            <w:shd w:val="clear" w:color="auto" w:fill="auto"/>
            <w:noWrap/>
            <w:vAlign w:val="bottom"/>
            <w:hideMark/>
          </w:tcPr>
          <w:p w:rsidR="00302528" w:rsidRPr="00302528" w:rsidRDefault="00302528" w:rsidP="00302528">
            <w:pPr>
              <w:jc w:val="right"/>
            </w:pPr>
            <w:r w:rsidRPr="00302528">
              <w:t xml:space="preserve">150 </w:t>
            </w:r>
          </w:p>
        </w:tc>
        <w:tc>
          <w:tcPr>
            <w:tcW w:w="1169" w:type="dxa"/>
            <w:tcBorders>
              <w:left w:val="nil"/>
              <w:right w:val="single" w:sz="4" w:space="0" w:color="auto"/>
            </w:tcBorders>
            <w:shd w:val="clear" w:color="auto" w:fill="auto"/>
            <w:noWrap/>
            <w:vAlign w:val="bottom"/>
            <w:hideMark/>
          </w:tcPr>
          <w:p w:rsidR="00302528" w:rsidRPr="00302528" w:rsidRDefault="00302528" w:rsidP="00302528">
            <w:pPr>
              <w:jc w:val="right"/>
            </w:pPr>
            <w:r w:rsidRPr="00302528">
              <w:t xml:space="preserve">1,123 </w:t>
            </w:r>
          </w:p>
        </w:tc>
      </w:tr>
      <w:tr w:rsidR="004B46E6" w:rsidRPr="00302528" w:rsidTr="00277CA4">
        <w:trPr>
          <w:trHeight w:val="315"/>
          <w:jc w:val="center"/>
        </w:trPr>
        <w:tc>
          <w:tcPr>
            <w:tcW w:w="3380" w:type="dxa"/>
            <w:tcBorders>
              <w:left w:val="single" w:sz="4" w:space="0" w:color="auto"/>
              <w:right w:val="single" w:sz="4" w:space="0" w:color="auto"/>
            </w:tcBorders>
            <w:shd w:val="clear" w:color="auto" w:fill="auto"/>
            <w:noWrap/>
            <w:vAlign w:val="bottom"/>
            <w:hideMark/>
          </w:tcPr>
          <w:p w:rsidR="00302528" w:rsidRPr="00302528" w:rsidRDefault="00302528" w:rsidP="00302528">
            <w:r w:rsidRPr="00302528">
              <w:t>Filing Fee</w:t>
            </w:r>
          </w:p>
        </w:tc>
        <w:tc>
          <w:tcPr>
            <w:tcW w:w="1400" w:type="dxa"/>
            <w:tcBorders>
              <w:left w:val="nil"/>
              <w:right w:val="single" w:sz="4" w:space="0" w:color="auto"/>
            </w:tcBorders>
            <w:shd w:val="clear" w:color="auto" w:fill="auto"/>
            <w:noWrap/>
            <w:vAlign w:val="bottom"/>
            <w:hideMark/>
          </w:tcPr>
          <w:p w:rsidR="00302528" w:rsidRPr="00302528" w:rsidRDefault="00302528" w:rsidP="00302528">
            <w:pPr>
              <w:jc w:val="right"/>
            </w:pPr>
            <w:r w:rsidRPr="00302528">
              <w:t xml:space="preserve">3,500 </w:t>
            </w:r>
          </w:p>
        </w:tc>
        <w:tc>
          <w:tcPr>
            <w:tcW w:w="1772" w:type="dxa"/>
            <w:tcBorders>
              <w:left w:val="nil"/>
              <w:right w:val="single" w:sz="4" w:space="0" w:color="auto"/>
            </w:tcBorders>
            <w:shd w:val="clear" w:color="auto" w:fill="auto"/>
            <w:noWrap/>
            <w:vAlign w:val="bottom"/>
            <w:hideMark/>
          </w:tcPr>
          <w:p w:rsidR="00302528" w:rsidRPr="00302528" w:rsidRDefault="00302528" w:rsidP="00302528">
            <w:pPr>
              <w:jc w:val="right"/>
            </w:pPr>
            <w:r w:rsidRPr="00302528">
              <w:t xml:space="preserve">3,500 </w:t>
            </w:r>
          </w:p>
        </w:tc>
        <w:tc>
          <w:tcPr>
            <w:tcW w:w="1728" w:type="dxa"/>
            <w:tcBorders>
              <w:left w:val="nil"/>
              <w:right w:val="single" w:sz="4" w:space="0" w:color="auto"/>
            </w:tcBorders>
            <w:shd w:val="clear" w:color="auto" w:fill="auto"/>
            <w:noWrap/>
            <w:vAlign w:val="bottom"/>
            <w:hideMark/>
          </w:tcPr>
          <w:p w:rsidR="00302528" w:rsidRPr="00302528" w:rsidRDefault="00302528" w:rsidP="00302528">
            <w:pPr>
              <w:jc w:val="right"/>
            </w:pPr>
            <w:r w:rsidRPr="00302528">
              <w:t xml:space="preserve">0 </w:t>
            </w:r>
          </w:p>
        </w:tc>
        <w:tc>
          <w:tcPr>
            <w:tcW w:w="1169" w:type="dxa"/>
            <w:tcBorders>
              <w:left w:val="nil"/>
              <w:right w:val="single" w:sz="4" w:space="0" w:color="auto"/>
            </w:tcBorders>
            <w:shd w:val="clear" w:color="auto" w:fill="auto"/>
            <w:noWrap/>
            <w:vAlign w:val="bottom"/>
            <w:hideMark/>
          </w:tcPr>
          <w:p w:rsidR="00302528" w:rsidRPr="00302528" w:rsidRDefault="00302528" w:rsidP="00302528">
            <w:pPr>
              <w:jc w:val="right"/>
            </w:pPr>
            <w:r w:rsidRPr="00302528">
              <w:t xml:space="preserve">3,500 </w:t>
            </w:r>
          </w:p>
        </w:tc>
      </w:tr>
      <w:tr w:rsidR="004B46E6" w:rsidRPr="00302528" w:rsidTr="00277CA4">
        <w:trPr>
          <w:trHeight w:val="315"/>
          <w:jc w:val="center"/>
        </w:trPr>
        <w:tc>
          <w:tcPr>
            <w:tcW w:w="3380" w:type="dxa"/>
            <w:tcBorders>
              <w:left w:val="single" w:sz="4" w:space="0" w:color="auto"/>
              <w:right w:val="single" w:sz="4" w:space="0" w:color="auto"/>
            </w:tcBorders>
            <w:shd w:val="clear" w:color="auto" w:fill="auto"/>
            <w:noWrap/>
            <w:vAlign w:val="bottom"/>
            <w:hideMark/>
          </w:tcPr>
          <w:p w:rsidR="00302528" w:rsidRPr="00302528" w:rsidRDefault="00302528" w:rsidP="00302528">
            <w:r w:rsidRPr="00302528">
              <w:t>Customer Notices, Postage</w:t>
            </w:r>
          </w:p>
        </w:tc>
        <w:tc>
          <w:tcPr>
            <w:tcW w:w="1400" w:type="dxa"/>
            <w:tcBorders>
              <w:left w:val="nil"/>
              <w:right w:val="single" w:sz="4" w:space="0" w:color="auto"/>
            </w:tcBorders>
            <w:shd w:val="clear" w:color="auto" w:fill="auto"/>
            <w:noWrap/>
            <w:vAlign w:val="bottom"/>
            <w:hideMark/>
          </w:tcPr>
          <w:p w:rsidR="00302528" w:rsidRPr="00302528" w:rsidRDefault="00302528" w:rsidP="00302528">
            <w:pPr>
              <w:jc w:val="right"/>
            </w:pPr>
            <w:r w:rsidRPr="00302528">
              <w:t xml:space="preserve">2,250 </w:t>
            </w:r>
          </w:p>
        </w:tc>
        <w:tc>
          <w:tcPr>
            <w:tcW w:w="1772" w:type="dxa"/>
            <w:tcBorders>
              <w:left w:val="nil"/>
              <w:right w:val="single" w:sz="4" w:space="0" w:color="auto"/>
            </w:tcBorders>
            <w:shd w:val="clear" w:color="auto" w:fill="auto"/>
            <w:noWrap/>
            <w:vAlign w:val="bottom"/>
            <w:hideMark/>
          </w:tcPr>
          <w:p w:rsidR="00302528" w:rsidRPr="00302528" w:rsidRDefault="00302528" w:rsidP="00302528">
            <w:pPr>
              <w:jc w:val="right"/>
            </w:pPr>
            <w:r w:rsidRPr="00302528">
              <w:t xml:space="preserve">3,367 </w:t>
            </w:r>
          </w:p>
        </w:tc>
        <w:tc>
          <w:tcPr>
            <w:tcW w:w="1728" w:type="dxa"/>
            <w:tcBorders>
              <w:left w:val="nil"/>
              <w:right w:val="single" w:sz="4" w:space="0" w:color="auto"/>
            </w:tcBorders>
            <w:shd w:val="clear" w:color="auto" w:fill="auto"/>
            <w:noWrap/>
            <w:vAlign w:val="bottom"/>
            <w:hideMark/>
          </w:tcPr>
          <w:p w:rsidR="00302528" w:rsidRPr="00302528" w:rsidRDefault="00302528" w:rsidP="00302528">
            <w:pPr>
              <w:jc w:val="right"/>
            </w:pPr>
            <w:r w:rsidRPr="00302528">
              <w:t xml:space="preserve">0 </w:t>
            </w:r>
          </w:p>
        </w:tc>
        <w:tc>
          <w:tcPr>
            <w:tcW w:w="1169" w:type="dxa"/>
            <w:tcBorders>
              <w:left w:val="nil"/>
              <w:right w:val="single" w:sz="4" w:space="0" w:color="auto"/>
            </w:tcBorders>
            <w:shd w:val="clear" w:color="auto" w:fill="auto"/>
            <w:noWrap/>
            <w:vAlign w:val="bottom"/>
            <w:hideMark/>
          </w:tcPr>
          <w:p w:rsidR="00302528" w:rsidRPr="00302528" w:rsidRDefault="00302528" w:rsidP="00302528">
            <w:pPr>
              <w:jc w:val="right"/>
            </w:pPr>
            <w:r w:rsidRPr="00302528">
              <w:t xml:space="preserve">3,367 </w:t>
            </w:r>
          </w:p>
        </w:tc>
      </w:tr>
      <w:tr w:rsidR="004B46E6" w:rsidRPr="00302528" w:rsidTr="00277CA4">
        <w:trPr>
          <w:trHeight w:val="315"/>
          <w:jc w:val="center"/>
        </w:trPr>
        <w:tc>
          <w:tcPr>
            <w:tcW w:w="3380" w:type="dxa"/>
            <w:tcBorders>
              <w:left w:val="single" w:sz="4" w:space="0" w:color="auto"/>
              <w:right w:val="single" w:sz="4" w:space="0" w:color="auto"/>
            </w:tcBorders>
            <w:shd w:val="clear" w:color="auto" w:fill="auto"/>
            <w:noWrap/>
            <w:vAlign w:val="bottom"/>
            <w:hideMark/>
          </w:tcPr>
          <w:p w:rsidR="00302528" w:rsidRPr="00302528" w:rsidRDefault="00302528" w:rsidP="00302528">
            <w:r w:rsidRPr="00302528">
              <w:t>Travel</w:t>
            </w:r>
          </w:p>
        </w:tc>
        <w:tc>
          <w:tcPr>
            <w:tcW w:w="1400" w:type="dxa"/>
            <w:tcBorders>
              <w:left w:val="nil"/>
              <w:right w:val="single" w:sz="4" w:space="0" w:color="auto"/>
            </w:tcBorders>
            <w:shd w:val="clear" w:color="auto" w:fill="auto"/>
            <w:noWrap/>
            <w:vAlign w:val="bottom"/>
            <w:hideMark/>
          </w:tcPr>
          <w:p w:rsidR="00302528" w:rsidRPr="00302528" w:rsidRDefault="00302528" w:rsidP="00302528">
            <w:pPr>
              <w:jc w:val="right"/>
              <w:rPr>
                <w:u w:val="single"/>
              </w:rPr>
            </w:pPr>
            <w:r w:rsidRPr="00302528">
              <w:rPr>
                <w:u w:val="single"/>
              </w:rPr>
              <w:t xml:space="preserve">0 </w:t>
            </w:r>
          </w:p>
        </w:tc>
        <w:tc>
          <w:tcPr>
            <w:tcW w:w="1772" w:type="dxa"/>
            <w:tcBorders>
              <w:left w:val="nil"/>
              <w:right w:val="single" w:sz="4" w:space="0" w:color="auto"/>
            </w:tcBorders>
            <w:shd w:val="clear" w:color="auto" w:fill="auto"/>
            <w:noWrap/>
            <w:vAlign w:val="bottom"/>
            <w:hideMark/>
          </w:tcPr>
          <w:p w:rsidR="00302528" w:rsidRPr="00302528" w:rsidRDefault="00302528" w:rsidP="00302528">
            <w:pPr>
              <w:jc w:val="right"/>
              <w:rPr>
                <w:u w:val="single"/>
              </w:rPr>
            </w:pPr>
            <w:r w:rsidRPr="00302528">
              <w:rPr>
                <w:u w:val="single"/>
              </w:rPr>
              <w:t xml:space="preserve">1,774 </w:t>
            </w:r>
          </w:p>
        </w:tc>
        <w:tc>
          <w:tcPr>
            <w:tcW w:w="1728" w:type="dxa"/>
            <w:tcBorders>
              <w:left w:val="nil"/>
              <w:right w:val="single" w:sz="4" w:space="0" w:color="auto"/>
            </w:tcBorders>
            <w:shd w:val="clear" w:color="auto" w:fill="auto"/>
            <w:noWrap/>
            <w:vAlign w:val="bottom"/>
            <w:hideMark/>
          </w:tcPr>
          <w:p w:rsidR="00302528" w:rsidRPr="00302528" w:rsidRDefault="00302528" w:rsidP="00302528">
            <w:pPr>
              <w:jc w:val="right"/>
              <w:rPr>
                <w:u w:val="single"/>
              </w:rPr>
            </w:pPr>
            <w:r w:rsidRPr="00302528">
              <w:rPr>
                <w:u w:val="single"/>
              </w:rPr>
              <w:t xml:space="preserve">0 </w:t>
            </w:r>
          </w:p>
        </w:tc>
        <w:tc>
          <w:tcPr>
            <w:tcW w:w="1169" w:type="dxa"/>
            <w:tcBorders>
              <w:left w:val="nil"/>
              <w:right w:val="single" w:sz="4" w:space="0" w:color="auto"/>
            </w:tcBorders>
            <w:shd w:val="clear" w:color="auto" w:fill="auto"/>
            <w:noWrap/>
            <w:vAlign w:val="bottom"/>
            <w:hideMark/>
          </w:tcPr>
          <w:p w:rsidR="00302528" w:rsidRPr="00302528" w:rsidRDefault="00302528" w:rsidP="00302528">
            <w:pPr>
              <w:jc w:val="right"/>
              <w:rPr>
                <w:u w:val="single"/>
              </w:rPr>
            </w:pPr>
            <w:r w:rsidRPr="00302528">
              <w:rPr>
                <w:u w:val="single"/>
              </w:rPr>
              <w:t xml:space="preserve">1,774 </w:t>
            </w:r>
          </w:p>
        </w:tc>
      </w:tr>
      <w:tr w:rsidR="004B46E6" w:rsidRPr="00302528" w:rsidTr="00277CA4">
        <w:trPr>
          <w:trHeight w:val="315"/>
          <w:jc w:val="center"/>
        </w:trPr>
        <w:tc>
          <w:tcPr>
            <w:tcW w:w="3380" w:type="dxa"/>
            <w:tcBorders>
              <w:left w:val="single" w:sz="4" w:space="0" w:color="auto"/>
              <w:right w:val="single" w:sz="4" w:space="0" w:color="auto"/>
            </w:tcBorders>
            <w:shd w:val="clear" w:color="auto" w:fill="auto"/>
            <w:noWrap/>
            <w:vAlign w:val="bottom"/>
            <w:hideMark/>
          </w:tcPr>
          <w:p w:rsidR="00302528" w:rsidRPr="00302528" w:rsidRDefault="00302528" w:rsidP="00302528">
            <w:r w:rsidRPr="00302528">
              <w:t xml:space="preserve">          Total</w:t>
            </w:r>
          </w:p>
        </w:tc>
        <w:tc>
          <w:tcPr>
            <w:tcW w:w="1400" w:type="dxa"/>
            <w:tcBorders>
              <w:left w:val="nil"/>
              <w:right w:val="single" w:sz="4" w:space="0" w:color="auto"/>
            </w:tcBorders>
            <w:shd w:val="clear" w:color="auto" w:fill="auto"/>
            <w:noWrap/>
            <w:vAlign w:val="bottom"/>
            <w:hideMark/>
          </w:tcPr>
          <w:p w:rsidR="00302528" w:rsidRPr="00302528" w:rsidRDefault="00302528" w:rsidP="00302528">
            <w:pPr>
              <w:jc w:val="right"/>
              <w:rPr>
                <w:u w:val="double"/>
              </w:rPr>
            </w:pPr>
            <w:r w:rsidRPr="00302528">
              <w:rPr>
                <w:u w:val="double"/>
              </w:rPr>
              <w:t xml:space="preserve">$46,744 </w:t>
            </w:r>
          </w:p>
        </w:tc>
        <w:tc>
          <w:tcPr>
            <w:tcW w:w="1772" w:type="dxa"/>
            <w:tcBorders>
              <w:left w:val="nil"/>
              <w:right w:val="single" w:sz="4" w:space="0" w:color="auto"/>
            </w:tcBorders>
            <w:shd w:val="clear" w:color="auto" w:fill="auto"/>
            <w:noWrap/>
            <w:vAlign w:val="bottom"/>
            <w:hideMark/>
          </w:tcPr>
          <w:p w:rsidR="00302528" w:rsidRPr="00302528" w:rsidRDefault="00302528" w:rsidP="00302528">
            <w:pPr>
              <w:jc w:val="right"/>
              <w:rPr>
                <w:u w:val="double"/>
              </w:rPr>
            </w:pPr>
            <w:r w:rsidRPr="00302528">
              <w:rPr>
                <w:u w:val="double"/>
              </w:rPr>
              <w:t xml:space="preserve">$31,008 </w:t>
            </w:r>
          </w:p>
        </w:tc>
        <w:tc>
          <w:tcPr>
            <w:tcW w:w="1728" w:type="dxa"/>
            <w:tcBorders>
              <w:left w:val="nil"/>
              <w:right w:val="single" w:sz="4" w:space="0" w:color="auto"/>
            </w:tcBorders>
            <w:shd w:val="clear" w:color="auto" w:fill="auto"/>
            <w:noWrap/>
            <w:vAlign w:val="bottom"/>
            <w:hideMark/>
          </w:tcPr>
          <w:p w:rsidR="00302528" w:rsidRPr="00302528" w:rsidRDefault="00302528" w:rsidP="00302528">
            <w:pPr>
              <w:jc w:val="right"/>
              <w:rPr>
                <w:u w:val="double"/>
              </w:rPr>
            </w:pPr>
            <w:r w:rsidRPr="00302528">
              <w:rPr>
                <w:u w:val="double"/>
              </w:rPr>
              <w:t>($344)</w:t>
            </w:r>
          </w:p>
        </w:tc>
        <w:tc>
          <w:tcPr>
            <w:tcW w:w="1169" w:type="dxa"/>
            <w:tcBorders>
              <w:left w:val="nil"/>
              <w:right w:val="single" w:sz="4" w:space="0" w:color="auto"/>
            </w:tcBorders>
            <w:shd w:val="clear" w:color="auto" w:fill="auto"/>
            <w:noWrap/>
            <w:vAlign w:val="bottom"/>
            <w:hideMark/>
          </w:tcPr>
          <w:p w:rsidR="00302528" w:rsidRPr="00302528" w:rsidRDefault="00302528" w:rsidP="00302528">
            <w:pPr>
              <w:jc w:val="right"/>
              <w:rPr>
                <w:u w:val="double"/>
              </w:rPr>
            </w:pPr>
            <w:r w:rsidRPr="00302528">
              <w:rPr>
                <w:u w:val="double"/>
              </w:rPr>
              <w:t xml:space="preserve">$30,664 </w:t>
            </w:r>
          </w:p>
        </w:tc>
      </w:tr>
      <w:tr w:rsidR="004B46E6" w:rsidRPr="00302528" w:rsidTr="00277CA4">
        <w:trPr>
          <w:trHeight w:val="315"/>
          <w:jc w:val="center"/>
        </w:trPr>
        <w:tc>
          <w:tcPr>
            <w:tcW w:w="3380" w:type="dxa"/>
            <w:tcBorders>
              <w:left w:val="single" w:sz="4" w:space="0" w:color="auto"/>
              <w:bottom w:val="single" w:sz="4" w:space="0" w:color="auto"/>
              <w:right w:val="single" w:sz="4" w:space="0" w:color="auto"/>
            </w:tcBorders>
            <w:shd w:val="clear" w:color="auto" w:fill="auto"/>
            <w:noWrap/>
            <w:vAlign w:val="bottom"/>
            <w:hideMark/>
          </w:tcPr>
          <w:p w:rsidR="00302528" w:rsidRPr="00302528" w:rsidRDefault="00302528" w:rsidP="00302528">
            <w:r w:rsidRPr="00302528">
              <w:t>Annual Amortization</w:t>
            </w:r>
          </w:p>
        </w:tc>
        <w:tc>
          <w:tcPr>
            <w:tcW w:w="1400" w:type="dxa"/>
            <w:tcBorders>
              <w:left w:val="nil"/>
              <w:bottom w:val="single" w:sz="4" w:space="0" w:color="auto"/>
              <w:right w:val="single" w:sz="4" w:space="0" w:color="auto"/>
            </w:tcBorders>
            <w:shd w:val="clear" w:color="auto" w:fill="auto"/>
            <w:noWrap/>
            <w:vAlign w:val="bottom"/>
            <w:hideMark/>
          </w:tcPr>
          <w:p w:rsidR="00302528" w:rsidRPr="00302528" w:rsidRDefault="00302528" w:rsidP="00302528">
            <w:pPr>
              <w:jc w:val="right"/>
              <w:rPr>
                <w:u w:val="single"/>
              </w:rPr>
            </w:pPr>
            <w:r w:rsidRPr="00302528">
              <w:rPr>
                <w:u w:val="single"/>
              </w:rPr>
              <w:t xml:space="preserve">$11,686 </w:t>
            </w:r>
          </w:p>
        </w:tc>
        <w:tc>
          <w:tcPr>
            <w:tcW w:w="1772" w:type="dxa"/>
            <w:tcBorders>
              <w:left w:val="nil"/>
              <w:bottom w:val="single" w:sz="4" w:space="0" w:color="auto"/>
              <w:right w:val="single" w:sz="4" w:space="0" w:color="auto"/>
            </w:tcBorders>
            <w:shd w:val="clear" w:color="auto" w:fill="auto"/>
            <w:noWrap/>
            <w:vAlign w:val="bottom"/>
            <w:hideMark/>
          </w:tcPr>
          <w:p w:rsidR="00302528" w:rsidRPr="00302528" w:rsidRDefault="00302528" w:rsidP="00302528">
            <w:r w:rsidRPr="00302528">
              <w:t> </w:t>
            </w:r>
          </w:p>
        </w:tc>
        <w:tc>
          <w:tcPr>
            <w:tcW w:w="1728" w:type="dxa"/>
            <w:tcBorders>
              <w:left w:val="nil"/>
              <w:bottom w:val="single" w:sz="4" w:space="0" w:color="auto"/>
              <w:right w:val="single" w:sz="4" w:space="0" w:color="auto"/>
            </w:tcBorders>
            <w:shd w:val="clear" w:color="auto" w:fill="auto"/>
            <w:noWrap/>
            <w:vAlign w:val="bottom"/>
            <w:hideMark/>
          </w:tcPr>
          <w:p w:rsidR="00302528" w:rsidRPr="00302528" w:rsidRDefault="00302528" w:rsidP="00302528">
            <w:r w:rsidRPr="00302528">
              <w:t> </w:t>
            </w:r>
          </w:p>
        </w:tc>
        <w:tc>
          <w:tcPr>
            <w:tcW w:w="1169" w:type="dxa"/>
            <w:tcBorders>
              <w:left w:val="nil"/>
              <w:bottom w:val="single" w:sz="4" w:space="0" w:color="auto"/>
              <w:right w:val="single" w:sz="4" w:space="0" w:color="auto"/>
            </w:tcBorders>
            <w:shd w:val="clear" w:color="auto" w:fill="auto"/>
            <w:noWrap/>
            <w:vAlign w:val="bottom"/>
            <w:hideMark/>
          </w:tcPr>
          <w:p w:rsidR="00302528" w:rsidRPr="00302528" w:rsidRDefault="00302528" w:rsidP="00302528">
            <w:pPr>
              <w:jc w:val="right"/>
              <w:rPr>
                <w:u w:val="single"/>
              </w:rPr>
            </w:pPr>
            <w:r w:rsidRPr="00302528">
              <w:rPr>
                <w:u w:val="single"/>
              </w:rPr>
              <w:t xml:space="preserve">$7,666 </w:t>
            </w:r>
          </w:p>
        </w:tc>
      </w:tr>
    </w:tbl>
    <w:p w:rsidR="00302528" w:rsidRDefault="00302528" w:rsidP="005745A8">
      <w:pPr>
        <w:spacing w:after="240"/>
        <w:ind w:firstLine="720"/>
        <w:jc w:val="both"/>
      </w:pPr>
      <w:r w:rsidRPr="00302528">
        <w:t xml:space="preserve">Source: </w:t>
      </w:r>
      <w:r w:rsidR="005745A8">
        <w:t>Utility’s MFRs and o</w:t>
      </w:r>
      <w:r w:rsidR="004B46E6">
        <w:t>ur c</w:t>
      </w:r>
      <w:r w:rsidRPr="00302528">
        <w:t>alculations</w:t>
      </w:r>
    </w:p>
    <w:p w:rsidR="00302528" w:rsidRPr="00302528" w:rsidRDefault="00015839" w:rsidP="005745A8">
      <w:pPr>
        <w:spacing w:after="240"/>
        <w:jc w:val="both"/>
        <w:rPr>
          <w:rFonts w:cs="Arial"/>
          <w:bCs/>
          <w:color w:val="000000"/>
          <w:kern w:val="32"/>
          <w:szCs w:val="32"/>
        </w:rPr>
      </w:pPr>
      <w:r>
        <w:tab/>
      </w:r>
      <w:r w:rsidR="00302528" w:rsidRPr="00302528">
        <w:t xml:space="preserve">The total rate case expense </w:t>
      </w:r>
      <w:r w:rsidR="00BE29AC">
        <w:t>shall</w:t>
      </w:r>
      <w:r w:rsidR="00BE29AC" w:rsidRPr="00302528">
        <w:t xml:space="preserve"> </w:t>
      </w:r>
      <w:r w:rsidR="00302528" w:rsidRPr="00302528">
        <w:t xml:space="preserve">be amortized over four years, pursuant to Section 367.081(8), F.S. Based on the </w:t>
      </w:r>
      <w:proofErr w:type="gramStart"/>
      <w:r w:rsidR="00302528" w:rsidRPr="00302528">
        <w:t>above,</w:t>
      </w:r>
      <w:proofErr w:type="gramEnd"/>
      <w:r w:rsidR="00302528" w:rsidRPr="00302528">
        <w:t xml:space="preserve"> </w:t>
      </w:r>
      <w:r w:rsidR="004B46E6">
        <w:t xml:space="preserve">we find </w:t>
      </w:r>
      <w:r w:rsidR="00302528" w:rsidRPr="00302528">
        <w:t xml:space="preserve">that </w:t>
      </w:r>
      <w:r w:rsidR="004B46E6">
        <w:t xml:space="preserve">the </w:t>
      </w:r>
      <w:r w:rsidR="00302528" w:rsidRPr="00302528">
        <w:t xml:space="preserve">annual rate case expense </w:t>
      </w:r>
      <w:r w:rsidR="004B46E6">
        <w:t xml:space="preserve">shall </w:t>
      </w:r>
      <w:r w:rsidR="00302528" w:rsidRPr="00302528">
        <w:t>be reduced by $4,020 ($11,686 - $7,666).</w:t>
      </w:r>
    </w:p>
    <w:p w:rsidR="004B46E6" w:rsidRPr="00277CA4" w:rsidRDefault="004B46E6" w:rsidP="00302528">
      <w:pPr>
        <w:spacing w:after="240"/>
        <w:jc w:val="both"/>
        <w:rPr>
          <w:bCs/>
          <w:kern w:val="32"/>
          <w:szCs w:val="32"/>
          <w:u w:val="single"/>
        </w:rPr>
      </w:pPr>
      <w:r w:rsidRPr="00277CA4">
        <w:rPr>
          <w:bCs/>
          <w:kern w:val="32"/>
          <w:szCs w:val="32"/>
          <w:u w:val="single"/>
        </w:rPr>
        <w:t>Revenue Requirement</w:t>
      </w:r>
    </w:p>
    <w:p w:rsidR="004B46E6" w:rsidRDefault="00302528" w:rsidP="005745A8">
      <w:pPr>
        <w:spacing w:after="240"/>
        <w:ind w:firstLine="720"/>
        <w:jc w:val="both"/>
      </w:pPr>
      <w:r w:rsidRPr="00302528">
        <w:t xml:space="preserve">In its filing, Placid Lakes requested a revenue requirement of $766,015, which represents a revenue increase of $97,116, or 14.52 percent. Consistent with </w:t>
      </w:r>
      <w:r w:rsidR="004B46E6">
        <w:t xml:space="preserve">our findings </w:t>
      </w:r>
      <w:r w:rsidRPr="00302528">
        <w:t xml:space="preserve">concerning the underlying rate base, cost of capital, and operating income issues, </w:t>
      </w:r>
      <w:r w:rsidR="004B46E6">
        <w:t>we find that the appropriate</w:t>
      </w:r>
      <w:r w:rsidRPr="00302528">
        <w:t xml:space="preserve"> revenue requirement </w:t>
      </w:r>
      <w:r w:rsidR="004B46E6">
        <w:t>shall be</w:t>
      </w:r>
      <w:r w:rsidR="004B46E6" w:rsidRPr="00302528">
        <w:t xml:space="preserve"> </w:t>
      </w:r>
      <w:r w:rsidRPr="00302528">
        <w:t xml:space="preserve">$762,219. This represents an increase of $60,335, or 8.60 percent. </w:t>
      </w:r>
    </w:p>
    <w:p w:rsidR="00302528" w:rsidRPr="00302528" w:rsidRDefault="00302528" w:rsidP="00302528">
      <w:pPr>
        <w:jc w:val="center"/>
        <w:rPr>
          <w:rFonts w:ascii="Arial" w:hAnsi="Arial" w:cs="Arial"/>
          <w:b/>
        </w:rPr>
      </w:pPr>
      <w:r w:rsidRPr="00302528">
        <w:rPr>
          <w:rFonts w:ascii="Arial" w:hAnsi="Arial" w:cs="Arial"/>
          <w:b/>
        </w:rPr>
        <w:t xml:space="preserve">Table </w:t>
      </w:r>
      <w:r w:rsidR="001C26B1">
        <w:rPr>
          <w:rFonts w:ascii="Arial" w:hAnsi="Arial" w:cs="Arial"/>
          <w:b/>
        </w:rPr>
        <w:t>3</w:t>
      </w:r>
    </w:p>
    <w:p w:rsidR="00302528" w:rsidRPr="00302528" w:rsidRDefault="00302528" w:rsidP="00302528">
      <w:pPr>
        <w:jc w:val="center"/>
        <w:rPr>
          <w:rFonts w:ascii="Arial" w:hAnsi="Arial" w:cs="Arial"/>
          <w:b/>
        </w:rPr>
      </w:pPr>
      <w:r w:rsidRPr="00302528">
        <w:rPr>
          <w:rFonts w:ascii="Arial" w:hAnsi="Arial" w:cs="Arial"/>
          <w:b/>
        </w:rPr>
        <w:t>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302528" w:rsidRPr="00302528" w:rsidTr="00686BFE">
        <w:trPr>
          <w:cantSplit/>
          <w:jc w:val="center"/>
        </w:trPr>
        <w:tc>
          <w:tcPr>
            <w:tcW w:w="3681" w:type="dxa"/>
          </w:tcPr>
          <w:p w:rsidR="00302528" w:rsidRPr="00302528" w:rsidRDefault="00302528" w:rsidP="00302528">
            <w:pPr>
              <w:spacing w:before="116" w:after="44"/>
            </w:pPr>
            <w:r w:rsidRPr="00302528">
              <w:t xml:space="preserve">Adjusted Rate Base </w:t>
            </w:r>
          </w:p>
        </w:tc>
        <w:tc>
          <w:tcPr>
            <w:tcW w:w="260" w:type="dxa"/>
          </w:tcPr>
          <w:p w:rsidR="00302528" w:rsidRPr="00302528" w:rsidRDefault="00302528" w:rsidP="00302528">
            <w:pPr>
              <w:spacing w:before="116" w:after="44"/>
              <w:jc w:val="center"/>
            </w:pPr>
          </w:p>
        </w:tc>
        <w:tc>
          <w:tcPr>
            <w:tcW w:w="1762" w:type="dxa"/>
          </w:tcPr>
          <w:p w:rsidR="00302528" w:rsidRPr="00302528" w:rsidRDefault="00302528" w:rsidP="00302528">
            <w:pPr>
              <w:spacing w:before="116" w:after="44"/>
              <w:jc w:val="right"/>
              <w:rPr>
                <w:highlight w:val="yellow"/>
              </w:rPr>
            </w:pPr>
            <w:r w:rsidRPr="00302528">
              <w:t>$585,815</w:t>
            </w:r>
          </w:p>
        </w:tc>
      </w:tr>
      <w:tr w:rsidR="00302528" w:rsidRPr="00302528" w:rsidTr="00686BFE">
        <w:trPr>
          <w:cantSplit/>
          <w:jc w:val="center"/>
        </w:trPr>
        <w:tc>
          <w:tcPr>
            <w:tcW w:w="3681" w:type="dxa"/>
          </w:tcPr>
          <w:p w:rsidR="00302528" w:rsidRPr="00302528" w:rsidRDefault="00302528" w:rsidP="00302528">
            <w:pPr>
              <w:spacing w:before="116" w:after="44"/>
            </w:pPr>
            <w:r w:rsidRPr="00302528">
              <w:t>Rate of Return (%)</w:t>
            </w:r>
          </w:p>
        </w:tc>
        <w:tc>
          <w:tcPr>
            <w:tcW w:w="260" w:type="dxa"/>
          </w:tcPr>
          <w:p w:rsidR="00302528" w:rsidRPr="00302528" w:rsidRDefault="00302528" w:rsidP="00302528">
            <w:pPr>
              <w:spacing w:before="116" w:after="44"/>
              <w:jc w:val="center"/>
            </w:pPr>
          </w:p>
        </w:tc>
        <w:tc>
          <w:tcPr>
            <w:tcW w:w="1762" w:type="dxa"/>
            <w:tcBorders>
              <w:top w:val="nil"/>
              <w:bottom w:val="single" w:sz="4" w:space="0" w:color="auto"/>
            </w:tcBorders>
          </w:tcPr>
          <w:p w:rsidR="00302528" w:rsidRPr="00302528" w:rsidRDefault="00302528" w:rsidP="00302528">
            <w:pPr>
              <w:spacing w:before="116" w:after="44"/>
              <w:jc w:val="right"/>
              <w:rPr>
                <w:highlight w:val="yellow"/>
              </w:rPr>
            </w:pPr>
            <w:r w:rsidRPr="00302528">
              <w:t>x 6.33%</w:t>
            </w:r>
          </w:p>
        </w:tc>
      </w:tr>
      <w:tr w:rsidR="00302528" w:rsidRPr="00302528" w:rsidTr="00686BFE">
        <w:trPr>
          <w:cantSplit/>
          <w:jc w:val="center"/>
        </w:trPr>
        <w:tc>
          <w:tcPr>
            <w:tcW w:w="3681" w:type="dxa"/>
          </w:tcPr>
          <w:p w:rsidR="00302528" w:rsidRPr="00302528" w:rsidRDefault="00302528" w:rsidP="00302528">
            <w:pPr>
              <w:spacing w:before="116" w:after="44"/>
            </w:pPr>
            <w:r w:rsidRPr="00302528">
              <w:t>Return on Rate Base</w:t>
            </w:r>
          </w:p>
        </w:tc>
        <w:tc>
          <w:tcPr>
            <w:tcW w:w="260" w:type="dxa"/>
          </w:tcPr>
          <w:p w:rsidR="00302528" w:rsidRPr="00302528" w:rsidRDefault="00302528" w:rsidP="00302528">
            <w:pPr>
              <w:spacing w:before="116" w:after="44"/>
              <w:jc w:val="center"/>
            </w:pPr>
          </w:p>
        </w:tc>
        <w:tc>
          <w:tcPr>
            <w:tcW w:w="1762" w:type="dxa"/>
            <w:tcBorders>
              <w:top w:val="single" w:sz="4" w:space="0" w:color="auto"/>
            </w:tcBorders>
          </w:tcPr>
          <w:p w:rsidR="00302528" w:rsidRPr="00302528" w:rsidRDefault="00302528" w:rsidP="00302528">
            <w:pPr>
              <w:spacing w:before="116" w:after="44"/>
              <w:jc w:val="right"/>
              <w:rPr>
                <w:highlight w:val="yellow"/>
              </w:rPr>
            </w:pPr>
            <w:r w:rsidRPr="00302528">
              <w:t>$37,082</w:t>
            </w:r>
          </w:p>
        </w:tc>
      </w:tr>
      <w:tr w:rsidR="00302528" w:rsidRPr="00302528" w:rsidTr="00686BFE">
        <w:trPr>
          <w:cantSplit/>
          <w:jc w:val="center"/>
        </w:trPr>
        <w:tc>
          <w:tcPr>
            <w:tcW w:w="3681" w:type="dxa"/>
          </w:tcPr>
          <w:p w:rsidR="00302528" w:rsidRPr="00302528" w:rsidRDefault="00302528" w:rsidP="00302528">
            <w:pPr>
              <w:spacing w:before="116" w:after="44"/>
            </w:pPr>
            <w:r w:rsidRPr="00302528">
              <w:t>Adjusted O&amp;M Expense</w:t>
            </w:r>
          </w:p>
        </w:tc>
        <w:tc>
          <w:tcPr>
            <w:tcW w:w="260" w:type="dxa"/>
          </w:tcPr>
          <w:p w:rsidR="00302528" w:rsidRPr="00302528" w:rsidRDefault="00302528" w:rsidP="00302528">
            <w:pPr>
              <w:spacing w:before="116" w:after="44"/>
              <w:jc w:val="center"/>
            </w:pPr>
          </w:p>
        </w:tc>
        <w:tc>
          <w:tcPr>
            <w:tcW w:w="1762" w:type="dxa"/>
          </w:tcPr>
          <w:p w:rsidR="00302528" w:rsidRPr="00302528" w:rsidRDefault="00302528" w:rsidP="00302528">
            <w:pPr>
              <w:spacing w:before="116" w:after="44"/>
              <w:jc w:val="right"/>
              <w:rPr>
                <w:highlight w:val="yellow"/>
              </w:rPr>
            </w:pPr>
            <w:r w:rsidRPr="00302528">
              <w:t>556,447</w:t>
            </w:r>
          </w:p>
        </w:tc>
      </w:tr>
      <w:tr w:rsidR="00302528" w:rsidRPr="00302528" w:rsidTr="00686BFE">
        <w:trPr>
          <w:cantSplit/>
          <w:jc w:val="center"/>
        </w:trPr>
        <w:tc>
          <w:tcPr>
            <w:tcW w:w="3681" w:type="dxa"/>
          </w:tcPr>
          <w:p w:rsidR="00302528" w:rsidRPr="00302528" w:rsidRDefault="00302528" w:rsidP="00302528">
            <w:pPr>
              <w:spacing w:before="116" w:after="44"/>
            </w:pPr>
            <w:r w:rsidRPr="00302528">
              <w:t xml:space="preserve">Depreciation Expense (Net) </w:t>
            </w:r>
          </w:p>
        </w:tc>
        <w:tc>
          <w:tcPr>
            <w:tcW w:w="260" w:type="dxa"/>
          </w:tcPr>
          <w:p w:rsidR="00302528" w:rsidRPr="00302528" w:rsidRDefault="00302528" w:rsidP="00302528">
            <w:pPr>
              <w:spacing w:before="116" w:after="44"/>
              <w:jc w:val="center"/>
            </w:pPr>
          </w:p>
        </w:tc>
        <w:tc>
          <w:tcPr>
            <w:tcW w:w="1762" w:type="dxa"/>
          </w:tcPr>
          <w:p w:rsidR="00302528" w:rsidRPr="00302528" w:rsidRDefault="00302528" w:rsidP="00302528">
            <w:pPr>
              <w:spacing w:before="116" w:after="44"/>
              <w:jc w:val="right"/>
              <w:rPr>
                <w:highlight w:val="yellow"/>
              </w:rPr>
            </w:pPr>
            <w:r w:rsidRPr="00302528">
              <w:t>63,849</w:t>
            </w:r>
          </w:p>
        </w:tc>
      </w:tr>
      <w:tr w:rsidR="00302528" w:rsidRPr="00302528" w:rsidTr="00686BFE">
        <w:trPr>
          <w:cantSplit/>
          <w:jc w:val="center"/>
        </w:trPr>
        <w:tc>
          <w:tcPr>
            <w:tcW w:w="3681" w:type="dxa"/>
          </w:tcPr>
          <w:p w:rsidR="00302528" w:rsidRPr="00302528" w:rsidRDefault="00302528" w:rsidP="00302528">
            <w:pPr>
              <w:spacing w:before="116" w:after="44"/>
            </w:pPr>
            <w:r w:rsidRPr="00302528">
              <w:t>Taxes Other Than Income</w:t>
            </w:r>
          </w:p>
        </w:tc>
        <w:tc>
          <w:tcPr>
            <w:tcW w:w="260" w:type="dxa"/>
          </w:tcPr>
          <w:p w:rsidR="00302528" w:rsidRPr="00302528" w:rsidRDefault="00302528" w:rsidP="00302528">
            <w:pPr>
              <w:spacing w:before="116" w:after="44"/>
              <w:jc w:val="center"/>
            </w:pPr>
          </w:p>
        </w:tc>
        <w:tc>
          <w:tcPr>
            <w:tcW w:w="1762" w:type="dxa"/>
            <w:tcBorders>
              <w:bottom w:val="nil"/>
            </w:tcBorders>
          </w:tcPr>
          <w:p w:rsidR="00302528" w:rsidRPr="00302528" w:rsidRDefault="00302528" w:rsidP="00302528">
            <w:pPr>
              <w:spacing w:before="116" w:after="44"/>
              <w:jc w:val="right"/>
              <w:rPr>
                <w:highlight w:val="yellow"/>
              </w:rPr>
            </w:pPr>
            <w:r w:rsidRPr="00302528">
              <w:t>73,915</w:t>
            </w:r>
          </w:p>
        </w:tc>
      </w:tr>
      <w:tr w:rsidR="00302528" w:rsidRPr="00302528" w:rsidTr="00686BFE">
        <w:trPr>
          <w:cantSplit/>
          <w:jc w:val="center"/>
        </w:trPr>
        <w:tc>
          <w:tcPr>
            <w:tcW w:w="3681" w:type="dxa"/>
          </w:tcPr>
          <w:p w:rsidR="00302528" w:rsidRPr="00302528" w:rsidRDefault="00302528" w:rsidP="00302528">
            <w:pPr>
              <w:spacing w:before="116" w:after="44"/>
            </w:pPr>
            <w:r w:rsidRPr="00302528">
              <w:t>Income Taxes</w:t>
            </w:r>
          </w:p>
        </w:tc>
        <w:tc>
          <w:tcPr>
            <w:tcW w:w="260" w:type="dxa"/>
          </w:tcPr>
          <w:p w:rsidR="00302528" w:rsidRPr="00302528" w:rsidRDefault="00302528" w:rsidP="00302528">
            <w:pPr>
              <w:spacing w:before="116" w:after="44"/>
              <w:jc w:val="center"/>
            </w:pPr>
          </w:p>
        </w:tc>
        <w:tc>
          <w:tcPr>
            <w:tcW w:w="1762" w:type="dxa"/>
            <w:tcBorders>
              <w:bottom w:val="nil"/>
            </w:tcBorders>
          </w:tcPr>
          <w:p w:rsidR="00302528" w:rsidRPr="00302528" w:rsidRDefault="00302528" w:rsidP="00302528">
            <w:pPr>
              <w:spacing w:before="116" w:after="44"/>
              <w:jc w:val="right"/>
            </w:pPr>
            <w:r w:rsidRPr="00302528">
              <w:t>31,028</w:t>
            </w:r>
          </w:p>
        </w:tc>
      </w:tr>
      <w:tr w:rsidR="00302528" w:rsidRPr="00302528" w:rsidTr="00686BFE">
        <w:trPr>
          <w:cantSplit/>
          <w:jc w:val="center"/>
        </w:trPr>
        <w:tc>
          <w:tcPr>
            <w:tcW w:w="3681" w:type="dxa"/>
          </w:tcPr>
          <w:p w:rsidR="00302528" w:rsidRPr="00302528" w:rsidRDefault="00302528" w:rsidP="00302528">
            <w:pPr>
              <w:spacing w:before="116" w:after="44"/>
            </w:pPr>
            <w:r w:rsidRPr="00302528">
              <w:t xml:space="preserve">Revenue Requirement </w:t>
            </w:r>
          </w:p>
        </w:tc>
        <w:tc>
          <w:tcPr>
            <w:tcW w:w="260" w:type="dxa"/>
          </w:tcPr>
          <w:p w:rsidR="00302528" w:rsidRPr="00302528" w:rsidRDefault="00302528" w:rsidP="00302528">
            <w:pPr>
              <w:spacing w:before="116" w:after="44"/>
              <w:jc w:val="center"/>
            </w:pPr>
          </w:p>
        </w:tc>
        <w:tc>
          <w:tcPr>
            <w:tcW w:w="1762" w:type="dxa"/>
            <w:tcBorders>
              <w:top w:val="single" w:sz="4" w:space="0" w:color="auto"/>
              <w:bottom w:val="nil"/>
            </w:tcBorders>
          </w:tcPr>
          <w:p w:rsidR="00302528" w:rsidRPr="00302528" w:rsidRDefault="00302528" w:rsidP="00302528">
            <w:pPr>
              <w:spacing w:before="116" w:after="44"/>
              <w:jc w:val="right"/>
            </w:pPr>
            <w:r w:rsidRPr="00302528">
              <w:t>$762,219</w:t>
            </w:r>
          </w:p>
        </w:tc>
      </w:tr>
      <w:tr w:rsidR="00302528" w:rsidRPr="00302528" w:rsidTr="00686BFE">
        <w:trPr>
          <w:cantSplit/>
          <w:jc w:val="center"/>
        </w:trPr>
        <w:tc>
          <w:tcPr>
            <w:tcW w:w="3681" w:type="dxa"/>
          </w:tcPr>
          <w:p w:rsidR="00302528" w:rsidRPr="00302528" w:rsidRDefault="00302528" w:rsidP="00302528">
            <w:pPr>
              <w:spacing w:before="116" w:after="44"/>
            </w:pPr>
            <w:r w:rsidRPr="00302528">
              <w:t>Less Adjusted Test Year Revenues</w:t>
            </w:r>
          </w:p>
        </w:tc>
        <w:tc>
          <w:tcPr>
            <w:tcW w:w="260" w:type="dxa"/>
          </w:tcPr>
          <w:p w:rsidR="00302528" w:rsidRPr="00302528" w:rsidRDefault="00302528" w:rsidP="00302528">
            <w:pPr>
              <w:spacing w:before="116" w:after="44"/>
              <w:jc w:val="center"/>
            </w:pPr>
          </w:p>
        </w:tc>
        <w:tc>
          <w:tcPr>
            <w:tcW w:w="1762" w:type="dxa"/>
            <w:tcBorders>
              <w:top w:val="nil"/>
              <w:bottom w:val="single" w:sz="4" w:space="0" w:color="auto"/>
            </w:tcBorders>
          </w:tcPr>
          <w:p w:rsidR="00302528" w:rsidRPr="00302528" w:rsidRDefault="00302528" w:rsidP="00302528">
            <w:pPr>
              <w:spacing w:before="116" w:after="44"/>
              <w:jc w:val="right"/>
            </w:pPr>
            <w:r w:rsidRPr="00302528">
              <w:t>701,884</w:t>
            </w:r>
          </w:p>
        </w:tc>
      </w:tr>
      <w:tr w:rsidR="00302528" w:rsidRPr="00302528" w:rsidTr="00686BFE">
        <w:trPr>
          <w:cantSplit/>
          <w:jc w:val="center"/>
        </w:trPr>
        <w:tc>
          <w:tcPr>
            <w:tcW w:w="3681" w:type="dxa"/>
          </w:tcPr>
          <w:p w:rsidR="00302528" w:rsidRPr="00302528" w:rsidRDefault="00302528" w:rsidP="00302528">
            <w:pPr>
              <w:spacing w:before="116" w:after="44"/>
            </w:pPr>
            <w:r w:rsidRPr="00302528">
              <w:t>Annual Increase</w:t>
            </w:r>
          </w:p>
        </w:tc>
        <w:tc>
          <w:tcPr>
            <w:tcW w:w="260" w:type="dxa"/>
          </w:tcPr>
          <w:p w:rsidR="00302528" w:rsidRPr="00302528" w:rsidRDefault="00302528" w:rsidP="00302528">
            <w:pPr>
              <w:spacing w:before="116" w:after="44"/>
              <w:jc w:val="center"/>
            </w:pPr>
          </w:p>
        </w:tc>
        <w:tc>
          <w:tcPr>
            <w:tcW w:w="1762" w:type="dxa"/>
            <w:tcBorders>
              <w:top w:val="single" w:sz="4" w:space="0" w:color="auto"/>
            </w:tcBorders>
          </w:tcPr>
          <w:p w:rsidR="00302528" w:rsidRPr="00302528" w:rsidRDefault="00302528" w:rsidP="00302528">
            <w:pPr>
              <w:spacing w:before="116" w:after="44"/>
              <w:jc w:val="right"/>
            </w:pPr>
            <w:r w:rsidRPr="00302528">
              <w:rPr>
                <w:u w:val="double"/>
              </w:rPr>
              <w:t>$60,335</w:t>
            </w:r>
          </w:p>
        </w:tc>
      </w:tr>
      <w:tr w:rsidR="00302528" w:rsidRPr="00302528" w:rsidTr="00686BFE">
        <w:trPr>
          <w:cantSplit/>
          <w:jc w:val="center"/>
        </w:trPr>
        <w:tc>
          <w:tcPr>
            <w:tcW w:w="3681" w:type="dxa"/>
          </w:tcPr>
          <w:p w:rsidR="00302528" w:rsidRPr="00302528" w:rsidRDefault="00302528" w:rsidP="00302528">
            <w:pPr>
              <w:spacing w:before="116" w:after="44"/>
            </w:pPr>
            <w:r w:rsidRPr="00302528">
              <w:t>Percent Increase</w:t>
            </w:r>
          </w:p>
        </w:tc>
        <w:tc>
          <w:tcPr>
            <w:tcW w:w="260" w:type="dxa"/>
          </w:tcPr>
          <w:p w:rsidR="00302528" w:rsidRPr="00302528" w:rsidRDefault="00302528" w:rsidP="00302528">
            <w:pPr>
              <w:spacing w:before="116" w:after="44"/>
              <w:jc w:val="center"/>
            </w:pPr>
          </w:p>
        </w:tc>
        <w:tc>
          <w:tcPr>
            <w:tcW w:w="1762" w:type="dxa"/>
          </w:tcPr>
          <w:p w:rsidR="00302528" w:rsidRPr="00302528" w:rsidRDefault="00302528" w:rsidP="00302528">
            <w:pPr>
              <w:spacing w:before="116" w:after="44"/>
              <w:jc w:val="right"/>
              <w:rPr>
                <w:u w:val="double"/>
              </w:rPr>
            </w:pPr>
            <w:r w:rsidRPr="00302528">
              <w:rPr>
                <w:u w:val="double"/>
              </w:rPr>
              <w:t>8.60%</w:t>
            </w:r>
          </w:p>
        </w:tc>
      </w:tr>
    </w:tbl>
    <w:p w:rsidR="004B46E6" w:rsidRPr="00277CA4" w:rsidRDefault="004B46E6" w:rsidP="00302528">
      <w:pPr>
        <w:spacing w:after="240"/>
        <w:jc w:val="both"/>
        <w:rPr>
          <w:bCs/>
          <w:kern w:val="32"/>
          <w:szCs w:val="32"/>
          <w:u w:val="single"/>
        </w:rPr>
      </w:pPr>
      <w:r w:rsidRPr="00277CA4">
        <w:rPr>
          <w:bCs/>
          <w:kern w:val="32"/>
          <w:szCs w:val="32"/>
          <w:u w:val="single"/>
        </w:rPr>
        <w:lastRenderedPageBreak/>
        <w:t xml:space="preserve">Rate Structure and Rates </w:t>
      </w:r>
    </w:p>
    <w:p w:rsidR="00302528" w:rsidRPr="00302528" w:rsidRDefault="004B46E6" w:rsidP="00302528">
      <w:pPr>
        <w:spacing w:after="240"/>
        <w:jc w:val="both"/>
      </w:pPr>
      <w:r>
        <w:rPr>
          <w:rFonts w:ascii="Arial" w:hAnsi="Arial" w:cs="Arial"/>
          <w:b/>
          <w:bCs/>
          <w:i/>
          <w:kern w:val="32"/>
          <w:szCs w:val="32"/>
        </w:rPr>
        <w:tab/>
      </w:r>
      <w:r w:rsidR="00302528" w:rsidRPr="00302528">
        <w:t xml:space="preserve">Placid Lakes is located in Highlands County within the SWFWMD. The </w:t>
      </w:r>
      <w:r w:rsidR="00B14CA1">
        <w:t>Utility</w:t>
      </w:r>
      <w:r w:rsidR="00302528" w:rsidRPr="00302528">
        <w:t xml:space="preserve">’s water system provides service to 1,973 residential and 34 general service customers. Approximately </w:t>
      </w:r>
      <w:r>
        <w:t>eight</w:t>
      </w:r>
      <w:r w:rsidRPr="00302528">
        <w:t xml:space="preserve"> </w:t>
      </w:r>
      <w:r w:rsidR="00302528" w:rsidRPr="00302528">
        <w:t xml:space="preserve">percent of the residential customer bills during the test year had zero gallons, which indicates a non-seasonal customer base. The average residential water demand during the test year was 3,480 gallons per month, which is a 1.8 percent decrease since the </w:t>
      </w:r>
      <w:r w:rsidR="00B14CA1">
        <w:t>Utility</w:t>
      </w:r>
      <w:r w:rsidR="00302528" w:rsidRPr="00302528">
        <w:t xml:space="preserve">’s last rate case. </w:t>
      </w:r>
    </w:p>
    <w:p w:rsidR="00302528" w:rsidRPr="00302528" w:rsidRDefault="00015839" w:rsidP="00302528">
      <w:pPr>
        <w:spacing w:after="240"/>
        <w:jc w:val="both"/>
      </w:pPr>
      <w:r>
        <w:tab/>
      </w:r>
      <w:r w:rsidR="00302528" w:rsidRPr="00302528">
        <w:t xml:space="preserve">Currently, the </w:t>
      </w:r>
      <w:r w:rsidR="00B14CA1">
        <w:t>Utility</w:t>
      </w:r>
      <w:r w:rsidR="00302528" w:rsidRPr="00302528">
        <w:t xml:space="preserve">’s water system rate structure consists of a base facility charge (BFC) and three tier inclining block rate structure for residential customers. The rate blocks are: (1) 0-10,000 gallons; (2) 10,001-20,000 gallons; and (3) usage in excess of 20,000 gallons. General </w:t>
      </w:r>
      <w:proofErr w:type="gramStart"/>
      <w:r w:rsidR="00302528" w:rsidRPr="00302528">
        <w:t>service</w:t>
      </w:r>
      <w:proofErr w:type="gramEnd"/>
      <w:r w:rsidR="00302528" w:rsidRPr="00302528">
        <w:t xml:space="preserve"> customers are billed a BFC and a uniform </w:t>
      </w:r>
      <w:proofErr w:type="spellStart"/>
      <w:r w:rsidR="00302528" w:rsidRPr="00302528">
        <w:t>gallonage</w:t>
      </w:r>
      <w:proofErr w:type="spellEnd"/>
      <w:r w:rsidR="00302528" w:rsidRPr="00302528">
        <w:t xml:space="preserve"> charge. </w:t>
      </w:r>
    </w:p>
    <w:p w:rsidR="00302528" w:rsidRPr="00302528" w:rsidRDefault="00015839" w:rsidP="00302528">
      <w:pPr>
        <w:spacing w:after="240"/>
        <w:jc w:val="both"/>
      </w:pPr>
      <w:r>
        <w:tab/>
      </w:r>
      <w:r w:rsidR="004B46E6">
        <w:t>We</w:t>
      </w:r>
      <w:r w:rsidR="004B46E6" w:rsidRPr="00302528">
        <w:t xml:space="preserve"> </w:t>
      </w:r>
      <w:r w:rsidR="00302528" w:rsidRPr="00302528">
        <w:t xml:space="preserve">performed an analysis of the </w:t>
      </w:r>
      <w:r w:rsidR="00B14CA1">
        <w:t>Utility</w:t>
      </w:r>
      <w:r w:rsidR="00302528" w:rsidRPr="00302528">
        <w:t xml:space="preserve">’s billing data in order to evaluate various BFC cost recovery percentages, usage blocks, and usage block rate factors for the residential rate class. The goal of the evaluation was to select the rate design parameters that: </w:t>
      </w:r>
      <w:r w:rsidR="00863209">
        <w:t>(</w:t>
      </w:r>
      <w:r w:rsidR="00302528" w:rsidRPr="00302528">
        <w:t xml:space="preserve">1) produce the recommended revenue requirement; </w:t>
      </w:r>
      <w:r w:rsidR="00863209">
        <w:t>(</w:t>
      </w:r>
      <w:r w:rsidR="00302528" w:rsidRPr="00302528">
        <w:t xml:space="preserve">2) equitably distribute cost recovery among the </w:t>
      </w:r>
      <w:r w:rsidR="00B14CA1">
        <w:t>Utility</w:t>
      </w:r>
      <w:r w:rsidR="00302528" w:rsidRPr="00302528">
        <w:t xml:space="preserve">’s customers; </w:t>
      </w:r>
      <w:r w:rsidR="00863209">
        <w:t>(</w:t>
      </w:r>
      <w:r w:rsidR="00302528" w:rsidRPr="00302528">
        <w:t xml:space="preserve">3) establish the appropriate non-discretionary usage threshold for restricting repression; and </w:t>
      </w:r>
      <w:r w:rsidR="00863209">
        <w:t>(</w:t>
      </w:r>
      <w:r w:rsidR="00302528" w:rsidRPr="00302528">
        <w:t>4) implement, where appropriate, water conserving rate structures consistent with</w:t>
      </w:r>
      <w:r w:rsidR="005745A8">
        <w:t xml:space="preserve"> this</w:t>
      </w:r>
      <w:r w:rsidR="00302528" w:rsidRPr="00302528">
        <w:t xml:space="preserve"> Commission</w:t>
      </w:r>
      <w:r w:rsidR="005745A8">
        <w:t>’s</w:t>
      </w:r>
      <w:r w:rsidR="00302528" w:rsidRPr="00302528">
        <w:t xml:space="preserve"> practice.</w:t>
      </w:r>
    </w:p>
    <w:p w:rsidR="00302528" w:rsidRPr="00302528" w:rsidRDefault="00015839" w:rsidP="00302528">
      <w:pPr>
        <w:spacing w:after="240"/>
        <w:jc w:val="both"/>
      </w:pPr>
      <w:r>
        <w:tab/>
      </w:r>
      <w:r w:rsidR="004B46E6">
        <w:t>We find that</w:t>
      </w:r>
      <w:r w:rsidR="00302528" w:rsidRPr="00302528">
        <w:t xml:space="preserve"> an across-the-board increase to the </w:t>
      </w:r>
      <w:r w:rsidR="00B14CA1">
        <w:t>Utility</w:t>
      </w:r>
      <w:r w:rsidR="00302528" w:rsidRPr="00302528">
        <w:t>’s existing rates is appropriate because of the low revenue requirement percentage increase. In addition, the existing rate structure appears reasonable and no significant repression is anticipated. To determine the appropriate percentage increase to apply to the service rates, miscellaneous revenues were removed from the test year revenues ($701,884 - $24,317), resulting in an 8.90</w:t>
      </w:r>
      <w:r w:rsidR="004B46E6">
        <w:t xml:space="preserve"> percent</w:t>
      </w:r>
      <w:r w:rsidR="005745A8">
        <w:t xml:space="preserve"> increase</w:t>
      </w:r>
      <w:r w:rsidR="00302528" w:rsidRPr="00302528">
        <w:t xml:space="preserve"> ($60,335 / $677,567) to the service rates. </w:t>
      </w:r>
    </w:p>
    <w:p w:rsidR="00302528" w:rsidRPr="00302528" w:rsidRDefault="00015839" w:rsidP="00302528">
      <w:pPr>
        <w:spacing w:after="240"/>
        <w:jc w:val="both"/>
      </w:pPr>
      <w:r>
        <w:tab/>
      </w:r>
      <w:r w:rsidR="005745A8">
        <w:t>T</w:t>
      </w:r>
      <w:r w:rsidR="00302528" w:rsidRPr="00302528">
        <w:t xml:space="preserve">he </w:t>
      </w:r>
      <w:r w:rsidR="004B46E6">
        <w:t xml:space="preserve">approved </w:t>
      </w:r>
      <w:r w:rsidR="00302528" w:rsidRPr="00302528">
        <w:t xml:space="preserve">rate structures and monthly water rates are shown on Schedule No. 4. The </w:t>
      </w:r>
      <w:r w:rsidR="00B14CA1">
        <w:t>Utility</w:t>
      </w:r>
      <w:r w:rsidR="00302528" w:rsidRPr="00302528">
        <w:t xml:space="preserve"> </w:t>
      </w:r>
      <w:r w:rsidR="00BE29AC">
        <w:t>shall</w:t>
      </w:r>
      <w:r w:rsidR="00BE29AC" w:rsidRPr="00302528">
        <w:t xml:space="preserve"> </w:t>
      </w:r>
      <w:r w:rsidR="00302528" w:rsidRPr="00302528">
        <w:t xml:space="preserve">file revised tariff sheets and a proposed customer notice to reflect </w:t>
      </w:r>
      <w:r w:rsidR="004B46E6">
        <w:t xml:space="preserve">the </w:t>
      </w:r>
      <w:r w:rsidR="00302528" w:rsidRPr="00302528">
        <w:t xml:space="preserve">approved rates. The approved rates </w:t>
      </w:r>
      <w:r w:rsidR="00BE29AC">
        <w:t>shall</w:t>
      </w:r>
      <w:r w:rsidR="00BE29AC" w:rsidRPr="00302528">
        <w:t xml:space="preserve"> </w:t>
      </w:r>
      <w:r w:rsidR="00302528" w:rsidRPr="00302528">
        <w:t xml:space="preserve">be effective for service rendered on or after the stamped approval date on the tariff sheets provided customers have received notice pursuant to Rule 25-30.475, F.A.C. The </w:t>
      </w:r>
      <w:r w:rsidR="00B14CA1">
        <w:t>Utility</w:t>
      </w:r>
      <w:r w:rsidR="00302528" w:rsidRPr="00302528">
        <w:t xml:space="preserve"> </w:t>
      </w:r>
      <w:r w:rsidR="00BE29AC">
        <w:t>shall</w:t>
      </w:r>
      <w:r w:rsidR="00BE29AC" w:rsidRPr="00302528">
        <w:t xml:space="preserve"> </w:t>
      </w:r>
      <w:r w:rsidR="00302528" w:rsidRPr="00302528">
        <w:t>provide proof of noticing within 10 days of rendering its approved notice.</w:t>
      </w:r>
    </w:p>
    <w:p w:rsidR="004B46E6" w:rsidRPr="00277CA4" w:rsidRDefault="004B46E6" w:rsidP="00302528">
      <w:pPr>
        <w:spacing w:after="240"/>
        <w:jc w:val="both"/>
        <w:rPr>
          <w:bCs/>
          <w:kern w:val="32"/>
          <w:szCs w:val="32"/>
          <w:u w:val="single"/>
        </w:rPr>
      </w:pPr>
      <w:r w:rsidRPr="00277CA4">
        <w:rPr>
          <w:bCs/>
          <w:kern w:val="32"/>
          <w:szCs w:val="32"/>
          <w:u w:val="single"/>
        </w:rPr>
        <w:t>New Class of Service</w:t>
      </w:r>
    </w:p>
    <w:p w:rsidR="00302528" w:rsidRPr="00302528" w:rsidRDefault="004B46E6" w:rsidP="00302528">
      <w:pPr>
        <w:spacing w:after="240"/>
        <w:jc w:val="both"/>
      </w:pPr>
      <w:r>
        <w:rPr>
          <w:rFonts w:ascii="Arial" w:hAnsi="Arial" w:cs="Arial"/>
          <w:b/>
          <w:bCs/>
          <w:i/>
          <w:kern w:val="32"/>
          <w:szCs w:val="32"/>
        </w:rPr>
        <w:tab/>
      </w:r>
      <w:r w:rsidR="00302528" w:rsidRPr="00302528">
        <w:t xml:space="preserve">Shortly after the </w:t>
      </w:r>
      <w:r w:rsidR="00B14CA1">
        <w:t>Utility</w:t>
      </w:r>
      <w:r w:rsidR="00302528" w:rsidRPr="00302528">
        <w:t xml:space="preserve"> filed its application for a water rate increase, the </w:t>
      </w:r>
      <w:r w:rsidR="00B14CA1">
        <w:t>Utility</w:t>
      </w:r>
      <w:r w:rsidR="00302528" w:rsidRPr="00302528">
        <w:t xml:space="preserve"> requested to establish a new class of service for private fire protection rates as a part of this proceeding by letter dated July 31, 2019. The </w:t>
      </w:r>
      <w:r w:rsidR="00B14CA1">
        <w:t>Utility</w:t>
      </w:r>
      <w:r w:rsidR="00302528" w:rsidRPr="00302528">
        <w:t xml:space="preserve"> requested a new class of service for private fire protection due to a request from a Doll</w:t>
      </w:r>
      <w:r w:rsidR="005745A8">
        <w:t>ar General store to provide a 6-inch</w:t>
      </w:r>
      <w:r w:rsidR="00302528" w:rsidRPr="00302528">
        <w:t xml:space="preserve"> fire flow line. The </w:t>
      </w:r>
      <w:r w:rsidR="00B14CA1">
        <w:t>Utility</w:t>
      </w:r>
      <w:r w:rsidR="00302528" w:rsidRPr="00302528">
        <w:t xml:space="preserve"> is requesting the private fire protection rate be consistent with Rule 25-30.465, F.A.C., which states that the rate shall be one-twelfth the current base facility charge of the </w:t>
      </w:r>
      <w:r w:rsidR="00B14CA1">
        <w:t>Utility</w:t>
      </w:r>
      <w:r w:rsidR="00302528" w:rsidRPr="00302528">
        <w:t xml:space="preserve">’s meter sizes. </w:t>
      </w:r>
    </w:p>
    <w:p w:rsidR="00302528" w:rsidRPr="00302528" w:rsidRDefault="00015839" w:rsidP="00302528">
      <w:pPr>
        <w:spacing w:after="240"/>
        <w:jc w:val="both"/>
      </w:pPr>
      <w:r>
        <w:tab/>
      </w:r>
      <w:r w:rsidR="00302528" w:rsidRPr="00302528">
        <w:t xml:space="preserve">Based on the above, the </w:t>
      </w:r>
      <w:r w:rsidR="00B14CA1">
        <w:t>Utility</w:t>
      </w:r>
      <w:r w:rsidR="00302528" w:rsidRPr="00302528">
        <w:t xml:space="preserve">’s request to establish a new class of service for private fire protection </w:t>
      </w:r>
      <w:r w:rsidR="00BE29AC">
        <w:t>shall</w:t>
      </w:r>
      <w:r w:rsidR="00BE29AC" w:rsidRPr="00302528">
        <w:t xml:space="preserve"> </w:t>
      </w:r>
      <w:r w:rsidR="00302528" w:rsidRPr="00302528">
        <w:t xml:space="preserve">be approved. </w:t>
      </w:r>
      <w:r w:rsidR="001E3A03" w:rsidRPr="00302528">
        <w:t xml:space="preserve">While the </w:t>
      </w:r>
      <w:r w:rsidR="001E3A03">
        <w:t>Utility</w:t>
      </w:r>
      <w:r w:rsidR="001E3A03" w:rsidRPr="00302528">
        <w:t xml:space="preserve"> only requested the private fire protection rate </w:t>
      </w:r>
      <w:r w:rsidR="005745A8">
        <w:lastRenderedPageBreak/>
        <w:t>for a 6-inch</w:t>
      </w:r>
      <w:r w:rsidR="001E3A03" w:rsidRPr="00302528">
        <w:t xml:space="preserve"> meter, </w:t>
      </w:r>
      <w:r w:rsidR="001E3A03">
        <w:t>we find it appropriate to set</w:t>
      </w:r>
      <w:r w:rsidR="001E3A03" w:rsidRPr="00302528">
        <w:t xml:space="preserve"> private fire protection rates for the rest of the </w:t>
      </w:r>
      <w:r w:rsidR="001E3A03">
        <w:t>Utility</w:t>
      </w:r>
      <w:r w:rsidR="001E3A03" w:rsidRPr="00302528">
        <w:t xml:space="preserve">’s corresponding meter sizes pursuant to Rule 25-30.465, F.A.C.; in the event another customer requests private fire protection in the future, the </w:t>
      </w:r>
      <w:r w:rsidR="001E3A03">
        <w:t>Utility</w:t>
      </w:r>
      <w:r w:rsidR="001E3A03" w:rsidRPr="00302528">
        <w:t xml:space="preserve"> would not have to file an</w:t>
      </w:r>
      <w:r w:rsidR="001E3A03">
        <w:t xml:space="preserve"> additional application with this</w:t>
      </w:r>
      <w:r w:rsidR="001E3A03" w:rsidRPr="00302528">
        <w:t xml:space="preserve"> Commission. </w:t>
      </w:r>
      <w:r w:rsidR="001E3A03">
        <w:t xml:space="preserve">The approved </w:t>
      </w:r>
      <w:r w:rsidR="00302528" w:rsidRPr="00302528">
        <w:t xml:space="preserve">monthly private fire protection rates are shown on Schedule No. 4. The </w:t>
      </w:r>
      <w:r w:rsidR="00B14CA1">
        <w:t>Utility</w:t>
      </w:r>
      <w:r w:rsidR="00302528" w:rsidRPr="00302528">
        <w:t xml:space="preserve"> </w:t>
      </w:r>
      <w:r w:rsidR="00BE29AC">
        <w:t>shall</w:t>
      </w:r>
      <w:r w:rsidR="00BE29AC" w:rsidRPr="00302528">
        <w:t xml:space="preserve"> </w:t>
      </w:r>
      <w:r w:rsidR="00302528" w:rsidRPr="00302528">
        <w:t xml:space="preserve">file a proposed tariff sheet and a proposed customer notice to reflect the approved rates. The approved rates </w:t>
      </w:r>
      <w:r w:rsidR="00BE29AC">
        <w:t>shall</w:t>
      </w:r>
      <w:r w:rsidR="00BE29AC" w:rsidRPr="00302528">
        <w:t xml:space="preserve"> </w:t>
      </w:r>
      <w:r w:rsidR="00302528" w:rsidRPr="00302528">
        <w:t xml:space="preserve">be effective for service rendered on or after the stamped approval date on the tariff sheets provided customers have received notice pursuant to Rule 25-30.475, F.A.C. The </w:t>
      </w:r>
      <w:r w:rsidR="00B14CA1">
        <w:t>Utility</w:t>
      </w:r>
      <w:r w:rsidR="00302528" w:rsidRPr="00302528">
        <w:t xml:space="preserve"> </w:t>
      </w:r>
      <w:r w:rsidR="00BE29AC">
        <w:t>shall</w:t>
      </w:r>
      <w:r w:rsidR="00BE29AC" w:rsidRPr="00302528">
        <w:t xml:space="preserve"> </w:t>
      </w:r>
      <w:r w:rsidR="00302528" w:rsidRPr="00302528">
        <w:t xml:space="preserve">provide proof of noticing within 10 days of rendering its approved notice. </w:t>
      </w:r>
    </w:p>
    <w:p w:rsidR="001E3A03" w:rsidRPr="00277CA4" w:rsidRDefault="001E3A03" w:rsidP="00302528">
      <w:pPr>
        <w:spacing w:after="240"/>
        <w:jc w:val="both"/>
        <w:rPr>
          <w:bCs/>
          <w:kern w:val="32"/>
          <w:szCs w:val="32"/>
          <w:u w:val="single"/>
        </w:rPr>
      </w:pPr>
      <w:r w:rsidRPr="00277CA4">
        <w:rPr>
          <w:bCs/>
          <w:kern w:val="32"/>
          <w:szCs w:val="32"/>
          <w:u w:val="single"/>
        </w:rPr>
        <w:t>Four-Year Rate Reduction</w:t>
      </w:r>
    </w:p>
    <w:p w:rsidR="00302528" w:rsidRPr="00302528" w:rsidRDefault="001E3A03" w:rsidP="00302528">
      <w:pPr>
        <w:spacing w:after="240"/>
        <w:jc w:val="both"/>
      </w:pPr>
      <w:r>
        <w:rPr>
          <w:rFonts w:ascii="Arial" w:hAnsi="Arial" w:cs="Arial"/>
          <w:b/>
          <w:bCs/>
          <w:i/>
          <w:kern w:val="32"/>
          <w:szCs w:val="32"/>
        </w:rPr>
        <w:tab/>
      </w:r>
      <w:r w:rsidR="00302528" w:rsidRPr="00302528">
        <w:t xml:space="preserve">Section 367.081(8), F.S., requires that rates be reduced immediately following the expiration of the four-year period by the amount of the rate case expense previously included in rates. The reduction will reflect the removal of revenue associated with the amortization of rate case expense, the associated return in </w:t>
      </w:r>
      <w:r>
        <w:t>w</w:t>
      </w:r>
      <w:r w:rsidR="00302528" w:rsidRPr="00302528">
        <w:t xml:space="preserve">orking </w:t>
      </w:r>
      <w:r>
        <w:t>c</w:t>
      </w:r>
      <w:r w:rsidR="00302528" w:rsidRPr="00302528">
        <w:t xml:space="preserve">apital, and the gross-up for regulatory assessment fees. </w:t>
      </w:r>
      <w:r>
        <w:t xml:space="preserve">This results in a </w:t>
      </w:r>
      <w:r w:rsidR="00302528" w:rsidRPr="00302528">
        <w:t xml:space="preserve">total reduction </w:t>
      </w:r>
      <w:r>
        <w:t xml:space="preserve">of </w:t>
      </w:r>
      <w:r w:rsidR="00302528" w:rsidRPr="00302528">
        <w:t>$8,091. Using Placid Lakes’ current revenues, expenses, capital structure and customer base, the reduction in revenues will result in the rate decreases as shown on Schedule No. 4.</w:t>
      </w:r>
    </w:p>
    <w:p w:rsidR="00302528" w:rsidRPr="00302528" w:rsidRDefault="00015839" w:rsidP="00302528">
      <w:pPr>
        <w:spacing w:after="240"/>
        <w:jc w:val="both"/>
      </w:pPr>
      <w:r>
        <w:tab/>
      </w:r>
      <w:r w:rsidR="00302528" w:rsidRPr="00302528">
        <w:t xml:space="preserve">The </w:t>
      </w:r>
      <w:r w:rsidR="00B14CA1">
        <w:t>Utility</w:t>
      </w:r>
      <w:r w:rsidR="00302528" w:rsidRPr="00302528">
        <w:t xml:space="preserve"> </w:t>
      </w:r>
      <w:r w:rsidR="00BE29AC">
        <w:t>shall</w:t>
      </w:r>
      <w:r w:rsidR="00BE29AC" w:rsidRPr="00302528">
        <w:t xml:space="preserve"> </w:t>
      </w:r>
      <w:r w:rsidR="00302528" w:rsidRPr="00302528">
        <w:t xml:space="preserve">file revised tariffs and a proposed customer notice setting forth the lower rates and the reason for the reduction no later than one month prior to the actual date of the required rate reduction. If the </w:t>
      </w:r>
      <w:r w:rsidR="00B14CA1">
        <w:t>Utility</w:t>
      </w:r>
      <w:r w:rsidR="00302528" w:rsidRPr="00302528">
        <w:t xml:space="preserve"> files this reduction in conjunction with a price index or pass-through rate adjustment, separate data </w:t>
      </w:r>
      <w:r w:rsidR="00BE29AC">
        <w:t>shall</w:t>
      </w:r>
      <w:r w:rsidR="00BE29AC" w:rsidRPr="00302528">
        <w:t xml:space="preserve"> </w:t>
      </w:r>
      <w:r w:rsidR="00302528" w:rsidRPr="00302528">
        <w:t>be filed for the price index and/or pass-through increase or decrease and the reduction in the rates due to the amortized rate case expense.</w:t>
      </w:r>
    </w:p>
    <w:p w:rsidR="001E3A03" w:rsidRPr="00277CA4" w:rsidRDefault="001E3A03" w:rsidP="00302528">
      <w:pPr>
        <w:spacing w:after="240"/>
        <w:jc w:val="both"/>
        <w:rPr>
          <w:bCs/>
          <w:kern w:val="32"/>
          <w:szCs w:val="32"/>
          <w:u w:val="single"/>
        </w:rPr>
      </w:pPr>
      <w:r w:rsidRPr="00277CA4">
        <w:rPr>
          <w:bCs/>
          <w:kern w:val="32"/>
          <w:szCs w:val="32"/>
          <w:u w:val="single"/>
        </w:rPr>
        <w:t>Proof of Adjustments</w:t>
      </w:r>
    </w:p>
    <w:p w:rsidR="00302528" w:rsidRPr="00302528" w:rsidRDefault="001E3A03" w:rsidP="00302528">
      <w:pPr>
        <w:spacing w:after="240"/>
        <w:jc w:val="both"/>
      </w:pPr>
      <w:r>
        <w:rPr>
          <w:rFonts w:ascii="Arial" w:hAnsi="Arial" w:cs="Arial"/>
          <w:b/>
          <w:bCs/>
          <w:i/>
          <w:kern w:val="32"/>
          <w:szCs w:val="32"/>
        </w:rPr>
        <w:tab/>
      </w:r>
      <w:r w:rsidR="00302528" w:rsidRPr="00302528">
        <w:t xml:space="preserve">Placid Lakes </w:t>
      </w:r>
      <w:r w:rsidR="00BE29AC">
        <w:t>shall</w:t>
      </w:r>
      <w:r w:rsidR="00BE29AC" w:rsidRPr="00302528">
        <w:t xml:space="preserve"> </w:t>
      </w:r>
      <w:r w:rsidR="00302528" w:rsidRPr="00302528">
        <w:t>notify th</w:t>
      </w:r>
      <w:r>
        <w:t>is</w:t>
      </w:r>
      <w:r w:rsidR="00302528" w:rsidRPr="00302528">
        <w:t xml:space="preserve"> Commission, in writing, that it has adjusted its books in accordance with </w:t>
      </w:r>
      <w:r>
        <w:t>our</w:t>
      </w:r>
      <w:r w:rsidR="00302528" w:rsidRPr="00302528">
        <w:t xml:space="preserve"> decision. Placid Lakes </w:t>
      </w:r>
      <w:r w:rsidR="00BE29AC">
        <w:t>shall</w:t>
      </w:r>
      <w:r w:rsidR="00BE29AC" w:rsidRPr="00302528">
        <w:t xml:space="preserve"> </w:t>
      </w:r>
      <w:r w:rsidR="00302528" w:rsidRPr="00302528">
        <w:t xml:space="preserve">submit a letter within 90 days of the final order in this docket, confirming that the adjustments to all the applicable </w:t>
      </w:r>
      <w:r>
        <w:t>National Association of Regulatory Utility Commissioners (NARUC) Uniform System of Accounts (USOA)</w:t>
      </w:r>
      <w:r w:rsidR="00302528" w:rsidRPr="00302528">
        <w:t xml:space="preserve"> primary accounts have been made to the </w:t>
      </w:r>
      <w:r w:rsidR="00B14CA1">
        <w:t>Utility</w:t>
      </w:r>
      <w:r w:rsidR="00302528" w:rsidRPr="00302528">
        <w:t xml:space="preserve">’s books and records. In the event the </w:t>
      </w:r>
      <w:r w:rsidR="00B14CA1">
        <w:t>Utility</w:t>
      </w:r>
      <w:r w:rsidR="00302528" w:rsidRPr="00302528">
        <w:t xml:space="preserve"> needs additional time to complete the adjustments, notice </w:t>
      </w:r>
      <w:r w:rsidR="00BE29AC">
        <w:t>shall</w:t>
      </w:r>
      <w:r w:rsidR="00BE29AC" w:rsidRPr="00302528">
        <w:t xml:space="preserve"> </w:t>
      </w:r>
      <w:r w:rsidR="00302528" w:rsidRPr="00302528">
        <w:t xml:space="preserve">be provided within seven days prior to the deadline. Upon providing good cause, </w:t>
      </w:r>
      <w:r>
        <w:t xml:space="preserve">Commission </w:t>
      </w:r>
      <w:r w:rsidR="00302528" w:rsidRPr="00302528">
        <w:t xml:space="preserve">staff </w:t>
      </w:r>
      <w:r w:rsidR="00BE29AC">
        <w:t>shall</w:t>
      </w:r>
      <w:r w:rsidR="00BE29AC" w:rsidRPr="00302528">
        <w:t xml:space="preserve"> </w:t>
      </w:r>
      <w:r w:rsidR="00302528" w:rsidRPr="00302528">
        <w:t>be given administrative authority to grant an extension of up to 60 days.</w:t>
      </w:r>
    </w:p>
    <w:p w:rsidR="00302528" w:rsidRDefault="00302528" w:rsidP="00277CA4">
      <w:pPr>
        <w:spacing w:after="240"/>
        <w:jc w:val="both"/>
      </w:pPr>
      <w:r>
        <w:tab/>
        <w:t>Based on the foregoing, it is</w:t>
      </w:r>
    </w:p>
    <w:p w:rsidR="009A3FE4" w:rsidRPr="009A3FE4" w:rsidRDefault="00302528" w:rsidP="005745A8">
      <w:pPr>
        <w:pStyle w:val="OrderBody"/>
        <w:spacing w:after="240"/>
      </w:pPr>
      <w:r>
        <w:tab/>
      </w:r>
      <w:proofErr w:type="gramStart"/>
      <w:r w:rsidR="009A3FE4" w:rsidRPr="009A3FE4">
        <w:t>ORDERED by the Florida Public Service Commission that Placid Lakes Utilities, Inc.’s application for an increase in water rates in Highlands County is hereby approved as set forth in the body of this Order.</w:t>
      </w:r>
      <w:proofErr w:type="gramEnd"/>
      <w:r w:rsidR="009A3FE4" w:rsidRPr="009A3FE4">
        <w:t xml:space="preserve"> It is further</w:t>
      </w:r>
    </w:p>
    <w:p w:rsidR="009A3FE4" w:rsidRPr="009A3FE4" w:rsidRDefault="009A3FE4" w:rsidP="005745A8">
      <w:pPr>
        <w:pStyle w:val="OrderBody"/>
        <w:spacing w:after="240"/>
      </w:pPr>
      <w:r w:rsidRPr="009A3FE4">
        <w:tab/>
      </w:r>
      <w:proofErr w:type="gramStart"/>
      <w:r w:rsidRPr="009A3FE4">
        <w:t>ORDERED that all matters contained in the schedules appended hereto are incorporated herein by reference.</w:t>
      </w:r>
      <w:proofErr w:type="gramEnd"/>
      <w:r w:rsidRPr="009A3FE4">
        <w:t xml:space="preserve"> It is further</w:t>
      </w:r>
    </w:p>
    <w:p w:rsidR="009A3FE4" w:rsidRPr="009A3FE4" w:rsidRDefault="009A3FE4" w:rsidP="005745A8">
      <w:pPr>
        <w:pStyle w:val="OrderBody"/>
        <w:spacing w:after="240"/>
      </w:pPr>
      <w:r w:rsidRPr="009A3FE4">
        <w:lastRenderedPageBreak/>
        <w:tab/>
      </w:r>
      <w:proofErr w:type="gramStart"/>
      <w:r w:rsidRPr="009A3FE4">
        <w:t>ORDERED that Placid Lakes Utilities, Inc. is hereby authorized to charge the new rates as approved in the body of this Order.</w:t>
      </w:r>
      <w:proofErr w:type="gramEnd"/>
      <w:r w:rsidRPr="009A3FE4">
        <w:t xml:space="preserve"> It is further</w:t>
      </w:r>
    </w:p>
    <w:p w:rsidR="009A3FE4" w:rsidRDefault="009A3FE4" w:rsidP="005745A8">
      <w:pPr>
        <w:pStyle w:val="OrderBody"/>
        <w:spacing w:after="240"/>
        <w:ind w:firstLine="720"/>
      </w:pPr>
      <w:proofErr w:type="gramStart"/>
      <w:r w:rsidRPr="009A3FE4">
        <w:t>ORDERED that Placid Lakes Utilities, Inc. shall file revised tariff sheets and a proposed customer notice to reflect the approved rates.</w:t>
      </w:r>
      <w:proofErr w:type="gramEnd"/>
      <w:r w:rsidRPr="009A3FE4">
        <w:t xml:space="preserve"> The approved rates shall be effective for service rendered on or after the stamped approval date o</w:t>
      </w:r>
      <w:r w:rsidR="00084A7E">
        <w:t>n</w:t>
      </w:r>
      <w:r w:rsidRPr="009A3FE4">
        <w:t xml:space="preserve"> the revised tariff sheets </w:t>
      </w:r>
      <w:r w:rsidR="00084A7E">
        <w:t>provided customers have received notice pursuant to Rule 25-30.475</w:t>
      </w:r>
      <w:r w:rsidRPr="009A3FE4">
        <w:t>, F.A.C. The Utility shall provide proof of notic</w:t>
      </w:r>
      <w:r w:rsidR="00084A7E">
        <w:t>ing</w:t>
      </w:r>
      <w:r w:rsidRPr="009A3FE4">
        <w:t xml:space="preserve"> within 10 days of </w:t>
      </w:r>
      <w:r w:rsidR="00084A7E">
        <w:t xml:space="preserve">rendering its approved </w:t>
      </w:r>
      <w:r w:rsidRPr="009A3FE4">
        <w:t>notice. It is further</w:t>
      </w:r>
    </w:p>
    <w:p w:rsidR="00084A7E" w:rsidRPr="009A3FE4" w:rsidRDefault="00084A7E" w:rsidP="005745A8">
      <w:pPr>
        <w:pStyle w:val="OrderBody"/>
        <w:spacing w:after="240"/>
        <w:ind w:firstLine="720"/>
      </w:pPr>
      <w:proofErr w:type="gramStart"/>
      <w:r>
        <w:t>ORDERED that Placid Lakes Utilities, Inc.’s request to establish a new class of service for private fire protection is hereby approved.</w:t>
      </w:r>
      <w:proofErr w:type="gramEnd"/>
      <w:r>
        <w:t xml:space="preserve"> The Utility shall file a proposed tariff sheet and a proposed customer notice to reflect the approved rates. The approved rates shall be effective for service rendered on or after the stamped approval date on the tariff sheets provided customers have received notice pursuant to Rule 25-30.475, F.A.C. The Utility shall provide proof of noticing within 10 days of rendering its approved notice. It is further</w:t>
      </w:r>
    </w:p>
    <w:p w:rsidR="009A3FE4" w:rsidRPr="009A3FE4" w:rsidRDefault="009A3FE4" w:rsidP="005745A8">
      <w:pPr>
        <w:pStyle w:val="OrderBody"/>
        <w:spacing w:after="240"/>
        <w:ind w:firstLine="720"/>
      </w:pPr>
      <w:r w:rsidRPr="009A3FE4">
        <w:t xml:space="preserve">ORDERED that in accordance with Section 367.081, F.S., Placid Lakes Utilities, Inc.’s water rates shall be reduced immediately following the expiration of the four-year rate case expense recovery period, as shown on Schedule </w:t>
      </w:r>
      <w:r w:rsidR="00084A7E">
        <w:t xml:space="preserve">No. </w:t>
      </w:r>
      <w:r w:rsidRPr="009A3FE4">
        <w:t>4. It if further</w:t>
      </w:r>
    </w:p>
    <w:p w:rsidR="009A3FE4" w:rsidRPr="009A3FE4" w:rsidRDefault="009A3FE4" w:rsidP="005745A8">
      <w:pPr>
        <w:pStyle w:val="OrderBody"/>
        <w:spacing w:after="240"/>
        <w:ind w:firstLine="720"/>
      </w:pPr>
      <w:proofErr w:type="gramStart"/>
      <w:r w:rsidRPr="009A3FE4">
        <w:t>ORDERED that Placid Lakes Utilities, Inc. shall file revised tariffs and a proposed customer notice setting forth the lower rates and the reason for the reduction no later than one month prior to the actual date of the required rate reduction.</w:t>
      </w:r>
      <w:proofErr w:type="gramEnd"/>
      <w:r w:rsidRPr="009A3FE4">
        <w:t xml:space="preserve"> If the Utility files this reduction in conjunction with a price index or pass-through rate adjustment, separate data shall be filed for the price index and/or pass-through increase or decrease and the reduction in the rates due to the amortized rate case expense. It is further</w:t>
      </w:r>
    </w:p>
    <w:p w:rsidR="009A3FE4" w:rsidRPr="009A3FE4" w:rsidRDefault="009A3FE4" w:rsidP="005745A8">
      <w:pPr>
        <w:pStyle w:val="OrderBody"/>
        <w:spacing w:after="240"/>
      </w:pPr>
      <w:r w:rsidRPr="009A3FE4">
        <w:tab/>
        <w:t xml:space="preserve"> </w:t>
      </w:r>
      <w:proofErr w:type="gramStart"/>
      <w:r w:rsidRPr="009A3FE4">
        <w:t>ORDERED that Placid Lakes Utilities, Inc. shall submit a letter within 90 days of the final order in this docket, confirming that the adjustments to all the applicable NARUC USOA</w:t>
      </w:r>
      <w:r w:rsidR="00084A7E">
        <w:t xml:space="preserve"> primary</w:t>
      </w:r>
      <w:r w:rsidRPr="009A3FE4">
        <w:t xml:space="preserve"> accounts have been made to the Utility’s books and records.</w:t>
      </w:r>
      <w:proofErr w:type="gramEnd"/>
      <w:r w:rsidRPr="009A3FE4">
        <w:t xml:space="preserve"> In the event the Utility needs additional time to complete the adjustments, notice shall be provided within seven days prior to the deadline. Upon providing good cause, Commission staff shall be given administrative authority to grant an extension of up to 60 days. It is further</w:t>
      </w:r>
    </w:p>
    <w:p w:rsidR="009A3FE4" w:rsidRPr="009A3FE4" w:rsidRDefault="009A3FE4" w:rsidP="005745A8">
      <w:pPr>
        <w:pStyle w:val="OrderBody"/>
        <w:spacing w:after="240"/>
      </w:pPr>
      <w:r w:rsidRPr="009A3FE4">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w:t>
      </w:r>
      <w:r w:rsidR="00945FDD">
        <w:t xml:space="preserve"> or Judicial Review</w:t>
      </w:r>
      <w:r w:rsidRPr="009A3FE4">
        <w:t>” attached hereto.  It is further</w:t>
      </w:r>
    </w:p>
    <w:p w:rsidR="00302528" w:rsidRDefault="009A3FE4" w:rsidP="005745A8">
      <w:pPr>
        <w:pStyle w:val="OrderBody"/>
        <w:spacing w:after="240"/>
      </w:pPr>
      <w:r w:rsidRPr="009A3FE4">
        <w:tab/>
      </w:r>
      <w:proofErr w:type="gramStart"/>
      <w:r w:rsidRPr="009A3FE4">
        <w:t xml:space="preserve">ORDERED that </w:t>
      </w:r>
      <w:r w:rsidR="00084A7E">
        <w:t>if no person whose substantial interests are affected by the proposed agency action issues a protest within 21 days of the issuance of the Order, a Consummating Order will be issued.</w:t>
      </w:r>
      <w:proofErr w:type="gramEnd"/>
      <w:r w:rsidR="00084A7E">
        <w:t xml:space="preserve"> It is further</w:t>
      </w:r>
    </w:p>
    <w:p w:rsidR="00084A7E" w:rsidRDefault="00084A7E" w:rsidP="005745A8">
      <w:pPr>
        <w:pStyle w:val="OrderBody"/>
        <w:spacing w:after="240"/>
      </w:pPr>
      <w:r>
        <w:lastRenderedPageBreak/>
        <w:tab/>
        <w:t>ORDERED that</w:t>
      </w:r>
      <w:r w:rsidR="00282FE6">
        <w:t xml:space="preserve"> in the event this Order becomes final, the docket shall remain open for Commission staff’s verification that the revised tariff sheets and customer notice have been filed by the Utility and approved by Commission staff, and the Utility has provided Commission staff with proof that the adjustments for all the applicable NARUC USOA primary accounts have been made. Once these actions are complete, this docket shall be closed administratively. </w:t>
      </w:r>
    </w:p>
    <w:p w:rsidR="00302528" w:rsidRDefault="00302528" w:rsidP="00302528">
      <w:pPr>
        <w:pStyle w:val="OrderBody"/>
        <w:keepNext/>
        <w:keepLines/>
      </w:pPr>
      <w:r>
        <w:tab/>
        <w:t xml:space="preserve">By ORDER of the Florida Public Service Commission this </w:t>
      </w:r>
      <w:bookmarkStart w:id="8" w:name="replaceDate"/>
      <w:bookmarkEnd w:id="8"/>
      <w:r w:rsidR="004901C9">
        <w:rPr>
          <w:u w:val="single"/>
        </w:rPr>
        <w:t>30th</w:t>
      </w:r>
      <w:r w:rsidR="004901C9">
        <w:t xml:space="preserve"> day of </w:t>
      </w:r>
      <w:r w:rsidR="004901C9">
        <w:rPr>
          <w:u w:val="single"/>
        </w:rPr>
        <w:t>December</w:t>
      </w:r>
      <w:r w:rsidR="004901C9">
        <w:t xml:space="preserve">, </w:t>
      </w:r>
      <w:r w:rsidR="004901C9">
        <w:rPr>
          <w:u w:val="single"/>
        </w:rPr>
        <w:t>2019</w:t>
      </w:r>
      <w:r w:rsidR="004901C9">
        <w:t>.</w:t>
      </w:r>
    </w:p>
    <w:p w:rsidR="004901C9" w:rsidRPr="004901C9" w:rsidRDefault="004901C9" w:rsidP="00302528">
      <w:pPr>
        <w:pStyle w:val="OrderBody"/>
        <w:keepNext/>
        <w:keepLines/>
      </w:pPr>
    </w:p>
    <w:p w:rsidR="00302528" w:rsidRDefault="00302528" w:rsidP="00302528">
      <w:pPr>
        <w:pStyle w:val="OrderBody"/>
        <w:keepNext/>
        <w:keepLines/>
      </w:pPr>
    </w:p>
    <w:p w:rsidR="00302528" w:rsidRDefault="00302528" w:rsidP="00302528">
      <w:pPr>
        <w:pStyle w:val="OrderBody"/>
        <w:keepNext/>
        <w:keepLines/>
      </w:pPr>
    </w:p>
    <w:p w:rsidR="00302528" w:rsidRDefault="00302528" w:rsidP="0030252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02528" w:rsidTr="00302528">
        <w:tc>
          <w:tcPr>
            <w:tcW w:w="720" w:type="dxa"/>
            <w:shd w:val="clear" w:color="auto" w:fill="auto"/>
          </w:tcPr>
          <w:p w:rsidR="00302528" w:rsidRDefault="00302528" w:rsidP="00302528">
            <w:pPr>
              <w:pStyle w:val="OrderBody"/>
              <w:keepNext/>
              <w:keepLines/>
            </w:pPr>
            <w:bookmarkStart w:id="9" w:name="bkmrkSignature" w:colFirst="0" w:colLast="0"/>
          </w:p>
        </w:tc>
        <w:tc>
          <w:tcPr>
            <w:tcW w:w="4320" w:type="dxa"/>
            <w:tcBorders>
              <w:bottom w:val="single" w:sz="4" w:space="0" w:color="auto"/>
            </w:tcBorders>
            <w:shd w:val="clear" w:color="auto" w:fill="auto"/>
          </w:tcPr>
          <w:p w:rsidR="00302528" w:rsidRDefault="005E74F3" w:rsidP="00302528">
            <w:pPr>
              <w:pStyle w:val="OrderBody"/>
              <w:keepNext/>
              <w:keepLines/>
            </w:pPr>
            <w:r>
              <w:t>/s/ Adam J. Teitzman</w:t>
            </w:r>
          </w:p>
        </w:tc>
      </w:tr>
      <w:bookmarkEnd w:id="9"/>
      <w:tr w:rsidR="00302528" w:rsidTr="00302528">
        <w:tc>
          <w:tcPr>
            <w:tcW w:w="720" w:type="dxa"/>
            <w:shd w:val="clear" w:color="auto" w:fill="auto"/>
          </w:tcPr>
          <w:p w:rsidR="00302528" w:rsidRDefault="00302528" w:rsidP="00302528">
            <w:pPr>
              <w:pStyle w:val="OrderBody"/>
              <w:keepNext/>
              <w:keepLines/>
            </w:pPr>
          </w:p>
        </w:tc>
        <w:tc>
          <w:tcPr>
            <w:tcW w:w="4320" w:type="dxa"/>
            <w:tcBorders>
              <w:top w:val="single" w:sz="4" w:space="0" w:color="auto"/>
            </w:tcBorders>
            <w:shd w:val="clear" w:color="auto" w:fill="auto"/>
          </w:tcPr>
          <w:p w:rsidR="00302528" w:rsidRDefault="00302528" w:rsidP="00302528">
            <w:pPr>
              <w:pStyle w:val="OrderBody"/>
              <w:keepNext/>
              <w:keepLines/>
            </w:pPr>
            <w:r>
              <w:t>ADAM J. TEITZMAN</w:t>
            </w:r>
          </w:p>
          <w:p w:rsidR="00302528" w:rsidRDefault="00302528" w:rsidP="00302528">
            <w:pPr>
              <w:pStyle w:val="OrderBody"/>
              <w:keepNext/>
              <w:keepLines/>
            </w:pPr>
            <w:r>
              <w:t>Commission Clerk</w:t>
            </w:r>
          </w:p>
        </w:tc>
      </w:tr>
    </w:tbl>
    <w:p w:rsidR="00302528" w:rsidRDefault="00302528" w:rsidP="00302528">
      <w:pPr>
        <w:pStyle w:val="OrderSigInfo"/>
        <w:keepNext/>
        <w:keepLines/>
      </w:pPr>
      <w:r>
        <w:t>Florida Public Service Commission</w:t>
      </w:r>
    </w:p>
    <w:p w:rsidR="00302528" w:rsidRDefault="00302528" w:rsidP="00302528">
      <w:pPr>
        <w:pStyle w:val="OrderSigInfo"/>
        <w:keepNext/>
        <w:keepLines/>
      </w:pPr>
      <w:r>
        <w:t>2540 Shumard Oak Boulevard</w:t>
      </w:r>
    </w:p>
    <w:p w:rsidR="00302528" w:rsidRDefault="00302528" w:rsidP="00302528">
      <w:pPr>
        <w:pStyle w:val="OrderSigInfo"/>
        <w:keepNext/>
        <w:keepLines/>
      </w:pPr>
      <w:r>
        <w:t>Tallahassee, Florida 32399</w:t>
      </w:r>
    </w:p>
    <w:p w:rsidR="00302528" w:rsidRDefault="00302528" w:rsidP="00302528">
      <w:pPr>
        <w:pStyle w:val="OrderSigInfo"/>
        <w:keepNext/>
        <w:keepLines/>
      </w:pPr>
      <w:r>
        <w:t>(850) 413</w:t>
      </w:r>
      <w:r>
        <w:noBreakHyphen/>
        <w:t>6770</w:t>
      </w:r>
    </w:p>
    <w:p w:rsidR="00302528" w:rsidRDefault="00302528" w:rsidP="00302528">
      <w:pPr>
        <w:pStyle w:val="OrderSigInfo"/>
        <w:keepNext/>
        <w:keepLines/>
      </w:pPr>
      <w:r>
        <w:t>www.floridapsc.com</w:t>
      </w:r>
    </w:p>
    <w:p w:rsidR="00302528" w:rsidRDefault="00302528" w:rsidP="00302528">
      <w:pPr>
        <w:pStyle w:val="OrderSigInfo"/>
        <w:keepNext/>
        <w:keepLines/>
      </w:pPr>
    </w:p>
    <w:p w:rsidR="00302528" w:rsidRDefault="00282FE6" w:rsidP="00302528">
      <w:pPr>
        <w:pStyle w:val="OrderSigInfo"/>
        <w:keepNext/>
        <w:keepLines/>
      </w:pPr>
      <w:r>
        <w:t xml:space="preserve">Copies furnished: </w:t>
      </w:r>
      <w:r w:rsidR="00302528">
        <w:t>A copy of this document is provided to the parties of record at the time of issuance and, if applicable, interested persons.</w:t>
      </w:r>
    </w:p>
    <w:p w:rsidR="00302528" w:rsidRDefault="00302528" w:rsidP="00302528">
      <w:pPr>
        <w:pStyle w:val="OrderBody"/>
        <w:keepNext/>
        <w:keepLines/>
      </w:pPr>
    </w:p>
    <w:p w:rsidR="00302528" w:rsidRDefault="00302528" w:rsidP="00302528">
      <w:pPr>
        <w:pStyle w:val="OrderBody"/>
        <w:keepNext/>
        <w:keepLines/>
      </w:pPr>
    </w:p>
    <w:p w:rsidR="00302528" w:rsidRDefault="00302528" w:rsidP="00302528">
      <w:pPr>
        <w:pStyle w:val="OrderBody"/>
        <w:keepNext/>
        <w:keepLines/>
      </w:pPr>
      <w:r>
        <w:t>KBS</w:t>
      </w:r>
    </w:p>
    <w:p w:rsidR="00302528" w:rsidRDefault="00302528" w:rsidP="00302528">
      <w:pPr>
        <w:pStyle w:val="OrderBody"/>
      </w:pPr>
    </w:p>
    <w:p w:rsidR="00302528" w:rsidRDefault="00302528" w:rsidP="00302528">
      <w:pPr>
        <w:pStyle w:val="CenterUnderline"/>
      </w:pPr>
      <w:r>
        <w:t>NOTICE OF FURTHER PROCEEDINGS OR JUDICIAL REVIEW</w:t>
      </w:r>
    </w:p>
    <w:p w:rsidR="00302528" w:rsidRDefault="00302528" w:rsidP="00302528">
      <w:pPr>
        <w:pStyle w:val="CenterUnderline"/>
      </w:pPr>
    </w:p>
    <w:p w:rsidR="00302528" w:rsidRDefault="00302528" w:rsidP="005745A8">
      <w:pPr>
        <w:pStyle w:val="OrderBody"/>
        <w:spacing w:after="240"/>
      </w:pPr>
      <w:r>
        <w:tab/>
        <w:t xml:space="preserve">The Florida Public Service Commission is required by Section 120.569(1), Florida Statutes, to notify parties of any administrative hearing </w:t>
      </w:r>
      <w:r w:rsidR="006173B7">
        <w:t xml:space="preserve">or judicial review of Commission orders </w:t>
      </w:r>
      <w:r>
        <w:t>that is available under Section</w:t>
      </w:r>
      <w:r w:rsidR="006173B7">
        <w:t>s</w:t>
      </w:r>
      <w:r>
        <w:t xml:space="preserve"> 120.57</w:t>
      </w:r>
      <w:r w:rsidR="006173B7">
        <w:t xml:space="preserve"> or 120.68</w:t>
      </w:r>
      <w:r>
        <w:t>, Florida Statutes, as well as the procedures and time</w:t>
      </w:r>
      <w:r w:rsidR="006173B7">
        <w:t xml:space="preserve"> limits that apply. </w:t>
      </w:r>
      <w:r>
        <w:t xml:space="preserve">This notice should not be construed to mean all requests for an administrative hearing </w:t>
      </w:r>
      <w:r w:rsidR="006173B7">
        <w:t xml:space="preserve">or judicial review </w:t>
      </w:r>
      <w:r>
        <w:t>will be granted or result in the relief sought.</w:t>
      </w:r>
    </w:p>
    <w:p w:rsidR="00302528" w:rsidRDefault="00302528" w:rsidP="005745A8">
      <w:pPr>
        <w:pStyle w:val="OrderBody"/>
        <w:spacing w:after="240"/>
      </w:pPr>
      <w:r>
        <w:tab/>
        <w:t>Mediation may be available on a case-by-case basis. If mediation is conducted, it does not affect a substantially interested person's right to a hearing.</w:t>
      </w:r>
    </w:p>
    <w:p w:rsidR="00302528" w:rsidRDefault="00302528" w:rsidP="005745A8">
      <w:pPr>
        <w:pStyle w:val="OrderBody"/>
        <w:spacing w:after="240"/>
      </w:pPr>
      <w:r>
        <w:tab/>
      </w:r>
      <w:r w:rsidR="00D122A4">
        <w:t xml:space="preserve">As identified in the body of this Order, our action herein, except for requiring a four-year reduction and proof of adjustments, </w:t>
      </w:r>
      <w:r>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901C9">
        <w:rPr>
          <w:u w:val="single"/>
        </w:rPr>
        <w:t>January 21, 2020</w:t>
      </w:r>
      <w:r>
        <w:t>.</w:t>
      </w:r>
      <w:r>
        <w:tab/>
        <w:t xml:space="preserve">In the absence </w:t>
      </w:r>
      <w:r>
        <w:lastRenderedPageBreak/>
        <w:t xml:space="preserve">of such a petition, this </w:t>
      </w:r>
      <w:r w:rsidR="00282FE6">
        <w:t>O</w:t>
      </w:r>
      <w:r>
        <w:t>rder shall become final and effective upon the issuance of a Consummating Order.</w:t>
      </w:r>
    </w:p>
    <w:p w:rsidR="00302528" w:rsidRDefault="00302528" w:rsidP="005745A8">
      <w:pPr>
        <w:pStyle w:val="OrderBody"/>
        <w:spacing w:after="240"/>
      </w:pPr>
      <w:r>
        <w:tab/>
        <w:t>Any obj</w:t>
      </w:r>
      <w:r w:rsidR="00A77E5F">
        <w:t>ection or protest filed in this</w:t>
      </w:r>
      <w:r>
        <w:t xml:space="preserve"> docket before the issuance date of this </w:t>
      </w:r>
      <w:r w:rsidR="00282FE6">
        <w:t>O</w:t>
      </w:r>
      <w:r>
        <w:t>rder is considered abandoned unless it satisfies the foregoing conditions and is renewed within the specified protest period.</w:t>
      </w:r>
    </w:p>
    <w:p w:rsidR="00D122A4" w:rsidRDefault="00D122A4" w:rsidP="005745A8">
      <w:pPr>
        <w:pStyle w:val="OrderBody"/>
        <w:spacing w:after="240"/>
      </w:pPr>
      <w:r>
        <w:tab/>
        <w:t xml:space="preserve">Any person adversely affected by the Commission’s final action in this matter, regarding the four-year reduction and proof of adjustments, may request: (1) reconsideration of the decision by filing a motion for reconsideration with the </w:t>
      </w:r>
      <w:r w:rsidR="00F41CE4">
        <w:t xml:space="preserve">Office of Commission Clerk, 2540 Shumard Oak Boulevard, Tallahassee, Florida 32399-0850, within fifteen (15) days of the issuance of this Order in the form prescribed by Rule 25-22.060, Florida Administrative Code; or </w:t>
      </w:r>
      <w:r w:rsidR="00A77E5F">
        <w:t>(</w:t>
      </w:r>
      <w:r w:rsidR="00F41CE4">
        <w:t xml:space="preserve">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 </w:t>
      </w:r>
    </w:p>
    <w:p w:rsidR="00302528" w:rsidRDefault="00302528" w:rsidP="00302528">
      <w:pPr>
        <w:pStyle w:val="OrderBody"/>
      </w:pPr>
    </w:p>
    <w:p w:rsidR="00302528" w:rsidRDefault="00302528" w:rsidP="00302528">
      <w:pPr>
        <w:pStyle w:val="OrderBody"/>
        <w:sectPr w:rsidR="00302528">
          <w:headerReference w:type="default" r:id="rId8"/>
          <w:footerReference w:type="first" r:id="rId9"/>
          <w:pgSz w:w="12240" w:h="15840" w:code="1"/>
          <w:pgMar w:top="1440" w:right="1440" w:bottom="1440" w:left="1440" w:header="720" w:footer="720" w:gutter="0"/>
          <w:cols w:space="720"/>
          <w:titlePg/>
          <w:docGrid w:linePitch="360"/>
        </w:sectPr>
      </w:pPr>
    </w:p>
    <w:tbl>
      <w:tblPr>
        <w:tblW w:w="9648" w:type="dxa"/>
        <w:tblInd w:w="-72" w:type="dxa"/>
        <w:tblLook w:val="04A0" w:firstRow="1" w:lastRow="0" w:firstColumn="1" w:lastColumn="0" w:noHBand="0" w:noVBand="1"/>
      </w:tblPr>
      <w:tblGrid>
        <w:gridCol w:w="449"/>
        <w:gridCol w:w="3276"/>
        <w:gridCol w:w="1184"/>
        <w:gridCol w:w="1045"/>
        <w:gridCol w:w="1150"/>
        <w:gridCol w:w="1272"/>
        <w:gridCol w:w="1272"/>
      </w:tblGrid>
      <w:tr w:rsidR="008E6534" w:rsidTr="008E6534">
        <w:trPr>
          <w:trHeight w:val="270"/>
        </w:trPr>
        <w:tc>
          <w:tcPr>
            <w:tcW w:w="450" w:type="dxa"/>
            <w:tcBorders>
              <w:top w:val="single" w:sz="4" w:space="0" w:color="auto"/>
              <w:left w:val="single" w:sz="4" w:space="0" w:color="auto"/>
              <w:bottom w:val="nil"/>
              <w:right w:val="nil"/>
            </w:tcBorders>
            <w:noWrap/>
            <w:vAlign w:val="bottom"/>
            <w:hideMark/>
          </w:tcPr>
          <w:p w:rsidR="008E6534" w:rsidRDefault="008E6534">
            <w:pPr>
              <w:rPr>
                <w:color w:val="000000"/>
                <w:sz w:val="20"/>
                <w:szCs w:val="20"/>
              </w:rPr>
            </w:pPr>
            <w:r>
              <w:rPr>
                <w:color w:val="000000"/>
                <w:sz w:val="20"/>
                <w:szCs w:val="20"/>
              </w:rPr>
              <w:lastRenderedPageBreak/>
              <w:t> </w:t>
            </w:r>
          </w:p>
        </w:tc>
        <w:tc>
          <w:tcPr>
            <w:tcW w:w="3278" w:type="dxa"/>
            <w:tcBorders>
              <w:top w:val="single" w:sz="4" w:space="0" w:color="auto"/>
              <w:left w:val="nil"/>
              <w:bottom w:val="nil"/>
              <w:right w:val="nil"/>
            </w:tcBorders>
            <w:noWrap/>
            <w:vAlign w:val="bottom"/>
            <w:hideMark/>
          </w:tcPr>
          <w:p w:rsidR="008E6534" w:rsidRDefault="008E6534">
            <w:pPr>
              <w:rPr>
                <w:b/>
                <w:bCs/>
                <w:sz w:val="20"/>
                <w:szCs w:val="20"/>
              </w:rPr>
            </w:pPr>
            <w:r>
              <w:rPr>
                <w:b/>
                <w:bCs/>
                <w:sz w:val="20"/>
                <w:szCs w:val="20"/>
              </w:rPr>
              <w:t>Placid Lakes Utilities, Inc.</w:t>
            </w:r>
          </w:p>
        </w:tc>
        <w:tc>
          <w:tcPr>
            <w:tcW w:w="1184" w:type="dxa"/>
            <w:tcBorders>
              <w:top w:val="single" w:sz="4" w:space="0" w:color="auto"/>
              <w:left w:val="nil"/>
              <w:bottom w:val="nil"/>
              <w:right w:val="nil"/>
            </w:tcBorders>
            <w:noWrap/>
            <w:vAlign w:val="bottom"/>
            <w:hideMark/>
          </w:tcPr>
          <w:p w:rsidR="008E6534" w:rsidRDefault="008E6534">
            <w:pPr>
              <w:rPr>
                <w:color w:val="000000"/>
                <w:sz w:val="20"/>
                <w:szCs w:val="20"/>
              </w:rPr>
            </w:pPr>
            <w:r>
              <w:rPr>
                <w:color w:val="000000"/>
                <w:sz w:val="20"/>
                <w:szCs w:val="20"/>
              </w:rPr>
              <w:t> </w:t>
            </w:r>
          </w:p>
        </w:tc>
        <w:tc>
          <w:tcPr>
            <w:tcW w:w="1045" w:type="dxa"/>
            <w:tcBorders>
              <w:top w:val="single" w:sz="4" w:space="0" w:color="auto"/>
              <w:left w:val="nil"/>
              <w:bottom w:val="nil"/>
              <w:right w:val="nil"/>
            </w:tcBorders>
            <w:noWrap/>
            <w:vAlign w:val="bottom"/>
            <w:hideMark/>
          </w:tcPr>
          <w:p w:rsidR="008E6534" w:rsidRDefault="008E6534">
            <w:pPr>
              <w:rPr>
                <w:color w:val="000000"/>
                <w:sz w:val="20"/>
                <w:szCs w:val="20"/>
              </w:rPr>
            </w:pPr>
            <w:r>
              <w:rPr>
                <w:color w:val="000000"/>
                <w:sz w:val="20"/>
                <w:szCs w:val="20"/>
              </w:rPr>
              <w:t> </w:t>
            </w:r>
          </w:p>
        </w:tc>
        <w:tc>
          <w:tcPr>
            <w:tcW w:w="1149" w:type="dxa"/>
            <w:tcBorders>
              <w:top w:val="single" w:sz="4" w:space="0" w:color="auto"/>
              <w:left w:val="nil"/>
              <w:bottom w:val="nil"/>
              <w:right w:val="nil"/>
            </w:tcBorders>
            <w:noWrap/>
            <w:vAlign w:val="bottom"/>
            <w:hideMark/>
          </w:tcPr>
          <w:p w:rsidR="008E6534" w:rsidRDefault="008E6534">
            <w:pPr>
              <w:rPr>
                <w:color w:val="000000"/>
                <w:sz w:val="20"/>
                <w:szCs w:val="20"/>
              </w:rPr>
            </w:pPr>
            <w:r>
              <w:rPr>
                <w:color w:val="000000"/>
                <w:sz w:val="20"/>
                <w:szCs w:val="20"/>
              </w:rPr>
              <w:t> </w:t>
            </w:r>
          </w:p>
        </w:tc>
        <w:tc>
          <w:tcPr>
            <w:tcW w:w="2542" w:type="dxa"/>
            <w:gridSpan w:val="2"/>
            <w:tcBorders>
              <w:top w:val="single" w:sz="4" w:space="0" w:color="auto"/>
              <w:left w:val="nil"/>
              <w:bottom w:val="nil"/>
              <w:right w:val="single" w:sz="4" w:space="0" w:color="000000"/>
            </w:tcBorders>
            <w:noWrap/>
            <w:vAlign w:val="bottom"/>
            <w:hideMark/>
          </w:tcPr>
          <w:p w:rsidR="008E6534" w:rsidRDefault="008E6534">
            <w:pPr>
              <w:jc w:val="right"/>
              <w:rPr>
                <w:b/>
                <w:bCs/>
                <w:sz w:val="20"/>
                <w:szCs w:val="20"/>
              </w:rPr>
            </w:pPr>
            <w:r>
              <w:rPr>
                <w:b/>
                <w:bCs/>
                <w:sz w:val="20"/>
                <w:szCs w:val="20"/>
              </w:rPr>
              <w:t>Schedule No. 1-A</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rPr>
                <w:color w:val="000000"/>
                <w:sz w:val="20"/>
                <w:szCs w:val="20"/>
              </w:rPr>
            </w:pPr>
            <w:r>
              <w:rPr>
                <w:color w:val="000000"/>
                <w:sz w:val="20"/>
                <w:szCs w:val="20"/>
              </w:rPr>
              <w:t> </w:t>
            </w:r>
          </w:p>
        </w:tc>
        <w:tc>
          <w:tcPr>
            <w:tcW w:w="3278" w:type="dxa"/>
            <w:noWrap/>
            <w:vAlign w:val="bottom"/>
            <w:hideMark/>
          </w:tcPr>
          <w:p w:rsidR="008E6534" w:rsidRDefault="008E6534">
            <w:pPr>
              <w:rPr>
                <w:b/>
                <w:bCs/>
                <w:sz w:val="20"/>
                <w:szCs w:val="20"/>
              </w:rPr>
            </w:pPr>
            <w:r>
              <w:rPr>
                <w:b/>
                <w:bCs/>
                <w:sz w:val="20"/>
                <w:szCs w:val="20"/>
              </w:rPr>
              <w:t>Schedule of Water Rate Base</w:t>
            </w:r>
          </w:p>
        </w:tc>
        <w:tc>
          <w:tcPr>
            <w:tcW w:w="1184" w:type="dxa"/>
            <w:noWrap/>
            <w:vAlign w:val="bottom"/>
            <w:hideMark/>
          </w:tcPr>
          <w:p w:rsidR="008E6534" w:rsidRDefault="008E6534">
            <w:pPr>
              <w:rPr>
                <w:sz w:val="22"/>
                <w:szCs w:val="22"/>
              </w:rPr>
            </w:pPr>
          </w:p>
        </w:tc>
        <w:tc>
          <w:tcPr>
            <w:tcW w:w="1045" w:type="dxa"/>
            <w:noWrap/>
            <w:vAlign w:val="bottom"/>
            <w:hideMark/>
          </w:tcPr>
          <w:p w:rsidR="008E6534" w:rsidRDefault="008E6534">
            <w:pPr>
              <w:rPr>
                <w:sz w:val="22"/>
                <w:szCs w:val="22"/>
              </w:rPr>
            </w:pPr>
          </w:p>
        </w:tc>
        <w:tc>
          <w:tcPr>
            <w:tcW w:w="1149" w:type="dxa"/>
            <w:noWrap/>
            <w:vAlign w:val="bottom"/>
            <w:hideMark/>
          </w:tcPr>
          <w:p w:rsidR="008E6534" w:rsidRDefault="008E6534">
            <w:pPr>
              <w:rPr>
                <w:sz w:val="22"/>
                <w:szCs w:val="22"/>
              </w:rPr>
            </w:pPr>
          </w:p>
        </w:tc>
        <w:tc>
          <w:tcPr>
            <w:tcW w:w="2542" w:type="dxa"/>
            <w:gridSpan w:val="2"/>
            <w:tcBorders>
              <w:top w:val="nil"/>
              <w:left w:val="nil"/>
              <w:bottom w:val="nil"/>
              <w:right w:val="single" w:sz="4" w:space="0" w:color="000000"/>
            </w:tcBorders>
            <w:noWrap/>
            <w:vAlign w:val="bottom"/>
            <w:hideMark/>
          </w:tcPr>
          <w:p w:rsidR="008E6534" w:rsidRDefault="008E6534">
            <w:pPr>
              <w:jc w:val="right"/>
              <w:rPr>
                <w:b/>
                <w:bCs/>
                <w:sz w:val="20"/>
                <w:szCs w:val="20"/>
              </w:rPr>
            </w:pPr>
            <w:r>
              <w:rPr>
                <w:b/>
                <w:bCs/>
                <w:sz w:val="20"/>
                <w:szCs w:val="20"/>
              </w:rPr>
              <w:t>Docket No. 20190031-WU</w:t>
            </w:r>
          </w:p>
        </w:tc>
      </w:tr>
      <w:tr w:rsidR="008E6534" w:rsidTr="008E6534">
        <w:trPr>
          <w:trHeight w:val="270"/>
        </w:trPr>
        <w:tc>
          <w:tcPr>
            <w:tcW w:w="450" w:type="dxa"/>
            <w:tcBorders>
              <w:top w:val="nil"/>
              <w:left w:val="single" w:sz="4" w:space="0" w:color="auto"/>
              <w:bottom w:val="single" w:sz="4" w:space="0" w:color="auto"/>
              <w:right w:val="nil"/>
            </w:tcBorders>
            <w:noWrap/>
            <w:vAlign w:val="bottom"/>
            <w:hideMark/>
          </w:tcPr>
          <w:p w:rsidR="008E6534" w:rsidRDefault="008E6534">
            <w:pPr>
              <w:rPr>
                <w:color w:val="000000"/>
                <w:sz w:val="20"/>
                <w:szCs w:val="20"/>
              </w:rPr>
            </w:pPr>
            <w:r>
              <w:rPr>
                <w:color w:val="000000"/>
                <w:sz w:val="20"/>
                <w:szCs w:val="20"/>
              </w:rPr>
              <w:t> </w:t>
            </w:r>
          </w:p>
        </w:tc>
        <w:tc>
          <w:tcPr>
            <w:tcW w:w="3278" w:type="dxa"/>
            <w:tcBorders>
              <w:top w:val="nil"/>
              <w:left w:val="nil"/>
              <w:bottom w:val="single" w:sz="4" w:space="0" w:color="auto"/>
              <w:right w:val="nil"/>
            </w:tcBorders>
            <w:noWrap/>
            <w:vAlign w:val="bottom"/>
            <w:hideMark/>
          </w:tcPr>
          <w:p w:rsidR="008E6534" w:rsidRDefault="008E6534">
            <w:pPr>
              <w:rPr>
                <w:b/>
                <w:bCs/>
                <w:sz w:val="20"/>
                <w:szCs w:val="20"/>
              </w:rPr>
            </w:pPr>
            <w:r>
              <w:rPr>
                <w:b/>
                <w:bCs/>
                <w:sz w:val="20"/>
                <w:szCs w:val="20"/>
              </w:rPr>
              <w:t>Test Year Ended 12/31/18</w:t>
            </w:r>
          </w:p>
        </w:tc>
        <w:tc>
          <w:tcPr>
            <w:tcW w:w="1184" w:type="dxa"/>
            <w:tcBorders>
              <w:top w:val="nil"/>
              <w:left w:val="nil"/>
              <w:bottom w:val="single" w:sz="4" w:space="0" w:color="auto"/>
              <w:right w:val="nil"/>
            </w:tcBorders>
            <w:noWrap/>
            <w:vAlign w:val="bottom"/>
            <w:hideMark/>
          </w:tcPr>
          <w:p w:rsidR="008E6534" w:rsidRDefault="008E6534">
            <w:pPr>
              <w:rPr>
                <w:color w:val="000000"/>
                <w:sz w:val="20"/>
                <w:szCs w:val="20"/>
              </w:rPr>
            </w:pPr>
            <w:r>
              <w:rPr>
                <w:color w:val="000000"/>
                <w:sz w:val="20"/>
                <w:szCs w:val="20"/>
              </w:rPr>
              <w:t> </w:t>
            </w:r>
          </w:p>
        </w:tc>
        <w:tc>
          <w:tcPr>
            <w:tcW w:w="1045" w:type="dxa"/>
            <w:tcBorders>
              <w:top w:val="nil"/>
              <w:left w:val="nil"/>
              <w:bottom w:val="single" w:sz="4" w:space="0" w:color="auto"/>
              <w:right w:val="nil"/>
            </w:tcBorders>
            <w:noWrap/>
            <w:vAlign w:val="bottom"/>
            <w:hideMark/>
          </w:tcPr>
          <w:p w:rsidR="008E6534" w:rsidRDefault="008E6534">
            <w:pPr>
              <w:rPr>
                <w:color w:val="000000"/>
                <w:sz w:val="20"/>
                <w:szCs w:val="20"/>
              </w:rPr>
            </w:pPr>
            <w:r>
              <w:rPr>
                <w:color w:val="000000"/>
                <w:sz w:val="20"/>
                <w:szCs w:val="20"/>
              </w:rPr>
              <w:t> </w:t>
            </w:r>
          </w:p>
        </w:tc>
        <w:tc>
          <w:tcPr>
            <w:tcW w:w="1149" w:type="dxa"/>
            <w:tcBorders>
              <w:top w:val="nil"/>
              <w:left w:val="nil"/>
              <w:bottom w:val="single" w:sz="4" w:space="0" w:color="auto"/>
              <w:right w:val="nil"/>
            </w:tcBorders>
            <w:noWrap/>
            <w:vAlign w:val="bottom"/>
            <w:hideMark/>
          </w:tcPr>
          <w:p w:rsidR="008E6534" w:rsidRDefault="008E6534">
            <w:pPr>
              <w:rPr>
                <w:color w:val="000000"/>
                <w:sz w:val="20"/>
                <w:szCs w:val="20"/>
              </w:rPr>
            </w:pPr>
            <w:r>
              <w:rPr>
                <w:color w:val="000000"/>
                <w:sz w:val="20"/>
                <w:szCs w:val="20"/>
              </w:rPr>
              <w:t> </w:t>
            </w:r>
          </w:p>
        </w:tc>
        <w:tc>
          <w:tcPr>
            <w:tcW w:w="1271" w:type="dxa"/>
            <w:tcBorders>
              <w:top w:val="nil"/>
              <w:left w:val="nil"/>
              <w:bottom w:val="single" w:sz="4" w:space="0" w:color="auto"/>
              <w:right w:val="nil"/>
            </w:tcBorders>
            <w:noWrap/>
            <w:vAlign w:val="bottom"/>
            <w:hideMark/>
          </w:tcPr>
          <w:p w:rsidR="008E6534" w:rsidRDefault="008E6534">
            <w:pPr>
              <w:rPr>
                <w:color w:val="000000"/>
                <w:sz w:val="20"/>
                <w:szCs w:val="20"/>
              </w:rPr>
            </w:pPr>
            <w:r>
              <w:rPr>
                <w:color w:val="000000"/>
                <w:sz w:val="20"/>
                <w:szCs w:val="20"/>
              </w:rPr>
              <w:t> </w:t>
            </w:r>
          </w:p>
        </w:tc>
        <w:tc>
          <w:tcPr>
            <w:tcW w:w="1271" w:type="dxa"/>
            <w:tcBorders>
              <w:top w:val="nil"/>
              <w:left w:val="nil"/>
              <w:bottom w:val="single" w:sz="4" w:space="0" w:color="auto"/>
              <w:right w:val="single" w:sz="4" w:space="0" w:color="auto"/>
            </w:tcBorders>
            <w:noWrap/>
            <w:vAlign w:val="bottom"/>
            <w:hideMark/>
          </w:tcPr>
          <w:p w:rsidR="008E6534" w:rsidRDefault="008E6534">
            <w:pPr>
              <w:rPr>
                <w:sz w:val="20"/>
                <w:szCs w:val="20"/>
              </w:rPr>
            </w:pPr>
            <w:r>
              <w:rPr>
                <w:sz w:val="20"/>
                <w:szCs w:val="20"/>
              </w:rPr>
              <w:t> </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rPr>
                <w:sz w:val="20"/>
                <w:szCs w:val="20"/>
              </w:rPr>
            </w:pPr>
            <w:r>
              <w:rPr>
                <w:sz w:val="20"/>
                <w:szCs w:val="20"/>
              </w:rPr>
              <w:t> </w:t>
            </w:r>
          </w:p>
        </w:tc>
        <w:tc>
          <w:tcPr>
            <w:tcW w:w="3278" w:type="dxa"/>
            <w:noWrap/>
            <w:vAlign w:val="bottom"/>
            <w:hideMark/>
          </w:tcPr>
          <w:p w:rsidR="008E6534" w:rsidRDefault="008E6534">
            <w:pPr>
              <w:rPr>
                <w:b/>
                <w:bCs/>
                <w:sz w:val="20"/>
                <w:szCs w:val="20"/>
              </w:rPr>
            </w:pPr>
            <w:r>
              <w:rPr>
                <w:b/>
                <w:bCs/>
                <w:sz w:val="20"/>
                <w:szCs w:val="20"/>
              </w:rPr>
              <w:t> </w:t>
            </w:r>
          </w:p>
        </w:tc>
        <w:tc>
          <w:tcPr>
            <w:tcW w:w="1184" w:type="dxa"/>
            <w:noWrap/>
            <w:vAlign w:val="bottom"/>
            <w:hideMark/>
          </w:tcPr>
          <w:p w:rsidR="008E6534" w:rsidRDefault="008E6534">
            <w:pPr>
              <w:jc w:val="center"/>
              <w:rPr>
                <w:b/>
                <w:bCs/>
                <w:sz w:val="20"/>
                <w:szCs w:val="20"/>
              </w:rPr>
            </w:pPr>
            <w:r>
              <w:rPr>
                <w:b/>
                <w:bCs/>
                <w:sz w:val="20"/>
                <w:szCs w:val="20"/>
              </w:rPr>
              <w:t>Test Year</w:t>
            </w:r>
          </w:p>
        </w:tc>
        <w:tc>
          <w:tcPr>
            <w:tcW w:w="1045" w:type="dxa"/>
            <w:noWrap/>
            <w:vAlign w:val="bottom"/>
            <w:hideMark/>
          </w:tcPr>
          <w:p w:rsidR="008E6534" w:rsidRDefault="008E6534">
            <w:pPr>
              <w:jc w:val="center"/>
              <w:rPr>
                <w:b/>
                <w:bCs/>
                <w:sz w:val="20"/>
                <w:szCs w:val="20"/>
              </w:rPr>
            </w:pPr>
            <w:r>
              <w:rPr>
                <w:b/>
                <w:bCs/>
                <w:sz w:val="20"/>
                <w:szCs w:val="20"/>
              </w:rPr>
              <w:t>Utility</w:t>
            </w:r>
          </w:p>
        </w:tc>
        <w:tc>
          <w:tcPr>
            <w:tcW w:w="1149" w:type="dxa"/>
            <w:noWrap/>
            <w:vAlign w:val="bottom"/>
            <w:hideMark/>
          </w:tcPr>
          <w:p w:rsidR="008E6534" w:rsidRDefault="008E6534">
            <w:pPr>
              <w:jc w:val="center"/>
              <w:rPr>
                <w:b/>
                <w:bCs/>
                <w:sz w:val="20"/>
                <w:szCs w:val="20"/>
              </w:rPr>
            </w:pPr>
            <w:r>
              <w:rPr>
                <w:b/>
                <w:bCs/>
                <w:sz w:val="20"/>
                <w:szCs w:val="20"/>
              </w:rPr>
              <w:t>Adjusted</w:t>
            </w:r>
          </w:p>
        </w:tc>
        <w:tc>
          <w:tcPr>
            <w:tcW w:w="1271" w:type="dxa"/>
            <w:noWrap/>
            <w:vAlign w:val="bottom"/>
            <w:hideMark/>
          </w:tcPr>
          <w:p w:rsidR="008E6534" w:rsidRDefault="008E6534">
            <w:pPr>
              <w:jc w:val="center"/>
              <w:rPr>
                <w:b/>
                <w:bCs/>
                <w:sz w:val="20"/>
                <w:szCs w:val="20"/>
              </w:rPr>
            </w:pPr>
            <w:r>
              <w:rPr>
                <w:b/>
                <w:bCs/>
                <w:sz w:val="20"/>
                <w:szCs w:val="20"/>
              </w:rPr>
              <w:t>Commission</w:t>
            </w:r>
          </w:p>
        </w:tc>
        <w:tc>
          <w:tcPr>
            <w:tcW w:w="1271" w:type="dxa"/>
            <w:tcBorders>
              <w:top w:val="nil"/>
              <w:left w:val="nil"/>
              <w:bottom w:val="nil"/>
              <w:right w:val="single" w:sz="4" w:space="0" w:color="auto"/>
            </w:tcBorders>
            <w:noWrap/>
            <w:vAlign w:val="bottom"/>
            <w:hideMark/>
          </w:tcPr>
          <w:p w:rsidR="008E6534" w:rsidRDefault="008E6534">
            <w:pPr>
              <w:jc w:val="center"/>
              <w:rPr>
                <w:b/>
                <w:bCs/>
                <w:sz w:val="20"/>
                <w:szCs w:val="20"/>
              </w:rPr>
            </w:pPr>
            <w:r>
              <w:rPr>
                <w:b/>
                <w:bCs/>
                <w:sz w:val="20"/>
                <w:szCs w:val="20"/>
              </w:rPr>
              <w:t>Commission</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rPr>
                <w:sz w:val="20"/>
                <w:szCs w:val="20"/>
              </w:rPr>
            </w:pPr>
            <w:r>
              <w:rPr>
                <w:sz w:val="20"/>
                <w:szCs w:val="20"/>
              </w:rPr>
              <w:t> </w:t>
            </w:r>
          </w:p>
        </w:tc>
        <w:tc>
          <w:tcPr>
            <w:tcW w:w="3278" w:type="dxa"/>
            <w:noWrap/>
            <w:vAlign w:val="bottom"/>
            <w:hideMark/>
          </w:tcPr>
          <w:p w:rsidR="008E6534" w:rsidRDefault="008E6534">
            <w:pPr>
              <w:rPr>
                <w:sz w:val="22"/>
                <w:szCs w:val="22"/>
              </w:rPr>
            </w:pPr>
          </w:p>
        </w:tc>
        <w:tc>
          <w:tcPr>
            <w:tcW w:w="1184" w:type="dxa"/>
            <w:noWrap/>
            <w:vAlign w:val="bottom"/>
            <w:hideMark/>
          </w:tcPr>
          <w:p w:rsidR="008E6534" w:rsidRDefault="008E6534">
            <w:pPr>
              <w:jc w:val="center"/>
              <w:rPr>
                <w:b/>
                <w:bCs/>
                <w:sz w:val="20"/>
                <w:szCs w:val="20"/>
              </w:rPr>
            </w:pPr>
            <w:r>
              <w:rPr>
                <w:b/>
                <w:bCs/>
                <w:sz w:val="20"/>
                <w:szCs w:val="20"/>
              </w:rPr>
              <w:t>Per</w:t>
            </w:r>
          </w:p>
        </w:tc>
        <w:tc>
          <w:tcPr>
            <w:tcW w:w="1045" w:type="dxa"/>
            <w:noWrap/>
            <w:vAlign w:val="bottom"/>
            <w:hideMark/>
          </w:tcPr>
          <w:p w:rsidR="008E6534" w:rsidRDefault="008E6534">
            <w:pPr>
              <w:jc w:val="center"/>
              <w:rPr>
                <w:b/>
                <w:bCs/>
                <w:sz w:val="20"/>
                <w:szCs w:val="20"/>
              </w:rPr>
            </w:pPr>
            <w:r>
              <w:rPr>
                <w:b/>
                <w:bCs/>
                <w:sz w:val="20"/>
                <w:szCs w:val="20"/>
              </w:rPr>
              <w:t>Adjust-</w:t>
            </w:r>
          </w:p>
        </w:tc>
        <w:tc>
          <w:tcPr>
            <w:tcW w:w="1149" w:type="dxa"/>
            <w:noWrap/>
            <w:vAlign w:val="bottom"/>
            <w:hideMark/>
          </w:tcPr>
          <w:p w:rsidR="008E6534" w:rsidRDefault="008E6534">
            <w:pPr>
              <w:jc w:val="center"/>
              <w:rPr>
                <w:b/>
                <w:bCs/>
                <w:sz w:val="20"/>
                <w:szCs w:val="20"/>
              </w:rPr>
            </w:pPr>
            <w:r>
              <w:rPr>
                <w:b/>
                <w:bCs/>
                <w:sz w:val="20"/>
                <w:szCs w:val="20"/>
              </w:rPr>
              <w:t>Test Year</w:t>
            </w:r>
          </w:p>
        </w:tc>
        <w:tc>
          <w:tcPr>
            <w:tcW w:w="1271" w:type="dxa"/>
            <w:noWrap/>
            <w:vAlign w:val="bottom"/>
            <w:hideMark/>
          </w:tcPr>
          <w:p w:rsidR="008E6534" w:rsidRDefault="008E6534">
            <w:pPr>
              <w:jc w:val="center"/>
              <w:rPr>
                <w:b/>
                <w:bCs/>
                <w:sz w:val="20"/>
                <w:szCs w:val="20"/>
              </w:rPr>
            </w:pPr>
            <w:r>
              <w:rPr>
                <w:b/>
                <w:bCs/>
                <w:sz w:val="20"/>
                <w:szCs w:val="20"/>
              </w:rPr>
              <w:t>Adjust-</w:t>
            </w:r>
          </w:p>
        </w:tc>
        <w:tc>
          <w:tcPr>
            <w:tcW w:w="1271" w:type="dxa"/>
            <w:tcBorders>
              <w:top w:val="nil"/>
              <w:left w:val="nil"/>
              <w:bottom w:val="nil"/>
              <w:right w:val="single" w:sz="4" w:space="0" w:color="auto"/>
            </w:tcBorders>
            <w:noWrap/>
            <w:vAlign w:val="bottom"/>
            <w:hideMark/>
          </w:tcPr>
          <w:p w:rsidR="008E6534" w:rsidRDefault="008E6534">
            <w:pPr>
              <w:jc w:val="center"/>
              <w:rPr>
                <w:b/>
                <w:bCs/>
                <w:sz w:val="20"/>
                <w:szCs w:val="20"/>
              </w:rPr>
            </w:pPr>
            <w:r>
              <w:rPr>
                <w:b/>
                <w:bCs/>
                <w:sz w:val="20"/>
                <w:szCs w:val="20"/>
              </w:rPr>
              <w:t>Adjusted</w:t>
            </w:r>
          </w:p>
        </w:tc>
      </w:tr>
      <w:tr w:rsidR="008E6534" w:rsidTr="008E6534">
        <w:trPr>
          <w:trHeight w:val="270"/>
        </w:trPr>
        <w:tc>
          <w:tcPr>
            <w:tcW w:w="450" w:type="dxa"/>
            <w:tcBorders>
              <w:top w:val="nil"/>
              <w:left w:val="single" w:sz="4" w:space="0" w:color="auto"/>
              <w:bottom w:val="single" w:sz="4" w:space="0" w:color="auto"/>
              <w:right w:val="nil"/>
            </w:tcBorders>
            <w:noWrap/>
            <w:vAlign w:val="bottom"/>
            <w:hideMark/>
          </w:tcPr>
          <w:p w:rsidR="008E6534" w:rsidRDefault="008E6534">
            <w:pPr>
              <w:rPr>
                <w:sz w:val="20"/>
                <w:szCs w:val="20"/>
              </w:rPr>
            </w:pPr>
            <w:r>
              <w:rPr>
                <w:sz w:val="20"/>
                <w:szCs w:val="20"/>
              </w:rPr>
              <w:t> </w:t>
            </w:r>
          </w:p>
        </w:tc>
        <w:tc>
          <w:tcPr>
            <w:tcW w:w="3278" w:type="dxa"/>
            <w:tcBorders>
              <w:top w:val="nil"/>
              <w:left w:val="nil"/>
              <w:bottom w:val="single" w:sz="4" w:space="0" w:color="auto"/>
              <w:right w:val="nil"/>
            </w:tcBorders>
            <w:noWrap/>
            <w:vAlign w:val="bottom"/>
            <w:hideMark/>
          </w:tcPr>
          <w:p w:rsidR="008E6534" w:rsidRDefault="008E6534">
            <w:pPr>
              <w:jc w:val="center"/>
              <w:rPr>
                <w:b/>
                <w:bCs/>
                <w:sz w:val="20"/>
                <w:szCs w:val="20"/>
              </w:rPr>
            </w:pPr>
            <w:r>
              <w:rPr>
                <w:b/>
                <w:bCs/>
                <w:sz w:val="20"/>
                <w:szCs w:val="20"/>
              </w:rPr>
              <w:t>Description</w:t>
            </w:r>
          </w:p>
        </w:tc>
        <w:tc>
          <w:tcPr>
            <w:tcW w:w="1184" w:type="dxa"/>
            <w:tcBorders>
              <w:top w:val="nil"/>
              <w:left w:val="nil"/>
              <w:bottom w:val="single" w:sz="4" w:space="0" w:color="auto"/>
              <w:right w:val="nil"/>
            </w:tcBorders>
            <w:noWrap/>
            <w:vAlign w:val="bottom"/>
            <w:hideMark/>
          </w:tcPr>
          <w:p w:rsidR="008E6534" w:rsidRDefault="008E6534">
            <w:pPr>
              <w:jc w:val="center"/>
              <w:rPr>
                <w:b/>
                <w:bCs/>
                <w:sz w:val="20"/>
                <w:szCs w:val="20"/>
              </w:rPr>
            </w:pPr>
            <w:r>
              <w:rPr>
                <w:b/>
                <w:bCs/>
                <w:sz w:val="20"/>
                <w:szCs w:val="20"/>
              </w:rPr>
              <w:t>Utility</w:t>
            </w:r>
          </w:p>
        </w:tc>
        <w:tc>
          <w:tcPr>
            <w:tcW w:w="1045" w:type="dxa"/>
            <w:tcBorders>
              <w:top w:val="nil"/>
              <w:left w:val="nil"/>
              <w:bottom w:val="single" w:sz="4" w:space="0" w:color="auto"/>
              <w:right w:val="nil"/>
            </w:tcBorders>
            <w:noWrap/>
            <w:vAlign w:val="bottom"/>
            <w:hideMark/>
          </w:tcPr>
          <w:p w:rsidR="008E6534" w:rsidRDefault="008E6534">
            <w:pPr>
              <w:jc w:val="center"/>
              <w:rPr>
                <w:b/>
                <w:bCs/>
                <w:sz w:val="20"/>
                <w:szCs w:val="20"/>
              </w:rPr>
            </w:pPr>
            <w:proofErr w:type="spellStart"/>
            <w:r>
              <w:rPr>
                <w:b/>
                <w:bCs/>
                <w:sz w:val="20"/>
                <w:szCs w:val="20"/>
              </w:rPr>
              <w:t>ments</w:t>
            </w:r>
            <w:proofErr w:type="spellEnd"/>
          </w:p>
        </w:tc>
        <w:tc>
          <w:tcPr>
            <w:tcW w:w="1149" w:type="dxa"/>
            <w:tcBorders>
              <w:top w:val="nil"/>
              <w:left w:val="nil"/>
              <w:bottom w:val="single" w:sz="4" w:space="0" w:color="auto"/>
              <w:right w:val="nil"/>
            </w:tcBorders>
            <w:noWrap/>
            <w:vAlign w:val="bottom"/>
            <w:hideMark/>
          </w:tcPr>
          <w:p w:rsidR="008E6534" w:rsidRDefault="008E6534">
            <w:pPr>
              <w:jc w:val="center"/>
              <w:rPr>
                <w:b/>
                <w:bCs/>
                <w:sz w:val="20"/>
                <w:szCs w:val="20"/>
              </w:rPr>
            </w:pPr>
            <w:r>
              <w:rPr>
                <w:b/>
                <w:bCs/>
                <w:sz w:val="20"/>
                <w:szCs w:val="20"/>
              </w:rPr>
              <w:t>Per Utility</w:t>
            </w:r>
          </w:p>
        </w:tc>
        <w:tc>
          <w:tcPr>
            <w:tcW w:w="1271" w:type="dxa"/>
            <w:tcBorders>
              <w:top w:val="nil"/>
              <w:left w:val="nil"/>
              <w:bottom w:val="single" w:sz="4" w:space="0" w:color="auto"/>
              <w:right w:val="nil"/>
            </w:tcBorders>
            <w:noWrap/>
            <w:vAlign w:val="bottom"/>
            <w:hideMark/>
          </w:tcPr>
          <w:p w:rsidR="008E6534" w:rsidRDefault="008E6534">
            <w:pPr>
              <w:jc w:val="center"/>
              <w:rPr>
                <w:b/>
                <w:bCs/>
                <w:sz w:val="20"/>
                <w:szCs w:val="20"/>
              </w:rPr>
            </w:pPr>
            <w:proofErr w:type="spellStart"/>
            <w:r>
              <w:rPr>
                <w:b/>
                <w:bCs/>
                <w:sz w:val="20"/>
                <w:szCs w:val="20"/>
              </w:rPr>
              <w:t>ments</w:t>
            </w:r>
            <w:proofErr w:type="spellEnd"/>
          </w:p>
        </w:tc>
        <w:tc>
          <w:tcPr>
            <w:tcW w:w="1271" w:type="dxa"/>
            <w:tcBorders>
              <w:top w:val="nil"/>
              <w:left w:val="nil"/>
              <w:bottom w:val="single" w:sz="4" w:space="0" w:color="auto"/>
              <w:right w:val="single" w:sz="4" w:space="0" w:color="auto"/>
            </w:tcBorders>
            <w:noWrap/>
            <w:vAlign w:val="bottom"/>
            <w:hideMark/>
          </w:tcPr>
          <w:p w:rsidR="008E6534" w:rsidRDefault="008E6534">
            <w:pPr>
              <w:jc w:val="center"/>
              <w:rPr>
                <w:b/>
                <w:bCs/>
                <w:sz w:val="20"/>
                <w:szCs w:val="20"/>
              </w:rPr>
            </w:pPr>
            <w:r>
              <w:rPr>
                <w:b/>
                <w:bCs/>
                <w:sz w:val="20"/>
                <w:szCs w:val="20"/>
              </w:rPr>
              <w:t>Test Year</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rPr>
                <w:sz w:val="20"/>
                <w:szCs w:val="20"/>
              </w:rPr>
            </w:pPr>
            <w:r>
              <w:rPr>
                <w:sz w:val="20"/>
                <w:szCs w:val="20"/>
              </w:rPr>
              <w:t> </w:t>
            </w:r>
          </w:p>
        </w:tc>
        <w:tc>
          <w:tcPr>
            <w:tcW w:w="3278" w:type="dxa"/>
            <w:noWrap/>
            <w:vAlign w:val="bottom"/>
            <w:hideMark/>
          </w:tcPr>
          <w:p w:rsidR="008E6534" w:rsidRDefault="008E6534">
            <w:pPr>
              <w:rPr>
                <w:color w:val="000000"/>
                <w:sz w:val="20"/>
                <w:szCs w:val="20"/>
              </w:rPr>
            </w:pPr>
            <w:r>
              <w:rPr>
                <w:color w:val="000000"/>
                <w:sz w:val="20"/>
                <w:szCs w:val="20"/>
              </w:rPr>
              <w:t> </w:t>
            </w:r>
          </w:p>
        </w:tc>
        <w:tc>
          <w:tcPr>
            <w:tcW w:w="1184" w:type="dxa"/>
            <w:noWrap/>
            <w:vAlign w:val="bottom"/>
            <w:hideMark/>
          </w:tcPr>
          <w:p w:rsidR="008E6534" w:rsidRDefault="008E6534">
            <w:pPr>
              <w:rPr>
                <w:color w:val="000000"/>
                <w:sz w:val="20"/>
                <w:szCs w:val="20"/>
              </w:rPr>
            </w:pPr>
            <w:r>
              <w:rPr>
                <w:color w:val="000000"/>
                <w:sz w:val="20"/>
                <w:szCs w:val="20"/>
              </w:rPr>
              <w:t> </w:t>
            </w:r>
          </w:p>
        </w:tc>
        <w:tc>
          <w:tcPr>
            <w:tcW w:w="1045" w:type="dxa"/>
            <w:noWrap/>
            <w:vAlign w:val="bottom"/>
            <w:hideMark/>
          </w:tcPr>
          <w:p w:rsidR="008E6534" w:rsidRDefault="008E6534">
            <w:pPr>
              <w:rPr>
                <w:color w:val="000000"/>
                <w:sz w:val="20"/>
                <w:szCs w:val="20"/>
              </w:rPr>
            </w:pPr>
            <w:r>
              <w:rPr>
                <w:color w:val="000000"/>
                <w:sz w:val="20"/>
                <w:szCs w:val="20"/>
              </w:rPr>
              <w:t> </w:t>
            </w:r>
          </w:p>
        </w:tc>
        <w:tc>
          <w:tcPr>
            <w:tcW w:w="1149" w:type="dxa"/>
            <w:noWrap/>
            <w:vAlign w:val="bottom"/>
            <w:hideMark/>
          </w:tcPr>
          <w:p w:rsidR="008E6534" w:rsidRDefault="008E6534">
            <w:pPr>
              <w:rPr>
                <w:color w:val="000000"/>
                <w:sz w:val="20"/>
                <w:szCs w:val="20"/>
              </w:rPr>
            </w:pPr>
            <w:r>
              <w:rPr>
                <w:color w:val="000000"/>
                <w:sz w:val="20"/>
                <w:szCs w:val="20"/>
              </w:rPr>
              <w:t> </w:t>
            </w:r>
          </w:p>
        </w:tc>
        <w:tc>
          <w:tcPr>
            <w:tcW w:w="1271" w:type="dxa"/>
            <w:noWrap/>
            <w:vAlign w:val="bottom"/>
            <w:hideMark/>
          </w:tcPr>
          <w:p w:rsidR="008E6534" w:rsidRDefault="008E6534">
            <w:pPr>
              <w:rPr>
                <w:color w:val="000000"/>
                <w:sz w:val="20"/>
                <w:szCs w:val="20"/>
              </w:rPr>
            </w:pPr>
            <w:r>
              <w:rPr>
                <w:color w:val="000000"/>
                <w:sz w:val="20"/>
                <w:szCs w:val="20"/>
              </w:rPr>
              <w:t> </w:t>
            </w:r>
          </w:p>
        </w:tc>
        <w:tc>
          <w:tcPr>
            <w:tcW w:w="1271" w:type="dxa"/>
            <w:tcBorders>
              <w:top w:val="nil"/>
              <w:left w:val="nil"/>
              <w:bottom w:val="nil"/>
              <w:right w:val="single" w:sz="4" w:space="0" w:color="auto"/>
            </w:tcBorders>
            <w:noWrap/>
            <w:vAlign w:val="bottom"/>
            <w:hideMark/>
          </w:tcPr>
          <w:p w:rsidR="008E6534" w:rsidRDefault="008E6534">
            <w:pPr>
              <w:rPr>
                <w:sz w:val="20"/>
                <w:szCs w:val="20"/>
              </w:rPr>
            </w:pPr>
            <w:r>
              <w:rPr>
                <w:sz w:val="20"/>
                <w:szCs w:val="20"/>
              </w:rPr>
              <w:t> </w:t>
            </w:r>
          </w:p>
        </w:tc>
      </w:tr>
      <w:tr w:rsidR="008E6534" w:rsidTr="008E6534">
        <w:trPr>
          <w:trHeight w:val="255"/>
        </w:trPr>
        <w:tc>
          <w:tcPr>
            <w:tcW w:w="450" w:type="dxa"/>
            <w:tcBorders>
              <w:top w:val="nil"/>
              <w:left w:val="single" w:sz="4" w:space="0" w:color="auto"/>
              <w:bottom w:val="nil"/>
              <w:right w:val="nil"/>
            </w:tcBorders>
            <w:noWrap/>
            <w:vAlign w:val="bottom"/>
            <w:hideMark/>
          </w:tcPr>
          <w:p w:rsidR="008E6534" w:rsidRDefault="008E6534">
            <w:pPr>
              <w:jc w:val="center"/>
              <w:rPr>
                <w:sz w:val="20"/>
                <w:szCs w:val="20"/>
              </w:rPr>
            </w:pPr>
            <w:r>
              <w:rPr>
                <w:sz w:val="20"/>
                <w:szCs w:val="20"/>
              </w:rPr>
              <w:t>1</w:t>
            </w:r>
          </w:p>
        </w:tc>
        <w:tc>
          <w:tcPr>
            <w:tcW w:w="3278" w:type="dxa"/>
            <w:noWrap/>
            <w:vAlign w:val="bottom"/>
            <w:hideMark/>
          </w:tcPr>
          <w:p w:rsidR="008E6534" w:rsidRDefault="008E6534">
            <w:pPr>
              <w:rPr>
                <w:sz w:val="20"/>
                <w:szCs w:val="20"/>
              </w:rPr>
            </w:pPr>
            <w:r>
              <w:rPr>
                <w:sz w:val="20"/>
                <w:szCs w:val="20"/>
              </w:rPr>
              <w:t>Plant in Service</w:t>
            </w:r>
          </w:p>
        </w:tc>
        <w:tc>
          <w:tcPr>
            <w:tcW w:w="1184" w:type="dxa"/>
            <w:noWrap/>
            <w:vAlign w:val="bottom"/>
            <w:hideMark/>
          </w:tcPr>
          <w:p w:rsidR="008E6534" w:rsidRDefault="008E6534">
            <w:pPr>
              <w:jc w:val="right"/>
              <w:rPr>
                <w:sz w:val="20"/>
                <w:szCs w:val="20"/>
              </w:rPr>
            </w:pPr>
            <w:r>
              <w:rPr>
                <w:sz w:val="20"/>
                <w:szCs w:val="20"/>
              </w:rPr>
              <w:t xml:space="preserve">$3,048,184 </w:t>
            </w:r>
          </w:p>
        </w:tc>
        <w:tc>
          <w:tcPr>
            <w:tcW w:w="1045" w:type="dxa"/>
            <w:noWrap/>
            <w:vAlign w:val="bottom"/>
            <w:hideMark/>
          </w:tcPr>
          <w:p w:rsidR="008E6534" w:rsidRDefault="008E6534">
            <w:pPr>
              <w:jc w:val="right"/>
              <w:rPr>
                <w:sz w:val="20"/>
                <w:szCs w:val="20"/>
              </w:rPr>
            </w:pPr>
            <w:r>
              <w:rPr>
                <w:sz w:val="20"/>
                <w:szCs w:val="20"/>
              </w:rPr>
              <w:t xml:space="preserve">$49,887 </w:t>
            </w:r>
          </w:p>
        </w:tc>
        <w:tc>
          <w:tcPr>
            <w:tcW w:w="1149" w:type="dxa"/>
            <w:noWrap/>
            <w:vAlign w:val="bottom"/>
            <w:hideMark/>
          </w:tcPr>
          <w:p w:rsidR="008E6534" w:rsidRDefault="008E6534">
            <w:pPr>
              <w:jc w:val="right"/>
              <w:rPr>
                <w:sz w:val="20"/>
                <w:szCs w:val="20"/>
              </w:rPr>
            </w:pPr>
            <w:r>
              <w:rPr>
                <w:sz w:val="20"/>
                <w:szCs w:val="20"/>
              </w:rPr>
              <w:t xml:space="preserve">$3,098,071 </w:t>
            </w:r>
          </w:p>
        </w:tc>
        <w:tc>
          <w:tcPr>
            <w:tcW w:w="1271" w:type="dxa"/>
            <w:noWrap/>
            <w:vAlign w:val="bottom"/>
            <w:hideMark/>
          </w:tcPr>
          <w:p w:rsidR="008E6534" w:rsidRDefault="008E6534">
            <w:pPr>
              <w:jc w:val="right"/>
              <w:rPr>
                <w:sz w:val="20"/>
                <w:szCs w:val="20"/>
              </w:rPr>
            </w:pPr>
            <w:r>
              <w:rPr>
                <w:sz w:val="20"/>
                <w:szCs w:val="20"/>
              </w:rPr>
              <w:t>($14,180)</w:t>
            </w:r>
          </w:p>
        </w:tc>
        <w:tc>
          <w:tcPr>
            <w:tcW w:w="1271" w:type="dxa"/>
            <w:tcBorders>
              <w:top w:val="nil"/>
              <w:left w:val="nil"/>
              <w:bottom w:val="nil"/>
              <w:right w:val="single" w:sz="4" w:space="0" w:color="auto"/>
            </w:tcBorders>
            <w:noWrap/>
            <w:vAlign w:val="bottom"/>
            <w:hideMark/>
          </w:tcPr>
          <w:p w:rsidR="008E6534" w:rsidRDefault="008E6534">
            <w:pPr>
              <w:jc w:val="right"/>
              <w:rPr>
                <w:sz w:val="20"/>
                <w:szCs w:val="20"/>
              </w:rPr>
            </w:pPr>
            <w:r>
              <w:rPr>
                <w:sz w:val="20"/>
                <w:szCs w:val="20"/>
              </w:rPr>
              <w:t xml:space="preserve">$3,083,892 </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jc w:val="center"/>
              <w:rPr>
                <w:sz w:val="20"/>
                <w:szCs w:val="20"/>
              </w:rPr>
            </w:pPr>
            <w:r>
              <w:rPr>
                <w:sz w:val="20"/>
                <w:szCs w:val="20"/>
              </w:rPr>
              <w:t> </w:t>
            </w:r>
          </w:p>
        </w:tc>
        <w:tc>
          <w:tcPr>
            <w:tcW w:w="3278" w:type="dxa"/>
            <w:noWrap/>
            <w:vAlign w:val="bottom"/>
            <w:hideMark/>
          </w:tcPr>
          <w:p w:rsidR="008E6534" w:rsidRDefault="008E6534">
            <w:pPr>
              <w:rPr>
                <w:sz w:val="22"/>
                <w:szCs w:val="22"/>
              </w:rPr>
            </w:pPr>
          </w:p>
        </w:tc>
        <w:tc>
          <w:tcPr>
            <w:tcW w:w="1184" w:type="dxa"/>
            <w:noWrap/>
            <w:vAlign w:val="bottom"/>
            <w:hideMark/>
          </w:tcPr>
          <w:p w:rsidR="008E6534" w:rsidRDefault="008E6534">
            <w:pPr>
              <w:rPr>
                <w:sz w:val="22"/>
                <w:szCs w:val="22"/>
              </w:rPr>
            </w:pPr>
          </w:p>
        </w:tc>
        <w:tc>
          <w:tcPr>
            <w:tcW w:w="1045" w:type="dxa"/>
            <w:noWrap/>
            <w:vAlign w:val="bottom"/>
            <w:hideMark/>
          </w:tcPr>
          <w:p w:rsidR="008E6534" w:rsidRDefault="008E6534">
            <w:pPr>
              <w:rPr>
                <w:sz w:val="22"/>
                <w:szCs w:val="22"/>
              </w:rPr>
            </w:pPr>
          </w:p>
        </w:tc>
        <w:tc>
          <w:tcPr>
            <w:tcW w:w="1149" w:type="dxa"/>
            <w:noWrap/>
            <w:vAlign w:val="bottom"/>
            <w:hideMark/>
          </w:tcPr>
          <w:p w:rsidR="008E6534" w:rsidRDefault="008E6534">
            <w:pPr>
              <w:rPr>
                <w:sz w:val="22"/>
                <w:szCs w:val="22"/>
              </w:rPr>
            </w:pPr>
          </w:p>
        </w:tc>
        <w:tc>
          <w:tcPr>
            <w:tcW w:w="1271" w:type="dxa"/>
            <w:noWrap/>
            <w:vAlign w:val="bottom"/>
            <w:hideMark/>
          </w:tcPr>
          <w:p w:rsidR="008E6534" w:rsidRDefault="008E6534">
            <w:pPr>
              <w:rPr>
                <w:sz w:val="22"/>
                <w:szCs w:val="22"/>
              </w:rPr>
            </w:pPr>
          </w:p>
        </w:tc>
        <w:tc>
          <w:tcPr>
            <w:tcW w:w="1271" w:type="dxa"/>
            <w:tcBorders>
              <w:top w:val="nil"/>
              <w:left w:val="nil"/>
              <w:bottom w:val="nil"/>
              <w:right w:val="single" w:sz="4" w:space="0" w:color="auto"/>
            </w:tcBorders>
            <w:noWrap/>
            <w:vAlign w:val="bottom"/>
            <w:hideMark/>
          </w:tcPr>
          <w:p w:rsidR="008E6534" w:rsidRDefault="008E6534">
            <w:pPr>
              <w:rPr>
                <w:sz w:val="20"/>
                <w:szCs w:val="20"/>
              </w:rPr>
            </w:pPr>
            <w:r>
              <w:rPr>
                <w:sz w:val="20"/>
                <w:szCs w:val="20"/>
              </w:rPr>
              <w:t> </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jc w:val="center"/>
              <w:rPr>
                <w:sz w:val="20"/>
                <w:szCs w:val="20"/>
              </w:rPr>
            </w:pPr>
            <w:r>
              <w:rPr>
                <w:sz w:val="20"/>
                <w:szCs w:val="20"/>
              </w:rPr>
              <w:t>2</w:t>
            </w:r>
          </w:p>
        </w:tc>
        <w:tc>
          <w:tcPr>
            <w:tcW w:w="3278" w:type="dxa"/>
            <w:noWrap/>
            <w:vAlign w:val="bottom"/>
            <w:hideMark/>
          </w:tcPr>
          <w:p w:rsidR="008E6534" w:rsidRDefault="008E6534">
            <w:pPr>
              <w:rPr>
                <w:sz w:val="20"/>
                <w:szCs w:val="20"/>
              </w:rPr>
            </w:pPr>
            <w:r>
              <w:rPr>
                <w:sz w:val="20"/>
                <w:szCs w:val="20"/>
              </w:rPr>
              <w:t>Land and Land Rights</w:t>
            </w:r>
          </w:p>
        </w:tc>
        <w:tc>
          <w:tcPr>
            <w:tcW w:w="1184" w:type="dxa"/>
            <w:noWrap/>
            <w:vAlign w:val="bottom"/>
            <w:hideMark/>
          </w:tcPr>
          <w:p w:rsidR="008E6534" w:rsidRDefault="008E6534">
            <w:pPr>
              <w:jc w:val="right"/>
              <w:rPr>
                <w:sz w:val="20"/>
                <w:szCs w:val="20"/>
              </w:rPr>
            </w:pPr>
            <w:r>
              <w:rPr>
                <w:sz w:val="20"/>
                <w:szCs w:val="20"/>
              </w:rPr>
              <w:t xml:space="preserve">4,355 </w:t>
            </w:r>
          </w:p>
        </w:tc>
        <w:tc>
          <w:tcPr>
            <w:tcW w:w="1045" w:type="dxa"/>
            <w:noWrap/>
            <w:vAlign w:val="bottom"/>
            <w:hideMark/>
          </w:tcPr>
          <w:p w:rsidR="008E6534" w:rsidRDefault="008E6534">
            <w:pPr>
              <w:jc w:val="right"/>
              <w:rPr>
                <w:sz w:val="20"/>
                <w:szCs w:val="20"/>
              </w:rPr>
            </w:pPr>
            <w:r>
              <w:rPr>
                <w:sz w:val="20"/>
                <w:szCs w:val="20"/>
              </w:rPr>
              <w:t xml:space="preserve">0 </w:t>
            </w:r>
          </w:p>
        </w:tc>
        <w:tc>
          <w:tcPr>
            <w:tcW w:w="1149" w:type="dxa"/>
            <w:noWrap/>
            <w:vAlign w:val="bottom"/>
            <w:hideMark/>
          </w:tcPr>
          <w:p w:rsidR="008E6534" w:rsidRDefault="008E6534">
            <w:pPr>
              <w:jc w:val="right"/>
              <w:rPr>
                <w:sz w:val="20"/>
                <w:szCs w:val="20"/>
              </w:rPr>
            </w:pPr>
            <w:r>
              <w:rPr>
                <w:sz w:val="20"/>
                <w:szCs w:val="20"/>
              </w:rPr>
              <w:t xml:space="preserve">4,355 </w:t>
            </w:r>
          </w:p>
        </w:tc>
        <w:tc>
          <w:tcPr>
            <w:tcW w:w="1271" w:type="dxa"/>
            <w:noWrap/>
            <w:vAlign w:val="bottom"/>
            <w:hideMark/>
          </w:tcPr>
          <w:p w:rsidR="008E6534" w:rsidRDefault="008E6534">
            <w:pPr>
              <w:jc w:val="right"/>
              <w:rPr>
                <w:sz w:val="20"/>
                <w:szCs w:val="20"/>
              </w:rPr>
            </w:pPr>
            <w:r>
              <w:rPr>
                <w:sz w:val="20"/>
                <w:szCs w:val="20"/>
              </w:rPr>
              <w:t xml:space="preserve">0 </w:t>
            </w:r>
          </w:p>
        </w:tc>
        <w:tc>
          <w:tcPr>
            <w:tcW w:w="1271" w:type="dxa"/>
            <w:tcBorders>
              <w:top w:val="nil"/>
              <w:left w:val="nil"/>
              <w:bottom w:val="nil"/>
              <w:right w:val="single" w:sz="4" w:space="0" w:color="auto"/>
            </w:tcBorders>
            <w:noWrap/>
            <w:vAlign w:val="bottom"/>
            <w:hideMark/>
          </w:tcPr>
          <w:p w:rsidR="008E6534" w:rsidRDefault="008E6534">
            <w:pPr>
              <w:jc w:val="right"/>
              <w:rPr>
                <w:sz w:val="20"/>
                <w:szCs w:val="20"/>
              </w:rPr>
            </w:pPr>
            <w:r>
              <w:rPr>
                <w:sz w:val="20"/>
                <w:szCs w:val="20"/>
              </w:rPr>
              <w:t xml:space="preserve">4,355 </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jc w:val="center"/>
              <w:rPr>
                <w:sz w:val="20"/>
                <w:szCs w:val="20"/>
              </w:rPr>
            </w:pPr>
            <w:r>
              <w:rPr>
                <w:sz w:val="20"/>
                <w:szCs w:val="20"/>
              </w:rPr>
              <w:t> </w:t>
            </w:r>
          </w:p>
        </w:tc>
        <w:tc>
          <w:tcPr>
            <w:tcW w:w="3278" w:type="dxa"/>
            <w:noWrap/>
            <w:vAlign w:val="bottom"/>
            <w:hideMark/>
          </w:tcPr>
          <w:p w:rsidR="008E6534" w:rsidRDefault="008E6534">
            <w:pPr>
              <w:rPr>
                <w:sz w:val="22"/>
                <w:szCs w:val="22"/>
              </w:rPr>
            </w:pPr>
          </w:p>
        </w:tc>
        <w:tc>
          <w:tcPr>
            <w:tcW w:w="1184" w:type="dxa"/>
            <w:noWrap/>
            <w:vAlign w:val="bottom"/>
            <w:hideMark/>
          </w:tcPr>
          <w:p w:rsidR="008E6534" w:rsidRDefault="008E6534">
            <w:pPr>
              <w:rPr>
                <w:sz w:val="22"/>
                <w:szCs w:val="22"/>
              </w:rPr>
            </w:pPr>
          </w:p>
        </w:tc>
        <w:tc>
          <w:tcPr>
            <w:tcW w:w="1045" w:type="dxa"/>
            <w:noWrap/>
            <w:vAlign w:val="bottom"/>
            <w:hideMark/>
          </w:tcPr>
          <w:p w:rsidR="008E6534" w:rsidRDefault="008E6534">
            <w:pPr>
              <w:rPr>
                <w:sz w:val="22"/>
                <w:szCs w:val="22"/>
              </w:rPr>
            </w:pPr>
          </w:p>
        </w:tc>
        <w:tc>
          <w:tcPr>
            <w:tcW w:w="1149" w:type="dxa"/>
            <w:noWrap/>
            <w:vAlign w:val="bottom"/>
            <w:hideMark/>
          </w:tcPr>
          <w:p w:rsidR="008E6534" w:rsidRDefault="008E6534">
            <w:pPr>
              <w:rPr>
                <w:sz w:val="22"/>
                <w:szCs w:val="22"/>
              </w:rPr>
            </w:pPr>
          </w:p>
        </w:tc>
        <w:tc>
          <w:tcPr>
            <w:tcW w:w="1271" w:type="dxa"/>
            <w:noWrap/>
            <w:vAlign w:val="bottom"/>
            <w:hideMark/>
          </w:tcPr>
          <w:p w:rsidR="008E6534" w:rsidRDefault="008E6534">
            <w:pPr>
              <w:rPr>
                <w:sz w:val="22"/>
                <w:szCs w:val="22"/>
              </w:rPr>
            </w:pPr>
          </w:p>
        </w:tc>
        <w:tc>
          <w:tcPr>
            <w:tcW w:w="1271" w:type="dxa"/>
            <w:tcBorders>
              <w:top w:val="nil"/>
              <w:left w:val="nil"/>
              <w:bottom w:val="nil"/>
              <w:right w:val="single" w:sz="4" w:space="0" w:color="auto"/>
            </w:tcBorders>
            <w:noWrap/>
            <w:vAlign w:val="bottom"/>
            <w:hideMark/>
          </w:tcPr>
          <w:p w:rsidR="008E6534" w:rsidRDefault="008E6534">
            <w:pPr>
              <w:rPr>
                <w:sz w:val="20"/>
                <w:szCs w:val="20"/>
              </w:rPr>
            </w:pPr>
            <w:r>
              <w:rPr>
                <w:sz w:val="20"/>
                <w:szCs w:val="20"/>
              </w:rPr>
              <w:t> </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jc w:val="center"/>
              <w:rPr>
                <w:sz w:val="20"/>
                <w:szCs w:val="20"/>
              </w:rPr>
            </w:pPr>
            <w:r>
              <w:rPr>
                <w:sz w:val="20"/>
                <w:szCs w:val="20"/>
              </w:rPr>
              <w:t>3</w:t>
            </w:r>
          </w:p>
        </w:tc>
        <w:tc>
          <w:tcPr>
            <w:tcW w:w="3278" w:type="dxa"/>
            <w:noWrap/>
            <w:vAlign w:val="bottom"/>
            <w:hideMark/>
          </w:tcPr>
          <w:p w:rsidR="008E6534" w:rsidRDefault="008E6534">
            <w:pPr>
              <w:rPr>
                <w:sz w:val="20"/>
                <w:szCs w:val="20"/>
              </w:rPr>
            </w:pPr>
            <w:r>
              <w:rPr>
                <w:sz w:val="20"/>
                <w:szCs w:val="20"/>
              </w:rPr>
              <w:t>Non-used and Useful Components</w:t>
            </w:r>
          </w:p>
        </w:tc>
        <w:tc>
          <w:tcPr>
            <w:tcW w:w="1184" w:type="dxa"/>
            <w:noWrap/>
            <w:vAlign w:val="bottom"/>
            <w:hideMark/>
          </w:tcPr>
          <w:p w:rsidR="008E6534" w:rsidRDefault="008E6534">
            <w:pPr>
              <w:jc w:val="right"/>
              <w:rPr>
                <w:sz w:val="20"/>
                <w:szCs w:val="20"/>
              </w:rPr>
            </w:pPr>
            <w:r>
              <w:rPr>
                <w:sz w:val="20"/>
                <w:szCs w:val="20"/>
              </w:rPr>
              <w:t xml:space="preserve">0 </w:t>
            </w:r>
          </w:p>
        </w:tc>
        <w:tc>
          <w:tcPr>
            <w:tcW w:w="1045" w:type="dxa"/>
            <w:noWrap/>
            <w:vAlign w:val="bottom"/>
            <w:hideMark/>
          </w:tcPr>
          <w:p w:rsidR="008E6534" w:rsidRDefault="008E6534">
            <w:pPr>
              <w:jc w:val="right"/>
              <w:rPr>
                <w:sz w:val="20"/>
                <w:szCs w:val="20"/>
              </w:rPr>
            </w:pPr>
            <w:r>
              <w:rPr>
                <w:sz w:val="20"/>
                <w:szCs w:val="20"/>
              </w:rPr>
              <w:t xml:space="preserve">0 </w:t>
            </w:r>
          </w:p>
        </w:tc>
        <w:tc>
          <w:tcPr>
            <w:tcW w:w="1149" w:type="dxa"/>
            <w:noWrap/>
            <w:vAlign w:val="bottom"/>
            <w:hideMark/>
          </w:tcPr>
          <w:p w:rsidR="008E6534" w:rsidRDefault="008E6534">
            <w:pPr>
              <w:jc w:val="right"/>
              <w:rPr>
                <w:sz w:val="20"/>
                <w:szCs w:val="20"/>
              </w:rPr>
            </w:pPr>
            <w:r>
              <w:rPr>
                <w:sz w:val="20"/>
                <w:szCs w:val="20"/>
              </w:rPr>
              <w:t xml:space="preserve">0 </w:t>
            </w:r>
          </w:p>
        </w:tc>
        <w:tc>
          <w:tcPr>
            <w:tcW w:w="1271" w:type="dxa"/>
            <w:noWrap/>
            <w:vAlign w:val="bottom"/>
            <w:hideMark/>
          </w:tcPr>
          <w:p w:rsidR="008E6534" w:rsidRDefault="008E6534">
            <w:pPr>
              <w:jc w:val="right"/>
              <w:rPr>
                <w:sz w:val="20"/>
                <w:szCs w:val="20"/>
              </w:rPr>
            </w:pPr>
            <w:r>
              <w:rPr>
                <w:sz w:val="20"/>
                <w:szCs w:val="20"/>
              </w:rPr>
              <w:t>(275,431)</w:t>
            </w:r>
          </w:p>
        </w:tc>
        <w:tc>
          <w:tcPr>
            <w:tcW w:w="1271" w:type="dxa"/>
            <w:tcBorders>
              <w:top w:val="nil"/>
              <w:left w:val="nil"/>
              <w:bottom w:val="nil"/>
              <w:right w:val="single" w:sz="4" w:space="0" w:color="auto"/>
            </w:tcBorders>
            <w:noWrap/>
            <w:vAlign w:val="bottom"/>
            <w:hideMark/>
          </w:tcPr>
          <w:p w:rsidR="008E6534" w:rsidRDefault="008E6534">
            <w:pPr>
              <w:jc w:val="right"/>
              <w:rPr>
                <w:sz w:val="20"/>
                <w:szCs w:val="20"/>
              </w:rPr>
            </w:pPr>
            <w:r>
              <w:rPr>
                <w:sz w:val="20"/>
                <w:szCs w:val="20"/>
              </w:rPr>
              <w:t>(275,431)</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jc w:val="center"/>
              <w:rPr>
                <w:sz w:val="20"/>
                <w:szCs w:val="20"/>
              </w:rPr>
            </w:pPr>
            <w:r>
              <w:rPr>
                <w:sz w:val="20"/>
                <w:szCs w:val="20"/>
              </w:rPr>
              <w:t> </w:t>
            </w:r>
          </w:p>
        </w:tc>
        <w:tc>
          <w:tcPr>
            <w:tcW w:w="3278" w:type="dxa"/>
            <w:noWrap/>
            <w:vAlign w:val="bottom"/>
            <w:hideMark/>
          </w:tcPr>
          <w:p w:rsidR="008E6534" w:rsidRDefault="008E6534">
            <w:pPr>
              <w:rPr>
                <w:sz w:val="22"/>
                <w:szCs w:val="22"/>
              </w:rPr>
            </w:pPr>
          </w:p>
        </w:tc>
        <w:tc>
          <w:tcPr>
            <w:tcW w:w="1184" w:type="dxa"/>
            <w:noWrap/>
            <w:vAlign w:val="bottom"/>
            <w:hideMark/>
          </w:tcPr>
          <w:p w:rsidR="008E6534" w:rsidRDefault="008E6534">
            <w:pPr>
              <w:rPr>
                <w:sz w:val="22"/>
                <w:szCs w:val="22"/>
              </w:rPr>
            </w:pPr>
          </w:p>
        </w:tc>
        <w:tc>
          <w:tcPr>
            <w:tcW w:w="1045" w:type="dxa"/>
            <w:noWrap/>
            <w:vAlign w:val="bottom"/>
            <w:hideMark/>
          </w:tcPr>
          <w:p w:rsidR="008E6534" w:rsidRDefault="008E6534">
            <w:pPr>
              <w:rPr>
                <w:sz w:val="22"/>
                <w:szCs w:val="22"/>
              </w:rPr>
            </w:pPr>
          </w:p>
        </w:tc>
        <w:tc>
          <w:tcPr>
            <w:tcW w:w="1149" w:type="dxa"/>
            <w:noWrap/>
            <w:vAlign w:val="bottom"/>
            <w:hideMark/>
          </w:tcPr>
          <w:p w:rsidR="008E6534" w:rsidRDefault="008E6534">
            <w:pPr>
              <w:rPr>
                <w:sz w:val="22"/>
                <w:szCs w:val="22"/>
              </w:rPr>
            </w:pPr>
          </w:p>
        </w:tc>
        <w:tc>
          <w:tcPr>
            <w:tcW w:w="1271" w:type="dxa"/>
            <w:noWrap/>
            <w:vAlign w:val="bottom"/>
            <w:hideMark/>
          </w:tcPr>
          <w:p w:rsidR="008E6534" w:rsidRDefault="008E6534">
            <w:pPr>
              <w:rPr>
                <w:sz w:val="22"/>
                <w:szCs w:val="22"/>
              </w:rPr>
            </w:pPr>
          </w:p>
        </w:tc>
        <w:tc>
          <w:tcPr>
            <w:tcW w:w="1271" w:type="dxa"/>
            <w:tcBorders>
              <w:top w:val="nil"/>
              <w:left w:val="nil"/>
              <w:bottom w:val="nil"/>
              <w:right w:val="single" w:sz="4" w:space="0" w:color="auto"/>
            </w:tcBorders>
            <w:noWrap/>
            <w:vAlign w:val="bottom"/>
            <w:hideMark/>
          </w:tcPr>
          <w:p w:rsidR="008E6534" w:rsidRDefault="008E6534">
            <w:pPr>
              <w:rPr>
                <w:sz w:val="20"/>
                <w:szCs w:val="20"/>
              </w:rPr>
            </w:pPr>
            <w:r>
              <w:rPr>
                <w:sz w:val="20"/>
                <w:szCs w:val="20"/>
              </w:rPr>
              <w:t> </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jc w:val="center"/>
              <w:rPr>
                <w:sz w:val="20"/>
                <w:szCs w:val="20"/>
              </w:rPr>
            </w:pPr>
            <w:r>
              <w:rPr>
                <w:sz w:val="20"/>
                <w:szCs w:val="20"/>
              </w:rPr>
              <w:t>4</w:t>
            </w:r>
          </w:p>
        </w:tc>
        <w:tc>
          <w:tcPr>
            <w:tcW w:w="3278" w:type="dxa"/>
            <w:noWrap/>
            <w:vAlign w:val="bottom"/>
            <w:hideMark/>
          </w:tcPr>
          <w:p w:rsidR="008E6534" w:rsidRDefault="008E6534">
            <w:pPr>
              <w:rPr>
                <w:sz w:val="20"/>
                <w:szCs w:val="20"/>
              </w:rPr>
            </w:pPr>
            <w:r>
              <w:rPr>
                <w:sz w:val="20"/>
                <w:szCs w:val="20"/>
              </w:rPr>
              <w:t>CWIP</w:t>
            </w:r>
          </w:p>
        </w:tc>
        <w:tc>
          <w:tcPr>
            <w:tcW w:w="1184" w:type="dxa"/>
            <w:noWrap/>
            <w:vAlign w:val="bottom"/>
            <w:hideMark/>
          </w:tcPr>
          <w:p w:rsidR="008E6534" w:rsidRDefault="008E6534">
            <w:pPr>
              <w:jc w:val="right"/>
              <w:rPr>
                <w:sz w:val="20"/>
                <w:szCs w:val="20"/>
              </w:rPr>
            </w:pPr>
            <w:r>
              <w:rPr>
                <w:sz w:val="20"/>
                <w:szCs w:val="20"/>
              </w:rPr>
              <w:t xml:space="preserve">4,325 </w:t>
            </w:r>
          </w:p>
        </w:tc>
        <w:tc>
          <w:tcPr>
            <w:tcW w:w="1045" w:type="dxa"/>
            <w:noWrap/>
            <w:vAlign w:val="bottom"/>
            <w:hideMark/>
          </w:tcPr>
          <w:p w:rsidR="008E6534" w:rsidRDefault="008E6534">
            <w:pPr>
              <w:jc w:val="right"/>
              <w:rPr>
                <w:sz w:val="20"/>
                <w:szCs w:val="20"/>
              </w:rPr>
            </w:pPr>
            <w:r>
              <w:rPr>
                <w:sz w:val="20"/>
                <w:szCs w:val="20"/>
              </w:rPr>
              <w:t>(4,325)</w:t>
            </w:r>
          </w:p>
        </w:tc>
        <w:tc>
          <w:tcPr>
            <w:tcW w:w="1149" w:type="dxa"/>
            <w:noWrap/>
            <w:vAlign w:val="bottom"/>
            <w:hideMark/>
          </w:tcPr>
          <w:p w:rsidR="008E6534" w:rsidRDefault="008E6534">
            <w:pPr>
              <w:jc w:val="right"/>
              <w:rPr>
                <w:sz w:val="20"/>
                <w:szCs w:val="20"/>
              </w:rPr>
            </w:pPr>
            <w:r>
              <w:rPr>
                <w:sz w:val="20"/>
                <w:szCs w:val="20"/>
              </w:rPr>
              <w:t xml:space="preserve">0 </w:t>
            </w:r>
          </w:p>
        </w:tc>
        <w:tc>
          <w:tcPr>
            <w:tcW w:w="1271" w:type="dxa"/>
            <w:noWrap/>
            <w:vAlign w:val="bottom"/>
            <w:hideMark/>
          </w:tcPr>
          <w:p w:rsidR="008E6534" w:rsidRDefault="008E6534">
            <w:pPr>
              <w:jc w:val="right"/>
              <w:rPr>
                <w:sz w:val="20"/>
                <w:szCs w:val="20"/>
              </w:rPr>
            </w:pPr>
            <w:r>
              <w:rPr>
                <w:sz w:val="20"/>
                <w:szCs w:val="20"/>
              </w:rPr>
              <w:t xml:space="preserve">0 </w:t>
            </w:r>
          </w:p>
        </w:tc>
        <w:tc>
          <w:tcPr>
            <w:tcW w:w="1271" w:type="dxa"/>
            <w:tcBorders>
              <w:top w:val="nil"/>
              <w:left w:val="nil"/>
              <w:bottom w:val="nil"/>
              <w:right w:val="single" w:sz="4" w:space="0" w:color="auto"/>
            </w:tcBorders>
            <w:noWrap/>
            <w:vAlign w:val="bottom"/>
            <w:hideMark/>
          </w:tcPr>
          <w:p w:rsidR="008E6534" w:rsidRDefault="008E6534">
            <w:pPr>
              <w:jc w:val="right"/>
              <w:rPr>
                <w:sz w:val="20"/>
                <w:szCs w:val="20"/>
              </w:rPr>
            </w:pPr>
            <w:r>
              <w:rPr>
                <w:sz w:val="20"/>
                <w:szCs w:val="20"/>
              </w:rPr>
              <w:t xml:space="preserve">0 </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jc w:val="center"/>
              <w:rPr>
                <w:sz w:val="20"/>
                <w:szCs w:val="20"/>
              </w:rPr>
            </w:pPr>
            <w:r>
              <w:rPr>
                <w:sz w:val="20"/>
                <w:szCs w:val="20"/>
              </w:rPr>
              <w:t> </w:t>
            </w:r>
          </w:p>
        </w:tc>
        <w:tc>
          <w:tcPr>
            <w:tcW w:w="3278" w:type="dxa"/>
            <w:noWrap/>
            <w:vAlign w:val="bottom"/>
            <w:hideMark/>
          </w:tcPr>
          <w:p w:rsidR="008E6534" w:rsidRDefault="008E6534">
            <w:pPr>
              <w:rPr>
                <w:sz w:val="22"/>
                <w:szCs w:val="22"/>
              </w:rPr>
            </w:pPr>
          </w:p>
        </w:tc>
        <w:tc>
          <w:tcPr>
            <w:tcW w:w="1184" w:type="dxa"/>
            <w:noWrap/>
            <w:vAlign w:val="bottom"/>
            <w:hideMark/>
          </w:tcPr>
          <w:p w:rsidR="008E6534" w:rsidRDefault="008E6534">
            <w:pPr>
              <w:rPr>
                <w:sz w:val="22"/>
                <w:szCs w:val="22"/>
              </w:rPr>
            </w:pPr>
          </w:p>
        </w:tc>
        <w:tc>
          <w:tcPr>
            <w:tcW w:w="1045" w:type="dxa"/>
            <w:noWrap/>
            <w:vAlign w:val="bottom"/>
            <w:hideMark/>
          </w:tcPr>
          <w:p w:rsidR="008E6534" w:rsidRDefault="008E6534">
            <w:pPr>
              <w:rPr>
                <w:sz w:val="22"/>
                <w:szCs w:val="22"/>
              </w:rPr>
            </w:pPr>
          </w:p>
        </w:tc>
        <w:tc>
          <w:tcPr>
            <w:tcW w:w="1149" w:type="dxa"/>
            <w:noWrap/>
            <w:vAlign w:val="bottom"/>
            <w:hideMark/>
          </w:tcPr>
          <w:p w:rsidR="008E6534" w:rsidRDefault="008E6534">
            <w:pPr>
              <w:rPr>
                <w:sz w:val="22"/>
                <w:szCs w:val="22"/>
              </w:rPr>
            </w:pPr>
          </w:p>
        </w:tc>
        <w:tc>
          <w:tcPr>
            <w:tcW w:w="1271" w:type="dxa"/>
            <w:noWrap/>
            <w:vAlign w:val="bottom"/>
            <w:hideMark/>
          </w:tcPr>
          <w:p w:rsidR="008E6534" w:rsidRDefault="008E6534">
            <w:pPr>
              <w:rPr>
                <w:sz w:val="22"/>
                <w:szCs w:val="22"/>
              </w:rPr>
            </w:pPr>
          </w:p>
        </w:tc>
        <w:tc>
          <w:tcPr>
            <w:tcW w:w="1271" w:type="dxa"/>
            <w:tcBorders>
              <w:top w:val="nil"/>
              <w:left w:val="nil"/>
              <w:bottom w:val="nil"/>
              <w:right w:val="single" w:sz="4" w:space="0" w:color="auto"/>
            </w:tcBorders>
            <w:noWrap/>
            <w:vAlign w:val="bottom"/>
            <w:hideMark/>
          </w:tcPr>
          <w:p w:rsidR="008E6534" w:rsidRDefault="008E6534">
            <w:pPr>
              <w:rPr>
                <w:sz w:val="20"/>
                <w:szCs w:val="20"/>
              </w:rPr>
            </w:pPr>
            <w:r>
              <w:rPr>
                <w:sz w:val="20"/>
                <w:szCs w:val="20"/>
              </w:rPr>
              <w:t> </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jc w:val="center"/>
              <w:rPr>
                <w:sz w:val="20"/>
                <w:szCs w:val="20"/>
              </w:rPr>
            </w:pPr>
            <w:r>
              <w:rPr>
                <w:sz w:val="20"/>
                <w:szCs w:val="20"/>
              </w:rPr>
              <w:t>5</w:t>
            </w:r>
          </w:p>
        </w:tc>
        <w:tc>
          <w:tcPr>
            <w:tcW w:w="3278" w:type="dxa"/>
            <w:noWrap/>
            <w:vAlign w:val="bottom"/>
            <w:hideMark/>
          </w:tcPr>
          <w:p w:rsidR="008E6534" w:rsidRDefault="008E6534">
            <w:pPr>
              <w:rPr>
                <w:sz w:val="20"/>
                <w:szCs w:val="20"/>
              </w:rPr>
            </w:pPr>
            <w:r>
              <w:rPr>
                <w:sz w:val="20"/>
                <w:szCs w:val="20"/>
              </w:rPr>
              <w:t>Accumulated Depreciation</w:t>
            </w:r>
          </w:p>
        </w:tc>
        <w:tc>
          <w:tcPr>
            <w:tcW w:w="1184" w:type="dxa"/>
            <w:noWrap/>
            <w:vAlign w:val="bottom"/>
            <w:hideMark/>
          </w:tcPr>
          <w:p w:rsidR="008E6534" w:rsidRDefault="008E6534">
            <w:pPr>
              <w:jc w:val="right"/>
              <w:rPr>
                <w:sz w:val="20"/>
                <w:szCs w:val="20"/>
              </w:rPr>
            </w:pPr>
            <w:r>
              <w:rPr>
                <w:sz w:val="20"/>
                <w:szCs w:val="20"/>
              </w:rPr>
              <w:t>(1,848,667)</w:t>
            </w:r>
          </w:p>
        </w:tc>
        <w:tc>
          <w:tcPr>
            <w:tcW w:w="1045" w:type="dxa"/>
            <w:noWrap/>
            <w:vAlign w:val="bottom"/>
            <w:hideMark/>
          </w:tcPr>
          <w:p w:rsidR="008E6534" w:rsidRDefault="008E6534">
            <w:pPr>
              <w:jc w:val="right"/>
              <w:rPr>
                <w:sz w:val="20"/>
                <w:szCs w:val="20"/>
              </w:rPr>
            </w:pPr>
            <w:r>
              <w:rPr>
                <w:sz w:val="20"/>
                <w:szCs w:val="20"/>
              </w:rPr>
              <w:t xml:space="preserve">149,736 </w:t>
            </w:r>
          </w:p>
        </w:tc>
        <w:tc>
          <w:tcPr>
            <w:tcW w:w="1149" w:type="dxa"/>
            <w:noWrap/>
            <w:vAlign w:val="bottom"/>
            <w:hideMark/>
          </w:tcPr>
          <w:p w:rsidR="008E6534" w:rsidRDefault="008E6534">
            <w:pPr>
              <w:jc w:val="right"/>
              <w:rPr>
                <w:sz w:val="20"/>
                <w:szCs w:val="20"/>
              </w:rPr>
            </w:pPr>
            <w:r>
              <w:rPr>
                <w:sz w:val="20"/>
                <w:szCs w:val="20"/>
              </w:rPr>
              <w:t>(1,698,931)</w:t>
            </w:r>
          </w:p>
        </w:tc>
        <w:tc>
          <w:tcPr>
            <w:tcW w:w="1271" w:type="dxa"/>
            <w:noWrap/>
            <w:vAlign w:val="bottom"/>
            <w:hideMark/>
          </w:tcPr>
          <w:p w:rsidR="008E6534" w:rsidRDefault="008E6534">
            <w:pPr>
              <w:jc w:val="right"/>
              <w:rPr>
                <w:sz w:val="20"/>
                <w:szCs w:val="20"/>
              </w:rPr>
            </w:pPr>
            <w:r>
              <w:rPr>
                <w:sz w:val="20"/>
                <w:szCs w:val="20"/>
              </w:rPr>
              <w:t xml:space="preserve">95,308 </w:t>
            </w:r>
          </w:p>
        </w:tc>
        <w:tc>
          <w:tcPr>
            <w:tcW w:w="1271" w:type="dxa"/>
            <w:tcBorders>
              <w:top w:val="nil"/>
              <w:left w:val="nil"/>
              <w:bottom w:val="nil"/>
              <w:right w:val="single" w:sz="4" w:space="0" w:color="auto"/>
            </w:tcBorders>
            <w:noWrap/>
            <w:vAlign w:val="bottom"/>
            <w:hideMark/>
          </w:tcPr>
          <w:p w:rsidR="008E6534" w:rsidRDefault="008E6534">
            <w:pPr>
              <w:jc w:val="right"/>
              <w:rPr>
                <w:sz w:val="20"/>
                <w:szCs w:val="20"/>
              </w:rPr>
            </w:pPr>
            <w:r>
              <w:rPr>
                <w:sz w:val="20"/>
                <w:szCs w:val="20"/>
              </w:rPr>
              <w:t>(1,603,623)</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jc w:val="center"/>
              <w:rPr>
                <w:sz w:val="20"/>
                <w:szCs w:val="20"/>
              </w:rPr>
            </w:pPr>
            <w:r>
              <w:rPr>
                <w:sz w:val="20"/>
                <w:szCs w:val="20"/>
              </w:rPr>
              <w:t> </w:t>
            </w:r>
          </w:p>
        </w:tc>
        <w:tc>
          <w:tcPr>
            <w:tcW w:w="3278" w:type="dxa"/>
            <w:noWrap/>
            <w:vAlign w:val="bottom"/>
            <w:hideMark/>
          </w:tcPr>
          <w:p w:rsidR="008E6534" w:rsidRDefault="008E6534">
            <w:pPr>
              <w:rPr>
                <w:sz w:val="22"/>
                <w:szCs w:val="22"/>
              </w:rPr>
            </w:pPr>
          </w:p>
        </w:tc>
        <w:tc>
          <w:tcPr>
            <w:tcW w:w="1184" w:type="dxa"/>
            <w:noWrap/>
            <w:vAlign w:val="bottom"/>
            <w:hideMark/>
          </w:tcPr>
          <w:p w:rsidR="008E6534" w:rsidRDefault="008E6534">
            <w:pPr>
              <w:rPr>
                <w:sz w:val="22"/>
                <w:szCs w:val="22"/>
              </w:rPr>
            </w:pPr>
          </w:p>
        </w:tc>
        <w:tc>
          <w:tcPr>
            <w:tcW w:w="1045" w:type="dxa"/>
            <w:noWrap/>
            <w:vAlign w:val="bottom"/>
            <w:hideMark/>
          </w:tcPr>
          <w:p w:rsidR="008E6534" w:rsidRDefault="008E6534">
            <w:pPr>
              <w:rPr>
                <w:sz w:val="22"/>
                <w:szCs w:val="22"/>
              </w:rPr>
            </w:pPr>
          </w:p>
        </w:tc>
        <w:tc>
          <w:tcPr>
            <w:tcW w:w="1149" w:type="dxa"/>
            <w:noWrap/>
            <w:vAlign w:val="bottom"/>
            <w:hideMark/>
          </w:tcPr>
          <w:p w:rsidR="008E6534" w:rsidRDefault="008E6534">
            <w:pPr>
              <w:rPr>
                <w:sz w:val="22"/>
                <w:szCs w:val="22"/>
              </w:rPr>
            </w:pPr>
          </w:p>
        </w:tc>
        <w:tc>
          <w:tcPr>
            <w:tcW w:w="1271" w:type="dxa"/>
            <w:noWrap/>
            <w:vAlign w:val="bottom"/>
            <w:hideMark/>
          </w:tcPr>
          <w:p w:rsidR="008E6534" w:rsidRDefault="008E6534">
            <w:pPr>
              <w:rPr>
                <w:sz w:val="22"/>
                <w:szCs w:val="22"/>
              </w:rPr>
            </w:pPr>
          </w:p>
        </w:tc>
        <w:tc>
          <w:tcPr>
            <w:tcW w:w="1271" w:type="dxa"/>
            <w:tcBorders>
              <w:top w:val="nil"/>
              <w:left w:val="nil"/>
              <w:bottom w:val="nil"/>
              <w:right w:val="single" w:sz="4" w:space="0" w:color="auto"/>
            </w:tcBorders>
            <w:noWrap/>
            <w:vAlign w:val="bottom"/>
            <w:hideMark/>
          </w:tcPr>
          <w:p w:rsidR="008E6534" w:rsidRDefault="008E6534">
            <w:pPr>
              <w:rPr>
                <w:sz w:val="20"/>
                <w:szCs w:val="20"/>
              </w:rPr>
            </w:pPr>
            <w:r>
              <w:rPr>
                <w:sz w:val="20"/>
                <w:szCs w:val="20"/>
              </w:rPr>
              <w:t> </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jc w:val="center"/>
              <w:rPr>
                <w:sz w:val="20"/>
                <w:szCs w:val="20"/>
              </w:rPr>
            </w:pPr>
            <w:r>
              <w:rPr>
                <w:sz w:val="20"/>
                <w:szCs w:val="20"/>
              </w:rPr>
              <w:t>6</w:t>
            </w:r>
          </w:p>
        </w:tc>
        <w:tc>
          <w:tcPr>
            <w:tcW w:w="3278" w:type="dxa"/>
            <w:noWrap/>
            <w:vAlign w:val="bottom"/>
            <w:hideMark/>
          </w:tcPr>
          <w:p w:rsidR="008E6534" w:rsidRDefault="008E6534">
            <w:pPr>
              <w:rPr>
                <w:sz w:val="20"/>
                <w:szCs w:val="20"/>
              </w:rPr>
            </w:pPr>
            <w:r>
              <w:rPr>
                <w:sz w:val="20"/>
                <w:szCs w:val="20"/>
              </w:rPr>
              <w:t>CIAC</w:t>
            </w:r>
          </w:p>
        </w:tc>
        <w:tc>
          <w:tcPr>
            <w:tcW w:w="1184" w:type="dxa"/>
            <w:noWrap/>
            <w:vAlign w:val="bottom"/>
            <w:hideMark/>
          </w:tcPr>
          <w:p w:rsidR="008E6534" w:rsidRDefault="008E6534">
            <w:pPr>
              <w:jc w:val="right"/>
              <w:rPr>
                <w:sz w:val="20"/>
                <w:szCs w:val="20"/>
              </w:rPr>
            </w:pPr>
            <w:r>
              <w:rPr>
                <w:sz w:val="20"/>
                <w:szCs w:val="20"/>
              </w:rPr>
              <w:t>(1,897,731)</w:t>
            </w:r>
          </w:p>
        </w:tc>
        <w:tc>
          <w:tcPr>
            <w:tcW w:w="1045" w:type="dxa"/>
            <w:noWrap/>
            <w:vAlign w:val="bottom"/>
            <w:hideMark/>
          </w:tcPr>
          <w:p w:rsidR="008E6534" w:rsidRDefault="008E6534">
            <w:pPr>
              <w:jc w:val="right"/>
              <w:rPr>
                <w:sz w:val="20"/>
                <w:szCs w:val="20"/>
              </w:rPr>
            </w:pPr>
            <w:r>
              <w:rPr>
                <w:sz w:val="20"/>
                <w:szCs w:val="20"/>
              </w:rPr>
              <w:t xml:space="preserve">9,458 </w:t>
            </w:r>
          </w:p>
        </w:tc>
        <w:tc>
          <w:tcPr>
            <w:tcW w:w="1149" w:type="dxa"/>
            <w:noWrap/>
            <w:vAlign w:val="bottom"/>
            <w:hideMark/>
          </w:tcPr>
          <w:p w:rsidR="008E6534" w:rsidRDefault="008E6534">
            <w:pPr>
              <w:jc w:val="right"/>
              <w:rPr>
                <w:sz w:val="20"/>
                <w:szCs w:val="20"/>
              </w:rPr>
            </w:pPr>
            <w:r>
              <w:rPr>
                <w:sz w:val="20"/>
                <w:szCs w:val="20"/>
              </w:rPr>
              <w:t>(1,888,273)</w:t>
            </w:r>
          </w:p>
        </w:tc>
        <w:tc>
          <w:tcPr>
            <w:tcW w:w="1271" w:type="dxa"/>
            <w:noWrap/>
            <w:vAlign w:val="bottom"/>
            <w:hideMark/>
          </w:tcPr>
          <w:p w:rsidR="008E6534" w:rsidRDefault="008E6534">
            <w:pPr>
              <w:jc w:val="right"/>
              <w:rPr>
                <w:sz w:val="20"/>
                <w:szCs w:val="20"/>
              </w:rPr>
            </w:pPr>
            <w:r>
              <w:rPr>
                <w:sz w:val="20"/>
                <w:szCs w:val="20"/>
              </w:rPr>
              <w:t xml:space="preserve">0 </w:t>
            </w:r>
          </w:p>
        </w:tc>
        <w:tc>
          <w:tcPr>
            <w:tcW w:w="1271" w:type="dxa"/>
            <w:tcBorders>
              <w:top w:val="nil"/>
              <w:left w:val="nil"/>
              <w:bottom w:val="nil"/>
              <w:right w:val="single" w:sz="4" w:space="0" w:color="auto"/>
            </w:tcBorders>
            <w:noWrap/>
            <w:vAlign w:val="bottom"/>
            <w:hideMark/>
          </w:tcPr>
          <w:p w:rsidR="008E6534" w:rsidRDefault="008E6534">
            <w:pPr>
              <w:jc w:val="right"/>
              <w:rPr>
                <w:sz w:val="20"/>
                <w:szCs w:val="20"/>
              </w:rPr>
            </w:pPr>
            <w:r>
              <w:rPr>
                <w:sz w:val="20"/>
                <w:szCs w:val="20"/>
              </w:rPr>
              <w:t>(1,888,273)</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jc w:val="center"/>
              <w:rPr>
                <w:sz w:val="20"/>
                <w:szCs w:val="20"/>
              </w:rPr>
            </w:pPr>
            <w:r>
              <w:rPr>
                <w:sz w:val="20"/>
                <w:szCs w:val="20"/>
              </w:rPr>
              <w:t> </w:t>
            </w:r>
          </w:p>
        </w:tc>
        <w:tc>
          <w:tcPr>
            <w:tcW w:w="3278" w:type="dxa"/>
            <w:noWrap/>
            <w:vAlign w:val="bottom"/>
            <w:hideMark/>
          </w:tcPr>
          <w:p w:rsidR="008E6534" w:rsidRDefault="008E6534">
            <w:pPr>
              <w:rPr>
                <w:sz w:val="22"/>
                <w:szCs w:val="22"/>
              </w:rPr>
            </w:pPr>
          </w:p>
        </w:tc>
        <w:tc>
          <w:tcPr>
            <w:tcW w:w="1184" w:type="dxa"/>
            <w:noWrap/>
            <w:vAlign w:val="bottom"/>
            <w:hideMark/>
          </w:tcPr>
          <w:p w:rsidR="008E6534" w:rsidRDefault="008E6534">
            <w:pPr>
              <w:rPr>
                <w:sz w:val="22"/>
                <w:szCs w:val="22"/>
              </w:rPr>
            </w:pPr>
          </w:p>
        </w:tc>
        <w:tc>
          <w:tcPr>
            <w:tcW w:w="1045" w:type="dxa"/>
            <w:noWrap/>
            <w:vAlign w:val="bottom"/>
            <w:hideMark/>
          </w:tcPr>
          <w:p w:rsidR="008E6534" w:rsidRDefault="008E6534">
            <w:pPr>
              <w:rPr>
                <w:sz w:val="22"/>
                <w:szCs w:val="22"/>
              </w:rPr>
            </w:pPr>
          </w:p>
        </w:tc>
        <w:tc>
          <w:tcPr>
            <w:tcW w:w="1149" w:type="dxa"/>
            <w:noWrap/>
            <w:vAlign w:val="bottom"/>
            <w:hideMark/>
          </w:tcPr>
          <w:p w:rsidR="008E6534" w:rsidRDefault="008E6534">
            <w:pPr>
              <w:rPr>
                <w:sz w:val="22"/>
                <w:szCs w:val="22"/>
              </w:rPr>
            </w:pPr>
          </w:p>
        </w:tc>
        <w:tc>
          <w:tcPr>
            <w:tcW w:w="1271" w:type="dxa"/>
            <w:noWrap/>
            <w:vAlign w:val="bottom"/>
            <w:hideMark/>
          </w:tcPr>
          <w:p w:rsidR="008E6534" w:rsidRDefault="008E6534">
            <w:pPr>
              <w:rPr>
                <w:sz w:val="22"/>
                <w:szCs w:val="22"/>
              </w:rPr>
            </w:pPr>
          </w:p>
        </w:tc>
        <w:tc>
          <w:tcPr>
            <w:tcW w:w="1271" w:type="dxa"/>
            <w:tcBorders>
              <w:top w:val="nil"/>
              <w:left w:val="nil"/>
              <w:bottom w:val="nil"/>
              <w:right w:val="single" w:sz="4" w:space="0" w:color="auto"/>
            </w:tcBorders>
            <w:noWrap/>
            <w:vAlign w:val="bottom"/>
            <w:hideMark/>
          </w:tcPr>
          <w:p w:rsidR="008E6534" w:rsidRDefault="008E6534">
            <w:pPr>
              <w:rPr>
                <w:sz w:val="20"/>
                <w:szCs w:val="20"/>
              </w:rPr>
            </w:pPr>
            <w:r>
              <w:rPr>
                <w:sz w:val="20"/>
                <w:szCs w:val="20"/>
              </w:rPr>
              <w:t> </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jc w:val="center"/>
              <w:rPr>
                <w:sz w:val="20"/>
                <w:szCs w:val="20"/>
              </w:rPr>
            </w:pPr>
            <w:r>
              <w:rPr>
                <w:sz w:val="20"/>
                <w:szCs w:val="20"/>
              </w:rPr>
              <w:t>7</w:t>
            </w:r>
          </w:p>
        </w:tc>
        <w:tc>
          <w:tcPr>
            <w:tcW w:w="3278" w:type="dxa"/>
            <w:noWrap/>
            <w:vAlign w:val="bottom"/>
            <w:hideMark/>
          </w:tcPr>
          <w:p w:rsidR="008E6534" w:rsidRDefault="008E6534">
            <w:pPr>
              <w:rPr>
                <w:sz w:val="20"/>
                <w:szCs w:val="20"/>
              </w:rPr>
            </w:pPr>
            <w:r>
              <w:rPr>
                <w:sz w:val="20"/>
                <w:szCs w:val="20"/>
              </w:rPr>
              <w:t>Amortization of CIAC</w:t>
            </w:r>
          </w:p>
        </w:tc>
        <w:tc>
          <w:tcPr>
            <w:tcW w:w="1184" w:type="dxa"/>
            <w:noWrap/>
            <w:vAlign w:val="bottom"/>
            <w:hideMark/>
          </w:tcPr>
          <w:p w:rsidR="008E6534" w:rsidRDefault="008E6534">
            <w:pPr>
              <w:jc w:val="right"/>
              <w:rPr>
                <w:sz w:val="20"/>
                <w:szCs w:val="20"/>
              </w:rPr>
            </w:pPr>
            <w:r>
              <w:rPr>
                <w:sz w:val="20"/>
                <w:szCs w:val="20"/>
              </w:rPr>
              <w:t xml:space="preserve">1,243,797 </w:t>
            </w:r>
          </w:p>
        </w:tc>
        <w:tc>
          <w:tcPr>
            <w:tcW w:w="1045" w:type="dxa"/>
            <w:noWrap/>
            <w:vAlign w:val="bottom"/>
            <w:hideMark/>
          </w:tcPr>
          <w:p w:rsidR="008E6534" w:rsidRDefault="008E6534">
            <w:pPr>
              <w:jc w:val="right"/>
              <w:rPr>
                <w:sz w:val="20"/>
                <w:szCs w:val="20"/>
              </w:rPr>
            </w:pPr>
            <w:r>
              <w:rPr>
                <w:sz w:val="20"/>
                <w:szCs w:val="20"/>
              </w:rPr>
              <w:t>(26,324)</w:t>
            </w:r>
          </w:p>
        </w:tc>
        <w:tc>
          <w:tcPr>
            <w:tcW w:w="1149" w:type="dxa"/>
            <w:noWrap/>
            <w:vAlign w:val="bottom"/>
            <w:hideMark/>
          </w:tcPr>
          <w:p w:rsidR="008E6534" w:rsidRDefault="008E6534">
            <w:pPr>
              <w:jc w:val="right"/>
              <w:rPr>
                <w:sz w:val="20"/>
                <w:szCs w:val="20"/>
              </w:rPr>
            </w:pPr>
            <w:r>
              <w:rPr>
                <w:sz w:val="20"/>
                <w:szCs w:val="20"/>
              </w:rPr>
              <w:t xml:space="preserve">1,217,473 </w:t>
            </w:r>
          </w:p>
        </w:tc>
        <w:tc>
          <w:tcPr>
            <w:tcW w:w="1271" w:type="dxa"/>
            <w:noWrap/>
            <w:vAlign w:val="bottom"/>
            <w:hideMark/>
          </w:tcPr>
          <w:p w:rsidR="008E6534" w:rsidRDefault="008E6534">
            <w:pPr>
              <w:jc w:val="right"/>
              <w:rPr>
                <w:sz w:val="20"/>
                <w:szCs w:val="20"/>
              </w:rPr>
            </w:pPr>
            <w:r>
              <w:rPr>
                <w:sz w:val="20"/>
                <w:szCs w:val="20"/>
              </w:rPr>
              <w:t xml:space="preserve">0 </w:t>
            </w:r>
          </w:p>
        </w:tc>
        <w:tc>
          <w:tcPr>
            <w:tcW w:w="1271" w:type="dxa"/>
            <w:tcBorders>
              <w:top w:val="nil"/>
              <w:left w:val="nil"/>
              <w:bottom w:val="nil"/>
              <w:right w:val="single" w:sz="4" w:space="0" w:color="auto"/>
            </w:tcBorders>
            <w:noWrap/>
            <w:vAlign w:val="bottom"/>
            <w:hideMark/>
          </w:tcPr>
          <w:p w:rsidR="008E6534" w:rsidRDefault="008E6534">
            <w:pPr>
              <w:jc w:val="right"/>
              <w:rPr>
                <w:sz w:val="20"/>
                <w:szCs w:val="20"/>
              </w:rPr>
            </w:pPr>
            <w:r>
              <w:rPr>
                <w:sz w:val="20"/>
                <w:szCs w:val="20"/>
              </w:rPr>
              <w:t xml:space="preserve">1,217,473 </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jc w:val="center"/>
              <w:rPr>
                <w:sz w:val="20"/>
                <w:szCs w:val="20"/>
              </w:rPr>
            </w:pPr>
            <w:r>
              <w:rPr>
                <w:sz w:val="20"/>
                <w:szCs w:val="20"/>
              </w:rPr>
              <w:t> </w:t>
            </w:r>
          </w:p>
        </w:tc>
        <w:tc>
          <w:tcPr>
            <w:tcW w:w="3278" w:type="dxa"/>
            <w:noWrap/>
            <w:vAlign w:val="bottom"/>
            <w:hideMark/>
          </w:tcPr>
          <w:p w:rsidR="008E6534" w:rsidRDefault="008E6534">
            <w:pPr>
              <w:rPr>
                <w:sz w:val="22"/>
                <w:szCs w:val="22"/>
              </w:rPr>
            </w:pPr>
          </w:p>
        </w:tc>
        <w:tc>
          <w:tcPr>
            <w:tcW w:w="1184" w:type="dxa"/>
            <w:noWrap/>
            <w:vAlign w:val="bottom"/>
            <w:hideMark/>
          </w:tcPr>
          <w:p w:rsidR="008E6534" w:rsidRDefault="008E6534">
            <w:pPr>
              <w:rPr>
                <w:sz w:val="22"/>
                <w:szCs w:val="22"/>
              </w:rPr>
            </w:pPr>
          </w:p>
        </w:tc>
        <w:tc>
          <w:tcPr>
            <w:tcW w:w="1045" w:type="dxa"/>
            <w:noWrap/>
            <w:vAlign w:val="bottom"/>
            <w:hideMark/>
          </w:tcPr>
          <w:p w:rsidR="008E6534" w:rsidRDefault="008E6534">
            <w:pPr>
              <w:rPr>
                <w:sz w:val="22"/>
                <w:szCs w:val="22"/>
              </w:rPr>
            </w:pPr>
          </w:p>
        </w:tc>
        <w:tc>
          <w:tcPr>
            <w:tcW w:w="1149" w:type="dxa"/>
            <w:noWrap/>
            <w:vAlign w:val="bottom"/>
            <w:hideMark/>
          </w:tcPr>
          <w:p w:rsidR="008E6534" w:rsidRDefault="008E6534">
            <w:pPr>
              <w:rPr>
                <w:sz w:val="22"/>
                <w:szCs w:val="22"/>
              </w:rPr>
            </w:pPr>
          </w:p>
        </w:tc>
        <w:tc>
          <w:tcPr>
            <w:tcW w:w="1271" w:type="dxa"/>
            <w:noWrap/>
            <w:vAlign w:val="bottom"/>
            <w:hideMark/>
          </w:tcPr>
          <w:p w:rsidR="008E6534" w:rsidRDefault="008E6534">
            <w:pPr>
              <w:rPr>
                <w:sz w:val="22"/>
                <w:szCs w:val="22"/>
              </w:rPr>
            </w:pPr>
          </w:p>
        </w:tc>
        <w:tc>
          <w:tcPr>
            <w:tcW w:w="1271" w:type="dxa"/>
            <w:tcBorders>
              <w:top w:val="nil"/>
              <w:left w:val="nil"/>
              <w:bottom w:val="nil"/>
              <w:right w:val="single" w:sz="4" w:space="0" w:color="auto"/>
            </w:tcBorders>
            <w:noWrap/>
            <w:vAlign w:val="bottom"/>
            <w:hideMark/>
          </w:tcPr>
          <w:p w:rsidR="008E6534" w:rsidRDefault="008E6534">
            <w:pPr>
              <w:rPr>
                <w:sz w:val="20"/>
                <w:szCs w:val="20"/>
              </w:rPr>
            </w:pPr>
            <w:r>
              <w:rPr>
                <w:sz w:val="20"/>
                <w:szCs w:val="20"/>
              </w:rPr>
              <w:t> </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jc w:val="center"/>
              <w:rPr>
                <w:sz w:val="20"/>
                <w:szCs w:val="20"/>
              </w:rPr>
            </w:pPr>
            <w:r>
              <w:rPr>
                <w:sz w:val="20"/>
                <w:szCs w:val="20"/>
              </w:rPr>
              <w:t>8</w:t>
            </w:r>
          </w:p>
        </w:tc>
        <w:tc>
          <w:tcPr>
            <w:tcW w:w="3278" w:type="dxa"/>
            <w:noWrap/>
            <w:vAlign w:val="bottom"/>
            <w:hideMark/>
          </w:tcPr>
          <w:p w:rsidR="008E6534" w:rsidRDefault="008E6534">
            <w:pPr>
              <w:rPr>
                <w:sz w:val="20"/>
                <w:szCs w:val="20"/>
              </w:rPr>
            </w:pPr>
            <w:r>
              <w:rPr>
                <w:sz w:val="20"/>
                <w:szCs w:val="20"/>
              </w:rPr>
              <w:t>Advances for Construction</w:t>
            </w:r>
          </w:p>
        </w:tc>
        <w:tc>
          <w:tcPr>
            <w:tcW w:w="1184" w:type="dxa"/>
            <w:noWrap/>
            <w:vAlign w:val="bottom"/>
            <w:hideMark/>
          </w:tcPr>
          <w:p w:rsidR="008E6534" w:rsidRDefault="008E6534">
            <w:pPr>
              <w:jc w:val="right"/>
              <w:rPr>
                <w:sz w:val="20"/>
                <w:szCs w:val="20"/>
              </w:rPr>
            </w:pPr>
            <w:r>
              <w:rPr>
                <w:sz w:val="20"/>
                <w:szCs w:val="20"/>
              </w:rPr>
              <w:t>(18,783)</w:t>
            </w:r>
          </w:p>
        </w:tc>
        <w:tc>
          <w:tcPr>
            <w:tcW w:w="1045" w:type="dxa"/>
            <w:noWrap/>
            <w:vAlign w:val="bottom"/>
            <w:hideMark/>
          </w:tcPr>
          <w:p w:rsidR="008E6534" w:rsidRDefault="008E6534">
            <w:pPr>
              <w:jc w:val="right"/>
              <w:rPr>
                <w:sz w:val="20"/>
                <w:szCs w:val="20"/>
              </w:rPr>
            </w:pPr>
            <w:r>
              <w:rPr>
                <w:sz w:val="20"/>
                <w:szCs w:val="20"/>
              </w:rPr>
              <w:t>(3,351)</w:t>
            </w:r>
          </w:p>
        </w:tc>
        <w:tc>
          <w:tcPr>
            <w:tcW w:w="1149" w:type="dxa"/>
            <w:noWrap/>
            <w:vAlign w:val="bottom"/>
            <w:hideMark/>
          </w:tcPr>
          <w:p w:rsidR="008E6534" w:rsidRDefault="008E6534">
            <w:pPr>
              <w:jc w:val="right"/>
              <w:rPr>
                <w:sz w:val="20"/>
                <w:szCs w:val="20"/>
              </w:rPr>
            </w:pPr>
            <w:r>
              <w:rPr>
                <w:sz w:val="20"/>
                <w:szCs w:val="20"/>
              </w:rPr>
              <w:t>(22,134)</w:t>
            </w:r>
          </w:p>
        </w:tc>
        <w:tc>
          <w:tcPr>
            <w:tcW w:w="1271" w:type="dxa"/>
            <w:noWrap/>
            <w:vAlign w:val="bottom"/>
            <w:hideMark/>
          </w:tcPr>
          <w:p w:rsidR="008E6534" w:rsidRDefault="008E6534">
            <w:pPr>
              <w:jc w:val="right"/>
              <w:rPr>
                <w:sz w:val="20"/>
                <w:szCs w:val="20"/>
              </w:rPr>
            </w:pPr>
            <w:r>
              <w:rPr>
                <w:sz w:val="20"/>
                <w:szCs w:val="20"/>
              </w:rPr>
              <w:t xml:space="preserve">0 </w:t>
            </w:r>
          </w:p>
        </w:tc>
        <w:tc>
          <w:tcPr>
            <w:tcW w:w="1271" w:type="dxa"/>
            <w:tcBorders>
              <w:top w:val="nil"/>
              <w:left w:val="nil"/>
              <w:bottom w:val="nil"/>
              <w:right w:val="single" w:sz="4" w:space="0" w:color="auto"/>
            </w:tcBorders>
            <w:noWrap/>
            <w:vAlign w:val="bottom"/>
            <w:hideMark/>
          </w:tcPr>
          <w:p w:rsidR="008E6534" w:rsidRDefault="008E6534">
            <w:pPr>
              <w:jc w:val="right"/>
              <w:rPr>
                <w:sz w:val="20"/>
                <w:szCs w:val="20"/>
              </w:rPr>
            </w:pPr>
            <w:r>
              <w:rPr>
                <w:sz w:val="20"/>
                <w:szCs w:val="20"/>
              </w:rPr>
              <w:t>(22,134)</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jc w:val="center"/>
              <w:rPr>
                <w:sz w:val="20"/>
                <w:szCs w:val="20"/>
              </w:rPr>
            </w:pPr>
            <w:r>
              <w:rPr>
                <w:sz w:val="20"/>
                <w:szCs w:val="20"/>
              </w:rPr>
              <w:t> </w:t>
            </w:r>
          </w:p>
        </w:tc>
        <w:tc>
          <w:tcPr>
            <w:tcW w:w="3278" w:type="dxa"/>
            <w:noWrap/>
            <w:vAlign w:val="bottom"/>
            <w:hideMark/>
          </w:tcPr>
          <w:p w:rsidR="008E6534" w:rsidRDefault="008E6534">
            <w:pPr>
              <w:rPr>
                <w:sz w:val="22"/>
                <w:szCs w:val="22"/>
              </w:rPr>
            </w:pPr>
          </w:p>
        </w:tc>
        <w:tc>
          <w:tcPr>
            <w:tcW w:w="1184" w:type="dxa"/>
            <w:noWrap/>
            <w:vAlign w:val="bottom"/>
            <w:hideMark/>
          </w:tcPr>
          <w:p w:rsidR="008E6534" w:rsidRDefault="008E6534">
            <w:pPr>
              <w:rPr>
                <w:sz w:val="22"/>
                <w:szCs w:val="22"/>
              </w:rPr>
            </w:pPr>
          </w:p>
        </w:tc>
        <w:tc>
          <w:tcPr>
            <w:tcW w:w="1045" w:type="dxa"/>
            <w:noWrap/>
            <w:vAlign w:val="bottom"/>
            <w:hideMark/>
          </w:tcPr>
          <w:p w:rsidR="008E6534" w:rsidRDefault="008E6534">
            <w:pPr>
              <w:rPr>
                <w:sz w:val="22"/>
                <w:szCs w:val="22"/>
              </w:rPr>
            </w:pPr>
          </w:p>
        </w:tc>
        <w:tc>
          <w:tcPr>
            <w:tcW w:w="1149" w:type="dxa"/>
            <w:noWrap/>
            <w:vAlign w:val="bottom"/>
            <w:hideMark/>
          </w:tcPr>
          <w:p w:rsidR="008E6534" w:rsidRDefault="008E6534">
            <w:pPr>
              <w:rPr>
                <w:sz w:val="22"/>
                <w:szCs w:val="22"/>
              </w:rPr>
            </w:pPr>
          </w:p>
        </w:tc>
        <w:tc>
          <w:tcPr>
            <w:tcW w:w="1271" w:type="dxa"/>
            <w:noWrap/>
            <w:vAlign w:val="bottom"/>
            <w:hideMark/>
          </w:tcPr>
          <w:p w:rsidR="008E6534" w:rsidRDefault="008E6534">
            <w:pPr>
              <w:rPr>
                <w:sz w:val="22"/>
                <w:szCs w:val="22"/>
              </w:rPr>
            </w:pPr>
          </w:p>
        </w:tc>
        <w:tc>
          <w:tcPr>
            <w:tcW w:w="1271" w:type="dxa"/>
            <w:tcBorders>
              <w:top w:val="nil"/>
              <w:left w:val="nil"/>
              <w:bottom w:val="nil"/>
              <w:right w:val="single" w:sz="4" w:space="0" w:color="auto"/>
            </w:tcBorders>
            <w:noWrap/>
            <w:vAlign w:val="bottom"/>
            <w:hideMark/>
          </w:tcPr>
          <w:p w:rsidR="008E6534" w:rsidRDefault="008E6534">
            <w:pPr>
              <w:rPr>
                <w:sz w:val="20"/>
                <w:szCs w:val="20"/>
              </w:rPr>
            </w:pPr>
            <w:r>
              <w:rPr>
                <w:sz w:val="20"/>
                <w:szCs w:val="20"/>
              </w:rPr>
              <w:t> </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jc w:val="center"/>
              <w:rPr>
                <w:sz w:val="20"/>
                <w:szCs w:val="20"/>
              </w:rPr>
            </w:pPr>
            <w:r>
              <w:rPr>
                <w:sz w:val="20"/>
                <w:szCs w:val="20"/>
              </w:rPr>
              <w:t>9</w:t>
            </w:r>
          </w:p>
        </w:tc>
        <w:tc>
          <w:tcPr>
            <w:tcW w:w="3278" w:type="dxa"/>
            <w:noWrap/>
            <w:vAlign w:val="bottom"/>
            <w:hideMark/>
          </w:tcPr>
          <w:p w:rsidR="008E6534" w:rsidRDefault="008E6534">
            <w:pPr>
              <w:rPr>
                <w:sz w:val="20"/>
                <w:szCs w:val="20"/>
              </w:rPr>
            </w:pPr>
            <w:r>
              <w:rPr>
                <w:sz w:val="20"/>
                <w:szCs w:val="20"/>
              </w:rPr>
              <w:t>Working Capital Allowance</w:t>
            </w:r>
          </w:p>
        </w:tc>
        <w:tc>
          <w:tcPr>
            <w:tcW w:w="1184" w:type="dxa"/>
            <w:noWrap/>
            <w:vAlign w:val="bottom"/>
            <w:hideMark/>
          </w:tcPr>
          <w:p w:rsidR="008E6534" w:rsidRDefault="008E6534">
            <w:pPr>
              <w:jc w:val="right"/>
              <w:rPr>
                <w:sz w:val="20"/>
                <w:szCs w:val="20"/>
                <w:u w:val="single"/>
              </w:rPr>
            </w:pPr>
            <w:r>
              <w:rPr>
                <w:sz w:val="20"/>
                <w:szCs w:val="20"/>
                <w:u w:val="single"/>
              </w:rPr>
              <w:t xml:space="preserve">0 </w:t>
            </w:r>
          </w:p>
        </w:tc>
        <w:tc>
          <w:tcPr>
            <w:tcW w:w="1045" w:type="dxa"/>
            <w:noWrap/>
            <w:vAlign w:val="bottom"/>
            <w:hideMark/>
          </w:tcPr>
          <w:p w:rsidR="008E6534" w:rsidRDefault="008E6534">
            <w:pPr>
              <w:jc w:val="right"/>
              <w:rPr>
                <w:sz w:val="20"/>
                <w:szCs w:val="20"/>
                <w:u w:val="single"/>
              </w:rPr>
            </w:pPr>
            <w:r>
              <w:rPr>
                <w:sz w:val="20"/>
                <w:szCs w:val="20"/>
                <w:u w:val="single"/>
              </w:rPr>
              <w:t xml:space="preserve">69,695 </w:t>
            </w:r>
          </w:p>
        </w:tc>
        <w:tc>
          <w:tcPr>
            <w:tcW w:w="1149" w:type="dxa"/>
            <w:noWrap/>
            <w:vAlign w:val="bottom"/>
            <w:hideMark/>
          </w:tcPr>
          <w:p w:rsidR="008E6534" w:rsidRDefault="008E6534">
            <w:pPr>
              <w:jc w:val="right"/>
              <w:rPr>
                <w:sz w:val="20"/>
                <w:szCs w:val="20"/>
                <w:u w:val="single"/>
              </w:rPr>
            </w:pPr>
            <w:r>
              <w:rPr>
                <w:sz w:val="20"/>
                <w:szCs w:val="20"/>
                <w:u w:val="single"/>
              </w:rPr>
              <w:t xml:space="preserve">69,695 </w:t>
            </w:r>
          </w:p>
        </w:tc>
        <w:tc>
          <w:tcPr>
            <w:tcW w:w="1271" w:type="dxa"/>
            <w:noWrap/>
            <w:vAlign w:val="bottom"/>
            <w:hideMark/>
          </w:tcPr>
          <w:p w:rsidR="008E6534" w:rsidRDefault="008E6534">
            <w:pPr>
              <w:jc w:val="right"/>
              <w:rPr>
                <w:sz w:val="20"/>
                <w:szCs w:val="20"/>
                <w:u w:val="single"/>
              </w:rPr>
            </w:pPr>
            <w:r>
              <w:rPr>
                <w:sz w:val="20"/>
                <w:szCs w:val="20"/>
                <w:u w:val="single"/>
              </w:rPr>
              <w:t>(139)</w:t>
            </w:r>
          </w:p>
        </w:tc>
        <w:tc>
          <w:tcPr>
            <w:tcW w:w="1271" w:type="dxa"/>
            <w:tcBorders>
              <w:top w:val="nil"/>
              <w:left w:val="nil"/>
              <w:bottom w:val="nil"/>
              <w:right w:val="single" w:sz="4" w:space="0" w:color="auto"/>
            </w:tcBorders>
            <w:noWrap/>
            <w:vAlign w:val="bottom"/>
            <w:hideMark/>
          </w:tcPr>
          <w:p w:rsidR="008E6534" w:rsidRDefault="008E6534">
            <w:pPr>
              <w:jc w:val="right"/>
              <w:rPr>
                <w:sz w:val="20"/>
                <w:szCs w:val="20"/>
              </w:rPr>
            </w:pPr>
            <w:r>
              <w:rPr>
                <w:sz w:val="20"/>
                <w:szCs w:val="20"/>
              </w:rPr>
              <w:t xml:space="preserve">69,556 </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jc w:val="center"/>
              <w:rPr>
                <w:sz w:val="20"/>
                <w:szCs w:val="20"/>
              </w:rPr>
            </w:pPr>
            <w:r>
              <w:rPr>
                <w:sz w:val="20"/>
                <w:szCs w:val="20"/>
              </w:rPr>
              <w:t> </w:t>
            </w:r>
          </w:p>
        </w:tc>
        <w:tc>
          <w:tcPr>
            <w:tcW w:w="3278" w:type="dxa"/>
            <w:noWrap/>
            <w:vAlign w:val="bottom"/>
            <w:hideMark/>
          </w:tcPr>
          <w:p w:rsidR="008E6534" w:rsidRDefault="008E6534">
            <w:pPr>
              <w:rPr>
                <w:sz w:val="22"/>
                <w:szCs w:val="22"/>
              </w:rPr>
            </w:pPr>
          </w:p>
        </w:tc>
        <w:tc>
          <w:tcPr>
            <w:tcW w:w="1184" w:type="dxa"/>
            <w:noWrap/>
            <w:vAlign w:val="bottom"/>
            <w:hideMark/>
          </w:tcPr>
          <w:p w:rsidR="008E6534" w:rsidRDefault="008E6534">
            <w:pPr>
              <w:rPr>
                <w:sz w:val="22"/>
                <w:szCs w:val="22"/>
              </w:rPr>
            </w:pPr>
          </w:p>
        </w:tc>
        <w:tc>
          <w:tcPr>
            <w:tcW w:w="1045" w:type="dxa"/>
            <w:noWrap/>
            <w:vAlign w:val="bottom"/>
            <w:hideMark/>
          </w:tcPr>
          <w:p w:rsidR="008E6534" w:rsidRDefault="008E6534">
            <w:pPr>
              <w:rPr>
                <w:sz w:val="22"/>
                <w:szCs w:val="22"/>
              </w:rPr>
            </w:pPr>
          </w:p>
        </w:tc>
        <w:tc>
          <w:tcPr>
            <w:tcW w:w="1149" w:type="dxa"/>
            <w:noWrap/>
            <w:vAlign w:val="bottom"/>
            <w:hideMark/>
          </w:tcPr>
          <w:p w:rsidR="008E6534" w:rsidRDefault="008E6534">
            <w:pPr>
              <w:rPr>
                <w:sz w:val="22"/>
                <w:szCs w:val="22"/>
              </w:rPr>
            </w:pPr>
          </w:p>
        </w:tc>
        <w:tc>
          <w:tcPr>
            <w:tcW w:w="1271" w:type="dxa"/>
            <w:noWrap/>
            <w:vAlign w:val="bottom"/>
            <w:hideMark/>
          </w:tcPr>
          <w:p w:rsidR="008E6534" w:rsidRDefault="008E6534">
            <w:pPr>
              <w:rPr>
                <w:sz w:val="22"/>
                <w:szCs w:val="22"/>
              </w:rPr>
            </w:pPr>
          </w:p>
        </w:tc>
        <w:tc>
          <w:tcPr>
            <w:tcW w:w="1271" w:type="dxa"/>
            <w:tcBorders>
              <w:top w:val="nil"/>
              <w:left w:val="nil"/>
              <w:bottom w:val="nil"/>
              <w:right w:val="single" w:sz="4" w:space="0" w:color="auto"/>
            </w:tcBorders>
            <w:noWrap/>
            <w:vAlign w:val="bottom"/>
            <w:hideMark/>
          </w:tcPr>
          <w:p w:rsidR="008E6534" w:rsidRDefault="008E6534">
            <w:pPr>
              <w:rPr>
                <w:sz w:val="20"/>
                <w:szCs w:val="20"/>
              </w:rPr>
            </w:pPr>
            <w:r>
              <w:rPr>
                <w:sz w:val="20"/>
                <w:szCs w:val="20"/>
              </w:rPr>
              <w:t> </w:t>
            </w:r>
          </w:p>
        </w:tc>
      </w:tr>
      <w:tr w:rsidR="008E6534" w:rsidTr="008E6534">
        <w:trPr>
          <w:trHeight w:val="270"/>
        </w:trPr>
        <w:tc>
          <w:tcPr>
            <w:tcW w:w="450" w:type="dxa"/>
            <w:tcBorders>
              <w:top w:val="nil"/>
              <w:left w:val="single" w:sz="4" w:space="0" w:color="auto"/>
              <w:bottom w:val="nil"/>
              <w:right w:val="nil"/>
            </w:tcBorders>
            <w:noWrap/>
            <w:vAlign w:val="bottom"/>
            <w:hideMark/>
          </w:tcPr>
          <w:p w:rsidR="008E6534" w:rsidRDefault="008E6534">
            <w:pPr>
              <w:jc w:val="center"/>
              <w:rPr>
                <w:sz w:val="20"/>
                <w:szCs w:val="20"/>
              </w:rPr>
            </w:pPr>
            <w:r>
              <w:rPr>
                <w:sz w:val="20"/>
                <w:szCs w:val="20"/>
              </w:rPr>
              <w:t>10</w:t>
            </w:r>
          </w:p>
        </w:tc>
        <w:tc>
          <w:tcPr>
            <w:tcW w:w="3278" w:type="dxa"/>
            <w:noWrap/>
            <w:vAlign w:val="bottom"/>
            <w:hideMark/>
          </w:tcPr>
          <w:p w:rsidR="008E6534" w:rsidRDefault="008E6534">
            <w:pPr>
              <w:rPr>
                <w:b/>
                <w:bCs/>
                <w:sz w:val="20"/>
                <w:szCs w:val="20"/>
              </w:rPr>
            </w:pPr>
            <w:r>
              <w:rPr>
                <w:b/>
                <w:bCs/>
                <w:sz w:val="20"/>
                <w:szCs w:val="20"/>
              </w:rPr>
              <w:t>Rate Base</w:t>
            </w:r>
          </w:p>
        </w:tc>
        <w:tc>
          <w:tcPr>
            <w:tcW w:w="1184" w:type="dxa"/>
            <w:noWrap/>
            <w:vAlign w:val="bottom"/>
            <w:hideMark/>
          </w:tcPr>
          <w:p w:rsidR="008E6534" w:rsidRDefault="008E6534">
            <w:pPr>
              <w:jc w:val="right"/>
              <w:rPr>
                <w:sz w:val="20"/>
                <w:szCs w:val="20"/>
                <w:u w:val="double"/>
              </w:rPr>
            </w:pPr>
            <w:r>
              <w:rPr>
                <w:sz w:val="20"/>
                <w:szCs w:val="20"/>
                <w:u w:val="double"/>
              </w:rPr>
              <w:t xml:space="preserve">$535,480 </w:t>
            </w:r>
          </w:p>
        </w:tc>
        <w:tc>
          <w:tcPr>
            <w:tcW w:w="1045" w:type="dxa"/>
            <w:noWrap/>
            <w:vAlign w:val="bottom"/>
            <w:hideMark/>
          </w:tcPr>
          <w:p w:rsidR="008E6534" w:rsidRDefault="008E6534">
            <w:pPr>
              <w:jc w:val="right"/>
              <w:rPr>
                <w:sz w:val="20"/>
                <w:szCs w:val="20"/>
                <w:u w:val="double"/>
              </w:rPr>
            </w:pPr>
            <w:r>
              <w:rPr>
                <w:sz w:val="20"/>
                <w:szCs w:val="20"/>
                <w:u w:val="double"/>
              </w:rPr>
              <w:t xml:space="preserve">$244,776 </w:t>
            </w:r>
          </w:p>
        </w:tc>
        <w:tc>
          <w:tcPr>
            <w:tcW w:w="1149" w:type="dxa"/>
            <w:noWrap/>
            <w:vAlign w:val="bottom"/>
            <w:hideMark/>
          </w:tcPr>
          <w:p w:rsidR="008E6534" w:rsidRDefault="008E6534">
            <w:pPr>
              <w:jc w:val="right"/>
              <w:rPr>
                <w:sz w:val="20"/>
                <w:szCs w:val="20"/>
                <w:u w:val="double"/>
              </w:rPr>
            </w:pPr>
            <w:r>
              <w:rPr>
                <w:sz w:val="20"/>
                <w:szCs w:val="20"/>
                <w:u w:val="double"/>
              </w:rPr>
              <w:t xml:space="preserve">$780,256 </w:t>
            </w:r>
          </w:p>
        </w:tc>
        <w:tc>
          <w:tcPr>
            <w:tcW w:w="1271" w:type="dxa"/>
            <w:noWrap/>
            <w:vAlign w:val="bottom"/>
            <w:hideMark/>
          </w:tcPr>
          <w:p w:rsidR="008E6534" w:rsidRDefault="008E6534">
            <w:pPr>
              <w:jc w:val="right"/>
              <w:rPr>
                <w:sz w:val="20"/>
                <w:szCs w:val="20"/>
                <w:u w:val="double"/>
              </w:rPr>
            </w:pPr>
            <w:r>
              <w:rPr>
                <w:sz w:val="20"/>
                <w:szCs w:val="20"/>
                <w:u w:val="double"/>
              </w:rPr>
              <w:t>(194,441)</w:t>
            </w:r>
          </w:p>
        </w:tc>
        <w:tc>
          <w:tcPr>
            <w:tcW w:w="1271" w:type="dxa"/>
            <w:tcBorders>
              <w:top w:val="nil"/>
              <w:left w:val="nil"/>
              <w:bottom w:val="nil"/>
              <w:right w:val="single" w:sz="4" w:space="0" w:color="auto"/>
            </w:tcBorders>
            <w:noWrap/>
            <w:vAlign w:val="bottom"/>
            <w:hideMark/>
          </w:tcPr>
          <w:p w:rsidR="008E6534" w:rsidRDefault="008E6534">
            <w:pPr>
              <w:jc w:val="right"/>
              <w:rPr>
                <w:sz w:val="20"/>
                <w:szCs w:val="20"/>
                <w:u w:val="double"/>
              </w:rPr>
            </w:pPr>
            <w:r>
              <w:rPr>
                <w:sz w:val="20"/>
                <w:szCs w:val="20"/>
                <w:u w:val="double"/>
              </w:rPr>
              <w:t xml:space="preserve">$585,815 </w:t>
            </w:r>
          </w:p>
        </w:tc>
      </w:tr>
      <w:tr w:rsidR="008E6534" w:rsidTr="008E6534">
        <w:trPr>
          <w:trHeight w:val="270"/>
        </w:trPr>
        <w:tc>
          <w:tcPr>
            <w:tcW w:w="450" w:type="dxa"/>
            <w:tcBorders>
              <w:top w:val="nil"/>
              <w:left w:val="single" w:sz="4" w:space="0" w:color="auto"/>
              <w:bottom w:val="single" w:sz="4" w:space="0" w:color="auto"/>
              <w:right w:val="nil"/>
            </w:tcBorders>
            <w:noWrap/>
            <w:vAlign w:val="bottom"/>
            <w:hideMark/>
          </w:tcPr>
          <w:p w:rsidR="008E6534" w:rsidRDefault="008E6534">
            <w:pPr>
              <w:rPr>
                <w:rFonts w:ascii="Arial" w:hAnsi="Arial" w:cs="Arial"/>
                <w:sz w:val="20"/>
                <w:szCs w:val="20"/>
              </w:rPr>
            </w:pPr>
            <w:r>
              <w:rPr>
                <w:rFonts w:ascii="Arial" w:hAnsi="Arial" w:cs="Arial"/>
                <w:sz w:val="20"/>
                <w:szCs w:val="20"/>
              </w:rPr>
              <w:t> </w:t>
            </w:r>
          </w:p>
        </w:tc>
        <w:tc>
          <w:tcPr>
            <w:tcW w:w="3278" w:type="dxa"/>
            <w:tcBorders>
              <w:top w:val="nil"/>
              <w:left w:val="nil"/>
              <w:bottom w:val="single" w:sz="4" w:space="0" w:color="auto"/>
              <w:right w:val="nil"/>
            </w:tcBorders>
            <w:noWrap/>
            <w:vAlign w:val="bottom"/>
            <w:hideMark/>
          </w:tcPr>
          <w:p w:rsidR="008E6534" w:rsidRDefault="008E6534">
            <w:pPr>
              <w:rPr>
                <w:sz w:val="20"/>
                <w:szCs w:val="20"/>
              </w:rPr>
            </w:pPr>
            <w:r>
              <w:rPr>
                <w:sz w:val="20"/>
                <w:szCs w:val="20"/>
              </w:rPr>
              <w:t> </w:t>
            </w:r>
          </w:p>
        </w:tc>
        <w:tc>
          <w:tcPr>
            <w:tcW w:w="1184" w:type="dxa"/>
            <w:tcBorders>
              <w:top w:val="nil"/>
              <w:left w:val="nil"/>
              <w:bottom w:val="single" w:sz="4" w:space="0" w:color="auto"/>
              <w:right w:val="nil"/>
            </w:tcBorders>
            <w:noWrap/>
            <w:vAlign w:val="bottom"/>
            <w:hideMark/>
          </w:tcPr>
          <w:p w:rsidR="008E6534" w:rsidRDefault="008E6534">
            <w:pPr>
              <w:rPr>
                <w:color w:val="000000"/>
                <w:sz w:val="20"/>
                <w:szCs w:val="20"/>
              </w:rPr>
            </w:pPr>
            <w:r>
              <w:rPr>
                <w:color w:val="000000"/>
                <w:sz w:val="20"/>
                <w:szCs w:val="20"/>
              </w:rPr>
              <w:t> </w:t>
            </w:r>
          </w:p>
        </w:tc>
        <w:tc>
          <w:tcPr>
            <w:tcW w:w="1045" w:type="dxa"/>
            <w:tcBorders>
              <w:top w:val="nil"/>
              <w:left w:val="nil"/>
              <w:bottom w:val="single" w:sz="4" w:space="0" w:color="auto"/>
              <w:right w:val="nil"/>
            </w:tcBorders>
            <w:noWrap/>
            <w:vAlign w:val="bottom"/>
            <w:hideMark/>
          </w:tcPr>
          <w:p w:rsidR="008E6534" w:rsidRDefault="008E6534">
            <w:pPr>
              <w:rPr>
                <w:color w:val="000000"/>
                <w:sz w:val="20"/>
                <w:szCs w:val="20"/>
              </w:rPr>
            </w:pPr>
            <w:r>
              <w:rPr>
                <w:color w:val="000000"/>
                <w:sz w:val="20"/>
                <w:szCs w:val="20"/>
              </w:rPr>
              <w:t> </w:t>
            </w:r>
          </w:p>
        </w:tc>
        <w:tc>
          <w:tcPr>
            <w:tcW w:w="1149" w:type="dxa"/>
            <w:tcBorders>
              <w:top w:val="nil"/>
              <w:left w:val="nil"/>
              <w:bottom w:val="single" w:sz="4" w:space="0" w:color="auto"/>
              <w:right w:val="nil"/>
            </w:tcBorders>
            <w:noWrap/>
            <w:vAlign w:val="bottom"/>
            <w:hideMark/>
          </w:tcPr>
          <w:p w:rsidR="008E6534" w:rsidRDefault="008E6534">
            <w:pPr>
              <w:rPr>
                <w:color w:val="000000"/>
                <w:sz w:val="20"/>
                <w:szCs w:val="20"/>
              </w:rPr>
            </w:pPr>
            <w:r>
              <w:rPr>
                <w:color w:val="000000"/>
                <w:sz w:val="20"/>
                <w:szCs w:val="20"/>
              </w:rPr>
              <w:t> </w:t>
            </w:r>
          </w:p>
        </w:tc>
        <w:tc>
          <w:tcPr>
            <w:tcW w:w="1271" w:type="dxa"/>
            <w:tcBorders>
              <w:top w:val="nil"/>
              <w:left w:val="nil"/>
              <w:bottom w:val="single" w:sz="4" w:space="0" w:color="auto"/>
              <w:right w:val="nil"/>
            </w:tcBorders>
            <w:noWrap/>
            <w:vAlign w:val="bottom"/>
            <w:hideMark/>
          </w:tcPr>
          <w:p w:rsidR="008E6534" w:rsidRDefault="008E6534">
            <w:pPr>
              <w:rPr>
                <w:color w:val="000000"/>
                <w:sz w:val="20"/>
                <w:szCs w:val="20"/>
              </w:rPr>
            </w:pPr>
            <w:r>
              <w:rPr>
                <w:color w:val="000000"/>
                <w:sz w:val="20"/>
                <w:szCs w:val="20"/>
              </w:rPr>
              <w:t> </w:t>
            </w:r>
          </w:p>
        </w:tc>
        <w:tc>
          <w:tcPr>
            <w:tcW w:w="1271" w:type="dxa"/>
            <w:tcBorders>
              <w:top w:val="nil"/>
              <w:left w:val="nil"/>
              <w:bottom w:val="single" w:sz="4" w:space="0" w:color="auto"/>
              <w:right w:val="single" w:sz="4" w:space="0" w:color="auto"/>
            </w:tcBorders>
            <w:noWrap/>
            <w:vAlign w:val="bottom"/>
            <w:hideMark/>
          </w:tcPr>
          <w:p w:rsidR="008E6534" w:rsidRDefault="008E6534">
            <w:pPr>
              <w:rPr>
                <w:sz w:val="20"/>
                <w:szCs w:val="20"/>
              </w:rPr>
            </w:pPr>
            <w:r>
              <w:rPr>
                <w:sz w:val="20"/>
                <w:szCs w:val="20"/>
              </w:rPr>
              <w:t> </w:t>
            </w:r>
          </w:p>
        </w:tc>
      </w:tr>
    </w:tbl>
    <w:p w:rsidR="00302528" w:rsidRPr="00302528" w:rsidRDefault="00302528" w:rsidP="00302528">
      <w:pPr>
        <w:spacing w:after="240"/>
        <w:jc w:val="center"/>
        <w:rPr>
          <w:noProof/>
        </w:rPr>
      </w:pPr>
      <w:r w:rsidRPr="00302528">
        <w:fldChar w:fldCharType="begin"/>
      </w:r>
      <w:r w:rsidRPr="00302528">
        <w:instrText xml:space="preserve"> TC "</w:instrText>
      </w:r>
      <w:bookmarkStart w:id="11" w:name="_Toc24969906"/>
      <w:bookmarkStart w:id="12" w:name="_Toc26863419"/>
      <w:r w:rsidRPr="00302528">
        <w:tab/>
        <w:instrText>Schedule No. 1-A</w:instrText>
      </w:r>
      <w:bookmarkEnd w:id="11"/>
      <w:r w:rsidRPr="00302528">
        <w:instrText xml:space="preserve"> Water Rate Base</w:instrText>
      </w:r>
      <w:bookmarkEnd w:id="12"/>
      <w:r w:rsidRPr="00302528">
        <w:instrText xml:space="preserve">" \l 1 </w:instrText>
      </w:r>
      <w:r w:rsidRPr="00302528">
        <w:fldChar w:fldCharType="end"/>
      </w:r>
    </w:p>
    <w:p w:rsidR="00302528" w:rsidRDefault="00302528" w:rsidP="00302528">
      <w:pPr>
        <w:pStyle w:val="OrderBody"/>
      </w:pPr>
    </w:p>
    <w:p w:rsidR="00686BFE" w:rsidRDefault="00686BFE" w:rsidP="00302528">
      <w:pPr>
        <w:pStyle w:val="OrderBody"/>
      </w:pPr>
    </w:p>
    <w:p w:rsidR="00686BFE" w:rsidRDefault="00686BFE" w:rsidP="00302528">
      <w:pPr>
        <w:pStyle w:val="OrderBody"/>
      </w:pPr>
    </w:p>
    <w:p w:rsidR="00686BFE" w:rsidRDefault="00686BFE" w:rsidP="00302528">
      <w:pPr>
        <w:pStyle w:val="OrderBody"/>
      </w:pPr>
    </w:p>
    <w:p w:rsidR="00686BFE" w:rsidRDefault="00686BFE" w:rsidP="00302528">
      <w:pPr>
        <w:pStyle w:val="OrderBody"/>
      </w:pPr>
    </w:p>
    <w:p w:rsidR="00686BFE" w:rsidRDefault="00686BFE" w:rsidP="00302528">
      <w:pPr>
        <w:pStyle w:val="OrderBody"/>
      </w:pPr>
    </w:p>
    <w:p w:rsidR="00686BFE" w:rsidRDefault="00686BFE" w:rsidP="00302528">
      <w:pPr>
        <w:pStyle w:val="OrderBody"/>
      </w:pPr>
    </w:p>
    <w:p w:rsidR="00686BFE" w:rsidRDefault="00686BFE" w:rsidP="00302528">
      <w:pPr>
        <w:pStyle w:val="OrderBody"/>
      </w:pPr>
    </w:p>
    <w:p w:rsidR="00686BFE" w:rsidRDefault="00686BFE" w:rsidP="00302528">
      <w:pPr>
        <w:pStyle w:val="OrderBody"/>
      </w:pPr>
    </w:p>
    <w:p w:rsidR="00686BFE" w:rsidRDefault="00686BFE" w:rsidP="00302528">
      <w:pPr>
        <w:pStyle w:val="OrderBody"/>
      </w:pPr>
    </w:p>
    <w:p w:rsidR="00686BFE" w:rsidRDefault="00686BFE" w:rsidP="00302528">
      <w:pPr>
        <w:pStyle w:val="OrderBody"/>
      </w:pPr>
    </w:p>
    <w:p w:rsidR="00686BFE" w:rsidRDefault="00686BFE" w:rsidP="00302528">
      <w:pPr>
        <w:pStyle w:val="OrderBody"/>
      </w:pPr>
    </w:p>
    <w:p w:rsidR="00686BFE" w:rsidRDefault="00686BFE" w:rsidP="00302528">
      <w:pPr>
        <w:pStyle w:val="OrderBody"/>
      </w:pPr>
    </w:p>
    <w:p w:rsidR="00686BFE" w:rsidRDefault="00686BFE" w:rsidP="00302528">
      <w:pPr>
        <w:pStyle w:val="OrderBody"/>
      </w:pPr>
    </w:p>
    <w:p w:rsidR="00686BFE" w:rsidRDefault="00686BFE" w:rsidP="00302528">
      <w:pPr>
        <w:pStyle w:val="OrderBody"/>
      </w:pPr>
    </w:p>
    <w:p w:rsidR="00686BFE" w:rsidRDefault="00686BFE" w:rsidP="00302528">
      <w:pPr>
        <w:pStyle w:val="OrderBody"/>
      </w:pPr>
    </w:p>
    <w:p w:rsidR="00686BFE" w:rsidRDefault="00686BFE" w:rsidP="00302528">
      <w:pPr>
        <w:pStyle w:val="OrderBody"/>
      </w:pPr>
    </w:p>
    <w:p w:rsidR="00686BFE" w:rsidRPr="00686BFE" w:rsidRDefault="00686BFE" w:rsidP="00686BFE">
      <w:pPr>
        <w:spacing w:after="240"/>
        <w:jc w:val="center"/>
        <w:rPr>
          <w:noProof/>
        </w:rPr>
      </w:pPr>
      <w:r w:rsidRPr="00686BFE">
        <w:lastRenderedPageBreak/>
        <w:fldChar w:fldCharType="begin"/>
      </w:r>
      <w:r w:rsidRPr="00686BFE">
        <w:instrText xml:space="preserve"> TC "</w:instrText>
      </w:r>
      <w:bookmarkStart w:id="13" w:name="_Toc24969907"/>
      <w:bookmarkStart w:id="14" w:name="_Toc26863420"/>
      <w:r w:rsidRPr="00686BFE">
        <w:tab/>
        <w:instrText>Schedule No. 1-B</w:instrText>
      </w:r>
      <w:bookmarkEnd w:id="13"/>
      <w:r w:rsidRPr="00686BFE">
        <w:instrText xml:space="preserve"> Adjustments to Rate Base</w:instrText>
      </w:r>
      <w:bookmarkEnd w:id="14"/>
      <w:r w:rsidRPr="00686BFE">
        <w:instrText xml:space="preserve">" \l 1 </w:instrText>
      </w:r>
      <w:r w:rsidRPr="00686BFE">
        <w:fldChar w:fldCharType="end"/>
      </w:r>
    </w:p>
    <w:tbl>
      <w:tblPr>
        <w:tblW w:w="9463" w:type="dxa"/>
        <w:jc w:val="center"/>
        <w:tblInd w:w="103" w:type="dxa"/>
        <w:tblLook w:val="04A0" w:firstRow="1" w:lastRow="0" w:firstColumn="1" w:lastColumn="0" w:noHBand="0" w:noVBand="1"/>
      </w:tblPr>
      <w:tblGrid>
        <w:gridCol w:w="484"/>
        <w:gridCol w:w="5778"/>
        <w:gridCol w:w="2881"/>
        <w:gridCol w:w="320"/>
      </w:tblGrid>
      <w:tr w:rsidR="00686BFE" w:rsidRPr="00C356E3" w:rsidTr="00686BFE">
        <w:trPr>
          <w:trHeight w:val="343"/>
          <w:jc w:val="center"/>
        </w:trPr>
        <w:tc>
          <w:tcPr>
            <w:tcW w:w="484" w:type="dxa"/>
            <w:tcBorders>
              <w:top w:val="single" w:sz="4" w:space="0" w:color="auto"/>
              <w:left w:val="single" w:sz="4" w:space="0" w:color="auto"/>
              <w:bottom w:val="nil"/>
              <w:right w:val="nil"/>
            </w:tcBorders>
            <w:shd w:val="clear" w:color="000000" w:fill="FFFFFF"/>
            <w:noWrap/>
            <w:vAlign w:val="bottom"/>
            <w:hideMark/>
          </w:tcPr>
          <w:p w:rsidR="00686BFE" w:rsidRPr="00C356E3" w:rsidRDefault="00686BFE" w:rsidP="00686BFE">
            <w:pPr>
              <w:rPr>
                <w:sz w:val="20"/>
                <w:szCs w:val="20"/>
              </w:rPr>
            </w:pPr>
          </w:p>
        </w:tc>
        <w:tc>
          <w:tcPr>
            <w:tcW w:w="5778" w:type="dxa"/>
            <w:tcBorders>
              <w:top w:val="single" w:sz="4" w:space="0" w:color="auto"/>
              <w:left w:val="nil"/>
              <w:bottom w:val="nil"/>
              <w:right w:val="nil"/>
            </w:tcBorders>
            <w:shd w:val="clear" w:color="000000" w:fill="FFFFFF"/>
            <w:noWrap/>
            <w:vAlign w:val="bottom"/>
            <w:hideMark/>
          </w:tcPr>
          <w:p w:rsidR="00686BFE" w:rsidRPr="00C356E3" w:rsidRDefault="00686BFE" w:rsidP="00686BFE">
            <w:pPr>
              <w:rPr>
                <w:b/>
                <w:bCs/>
                <w:sz w:val="22"/>
                <w:szCs w:val="20"/>
              </w:rPr>
            </w:pPr>
            <w:r w:rsidRPr="00C356E3">
              <w:rPr>
                <w:b/>
                <w:bCs/>
                <w:sz w:val="22"/>
                <w:szCs w:val="20"/>
              </w:rPr>
              <w:t>Placid Lakes Utilities, Inc.</w:t>
            </w:r>
          </w:p>
        </w:tc>
        <w:tc>
          <w:tcPr>
            <w:tcW w:w="2881" w:type="dxa"/>
            <w:tcBorders>
              <w:top w:val="single" w:sz="4" w:space="0" w:color="auto"/>
              <w:left w:val="nil"/>
              <w:bottom w:val="nil"/>
              <w:right w:val="nil"/>
            </w:tcBorders>
            <w:shd w:val="clear" w:color="auto" w:fill="auto"/>
            <w:noWrap/>
            <w:vAlign w:val="bottom"/>
            <w:hideMark/>
          </w:tcPr>
          <w:p w:rsidR="00686BFE" w:rsidRPr="00C356E3" w:rsidRDefault="00686BFE" w:rsidP="00686BFE">
            <w:pPr>
              <w:jc w:val="right"/>
              <w:rPr>
                <w:b/>
                <w:bCs/>
                <w:sz w:val="22"/>
                <w:szCs w:val="20"/>
              </w:rPr>
            </w:pPr>
            <w:r w:rsidRPr="00C356E3">
              <w:rPr>
                <w:b/>
                <w:bCs/>
                <w:sz w:val="22"/>
                <w:szCs w:val="20"/>
              </w:rPr>
              <w:t>Schedule No. 1-B</w:t>
            </w:r>
          </w:p>
        </w:tc>
        <w:tc>
          <w:tcPr>
            <w:tcW w:w="320" w:type="dxa"/>
            <w:tcBorders>
              <w:top w:val="single" w:sz="4" w:space="0" w:color="auto"/>
              <w:left w:val="nil"/>
              <w:bottom w:val="nil"/>
              <w:right w:val="single" w:sz="4" w:space="0" w:color="auto"/>
            </w:tcBorders>
            <w:shd w:val="clear" w:color="auto" w:fill="auto"/>
            <w:noWrap/>
            <w:vAlign w:val="bottom"/>
            <w:hideMark/>
          </w:tcPr>
          <w:p w:rsidR="00686BFE" w:rsidRPr="00C356E3" w:rsidRDefault="00686BFE" w:rsidP="00686BFE">
            <w:pPr>
              <w:rPr>
                <w:b/>
                <w:bCs/>
                <w:sz w:val="20"/>
                <w:szCs w:val="20"/>
              </w:rPr>
            </w:pPr>
            <w:r w:rsidRPr="00C356E3">
              <w:rPr>
                <w:b/>
                <w:bCs/>
                <w:sz w:val="20"/>
                <w:szCs w:val="20"/>
              </w:rPr>
              <w:t> </w:t>
            </w:r>
          </w:p>
        </w:tc>
      </w:tr>
      <w:tr w:rsidR="00686BFE" w:rsidRPr="00C356E3" w:rsidTr="00686BFE">
        <w:trPr>
          <w:trHeight w:val="343"/>
          <w:jc w:val="center"/>
        </w:trPr>
        <w:tc>
          <w:tcPr>
            <w:tcW w:w="484" w:type="dxa"/>
            <w:tcBorders>
              <w:top w:val="nil"/>
              <w:left w:val="single" w:sz="4" w:space="0" w:color="auto"/>
              <w:bottom w:val="nil"/>
              <w:right w:val="nil"/>
            </w:tcBorders>
            <w:shd w:val="clear" w:color="000000" w:fill="FFFFFF"/>
            <w:noWrap/>
            <w:vAlign w:val="bottom"/>
            <w:hideMark/>
          </w:tcPr>
          <w:p w:rsidR="00686BFE" w:rsidRPr="00C356E3" w:rsidRDefault="00686BFE" w:rsidP="00686BFE">
            <w:pPr>
              <w:rPr>
                <w:sz w:val="20"/>
                <w:szCs w:val="20"/>
              </w:rPr>
            </w:pPr>
            <w:r w:rsidRPr="00C356E3">
              <w:rPr>
                <w:sz w:val="20"/>
                <w:szCs w:val="20"/>
              </w:rPr>
              <w:t> </w:t>
            </w:r>
          </w:p>
        </w:tc>
        <w:tc>
          <w:tcPr>
            <w:tcW w:w="5778" w:type="dxa"/>
            <w:tcBorders>
              <w:top w:val="nil"/>
              <w:left w:val="nil"/>
              <w:bottom w:val="nil"/>
              <w:right w:val="nil"/>
            </w:tcBorders>
            <w:shd w:val="clear" w:color="000000" w:fill="FFFFFF"/>
            <w:noWrap/>
            <w:vAlign w:val="bottom"/>
            <w:hideMark/>
          </w:tcPr>
          <w:p w:rsidR="00686BFE" w:rsidRPr="00C356E3" w:rsidRDefault="00686BFE" w:rsidP="00686BFE">
            <w:pPr>
              <w:rPr>
                <w:b/>
                <w:bCs/>
                <w:sz w:val="22"/>
                <w:szCs w:val="20"/>
              </w:rPr>
            </w:pPr>
            <w:r w:rsidRPr="00C356E3">
              <w:rPr>
                <w:b/>
                <w:bCs/>
                <w:sz w:val="22"/>
                <w:szCs w:val="20"/>
              </w:rPr>
              <w:t>Adjustments to Rate Base</w:t>
            </w:r>
          </w:p>
        </w:tc>
        <w:tc>
          <w:tcPr>
            <w:tcW w:w="2881" w:type="dxa"/>
            <w:tcBorders>
              <w:top w:val="nil"/>
              <w:left w:val="nil"/>
              <w:bottom w:val="nil"/>
              <w:right w:val="nil"/>
            </w:tcBorders>
            <w:shd w:val="clear" w:color="000000" w:fill="FFFFFF"/>
            <w:noWrap/>
            <w:vAlign w:val="bottom"/>
            <w:hideMark/>
          </w:tcPr>
          <w:p w:rsidR="00686BFE" w:rsidRPr="00C356E3" w:rsidRDefault="00686BFE" w:rsidP="00686BFE">
            <w:pPr>
              <w:jc w:val="right"/>
              <w:rPr>
                <w:b/>
                <w:bCs/>
                <w:sz w:val="22"/>
                <w:szCs w:val="20"/>
              </w:rPr>
            </w:pPr>
            <w:r w:rsidRPr="004752E6">
              <w:rPr>
                <w:b/>
                <w:bCs/>
                <w:sz w:val="22"/>
                <w:szCs w:val="20"/>
              </w:rPr>
              <w:t>Docket No. 20190031-WU</w:t>
            </w:r>
          </w:p>
        </w:tc>
        <w:tc>
          <w:tcPr>
            <w:tcW w:w="320" w:type="dxa"/>
            <w:tcBorders>
              <w:top w:val="nil"/>
              <w:left w:val="nil"/>
              <w:bottom w:val="nil"/>
              <w:right w:val="single" w:sz="4" w:space="0" w:color="auto"/>
            </w:tcBorders>
            <w:shd w:val="clear" w:color="000000" w:fill="FFFFFF"/>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43"/>
          <w:jc w:val="center"/>
        </w:trPr>
        <w:tc>
          <w:tcPr>
            <w:tcW w:w="484" w:type="dxa"/>
            <w:tcBorders>
              <w:top w:val="nil"/>
              <w:left w:val="single" w:sz="4" w:space="0" w:color="auto"/>
              <w:bottom w:val="single" w:sz="4" w:space="0" w:color="auto"/>
              <w:right w:val="nil"/>
            </w:tcBorders>
            <w:shd w:val="clear" w:color="000000" w:fill="FFFFFF"/>
            <w:noWrap/>
            <w:vAlign w:val="bottom"/>
            <w:hideMark/>
          </w:tcPr>
          <w:p w:rsidR="00686BFE" w:rsidRPr="00C356E3" w:rsidRDefault="00686BFE" w:rsidP="00686BFE">
            <w:pPr>
              <w:rPr>
                <w:sz w:val="20"/>
                <w:szCs w:val="20"/>
              </w:rPr>
            </w:pPr>
            <w:r w:rsidRPr="00C356E3">
              <w:rPr>
                <w:sz w:val="20"/>
                <w:szCs w:val="20"/>
              </w:rPr>
              <w:t> </w:t>
            </w:r>
          </w:p>
        </w:tc>
        <w:tc>
          <w:tcPr>
            <w:tcW w:w="5778" w:type="dxa"/>
            <w:tcBorders>
              <w:top w:val="nil"/>
              <w:left w:val="nil"/>
              <w:bottom w:val="single" w:sz="4" w:space="0" w:color="auto"/>
              <w:right w:val="nil"/>
            </w:tcBorders>
            <w:shd w:val="clear" w:color="000000" w:fill="FFFFFF"/>
            <w:noWrap/>
            <w:vAlign w:val="bottom"/>
            <w:hideMark/>
          </w:tcPr>
          <w:p w:rsidR="00686BFE" w:rsidRPr="00C356E3" w:rsidRDefault="00686BFE" w:rsidP="00686BFE">
            <w:pPr>
              <w:rPr>
                <w:b/>
                <w:bCs/>
                <w:sz w:val="22"/>
                <w:szCs w:val="20"/>
              </w:rPr>
            </w:pPr>
            <w:r w:rsidRPr="00C356E3">
              <w:rPr>
                <w:b/>
                <w:bCs/>
                <w:sz w:val="22"/>
                <w:szCs w:val="20"/>
              </w:rPr>
              <w:t>Test Year Ended 12/31/18</w:t>
            </w:r>
          </w:p>
        </w:tc>
        <w:tc>
          <w:tcPr>
            <w:tcW w:w="2881" w:type="dxa"/>
            <w:tcBorders>
              <w:top w:val="nil"/>
              <w:left w:val="nil"/>
              <w:bottom w:val="single" w:sz="4" w:space="0" w:color="auto"/>
              <w:right w:val="nil"/>
            </w:tcBorders>
            <w:shd w:val="clear" w:color="000000" w:fill="FFFFFF"/>
            <w:noWrap/>
            <w:vAlign w:val="bottom"/>
            <w:hideMark/>
          </w:tcPr>
          <w:p w:rsidR="00686BFE" w:rsidRPr="00C356E3" w:rsidRDefault="00686BFE" w:rsidP="00686BFE">
            <w:pPr>
              <w:rPr>
                <w:b/>
                <w:bCs/>
                <w:sz w:val="22"/>
                <w:szCs w:val="20"/>
              </w:rPr>
            </w:pPr>
            <w:r w:rsidRPr="00C356E3">
              <w:rPr>
                <w:b/>
                <w:bCs/>
                <w:sz w:val="22"/>
                <w:szCs w:val="20"/>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43"/>
          <w:jc w:val="center"/>
        </w:trPr>
        <w:tc>
          <w:tcPr>
            <w:tcW w:w="484" w:type="dxa"/>
            <w:tcBorders>
              <w:top w:val="nil"/>
              <w:left w:val="single" w:sz="4" w:space="0" w:color="auto"/>
              <w:bottom w:val="nil"/>
              <w:right w:val="nil"/>
            </w:tcBorders>
            <w:shd w:val="pct12" w:color="000000" w:fill="FFFFFF"/>
            <w:noWrap/>
            <w:vAlign w:val="bottom"/>
            <w:hideMark/>
          </w:tcPr>
          <w:p w:rsidR="00686BFE" w:rsidRPr="00C356E3" w:rsidRDefault="00686BFE" w:rsidP="00686BFE">
            <w:pPr>
              <w:rPr>
                <w:sz w:val="20"/>
                <w:szCs w:val="20"/>
              </w:rPr>
            </w:pPr>
            <w:r w:rsidRPr="00C356E3">
              <w:rPr>
                <w:sz w:val="20"/>
                <w:szCs w:val="20"/>
              </w:rPr>
              <w:t> </w:t>
            </w:r>
          </w:p>
        </w:tc>
        <w:tc>
          <w:tcPr>
            <w:tcW w:w="5778" w:type="dxa"/>
            <w:tcBorders>
              <w:top w:val="nil"/>
              <w:left w:val="nil"/>
              <w:bottom w:val="nil"/>
              <w:right w:val="nil"/>
            </w:tcBorders>
            <w:shd w:val="pct12" w:color="000000" w:fill="FFFFFF"/>
            <w:noWrap/>
            <w:vAlign w:val="bottom"/>
            <w:hideMark/>
          </w:tcPr>
          <w:p w:rsidR="00686BFE" w:rsidRPr="00C356E3" w:rsidRDefault="00686BFE" w:rsidP="00686BFE">
            <w:pPr>
              <w:rPr>
                <w:sz w:val="22"/>
                <w:szCs w:val="20"/>
              </w:rPr>
            </w:pPr>
            <w:r w:rsidRPr="00C356E3">
              <w:rPr>
                <w:sz w:val="22"/>
                <w:szCs w:val="20"/>
              </w:rPr>
              <w:t> </w:t>
            </w:r>
          </w:p>
        </w:tc>
        <w:tc>
          <w:tcPr>
            <w:tcW w:w="2881" w:type="dxa"/>
            <w:tcBorders>
              <w:top w:val="nil"/>
              <w:left w:val="nil"/>
              <w:bottom w:val="nil"/>
              <w:right w:val="nil"/>
            </w:tcBorders>
            <w:shd w:val="pct12" w:color="000000" w:fill="FFFFFF"/>
            <w:noWrap/>
            <w:vAlign w:val="bottom"/>
            <w:hideMark/>
          </w:tcPr>
          <w:p w:rsidR="00686BFE" w:rsidRPr="00C356E3" w:rsidRDefault="00686BFE" w:rsidP="00686BFE">
            <w:pPr>
              <w:rPr>
                <w:sz w:val="22"/>
                <w:szCs w:val="20"/>
              </w:rPr>
            </w:pPr>
            <w:r w:rsidRPr="00C356E3">
              <w:rPr>
                <w:sz w:val="22"/>
                <w:szCs w:val="20"/>
              </w:rPr>
              <w:t> </w:t>
            </w:r>
          </w:p>
        </w:tc>
        <w:tc>
          <w:tcPr>
            <w:tcW w:w="320" w:type="dxa"/>
            <w:tcBorders>
              <w:top w:val="nil"/>
              <w:left w:val="nil"/>
              <w:bottom w:val="nil"/>
              <w:right w:val="single" w:sz="4" w:space="0" w:color="auto"/>
            </w:tcBorders>
            <w:shd w:val="pct12" w:color="000000" w:fill="FFFFFF"/>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43"/>
          <w:jc w:val="center"/>
        </w:trPr>
        <w:tc>
          <w:tcPr>
            <w:tcW w:w="484" w:type="dxa"/>
            <w:tcBorders>
              <w:top w:val="nil"/>
              <w:left w:val="single" w:sz="4" w:space="0" w:color="auto"/>
              <w:bottom w:val="nil"/>
              <w:right w:val="nil"/>
            </w:tcBorders>
            <w:shd w:val="pct12" w:color="000000" w:fill="FFFFFF"/>
            <w:noWrap/>
            <w:vAlign w:val="bottom"/>
            <w:hideMark/>
          </w:tcPr>
          <w:p w:rsidR="00686BFE" w:rsidRPr="00C356E3" w:rsidRDefault="00686BFE" w:rsidP="00686BFE">
            <w:pPr>
              <w:rPr>
                <w:sz w:val="20"/>
                <w:szCs w:val="20"/>
              </w:rPr>
            </w:pPr>
            <w:r w:rsidRPr="00C356E3">
              <w:rPr>
                <w:sz w:val="20"/>
                <w:szCs w:val="20"/>
              </w:rPr>
              <w:t> </w:t>
            </w:r>
          </w:p>
        </w:tc>
        <w:tc>
          <w:tcPr>
            <w:tcW w:w="5778" w:type="dxa"/>
            <w:tcBorders>
              <w:top w:val="nil"/>
              <w:left w:val="nil"/>
              <w:bottom w:val="nil"/>
              <w:right w:val="nil"/>
            </w:tcBorders>
            <w:shd w:val="pct12" w:color="000000" w:fill="FFFFFF"/>
            <w:noWrap/>
            <w:vAlign w:val="bottom"/>
            <w:hideMark/>
          </w:tcPr>
          <w:p w:rsidR="00686BFE" w:rsidRPr="00C356E3" w:rsidRDefault="00686BFE" w:rsidP="00686BFE">
            <w:pPr>
              <w:rPr>
                <w:b/>
                <w:bCs/>
                <w:sz w:val="22"/>
                <w:szCs w:val="20"/>
              </w:rPr>
            </w:pPr>
            <w:r w:rsidRPr="00C356E3">
              <w:rPr>
                <w:b/>
                <w:bCs/>
                <w:sz w:val="22"/>
                <w:szCs w:val="20"/>
              </w:rPr>
              <w:t>Explanation</w:t>
            </w:r>
          </w:p>
        </w:tc>
        <w:tc>
          <w:tcPr>
            <w:tcW w:w="2881" w:type="dxa"/>
            <w:tcBorders>
              <w:top w:val="nil"/>
              <w:left w:val="nil"/>
              <w:bottom w:val="nil"/>
              <w:right w:val="nil"/>
            </w:tcBorders>
            <w:shd w:val="pct12" w:color="000000" w:fill="FFFFFF"/>
            <w:noWrap/>
            <w:vAlign w:val="bottom"/>
            <w:hideMark/>
          </w:tcPr>
          <w:p w:rsidR="00686BFE" w:rsidRPr="00C356E3" w:rsidRDefault="00686BFE" w:rsidP="00686BFE">
            <w:pPr>
              <w:jc w:val="center"/>
              <w:rPr>
                <w:b/>
                <w:bCs/>
                <w:sz w:val="22"/>
                <w:szCs w:val="20"/>
              </w:rPr>
            </w:pPr>
            <w:r w:rsidRPr="00C356E3">
              <w:rPr>
                <w:b/>
                <w:bCs/>
                <w:sz w:val="22"/>
                <w:szCs w:val="20"/>
              </w:rPr>
              <w:t>Water</w:t>
            </w:r>
          </w:p>
        </w:tc>
        <w:tc>
          <w:tcPr>
            <w:tcW w:w="320" w:type="dxa"/>
            <w:tcBorders>
              <w:top w:val="nil"/>
              <w:left w:val="nil"/>
              <w:bottom w:val="nil"/>
              <w:right w:val="single" w:sz="4" w:space="0" w:color="auto"/>
            </w:tcBorders>
            <w:shd w:val="pct12" w:color="000000" w:fill="FFFFFF"/>
            <w:noWrap/>
            <w:vAlign w:val="bottom"/>
            <w:hideMark/>
          </w:tcPr>
          <w:p w:rsidR="00686BFE" w:rsidRPr="00C356E3" w:rsidRDefault="00686BFE" w:rsidP="00686BFE">
            <w:pPr>
              <w:jc w:val="center"/>
              <w:rPr>
                <w:sz w:val="20"/>
                <w:szCs w:val="20"/>
              </w:rPr>
            </w:pPr>
            <w:r w:rsidRPr="00C356E3">
              <w:rPr>
                <w:sz w:val="20"/>
                <w:szCs w:val="20"/>
              </w:rPr>
              <w:t> </w:t>
            </w:r>
          </w:p>
        </w:tc>
      </w:tr>
      <w:tr w:rsidR="00686BFE" w:rsidRPr="00C356E3" w:rsidTr="00686BFE">
        <w:trPr>
          <w:trHeight w:val="343"/>
          <w:jc w:val="center"/>
        </w:trPr>
        <w:tc>
          <w:tcPr>
            <w:tcW w:w="484" w:type="dxa"/>
            <w:tcBorders>
              <w:top w:val="nil"/>
              <w:left w:val="single" w:sz="4" w:space="0" w:color="auto"/>
              <w:bottom w:val="nil"/>
              <w:right w:val="nil"/>
            </w:tcBorders>
            <w:shd w:val="pct12" w:color="000000" w:fill="FFFFFF"/>
            <w:noWrap/>
            <w:vAlign w:val="bottom"/>
            <w:hideMark/>
          </w:tcPr>
          <w:p w:rsidR="00686BFE" w:rsidRPr="00C356E3" w:rsidRDefault="00686BFE" w:rsidP="00686BFE">
            <w:pPr>
              <w:rPr>
                <w:sz w:val="20"/>
                <w:szCs w:val="20"/>
              </w:rPr>
            </w:pPr>
            <w:r w:rsidRPr="00C356E3">
              <w:rPr>
                <w:sz w:val="20"/>
                <w:szCs w:val="20"/>
              </w:rPr>
              <w:t> </w:t>
            </w:r>
          </w:p>
        </w:tc>
        <w:tc>
          <w:tcPr>
            <w:tcW w:w="5778" w:type="dxa"/>
            <w:tcBorders>
              <w:top w:val="nil"/>
              <w:left w:val="nil"/>
              <w:bottom w:val="nil"/>
              <w:right w:val="nil"/>
            </w:tcBorders>
            <w:shd w:val="pct12" w:color="000000" w:fill="FFFFFF"/>
            <w:noWrap/>
            <w:vAlign w:val="bottom"/>
            <w:hideMark/>
          </w:tcPr>
          <w:p w:rsidR="00686BFE" w:rsidRPr="00C356E3" w:rsidRDefault="00686BFE" w:rsidP="00686BFE">
            <w:pPr>
              <w:rPr>
                <w:sz w:val="22"/>
                <w:szCs w:val="20"/>
              </w:rPr>
            </w:pPr>
            <w:r w:rsidRPr="00C356E3">
              <w:rPr>
                <w:sz w:val="22"/>
                <w:szCs w:val="20"/>
              </w:rPr>
              <w:t> </w:t>
            </w:r>
          </w:p>
        </w:tc>
        <w:tc>
          <w:tcPr>
            <w:tcW w:w="2881" w:type="dxa"/>
            <w:tcBorders>
              <w:top w:val="nil"/>
              <w:left w:val="nil"/>
              <w:bottom w:val="nil"/>
              <w:right w:val="nil"/>
            </w:tcBorders>
            <w:shd w:val="pct12" w:color="000000" w:fill="FFFFFF"/>
            <w:noWrap/>
            <w:vAlign w:val="bottom"/>
            <w:hideMark/>
          </w:tcPr>
          <w:p w:rsidR="00686BFE" w:rsidRPr="00C356E3" w:rsidRDefault="00686BFE" w:rsidP="00686BFE">
            <w:pPr>
              <w:rPr>
                <w:sz w:val="22"/>
                <w:szCs w:val="20"/>
              </w:rPr>
            </w:pPr>
            <w:r w:rsidRPr="00C356E3">
              <w:rPr>
                <w:sz w:val="22"/>
                <w:szCs w:val="20"/>
              </w:rPr>
              <w:t> </w:t>
            </w:r>
          </w:p>
        </w:tc>
        <w:tc>
          <w:tcPr>
            <w:tcW w:w="320" w:type="dxa"/>
            <w:tcBorders>
              <w:top w:val="nil"/>
              <w:left w:val="nil"/>
              <w:bottom w:val="nil"/>
              <w:right w:val="single" w:sz="4" w:space="0" w:color="auto"/>
            </w:tcBorders>
            <w:shd w:val="pct12" w:color="000000" w:fill="FFFFFF"/>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43"/>
          <w:jc w:val="center"/>
        </w:trPr>
        <w:tc>
          <w:tcPr>
            <w:tcW w:w="484" w:type="dxa"/>
            <w:tcBorders>
              <w:top w:val="single" w:sz="4" w:space="0" w:color="000000"/>
              <w:left w:val="single" w:sz="4" w:space="0" w:color="auto"/>
              <w:bottom w:val="nil"/>
              <w:right w:val="nil"/>
            </w:tcBorders>
            <w:shd w:val="clear" w:color="000000" w:fill="FFFFFF"/>
            <w:noWrap/>
            <w:vAlign w:val="bottom"/>
            <w:hideMark/>
          </w:tcPr>
          <w:p w:rsidR="00686BFE" w:rsidRPr="00C356E3" w:rsidRDefault="00686BFE" w:rsidP="00686BFE">
            <w:pPr>
              <w:jc w:val="center"/>
              <w:rPr>
                <w:sz w:val="20"/>
                <w:szCs w:val="20"/>
              </w:rPr>
            </w:pPr>
            <w:r w:rsidRPr="00C356E3">
              <w:rPr>
                <w:sz w:val="20"/>
                <w:szCs w:val="20"/>
              </w:rPr>
              <w:t> </w:t>
            </w:r>
          </w:p>
        </w:tc>
        <w:tc>
          <w:tcPr>
            <w:tcW w:w="5778" w:type="dxa"/>
            <w:tcBorders>
              <w:top w:val="single" w:sz="4" w:space="0" w:color="000000"/>
              <w:left w:val="nil"/>
              <w:bottom w:val="nil"/>
              <w:right w:val="nil"/>
            </w:tcBorders>
            <w:shd w:val="clear" w:color="000000" w:fill="FFFFFF"/>
            <w:noWrap/>
            <w:vAlign w:val="bottom"/>
            <w:hideMark/>
          </w:tcPr>
          <w:p w:rsidR="00686BFE" w:rsidRPr="00C356E3" w:rsidRDefault="00686BFE" w:rsidP="00686BFE">
            <w:pPr>
              <w:rPr>
                <w:sz w:val="22"/>
                <w:szCs w:val="20"/>
              </w:rPr>
            </w:pPr>
            <w:r w:rsidRPr="00C356E3">
              <w:rPr>
                <w:sz w:val="22"/>
                <w:szCs w:val="20"/>
              </w:rPr>
              <w:t> </w:t>
            </w:r>
          </w:p>
        </w:tc>
        <w:tc>
          <w:tcPr>
            <w:tcW w:w="2881" w:type="dxa"/>
            <w:tcBorders>
              <w:top w:val="single" w:sz="4" w:space="0" w:color="000000"/>
              <w:left w:val="nil"/>
              <w:bottom w:val="nil"/>
              <w:right w:val="nil"/>
            </w:tcBorders>
            <w:shd w:val="clear" w:color="000000" w:fill="FFFFFF"/>
            <w:noWrap/>
            <w:vAlign w:val="bottom"/>
            <w:hideMark/>
          </w:tcPr>
          <w:p w:rsidR="00686BFE" w:rsidRPr="00C356E3" w:rsidRDefault="00686BFE" w:rsidP="00686BFE">
            <w:pPr>
              <w:rPr>
                <w:sz w:val="22"/>
                <w:szCs w:val="20"/>
              </w:rPr>
            </w:pPr>
            <w:r w:rsidRPr="00C356E3">
              <w:rPr>
                <w:sz w:val="22"/>
                <w:szCs w:val="20"/>
              </w:rPr>
              <w:t> </w:t>
            </w:r>
          </w:p>
        </w:tc>
        <w:tc>
          <w:tcPr>
            <w:tcW w:w="320" w:type="dxa"/>
            <w:tcBorders>
              <w:top w:val="single" w:sz="4" w:space="0" w:color="000000"/>
              <w:left w:val="nil"/>
              <w:bottom w:val="nil"/>
              <w:right w:val="single" w:sz="4" w:space="0" w:color="auto"/>
            </w:tcBorders>
            <w:shd w:val="clear" w:color="000000" w:fill="FFFFFF"/>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43"/>
          <w:jc w:val="center"/>
        </w:trPr>
        <w:tc>
          <w:tcPr>
            <w:tcW w:w="484" w:type="dxa"/>
            <w:tcBorders>
              <w:top w:val="nil"/>
              <w:left w:val="single" w:sz="4" w:space="0" w:color="auto"/>
              <w:bottom w:val="nil"/>
              <w:right w:val="nil"/>
            </w:tcBorders>
            <w:shd w:val="clear" w:color="000000" w:fill="FFFFFF"/>
            <w:noWrap/>
            <w:vAlign w:val="bottom"/>
            <w:hideMark/>
          </w:tcPr>
          <w:p w:rsidR="00686BFE" w:rsidRPr="00C356E3" w:rsidRDefault="00686BFE" w:rsidP="00686BFE">
            <w:pPr>
              <w:jc w:val="center"/>
              <w:rPr>
                <w:sz w:val="20"/>
                <w:szCs w:val="20"/>
              </w:rPr>
            </w:pPr>
            <w:r w:rsidRPr="00C356E3">
              <w:rPr>
                <w:sz w:val="20"/>
                <w:szCs w:val="20"/>
              </w:rPr>
              <w:t> </w:t>
            </w:r>
          </w:p>
        </w:tc>
        <w:tc>
          <w:tcPr>
            <w:tcW w:w="5778" w:type="dxa"/>
            <w:tcBorders>
              <w:top w:val="nil"/>
              <w:left w:val="nil"/>
              <w:bottom w:val="nil"/>
              <w:right w:val="nil"/>
            </w:tcBorders>
            <w:shd w:val="clear" w:color="000000" w:fill="FFFFFF"/>
            <w:noWrap/>
            <w:vAlign w:val="bottom"/>
            <w:hideMark/>
          </w:tcPr>
          <w:p w:rsidR="00686BFE" w:rsidRPr="00C356E3" w:rsidRDefault="00686BFE" w:rsidP="00686BFE">
            <w:pPr>
              <w:rPr>
                <w:sz w:val="22"/>
                <w:szCs w:val="20"/>
                <w:u w:val="single"/>
              </w:rPr>
            </w:pPr>
            <w:r w:rsidRPr="00C356E3">
              <w:rPr>
                <w:sz w:val="22"/>
                <w:szCs w:val="20"/>
                <w:u w:val="single"/>
              </w:rPr>
              <w:t>Plant In Service</w:t>
            </w:r>
          </w:p>
        </w:tc>
        <w:tc>
          <w:tcPr>
            <w:tcW w:w="2881" w:type="dxa"/>
            <w:tcBorders>
              <w:top w:val="nil"/>
              <w:left w:val="nil"/>
              <w:bottom w:val="nil"/>
              <w:right w:val="nil"/>
            </w:tcBorders>
            <w:shd w:val="clear" w:color="000000" w:fill="FFFFFF"/>
            <w:noWrap/>
            <w:vAlign w:val="bottom"/>
            <w:hideMark/>
          </w:tcPr>
          <w:p w:rsidR="00686BFE" w:rsidRPr="00C356E3" w:rsidRDefault="00686BFE" w:rsidP="00686BFE">
            <w:pPr>
              <w:rPr>
                <w:sz w:val="22"/>
                <w:szCs w:val="20"/>
              </w:rPr>
            </w:pPr>
            <w:r w:rsidRPr="00C356E3">
              <w:rPr>
                <w:sz w:val="22"/>
                <w:szCs w:val="20"/>
              </w:rPr>
              <w:t> </w:t>
            </w:r>
          </w:p>
        </w:tc>
        <w:tc>
          <w:tcPr>
            <w:tcW w:w="320" w:type="dxa"/>
            <w:tcBorders>
              <w:top w:val="nil"/>
              <w:left w:val="nil"/>
              <w:bottom w:val="nil"/>
              <w:right w:val="single" w:sz="4" w:space="0" w:color="auto"/>
            </w:tcBorders>
            <w:shd w:val="clear" w:color="000000" w:fill="FFFFFF"/>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43"/>
          <w:jc w:val="center"/>
        </w:trPr>
        <w:tc>
          <w:tcPr>
            <w:tcW w:w="484"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778" w:type="dxa"/>
            <w:tcBorders>
              <w:top w:val="nil"/>
              <w:left w:val="nil"/>
              <w:bottom w:val="nil"/>
              <w:right w:val="nil"/>
            </w:tcBorders>
            <w:shd w:val="clear" w:color="auto" w:fill="auto"/>
            <w:noWrap/>
            <w:vAlign w:val="bottom"/>
            <w:hideMark/>
          </w:tcPr>
          <w:p w:rsidR="00686BFE" w:rsidRPr="00C356E3" w:rsidRDefault="00686BFE" w:rsidP="00686BFE">
            <w:pPr>
              <w:rPr>
                <w:sz w:val="22"/>
                <w:szCs w:val="20"/>
              </w:rPr>
            </w:pPr>
            <w:r w:rsidRPr="00C356E3">
              <w:rPr>
                <w:sz w:val="22"/>
                <w:szCs w:val="20"/>
              </w:rPr>
              <w:t>Pro Forma Plant</w:t>
            </w:r>
          </w:p>
        </w:tc>
        <w:tc>
          <w:tcPr>
            <w:tcW w:w="2881" w:type="dxa"/>
            <w:tcBorders>
              <w:top w:val="nil"/>
              <w:left w:val="nil"/>
              <w:bottom w:val="nil"/>
              <w:right w:val="nil"/>
            </w:tcBorders>
            <w:shd w:val="clear" w:color="auto" w:fill="auto"/>
            <w:noWrap/>
            <w:vAlign w:val="bottom"/>
            <w:hideMark/>
          </w:tcPr>
          <w:p w:rsidR="00686BFE" w:rsidRPr="00C356E3" w:rsidRDefault="00686BFE" w:rsidP="00686BFE">
            <w:pPr>
              <w:jc w:val="right"/>
              <w:rPr>
                <w:sz w:val="22"/>
                <w:szCs w:val="20"/>
                <w:u w:val="double"/>
              </w:rPr>
            </w:pPr>
            <w:r w:rsidRPr="00C356E3">
              <w:rPr>
                <w:sz w:val="22"/>
                <w:szCs w:val="20"/>
                <w:u w:val="double"/>
              </w:rPr>
              <w:t>($14,180)</w:t>
            </w:r>
          </w:p>
        </w:tc>
        <w:tc>
          <w:tcPr>
            <w:tcW w:w="320"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43"/>
          <w:jc w:val="center"/>
        </w:trPr>
        <w:tc>
          <w:tcPr>
            <w:tcW w:w="484"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778" w:type="dxa"/>
            <w:tcBorders>
              <w:top w:val="nil"/>
              <w:left w:val="nil"/>
              <w:bottom w:val="nil"/>
              <w:right w:val="nil"/>
            </w:tcBorders>
            <w:shd w:val="clear" w:color="auto" w:fill="auto"/>
            <w:noWrap/>
            <w:vAlign w:val="bottom"/>
            <w:hideMark/>
          </w:tcPr>
          <w:p w:rsidR="00686BFE" w:rsidRPr="00C356E3" w:rsidRDefault="00686BFE" w:rsidP="00686BFE">
            <w:pPr>
              <w:rPr>
                <w:sz w:val="22"/>
                <w:szCs w:val="20"/>
              </w:rPr>
            </w:pPr>
          </w:p>
        </w:tc>
        <w:tc>
          <w:tcPr>
            <w:tcW w:w="2881" w:type="dxa"/>
            <w:tcBorders>
              <w:top w:val="nil"/>
              <w:left w:val="nil"/>
              <w:bottom w:val="nil"/>
              <w:right w:val="nil"/>
            </w:tcBorders>
            <w:shd w:val="clear" w:color="auto" w:fill="auto"/>
            <w:noWrap/>
            <w:vAlign w:val="bottom"/>
            <w:hideMark/>
          </w:tcPr>
          <w:p w:rsidR="00686BFE" w:rsidRPr="00C356E3" w:rsidRDefault="00686BFE" w:rsidP="00686BFE">
            <w:pPr>
              <w:rPr>
                <w:sz w:val="22"/>
                <w:szCs w:val="20"/>
              </w:rPr>
            </w:pPr>
          </w:p>
        </w:tc>
        <w:tc>
          <w:tcPr>
            <w:tcW w:w="320"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43"/>
          <w:jc w:val="center"/>
        </w:trPr>
        <w:tc>
          <w:tcPr>
            <w:tcW w:w="484"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778" w:type="dxa"/>
            <w:tcBorders>
              <w:top w:val="nil"/>
              <w:left w:val="nil"/>
              <w:bottom w:val="nil"/>
              <w:right w:val="nil"/>
            </w:tcBorders>
            <w:shd w:val="clear" w:color="auto" w:fill="auto"/>
            <w:noWrap/>
            <w:vAlign w:val="bottom"/>
            <w:hideMark/>
          </w:tcPr>
          <w:p w:rsidR="00686BFE" w:rsidRPr="00C356E3" w:rsidRDefault="00686BFE" w:rsidP="00686BFE">
            <w:pPr>
              <w:rPr>
                <w:sz w:val="22"/>
                <w:szCs w:val="20"/>
                <w:u w:val="single"/>
              </w:rPr>
            </w:pPr>
            <w:r w:rsidRPr="00C356E3">
              <w:rPr>
                <w:sz w:val="22"/>
                <w:szCs w:val="20"/>
                <w:u w:val="single"/>
              </w:rPr>
              <w:t>Non-used and Useful</w:t>
            </w:r>
          </w:p>
        </w:tc>
        <w:tc>
          <w:tcPr>
            <w:tcW w:w="2881" w:type="dxa"/>
            <w:tcBorders>
              <w:top w:val="nil"/>
              <w:left w:val="nil"/>
              <w:bottom w:val="nil"/>
              <w:right w:val="nil"/>
            </w:tcBorders>
            <w:shd w:val="clear" w:color="auto" w:fill="auto"/>
            <w:noWrap/>
            <w:vAlign w:val="bottom"/>
            <w:hideMark/>
          </w:tcPr>
          <w:p w:rsidR="00686BFE" w:rsidRPr="00C356E3" w:rsidRDefault="00686BFE" w:rsidP="00686BFE">
            <w:pPr>
              <w:rPr>
                <w:sz w:val="22"/>
                <w:szCs w:val="20"/>
              </w:rPr>
            </w:pPr>
          </w:p>
        </w:tc>
        <w:tc>
          <w:tcPr>
            <w:tcW w:w="320"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43"/>
          <w:jc w:val="center"/>
        </w:trPr>
        <w:tc>
          <w:tcPr>
            <w:tcW w:w="484"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778" w:type="dxa"/>
            <w:tcBorders>
              <w:top w:val="nil"/>
              <w:left w:val="nil"/>
              <w:bottom w:val="nil"/>
              <w:right w:val="nil"/>
            </w:tcBorders>
            <w:shd w:val="clear" w:color="auto" w:fill="auto"/>
            <w:noWrap/>
            <w:vAlign w:val="bottom"/>
            <w:hideMark/>
          </w:tcPr>
          <w:p w:rsidR="00686BFE" w:rsidRPr="00C356E3" w:rsidRDefault="00686BFE" w:rsidP="00686BFE">
            <w:pPr>
              <w:rPr>
                <w:sz w:val="22"/>
                <w:szCs w:val="20"/>
              </w:rPr>
            </w:pPr>
            <w:r w:rsidRPr="00C356E3">
              <w:rPr>
                <w:sz w:val="22"/>
                <w:szCs w:val="20"/>
              </w:rPr>
              <w:t>To reflect non-used &amp; useful adjustment</w:t>
            </w:r>
          </w:p>
        </w:tc>
        <w:tc>
          <w:tcPr>
            <w:tcW w:w="2881" w:type="dxa"/>
            <w:tcBorders>
              <w:top w:val="nil"/>
              <w:left w:val="nil"/>
              <w:bottom w:val="nil"/>
              <w:right w:val="nil"/>
            </w:tcBorders>
            <w:shd w:val="clear" w:color="auto" w:fill="auto"/>
            <w:noWrap/>
            <w:vAlign w:val="bottom"/>
            <w:hideMark/>
          </w:tcPr>
          <w:p w:rsidR="00686BFE" w:rsidRPr="00C356E3" w:rsidRDefault="00686BFE" w:rsidP="00686BFE">
            <w:pPr>
              <w:jc w:val="right"/>
              <w:rPr>
                <w:sz w:val="22"/>
                <w:szCs w:val="20"/>
                <w:u w:val="double"/>
              </w:rPr>
            </w:pPr>
            <w:r w:rsidRPr="00C356E3">
              <w:rPr>
                <w:sz w:val="22"/>
                <w:szCs w:val="20"/>
                <w:u w:val="double"/>
              </w:rPr>
              <w:t>($275,431)</w:t>
            </w:r>
          </w:p>
        </w:tc>
        <w:tc>
          <w:tcPr>
            <w:tcW w:w="320"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u w:val="double"/>
              </w:rPr>
            </w:pPr>
            <w:r w:rsidRPr="00C356E3">
              <w:rPr>
                <w:sz w:val="20"/>
                <w:szCs w:val="20"/>
                <w:u w:val="double"/>
              </w:rPr>
              <w:t xml:space="preserve"> </w:t>
            </w:r>
          </w:p>
        </w:tc>
      </w:tr>
      <w:tr w:rsidR="00686BFE" w:rsidRPr="00C356E3" w:rsidTr="00686BFE">
        <w:trPr>
          <w:trHeight w:val="343"/>
          <w:jc w:val="center"/>
        </w:trPr>
        <w:tc>
          <w:tcPr>
            <w:tcW w:w="484"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778" w:type="dxa"/>
            <w:tcBorders>
              <w:top w:val="nil"/>
              <w:left w:val="nil"/>
              <w:bottom w:val="nil"/>
              <w:right w:val="nil"/>
            </w:tcBorders>
            <w:shd w:val="clear" w:color="auto" w:fill="auto"/>
            <w:noWrap/>
            <w:vAlign w:val="bottom"/>
            <w:hideMark/>
          </w:tcPr>
          <w:p w:rsidR="00686BFE" w:rsidRPr="00C356E3" w:rsidRDefault="00686BFE" w:rsidP="00686BFE">
            <w:pPr>
              <w:rPr>
                <w:sz w:val="22"/>
                <w:szCs w:val="20"/>
              </w:rPr>
            </w:pPr>
          </w:p>
        </w:tc>
        <w:tc>
          <w:tcPr>
            <w:tcW w:w="2881" w:type="dxa"/>
            <w:tcBorders>
              <w:top w:val="nil"/>
              <w:left w:val="nil"/>
              <w:bottom w:val="nil"/>
              <w:right w:val="nil"/>
            </w:tcBorders>
            <w:shd w:val="clear" w:color="auto" w:fill="auto"/>
            <w:noWrap/>
            <w:vAlign w:val="bottom"/>
            <w:hideMark/>
          </w:tcPr>
          <w:p w:rsidR="00686BFE" w:rsidRPr="00C356E3" w:rsidRDefault="00686BFE" w:rsidP="00686BFE">
            <w:pPr>
              <w:rPr>
                <w:sz w:val="22"/>
                <w:szCs w:val="20"/>
              </w:rPr>
            </w:pPr>
          </w:p>
        </w:tc>
        <w:tc>
          <w:tcPr>
            <w:tcW w:w="320"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43"/>
          <w:jc w:val="center"/>
        </w:trPr>
        <w:tc>
          <w:tcPr>
            <w:tcW w:w="484"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778" w:type="dxa"/>
            <w:tcBorders>
              <w:top w:val="nil"/>
              <w:left w:val="nil"/>
              <w:bottom w:val="nil"/>
              <w:right w:val="nil"/>
            </w:tcBorders>
            <w:shd w:val="clear" w:color="auto" w:fill="auto"/>
            <w:noWrap/>
            <w:vAlign w:val="bottom"/>
            <w:hideMark/>
          </w:tcPr>
          <w:p w:rsidR="00686BFE" w:rsidRPr="00C356E3" w:rsidRDefault="00686BFE" w:rsidP="00686BFE">
            <w:pPr>
              <w:rPr>
                <w:sz w:val="22"/>
                <w:szCs w:val="20"/>
                <w:u w:val="single"/>
              </w:rPr>
            </w:pPr>
            <w:r w:rsidRPr="00C356E3">
              <w:rPr>
                <w:sz w:val="22"/>
                <w:szCs w:val="20"/>
                <w:u w:val="single"/>
              </w:rPr>
              <w:t>Accumulated Depreciation</w:t>
            </w:r>
          </w:p>
        </w:tc>
        <w:tc>
          <w:tcPr>
            <w:tcW w:w="2881" w:type="dxa"/>
            <w:tcBorders>
              <w:top w:val="nil"/>
              <w:left w:val="nil"/>
              <w:bottom w:val="nil"/>
              <w:right w:val="nil"/>
            </w:tcBorders>
            <w:shd w:val="clear" w:color="auto" w:fill="auto"/>
            <w:noWrap/>
            <w:vAlign w:val="bottom"/>
            <w:hideMark/>
          </w:tcPr>
          <w:p w:rsidR="00686BFE" w:rsidRPr="00C356E3" w:rsidRDefault="00686BFE" w:rsidP="00686BFE">
            <w:pPr>
              <w:rPr>
                <w:sz w:val="22"/>
                <w:szCs w:val="20"/>
              </w:rPr>
            </w:pPr>
          </w:p>
        </w:tc>
        <w:tc>
          <w:tcPr>
            <w:tcW w:w="320"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43"/>
          <w:jc w:val="center"/>
        </w:trPr>
        <w:tc>
          <w:tcPr>
            <w:tcW w:w="484"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1</w:t>
            </w:r>
          </w:p>
        </w:tc>
        <w:tc>
          <w:tcPr>
            <w:tcW w:w="5778" w:type="dxa"/>
            <w:tcBorders>
              <w:top w:val="nil"/>
              <w:left w:val="nil"/>
              <w:bottom w:val="nil"/>
              <w:right w:val="nil"/>
            </w:tcBorders>
            <w:shd w:val="clear" w:color="auto" w:fill="auto"/>
            <w:noWrap/>
            <w:vAlign w:val="bottom"/>
            <w:hideMark/>
          </w:tcPr>
          <w:p w:rsidR="00686BFE" w:rsidRPr="00C356E3" w:rsidRDefault="00686BFE" w:rsidP="00686BFE">
            <w:pPr>
              <w:rPr>
                <w:sz w:val="22"/>
                <w:szCs w:val="20"/>
              </w:rPr>
            </w:pPr>
            <w:r w:rsidRPr="00C356E3">
              <w:rPr>
                <w:sz w:val="22"/>
                <w:szCs w:val="20"/>
              </w:rPr>
              <w:t>Pro Forma Accumulated Depreciation</w:t>
            </w:r>
          </w:p>
        </w:tc>
        <w:tc>
          <w:tcPr>
            <w:tcW w:w="2881" w:type="dxa"/>
            <w:tcBorders>
              <w:top w:val="nil"/>
              <w:left w:val="nil"/>
              <w:bottom w:val="nil"/>
              <w:right w:val="nil"/>
            </w:tcBorders>
            <w:shd w:val="clear" w:color="auto" w:fill="auto"/>
            <w:noWrap/>
            <w:vAlign w:val="bottom"/>
            <w:hideMark/>
          </w:tcPr>
          <w:p w:rsidR="00686BFE" w:rsidRPr="00C356E3" w:rsidRDefault="00686BFE" w:rsidP="00686BFE">
            <w:pPr>
              <w:jc w:val="right"/>
              <w:rPr>
                <w:sz w:val="22"/>
                <w:szCs w:val="20"/>
              </w:rPr>
            </w:pPr>
            <w:r w:rsidRPr="00C356E3">
              <w:rPr>
                <w:sz w:val="22"/>
                <w:szCs w:val="20"/>
              </w:rPr>
              <w:t>($33,122)</w:t>
            </w:r>
          </w:p>
        </w:tc>
        <w:tc>
          <w:tcPr>
            <w:tcW w:w="320"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43"/>
          <w:jc w:val="center"/>
        </w:trPr>
        <w:tc>
          <w:tcPr>
            <w:tcW w:w="484"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2</w:t>
            </w:r>
          </w:p>
        </w:tc>
        <w:tc>
          <w:tcPr>
            <w:tcW w:w="5778" w:type="dxa"/>
            <w:tcBorders>
              <w:top w:val="nil"/>
              <w:left w:val="nil"/>
              <w:bottom w:val="nil"/>
              <w:right w:val="nil"/>
            </w:tcBorders>
            <w:shd w:val="clear" w:color="auto" w:fill="auto"/>
            <w:noWrap/>
            <w:vAlign w:val="bottom"/>
            <w:hideMark/>
          </w:tcPr>
          <w:p w:rsidR="00686BFE" w:rsidRPr="00C356E3" w:rsidRDefault="00686BFE" w:rsidP="00686BFE">
            <w:pPr>
              <w:rPr>
                <w:sz w:val="22"/>
                <w:szCs w:val="20"/>
              </w:rPr>
            </w:pPr>
            <w:r w:rsidRPr="00C356E3">
              <w:rPr>
                <w:sz w:val="22"/>
                <w:szCs w:val="20"/>
              </w:rPr>
              <w:t>To reflect non-used &amp; useful adjustment</w:t>
            </w:r>
          </w:p>
        </w:tc>
        <w:tc>
          <w:tcPr>
            <w:tcW w:w="2881" w:type="dxa"/>
            <w:tcBorders>
              <w:top w:val="nil"/>
              <w:left w:val="nil"/>
              <w:bottom w:val="nil"/>
              <w:right w:val="nil"/>
            </w:tcBorders>
            <w:shd w:val="clear" w:color="auto" w:fill="auto"/>
            <w:noWrap/>
            <w:vAlign w:val="bottom"/>
            <w:hideMark/>
          </w:tcPr>
          <w:p w:rsidR="00686BFE" w:rsidRPr="00C356E3" w:rsidRDefault="00686BFE" w:rsidP="00686BFE">
            <w:pPr>
              <w:jc w:val="right"/>
              <w:rPr>
                <w:sz w:val="22"/>
                <w:szCs w:val="20"/>
                <w:u w:val="single"/>
              </w:rPr>
            </w:pPr>
            <w:r w:rsidRPr="00C356E3">
              <w:rPr>
                <w:sz w:val="22"/>
                <w:szCs w:val="20"/>
                <w:u w:val="single"/>
              </w:rPr>
              <w:t xml:space="preserve">128,430 </w:t>
            </w:r>
          </w:p>
        </w:tc>
        <w:tc>
          <w:tcPr>
            <w:tcW w:w="320"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43"/>
          <w:jc w:val="center"/>
        </w:trPr>
        <w:tc>
          <w:tcPr>
            <w:tcW w:w="484"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778" w:type="dxa"/>
            <w:tcBorders>
              <w:top w:val="nil"/>
              <w:left w:val="nil"/>
              <w:bottom w:val="nil"/>
              <w:right w:val="nil"/>
            </w:tcBorders>
            <w:shd w:val="clear" w:color="auto" w:fill="auto"/>
            <w:noWrap/>
            <w:vAlign w:val="bottom"/>
            <w:hideMark/>
          </w:tcPr>
          <w:p w:rsidR="00686BFE" w:rsidRPr="00C356E3" w:rsidRDefault="00686BFE" w:rsidP="00686BFE">
            <w:pPr>
              <w:rPr>
                <w:sz w:val="22"/>
                <w:szCs w:val="20"/>
              </w:rPr>
            </w:pPr>
            <w:r w:rsidRPr="00C356E3">
              <w:rPr>
                <w:sz w:val="22"/>
                <w:szCs w:val="20"/>
              </w:rPr>
              <w:t xml:space="preserve">    Total</w:t>
            </w:r>
          </w:p>
        </w:tc>
        <w:tc>
          <w:tcPr>
            <w:tcW w:w="2881" w:type="dxa"/>
            <w:tcBorders>
              <w:top w:val="nil"/>
              <w:left w:val="nil"/>
              <w:bottom w:val="nil"/>
              <w:right w:val="nil"/>
            </w:tcBorders>
            <w:shd w:val="clear" w:color="auto" w:fill="auto"/>
            <w:noWrap/>
            <w:vAlign w:val="bottom"/>
            <w:hideMark/>
          </w:tcPr>
          <w:p w:rsidR="00686BFE" w:rsidRPr="00C356E3" w:rsidRDefault="00686BFE" w:rsidP="00686BFE">
            <w:pPr>
              <w:jc w:val="right"/>
              <w:rPr>
                <w:sz w:val="22"/>
                <w:szCs w:val="20"/>
                <w:u w:val="double"/>
              </w:rPr>
            </w:pPr>
            <w:r w:rsidRPr="00C356E3">
              <w:rPr>
                <w:sz w:val="22"/>
                <w:szCs w:val="20"/>
                <w:u w:val="double"/>
              </w:rPr>
              <w:t xml:space="preserve">$95,308 </w:t>
            </w:r>
          </w:p>
        </w:tc>
        <w:tc>
          <w:tcPr>
            <w:tcW w:w="320"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43"/>
          <w:jc w:val="center"/>
        </w:trPr>
        <w:tc>
          <w:tcPr>
            <w:tcW w:w="484"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778" w:type="dxa"/>
            <w:tcBorders>
              <w:top w:val="nil"/>
              <w:left w:val="nil"/>
              <w:bottom w:val="nil"/>
              <w:right w:val="nil"/>
            </w:tcBorders>
            <w:shd w:val="clear" w:color="auto" w:fill="auto"/>
            <w:noWrap/>
            <w:vAlign w:val="bottom"/>
            <w:hideMark/>
          </w:tcPr>
          <w:p w:rsidR="00686BFE" w:rsidRPr="00C356E3" w:rsidRDefault="00686BFE" w:rsidP="00686BFE">
            <w:pPr>
              <w:rPr>
                <w:sz w:val="22"/>
                <w:szCs w:val="20"/>
                <w:u w:val="single"/>
              </w:rPr>
            </w:pPr>
          </w:p>
        </w:tc>
        <w:tc>
          <w:tcPr>
            <w:tcW w:w="2881" w:type="dxa"/>
            <w:tcBorders>
              <w:top w:val="nil"/>
              <w:left w:val="nil"/>
              <w:bottom w:val="nil"/>
              <w:right w:val="nil"/>
            </w:tcBorders>
            <w:shd w:val="clear" w:color="auto" w:fill="auto"/>
            <w:noWrap/>
            <w:vAlign w:val="bottom"/>
            <w:hideMark/>
          </w:tcPr>
          <w:p w:rsidR="00686BFE" w:rsidRPr="00C356E3" w:rsidRDefault="00686BFE" w:rsidP="00686BFE">
            <w:pPr>
              <w:rPr>
                <w:sz w:val="22"/>
                <w:szCs w:val="20"/>
              </w:rPr>
            </w:pPr>
          </w:p>
        </w:tc>
        <w:tc>
          <w:tcPr>
            <w:tcW w:w="320"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43"/>
          <w:jc w:val="center"/>
        </w:trPr>
        <w:tc>
          <w:tcPr>
            <w:tcW w:w="484"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778" w:type="dxa"/>
            <w:tcBorders>
              <w:top w:val="nil"/>
              <w:left w:val="nil"/>
              <w:bottom w:val="nil"/>
              <w:right w:val="nil"/>
            </w:tcBorders>
            <w:shd w:val="clear" w:color="auto" w:fill="auto"/>
            <w:noWrap/>
            <w:vAlign w:val="bottom"/>
            <w:hideMark/>
          </w:tcPr>
          <w:p w:rsidR="00686BFE" w:rsidRPr="00C356E3" w:rsidRDefault="00686BFE" w:rsidP="00686BFE">
            <w:pPr>
              <w:rPr>
                <w:sz w:val="22"/>
                <w:szCs w:val="20"/>
                <w:u w:val="single"/>
              </w:rPr>
            </w:pPr>
            <w:r w:rsidRPr="00C356E3">
              <w:rPr>
                <w:sz w:val="22"/>
                <w:szCs w:val="20"/>
                <w:u w:val="single"/>
              </w:rPr>
              <w:t>Working Capital</w:t>
            </w:r>
          </w:p>
        </w:tc>
        <w:tc>
          <w:tcPr>
            <w:tcW w:w="2881" w:type="dxa"/>
            <w:tcBorders>
              <w:top w:val="nil"/>
              <w:left w:val="nil"/>
              <w:bottom w:val="nil"/>
              <w:right w:val="nil"/>
            </w:tcBorders>
            <w:shd w:val="clear" w:color="auto" w:fill="auto"/>
            <w:noWrap/>
            <w:vAlign w:val="bottom"/>
            <w:hideMark/>
          </w:tcPr>
          <w:p w:rsidR="00686BFE" w:rsidRPr="00C356E3" w:rsidRDefault="00686BFE" w:rsidP="00686BFE">
            <w:pPr>
              <w:rPr>
                <w:sz w:val="22"/>
                <w:szCs w:val="20"/>
              </w:rPr>
            </w:pPr>
          </w:p>
        </w:tc>
        <w:tc>
          <w:tcPr>
            <w:tcW w:w="320"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43"/>
          <w:jc w:val="center"/>
        </w:trPr>
        <w:tc>
          <w:tcPr>
            <w:tcW w:w="484"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778" w:type="dxa"/>
            <w:tcBorders>
              <w:top w:val="nil"/>
              <w:left w:val="nil"/>
              <w:bottom w:val="nil"/>
              <w:right w:val="nil"/>
            </w:tcBorders>
            <w:shd w:val="clear" w:color="auto" w:fill="auto"/>
            <w:noWrap/>
            <w:vAlign w:val="bottom"/>
            <w:hideMark/>
          </w:tcPr>
          <w:p w:rsidR="00686BFE" w:rsidRPr="00C356E3" w:rsidRDefault="00686BFE" w:rsidP="00686BFE">
            <w:pPr>
              <w:rPr>
                <w:sz w:val="22"/>
                <w:szCs w:val="20"/>
              </w:rPr>
            </w:pPr>
            <w:r w:rsidRPr="00C356E3">
              <w:rPr>
                <w:sz w:val="22"/>
                <w:szCs w:val="20"/>
              </w:rPr>
              <w:t xml:space="preserve">To reflect appropriate </w:t>
            </w:r>
            <w:r>
              <w:rPr>
                <w:sz w:val="22"/>
                <w:szCs w:val="20"/>
              </w:rPr>
              <w:t>W</w:t>
            </w:r>
            <w:r w:rsidRPr="00C356E3">
              <w:rPr>
                <w:sz w:val="22"/>
                <w:szCs w:val="20"/>
              </w:rPr>
              <w:t xml:space="preserve">orking </w:t>
            </w:r>
            <w:r>
              <w:rPr>
                <w:sz w:val="22"/>
                <w:szCs w:val="20"/>
              </w:rPr>
              <w:t>C</w:t>
            </w:r>
            <w:r w:rsidRPr="00C356E3">
              <w:rPr>
                <w:sz w:val="22"/>
                <w:szCs w:val="20"/>
              </w:rPr>
              <w:t>apital</w:t>
            </w:r>
          </w:p>
        </w:tc>
        <w:tc>
          <w:tcPr>
            <w:tcW w:w="2881" w:type="dxa"/>
            <w:tcBorders>
              <w:top w:val="nil"/>
              <w:left w:val="nil"/>
              <w:bottom w:val="nil"/>
              <w:right w:val="nil"/>
            </w:tcBorders>
            <w:shd w:val="clear" w:color="auto" w:fill="auto"/>
            <w:noWrap/>
            <w:vAlign w:val="bottom"/>
            <w:hideMark/>
          </w:tcPr>
          <w:p w:rsidR="00686BFE" w:rsidRPr="00C356E3" w:rsidRDefault="00686BFE" w:rsidP="00686BFE">
            <w:pPr>
              <w:jc w:val="right"/>
              <w:rPr>
                <w:sz w:val="22"/>
                <w:szCs w:val="20"/>
                <w:u w:val="double"/>
              </w:rPr>
            </w:pPr>
            <w:r w:rsidRPr="00C356E3">
              <w:rPr>
                <w:sz w:val="22"/>
                <w:szCs w:val="20"/>
                <w:u w:val="double"/>
              </w:rPr>
              <w:t>($139)</w:t>
            </w:r>
          </w:p>
        </w:tc>
        <w:tc>
          <w:tcPr>
            <w:tcW w:w="320" w:type="dxa"/>
            <w:tcBorders>
              <w:top w:val="nil"/>
              <w:left w:val="nil"/>
              <w:bottom w:val="nil"/>
              <w:right w:val="single" w:sz="4" w:space="0" w:color="auto"/>
            </w:tcBorders>
            <w:shd w:val="clear" w:color="auto" w:fill="auto"/>
            <w:noWrap/>
            <w:vAlign w:val="bottom"/>
          </w:tcPr>
          <w:p w:rsidR="00686BFE" w:rsidRPr="00C356E3" w:rsidRDefault="00686BFE" w:rsidP="00686BFE">
            <w:pPr>
              <w:rPr>
                <w:sz w:val="20"/>
                <w:szCs w:val="20"/>
                <w:u w:val="double"/>
              </w:rPr>
            </w:pPr>
          </w:p>
        </w:tc>
      </w:tr>
      <w:tr w:rsidR="00686BFE" w:rsidRPr="00C356E3" w:rsidTr="00686BFE">
        <w:trPr>
          <w:trHeight w:val="343"/>
          <w:jc w:val="center"/>
        </w:trPr>
        <w:tc>
          <w:tcPr>
            <w:tcW w:w="484" w:type="dxa"/>
            <w:tcBorders>
              <w:top w:val="nil"/>
              <w:left w:val="single" w:sz="4" w:space="0" w:color="auto"/>
              <w:bottom w:val="single" w:sz="4" w:space="0" w:color="auto"/>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778" w:type="dxa"/>
            <w:tcBorders>
              <w:top w:val="nil"/>
              <w:left w:val="nil"/>
              <w:bottom w:val="single" w:sz="4" w:space="0" w:color="auto"/>
              <w:right w:val="nil"/>
            </w:tcBorders>
            <w:shd w:val="clear" w:color="auto" w:fill="auto"/>
            <w:noWrap/>
            <w:vAlign w:val="bottom"/>
            <w:hideMark/>
          </w:tcPr>
          <w:p w:rsidR="00686BFE" w:rsidRPr="00C356E3" w:rsidRDefault="00686BFE" w:rsidP="00686BFE">
            <w:pPr>
              <w:rPr>
                <w:sz w:val="22"/>
                <w:szCs w:val="20"/>
              </w:rPr>
            </w:pPr>
            <w:r w:rsidRPr="00C356E3">
              <w:rPr>
                <w:sz w:val="22"/>
                <w:szCs w:val="20"/>
              </w:rPr>
              <w:t> </w:t>
            </w:r>
          </w:p>
        </w:tc>
        <w:tc>
          <w:tcPr>
            <w:tcW w:w="2881" w:type="dxa"/>
            <w:tcBorders>
              <w:top w:val="nil"/>
              <w:left w:val="nil"/>
              <w:bottom w:val="single" w:sz="4" w:space="0" w:color="auto"/>
              <w:right w:val="nil"/>
            </w:tcBorders>
            <w:shd w:val="clear" w:color="auto" w:fill="auto"/>
            <w:noWrap/>
            <w:vAlign w:val="bottom"/>
            <w:hideMark/>
          </w:tcPr>
          <w:p w:rsidR="00686BFE" w:rsidRPr="00C356E3" w:rsidRDefault="00686BFE" w:rsidP="00686BFE">
            <w:pPr>
              <w:rPr>
                <w:sz w:val="22"/>
                <w:szCs w:val="20"/>
              </w:rPr>
            </w:pPr>
            <w:r w:rsidRPr="00C356E3">
              <w:rPr>
                <w:sz w:val="22"/>
                <w:szCs w:val="20"/>
              </w:rPr>
              <w:t> </w:t>
            </w:r>
          </w:p>
        </w:tc>
        <w:tc>
          <w:tcPr>
            <w:tcW w:w="320" w:type="dxa"/>
            <w:tcBorders>
              <w:top w:val="nil"/>
              <w:left w:val="nil"/>
              <w:bottom w:val="single" w:sz="4" w:space="0" w:color="auto"/>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bl>
    <w:p w:rsidR="00686BFE" w:rsidRDefault="00686BFE" w:rsidP="00302528">
      <w:pPr>
        <w:pStyle w:val="OrderBody"/>
      </w:pPr>
    </w:p>
    <w:p w:rsidR="00686BFE" w:rsidRDefault="00686BFE" w:rsidP="00302528">
      <w:pPr>
        <w:pStyle w:val="OrderBody"/>
      </w:pPr>
    </w:p>
    <w:p w:rsidR="00686BFE" w:rsidRDefault="00686BFE" w:rsidP="00302528">
      <w:pPr>
        <w:pStyle w:val="OrderBody"/>
        <w:sectPr w:rsidR="00686BFE">
          <w:headerReference w:type="default" r:id="rId10"/>
          <w:headerReference w:type="first" r:id="rId11"/>
          <w:pgSz w:w="12240" w:h="15840" w:code="1"/>
          <w:pgMar w:top="1440" w:right="1440" w:bottom="1440" w:left="1440" w:header="720" w:footer="720" w:gutter="0"/>
          <w:cols w:space="720"/>
          <w:titlePg/>
          <w:docGrid w:linePitch="360"/>
        </w:sectPr>
      </w:pPr>
    </w:p>
    <w:p w:rsidR="00686BFE" w:rsidRPr="00686BFE" w:rsidRDefault="006C6AD6" w:rsidP="00686BFE">
      <w:pPr>
        <w:spacing w:after="240"/>
        <w:jc w:val="center"/>
        <w:rPr>
          <w:noProof/>
        </w:rPr>
      </w:pPr>
      <w:r w:rsidRPr="006C6AD6">
        <w:rPr>
          <w:noProof/>
        </w:rPr>
        <w:lastRenderedPageBreak/>
        <w:drawing>
          <wp:inline distT="0" distB="0" distL="0" distR="0" wp14:anchorId="40BAA245" wp14:editId="52EFFB3F">
            <wp:extent cx="8229600" cy="527634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5276349"/>
                    </a:xfrm>
                    <a:prstGeom prst="rect">
                      <a:avLst/>
                    </a:prstGeom>
                    <a:noFill/>
                    <a:ln>
                      <a:noFill/>
                    </a:ln>
                  </pic:spPr>
                </pic:pic>
              </a:graphicData>
            </a:graphic>
          </wp:inline>
        </w:drawing>
      </w:r>
      <w:r w:rsidR="00686BFE" w:rsidRPr="00686BFE">
        <w:fldChar w:fldCharType="begin"/>
      </w:r>
      <w:r w:rsidR="00686BFE" w:rsidRPr="00686BFE">
        <w:instrText xml:space="preserve"> TC "</w:instrText>
      </w:r>
      <w:bookmarkStart w:id="15" w:name="_Toc24969908"/>
      <w:bookmarkStart w:id="16" w:name="_Toc26863421"/>
      <w:r w:rsidR="00686BFE" w:rsidRPr="00686BFE">
        <w:tab/>
        <w:instrText>Schedule No. 2</w:instrText>
      </w:r>
      <w:bookmarkEnd w:id="15"/>
      <w:r w:rsidR="00686BFE" w:rsidRPr="00686BFE">
        <w:instrText xml:space="preserve"> Capital Structure 13-Month Average</w:instrText>
      </w:r>
      <w:bookmarkEnd w:id="16"/>
      <w:r w:rsidR="00686BFE" w:rsidRPr="00686BFE">
        <w:instrText xml:space="preserve">" \l 1 </w:instrText>
      </w:r>
      <w:r w:rsidR="00686BFE" w:rsidRPr="00686BFE">
        <w:fldChar w:fldCharType="end"/>
      </w:r>
    </w:p>
    <w:p w:rsidR="00686BFE" w:rsidRDefault="00686BFE" w:rsidP="00302528">
      <w:pPr>
        <w:pStyle w:val="OrderBody"/>
      </w:pPr>
    </w:p>
    <w:p w:rsidR="00686BFE" w:rsidRDefault="00686BFE" w:rsidP="00686BFE">
      <w:pPr>
        <w:pStyle w:val="OrderBody"/>
        <w:jc w:val="center"/>
      </w:pPr>
    </w:p>
    <w:tbl>
      <w:tblPr>
        <w:tblW w:w="11787" w:type="dxa"/>
        <w:jc w:val="center"/>
        <w:tblInd w:w="103" w:type="dxa"/>
        <w:tblLook w:val="04A0" w:firstRow="1" w:lastRow="0" w:firstColumn="1" w:lastColumn="0" w:noHBand="0" w:noVBand="1"/>
      </w:tblPr>
      <w:tblGrid>
        <w:gridCol w:w="416"/>
        <w:gridCol w:w="2688"/>
        <w:gridCol w:w="450"/>
        <w:gridCol w:w="698"/>
        <w:gridCol w:w="1148"/>
        <w:gridCol w:w="1148"/>
        <w:gridCol w:w="1272"/>
        <w:gridCol w:w="1272"/>
        <w:gridCol w:w="1046"/>
        <w:gridCol w:w="1383"/>
        <w:gridCol w:w="266"/>
      </w:tblGrid>
      <w:tr w:rsidR="008E6534" w:rsidTr="008E6534">
        <w:trPr>
          <w:trHeight w:val="255"/>
          <w:jc w:val="center"/>
        </w:trPr>
        <w:tc>
          <w:tcPr>
            <w:tcW w:w="416" w:type="dxa"/>
            <w:tcBorders>
              <w:top w:val="single" w:sz="4" w:space="0" w:color="auto"/>
              <w:left w:val="single" w:sz="4" w:space="0" w:color="auto"/>
              <w:bottom w:val="nil"/>
              <w:right w:val="nil"/>
            </w:tcBorders>
            <w:noWrap/>
            <w:vAlign w:val="bottom"/>
            <w:hideMark/>
          </w:tcPr>
          <w:p w:rsidR="008E6534" w:rsidRDefault="008E6534">
            <w:pPr>
              <w:rPr>
                <w:color w:val="000000"/>
                <w:sz w:val="20"/>
                <w:szCs w:val="20"/>
              </w:rPr>
            </w:pPr>
            <w:bookmarkStart w:id="17" w:name="RANGE!A3:I30"/>
            <w:r>
              <w:rPr>
                <w:color w:val="000000"/>
                <w:sz w:val="20"/>
                <w:szCs w:val="20"/>
              </w:rPr>
              <w:t> </w:t>
            </w:r>
            <w:bookmarkEnd w:id="17"/>
          </w:p>
        </w:tc>
        <w:tc>
          <w:tcPr>
            <w:tcW w:w="2688" w:type="dxa"/>
            <w:tcBorders>
              <w:top w:val="single" w:sz="4" w:space="0" w:color="auto"/>
              <w:left w:val="nil"/>
              <w:bottom w:val="nil"/>
              <w:right w:val="nil"/>
            </w:tcBorders>
            <w:noWrap/>
            <w:vAlign w:val="bottom"/>
            <w:hideMark/>
          </w:tcPr>
          <w:p w:rsidR="008E6534" w:rsidRDefault="008E6534">
            <w:pPr>
              <w:rPr>
                <w:b/>
                <w:bCs/>
                <w:sz w:val="20"/>
                <w:szCs w:val="20"/>
              </w:rPr>
            </w:pPr>
            <w:r>
              <w:rPr>
                <w:b/>
                <w:bCs/>
                <w:sz w:val="20"/>
                <w:szCs w:val="20"/>
              </w:rPr>
              <w:t>Placid Lakes Utilities, Inc.</w:t>
            </w:r>
          </w:p>
        </w:tc>
        <w:tc>
          <w:tcPr>
            <w:tcW w:w="1148" w:type="dxa"/>
            <w:gridSpan w:val="2"/>
            <w:tcBorders>
              <w:top w:val="single" w:sz="4" w:space="0" w:color="auto"/>
              <w:left w:val="nil"/>
              <w:bottom w:val="nil"/>
              <w:right w:val="nil"/>
            </w:tcBorders>
            <w:noWrap/>
            <w:vAlign w:val="bottom"/>
            <w:hideMark/>
          </w:tcPr>
          <w:p w:rsidR="008E6534" w:rsidRDefault="008E6534">
            <w:pPr>
              <w:rPr>
                <w:sz w:val="20"/>
                <w:szCs w:val="20"/>
              </w:rPr>
            </w:pPr>
            <w:r>
              <w:rPr>
                <w:sz w:val="20"/>
                <w:szCs w:val="20"/>
              </w:rPr>
              <w:t> </w:t>
            </w:r>
          </w:p>
        </w:tc>
        <w:tc>
          <w:tcPr>
            <w:tcW w:w="1148" w:type="dxa"/>
            <w:tcBorders>
              <w:top w:val="single" w:sz="4" w:space="0" w:color="auto"/>
              <w:left w:val="nil"/>
              <w:bottom w:val="nil"/>
              <w:right w:val="nil"/>
            </w:tcBorders>
            <w:noWrap/>
            <w:vAlign w:val="bottom"/>
            <w:hideMark/>
          </w:tcPr>
          <w:p w:rsidR="008E6534" w:rsidRDefault="008E6534">
            <w:pPr>
              <w:rPr>
                <w:sz w:val="20"/>
                <w:szCs w:val="20"/>
              </w:rPr>
            </w:pPr>
            <w:r>
              <w:rPr>
                <w:sz w:val="20"/>
                <w:szCs w:val="20"/>
              </w:rPr>
              <w:t> </w:t>
            </w:r>
          </w:p>
        </w:tc>
        <w:tc>
          <w:tcPr>
            <w:tcW w:w="1148" w:type="dxa"/>
            <w:tcBorders>
              <w:top w:val="single" w:sz="4" w:space="0" w:color="auto"/>
              <w:left w:val="nil"/>
              <w:bottom w:val="nil"/>
              <w:right w:val="nil"/>
            </w:tcBorders>
            <w:noWrap/>
            <w:vAlign w:val="bottom"/>
            <w:hideMark/>
          </w:tcPr>
          <w:p w:rsidR="008E6534" w:rsidRDefault="008E6534">
            <w:pPr>
              <w:rPr>
                <w:sz w:val="20"/>
                <w:szCs w:val="20"/>
              </w:rPr>
            </w:pPr>
            <w:r>
              <w:rPr>
                <w:sz w:val="20"/>
                <w:szCs w:val="20"/>
              </w:rPr>
              <w:t> </w:t>
            </w:r>
          </w:p>
        </w:tc>
        <w:tc>
          <w:tcPr>
            <w:tcW w:w="1272" w:type="dxa"/>
            <w:tcBorders>
              <w:top w:val="single" w:sz="4" w:space="0" w:color="auto"/>
              <w:left w:val="nil"/>
              <w:bottom w:val="nil"/>
              <w:right w:val="nil"/>
            </w:tcBorders>
            <w:noWrap/>
            <w:vAlign w:val="bottom"/>
            <w:hideMark/>
          </w:tcPr>
          <w:p w:rsidR="008E6534" w:rsidRDefault="008E6534">
            <w:pPr>
              <w:rPr>
                <w:sz w:val="20"/>
                <w:szCs w:val="20"/>
              </w:rPr>
            </w:pPr>
            <w:r>
              <w:rPr>
                <w:sz w:val="20"/>
                <w:szCs w:val="20"/>
              </w:rPr>
              <w:t> </w:t>
            </w:r>
          </w:p>
        </w:tc>
        <w:tc>
          <w:tcPr>
            <w:tcW w:w="1272" w:type="dxa"/>
            <w:tcBorders>
              <w:top w:val="single" w:sz="4" w:space="0" w:color="auto"/>
              <w:left w:val="nil"/>
              <w:bottom w:val="nil"/>
              <w:right w:val="nil"/>
            </w:tcBorders>
            <w:noWrap/>
            <w:vAlign w:val="bottom"/>
            <w:hideMark/>
          </w:tcPr>
          <w:p w:rsidR="008E6534" w:rsidRDefault="008E6534">
            <w:pPr>
              <w:rPr>
                <w:sz w:val="20"/>
                <w:szCs w:val="20"/>
              </w:rPr>
            </w:pPr>
            <w:r>
              <w:rPr>
                <w:sz w:val="20"/>
                <w:szCs w:val="20"/>
              </w:rPr>
              <w:t> </w:t>
            </w:r>
          </w:p>
        </w:tc>
        <w:tc>
          <w:tcPr>
            <w:tcW w:w="2429" w:type="dxa"/>
            <w:gridSpan w:val="2"/>
            <w:tcBorders>
              <w:top w:val="single" w:sz="4" w:space="0" w:color="auto"/>
              <w:left w:val="nil"/>
              <w:bottom w:val="nil"/>
              <w:right w:val="nil"/>
            </w:tcBorders>
            <w:noWrap/>
            <w:vAlign w:val="bottom"/>
            <w:hideMark/>
          </w:tcPr>
          <w:p w:rsidR="008E6534" w:rsidRDefault="008E6534">
            <w:pPr>
              <w:jc w:val="right"/>
              <w:rPr>
                <w:b/>
                <w:bCs/>
                <w:sz w:val="20"/>
                <w:szCs w:val="20"/>
              </w:rPr>
            </w:pPr>
            <w:r>
              <w:rPr>
                <w:b/>
                <w:bCs/>
                <w:sz w:val="20"/>
                <w:szCs w:val="20"/>
              </w:rPr>
              <w:t>Schedule No. 3-A</w:t>
            </w:r>
          </w:p>
        </w:tc>
        <w:tc>
          <w:tcPr>
            <w:tcW w:w="266" w:type="dxa"/>
            <w:tcBorders>
              <w:top w:val="single" w:sz="4" w:space="0" w:color="auto"/>
              <w:left w:val="nil"/>
              <w:bottom w:val="nil"/>
              <w:right w:val="single" w:sz="4" w:space="0" w:color="auto"/>
            </w:tcBorders>
            <w:noWrap/>
            <w:vAlign w:val="bottom"/>
            <w:hideMark/>
          </w:tcPr>
          <w:p w:rsidR="008E6534" w:rsidRDefault="008E6534">
            <w:pPr>
              <w:rPr>
                <w:color w:val="000000"/>
                <w:sz w:val="20"/>
                <w:szCs w:val="20"/>
              </w:rPr>
            </w:pPr>
            <w:r>
              <w:rPr>
                <w:color w:val="000000"/>
                <w:sz w:val="20"/>
                <w:szCs w:val="20"/>
              </w:rPr>
              <w:t> </w:t>
            </w:r>
          </w:p>
        </w:tc>
      </w:tr>
      <w:tr w:rsidR="008E6534" w:rsidTr="008E6534">
        <w:trPr>
          <w:trHeight w:val="255"/>
          <w:jc w:val="center"/>
        </w:trPr>
        <w:tc>
          <w:tcPr>
            <w:tcW w:w="416" w:type="dxa"/>
            <w:tcBorders>
              <w:top w:val="nil"/>
              <w:left w:val="single" w:sz="4" w:space="0" w:color="auto"/>
              <w:bottom w:val="nil"/>
              <w:right w:val="nil"/>
            </w:tcBorders>
            <w:noWrap/>
            <w:vAlign w:val="bottom"/>
            <w:hideMark/>
          </w:tcPr>
          <w:p w:rsidR="008E6534" w:rsidRDefault="008E6534">
            <w:pPr>
              <w:rPr>
                <w:color w:val="000000"/>
                <w:sz w:val="20"/>
                <w:szCs w:val="20"/>
              </w:rPr>
            </w:pPr>
            <w:r>
              <w:rPr>
                <w:color w:val="000000"/>
                <w:sz w:val="20"/>
                <w:szCs w:val="20"/>
              </w:rPr>
              <w:t> </w:t>
            </w:r>
          </w:p>
        </w:tc>
        <w:tc>
          <w:tcPr>
            <w:tcW w:w="3138" w:type="dxa"/>
            <w:gridSpan w:val="2"/>
            <w:noWrap/>
            <w:vAlign w:val="bottom"/>
            <w:hideMark/>
          </w:tcPr>
          <w:p w:rsidR="008E6534" w:rsidRDefault="008E6534">
            <w:pPr>
              <w:rPr>
                <w:b/>
                <w:bCs/>
                <w:sz w:val="20"/>
                <w:szCs w:val="20"/>
              </w:rPr>
            </w:pPr>
            <w:r>
              <w:rPr>
                <w:b/>
                <w:bCs/>
                <w:sz w:val="20"/>
                <w:szCs w:val="20"/>
              </w:rPr>
              <w:t>Statement of Water Operations</w:t>
            </w:r>
          </w:p>
        </w:tc>
        <w:tc>
          <w:tcPr>
            <w:tcW w:w="698" w:type="dxa"/>
            <w:noWrap/>
            <w:vAlign w:val="bottom"/>
            <w:hideMark/>
          </w:tcPr>
          <w:p w:rsidR="008E6534" w:rsidRDefault="008E6534">
            <w:pPr>
              <w:rPr>
                <w:sz w:val="22"/>
                <w:szCs w:val="22"/>
              </w:rPr>
            </w:pPr>
          </w:p>
        </w:tc>
        <w:tc>
          <w:tcPr>
            <w:tcW w:w="1148" w:type="dxa"/>
            <w:noWrap/>
            <w:vAlign w:val="bottom"/>
            <w:hideMark/>
          </w:tcPr>
          <w:p w:rsidR="008E6534" w:rsidRDefault="008E6534">
            <w:pPr>
              <w:rPr>
                <w:sz w:val="22"/>
                <w:szCs w:val="22"/>
              </w:rPr>
            </w:pPr>
          </w:p>
        </w:tc>
        <w:tc>
          <w:tcPr>
            <w:tcW w:w="1148" w:type="dxa"/>
            <w:noWrap/>
            <w:vAlign w:val="bottom"/>
            <w:hideMark/>
          </w:tcPr>
          <w:p w:rsidR="008E6534" w:rsidRDefault="008E6534">
            <w:pPr>
              <w:rPr>
                <w:sz w:val="22"/>
                <w:szCs w:val="22"/>
              </w:rPr>
            </w:pPr>
          </w:p>
        </w:tc>
        <w:tc>
          <w:tcPr>
            <w:tcW w:w="1272" w:type="dxa"/>
            <w:noWrap/>
            <w:vAlign w:val="bottom"/>
            <w:hideMark/>
          </w:tcPr>
          <w:p w:rsidR="008E6534" w:rsidRDefault="008E6534">
            <w:pPr>
              <w:rPr>
                <w:sz w:val="22"/>
                <w:szCs w:val="22"/>
              </w:rPr>
            </w:pPr>
          </w:p>
        </w:tc>
        <w:tc>
          <w:tcPr>
            <w:tcW w:w="1272" w:type="dxa"/>
            <w:noWrap/>
            <w:vAlign w:val="bottom"/>
            <w:hideMark/>
          </w:tcPr>
          <w:p w:rsidR="008E6534" w:rsidRDefault="008E6534">
            <w:pPr>
              <w:rPr>
                <w:sz w:val="22"/>
                <w:szCs w:val="22"/>
              </w:rPr>
            </w:pPr>
          </w:p>
        </w:tc>
        <w:tc>
          <w:tcPr>
            <w:tcW w:w="2429" w:type="dxa"/>
            <w:gridSpan w:val="2"/>
            <w:noWrap/>
            <w:vAlign w:val="bottom"/>
            <w:hideMark/>
          </w:tcPr>
          <w:p w:rsidR="008E6534" w:rsidRDefault="008E6534">
            <w:pPr>
              <w:jc w:val="right"/>
              <w:rPr>
                <w:b/>
                <w:bCs/>
                <w:sz w:val="20"/>
                <w:szCs w:val="20"/>
              </w:rPr>
            </w:pPr>
            <w:r>
              <w:rPr>
                <w:b/>
                <w:bCs/>
                <w:sz w:val="20"/>
                <w:szCs w:val="20"/>
              </w:rPr>
              <w:t>Docket No. 20190031-WU</w:t>
            </w:r>
          </w:p>
        </w:tc>
        <w:tc>
          <w:tcPr>
            <w:tcW w:w="266" w:type="dxa"/>
            <w:tcBorders>
              <w:top w:val="nil"/>
              <w:left w:val="nil"/>
              <w:bottom w:val="nil"/>
              <w:right w:val="single" w:sz="4" w:space="0" w:color="auto"/>
            </w:tcBorders>
            <w:noWrap/>
            <w:vAlign w:val="bottom"/>
            <w:hideMark/>
          </w:tcPr>
          <w:p w:rsidR="008E6534" w:rsidRDefault="008E6534">
            <w:pPr>
              <w:rPr>
                <w:color w:val="000000"/>
                <w:sz w:val="20"/>
                <w:szCs w:val="20"/>
              </w:rPr>
            </w:pPr>
            <w:r>
              <w:rPr>
                <w:color w:val="000000"/>
                <w:sz w:val="20"/>
                <w:szCs w:val="20"/>
              </w:rPr>
              <w:t> </w:t>
            </w:r>
          </w:p>
        </w:tc>
      </w:tr>
      <w:tr w:rsidR="008E6534" w:rsidTr="008E6534">
        <w:trPr>
          <w:trHeight w:val="255"/>
          <w:jc w:val="center"/>
        </w:trPr>
        <w:tc>
          <w:tcPr>
            <w:tcW w:w="416" w:type="dxa"/>
            <w:tcBorders>
              <w:top w:val="nil"/>
              <w:left w:val="single" w:sz="4" w:space="0" w:color="auto"/>
              <w:bottom w:val="single" w:sz="4" w:space="0" w:color="auto"/>
              <w:right w:val="nil"/>
            </w:tcBorders>
            <w:noWrap/>
            <w:vAlign w:val="bottom"/>
            <w:hideMark/>
          </w:tcPr>
          <w:p w:rsidR="008E6534" w:rsidRDefault="008E6534">
            <w:pPr>
              <w:rPr>
                <w:color w:val="000000"/>
                <w:sz w:val="20"/>
                <w:szCs w:val="20"/>
              </w:rPr>
            </w:pPr>
            <w:r>
              <w:rPr>
                <w:color w:val="000000"/>
                <w:sz w:val="20"/>
                <w:szCs w:val="20"/>
              </w:rPr>
              <w:t> </w:t>
            </w:r>
          </w:p>
        </w:tc>
        <w:tc>
          <w:tcPr>
            <w:tcW w:w="2688" w:type="dxa"/>
            <w:tcBorders>
              <w:top w:val="nil"/>
              <w:left w:val="nil"/>
              <w:bottom w:val="single" w:sz="4" w:space="0" w:color="auto"/>
              <w:right w:val="nil"/>
            </w:tcBorders>
            <w:noWrap/>
            <w:vAlign w:val="bottom"/>
            <w:hideMark/>
          </w:tcPr>
          <w:p w:rsidR="008E6534" w:rsidRDefault="008E6534">
            <w:pPr>
              <w:rPr>
                <w:b/>
                <w:bCs/>
                <w:sz w:val="20"/>
                <w:szCs w:val="20"/>
              </w:rPr>
            </w:pPr>
            <w:r>
              <w:rPr>
                <w:b/>
                <w:bCs/>
                <w:sz w:val="20"/>
                <w:szCs w:val="20"/>
              </w:rPr>
              <w:t>Test Year Ended 12/31/18</w:t>
            </w:r>
          </w:p>
        </w:tc>
        <w:tc>
          <w:tcPr>
            <w:tcW w:w="1148" w:type="dxa"/>
            <w:gridSpan w:val="2"/>
            <w:tcBorders>
              <w:top w:val="nil"/>
              <w:left w:val="nil"/>
              <w:bottom w:val="single" w:sz="4" w:space="0" w:color="auto"/>
              <w:right w:val="nil"/>
            </w:tcBorders>
            <w:noWrap/>
            <w:vAlign w:val="bottom"/>
            <w:hideMark/>
          </w:tcPr>
          <w:p w:rsidR="008E6534" w:rsidRDefault="008E6534">
            <w:pPr>
              <w:rPr>
                <w:sz w:val="20"/>
                <w:szCs w:val="20"/>
              </w:rPr>
            </w:pPr>
            <w:r>
              <w:rPr>
                <w:sz w:val="20"/>
                <w:szCs w:val="20"/>
              </w:rPr>
              <w:t> </w:t>
            </w:r>
          </w:p>
        </w:tc>
        <w:tc>
          <w:tcPr>
            <w:tcW w:w="1148" w:type="dxa"/>
            <w:tcBorders>
              <w:top w:val="nil"/>
              <w:left w:val="nil"/>
              <w:bottom w:val="single" w:sz="4" w:space="0" w:color="auto"/>
              <w:right w:val="nil"/>
            </w:tcBorders>
            <w:noWrap/>
            <w:vAlign w:val="bottom"/>
            <w:hideMark/>
          </w:tcPr>
          <w:p w:rsidR="008E6534" w:rsidRDefault="008E6534">
            <w:pPr>
              <w:rPr>
                <w:sz w:val="20"/>
                <w:szCs w:val="20"/>
              </w:rPr>
            </w:pPr>
            <w:r>
              <w:rPr>
                <w:sz w:val="20"/>
                <w:szCs w:val="20"/>
              </w:rPr>
              <w:t> </w:t>
            </w:r>
          </w:p>
        </w:tc>
        <w:tc>
          <w:tcPr>
            <w:tcW w:w="1148" w:type="dxa"/>
            <w:tcBorders>
              <w:top w:val="nil"/>
              <w:left w:val="nil"/>
              <w:bottom w:val="single" w:sz="4" w:space="0" w:color="auto"/>
              <w:right w:val="nil"/>
            </w:tcBorders>
            <w:noWrap/>
            <w:vAlign w:val="bottom"/>
            <w:hideMark/>
          </w:tcPr>
          <w:p w:rsidR="008E6534" w:rsidRDefault="008E6534">
            <w:pPr>
              <w:rPr>
                <w:sz w:val="20"/>
                <w:szCs w:val="20"/>
              </w:rPr>
            </w:pPr>
            <w:r>
              <w:rPr>
                <w:sz w:val="20"/>
                <w:szCs w:val="20"/>
              </w:rPr>
              <w:t> </w:t>
            </w:r>
          </w:p>
        </w:tc>
        <w:tc>
          <w:tcPr>
            <w:tcW w:w="1272" w:type="dxa"/>
            <w:tcBorders>
              <w:top w:val="nil"/>
              <w:left w:val="nil"/>
              <w:bottom w:val="single" w:sz="4" w:space="0" w:color="auto"/>
              <w:right w:val="nil"/>
            </w:tcBorders>
            <w:noWrap/>
            <w:vAlign w:val="bottom"/>
            <w:hideMark/>
          </w:tcPr>
          <w:p w:rsidR="008E6534" w:rsidRDefault="008E6534">
            <w:pPr>
              <w:rPr>
                <w:sz w:val="20"/>
                <w:szCs w:val="20"/>
              </w:rPr>
            </w:pPr>
            <w:r>
              <w:rPr>
                <w:sz w:val="20"/>
                <w:szCs w:val="20"/>
              </w:rPr>
              <w:t> </w:t>
            </w:r>
          </w:p>
        </w:tc>
        <w:tc>
          <w:tcPr>
            <w:tcW w:w="1272" w:type="dxa"/>
            <w:tcBorders>
              <w:top w:val="nil"/>
              <w:left w:val="nil"/>
              <w:bottom w:val="single" w:sz="4" w:space="0" w:color="auto"/>
              <w:right w:val="nil"/>
            </w:tcBorders>
            <w:noWrap/>
            <w:vAlign w:val="bottom"/>
            <w:hideMark/>
          </w:tcPr>
          <w:p w:rsidR="008E6534" w:rsidRDefault="008E6534">
            <w:pPr>
              <w:rPr>
                <w:sz w:val="20"/>
                <w:szCs w:val="20"/>
              </w:rPr>
            </w:pPr>
            <w:r>
              <w:rPr>
                <w:sz w:val="20"/>
                <w:szCs w:val="20"/>
              </w:rPr>
              <w:t> </w:t>
            </w:r>
          </w:p>
        </w:tc>
        <w:tc>
          <w:tcPr>
            <w:tcW w:w="1046" w:type="dxa"/>
            <w:tcBorders>
              <w:top w:val="nil"/>
              <w:left w:val="nil"/>
              <w:bottom w:val="single" w:sz="4" w:space="0" w:color="auto"/>
              <w:right w:val="nil"/>
            </w:tcBorders>
            <w:noWrap/>
            <w:vAlign w:val="bottom"/>
            <w:hideMark/>
          </w:tcPr>
          <w:p w:rsidR="008E6534" w:rsidRDefault="008E6534">
            <w:pPr>
              <w:rPr>
                <w:b/>
                <w:bCs/>
                <w:sz w:val="20"/>
                <w:szCs w:val="20"/>
              </w:rPr>
            </w:pPr>
            <w:r>
              <w:rPr>
                <w:b/>
                <w:bCs/>
                <w:sz w:val="20"/>
                <w:szCs w:val="20"/>
              </w:rPr>
              <w:t> </w:t>
            </w:r>
          </w:p>
        </w:tc>
        <w:tc>
          <w:tcPr>
            <w:tcW w:w="1383" w:type="dxa"/>
            <w:tcBorders>
              <w:top w:val="nil"/>
              <w:left w:val="nil"/>
              <w:bottom w:val="single" w:sz="4" w:space="0" w:color="auto"/>
              <w:right w:val="nil"/>
            </w:tcBorders>
            <w:noWrap/>
            <w:vAlign w:val="bottom"/>
            <w:hideMark/>
          </w:tcPr>
          <w:p w:rsidR="008E6534" w:rsidRDefault="008E6534">
            <w:pPr>
              <w:rPr>
                <w:b/>
                <w:bCs/>
                <w:sz w:val="20"/>
                <w:szCs w:val="20"/>
              </w:rPr>
            </w:pPr>
            <w:r>
              <w:rPr>
                <w:b/>
                <w:bCs/>
                <w:sz w:val="20"/>
                <w:szCs w:val="20"/>
              </w:rPr>
              <w:t> </w:t>
            </w:r>
          </w:p>
        </w:tc>
        <w:tc>
          <w:tcPr>
            <w:tcW w:w="266" w:type="dxa"/>
            <w:tcBorders>
              <w:top w:val="nil"/>
              <w:left w:val="nil"/>
              <w:bottom w:val="single" w:sz="4" w:space="0" w:color="auto"/>
              <w:right w:val="single" w:sz="4" w:space="0" w:color="auto"/>
            </w:tcBorders>
            <w:noWrap/>
            <w:vAlign w:val="bottom"/>
            <w:hideMark/>
          </w:tcPr>
          <w:p w:rsidR="008E6534" w:rsidRDefault="008E6534">
            <w:pPr>
              <w:rPr>
                <w:b/>
                <w:bCs/>
                <w:sz w:val="20"/>
                <w:szCs w:val="20"/>
              </w:rPr>
            </w:pPr>
            <w:r>
              <w:rPr>
                <w:b/>
                <w:bCs/>
                <w:sz w:val="20"/>
                <w:szCs w:val="20"/>
              </w:rPr>
              <w:t> </w:t>
            </w:r>
          </w:p>
        </w:tc>
      </w:tr>
      <w:tr w:rsidR="008E6534" w:rsidTr="008E6534">
        <w:trPr>
          <w:trHeight w:val="255"/>
          <w:jc w:val="center"/>
        </w:trPr>
        <w:tc>
          <w:tcPr>
            <w:tcW w:w="416" w:type="dxa"/>
            <w:tcBorders>
              <w:top w:val="nil"/>
              <w:left w:val="single" w:sz="4" w:space="0" w:color="auto"/>
              <w:bottom w:val="nil"/>
              <w:right w:val="nil"/>
            </w:tcBorders>
            <w:noWrap/>
            <w:vAlign w:val="bottom"/>
            <w:hideMark/>
          </w:tcPr>
          <w:p w:rsidR="008E6534" w:rsidRDefault="008E6534">
            <w:pPr>
              <w:rPr>
                <w:sz w:val="20"/>
                <w:szCs w:val="20"/>
              </w:rPr>
            </w:pPr>
            <w:r>
              <w:rPr>
                <w:sz w:val="20"/>
                <w:szCs w:val="20"/>
              </w:rPr>
              <w:t> </w:t>
            </w:r>
          </w:p>
        </w:tc>
        <w:tc>
          <w:tcPr>
            <w:tcW w:w="2688" w:type="dxa"/>
            <w:noWrap/>
            <w:vAlign w:val="bottom"/>
            <w:hideMark/>
          </w:tcPr>
          <w:p w:rsidR="008E6534" w:rsidRDefault="008E6534">
            <w:pPr>
              <w:rPr>
                <w:b/>
                <w:bCs/>
                <w:sz w:val="20"/>
                <w:szCs w:val="20"/>
              </w:rPr>
            </w:pPr>
            <w:r>
              <w:rPr>
                <w:b/>
                <w:bCs/>
                <w:sz w:val="20"/>
                <w:szCs w:val="20"/>
              </w:rPr>
              <w:t> </w:t>
            </w:r>
          </w:p>
        </w:tc>
        <w:tc>
          <w:tcPr>
            <w:tcW w:w="1148" w:type="dxa"/>
            <w:gridSpan w:val="2"/>
            <w:noWrap/>
            <w:vAlign w:val="bottom"/>
            <w:hideMark/>
          </w:tcPr>
          <w:p w:rsidR="008E6534" w:rsidRDefault="008E6534">
            <w:pPr>
              <w:jc w:val="center"/>
              <w:rPr>
                <w:b/>
                <w:bCs/>
                <w:sz w:val="20"/>
                <w:szCs w:val="20"/>
              </w:rPr>
            </w:pPr>
            <w:r>
              <w:rPr>
                <w:b/>
                <w:bCs/>
                <w:sz w:val="20"/>
                <w:szCs w:val="20"/>
              </w:rPr>
              <w:t>Test Year</w:t>
            </w:r>
          </w:p>
        </w:tc>
        <w:tc>
          <w:tcPr>
            <w:tcW w:w="1148" w:type="dxa"/>
            <w:noWrap/>
            <w:vAlign w:val="bottom"/>
            <w:hideMark/>
          </w:tcPr>
          <w:p w:rsidR="008E6534" w:rsidRDefault="008E6534">
            <w:pPr>
              <w:jc w:val="center"/>
              <w:rPr>
                <w:b/>
                <w:bCs/>
                <w:sz w:val="20"/>
                <w:szCs w:val="20"/>
              </w:rPr>
            </w:pPr>
            <w:r>
              <w:rPr>
                <w:b/>
                <w:bCs/>
                <w:sz w:val="20"/>
                <w:szCs w:val="20"/>
              </w:rPr>
              <w:t>Utility</w:t>
            </w:r>
          </w:p>
        </w:tc>
        <w:tc>
          <w:tcPr>
            <w:tcW w:w="1148" w:type="dxa"/>
            <w:noWrap/>
            <w:vAlign w:val="bottom"/>
            <w:hideMark/>
          </w:tcPr>
          <w:p w:rsidR="008E6534" w:rsidRDefault="008E6534">
            <w:pPr>
              <w:jc w:val="center"/>
              <w:rPr>
                <w:b/>
                <w:bCs/>
                <w:sz w:val="20"/>
                <w:szCs w:val="20"/>
              </w:rPr>
            </w:pPr>
            <w:r>
              <w:rPr>
                <w:b/>
                <w:bCs/>
                <w:sz w:val="20"/>
                <w:szCs w:val="20"/>
              </w:rPr>
              <w:t>Adjusted</w:t>
            </w:r>
          </w:p>
        </w:tc>
        <w:tc>
          <w:tcPr>
            <w:tcW w:w="1272" w:type="dxa"/>
            <w:noWrap/>
            <w:vAlign w:val="bottom"/>
            <w:hideMark/>
          </w:tcPr>
          <w:p w:rsidR="008E6534" w:rsidRDefault="008E6534">
            <w:pPr>
              <w:jc w:val="center"/>
              <w:rPr>
                <w:b/>
                <w:bCs/>
                <w:sz w:val="20"/>
                <w:szCs w:val="20"/>
              </w:rPr>
            </w:pPr>
            <w:r>
              <w:rPr>
                <w:b/>
                <w:bCs/>
                <w:sz w:val="20"/>
                <w:szCs w:val="20"/>
              </w:rPr>
              <w:t>Commission</w:t>
            </w:r>
          </w:p>
        </w:tc>
        <w:tc>
          <w:tcPr>
            <w:tcW w:w="1272" w:type="dxa"/>
            <w:noWrap/>
            <w:vAlign w:val="bottom"/>
            <w:hideMark/>
          </w:tcPr>
          <w:p w:rsidR="008E6534" w:rsidRDefault="008E6534">
            <w:pPr>
              <w:jc w:val="center"/>
              <w:rPr>
                <w:b/>
                <w:bCs/>
                <w:sz w:val="20"/>
                <w:szCs w:val="20"/>
              </w:rPr>
            </w:pPr>
            <w:r>
              <w:rPr>
                <w:b/>
                <w:bCs/>
                <w:sz w:val="20"/>
                <w:szCs w:val="20"/>
              </w:rPr>
              <w:t>Commission</w:t>
            </w:r>
          </w:p>
        </w:tc>
        <w:tc>
          <w:tcPr>
            <w:tcW w:w="1046" w:type="dxa"/>
            <w:noWrap/>
            <w:vAlign w:val="bottom"/>
            <w:hideMark/>
          </w:tcPr>
          <w:p w:rsidR="008E6534" w:rsidRDefault="008E6534">
            <w:pPr>
              <w:rPr>
                <w:b/>
                <w:bCs/>
                <w:sz w:val="20"/>
                <w:szCs w:val="20"/>
              </w:rPr>
            </w:pPr>
            <w:r>
              <w:rPr>
                <w:b/>
                <w:bCs/>
                <w:sz w:val="20"/>
                <w:szCs w:val="20"/>
              </w:rPr>
              <w:t> </w:t>
            </w:r>
          </w:p>
        </w:tc>
        <w:tc>
          <w:tcPr>
            <w:tcW w:w="1383" w:type="dxa"/>
            <w:noWrap/>
            <w:vAlign w:val="bottom"/>
            <w:hideMark/>
          </w:tcPr>
          <w:p w:rsidR="008E6534" w:rsidRDefault="008E6534">
            <w:pPr>
              <w:rPr>
                <w:b/>
                <w:bCs/>
                <w:sz w:val="20"/>
                <w:szCs w:val="20"/>
              </w:rPr>
            </w:pPr>
            <w:r>
              <w:rPr>
                <w:b/>
                <w:bCs/>
                <w:sz w:val="20"/>
                <w:szCs w:val="20"/>
              </w:rPr>
              <w:t> </w:t>
            </w:r>
          </w:p>
        </w:tc>
        <w:tc>
          <w:tcPr>
            <w:tcW w:w="266" w:type="dxa"/>
            <w:tcBorders>
              <w:top w:val="nil"/>
              <w:left w:val="nil"/>
              <w:bottom w:val="nil"/>
              <w:right w:val="single" w:sz="4" w:space="0" w:color="auto"/>
            </w:tcBorders>
            <w:noWrap/>
            <w:vAlign w:val="bottom"/>
            <w:hideMark/>
          </w:tcPr>
          <w:p w:rsidR="008E6534" w:rsidRDefault="008E6534">
            <w:pPr>
              <w:rPr>
                <w:b/>
                <w:bCs/>
                <w:sz w:val="20"/>
                <w:szCs w:val="20"/>
              </w:rPr>
            </w:pPr>
            <w:r>
              <w:rPr>
                <w:b/>
                <w:bCs/>
                <w:sz w:val="20"/>
                <w:szCs w:val="20"/>
              </w:rPr>
              <w:t> </w:t>
            </w:r>
          </w:p>
        </w:tc>
      </w:tr>
      <w:tr w:rsidR="008E6534" w:rsidTr="008E6534">
        <w:trPr>
          <w:trHeight w:val="255"/>
          <w:jc w:val="center"/>
        </w:trPr>
        <w:tc>
          <w:tcPr>
            <w:tcW w:w="416" w:type="dxa"/>
            <w:tcBorders>
              <w:top w:val="nil"/>
              <w:left w:val="single" w:sz="4" w:space="0" w:color="auto"/>
              <w:bottom w:val="nil"/>
              <w:right w:val="nil"/>
            </w:tcBorders>
            <w:noWrap/>
            <w:vAlign w:val="bottom"/>
            <w:hideMark/>
          </w:tcPr>
          <w:p w:rsidR="008E6534" w:rsidRDefault="008E6534">
            <w:pPr>
              <w:rPr>
                <w:sz w:val="20"/>
                <w:szCs w:val="20"/>
              </w:rPr>
            </w:pPr>
            <w:r>
              <w:rPr>
                <w:sz w:val="20"/>
                <w:szCs w:val="20"/>
              </w:rPr>
              <w:t> </w:t>
            </w:r>
          </w:p>
        </w:tc>
        <w:tc>
          <w:tcPr>
            <w:tcW w:w="2688" w:type="dxa"/>
            <w:noWrap/>
            <w:vAlign w:val="bottom"/>
            <w:hideMark/>
          </w:tcPr>
          <w:p w:rsidR="008E6534" w:rsidRDefault="008E6534">
            <w:pPr>
              <w:rPr>
                <w:sz w:val="22"/>
                <w:szCs w:val="22"/>
              </w:rPr>
            </w:pPr>
          </w:p>
        </w:tc>
        <w:tc>
          <w:tcPr>
            <w:tcW w:w="1148" w:type="dxa"/>
            <w:gridSpan w:val="2"/>
            <w:noWrap/>
            <w:vAlign w:val="bottom"/>
            <w:hideMark/>
          </w:tcPr>
          <w:p w:rsidR="008E6534" w:rsidRDefault="008E6534">
            <w:pPr>
              <w:jc w:val="center"/>
              <w:rPr>
                <w:b/>
                <w:bCs/>
                <w:sz w:val="20"/>
                <w:szCs w:val="20"/>
              </w:rPr>
            </w:pPr>
            <w:r>
              <w:rPr>
                <w:b/>
                <w:bCs/>
                <w:sz w:val="20"/>
                <w:szCs w:val="20"/>
              </w:rPr>
              <w:t>Per</w:t>
            </w:r>
          </w:p>
        </w:tc>
        <w:tc>
          <w:tcPr>
            <w:tcW w:w="1148" w:type="dxa"/>
            <w:noWrap/>
            <w:vAlign w:val="bottom"/>
            <w:hideMark/>
          </w:tcPr>
          <w:p w:rsidR="008E6534" w:rsidRDefault="008E6534">
            <w:pPr>
              <w:jc w:val="center"/>
              <w:rPr>
                <w:b/>
                <w:bCs/>
                <w:sz w:val="20"/>
                <w:szCs w:val="20"/>
              </w:rPr>
            </w:pPr>
            <w:r>
              <w:rPr>
                <w:b/>
                <w:bCs/>
                <w:sz w:val="20"/>
                <w:szCs w:val="20"/>
              </w:rPr>
              <w:t>Adjust-</w:t>
            </w:r>
          </w:p>
        </w:tc>
        <w:tc>
          <w:tcPr>
            <w:tcW w:w="1148" w:type="dxa"/>
            <w:noWrap/>
            <w:vAlign w:val="bottom"/>
            <w:hideMark/>
          </w:tcPr>
          <w:p w:rsidR="008E6534" w:rsidRDefault="008E6534">
            <w:pPr>
              <w:jc w:val="center"/>
              <w:rPr>
                <w:b/>
                <w:bCs/>
                <w:sz w:val="20"/>
                <w:szCs w:val="20"/>
              </w:rPr>
            </w:pPr>
            <w:r>
              <w:rPr>
                <w:b/>
                <w:bCs/>
                <w:sz w:val="20"/>
                <w:szCs w:val="20"/>
              </w:rPr>
              <w:t>Test Year</w:t>
            </w:r>
          </w:p>
        </w:tc>
        <w:tc>
          <w:tcPr>
            <w:tcW w:w="1272" w:type="dxa"/>
            <w:noWrap/>
            <w:vAlign w:val="bottom"/>
            <w:hideMark/>
          </w:tcPr>
          <w:p w:rsidR="008E6534" w:rsidRDefault="008E6534">
            <w:pPr>
              <w:jc w:val="center"/>
              <w:rPr>
                <w:b/>
                <w:bCs/>
                <w:sz w:val="20"/>
                <w:szCs w:val="20"/>
              </w:rPr>
            </w:pPr>
            <w:r>
              <w:rPr>
                <w:b/>
                <w:bCs/>
                <w:sz w:val="20"/>
                <w:szCs w:val="20"/>
              </w:rPr>
              <w:t>Adjust-</w:t>
            </w:r>
          </w:p>
        </w:tc>
        <w:tc>
          <w:tcPr>
            <w:tcW w:w="1272" w:type="dxa"/>
            <w:noWrap/>
            <w:vAlign w:val="bottom"/>
            <w:hideMark/>
          </w:tcPr>
          <w:p w:rsidR="008E6534" w:rsidRDefault="008E6534">
            <w:pPr>
              <w:jc w:val="center"/>
              <w:rPr>
                <w:b/>
                <w:bCs/>
                <w:sz w:val="20"/>
                <w:szCs w:val="20"/>
              </w:rPr>
            </w:pPr>
            <w:r>
              <w:rPr>
                <w:b/>
                <w:bCs/>
                <w:sz w:val="20"/>
                <w:szCs w:val="20"/>
              </w:rPr>
              <w:t>Adjusted</w:t>
            </w:r>
          </w:p>
        </w:tc>
        <w:tc>
          <w:tcPr>
            <w:tcW w:w="1046" w:type="dxa"/>
            <w:noWrap/>
            <w:vAlign w:val="bottom"/>
            <w:hideMark/>
          </w:tcPr>
          <w:p w:rsidR="008E6534" w:rsidRDefault="008E6534">
            <w:pPr>
              <w:jc w:val="center"/>
              <w:rPr>
                <w:b/>
                <w:bCs/>
                <w:sz w:val="20"/>
                <w:szCs w:val="20"/>
              </w:rPr>
            </w:pPr>
            <w:r>
              <w:rPr>
                <w:b/>
                <w:bCs/>
                <w:sz w:val="20"/>
                <w:szCs w:val="20"/>
              </w:rPr>
              <w:t>Revenue</w:t>
            </w:r>
          </w:p>
        </w:tc>
        <w:tc>
          <w:tcPr>
            <w:tcW w:w="1383" w:type="dxa"/>
            <w:noWrap/>
            <w:vAlign w:val="bottom"/>
            <w:hideMark/>
          </w:tcPr>
          <w:p w:rsidR="008E6534" w:rsidRDefault="008E6534">
            <w:pPr>
              <w:jc w:val="center"/>
              <w:rPr>
                <w:b/>
                <w:bCs/>
                <w:sz w:val="20"/>
                <w:szCs w:val="20"/>
              </w:rPr>
            </w:pPr>
            <w:r>
              <w:rPr>
                <w:b/>
                <w:bCs/>
                <w:sz w:val="20"/>
                <w:szCs w:val="20"/>
              </w:rPr>
              <w:t>Revenue</w:t>
            </w:r>
          </w:p>
        </w:tc>
        <w:tc>
          <w:tcPr>
            <w:tcW w:w="266" w:type="dxa"/>
            <w:tcBorders>
              <w:top w:val="nil"/>
              <w:left w:val="nil"/>
              <w:bottom w:val="nil"/>
              <w:right w:val="single" w:sz="4" w:space="0" w:color="auto"/>
            </w:tcBorders>
            <w:noWrap/>
            <w:vAlign w:val="bottom"/>
            <w:hideMark/>
          </w:tcPr>
          <w:p w:rsidR="008E6534" w:rsidRDefault="008E6534">
            <w:pPr>
              <w:jc w:val="center"/>
              <w:rPr>
                <w:b/>
                <w:bCs/>
                <w:sz w:val="20"/>
                <w:szCs w:val="20"/>
              </w:rPr>
            </w:pPr>
            <w:r>
              <w:rPr>
                <w:b/>
                <w:bCs/>
                <w:sz w:val="20"/>
                <w:szCs w:val="20"/>
              </w:rPr>
              <w:t> </w:t>
            </w:r>
          </w:p>
        </w:tc>
      </w:tr>
      <w:tr w:rsidR="008E6534" w:rsidTr="008E6534">
        <w:trPr>
          <w:trHeight w:val="255"/>
          <w:jc w:val="center"/>
        </w:trPr>
        <w:tc>
          <w:tcPr>
            <w:tcW w:w="416" w:type="dxa"/>
            <w:tcBorders>
              <w:top w:val="nil"/>
              <w:left w:val="single" w:sz="4" w:space="0" w:color="auto"/>
              <w:bottom w:val="single" w:sz="4" w:space="0" w:color="auto"/>
              <w:right w:val="nil"/>
            </w:tcBorders>
            <w:noWrap/>
            <w:vAlign w:val="bottom"/>
            <w:hideMark/>
          </w:tcPr>
          <w:p w:rsidR="008E6534" w:rsidRDefault="008E6534">
            <w:pPr>
              <w:rPr>
                <w:sz w:val="20"/>
                <w:szCs w:val="20"/>
              </w:rPr>
            </w:pPr>
            <w:r>
              <w:rPr>
                <w:sz w:val="20"/>
                <w:szCs w:val="20"/>
              </w:rPr>
              <w:t> </w:t>
            </w:r>
          </w:p>
        </w:tc>
        <w:tc>
          <w:tcPr>
            <w:tcW w:w="2688" w:type="dxa"/>
            <w:tcBorders>
              <w:top w:val="nil"/>
              <w:left w:val="nil"/>
              <w:bottom w:val="single" w:sz="4" w:space="0" w:color="auto"/>
              <w:right w:val="nil"/>
            </w:tcBorders>
            <w:noWrap/>
            <w:vAlign w:val="bottom"/>
            <w:hideMark/>
          </w:tcPr>
          <w:p w:rsidR="008E6534" w:rsidRDefault="008E6534">
            <w:pPr>
              <w:jc w:val="center"/>
              <w:rPr>
                <w:b/>
                <w:bCs/>
                <w:sz w:val="20"/>
                <w:szCs w:val="20"/>
              </w:rPr>
            </w:pPr>
            <w:r>
              <w:rPr>
                <w:b/>
                <w:bCs/>
                <w:sz w:val="20"/>
                <w:szCs w:val="20"/>
              </w:rPr>
              <w:t>Description</w:t>
            </w:r>
          </w:p>
        </w:tc>
        <w:tc>
          <w:tcPr>
            <w:tcW w:w="1148" w:type="dxa"/>
            <w:gridSpan w:val="2"/>
            <w:tcBorders>
              <w:top w:val="nil"/>
              <w:left w:val="nil"/>
              <w:bottom w:val="single" w:sz="4" w:space="0" w:color="auto"/>
              <w:right w:val="nil"/>
            </w:tcBorders>
            <w:noWrap/>
            <w:vAlign w:val="bottom"/>
            <w:hideMark/>
          </w:tcPr>
          <w:p w:rsidR="008E6534" w:rsidRDefault="008E6534">
            <w:pPr>
              <w:jc w:val="center"/>
              <w:rPr>
                <w:b/>
                <w:bCs/>
                <w:sz w:val="20"/>
                <w:szCs w:val="20"/>
              </w:rPr>
            </w:pPr>
            <w:r>
              <w:rPr>
                <w:b/>
                <w:bCs/>
                <w:sz w:val="20"/>
                <w:szCs w:val="20"/>
              </w:rPr>
              <w:t>Utility</w:t>
            </w:r>
          </w:p>
        </w:tc>
        <w:tc>
          <w:tcPr>
            <w:tcW w:w="1148" w:type="dxa"/>
            <w:tcBorders>
              <w:top w:val="nil"/>
              <w:left w:val="nil"/>
              <w:bottom w:val="single" w:sz="4" w:space="0" w:color="auto"/>
              <w:right w:val="nil"/>
            </w:tcBorders>
            <w:noWrap/>
            <w:vAlign w:val="bottom"/>
            <w:hideMark/>
          </w:tcPr>
          <w:p w:rsidR="008E6534" w:rsidRDefault="008E6534">
            <w:pPr>
              <w:jc w:val="center"/>
              <w:rPr>
                <w:b/>
                <w:bCs/>
                <w:sz w:val="20"/>
                <w:szCs w:val="20"/>
              </w:rPr>
            </w:pPr>
            <w:proofErr w:type="spellStart"/>
            <w:r>
              <w:rPr>
                <w:b/>
                <w:bCs/>
                <w:sz w:val="20"/>
                <w:szCs w:val="20"/>
              </w:rPr>
              <w:t>ments</w:t>
            </w:r>
            <w:proofErr w:type="spellEnd"/>
          </w:p>
        </w:tc>
        <w:tc>
          <w:tcPr>
            <w:tcW w:w="1148" w:type="dxa"/>
            <w:tcBorders>
              <w:top w:val="nil"/>
              <w:left w:val="nil"/>
              <w:bottom w:val="single" w:sz="4" w:space="0" w:color="auto"/>
              <w:right w:val="nil"/>
            </w:tcBorders>
            <w:noWrap/>
            <w:vAlign w:val="bottom"/>
            <w:hideMark/>
          </w:tcPr>
          <w:p w:rsidR="008E6534" w:rsidRDefault="008E6534">
            <w:pPr>
              <w:jc w:val="center"/>
              <w:rPr>
                <w:b/>
                <w:bCs/>
                <w:sz w:val="20"/>
                <w:szCs w:val="20"/>
              </w:rPr>
            </w:pPr>
            <w:r>
              <w:rPr>
                <w:b/>
                <w:bCs/>
                <w:sz w:val="20"/>
                <w:szCs w:val="20"/>
              </w:rPr>
              <w:t>Per Utility</w:t>
            </w:r>
          </w:p>
        </w:tc>
        <w:tc>
          <w:tcPr>
            <w:tcW w:w="1272" w:type="dxa"/>
            <w:tcBorders>
              <w:top w:val="nil"/>
              <w:left w:val="nil"/>
              <w:bottom w:val="single" w:sz="4" w:space="0" w:color="auto"/>
              <w:right w:val="nil"/>
            </w:tcBorders>
            <w:noWrap/>
            <w:vAlign w:val="bottom"/>
            <w:hideMark/>
          </w:tcPr>
          <w:p w:rsidR="008E6534" w:rsidRDefault="008E6534">
            <w:pPr>
              <w:jc w:val="center"/>
              <w:rPr>
                <w:b/>
                <w:bCs/>
                <w:sz w:val="20"/>
                <w:szCs w:val="20"/>
              </w:rPr>
            </w:pPr>
            <w:proofErr w:type="spellStart"/>
            <w:r>
              <w:rPr>
                <w:b/>
                <w:bCs/>
                <w:sz w:val="20"/>
                <w:szCs w:val="20"/>
              </w:rPr>
              <w:t>ments</w:t>
            </w:r>
            <w:proofErr w:type="spellEnd"/>
          </w:p>
        </w:tc>
        <w:tc>
          <w:tcPr>
            <w:tcW w:w="1272" w:type="dxa"/>
            <w:tcBorders>
              <w:top w:val="nil"/>
              <w:left w:val="nil"/>
              <w:bottom w:val="single" w:sz="4" w:space="0" w:color="auto"/>
              <w:right w:val="nil"/>
            </w:tcBorders>
            <w:noWrap/>
            <w:vAlign w:val="bottom"/>
            <w:hideMark/>
          </w:tcPr>
          <w:p w:rsidR="008E6534" w:rsidRDefault="008E6534">
            <w:pPr>
              <w:jc w:val="center"/>
              <w:rPr>
                <w:b/>
                <w:bCs/>
                <w:sz w:val="20"/>
                <w:szCs w:val="20"/>
              </w:rPr>
            </w:pPr>
            <w:r>
              <w:rPr>
                <w:b/>
                <w:bCs/>
                <w:sz w:val="20"/>
                <w:szCs w:val="20"/>
              </w:rPr>
              <w:t>Test Year</w:t>
            </w:r>
          </w:p>
        </w:tc>
        <w:tc>
          <w:tcPr>
            <w:tcW w:w="1046" w:type="dxa"/>
            <w:tcBorders>
              <w:top w:val="nil"/>
              <w:left w:val="nil"/>
              <w:bottom w:val="single" w:sz="4" w:space="0" w:color="auto"/>
              <w:right w:val="nil"/>
            </w:tcBorders>
            <w:noWrap/>
            <w:vAlign w:val="bottom"/>
            <w:hideMark/>
          </w:tcPr>
          <w:p w:rsidR="008E6534" w:rsidRDefault="008E6534">
            <w:pPr>
              <w:jc w:val="center"/>
              <w:rPr>
                <w:b/>
                <w:bCs/>
                <w:sz w:val="20"/>
                <w:szCs w:val="20"/>
              </w:rPr>
            </w:pPr>
            <w:r>
              <w:rPr>
                <w:b/>
                <w:bCs/>
                <w:sz w:val="20"/>
                <w:szCs w:val="20"/>
              </w:rPr>
              <w:t>Increase</w:t>
            </w:r>
          </w:p>
        </w:tc>
        <w:tc>
          <w:tcPr>
            <w:tcW w:w="1383" w:type="dxa"/>
            <w:tcBorders>
              <w:top w:val="nil"/>
              <w:left w:val="nil"/>
              <w:bottom w:val="single" w:sz="4" w:space="0" w:color="auto"/>
              <w:right w:val="nil"/>
            </w:tcBorders>
            <w:noWrap/>
            <w:vAlign w:val="bottom"/>
            <w:hideMark/>
          </w:tcPr>
          <w:p w:rsidR="008E6534" w:rsidRDefault="008E6534">
            <w:pPr>
              <w:jc w:val="center"/>
              <w:rPr>
                <w:b/>
                <w:bCs/>
                <w:sz w:val="20"/>
                <w:szCs w:val="20"/>
              </w:rPr>
            </w:pPr>
            <w:r>
              <w:rPr>
                <w:b/>
                <w:bCs/>
                <w:sz w:val="20"/>
                <w:szCs w:val="20"/>
              </w:rPr>
              <w:t>Requirement</w:t>
            </w:r>
          </w:p>
        </w:tc>
        <w:tc>
          <w:tcPr>
            <w:tcW w:w="266" w:type="dxa"/>
            <w:tcBorders>
              <w:top w:val="nil"/>
              <w:left w:val="nil"/>
              <w:bottom w:val="single" w:sz="4" w:space="0" w:color="auto"/>
              <w:right w:val="single" w:sz="4" w:space="0" w:color="auto"/>
            </w:tcBorders>
            <w:noWrap/>
            <w:vAlign w:val="bottom"/>
            <w:hideMark/>
          </w:tcPr>
          <w:p w:rsidR="008E6534" w:rsidRDefault="008E6534">
            <w:pPr>
              <w:jc w:val="center"/>
              <w:rPr>
                <w:b/>
                <w:bCs/>
                <w:sz w:val="20"/>
                <w:szCs w:val="20"/>
              </w:rPr>
            </w:pPr>
            <w:r>
              <w:rPr>
                <w:b/>
                <w:bCs/>
                <w:sz w:val="20"/>
                <w:szCs w:val="20"/>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rPr>
                <w:sz w:val="20"/>
                <w:szCs w:val="20"/>
              </w:rPr>
            </w:pPr>
            <w:r>
              <w:rPr>
                <w:sz w:val="20"/>
                <w:szCs w:val="20"/>
              </w:rPr>
              <w:t> </w:t>
            </w:r>
          </w:p>
        </w:tc>
        <w:tc>
          <w:tcPr>
            <w:tcW w:w="2688" w:type="dxa"/>
            <w:shd w:val="clear" w:color="auto" w:fill="FFFFFF"/>
            <w:noWrap/>
            <w:vAlign w:val="bottom"/>
            <w:hideMark/>
          </w:tcPr>
          <w:p w:rsidR="008E6534" w:rsidRDefault="008E6534">
            <w:pPr>
              <w:rPr>
                <w:sz w:val="20"/>
                <w:szCs w:val="20"/>
              </w:rPr>
            </w:pPr>
            <w:r>
              <w:rPr>
                <w:sz w:val="20"/>
                <w:szCs w:val="20"/>
              </w:rPr>
              <w:t> </w:t>
            </w:r>
          </w:p>
        </w:tc>
        <w:tc>
          <w:tcPr>
            <w:tcW w:w="1148" w:type="dxa"/>
            <w:gridSpan w:val="2"/>
            <w:shd w:val="clear" w:color="auto" w:fill="FFFFFF"/>
            <w:noWrap/>
            <w:vAlign w:val="bottom"/>
            <w:hideMark/>
          </w:tcPr>
          <w:p w:rsidR="008E6534" w:rsidRDefault="008E6534">
            <w:pPr>
              <w:rPr>
                <w:sz w:val="20"/>
                <w:szCs w:val="20"/>
              </w:rPr>
            </w:pPr>
            <w:r>
              <w:rPr>
                <w:sz w:val="20"/>
                <w:szCs w:val="20"/>
              </w:rPr>
              <w:t> </w:t>
            </w:r>
          </w:p>
        </w:tc>
        <w:tc>
          <w:tcPr>
            <w:tcW w:w="1148" w:type="dxa"/>
            <w:shd w:val="clear" w:color="auto" w:fill="FFFFFF"/>
            <w:noWrap/>
            <w:vAlign w:val="bottom"/>
            <w:hideMark/>
          </w:tcPr>
          <w:p w:rsidR="008E6534" w:rsidRDefault="008E6534">
            <w:pPr>
              <w:rPr>
                <w:sz w:val="20"/>
                <w:szCs w:val="20"/>
              </w:rPr>
            </w:pPr>
            <w:r>
              <w:rPr>
                <w:sz w:val="20"/>
                <w:szCs w:val="20"/>
              </w:rPr>
              <w:t> </w:t>
            </w:r>
          </w:p>
        </w:tc>
        <w:tc>
          <w:tcPr>
            <w:tcW w:w="1148"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046" w:type="dxa"/>
            <w:shd w:val="clear" w:color="auto" w:fill="FFFFFF"/>
            <w:noWrap/>
            <w:vAlign w:val="bottom"/>
            <w:hideMark/>
          </w:tcPr>
          <w:p w:rsidR="008E6534" w:rsidRDefault="008E6534">
            <w:pPr>
              <w:rPr>
                <w:sz w:val="20"/>
                <w:szCs w:val="20"/>
              </w:rPr>
            </w:pPr>
            <w:r>
              <w:rPr>
                <w:sz w:val="20"/>
                <w:szCs w:val="20"/>
              </w:rPr>
              <w:t> </w:t>
            </w:r>
          </w:p>
        </w:tc>
        <w:tc>
          <w:tcPr>
            <w:tcW w:w="1383" w:type="dxa"/>
            <w:shd w:val="clear" w:color="auto" w:fill="FFFFFF"/>
            <w:noWrap/>
            <w:vAlign w:val="bottom"/>
            <w:hideMark/>
          </w:tcPr>
          <w:p w:rsidR="008E6534" w:rsidRDefault="008E6534">
            <w:pPr>
              <w:rPr>
                <w:sz w:val="20"/>
                <w:szCs w:val="20"/>
              </w:rPr>
            </w:pPr>
            <w:r>
              <w:rPr>
                <w:sz w:val="20"/>
                <w:szCs w:val="20"/>
              </w:rPr>
              <w:t> </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rPr>
            </w:pPr>
            <w:r>
              <w:rPr>
                <w:sz w:val="20"/>
                <w:szCs w:val="20"/>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jc w:val="center"/>
              <w:rPr>
                <w:sz w:val="20"/>
                <w:szCs w:val="20"/>
              </w:rPr>
            </w:pPr>
            <w:r>
              <w:rPr>
                <w:sz w:val="20"/>
                <w:szCs w:val="20"/>
              </w:rPr>
              <w:t>1</w:t>
            </w:r>
          </w:p>
        </w:tc>
        <w:tc>
          <w:tcPr>
            <w:tcW w:w="2688" w:type="dxa"/>
            <w:shd w:val="clear" w:color="auto" w:fill="FFFFFF"/>
            <w:noWrap/>
            <w:vAlign w:val="bottom"/>
            <w:hideMark/>
          </w:tcPr>
          <w:p w:rsidR="008E6534" w:rsidRDefault="008E6534">
            <w:pPr>
              <w:rPr>
                <w:b/>
                <w:bCs/>
                <w:sz w:val="20"/>
                <w:szCs w:val="20"/>
              </w:rPr>
            </w:pPr>
            <w:r>
              <w:rPr>
                <w:b/>
                <w:bCs/>
                <w:sz w:val="20"/>
                <w:szCs w:val="20"/>
              </w:rPr>
              <w:t>Operating Revenues</w:t>
            </w:r>
          </w:p>
        </w:tc>
        <w:tc>
          <w:tcPr>
            <w:tcW w:w="1148" w:type="dxa"/>
            <w:gridSpan w:val="2"/>
            <w:shd w:val="clear" w:color="auto" w:fill="FFFFFF"/>
            <w:noWrap/>
            <w:vAlign w:val="bottom"/>
            <w:hideMark/>
          </w:tcPr>
          <w:p w:rsidR="008E6534" w:rsidRDefault="008E6534">
            <w:pPr>
              <w:jc w:val="right"/>
              <w:rPr>
                <w:sz w:val="20"/>
                <w:szCs w:val="20"/>
                <w:u w:val="single"/>
              </w:rPr>
            </w:pPr>
            <w:r>
              <w:rPr>
                <w:sz w:val="20"/>
                <w:szCs w:val="20"/>
                <w:u w:val="single"/>
              </w:rPr>
              <w:t xml:space="preserve">$668,899 </w:t>
            </w:r>
          </w:p>
        </w:tc>
        <w:tc>
          <w:tcPr>
            <w:tcW w:w="1148" w:type="dxa"/>
            <w:noWrap/>
            <w:vAlign w:val="bottom"/>
            <w:hideMark/>
          </w:tcPr>
          <w:p w:rsidR="008E6534" w:rsidRDefault="008E6534">
            <w:pPr>
              <w:jc w:val="right"/>
              <w:rPr>
                <w:sz w:val="20"/>
                <w:szCs w:val="20"/>
                <w:u w:val="single"/>
              </w:rPr>
            </w:pPr>
            <w:r>
              <w:rPr>
                <w:sz w:val="20"/>
                <w:szCs w:val="20"/>
                <w:u w:val="single"/>
              </w:rPr>
              <w:t xml:space="preserve">$97,116 </w:t>
            </w:r>
          </w:p>
        </w:tc>
        <w:tc>
          <w:tcPr>
            <w:tcW w:w="1148" w:type="dxa"/>
            <w:shd w:val="clear" w:color="auto" w:fill="FFFFFF"/>
            <w:noWrap/>
            <w:vAlign w:val="bottom"/>
            <w:hideMark/>
          </w:tcPr>
          <w:p w:rsidR="008E6534" w:rsidRDefault="008E6534">
            <w:pPr>
              <w:jc w:val="right"/>
              <w:rPr>
                <w:sz w:val="20"/>
                <w:szCs w:val="20"/>
                <w:u w:val="single"/>
              </w:rPr>
            </w:pPr>
            <w:r>
              <w:rPr>
                <w:sz w:val="20"/>
                <w:szCs w:val="20"/>
                <w:u w:val="single"/>
              </w:rPr>
              <w:t xml:space="preserve">$766,015 </w:t>
            </w:r>
          </w:p>
        </w:tc>
        <w:tc>
          <w:tcPr>
            <w:tcW w:w="1272" w:type="dxa"/>
            <w:shd w:val="clear" w:color="auto" w:fill="FFFFFF"/>
            <w:noWrap/>
            <w:vAlign w:val="bottom"/>
            <w:hideMark/>
          </w:tcPr>
          <w:p w:rsidR="008E6534" w:rsidRDefault="008E6534">
            <w:pPr>
              <w:jc w:val="right"/>
              <w:rPr>
                <w:sz w:val="20"/>
                <w:szCs w:val="20"/>
                <w:u w:val="single"/>
              </w:rPr>
            </w:pPr>
            <w:r>
              <w:rPr>
                <w:sz w:val="20"/>
                <w:szCs w:val="20"/>
                <w:u w:val="single"/>
              </w:rPr>
              <w:t>($64,131)</w:t>
            </w:r>
          </w:p>
        </w:tc>
        <w:tc>
          <w:tcPr>
            <w:tcW w:w="1272" w:type="dxa"/>
            <w:shd w:val="clear" w:color="auto" w:fill="FFFFFF"/>
            <w:noWrap/>
            <w:vAlign w:val="bottom"/>
            <w:hideMark/>
          </w:tcPr>
          <w:p w:rsidR="008E6534" w:rsidRDefault="008E6534">
            <w:pPr>
              <w:jc w:val="right"/>
              <w:rPr>
                <w:sz w:val="20"/>
                <w:szCs w:val="20"/>
                <w:u w:val="single"/>
              </w:rPr>
            </w:pPr>
            <w:r>
              <w:rPr>
                <w:sz w:val="20"/>
                <w:szCs w:val="20"/>
                <w:u w:val="single"/>
              </w:rPr>
              <w:t xml:space="preserve">$701,884 </w:t>
            </w:r>
          </w:p>
        </w:tc>
        <w:tc>
          <w:tcPr>
            <w:tcW w:w="1046" w:type="dxa"/>
            <w:shd w:val="clear" w:color="auto" w:fill="FFFFFF"/>
            <w:noWrap/>
            <w:vAlign w:val="bottom"/>
            <w:hideMark/>
          </w:tcPr>
          <w:p w:rsidR="008E6534" w:rsidRDefault="008E6534">
            <w:pPr>
              <w:jc w:val="right"/>
              <w:rPr>
                <w:sz w:val="20"/>
                <w:szCs w:val="20"/>
                <w:u w:val="single"/>
              </w:rPr>
            </w:pPr>
            <w:r>
              <w:rPr>
                <w:sz w:val="20"/>
                <w:szCs w:val="20"/>
                <w:u w:val="single"/>
              </w:rPr>
              <w:t xml:space="preserve">$60,335 </w:t>
            </w:r>
          </w:p>
        </w:tc>
        <w:tc>
          <w:tcPr>
            <w:tcW w:w="1383" w:type="dxa"/>
            <w:shd w:val="clear" w:color="auto" w:fill="FFFFFF"/>
            <w:noWrap/>
            <w:vAlign w:val="bottom"/>
            <w:hideMark/>
          </w:tcPr>
          <w:p w:rsidR="008E6534" w:rsidRDefault="008E6534">
            <w:pPr>
              <w:jc w:val="right"/>
              <w:rPr>
                <w:sz w:val="20"/>
                <w:szCs w:val="20"/>
                <w:u w:val="single"/>
              </w:rPr>
            </w:pPr>
            <w:r>
              <w:rPr>
                <w:sz w:val="20"/>
                <w:szCs w:val="20"/>
                <w:u w:val="single"/>
              </w:rPr>
              <w:t xml:space="preserve">$762,219 </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u w:val="single"/>
              </w:rPr>
            </w:pPr>
            <w:r>
              <w:rPr>
                <w:sz w:val="20"/>
                <w:szCs w:val="20"/>
                <w:u w:val="single"/>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jc w:val="center"/>
              <w:rPr>
                <w:sz w:val="20"/>
                <w:szCs w:val="20"/>
              </w:rPr>
            </w:pPr>
            <w:r>
              <w:rPr>
                <w:sz w:val="20"/>
                <w:szCs w:val="20"/>
              </w:rPr>
              <w:t> </w:t>
            </w:r>
          </w:p>
        </w:tc>
        <w:tc>
          <w:tcPr>
            <w:tcW w:w="2688" w:type="dxa"/>
            <w:shd w:val="clear" w:color="auto" w:fill="FFFFFF"/>
            <w:noWrap/>
            <w:vAlign w:val="bottom"/>
            <w:hideMark/>
          </w:tcPr>
          <w:p w:rsidR="008E6534" w:rsidRDefault="008E6534">
            <w:pPr>
              <w:rPr>
                <w:sz w:val="20"/>
                <w:szCs w:val="20"/>
              </w:rPr>
            </w:pPr>
            <w:r>
              <w:rPr>
                <w:sz w:val="20"/>
                <w:szCs w:val="20"/>
              </w:rPr>
              <w:t> </w:t>
            </w:r>
          </w:p>
        </w:tc>
        <w:tc>
          <w:tcPr>
            <w:tcW w:w="1148" w:type="dxa"/>
            <w:gridSpan w:val="2"/>
            <w:noWrap/>
            <w:vAlign w:val="bottom"/>
            <w:hideMark/>
          </w:tcPr>
          <w:p w:rsidR="008E6534" w:rsidRDefault="008E6534">
            <w:pPr>
              <w:rPr>
                <w:sz w:val="22"/>
                <w:szCs w:val="22"/>
              </w:rPr>
            </w:pPr>
          </w:p>
        </w:tc>
        <w:tc>
          <w:tcPr>
            <w:tcW w:w="1148" w:type="dxa"/>
            <w:noWrap/>
            <w:vAlign w:val="bottom"/>
            <w:hideMark/>
          </w:tcPr>
          <w:p w:rsidR="008E6534" w:rsidRDefault="008E6534">
            <w:pPr>
              <w:rPr>
                <w:sz w:val="22"/>
                <w:szCs w:val="22"/>
              </w:rPr>
            </w:pPr>
          </w:p>
        </w:tc>
        <w:tc>
          <w:tcPr>
            <w:tcW w:w="1148"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046" w:type="dxa"/>
            <w:shd w:val="clear" w:color="auto" w:fill="FFFFFF"/>
            <w:noWrap/>
            <w:vAlign w:val="bottom"/>
            <w:hideMark/>
          </w:tcPr>
          <w:p w:rsidR="008E6534" w:rsidRDefault="008E6534">
            <w:pPr>
              <w:jc w:val="right"/>
              <w:rPr>
                <w:sz w:val="20"/>
                <w:szCs w:val="20"/>
              </w:rPr>
            </w:pPr>
            <w:r>
              <w:rPr>
                <w:sz w:val="20"/>
                <w:szCs w:val="20"/>
              </w:rPr>
              <w:t>8.60%</w:t>
            </w:r>
          </w:p>
        </w:tc>
        <w:tc>
          <w:tcPr>
            <w:tcW w:w="1383" w:type="dxa"/>
            <w:shd w:val="clear" w:color="auto" w:fill="FFFFFF"/>
            <w:noWrap/>
            <w:vAlign w:val="bottom"/>
            <w:hideMark/>
          </w:tcPr>
          <w:p w:rsidR="008E6534" w:rsidRDefault="008E6534">
            <w:pPr>
              <w:rPr>
                <w:sz w:val="20"/>
                <w:szCs w:val="20"/>
              </w:rPr>
            </w:pPr>
            <w:r>
              <w:rPr>
                <w:sz w:val="20"/>
                <w:szCs w:val="20"/>
              </w:rPr>
              <w:t> </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rPr>
            </w:pPr>
            <w:r>
              <w:rPr>
                <w:sz w:val="20"/>
                <w:szCs w:val="20"/>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jc w:val="center"/>
              <w:rPr>
                <w:sz w:val="20"/>
                <w:szCs w:val="20"/>
              </w:rPr>
            </w:pPr>
            <w:r>
              <w:rPr>
                <w:sz w:val="20"/>
                <w:szCs w:val="20"/>
              </w:rPr>
              <w:t> </w:t>
            </w:r>
          </w:p>
        </w:tc>
        <w:tc>
          <w:tcPr>
            <w:tcW w:w="2688" w:type="dxa"/>
            <w:shd w:val="clear" w:color="auto" w:fill="FFFFFF"/>
            <w:noWrap/>
            <w:vAlign w:val="bottom"/>
            <w:hideMark/>
          </w:tcPr>
          <w:p w:rsidR="008E6534" w:rsidRDefault="008E6534">
            <w:pPr>
              <w:rPr>
                <w:b/>
                <w:bCs/>
                <w:sz w:val="20"/>
                <w:szCs w:val="20"/>
              </w:rPr>
            </w:pPr>
            <w:r>
              <w:rPr>
                <w:b/>
                <w:bCs/>
                <w:sz w:val="20"/>
                <w:szCs w:val="20"/>
              </w:rPr>
              <w:t>Operating Expenses</w:t>
            </w:r>
          </w:p>
        </w:tc>
        <w:tc>
          <w:tcPr>
            <w:tcW w:w="1148" w:type="dxa"/>
            <w:gridSpan w:val="2"/>
            <w:noWrap/>
            <w:vAlign w:val="bottom"/>
            <w:hideMark/>
          </w:tcPr>
          <w:p w:rsidR="008E6534" w:rsidRDefault="008E6534">
            <w:pPr>
              <w:rPr>
                <w:sz w:val="22"/>
                <w:szCs w:val="22"/>
              </w:rPr>
            </w:pPr>
          </w:p>
        </w:tc>
        <w:tc>
          <w:tcPr>
            <w:tcW w:w="1148" w:type="dxa"/>
            <w:noWrap/>
            <w:vAlign w:val="bottom"/>
            <w:hideMark/>
          </w:tcPr>
          <w:p w:rsidR="008E6534" w:rsidRDefault="008E6534">
            <w:pPr>
              <w:rPr>
                <w:sz w:val="22"/>
                <w:szCs w:val="22"/>
              </w:rPr>
            </w:pPr>
          </w:p>
        </w:tc>
        <w:tc>
          <w:tcPr>
            <w:tcW w:w="1148"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046" w:type="dxa"/>
            <w:shd w:val="clear" w:color="auto" w:fill="FFFFFF"/>
            <w:noWrap/>
            <w:vAlign w:val="bottom"/>
            <w:hideMark/>
          </w:tcPr>
          <w:p w:rsidR="008E6534" w:rsidRDefault="008E6534">
            <w:pPr>
              <w:rPr>
                <w:sz w:val="20"/>
                <w:szCs w:val="20"/>
              </w:rPr>
            </w:pPr>
            <w:r>
              <w:rPr>
                <w:sz w:val="20"/>
                <w:szCs w:val="20"/>
              </w:rPr>
              <w:t> </w:t>
            </w:r>
          </w:p>
        </w:tc>
        <w:tc>
          <w:tcPr>
            <w:tcW w:w="1383" w:type="dxa"/>
            <w:shd w:val="clear" w:color="auto" w:fill="FFFFFF"/>
            <w:noWrap/>
            <w:vAlign w:val="bottom"/>
            <w:hideMark/>
          </w:tcPr>
          <w:p w:rsidR="008E6534" w:rsidRDefault="008E6534">
            <w:pPr>
              <w:rPr>
                <w:sz w:val="20"/>
                <w:szCs w:val="20"/>
              </w:rPr>
            </w:pPr>
            <w:r>
              <w:rPr>
                <w:sz w:val="20"/>
                <w:szCs w:val="20"/>
              </w:rPr>
              <w:t> </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rPr>
            </w:pPr>
            <w:r>
              <w:rPr>
                <w:sz w:val="20"/>
                <w:szCs w:val="20"/>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jc w:val="center"/>
              <w:rPr>
                <w:sz w:val="20"/>
                <w:szCs w:val="20"/>
              </w:rPr>
            </w:pPr>
            <w:r>
              <w:rPr>
                <w:sz w:val="20"/>
                <w:szCs w:val="20"/>
              </w:rPr>
              <w:t>2</w:t>
            </w:r>
          </w:p>
        </w:tc>
        <w:tc>
          <w:tcPr>
            <w:tcW w:w="2688" w:type="dxa"/>
            <w:shd w:val="clear" w:color="auto" w:fill="FFFFFF"/>
            <w:noWrap/>
            <w:vAlign w:val="bottom"/>
            <w:hideMark/>
          </w:tcPr>
          <w:p w:rsidR="008E6534" w:rsidRDefault="008E6534">
            <w:pPr>
              <w:rPr>
                <w:sz w:val="20"/>
                <w:szCs w:val="20"/>
              </w:rPr>
            </w:pPr>
            <w:r>
              <w:rPr>
                <w:sz w:val="20"/>
                <w:szCs w:val="20"/>
              </w:rPr>
              <w:t xml:space="preserve">    Operation &amp; Maintenance</w:t>
            </w:r>
          </w:p>
        </w:tc>
        <w:tc>
          <w:tcPr>
            <w:tcW w:w="1148" w:type="dxa"/>
            <w:gridSpan w:val="2"/>
            <w:shd w:val="clear" w:color="auto" w:fill="FFFFFF"/>
            <w:noWrap/>
            <w:vAlign w:val="bottom"/>
            <w:hideMark/>
          </w:tcPr>
          <w:p w:rsidR="008E6534" w:rsidRDefault="008E6534">
            <w:pPr>
              <w:jc w:val="right"/>
              <w:rPr>
                <w:sz w:val="20"/>
                <w:szCs w:val="20"/>
              </w:rPr>
            </w:pPr>
            <w:r>
              <w:rPr>
                <w:sz w:val="20"/>
                <w:szCs w:val="20"/>
              </w:rPr>
              <w:t xml:space="preserve">$540,289 </w:t>
            </w:r>
          </w:p>
        </w:tc>
        <w:tc>
          <w:tcPr>
            <w:tcW w:w="1148" w:type="dxa"/>
            <w:noWrap/>
            <w:vAlign w:val="bottom"/>
            <w:hideMark/>
          </w:tcPr>
          <w:p w:rsidR="008E6534" w:rsidRDefault="008E6534">
            <w:pPr>
              <w:jc w:val="right"/>
              <w:rPr>
                <w:sz w:val="20"/>
                <w:szCs w:val="20"/>
              </w:rPr>
            </w:pPr>
            <w:r>
              <w:rPr>
                <w:sz w:val="20"/>
                <w:szCs w:val="20"/>
              </w:rPr>
              <w:t xml:space="preserve">$17,274 </w:t>
            </w:r>
          </w:p>
        </w:tc>
        <w:tc>
          <w:tcPr>
            <w:tcW w:w="1148" w:type="dxa"/>
            <w:shd w:val="clear" w:color="auto" w:fill="FFFFFF"/>
            <w:noWrap/>
            <w:vAlign w:val="bottom"/>
            <w:hideMark/>
          </w:tcPr>
          <w:p w:rsidR="008E6534" w:rsidRDefault="008E6534">
            <w:pPr>
              <w:jc w:val="right"/>
              <w:rPr>
                <w:sz w:val="20"/>
                <w:szCs w:val="20"/>
              </w:rPr>
            </w:pPr>
            <w:r>
              <w:rPr>
                <w:sz w:val="20"/>
                <w:szCs w:val="20"/>
              </w:rPr>
              <w:t xml:space="preserve">$557,563 </w:t>
            </w:r>
          </w:p>
        </w:tc>
        <w:tc>
          <w:tcPr>
            <w:tcW w:w="1272" w:type="dxa"/>
            <w:shd w:val="clear" w:color="auto" w:fill="FFFFFF"/>
            <w:noWrap/>
            <w:vAlign w:val="bottom"/>
            <w:hideMark/>
          </w:tcPr>
          <w:p w:rsidR="008E6534" w:rsidRDefault="008E6534">
            <w:pPr>
              <w:jc w:val="right"/>
              <w:rPr>
                <w:sz w:val="20"/>
                <w:szCs w:val="20"/>
              </w:rPr>
            </w:pPr>
            <w:r>
              <w:rPr>
                <w:sz w:val="20"/>
                <w:szCs w:val="20"/>
              </w:rPr>
              <w:t>($1,116)</w:t>
            </w:r>
          </w:p>
        </w:tc>
        <w:tc>
          <w:tcPr>
            <w:tcW w:w="1272" w:type="dxa"/>
            <w:shd w:val="clear" w:color="auto" w:fill="FFFFFF"/>
            <w:noWrap/>
            <w:vAlign w:val="bottom"/>
            <w:hideMark/>
          </w:tcPr>
          <w:p w:rsidR="008E6534" w:rsidRDefault="008E6534">
            <w:pPr>
              <w:jc w:val="right"/>
              <w:rPr>
                <w:sz w:val="20"/>
                <w:szCs w:val="20"/>
              </w:rPr>
            </w:pPr>
            <w:r>
              <w:rPr>
                <w:sz w:val="20"/>
                <w:szCs w:val="20"/>
              </w:rPr>
              <w:t xml:space="preserve">$556,447 </w:t>
            </w:r>
          </w:p>
        </w:tc>
        <w:tc>
          <w:tcPr>
            <w:tcW w:w="1046" w:type="dxa"/>
            <w:shd w:val="clear" w:color="auto" w:fill="FFFFFF"/>
            <w:noWrap/>
            <w:vAlign w:val="bottom"/>
            <w:hideMark/>
          </w:tcPr>
          <w:p w:rsidR="008E6534" w:rsidRDefault="008E6534">
            <w:pPr>
              <w:rPr>
                <w:sz w:val="20"/>
                <w:szCs w:val="20"/>
              </w:rPr>
            </w:pPr>
            <w:r>
              <w:rPr>
                <w:sz w:val="20"/>
                <w:szCs w:val="20"/>
              </w:rPr>
              <w:t> </w:t>
            </w:r>
          </w:p>
        </w:tc>
        <w:tc>
          <w:tcPr>
            <w:tcW w:w="1383" w:type="dxa"/>
            <w:shd w:val="clear" w:color="auto" w:fill="FFFFFF"/>
            <w:noWrap/>
            <w:vAlign w:val="bottom"/>
            <w:hideMark/>
          </w:tcPr>
          <w:p w:rsidR="008E6534" w:rsidRDefault="008E6534">
            <w:pPr>
              <w:jc w:val="right"/>
              <w:rPr>
                <w:sz w:val="20"/>
                <w:szCs w:val="20"/>
              </w:rPr>
            </w:pPr>
            <w:r>
              <w:rPr>
                <w:sz w:val="20"/>
                <w:szCs w:val="20"/>
              </w:rPr>
              <w:t xml:space="preserve">$556,447 </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rPr>
            </w:pPr>
            <w:r>
              <w:rPr>
                <w:sz w:val="20"/>
                <w:szCs w:val="20"/>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jc w:val="center"/>
              <w:rPr>
                <w:sz w:val="20"/>
                <w:szCs w:val="20"/>
              </w:rPr>
            </w:pPr>
            <w:r>
              <w:rPr>
                <w:sz w:val="20"/>
                <w:szCs w:val="20"/>
              </w:rPr>
              <w:t> </w:t>
            </w:r>
          </w:p>
        </w:tc>
        <w:tc>
          <w:tcPr>
            <w:tcW w:w="2688" w:type="dxa"/>
            <w:shd w:val="clear" w:color="auto" w:fill="FFFFFF"/>
            <w:noWrap/>
            <w:vAlign w:val="bottom"/>
            <w:hideMark/>
          </w:tcPr>
          <w:p w:rsidR="008E6534" w:rsidRDefault="008E6534">
            <w:pPr>
              <w:rPr>
                <w:sz w:val="20"/>
                <w:szCs w:val="20"/>
              </w:rPr>
            </w:pPr>
            <w:r>
              <w:rPr>
                <w:sz w:val="20"/>
                <w:szCs w:val="20"/>
              </w:rPr>
              <w:t> </w:t>
            </w:r>
          </w:p>
        </w:tc>
        <w:tc>
          <w:tcPr>
            <w:tcW w:w="1148" w:type="dxa"/>
            <w:gridSpan w:val="2"/>
            <w:shd w:val="clear" w:color="auto" w:fill="FFFFFF"/>
            <w:noWrap/>
            <w:vAlign w:val="bottom"/>
            <w:hideMark/>
          </w:tcPr>
          <w:p w:rsidR="008E6534" w:rsidRDefault="008E6534">
            <w:pPr>
              <w:rPr>
                <w:sz w:val="20"/>
                <w:szCs w:val="20"/>
              </w:rPr>
            </w:pPr>
            <w:r>
              <w:rPr>
                <w:sz w:val="20"/>
                <w:szCs w:val="20"/>
              </w:rPr>
              <w:t> </w:t>
            </w:r>
          </w:p>
        </w:tc>
        <w:tc>
          <w:tcPr>
            <w:tcW w:w="1148" w:type="dxa"/>
            <w:noWrap/>
            <w:vAlign w:val="bottom"/>
            <w:hideMark/>
          </w:tcPr>
          <w:p w:rsidR="008E6534" w:rsidRDefault="008E6534">
            <w:pPr>
              <w:rPr>
                <w:sz w:val="22"/>
                <w:szCs w:val="22"/>
              </w:rPr>
            </w:pPr>
          </w:p>
        </w:tc>
        <w:tc>
          <w:tcPr>
            <w:tcW w:w="1148"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046" w:type="dxa"/>
            <w:shd w:val="clear" w:color="auto" w:fill="FFFFFF"/>
            <w:noWrap/>
            <w:vAlign w:val="bottom"/>
            <w:hideMark/>
          </w:tcPr>
          <w:p w:rsidR="008E6534" w:rsidRDefault="008E6534">
            <w:pPr>
              <w:rPr>
                <w:sz w:val="20"/>
                <w:szCs w:val="20"/>
              </w:rPr>
            </w:pPr>
            <w:r>
              <w:rPr>
                <w:sz w:val="20"/>
                <w:szCs w:val="20"/>
              </w:rPr>
              <w:t> </w:t>
            </w:r>
          </w:p>
        </w:tc>
        <w:tc>
          <w:tcPr>
            <w:tcW w:w="1383" w:type="dxa"/>
            <w:shd w:val="clear" w:color="auto" w:fill="FFFFFF"/>
            <w:noWrap/>
            <w:vAlign w:val="bottom"/>
            <w:hideMark/>
          </w:tcPr>
          <w:p w:rsidR="008E6534" w:rsidRDefault="008E6534">
            <w:pPr>
              <w:rPr>
                <w:sz w:val="20"/>
                <w:szCs w:val="20"/>
              </w:rPr>
            </w:pPr>
            <w:r>
              <w:rPr>
                <w:sz w:val="20"/>
                <w:szCs w:val="20"/>
              </w:rPr>
              <w:t> </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rPr>
            </w:pPr>
            <w:r>
              <w:rPr>
                <w:sz w:val="20"/>
                <w:szCs w:val="20"/>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jc w:val="center"/>
              <w:rPr>
                <w:sz w:val="20"/>
                <w:szCs w:val="20"/>
              </w:rPr>
            </w:pPr>
            <w:r>
              <w:rPr>
                <w:sz w:val="20"/>
                <w:szCs w:val="20"/>
              </w:rPr>
              <w:t>3</w:t>
            </w:r>
          </w:p>
        </w:tc>
        <w:tc>
          <w:tcPr>
            <w:tcW w:w="2688" w:type="dxa"/>
            <w:shd w:val="clear" w:color="auto" w:fill="FFFFFF"/>
            <w:noWrap/>
            <w:vAlign w:val="bottom"/>
            <w:hideMark/>
          </w:tcPr>
          <w:p w:rsidR="008E6534" w:rsidRDefault="008E6534">
            <w:pPr>
              <w:rPr>
                <w:sz w:val="20"/>
                <w:szCs w:val="20"/>
              </w:rPr>
            </w:pPr>
            <w:r>
              <w:rPr>
                <w:sz w:val="20"/>
                <w:szCs w:val="20"/>
              </w:rPr>
              <w:t xml:space="preserve">    Depreciation</w:t>
            </w:r>
          </w:p>
        </w:tc>
        <w:tc>
          <w:tcPr>
            <w:tcW w:w="1148" w:type="dxa"/>
            <w:gridSpan w:val="2"/>
            <w:shd w:val="clear" w:color="auto" w:fill="FFFFFF"/>
            <w:noWrap/>
            <w:vAlign w:val="bottom"/>
            <w:hideMark/>
          </w:tcPr>
          <w:p w:rsidR="008E6534" w:rsidRDefault="008E6534">
            <w:pPr>
              <w:jc w:val="right"/>
              <w:rPr>
                <w:sz w:val="20"/>
                <w:szCs w:val="20"/>
              </w:rPr>
            </w:pPr>
            <w:r>
              <w:rPr>
                <w:sz w:val="20"/>
                <w:szCs w:val="20"/>
              </w:rPr>
              <w:t xml:space="preserve">54,649 </w:t>
            </w:r>
          </w:p>
        </w:tc>
        <w:tc>
          <w:tcPr>
            <w:tcW w:w="1148" w:type="dxa"/>
            <w:noWrap/>
            <w:vAlign w:val="bottom"/>
            <w:hideMark/>
          </w:tcPr>
          <w:p w:rsidR="008E6534" w:rsidRDefault="008E6534">
            <w:pPr>
              <w:jc w:val="right"/>
              <w:rPr>
                <w:sz w:val="20"/>
                <w:szCs w:val="20"/>
              </w:rPr>
            </w:pPr>
            <w:r>
              <w:rPr>
                <w:sz w:val="20"/>
                <w:szCs w:val="20"/>
              </w:rPr>
              <w:t xml:space="preserve">3,723 </w:t>
            </w:r>
          </w:p>
        </w:tc>
        <w:tc>
          <w:tcPr>
            <w:tcW w:w="1148" w:type="dxa"/>
            <w:shd w:val="clear" w:color="auto" w:fill="FFFFFF"/>
            <w:noWrap/>
            <w:vAlign w:val="bottom"/>
            <w:hideMark/>
          </w:tcPr>
          <w:p w:rsidR="008E6534" w:rsidRDefault="008E6534">
            <w:pPr>
              <w:jc w:val="right"/>
              <w:rPr>
                <w:sz w:val="20"/>
                <w:szCs w:val="20"/>
              </w:rPr>
            </w:pPr>
            <w:r>
              <w:rPr>
                <w:sz w:val="20"/>
                <w:szCs w:val="20"/>
              </w:rPr>
              <w:t xml:space="preserve">58,372 </w:t>
            </w:r>
          </w:p>
        </w:tc>
        <w:tc>
          <w:tcPr>
            <w:tcW w:w="1272" w:type="dxa"/>
            <w:shd w:val="clear" w:color="auto" w:fill="FFFFFF"/>
            <w:noWrap/>
            <w:vAlign w:val="bottom"/>
            <w:hideMark/>
          </w:tcPr>
          <w:p w:rsidR="008E6534" w:rsidRDefault="008E6534">
            <w:pPr>
              <w:jc w:val="right"/>
              <w:rPr>
                <w:sz w:val="20"/>
                <w:szCs w:val="20"/>
              </w:rPr>
            </w:pPr>
            <w:r>
              <w:rPr>
                <w:sz w:val="20"/>
                <w:szCs w:val="20"/>
              </w:rPr>
              <w:t xml:space="preserve">5,477 </w:t>
            </w:r>
          </w:p>
        </w:tc>
        <w:tc>
          <w:tcPr>
            <w:tcW w:w="1272" w:type="dxa"/>
            <w:shd w:val="clear" w:color="auto" w:fill="FFFFFF"/>
            <w:noWrap/>
            <w:vAlign w:val="bottom"/>
            <w:hideMark/>
          </w:tcPr>
          <w:p w:rsidR="008E6534" w:rsidRDefault="008E6534">
            <w:pPr>
              <w:jc w:val="right"/>
              <w:rPr>
                <w:sz w:val="20"/>
                <w:szCs w:val="20"/>
              </w:rPr>
            </w:pPr>
            <w:r>
              <w:rPr>
                <w:sz w:val="20"/>
                <w:szCs w:val="20"/>
              </w:rPr>
              <w:t xml:space="preserve">63,849 </w:t>
            </w:r>
          </w:p>
        </w:tc>
        <w:tc>
          <w:tcPr>
            <w:tcW w:w="1046" w:type="dxa"/>
            <w:shd w:val="clear" w:color="auto" w:fill="FFFFFF"/>
            <w:noWrap/>
            <w:vAlign w:val="bottom"/>
            <w:hideMark/>
          </w:tcPr>
          <w:p w:rsidR="008E6534" w:rsidRDefault="008E6534">
            <w:pPr>
              <w:rPr>
                <w:sz w:val="20"/>
                <w:szCs w:val="20"/>
              </w:rPr>
            </w:pPr>
            <w:r>
              <w:rPr>
                <w:sz w:val="20"/>
                <w:szCs w:val="20"/>
              </w:rPr>
              <w:t> </w:t>
            </w:r>
          </w:p>
        </w:tc>
        <w:tc>
          <w:tcPr>
            <w:tcW w:w="1383" w:type="dxa"/>
            <w:shd w:val="clear" w:color="auto" w:fill="FFFFFF"/>
            <w:noWrap/>
            <w:vAlign w:val="bottom"/>
            <w:hideMark/>
          </w:tcPr>
          <w:p w:rsidR="008E6534" w:rsidRDefault="008E6534">
            <w:pPr>
              <w:jc w:val="right"/>
              <w:rPr>
                <w:sz w:val="20"/>
                <w:szCs w:val="20"/>
              </w:rPr>
            </w:pPr>
            <w:r>
              <w:rPr>
                <w:sz w:val="20"/>
                <w:szCs w:val="20"/>
              </w:rPr>
              <w:t xml:space="preserve">63,849 </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rPr>
            </w:pPr>
            <w:r>
              <w:rPr>
                <w:sz w:val="20"/>
                <w:szCs w:val="20"/>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jc w:val="center"/>
              <w:rPr>
                <w:sz w:val="20"/>
                <w:szCs w:val="20"/>
              </w:rPr>
            </w:pPr>
            <w:r>
              <w:rPr>
                <w:sz w:val="20"/>
                <w:szCs w:val="20"/>
              </w:rPr>
              <w:t> </w:t>
            </w:r>
          </w:p>
        </w:tc>
        <w:tc>
          <w:tcPr>
            <w:tcW w:w="2688" w:type="dxa"/>
            <w:shd w:val="clear" w:color="auto" w:fill="FFFFFF"/>
            <w:noWrap/>
            <w:vAlign w:val="bottom"/>
            <w:hideMark/>
          </w:tcPr>
          <w:p w:rsidR="008E6534" w:rsidRDefault="008E6534">
            <w:pPr>
              <w:rPr>
                <w:sz w:val="20"/>
                <w:szCs w:val="20"/>
              </w:rPr>
            </w:pPr>
            <w:r>
              <w:rPr>
                <w:sz w:val="20"/>
                <w:szCs w:val="20"/>
              </w:rPr>
              <w:t> </w:t>
            </w:r>
          </w:p>
        </w:tc>
        <w:tc>
          <w:tcPr>
            <w:tcW w:w="1148" w:type="dxa"/>
            <w:gridSpan w:val="2"/>
            <w:shd w:val="clear" w:color="auto" w:fill="FFFFFF"/>
            <w:noWrap/>
            <w:vAlign w:val="bottom"/>
            <w:hideMark/>
          </w:tcPr>
          <w:p w:rsidR="008E6534" w:rsidRDefault="008E6534">
            <w:pPr>
              <w:rPr>
                <w:sz w:val="20"/>
                <w:szCs w:val="20"/>
              </w:rPr>
            </w:pPr>
            <w:r>
              <w:rPr>
                <w:sz w:val="20"/>
                <w:szCs w:val="20"/>
              </w:rPr>
              <w:t> </w:t>
            </w:r>
          </w:p>
        </w:tc>
        <w:tc>
          <w:tcPr>
            <w:tcW w:w="1148" w:type="dxa"/>
            <w:noWrap/>
            <w:vAlign w:val="bottom"/>
            <w:hideMark/>
          </w:tcPr>
          <w:p w:rsidR="008E6534" w:rsidRDefault="008E6534">
            <w:pPr>
              <w:rPr>
                <w:sz w:val="22"/>
                <w:szCs w:val="22"/>
              </w:rPr>
            </w:pPr>
          </w:p>
        </w:tc>
        <w:tc>
          <w:tcPr>
            <w:tcW w:w="1148"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046" w:type="dxa"/>
            <w:shd w:val="clear" w:color="auto" w:fill="FFFFFF"/>
            <w:noWrap/>
            <w:vAlign w:val="bottom"/>
            <w:hideMark/>
          </w:tcPr>
          <w:p w:rsidR="008E6534" w:rsidRDefault="008E6534">
            <w:pPr>
              <w:rPr>
                <w:sz w:val="20"/>
                <w:szCs w:val="20"/>
              </w:rPr>
            </w:pPr>
            <w:r>
              <w:rPr>
                <w:sz w:val="20"/>
                <w:szCs w:val="20"/>
              </w:rPr>
              <w:t> </w:t>
            </w:r>
          </w:p>
        </w:tc>
        <w:tc>
          <w:tcPr>
            <w:tcW w:w="1383" w:type="dxa"/>
            <w:shd w:val="clear" w:color="auto" w:fill="FFFFFF"/>
            <w:noWrap/>
            <w:vAlign w:val="bottom"/>
            <w:hideMark/>
          </w:tcPr>
          <w:p w:rsidR="008E6534" w:rsidRDefault="008E6534">
            <w:pPr>
              <w:rPr>
                <w:sz w:val="20"/>
                <w:szCs w:val="20"/>
              </w:rPr>
            </w:pPr>
            <w:r>
              <w:rPr>
                <w:sz w:val="20"/>
                <w:szCs w:val="20"/>
              </w:rPr>
              <w:t> </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rPr>
            </w:pPr>
            <w:r>
              <w:rPr>
                <w:sz w:val="20"/>
                <w:szCs w:val="20"/>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jc w:val="center"/>
              <w:rPr>
                <w:sz w:val="20"/>
                <w:szCs w:val="20"/>
              </w:rPr>
            </w:pPr>
            <w:r>
              <w:rPr>
                <w:sz w:val="20"/>
                <w:szCs w:val="20"/>
              </w:rPr>
              <w:t>4</w:t>
            </w:r>
          </w:p>
        </w:tc>
        <w:tc>
          <w:tcPr>
            <w:tcW w:w="2688" w:type="dxa"/>
            <w:shd w:val="clear" w:color="auto" w:fill="FFFFFF"/>
            <w:noWrap/>
            <w:vAlign w:val="bottom"/>
            <w:hideMark/>
          </w:tcPr>
          <w:p w:rsidR="008E6534" w:rsidRDefault="008E6534">
            <w:pPr>
              <w:rPr>
                <w:sz w:val="20"/>
                <w:szCs w:val="20"/>
              </w:rPr>
            </w:pPr>
            <w:r>
              <w:rPr>
                <w:sz w:val="20"/>
                <w:szCs w:val="20"/>
              </w:rPr>
              <w:t xml:space="preserve">    Amortization</w:t>
            </w:r>
          </w:p>
        </w:tc>
        <w:tc>
          <w:tcPr>
            <w:tcW w:w="1148" w:type="dxa"/>
            <w:gridSpan w:val="2"/>
            <w:shd w:val="clear" w:color="auto" w:fill="FFFFFF"/>
            <w:noWrap/>
            <w:vAlign w:val="bottom"/>
            <w:hideMark/>
          </w:tcPr>
          <w:p w:rsidR="008E6534" w:rsidRDefault="008E6534">
            <w:pPr>
              <w:jc w:val="right"/>
              <w:rPr>
                <w:sz w:val="20"/>
                <w:szCs w:val="20"/>
              </w:rPr>
            </w:pPr>
            <w:r>
              <w:rPr>
                <w:sz w:val="20"/>
                <w:szCs w:val="20"/>
              </w:rPr>
              <w:t xml:space="preserve">0 </w:t>
            </w:r>
          </w:p>
        </w:tc>
        <w:tc>
          <w:tcPr>
            <w:tcW w:w="1148" w:type="dxa"/>
            <w:noWrap/>
            <w:vAlign w:val="bottom"/>
            <w:hideMark/>
          </w:tcPr>
          <w:p w:rsidR="008E6534" w:rsidRDefault="008E6534">
            <w:pPr>
              <w:jc w:val="right"/>
              <w:rPr>
                <w:sz w:val="20"/>
                <w:szCs w:val="20"/>
              </w:rPr>
            </w:pPr>
            <w:r>
              <w:rPr>
                <w:sz w:val="20"/>
                <w:szCs w:val="20"/>
              </w:rPr>
              <w:t xml:space="preserve">0 </w:t>
            </w:r>
          </w:p>
        </w:tc>
        <w:tc>
          <w:tcPr>
            <w:tcW w:w="1148" w:type="dxa"/>
            <w:shd w:val="clear" w:color="auto" w:fill="FFFFFF"/>
            <w:noWrap/>
            <w:vAlign w:val="bottom"/>
            <w:hideMark/>
          </w:tcPr>
          <w:p w:rsidR="008E6534" w:rsidRDefault="008E6534">
            <w:pPr>
              <w:jc w:val="right"/>
              <w:rPr>
                <w:sz w:val="20"/>
                <w:szCs w:val="20"/>
              </w:rPr>
            </w:pPr>
            <w:r>
              <w:rPr>
                <w:sz w:val="20"/>
                <w:szCs w:val="20"/>
              </w:rPr>
              <w:t xml:space="preserve">0 </w:t>
            </w:r>
          </w:p>
        </w:tc>
        <w:tc>
          <w:tcPr>
            <w:tcW w:w="1272" w:type="dxa"/>
            <w:shd w:val="clear" w:color="auto" w:fill="FFFFFF"/>
            <w:noWrap/>
            <w:vAlign w:val="bottom"/>
            <w:hideMark/>
          </w:tcPr>
          <w:p w:rsidR="008E6534" w:rsidRDefault="008E6534">
            <w:pPr>
              <w:jc w:val="right"/>
              <w:rPr>
                <w:sz w:val="20"/>
                <w:szCs w:val="20"/>
              </w:rPr>
            </w:pPr>
            <w:r>
              <w:rPr>
                <w:sz w:val="20"/>
                <w:szCs w:val="20"/>
              </w:rPr>
              <w:t xml:space="preserve">0 </w:t>
            </w:r>
          </w:p>
        </w:tc>
        <w:tc>
          <w:tcPr>
            <w:tcW w:w="1272" w:type="dxa"/>
            <w:shd w:val="clear" w:color="auto" w:fill="FFFFFF"/>
            <w:noWrap/>
            <w:vAlign w:val="bottom"/>
            <w:hideMark/>
          </w:tcPr>
          <w:p w:rsidR="008E6534" w:rsidRDefault="008E6534">
            <w:pPr>
              <w:jc w:val="right"/>
              <w:rPr>
                <w:sz w:val="20"/>
                <w:szCs w:val="20"/>
              </w:rPr>
            </w:pPr>
            <w:r>
              <w:rPr>
                <w:sz w:val="20"/>
                <w:szCs w:val="20"/>
              </w:rPr>
              <w:t xml:space="preserve">0 </w:t>
            </w:r>
          </w:p>
        </w:tc>
        <w:tc>
          <w:tcPr>
            <w:tcW w:w="1046" w:type="dxa"/>
            <w:shd w:val="clear" w:color="auto" w:fill="FFFFFF"/>
            <w:noWrap/>
            <w:vAlign w:val="bottom"/>
            <w:hideMark/>
          </w:tcPr>
          <w:p w:rsidR="008E6534" w:rsidRDefault="008E6534">
            <w:pPr>
              <w:rPr>
                <w:sz w:val="20"/>
                <w:szCs w:val="20"/>
              </w:rPr>
            </w:pPr>
            <w:r>
              <w:rPr>
                <w:sz w:val="20"/>
                <w:szCs w:val="20"/>
              </w:rPr>
              <w:t> </w:t>
            </w:r>
          </w:p>
        </w:tc>
        <w:tc>
          <w:tcPr>
            <w:tcW w:w="1383" w:type="dxa"/>
            <w:shd w:val="clear" w:color="auto" w:fill="FFFFFF"/>
            <w:noWrap/>
            <w:vAlign w:val="bottom"/>
            <w:hideMark/>
          </w:tcPr>
          <w:p w:rsidR="008E6534" w:rsidRDefault="008E6534">
            <w:pPr>
              <w:jc w:val="right"/>
              <w:rPr>
                <w:sz w:val="20"/>
                <w:szCs w:val="20"/>
              </w:rPr>
            </w:pPr>
            <w:r>
              <w:rPr>
                <w:sz w:val="20"/>
                <w:szCs w:val="20"/>
              </w:rPr>
              <w:t xml:space="preserve">0 </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rPr>
            </w:pPr>
            <w:r>
              <w:rPr>
                <w:sz w:val="20"/>
                <w:szCs w:val="20"/>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jc w:val="center"/>
              <w:rPr>
                <w:sz w:val="20"/>
                <w:szCs w:val="20"/>
              </w:rPr>
            </w:pPr>
            <w:r>
              <w:rPr>
                <w:sz w:val="20"/>
                <w:szCs w:val="20"/>
              </w:rPr>
              <w:t> </w:t>
            </w:r>
          </w:p>
        </w:tc>
        <w:tc>
          <w:tcPr>
            <w:tcW w:w="2688" w:type="dxa"/>
            <w:shd w:val="clear" w:color="auto" w:fill="FFFFFF"/>
            <w:noWrap/>
            <w:vAlign w:val="bottom"/>
            <w:hideMark/>
          </w:tcPr>
          <w:p w:rsidR="008E6534" w:rsidRDefault="008E6534">
            <w:pPr>
              <w:rPr>
                <w:sz w:val="20"/>
                <w:szCs w:val="20"/>
              </w:rPr>
            </w:pPr>
            <w:r>
              <w:rPr>
                <w:sz w:val="20"/>
                <w:szCs w:val="20"/>
              </w:rPr>
              <w:t> </w:t>
            </w:r>
          </w:p>
        </w:tc>
        <w:tc>
          <w:tcPr>
            <w:tcW w:w="1148" w:type="dxa"/>
            <w:gridSpan w:val="2"/>
            <w:shd w:val="clear" w:color="auto" w:fill="FFFFFF"/>
            <w:noWrap/>
            <w:vAlign w:val="bottom"/>
            <w:hideMark/>
          </w:tcPr>
          <w:p w:rsidR="008E6534" w:rsidRDefault="008E6534">
            <w:pPr>
              <w:rPr>
                <w:sz w:val="20"/>
                <w:szCs w:val="20"/>
              </w:rPr>
            </w:pPr>
            <w:r>
              <w:rPr>
                <w:sz w:val="20"/>
                <w:szCs w:val="20"/>
              </w:rPr>
              <w:t> </w:t>
            </w:r>
          </w:p>
        </w:tc>
        <w:tc>
          <w:tcPr>
            <w:tcW w:w="1148" w:type="dxa"/>
            <w:noWrap/>
            <w:vAlign w:val="bottom"/>
            <w:hideMark/>
          </w:tcPr>
          <w:p w:rsidR="008E6534" w:rsidRDefault="008E6534">
            <w:pPr>
              <w:rPr>
                <w:sz w:val="22"/>
                <w:szCs w:val="22"/>
              </w:rPr>
            </w:pPr>
          </w:p>
        </w:tc>
        <w:tc>
          <w:tcPr>
            <w:tcW w:w="1148"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046" w:type="dxa"/>
            <w:shd w:val="clear" w:color="auto" w:fill="FFFFFF"/>
            <w:noWrap/>
            <w:vAlign w:val="bottom"/>
            <w:hideMark/>
          </w:tcPr>
          <w:p w:rsidR="008E6534" w:rsidRDefault="008E6534">
            <w:pPr>
              <w:rPr>
                <w:sz w:val="20"/>
                <w:szCs w:val="20"/>
              </w:rPr>
            </w:pPr>
            <w:r>
              <w:rPr>
                <w:sz w:val="20"/>
                <w:szCs w:val="20"/>
              </w:rPr>
              <w:t> </w:t>
            </w:r>
          </w:p>
        </w:tc>
        <w:tc>
          <w:tcPr>
            <w:tcW w:w="1383" w:type="dxa"/>
            <w:shd w:val="clear" w:color="auto" w:fill="FFFFFF"/>
            <w:noWrap/>
            <w:vAlign w:val="bottom"/>
            <w:hideMark/>
          </w:tcPr>
          <w:p w:rsidR="008E6534" w:rsidRDefault="008E6534">
            <w:pPr>
              <w:rPr>
                <w:sz w:val="20"/>
                <w:szCs w:val="20"/>
              </w:rPr>
            </w:pPr>
            <w:r>
              <w:rPr>
                <w:sz w:val="20"/>
                <w:szCs w:val="20"/>
              </w:rPr>
              <w:t> </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rPr>
            </w:pPr>
            <w:r>
              <w:rPr>
                <w:sz w:val="20"/>
                <w:szCs w:val="20"/>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jc w:val="center"/>
              <w:rPr>
                <w:sz w:val="20"/>
                <w:szCs w:val="20"/>
              </w:rPr>
            </w:pPr>
            <w:r>
              <w:rPr>
                <w:sz w:val="20"/>
                <w:szCs w:val="20"/>
              </w:rPr>
              <w:t>5</w:t>
            </w:r>
          </w:p>
        </w:tc>
        <w:tc>
          <w:tcPr>
            <w:tcW w:w="2688" w:type="dxa"/>
            <w:shd w:val="clear" w:color="auto" w:fill="FFFFFF"/>
            <w:noWrap/>
            <w:vAlign w:val="bottom"/>
            <w:hideMark/>
          </w:tcPr>
          <w:p w:rsidR="008E6534" w:rsidRDefault="008E6534">
            <w:pPr>
              <w:rPr>
                <w:sz w:val="20"/>
                <w:szCs w:val="20"/>
              </w:rPr>
            </w:pPr>
            <w:r>
              <w:rPr>
                <w:sz w:val="20"/>
                <w:szCs w:val="20"/>
              </w:rPr>
              <w:t xml:space="preserve">    Taxes Other Than Income</w:t>
            </w:r>
          </w:p>
        </w:tc>
        <w:tc>
          <w:tcPr>
            <w:tcW w:w="1148" w:type="dxa"/>
            <w:gridSpan w:val="2"/>
            <w:shd w:val="clear" w:color="auto" w:fill="FFFFFF"/>
            <w:noWrap/>
            <w:vAlign w:val="bottom"/>
            <w:hideMark/>
          </w:tcPr>
          <w:p w:rsidR="008E6534" w:rsidRDefault="008E6534">
            <w:pPr>
              <w:jc w:val="right"/>
              <w:rPr>
                <w:sz w:val="20"/>
                <w:szCs w:val="20"/>
              </w:rPr>
            </w:pPr>
            <w:r>
              <w:rPr>
                <w:sz w:val="20"/>
                <w:szCs w:val="20"/>
              </w:rPr>
              <w:t xml:space="preserve">80,091 </w:t>
            </w:r>
          </w:p>
        </w:tc>
        <w:tc>
          <w:tcPr>
            <w:tcW w:w="1148" w:type="dxa"/>
            <w:noWrap/>
            <w:vAlign w:val="bottom"/>
            <w:hideMark/>
          </w:tcPr>
          <w:p w:rsidR="008E6534" w:rsidRDefault="008E6534">
            <w:pPr>
              <w:jc w:val="right"/>
              <w:rPr>
                <w:sz w:val="20"/>
                <w:szCs w:val="20"/>
              </w:rPr>
            </w:pPr>
            <w:r>
              <w:rPr>
                <w:sz w:val="20"/>
                <w:szCs w:val="20"/>
              </w:rPr>
              <w:t>(3,939)</w:t>
            </w:r>
          </w:p>
        </w:tc>
        <w:tc>
          <w:tcPr>
            <w:tcW w:w="1148" w:type="dxa"/>
            <w:noWrap/>
            <w:vAlign w:val="bottom"/>
            <w:hideMark/>
          </w:tcPr>
          <w:p w:rsidR="008E6534" w:rsidRDefault="008E6534">
            <w:pPr>
              <w:jc w:val="right"/>
              <w:rPr>
                <w:sz w:val="20"/>
                <w:szCs w:val="20"/>
              </w:rPr>
            </w:pPr>
            <w:r>
              <w:rPr>
                <w:sz w:val="20"/>
                <w:szCs w:val="20"/>
              </w:rPr>
              <w:t xml:space="preserve">76,152 </w:t>
            </w:r>
          </w:p>
        </w:tc>
        <w:tc>
          <w:tcPr>
            <w:tcW w:w="1272" w:type="dxa"/>
            <w:shd w:val="clear" w:color="auto" w:fill="FFFFFF"/>
            <w:noWrap/>
            <w:vAlign w:val="bottom"/>
            <w:hideMark/>
          </w:tcPr>
          <w:p w:rsidR="008E6534" w:rsidRDefault="008E6534">
            <w:pPr>
              <w:jc w:val="right"/>
              <w:rPr>
                <w:sz w:val="20"/>
                <w:szCs w:val="20"/>
              </w:rPr>
            </w:pPr>
            <w:r>
              <w:rPr>
                <w:sz w:val="20"/>
                <w:szCs w:val="20"/>
              </w:rPr>
              <w:t>(5,080)</w:t>
            </w:r>
          </w:p>
        </w:tc>
        <w:tc>
          <w:tcPr>
            <w:tcW w:w="1272" w:type="dxa"/>
            <w:shd w:val="clear" w:color="auto" w:fill="FFFFFF"/>
            <w:noWrap/>
            <w:vAlign w:val="bottom"/>
            <w:hideMark/>
          </w:tcPr>
          <w:p w:rsidR="008E6534" w:rsidRDefault="008E6534">
            <w:pPr>
              <w:jc w:val="right"/>
              <w:rPr>
                <w:sz w:val="20"/>
                <w:szCs w:val="20"/>
              </w:rPr>
            </w:pPr>
            <w:r>
              <w:rPr>
                <w:sz w:val="20"/>
                <w:szCs w:val="20"/>
              </w:rPr>
              <w:t xml:space="preserve">71,072 </w:t>
            </w:r>
          </w:p>
        </w:tc>
        <w:tc>
          <w:tcPr>
            <w:tcW w:w="1046" w:type="dxa"/>
            <w:shd w:val="clear" w:color="auto" w:fill="FFFFFF"/>
            <w:noWrap/>
            <w:vAlign w:val="bottom"/>
            <w:hideMark/>
          </w:tcPr>
          <w:p w:rsidR="008E6534" w:rsidRDefault="008E6534">
            <w:pPr>
              <w:jc w:val="right"/>
              <w:rPr>
                <w:sz w:val="20"/>
                <w:szCs w:val="20"/>
              </w:rPr>
            </w:pPr>
            <w:r>
              <w:rPr>
                <w:sz w:val="20"/>
                <w:szCs w:val="20"/>
              </w:rPr>
              <w:t xml:space="preserve">2,843 </w:t>
            </w:r>
          </w:p>
        </w:tc>
        <w:tc>
          <w:tcPr>
            <w:tcW w:w="1383" w:type="dxa"/>
            <w:shd w:val="clear" w:color="auto" w:fill="FFFFFF"/>
            <w:noWrap/>
            <w:vAlign w:val="bottom"/>
            <w:hideMark/>
          </w:tcPr>
          <w:p w:rsidR="008E6534" w:rsidRDefault="008E6534">
            <w:pPr>
              <w:jc w:val="right"/>
              <w:rPr>
                <w:sz w:val="20"/>
                <w:szCs w:val="20"/>
              </w:rPr>
            </w:pPr>
            <w:r>
              <w:rPr>
                <w:sz w:val="20"/>
                <w:szCs w:val="20"/>
              </w:rPr>
              <w:t xml:space="preserve">73,915 </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rPr>
            </w:pPr>
            <w:r>
              <w:rPr>
                <w:sz w:val="20"/>
                <w:szCs w:val="20"/>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jc w:val="center"/>
              <w:rPr>
                <w:sz w:val="20"/>
                <w:szCs w:val="20"/>
              </w:rPr>
            </w:pPr>
            <w:r>
              <w:rPr>
                <w:sz w:val="20"/>
                <w:szCs w:val="20"/>
              </w:rPr>
              <w:t> </w:t>
            </w:r>
          </w:p>
        </w:tc>
        <w:tc>
          <w:tcPr>
            <w:tcW w:w="2688" w:type="dxa"/>
            <w:shd w:val="clear" w:color="auto" w:fill="FFFFFF"/>
            <w:noWrap/>
            <w:vAlign w:val="bottom"/>
            <w:hideMark/>
          </w:tcPr>
          <w:p w:rsidR="008E6534" w:rsidRDefault="008E6534">
            <w:pPr>
              <w:rPr>
                <w:sz w:val="20"/>
                <w:szCs w:val="20"/>
              </w:rPr>
            </w:pPr>
            <w:r>
              <w:rPr>
                <w:sz w:val="20"/>
                <w:szCs w:val="20"/>
              </w:rPr>
              <w:t> </w:t>
            </w:r>
          </w:p>
        </w:tc>
        <w:tc>
          <w:tcPr>
            <w:tcW w:w="1148" w:type="dxa"/>
            <w:gridSpan w:val="2"/>
            <w:shd w:val="clear" w:color="auto" w:fill="FFFFFF"/>
            <w:noWrap/>
            <w:vAlign w:val="bottom"/>
            <w:hideMark/>
          </w:tcPr>
          <w:p w:rsidR="008E6534" w:rsidRDefault="008E6534">
            <w:pPr>
              <w:rPr>
                <w:sz w:val="20"/>
                <w:szCs w:val="20"/>
              </w:rPr>
            </w:pPr>
            <w:r>
              <w:rPr>
                <w:sz w:val="20"/>
                <w:szCs w:val="20"/>
              </w:rPr>
              <w:t> </w:t>
            </w:r>
          </w:p>
        </w:tc>
        <w:tc>
          <w:tcPr>
            <w:tcW w:w="1148" w:type="dxa"/>
            <w:noWrap/>
            <w:vAlign w:val="bottom"/>
            <w:hideMark/>
          </w:tcPr>
          <w:p w:rsidR="008E6534" w:rsidRDefault="008E6534">
            <w:pPr>
              <w:rPr>
                <w:sz w:val="22"/>
                <w:szCs w:val="22"/>
              </w:rPr>
            </w:pPr>
          </w:p>
        </w:tc>
        <w:tc>
          <w:tcPr>
            <w:tcW w:w="1148"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046" w:type="dxa"/>
            <w:shd w:val="clear" w:color="auto" w:fill="FFFFFF"/>
            <w:noWrap/>
            <w:vAlign w:val="bottom"/>
            <w:hideMark/>
          </w:tcPr>
          <w:p w:rsidR="008E6534" w:rsidRDefault="008E6534">
            <w:pPr>
              <w:rPr>
                <w:sz w:val="20"/>
                <w:szCs w:val="20"/>
              </w:rPr>
            </w:pPr>
            <w:r>
              <w:rPr>
                <w:sz w:val="20"/>
                <w:szCs w:val="20"/>
              </w:rPr>
              <w:t> </w:t>
            </w:r>
          </w:p>
        </w:tc>
        <w:tc>
          <w:tcPr>
            <w:tcW w:w="1383" w:type="dxa"/>
            <w:shd w:val="clear" w:color="auto" w:fill="FFFFFF"/>
            <w:noWrap/>
            <w:vAlign w:val="bottom"/>
            <w:hideMark/>
          </w:tcPr>
          <w:p w:rsidR="008E6534" w:rsidRDefault="008E6534">
            <w:pPr>
              <w:rPr>
                <w:sz w:val="20"/>
                <w:szCs w:val="20"/>
              </w:rPr>
            </w:pPr>
            <w:r>
              <w:rPr>
                <w:sz w:val="20"/>
                <w:szCs w:val="20"/>
              </w:rPr>
              <w:t> </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rPr>
            </w:pPr>
            <w:r>
              <w:rPr>
                <w:sz w:val="20"/>
                <w:szCs w:val="20"/>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jc w:val="center"/>
              <w:rPr>
                <w:sz w:val="20"/>
                <w:szCs w:val="20"/>
              </w:rPr>
            </w:pPr>
            <w:r>
              <w:rPr>
                <w:sz w:val="20"/>
                <w:szCs w:val="20"/>
              </w:rPr>
              <w:t>6</w:t>
            </w:r>
          </w:p>
        </w:tc>
        <w:tc>
          <w:tcPr>
            <w:tcW w:w="2688" w:type="dxa"/>
            <w:shd w:val="clear" w:color="auto" w:fill="FFFFFF"/>
            <w:noWrap/>
            <w:vAlign w:val="bottom"/>
            <w:hideMark/>
          </w:tcPr>
          <w:p w:rsidR="008E6534" w:rsidRDefault="008E6534">
            <w:pPr>
              <w:rPr>
                <w:sz w:val="20"/>
                <w:szCs w:val="20"/>
              </w:rPr>
            </w:pPr>
            <w:r>
              <w:rPr>
                <w:sz w:val="20"/>
                <w:szCs w:val="20"/>
              </w:rPr>
              <w:t xml:space="preserve">    Income Taxes</w:t>
            </w:r>
          </w:p>
        </w:tc>
        <w:tc>
          <w:tcPr>
            <w:tcW w:w="1148" w:type="dxa"/>
            <w:gridSpan w:val="2"/>
            <w:shd w:val="clear" w:color="auto" w:fill="FFFFFF"/>
            <w:noWrap/>
            <w:vAlign w:val="bottom"/>
            <w:hideMark/>
          </w:tcPr>
          <w:p w:rsidR="008E6534" w:rsidRDefault="008E6534">
            <w:pPr>
              <w:jc w:val="right"/>
              <w:rPr>
                <w:sz w:val="20"/>
                <w:szCs w:val="20"/>
                <w:u w:val="single"/>
              </w:rPr>
            </w:pPr>
            <w:r>
              <w:rPr>
                <w:sz w:val="20"/>
                <w:szCs w:val="20"/>
                <w:u w:val="single"/>
              </w:rPr>
              <w:t xml:space="preserve">5,890 </w:t>
            </w:r>
          </w:p>
        </w:tc>
        <w:tc>
          <w:tcPr>
            <w:tcW w:w="1148" w:type="dxa"/>
            <w:noWrap/>
            <w:vAlign w:val="bottom"/>
            <w:hideMark/>
          </w:tcPr>
          <w:p w:rsidR="008E6534" w:rsidRDefault="008E6534">
            <w:pPr>
              <w:jc w:val="right"/>
              <w:rPr>
                <w:sz w:val="20"/>
                <w:szCs w:val="20"/>
                <w:u w:val="single"/>
              </w:rPr>
            </w:pPr>
            <w:r>
              <w:rPr>
                <w:sz w:val="20"/>
                <w:szCs w:val="20"/>
                <w:u w:val="single"/>
              </w:rPr>
              <w:t xml:space="preserve">11,778 </w:t>
            </w:r>
          </w:p>
        </w:tc>
        <w:tc>
          <w:tcPr>
            <w:tcW w:w="1148" w:type="dxa"/>
            <w:shd w:val="clear" w:color="auto" w:fill="FFFFFF"/>
            <w:noWrap/>
            <w:vAlign w:val="bottom"/>
            <w:hideMark/>
          </w:tcPr>
          <w:p w:rsidR="008E6534" w:rsidRDefault="008E6534">
            <w:pPr>
              <w:jc w:val="right"/>
              <w:rPr>
                <w:sz w:val="20"/>
                <w:szCs w:val="20"/>
                <w:u w:val="single"/>
              </w:rPr>
            </w:pPr>
            <w:r>
              <w:rPr>
                <w:sz w:val="20"/>
                <w:szCs w:val="20"/>
                <w:u w:val="single"/>
              </w:rPr>
              <w:t xml:space="preserve">17,668 </w:t>
            </w:r>
          </w:p>
        </w:tc>
        <w:tc>
          <w:tcPr>
            <w:tcW w:w="1272" w:type="dxa"/>
            <w:shd w:val="clear" w:color="auto" w:fill="FFFFFF"/>
            <w:noWrap/>
            <w:vAlign w:val="bottom"/>
            <w:hideMark/>
          </w:tcPr>
          <w:p w:rsidR="008E6534" w:rsidRDefault="008E6534">
            <w:pPr>
              <w:rPr>
                <w:sz w:val="20"/>
                <w:szCs w:val="20"/>
                <w:u w:val="single"/>
              </w:rPr>
            </w:pPr>
            <w:r>
              <w:rPr>
                <w:sz w:val="20"/>
                <w:szCs w:val="20"/>
                <w:u w:val="single"/>
              </w:rPr>
              <w:t> </w:t>
            </w:r>
          </w:p>
        </w:tc>
        <w:tc>
          <w:tcPr>
            <w:tcW w:w="1272" w:type="dxa"/>
            <w:noWrap/>
            <w:vAlign w:val="bottom"/>
            <w:hideMark/>
          </w:tcPr>
          <w:p w:rsidR="008E6534" w:rsidRDefault="008E6534">
            <w:pPr>
              <w:jc w:val="right"/>
              <w:rPr>
                <w:sz w:val="20"/>
                <w:szCs w:val="20"/>
                <w:u w:val="single"/>
              </w:rPr>
            </w:pPr>
            <w:r>
              <w:rPr>
                <w:sz w:val="20"/>
                <w:szCs w:val="20"/>
                <w:u w:val="single"/>
              </w:rPr>
              <w:t xml:space="preserve">16,457 </w:t>
            </w:r>
          </w:p>
        </w:tc>
        <w:tc>
          <w:tcPr>
            <w:tcW w:w="1046" w:type="dxa"/>
            <w:shd w:val="clear" w:color="auto" w:fill="FFFFFF"/>
            <w:noWrap/>
            <w:vAlign w:val="bottom"/>
            <w:hideMark/>
          </w:tcPr>
          <w:p w:rsidR="008E6534" w:rsidRDefault="008E6534">
            <w:pPr>
              <w:jc w:val="right"/>
              <w:rPr>
                <w:sz w:val="20"/>
                <w:szCs w:val="20"/>
                <w:u w:val="single"/>
              </w:rPr>
            </w:pPr>
            <w:r>
              <w:rPr>
                <w:sz w:val="20"/>
                <w:szCs w:val="20"/>
                <w:u w:val="single"/>
              </w:rPr>
              <w:t xml:space="preserve">14,571 </w:t>
            </w:r>
          </w:p>
        </w:tc>
        <w:tc>
          <w:tcPr>
            <w:tcW w:w="1383" w:type="dxa"/>
            <w:shd w:val="clear" w:color="auto" w:fill="FFFFFF"/>
            <w:noWrap/>
            <w:vAlign w:val="bottom"/>
            <w:hideMark/>
          </w:tcPr>
          <w:p w:rsidR="008E6534" w:rsidRDefault="008E6534">
            <w:pPr>
              <w:jc w:val="right"/>
              <w:rPr>
                <w:sz w:val="20"/>
                <w:szCs w:val="20"/>
                <w:u w:val="single"/>
              </w:rPr>
            </w:pPr>
            <w:r>
              <w:rPr>
                <w:sz w:val="20"/>
                <w:szCs w:val="20"/>
                <w:u w:val="single"/>
              </w:rPr>
              <w:t xml:space="preserve">31,028 </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u w:val="single"/>
              </w:rPr>
            </w:pPr>
            <w:r>
              <w:rPr>
                <w:sz w:val="20"/>
                <w:szCs w:val="20"/>
                <w:u w:val="single"/>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jc w:val="center"/>
              <w:rPr>
                <w:sz w:val="20"/>
                <w:szCs w:val="20"/>
              </w:rPr>
            </w:pPr>
            <w:r>
              <w:rPr>
                <w:sz w:val="20"/>
                <w:szCs w:val="20"/>
              </w:rPr>
              <w:t> </w:t>
            </w:r>
          </w:p>
        </w:tc>
        <w:tc>
          <w:tcPr>
            <w:tcW w:w="2688" w:type="dxa"/>
            <w:shd w:val="clear" w:color="auto" w:fill="FFFFFF"/>
            <w:noWrap/>
            <w:vAlign w:val="bottom"/>
            <w:hideMark/>
          </w:tcPr>
          <w:p w:rsidR="008E6534" w:rsidRDefault="008E6534">
            <w:pPr>
              <w:rPr>
                <w:sz w:val="20"/>
                <w:szCs w:val="20"/>
              </w:rPr>
            </w:pPr>
            <w:r>
              <w:rPr>
                <w:sz w:val="20"/>
                <w:szCs w:val="20"/>
              </w:rPr>
              <w:t> </w:t>
            </w:r>
          </w:p>
        </w:tc>
        <w:tc>
          <w:tcPr>
            <w:tcW w:w="1148" w:type="dxa"/>
            <w:gridSpan w:val="2"/>
            <w:shd w:val="clear" w:color="auto" w:fill="FFFFFF"/>
            <w:noWrap/>
            <w:vAlign w:val="bottom"/>
            <w:hideMark/>
          </w:tcPr>
          <w:p w:rsidR="008E6534" w:rsidRDefault="008E6534">
            <w:pPr>
              <w:rPr>
                <w:sz w:val="20"/>
                <w:szCs w:val="20"/>
              </w:rPr>
            </w:pPr>
            <w:r>
              <w:rPr>
                <w:sz w:val="20"/>
                <w:szCs w:val="20"/>
              </w:rPr>
              <w:t> </w:t>
            </w:r>
          </w:p>
        </w:tc>
        <w:tc>
          <w:tcPr>
            <w:tcW w:w="1148" w:type="dxa"/>
            <w:shd w:val="clear" w:color="auto" w:fill="FFFFFF"/>
            <w:noWrap/>
            <w:vAlign w:val="bottom"/>
            <w:hideMark/>
          </w:tcPr>
          <w:p w:rsidR="008E6534" w:rsidRDefault="008E6534">
            <w:pPr>
              <w:rPr>
                <w:sz w:val="20"/>
                <w:szCs w:val="20"/>
              </w:rPr>
            </w:pPr>
            <w:r>
              <w:rPr>
                <w:sz w:val="20"/>
                <w:szCs w:val="20"/>
              </w:rPr>
              <w:t> </w:t>
            </w:r>
          </w:p>
        </w:tc>
        <w:tc>
          <w:tcPr>
            <w:tcW w:w="1148"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046" w:type="dxa"/>
            <w:shd w:val="clear" w:color="auto" w:fill="FFFFFF"/>
            <w:noWrap/>
            <w:vAlign w:val="bottom"/>
            <w:hideMark/>
          </w:tcPr>
          <w:p w:rsidR="008E6534" w:rsidRDefault="008E6534">
            <w:pPr>
              <w:rPr>
                <w:sz w:val="20"/>
                <w:szCs w:val="20"/>
              </w:rPr>
            </w:pPr>
            <w:r>
              <w:rPr>
                <w:sz w:val="20"/>
                <w:szCs w:val="20"/>
              </w:rPr>
              <w:t> </w:t>
            </w:r>
          </w:p>
        </w:tc>
        <w:tc>
          <w:tcPr>
            <w:tcW w:w="1383" w:type="dxa"/>
            <w:shd w:val="clear" w:color="auto" w:fill="FFFFFF"/>
            <w:noWrap/>
            <w:vAlign w:val="bottom"/>
            <w:hideMark/>
          </w:tcPr>
          <w:p w:rsidR="008E6534" w:rsidRDefault="008E6534">
            <w:pPr>
              <w:rPr>
                <w:sz w:val="20"/>
                <w:szCs w:val="20"/>
              </w:rPr>
            </w:pPr>
            <w:r>
              <w:rPr>
                <w:sz w:val="20"/>
                <w:szCs w:val="20"/>
              </w:rPr>
              <w:t> </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rPr>
            </w:pPr>
            <w:r>
              <w:rPr>
                <w:sz w:val="20"/>
                <w:szCs w:val="20"/>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jc w:val="center"/>
              <w:rPr>
                <w:sz w:val="20"/>
                <w:szCs w:val="20"/>
              </w:rPr>
            </w:pPr>
            <w:r>
              <w:rPr>
                <w:sz w:val="20"/>
                <w:szCs w:val="20"/>
              </w:rPr>
              <w:t>7</w:t>
            </w:r>
          </w:p>
        </w:tc>
        <w:tc>
          <w:tcPr>
            <w:tcW w:w="2688" w:type="dxa"/>
            <w:shd w:val="clear" w:color="auto" w:fill="FFFFFF"/>
            <w:noWrap/>
            <w:vAlign w:val="bottom"/>
            <w:hideMark/>
          </w:tcPr>
          <w:p w:rsidR="008E6534" w:rsidRDefault="008E6534">
            <w:pPr>
              <w:rPr>
                <w:b/>
                <w:bCs/>
                <w:sz w:val="20"/>
                <w:szCs w:val="20"/>
              </w:rPr>
            </w:pPr>
            <w:r>
              <w:rPr>
                <w:b/>
                <w:bCs/>
                <w:sz w:val="20"/>
                <w:szCs w:val="20"/>
              </w:rPr>
              <w:t>Total Operating Expense</w:t>
            </w:r>
          </w:p>
        </w:tc>
        <w:tc>
          <w:tcPr>
            <w:tcW w:w="1148" w:type="dxa"/>
            <w:gridSpan w:val="2"/>
            <w:shd w:val="clear" w:color="auto" w:fill="FFFFFF"/>
            <w:noWrap/>
            <w:vAlign w:val="bottom"/>
            <w:hideMark/>
          </w:tcPr>
          <w:p w:rsidR="008E6534" w:rsidRDefault="008E6534">
            <w:pPr>
              <w:jc w:val="right"/>
              <w:rPr>
                <w:sz w:val="20"/>
                <w:szCs w:val="20"/>
                <w:u w:val="single"/>
              </w:rPr>
            </w:pPr>
            <w:r>
              <w:rPr>
                <w:sz w:val="20"/>
                <w:szCs w:val="20"/>
                <w:u w:val="single"/>
              </w:rPr>
              <w:t xml:space="preserve">680,919 </w:t>
            </w:r>
          </w:p>
        </w:tc>
        <w:tc>
          <w:tcPr>
            <w:tcW w:w="1148" w:type="dxa"/>
            <w:shd w:val="clear" w:color="auto" w:fill="FFFFFF"/>
            <w:noWrap/>
            <w:vAlign w:val="bottom"/>
            <w:hideMark/>
          </w:tcPr>
          <w:p w:rsidR="008E6534" w:rsidRDefault="008E6534">
            <w:pPr>
              <w:rPr>
                <w:sz w:val="20"/>
                <w:szCs w:val="20"/>
                <w:u w:val="single"/>
              </w:rPr>
            </w:pPr>
            <w:r>
              <w:rPr>
                <w:sz w:val="20"/>
                <w:szCs w:val="20"/>
                <w:u w:val="single"/>
              </w:rPr>
              <w:t> </w:t>
            </w:r>
          </w:p>
        </w:tc>
        <w:tc>
          <w:tcPr>
            <w:tcW w:w="1148" w:type="dxa"/>
            <w:shd w:val="clear" w:color="auto" w:fill="FFFFFF"/>
            <w:noWrap/>
            <w:vAlign w:val="bottom"/>
            <w:hideMark/>
          </w:tcPr>
          <w:p w:rsidR="008E6534" w:rsidRDefault="008E6534">
            <w:pPr>
              <w:jc w:val="right"/>
              <w:rPr>
                <w:sz w:val="20"/>
                <w:szCs w:val="20"/>
                <w:u w:val="single"/>
              </w:rPr>
            </w:pPr>
            <w:r>
              <w:rPr>
                <w:sz w:val="20"/>
                <w:szCs w:val="20"/>
                <w:u w:val="single"/>
              </w:rPr>
              <w:t xml:space="preserve">709,755 </w:t>
            </w:r>
          </w:p>
        </w:tc>
        <w:tc>
          <w:tcPr>
            <w:tcW w:w="1272" w:type="dxa"/>
            <w:shd w:val="clear" w:color="auto" w:fill="FFFFFF"/>
            <w:noWrap/>
            <w:vAlign w:val="bottom"/>
            <w:hideMark/>
          </w:tcPr>
          <w:p w:rsidR="008E6534" w:rsidRDefault="008E6534">
            <w:pPr>
              <w:rPr>
                <w:sz w:val="20"/>
                <w:szCs w:val="20"/>
                <w:u w:val="single"/>
              </w:rPr>
            </w:pPr>
            <w:r>
              <w:rPr>
                <w:sz w:val="20"/>
                <w:szCs w:val="20"/>
                <w:u w:val="single"/>
              </w:rPr>
              <w:t> </w:t>
            </w:r>
          </w:p>
        </w:tc>
        <w:tc>
          <w:tcPr>
            <w:tcW w:w="1272" w:type="dxa"/>
            <w:shd w:val="clear" w:color="auto" w:fill="FFFFFF"/>
            <w:noWrap/>
            <w:vAlign w:val="bottom"/>
            <w:hideMark/>
          </w:tcPr>
          <w:p w:rsidR="008E6534" w:rsidRDefault="008E6534">
            <w:pPr>
              <w:jc w:val="right"/>
              <w:rPr>
                <w:sz w:val="20"/>
                <w:szCs w:val="20"/>
                <w:u w:val="single"/>
              </w:rPr>
            </w:pPr>
            <w:r>
              <w:rPr>
                <w:sz w:val="20"/>
                <w:szCs w:val="20"/>
                <w:u w:val="single"/>
              </w:rPr>
              <w:t xml:space="preserve">707,825 </w:t>
            </w:r>
          </w:p>
        </w:tc>
        <w:tc>
          <w:tcPr>
            <w:tcW w:w="1046" w:type="dxa"/>
            <w:shd w:val="clear" w:color="auto" w:fill="FFFFFF"/>
            <w:noWrap/>
            <w:vAlign w:val="bottom"/>
            <w:hideMark/>
          </w:tcPr>
          <w:p w:rsidR="008E6534" w:rsidRDefault="008E6534">
            <w:pPr>
              <w:jc w:val="right"/>
              <w:rPr>
                <w:sz w:val="20"/>
                <w:szCs w:val="20"/>
                <w:u w:val="single"/>
              </w:rPr>
            </w:pPr>
            <w:r>
              <w:rPr>
                <w:sz w:val="20"/>
                <w:szCs w:val="20"/>
                <w:u w:val="single"/>
              </w:rPr>
              <w:t xml:space="preserve">17,414 </w:t>
            </w:r>
          </w:p>
        </w:tc>
        <w:tc>
          <w:tcPr>
            <w:tcW w:w="1383" w:type="dxa"/>
            <w:shd w:val="clear" w:color="auto" w:fill="FFFFFF"/>
            <w:noWrap/>
            <w:vAlign w:val="bottom"/>
            <w:hideMark/>
          </w:tcPr>
          <w:p w:rsidR="008E6534" w:rsidRDefault="008E6534">
            <w:pPr>
              <w:jc w:val="right"/>
              <w:rPr>
                <w:sz w:val="20"/>
                <w:szCs w:val="20"/>
                <w:u w:val="single"/>
              </w:rPr>
            </w:pPr>
            <w:r>
              <w:rPr>
                <w:sz w:val="20"/>
                <w:szCs w:val="20"/>
                <w:u w:val="single"/>
              </w:rPr>
              <w:t xml:space="preserve">725,239 </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u w:val="single"/>
              </w:rPr>
            </w:pPr>
            <w:r>
              <w:rPr>
                <w:sz w:val="20"/>
                <w:szCs w:val="20"/>
                <w:u w:val="single"/>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jc w:val="center"/>
              <w:rPr>
                <w:sz w:val="20"/>
                <w:szCs w:val="20"/>
              </w:rPr>
            </w:pPr>
            <w:r>
              <w:rPr>
                <w:sz w:val="20"/>
                <w:szCs w:val="20"/>
              </w:rPr>
              <w:t> </w:t>
            </w:r>
          </w:p>
        </w:tc>
        <w:tc>
          <w:tcPr>
            <w:tcW w:w="2688" w:type="dxa"/>
            <w:shd w:val="clear" w:color="auto" w:fill="FFFFFF"/>
            <w:noWrap/>
            <w:vAlign w:val="bottom"/>
            <w:hideMark/>
          </w:tcPr>
          <w:p w:rsidR="008E6534" w:rsidRDefault="008E6534">
            <w:pPr>
              <w:rPr>
                <w:sz w:val="20"/>
                <w:szCs w:val="20"/>
              </w:rPr>
            </w:pPr>
            <w:r>
              <w:rPr>
                <w:sz w:val="20"/>
                <w:szCs w:val="20"/>
              </w:rPr>
              <w:t> </w:t>
            </w:r>
          </w:p>
        </w:tc>
        <w:tc>
          <w:tcPr>
            <w:tcW w:w="1148" w:type="dxa"/>
            <w:gridSpan w:val="2"/>
            <w:shd w:val="clear" w:color="auto" w:fill="FFFFFF"/>
            <w:noWrap/>
            <w:vAlign w:val="bottom"/>
            <w:hideMark/>
          </w:tcPr>
          <w:p w:rsidR="008E6534" w:rsidRDefault="008E6534">
            <w:pPr>
              <w:rPr>
                <w:sz w:val="20"/>
                <w:szCs w:val="20"/>
              </w:rPr>
            </w:pPr>
            <w:r>
              <w:rPr>
                <w:sz w:val="20"/>
                <w:szCs w:val="20"/>
              </w:rPr>
              <w:t> </w:t>
            </w:r>
          </w:p>
        </w:tc>
        <w:tc>
          <w:tcPr>
            <w:tcW w:w="1148" w:type="dxa"/>
            <w:shd w:val="clear" w:color="auto" w:fill="FFFFFF"/>
            <w:noWrap/>
            <w:vAlign w:val="bottom"/>
            <w:hideMark/>
          </w:tcPr>
          <w:p w:rsidR="008E6534" w:rsidRDefault="008E6534">
            <w:pPr>
              <w:rPr>
                <w:sz w:val="20"/>
                <w:szCs w:val="20"/>
              </w:rPr>
            </w:pPr>
            <w:r>
              <w:rPr>
                <w:sz w:val="20"/>
                <w:szCs w:val="20"/>
              </w:rPr>
              <w:t> </w:t>
            </w:r>
          </w:p>
        </w:tc>
        <w:tc>
          <w:tcPr>
            <w:tcW w:w="1148"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046" w:type="dxa"/>
            <w:shd w:val="clear" w:color="auto" w:fill="FFFFFF"/>
            <w:noWrap/>
            <w:vAlign w:val="bottom"/>
            <w:hideMark/>
          </w:tcPr>
          <w:p w:rsidR="008E6534" w:rsidRDefault="008E6534">
            <w:pPr>
              <w:rPr>
                <w:sz w:val="20"/>
                <w:szCs w:val="20"/>
              </w:rPr>
            </w:pPr>
            <w:r>
              <w:rPr>
                <w:sz w:val="20"/>
                <w:szCs w:val="20"/>
              </w:rPr>
              <w:t> </w:t>
            </w:r>
          </w:p>
        </w:tc>
        <w:tc>
          <w:tcPr>
            <w:tcW w:w="1383" w:type="dxa"/>
            <w:shd w:val="clear" w:color="auto" w:fill="FFFFFF"/>
            <w:noWrap/>
            <w:vAlign w:val="bottom"/>
            <w:hideMark/>
          </w:tcPr>
          <w:p w:rsidR="008E6534" w:rsidRDefault="008E6534">
            <w:pPr>
              <w:rPr>
                <w:sz w:val="20"/>
                <w:szCs w:val="20"/>
              </w:rPr>
            </w:pPr>
            <w:r>
              <w:rPr>
                <w:sz w:val="20"/>
                <w:szCs w:val="20"/>
              </w:rPr>
              <w:t> </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rPr>
            </w:pPr>
            <w:r>
              <w:rPr>
                <w:sz w:val="20"/>
                <w:szCs w:val="20"/>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jc w:val="center"/>
              <w:rPr>
                <w:sz w:val="20"/>
                <w:szCs w:val="20"/>
              </w:rPr>
            </w:pPr>
            <w:r>
              <w:rPr>
                <w:sz w:val="20"/>
                <w:szCs w:val="20"/>
              </w:rPr>
              <w:t>8</w:t>
            </w:r>
          </w:p>
        </w:tc>
        <w:tc>
          <w:tcPr>
            <w:tcW w:w="2688" w:type="dxa"/>
            <w:shd w:val="clear" w:color="auto" w:fill="FFFFFF"/>
            <w:noWrap/>
            <w:vAlign w:val="bottom"/>
            <w:hideMark/>
          </w:tcPr>
          <w:p w:rsidR="008E6534" w:rsidRDefault="008E6534">
            <w:pPr>
              <w:rPr>
                <w:b/>
                <w:bCs/>
                <w:sz w:val="20"/>
                <w:szCs w:val="20"/>
              </w:rPr>
            </w:pPr>
            <w:r>
              <w:rPr>
                <w:b/>
                <w:bCs/>
                <w:sz w:val="20"/>
                <w:szCs w:val="20"/>
              </w:rPr>
              <w:t>Operating Income</w:t>
            </w:r>
          </w:p>
        </w:tc>
        <w:tc>
          <w:tcPr>
            <w:tcW w:w="1148" w:type="dxa"/>
            <w:gridSpan w:val="2"/>
            <w:shd w:val="clear" w:color="auto" w:fill="FFFFFF"/>
            <w:noWrap/>
            <w:vAlign w:val="bottom"/>
            <w:hideMark/>
          </w:tcPr>
          <w:p w:rsidR="008E6534" w:rsidRDefault="008E6534">
            <w:pPr>
              <w:jc w:val="right"/>
              <w:rPr>
                <w:sz w:val="20"/>
                <w:szCs w:val="20"/>
                <w:u w:val="double"/>
              </w:rPr>
            </w:pPr>
            <w:r>
              <w:rPr>
                <w:sz w:val="20"/>
                <w:szCs w:val="20"/>
                <w:u w:val="double"/>
              </w:rPr>
              <w:t>($12,020)</w:t>
            </w:r>
          </w:p>
        </w:tc>
        <w:tc>
          <w:tcPr>
            <w:tcW w:w="1148" w:type="dxa"/>
            <w:shd w:val="clear" w:color="auto" w:fill="FFFFFF"/>
            <w:noWrap/>
            <w:vAlign w:val="bottom"/>
            <w:hideMark/>
          </w:tcPr>
          <w:p w:rsidR="008E6534" w:rsidRDefault="008E6534">
            <w:pPr>
              <w:rPr>
                <w:sz w:val="20"/>
                <w:szCs w:val="20"/>
                <w:u w:val="double"/>
              </w:rPr>
            </w:pPr>
            <w:r>
              <w:rPr>
                <w:sz w:val="20"/>
                <w:szCs w:val="20"/>
                <w:u w:val="single"/>
              </w:rPr>
              <w:t> </w:t>
            </w:r>
          </w:p>
        </w:tc>
        <w:tc>
          <w:tcPr>
            <w:tcW w:w="1148" w:type="dxa"/>
            <w:shd w:val="clear" w:color="auto" w:fill="FFFFFF"/>
            <w:noWrap/>
            <w:vAlign w:val="bottom"/>
            <w:hideMark/>
          </w:tcPr>
          <w:p w:rsidR="008E6534" w:rsidRDefault="008E6534">
            <w:pPr>
              <w:jc w:val="right"/>
              <w:rPr>
                <w:sz w:val="20"/>
                <w:szCs w:val="20"/>
                <w:u w:val="double"/>
              </w:rPr>
            </w:pPr>
            <w:r>
              <w:rPr>
                <w:sz w:val="20"/>
                <w:szCs w:val="20"/>
                <w:u w:val="double"/>
              </w:rPr>
              <w:t xml:space="preserve">$56,260 </w:t>
            </w:r>
          </w:p>
        </w:tc>
        <w:tc>
          <w:tcPr>
            <w:tcW w:w="1272" w:type="dxa"/>
            <w:shd w:val="clear" w:color="auto" w:fill="FFFFFF"/>
            <w:noWrap/>
            <w:vAlign w:val="bottom"/>
            <w:hideMark/>
          </w:tcPr>
          <w:p w:rsidR="008E6534" w:rsidRDefault="008E6534">
            <w:pPr>
              <w:rPr>
                <w:sz w:val="20"/>
                <w:szCs w:val="20"/>
                <w:u w:val="double"/>
              </w:rPr>
            </w:pPr>
            <w:r>
              <w:rPr>
                <w:sz w:val="20"/>
                <w:szCs w:val="20"/>
                <w:u w:val="single"/>
              </w:rPr>
              <w:t> </w:t>
            </w:r>
          </w:p>
        </w:tc>
        <w:tc>
          <w:tcPr>
            <w:tcW w:w="1272" w:type="dxa"/>
            <w:shd w:val="clear" w:color="auto" w:fill="FFFFFF"/>
            <w:noWrap/>
            <w:vAlign w:val="bottom"/>
            <w:hideMark/>
          </w:tcPr>
          <w:p w:rsidR="008E6534" w:rsidRDefault="008E6534">
            <w:pPr>
              <w:jc w:val="right"/>
              <w:rPr>
                <w:sz w:val="20"/>
                <w:szCs w:val="20"/>
                <w:u w:val="double"/>
              </w:rPr>
            </w:pPr>
            <w:r>
              <w:rPr>
                <w:sz w:val="20"/>
                <w:szCs w:val="20"/>
                <w:u w:val="double"/>
              </w:rPr>
              <w:t>($5,941)</w:t>
            </w:r>
          </w:p>
        </w:tc>
        <w:tc>
          <w:tcPr>
            <w:tcW w:w="1046" w:type="dxa"/>
            <w:shd w:val="clear" w:color="auto" w:fill="FFFFFF"/>
            <w:noWrap/>
            <w:vAlign w:val="bottom"/>
            <w:hideMark/>
          </w:tcPr>
          <w:p w:rsidR="008E6534" w:rsidRDefault="008E6534">
            <w:pPr>
              <w:jc w:val="right"/>
              <w:rPr>
                <w:sz w:val="20"/>
                <w:szCs w:val="20"/>
                <w:u w:val="double"/>
              </w:rPr>
            </w:pPr>
            <w:r>
              <w:rPr>
                <w:sz w:val="20"/>
                <w:szCs w:val="20"/>
                <w:u w:val="double"/>
              </w:rPr>
              <w:t xml:space="preserve">$42,921 </w:t>
            </w:r>
          </w:p>
        </w:tc>
        <w:tc>
          <w:tcPr>
            <w:tcW w:w="1383" w:type="dxa"/>
            <w:shd w:val="clear" w:color="auto" w:fill="FFFFFF"/>
            <w:noWrap/>
            <w:vAlign w:val="bottom"/>
            <w:hideMark/>
          </w:tcPr>
          <w:p w:rsidR="008E6534" w:rsidRDefault="008E6534">
            <w:pPr>
              <w:jc w:val="right"/>
              <w:rPr>
                <w:sz w:val="20"/>
                <w:szCs w:val="20"/>
                <w:u w:val="double"/>
              </w:rPr>
            </w:pPr>
            <w:r>
              <w:rPr>
                <w:sz w:val="20"/>
                <w:szCs w:val="20"/>
                <w:u w:val="double"/>
              </w:rPr>
              <w:t xml:space="preserve">$36,979 </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u w:val="double"/>
              </w:rPr>
            </w:pPr>
            <w:r>
              <w:rPr>
                <w:sz w:val="20"/>
                <w:szCs w:val="20"/>
                <w:u w:val="single"/>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jc w:val="center"/>
              <w:rPr>
                <w:sz w:val="20"/>
                <w:szCs w:val="20"/>
              </w:rPr>
            </w:pPr>
            <w:r>
              <w:rPr>
                <w:sz w:val="20"/>
                <w:szCs w:val="20"/>
              </w:rPr>
              <w:t> </w:t>
            </w:r>
          </w:p>
        </w:tc>
        <w:tc>
          <w:tcPr>
            <w:tcW w:w="2688" w:type="dxa"/>
            <w:shd w:val="clear" w:color="auto" w:fill="FFFFFF"/>
            <w:noWrap/>
            <w:vAlign w:val="bottom"/>
            <w:hideMark/>
          </w:tcPr>
          <w:p w:rsidR="008E6534" w:rsidRDefault="008E6534">
            <w:pPr>
              <w:rPr>
                <w:sz w:val="20"/>
                <w:szCs w:val="20"/>
              </w:rPr>
            </w:pPr>
            <w:r>
              <w:rPr>
                <w:sz w:val="20"/>
                <w:szCs w:val="20"/>
              </w:rPr>
              <w:t> </w:t>
            </w:r>
          </w:p>
        </w:tc>
        <w:tc>
          <w:tcPr>
            <w:tcW w:w="1148" w:type="dxa"/>
            <w:gridSpan w:val="2"/>
            <w:shd w:val="clear" w:color="auto" w:fill="FFFFFF"/>
            <w:noWrap/>
            <w:vAlign w:val="bottom"/>
            <w:hideMark/>
          </w:tcPr>
          <w:p w:rsidR="008E6534" w:rsidRDefault="008E6534">
            <w:pPr>
              <w:rPr>
                <w:sz w:val="20"/>
                <w:szCs w:val="20"/>
              </w:rPr>
            </w:pPr>
            <w:r>
              <w:rPr>
                <w:sz w:val="20"/>
                <w:szCs w:val="20"/>
              </w:rPr>
              <w:t> </w:t>
            </w:r>
          </w:p>
        </w:tc>
        <w:tc>
          <w:tcPr>
            <w:tcW w:w="1148" w:type="dxa"/>
            <w:shd w:val="clear" w:color="auto" w:fill="FFFFFF"/>
            <w:noWrap/>
            <w:vAlign w:val="bottom"/>
            <w:hideMark/>
          </w:tcPr>
          <w:p w:rsidR="008E6534" w:rsidRDefault="008E6534">
            <w:pPr>
              <w:rPr>
                <w:sz w:val="20"/>
                <w:szCs w:val="20"/>
              </w:rPr>
            </w:pPr>
            <w:r>
              <w:rPr>
                <w:sz w:val="20"/>
                <w:szCs w:val="20"/>
              </w:rPr>
              <w:t> </w:t>
            </w:r>
          </w:p>
        </w:tc>
        <w:tc>
          <w:tcPr>
            <w:tcW w:w="1148"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046" w:type="dxa"/>
            <w:shd w:val="clear" w:color="auto" w:fill="FFFFFF"/>
            <w:noWrap/>
            <w:vAlign w:val="bottom"/>
            <w:hideMark/>
          </w:tcPr>
          <w:p w:rsidR="008E6534" w:rsidRDefault="008E6534">
            <w:pPr>
              <w:rPr>
                <w:sz w:val="20"/>
                <w:szCs w:val="20"/>
              </w:rPr>
            </w:pPr>
            <w:r>
              <w:rPr>
                <w:sz w:val="20"/>
                <w:szCs w:val="20"/>
              </w:rPr>
              <w:t> </w:t>
            </w:r>
          </w:p>
        </w:tc>
        <w:tc>
          <w:tcPr>
            <w:tcW w:w="1383" w:type="dxa"/>
            <w:shd w:val="clear" w:color="auto" w:fill="FFFFFF"/>
            <w:noWrap/>
            <w:vAlign w:val="bottom"/>
            <w:hideMark/>
          </w:tcPr>
          <w:p w:rsidR="008E6534" w:rsidRDefault="008E6534">
            <w:pPr>
              <w:rPr>
                <w:sz w:val="20"/>
                <w:szCs w:val="20"/>
              </w:rPr>
            </w:pPr>
            <w:r>
              <w:rPr>
                <w:sz w:val="20"/>
                <w:szCs w:val="20"/>
              </w:rPr>
              <w:t> </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rPr>
            </w:pPr>
            <w:r>
              <w:rPr>
                <w:sz w:val="20"/>
                <w:szCs w:val="20"/>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jc w:val="center"/>
              <w:rPr>
                <w:sz w:val="20"/>
                <w:szCs w:val="20"/>
              </w:rPr>
            </w:pPr>
            <w:r>
              <w:rPr>
                <w:sz w:val="20"/>
                <w:szCs w:val="20"/>
              </w:rPr>
              <w:t>9</w:t>
            </w:r>
          </w:p>
        </w:tc>
        <w:tc>
          <w:tcPr>
            <w:tcW w:w="2688" w:type="dxa"/>
            <w:shd w:val="clear" w:color="auto" w:fill="FFFFFF"/>
            <w:noWrap/>
            <w:vAlign w:val="bottom"/>
            <w:hideMark/>
          </w:tcPr>
          <w:p w:rsidR="008E6534" w:rsidRDefault="008E6534">
            <w:pPr>
              <w:rPr>
                <w:b/>
                <w:bCs/>
                <w:sz w:val="20"/>
                <w:szCs w:val="20"/>
              </w:rPr>
            </w:pPr>
            <w:r>
              <w:rPr>
                <w:b/>
                <w:bCs/>
                <w:sz w:val="20"/>
                <w:szCs w:val="20"/>
              </w:rPr>
              <w:t>Rate Base</w:t>
            </w:r>
          </w:p>
        </w:tc>
        <w:tc>
          <w:tcPr>
            <w:tcW w:w="1148" w:type="dxa"/>
            <w:gridSpan w:val="2"/>
            <w:shd w:val="clear" w:color="auto" w:fill="FFFFFF"/>
            <w:noWrap/>
            <w:vAlign w:val="bottom"/>
            <w:hideMark/>
          </w:tcPr>
          <w:p w:rsidR="008E6534" w:rsidRDefault="008E6534">
            <w:pPr>
              <w:jc w:val="right"/>
              <w:rPr>
                <w:sz w:val="20"/>
                <w:szCs w:val="20"/>
                <w:u w:val="double"/>
              </w:rPr>
            </w:pPr>
            <w:r>
              <w:rPr>
                <w:sz w:val="20"/>
                <w:szCs w:val="20"/>
                <w:u w:val="double"/>
              </w:rPr>
              <w:t xml:space="preserve">$535,480 </w:t>
            </w:r>
          </w:p>
        </w:tc>
        <w:tc>
          <w:tcPr>
            <w:tcW w:w="1148" w:type="dxa"/>
            <w:shd w:val="clear" w:color="auto" w:fill="FFFFFF"/>
            <w:noWrap/>
            <w:vAlign w:val="bottom"/>
            <w:hideMark/>
          </w:tcPr>
          <w:p w:rsidR="008E6534" w:rsidRDefault="008E6534">
            <w:pPr>
              <w:rPr>
                <w:sz w:val="20"/>
                <w:szCs w:val="20"/>
              </w:rPr>
            </w:pPr>
            <w:r>
              <w:rPr>
                <w:sz w:val="20"/>
                <w:szCs w:val="20"/>
              </w:rPr>
              <w:t> </w:t>
            </w:r>
          </w:p>
        </w:tc>
        <w:tc>
          <w:tcPr>
            <w:tcW w:w="1148" w:type="dxa"/>
            <w:shd w:val="clear" w:color="auto" w:fill="FFFFFF"/>
            <w:noWrap/>
            <w:vAlign w:val="bottom"/>
            <w:hideMark/>
          </w:tcPr>
          <w:p w:rsidR="008E6534" w:rsidRDefault="008E6534">
            <w:pPr>
              <w:jc w:val="right"/>
              <w:rPr>
                <w:sz w:val="20"/>
                <w:szCs w:val="20"/>
                <w:u w:val="double"/>
              </w:rPr>
            </w:pPr>
            <w:r>
              <w:rPr>
                <w:sz w:val="20"/>
                <w:szCs w:val="20"/>
                <w:u w:val="double"/>
              </w:rPr>
              <w:t xml:space="preserve">$780,256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jc w:val="right"/>
              <w:rPr>
                <w:sz w:val="20"/>
                <w:szCs w:val="20"/>
                <w:u w:val="double"/>
              </w:rPr>
            </w:pPr>
            <w:r>
              <w:rPr>
                <w:sz w:val="20"/>
                <w:szCs w:val="20"/>
                <w:u w:val="double"/>
              </w:rPr>
              <w:t xml:space="preserve">$585,815 </w:t>
            </w:r>
          </w:p>
        </w:tc>
        <w:tc>
          <w:tcPr>
            <w:tcW w:w="1046" w:type="dxa"/>
            <w:shd w:val="clear" w:color="auto" w:fill="FFFFFF"/>
            <w:noWrap/>
            <w:vAlign w:val="bottom"/>
            <w:hideMark/>
          </w:tcPr>
          <w:p w:rsidR="008E6534" w:rsidRDefault="008E6534">
            <w:pPr>
              <w:rPr>
                <w:sz w:val="20"/>
                <w:szCs w:val="20"/>
              </w:rPr>
            </w:pPr>
            <w:r>
              <w:rPr>
                <w:sz w:val="20"/>
                <w:szCs w:val="20"/>
              </w:rPr>
              <w:t> </w:t>
            </w:r>
          </w:p>
        </w:tc>
        <w:tc>
          <w:tcPr>
            <w:tcW w:w="1383" w:type="dxa"/>
            <w:shd w:val="clear" w:color="auto" w:fill="FFFFFF"/>
            <w:noWrap/>
            <w:vAlign w:val="bottom"/>
            <w:hideMark/>
          </w:tcPr>
          <w:p w:rsidR="008E6534" w:rsidRDefault="008E6534">
            <w:pPr>
              <w:jc w:val="right"/>
              <w:rPr>
                <w:sz w:val="20"/>
                <w:szCs w:val="20"/>
                <w:u w:val="double"/>
              </w:rPr>
            </w:pPr>
            <w:r>
              <w:rPr>
                <w:sz w:val="20"/>
                <w:szCs w:val="20"/>
                <w:u w:val="double"/>
              </w:rPr>
              <w:t xml:space="preserve">$585,815 </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u w:val="double"/>
              </w:rPr>
            </w:pPr>
            <w:r>
              <w:rPr>
                <w:sz w:val="20"/>
                <w:szCs w:val="20"/>
                <w:u w:val="single"/>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jc w:val="center"/>
              <w:rPr>
                <w:sz w:val="20"/>
                <w:szCs w:val="20"/>
              </w:rPr>
            </w:pPr>
            <w:r>
              <w:rPr>
                <w:sz w:val="20"/>
                <w:szCs w:val="20"/>
              </w:rPr>
              <w:t> </w:t>
            </w:r>
          </w:p>
        </w:tc>
        <w:tc>
          <w:tcPr>
            <w:tcW w:w="2688" w:type="dxa"/>
            <w:shd w:val="clear" w:color="auto" w:fill="FFFFFF"/>
            <w:noWrap/>
            <w:vAlign w:val="bottom"/>
            <w:hideMark/>
          </w:tcPr>
          <w:p w:rsidR="008E6534" w:rsidRDefault="008E6534">
            <w:pPr>
              <w:rPr>
                <w:sz w:val="20"/>
                <w:szCs w:val="20"/>
              </w:rPr>
            </w:pPr>
            <w:r>
              <w:rPr>
                <w:sz w:val="20"/>
                <w:szCs w:val="20"/>
              </w:rPr>
              <w:t> </w:t>
            </w:r>
          </w:p>
        </w:tc>
        <w:tc>
          <w:tcPr>
            <w:tcW w:w="1148" w:type="dxa"/>
            <w:gridSpan w:val="2"/>
            <w:shd w:val="clear" w:color="auto" w:fill="FFFFFF"/>
            <w:noWrap/>
            <w:vAlign w:val="bottom"/>
            <w:hideMark/>
          </w:tcPr>
          <w:p w:rsidR="008E6534" w:rsidRDefault="008E6534">
            <w:pPr>
              <w:rPr>
                <w:sz w:val="20"/>
                <w:szCs w:val="20"/>
              </w:rPr>
            </w:pPr>
            <w:r>
              <w:rPr>
                <w:sz w:val="20"/>
                <w:szCs w:val="20"/>
              </w:rPr>
              <w:t> </w:t>
            </w:r>
          </w:p>
        </w:tc>
        <w:tc>
          <w:tcPr>
            <w:tcW w:w="1148" w:type="dxa"/>
            <w:shd w:val="clear" w:color="auto" w:fill="FFFFFF"/>
            <w:noWrap/>
            <w:vAlign w:val="bottom"/>
            <w:hideMark/>
          </w:tcPr>
          <w:p w:rsidR="008E6534" w:rsidRDefault="008E6534">
            <w:pPr>
              <w:rPr>
                <w:sz w:val="20"/>
                <w:szCs w:val="20"/>
              </w:rPr>
            </w:pPr>
            <w:r>
              <w:rPr>
                <w:sz w:val="20"/>
                <w:szCs w:val="20"/>
              </w:rPr>
              <w:t> </w:t>
            </w:r>
          </w:p>
        </w:tc>
        <w:tc>
          <w:tcPr>
            <w:tcW w:w="1148"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046" w:type="dxa"/>
            <w:shd w:val="clear" w:color="auto" w:fill="FFFFFF"/>
            <w:noWrap/>
            <w:vAlign w:val="bottom"/>
            <w:hideMark/>
          </w:tcPr>
          <w:p w:rsidR="008E6534" w:rsidRDefault="008E6534">
            <w:pPr>
              <w:rPr>
                <w:sz w:val="20"/>
                <w:szCs w:val="20"/>
              </w:rPr>
            </w:pPr>
            <w:r>
              <w:rPr>
                <w:sz w:val="20"/>
                <w:szCs w:val="20"/>
              </w:rPr>
              <w:t> </w:t>
            </w:r>
          </w:p>
        </w:tc>
        <w:tc>
          <w:tcPr>
            <w:tcW w:w="1383" w:type="dxa"/>
            <w:shd w:val="clear" w:color="auto" w:fill="FFFFFF"/>
            <w:noWrap/>
            <w:vAlign w:val="bottom"/>
            <w:hideMark/>
          </w:tcPr>
          <w:p w:rsidR="008E6534" w:rsidRDefault="008E6534">
            <w:pPr>
              <w:rPr>
                <w:sz w:val="20"/>
                <w:szCs w:val="20"/>
              </w:rPr>
            </w:pPr>
            <w:r>
              <w:rPr>
                <w:sz w:val="20"/>
                <w:szCs w:val="20"/>
              </w:rPr>
              <w:t> </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rPr>
            </w:pPr>
            <w:r>
              <w:rPr>
                <w:sz w:val="20"/>
                <w:szCs w:val="20"/>
              </w:rPr>
              <w:t> </w:t>
            </w:r>
          </w:p>
        </w:tc>
      </w:tr>
      <w:tr w:rsidR="008E6534" w:rsidTr="008E6534">
        <w:trPr>
          <w:trHeight w:val="255"/>
          <w:jc w:val="center"/>
        </w:trPr>
        <w:tc>
          <w:tcPr>
            <w:tcW w:w="416" w:type="dxa"/>
            <w:tcBorders>
              <w:top w:val="nil"/>
              <w:left w:val="single" w:sz="4" w:space="0" w:color="auto"/>
              <w:bottom w:val="nil"/>
              <w:right w:val="nil"/>
            </w:tcBorders>
            <w:shd w:val="clear" w:color="auto" w:fill="FFFFFF"/>
            <w:noWrap/>
            <w:vAlign w:val="bottom"/>
            <w:hideMark/>
          </w:tcPr>
          <w:p w:rsidR="008E6534" w:rsidRDefault="008E6534">
            <w:pPr>
              <w:jc w:val="center"/>
              <w:rPr>
                <w:sz w:val="20"/>
                <w:szCs w:val="20"/>
              </w:rPr>
            </w:pPr>
            <w:r>
              <w:rPr>
                <w:sz w:val="20"/>
                <w:szCs w:val="20"/>
              </w:rPr>
              <w:t>10</w:t>
            </w:r>
          </w:p>
        </w:tc>
        <w:tc>
          <w:tcPr>
            <w:tcW w:w="2688" w:type="dxa"/>
            <w:shd w:val="clear" w:color="auto" w:fill="FFFFFF"/>
            <w:noWrap/>
            <w:vAlign w:val="bottom"/>
            <w:hideMark/>
          </w:tcPr>
          <w:p w:rsidR="008E6534" w:rsidRDefault="008E6534">
            <w:pPr>
              <w:rPr>
                <w:b/>
                <w:bCs/>
                <w:sz w:val="20"/>
                <w:szCs w:val="20"/>
              </w:rPr>
            </w:pPr>
            <w:r>
              <w:rPr>
                <w:b/>
                <w:bCs/>
                <w:sz w:val="20"/>
                <w:szCs w:val="20"/>
              </w:rPr>
              <w:t>Rate of Return</w:t>
            </w:r>
          </w:p>
        </w:tc>
        <w:tc>
          <w:tcPr>
            <w:tcW w:w="1148" w:type="dxa"/>
            <w:gridSpan w:val="2"/>
            <w:shd w:val="clear" w:color="auto" w:fill="FFFFFF"/>
            <w:noWrap/>
            <w:vAlign w:val="bottom"/>
            <w:hideMark/>
          </w:tcPr>
          <w:p w:rsidR="008E6534" w:rsidRDefault="008E6534">
            <w:pPr>
              <w:jc w:val="right"/>
              <w:rPr>
                <w:sz w:val="20"/>
                <w:szCs w:val="20"/>
                <w:u w:val="double"/>
              </w:rPr>
            </w:pPr>
            <w:r>
              <w:rPr>
                <w:sz w:val="20"/>
                <w:szCs w:val="20"/>
                <w:u w:val="double"/>
              </w:rPr>
              <w:t>-2.24%</w:t>
            </w:r>
          </w:p>
        </w:tc>
        <w:tc>
          <w:tcPr>
            <w:tcW w:w="1148" w:type="dxa"/>
            <w:shd w:val="clear" w:color="auto" w:fill="FFFFFF"/>
            <w:noWrap/>
            <w:vAlign w:val="bottom"/>
            <w:hideMark/>
          </w:tcPr>
          <w:p w:rsidR="008E6534" w:rsidRDefault="008E6534">
            <w:pPr>
              <w:rPr>
                <w:sz w:val="20"/>
                <w:szCs w:val="20"/>
              </w:rPr>
            </w:pPr>
            <w:r>
              <w:rPr>
                <w:sz w:val="20"/>
                <w:szCs w:val="20"/>
              </w:rPr>
              <w:t> </w:t>
            </w:r>
          </w:p>
        </w:tc>
        <w:tc>
          <w:tcPr>
            <w:tcW w:w="1148" w:type="dxa"/>
            <w:shd w:val="clear" w:color="auto" w:fill="FFFFFF"/>
            <w:noWrap/>
            <w:vAlign w:val="bottom"/>
            <w:hideMark/>
          </w:tcPr>
          <w:p w:rsidR="008E6534" w:rsidRDefault="008E6534">
            <w:pPr>
              <w:jc w:val="right"/>
              <w:rPr>
                <w:sz w:val="20"/>
                <w:szCs w:val="20"/>
                <w:u w:val="double"/>
              </w:rPr>
            </w:pPr>
            <w:r>
              <w:rPr>
                <w:sz w:val="20"/>
                <w:szCs w:val="20"/>
                <w:u w:val="double"/>
              </w:rPr>
              <w:t>7.21%</w:t>
            </w:r>
          </w:p>
        </w:tc>
        <w:tc>
          <w:tcPr>
            <w:tcW w:w="1272" w:type="dxa"/>
            <w:shd w:val="clear" w:color="auto" w:fill="FFFFFF"/>
            <w:noWrap/>
            <w:vAlign w:val="bottom"/>
            <w:hideMark/>
          </w:tcPr>
          <w:p w:rsidR="008E6534" w:rsidRDefault="008E6534">
            <w:pPr>
              <w:rPr>
                <w:sz w:val="20"/>
                <w:szCs w:val="20"/>
              </w:rPr>
            </w:pPr>
            <w:r>
              <w:rPr>
                <w:sz w:val="20"/>
                <w:szCs w:val="20"/>
              </w:rPr>
              <w:t> </w:t>
            </w:r>
          </w:p>
        </w:tc>
        <w:tc>
          <w:tcPr>
            <w:tcW w:w="1272" w:type="dxa"/>
            <w:shd w:val="clear" w:color="auto" w:fill="FFFFFF"/>
            <w:noWrap/>
            <w:vAlign w:val="bottom"/>
            <w:hideMark/>
          </w:tcPr>
          <w:p w:rsidR="008E6534" w:rsidRDefault="008E6534">
            <w:pPr>
              <w:jc w:val="right"/>
              <w:rPr>
                <w:sz w:val="20"/>
                <w:szCs w:val="20"/>
                <w:u w:val="double"/>
              </w:rPr>
            </w:pPr>
            <w:r>
              <w:rPr>
                <w:sz w:val="20"/>
                <w:szCs w:val="20"/>
                <w:u w:val="double"/>
              </w:rPr>
              <w:t>-1.01%</w:t>
            </w:r>
          </w:p>
        </w:tc>
        <w:tc>
          <w:tcPr>
            <w:tcW w:w="1046" w:type="dxa"/>
            <w:shd w:val="clear" w:color="auto" w:fill="FFFFFF"/>
            <w:noWrap/>
            <w:vAlign w:val="bottom"/>
            <w:hideMark/>
          </w:tcPr>
          <w:p w:rsidR="008E6534" w:rsidRDefault="008E6534">
            <w:pPr>
              <w:rPr>
                <w:sz w:val="20"/>
                <w:szCs w:val="20"/>
              </w:rPr>
            </w:pPr>
            <w:r>
              <w:rPr>
                <w:sz w:val="20"/>
                <w:szCs w:val="20"/>
              </w:rPr>
              <w:t> </w:t>
            </w:r>
          </w:p>
        </w:tc>
        <w:tc>
          <w:tcPr>
            <w:tcW w:w="1383" w:type="dxa"/>
            <w:shd w:val="clear" w:color="auto" w:fill="FFFFFF"/>
            <w:noWrap/>
            <w:vAlign w:val="bottom"/>
            <w:hideMark/>
          </w:tcPr>
          <w:p w:rsidR="008E6534" w:rsidRDefault="008E6534">
            <w:pPr>
              <w:jc w:val="right"/>
              <w:rPr>
                <w:sz w:val="20"/>
                <w:szCs w:val="20"/>
                <w:u w:val="double"/>
              </w:rPr>
            </w:pPr>
            <w:r>
              <w:rPr>
                <w:sz w:val="20"/>
                <w:szCs w:val="20"/>
                <w:u w:val="double"/>
              </w:rPr>
              <w:t>6.33%</w:t>
            </w:r>
          </w:p>
        </w:tc>
        <w:tc>
          <w:tcPr>
            <w:tcW w:w="266" w:type="dxa"/>
            <w:tcBorders>
              <w:top w:val="nil"/>
              <w:left w:val="nil"/>
              <w:bottom w:val="nil"/>
              <w:right w:val="single" w:sz="4" w:space="0" w:color="auto"/>
            </w:tcBorders>
            <w:shd w:val="clear" w:color="auto" w:fill="FFFFFF"/>
            <w:noWrap/>
            <w:vAlign w:val="bottom"/>
            <w:hideMark/>
          </w:tcPr>
          <w:p w:rsidR="008E6534" w:rsidRDefault="008E6534">
            <w:pPr>
              <w:rPr>
                <w:sz w:val="20"/>
                <w:szCs w:val="20"/>
                <w:u w:val="double"/>
              </w:rPr>
            </w:pPr>
            <w:r>
              <w:rPr>
                <w:sz w:val="20"/>
                <w:szCs w:val="20"/>
                <w:u w:val="single"/>
              </w:rPr>
              <w:t> </w:t>
            </w:r>
          </w:p>
        </w:tc>
      </w:tr>
      <w:tr w:rsidR="008E6534" w:rsidTr="008E6534">
        <w:trPr>
          <w:trHeight w:val="255"/>
          <w:jc w:val="center"/>
        </w:trPr>
        <w:tc>
          <w:tcPr>
            <w:tcW w:w="416" w:type="dxa"/>
            <w:tcBorders>
              <w:top w:val="nil"/>
              <w:left w:val="single" w:sz="4" w:space="0" w:color="auto"/>
              <w:bottom w:val="single" w:sz="4" w:space="0" w:color="auto"/>
              <w:right w:val="nil"/>
            </w:tcBorders>
            <w:shd w:val="clear" w:color="auto" w:fill="FFFFFF"/>
            <w:noWrap/>
            <w:vAlign w:val="bottom"/>
            <w:hideMark/>
          </w:tcPr>
          <w:p w:rsidR="008E6534" w:rsidRDefault="008E6534">
            <w:pPr>
              <w:rPr>
                <w:sz w:val="20"/>
                <w:szCs w:val="20"/>
              </w:rPr>
            </w:pPr>
            <w:r>
              <w:rPr>
                <w:sz w:val="20"/>
                <w:szCs w:val="20"/>
              </w:rPr>
              <w:t> </w:t>
            </w:r>
          </w:p>
        </w:tc>
        <w:tc>
          <w:tcPr>
            <w:tcW w:w="2688" w:type="dxa"/>
            <w:tcBorders>
              <w:top w:val="nil"/>
              <w:left w:val="nil"/>
              <w:bottom w:val="single" w:sz="4" w:space="0" w:color="auto"/>
              <w:right w:val="nil"/>
            </w:tcBorders>
            <w:shd w:val="clear" w:color="auto" w:fill="FFFFFF"/>
            <w:noWrap/>
            <w:vAlign w:val="bottom"/>
            <w:hideMark/>
          </w:tcPr>
          <w:p w:rsidR="008E6534" w:rsidRDefault="008E6534">
            <w:pPr>
              <w:rPr>
                <w:sz w:val="20"/>
                <w:szCs w:val="20"/>
              </w:rPr>
            </w:pPr>
            <w:r>
              <w:rPr>
                <w:sz w:val="20"/>
                <w:szCs w:val="20"/>
              </w:rPr>
              <w:t> </w:t>
            </w:r>
          </w:p>
        </w:tc>
        <w:tc>
          <w:tcPr>
            <w:tcW w:w="1148" w:type="dxa"/>
            <w:gridSpan w:val="2"/>
            <w:tcBorders>
              <w:top w:val="nil"/>
              <w:left w:val="nil"/>
              <w:bottom w:val="single" w:sz="4" w:space="0" w:color="auto"/>
              <w:right w:val="nil"/>
            </w:tcBorders>
            <w:shd w:val="clear" w:color="auto" w:fill="FFFFFF"/>
            <w:noWrap/>
            <w:vAlign w:val="bottom"/>
            <w:hideMark/>
          </w:tcPr>
          <w:p w:rsidR="008E6534" w:rsidRDefault="008E6534">
            <w:pPr>
              <w:rPr>
                <w:sz w:val="20"/>
                <w:szCs w:val="20"/>
              </w:rPr>
            </w:pPr>
            <w:r>
              <w:rPr>
                <w:sz w:val="20"/>
                <w:szCs w:val="20"/>
              </w:rPr>
              <w:t> </w:t>
            </w:r>
          </w:p>
        </w:tc>
        <w:tc>
          <w:tcPr>
            <w:tcW w:w="1148" w:type="dxa"/>
            <w:tcBorders>
              <w:top w:val="nil"/>
              <w:left w:val="nil"/>
              <w:bottom w:val="single" w:sz="4" w:space="0" w:color="auto"/>
              <w:right w:val="nil"/>
            </w:tcBorders>
            <w:shd w:val="clear" w:color="auto" w:fill="FFFFFF"/>
            <w:noWrap/>
            <w:vAlign w:val="bottom"/>
            <w:hideMark/>
          </w:tcPr>
          <w:p w:rsidR="008E6534" w:rsidRDefault="008E6534">
            <w:pPr>
              <w:rPr>
                <w:sz w:val="20"/>
                <w:szCs w:val="20"/>
              </w:rPr>
            </w:pPr>
            <w:r>
              <w:rPr>
                <w:sz w:val="20"/>
                <w:szCs w:val="20"/>
              </w:rPr>
              <w:t> </w:t>
            </w:r>
          </w:p>
        </w:tc>
        <w:tc>
          <w:tcPr>
            <w:tcW w:w="1148" w:type="dxa"/>
            <w:tcBorders>
              <w:top w:val="nil"/>
              <w:left w:val="nil"/>
              <w:bottom w:val="single" w:sz="4" w:space="0" w:color="auto"/>
              <w:right w:val="nil"/>
            </w:tcBorders>
            <w:shd w:val="clear" w:color="auto" w:fill="FFFFFF"/>
            <w:noWrap/>
            <w:vAlign w:val="bottom"/>
            <w:hideMark/>
          </w:tcPr>
          <w:p w:rsidR="008E6534" w:rsidRDefault="008E6534">
            <w:pPr>
              <w:rPr>
                <w:sz w:val="20"/>
                <w:szCs w:val="20"/>
              </w:rPr>
            </w:pPr>
            <w:r>
              <w:rPr>
                <w:sz w:val="20"/>
                <w:szCs w:val="20"/>
              </w:rPr>
              <w:t> </w:t>
            </w:r>
          </w:p>
        </w:tc>
        <w:tc>
          <w:tcPr>
            <w:tcW w:w="1272" w:type="dxa"/>
            <w:tcBorders>
              <w:top w:val="nil"/>
              <w:left w:val="nil"/>
              <w:bottom w:val="single" w:sz="4" w:space="0" w:color="auto"/>
              <w:right w:val="nil"/>
            </w:tcBorders>
            <w:shd w:val="clear" w:color="auto" w:fill="FFFFFF"/>
            <w:noWrap/>
            <w:vAlign w:val="bottom"/>
            <w:hideMark/>
          </w:tcPr>
          <w:p w:rsidR="008E6534" w:rsidRDefault="008E6534">
            <w:pPr>
              <w:rPr>
                <w:sz w:val="20"/>
                <w:szCs w:val="20"/>
              </w:rPr>
            </w:pPr>
            <w:r>
              <w:rPr>
                <w:sz w:val="20"/>
                <w:szCs w:val="20"/>
              </w:rPr>
              <w:t> </w:t>
            </w:r>
          </w:p>
        </w:tc>
        <w:tc>
          <w:tcPr>
            <w:tcW w:w="1272" w:type="dxa"/>
            <w:tcBorders>
              <w:top w:val="nil"/>
              <w:left w:val="nil"/>
              <w:bottom w:val="single" w:sz="4" w:space="0" w:color="auto"/>
              <w:right w:val="nil"/>
            </w:tcBorders>
            <w:shd w:val="clear" w:color="auto" w:fill="FFFFFF"/>
            <w:noWrap/>
            <w:vAlign w:val="bottom"/>
            <w:hideMark/>
          </w:tcPr>
          <w:p w:rsidR="008E6534" w:rsidRDefault="008E6534">
            <w:pPr>
              <w:rPr>
                <w:sz w:val="20"/>
                <w:szCs w:val="20"/>
              </w:rPr>
            </w:pPr>
            <w:r>
              <w:rPr>
                <w:sz w:val="20"/>
                <w:szCs w:val="20"/>
              </w:rPr>
              <w:t> </w:t>
            </w:r>
          </w:p>
        </w:tc>
        <w:tc>
          <w:tcPr>
            <w:tcW w:w="1046" w:type="dxa"/>
            <w:tcBorders>
              <w:top w:val="nil"/>
              <w:left w:val="nil"/>
              <w:bottom w:val="single" w:sz="4" w:space="0" w:color="auto"/>
              <w:right w:val="nil"/>
            </w:tcBorders>
            <w:shd w:val="clear" w:color="auto" w:fill="FFFFFF"/>
            <w:noWrap/>
            <w:vAlign w:val="bottom"/>
            <w:hideMark/>
          </w:tcPr>
          <w:p w:rsidR="008E6534" w:rsidRDefault="008E6534">
            <w:pPr>
              <w:rPr>
                <w:sz w:val="20"/>
                <w:szCs w:val="20"/>
              </w:rPr>
            </w:pPr>
            <w:r>
              <w:rPr>
                <w:sz w:val="20"/>
                <w:szCs w:val="20"/>
              </w:rPr>
              <w:t> </w:t>
            </w:r>
          </w:p>
        </w:tc>
        <w:tc>
          <w:tcPr>
            <w:tcW w:w="1383" w:type="dxa"/>
            <w:tcBorders>
              <w:top w:val="nil"/>
              <w:left w:val="nil"/>
              <w:bottom w:val="single" w:sz="4" w:space="0" w:color="auto"/>
              <w:right w:val="nil"/>
            </w:tcBorders>
            <w:shd w:val="clear" w:color="auto" w:fill="FFFFFF"/>
            <w:noWrap/>
            <w:vAlign w:val="bottom"/>
            <w:hideMark/>
          </w:tcPr>
          <w:p w:rsidR="008E6534" w:rsidRDefault="008E6534">
            <w:pPr>
              <w:rPr>
                <w:sz w:val="20"/>
                <w:szCs w:val="20"/>
              </w:rPr>
            </w:pPr>
            <w:r>
              <w:rPr>
                <w:sz w:val="20"/>
                <w:szCs w:val="20"/>
              </w:rPr>
              <w:t> </w:t>
            </w:r>
          </w:p>
        </w:tc>
        <w:tc>
          <w:tcPr>
            <w:tcW w:w="266" w:type="dxa"/>
            <w:tcBorders>
              <w:top w:val="nil"/>
              <w:left w:val="nil"/>
              <w:bottom w:val="single" w:sz="4" w:space="0" w:color="auto"/>
              <w:right w:val="single" w:sz="4" w:space="0" w:color="auto"/>
            </w:tcBorders>
            <w:shd w:val="clear" w:color="auto" w:fill="FFFFFF"/>
            <w:noWrap/>
            <w:vAlign w:val="bottom"/>
            <w:hideMark/>
          </w:tcPr>
          <w:p w:rsidR="008E6534" w:rsidRDefault="008E6534">
            <w:pPr>
              <w:rPr>
                <w:sz w:val="20"/>
                <w:szCs w:val="20"/>
              </w:rPr>
            </w:pPr>
            <w:r>
              <w:rPr>
                <w:sz w:val="20"/>
                <w:szCs w:val="20"/>
              </w:rPr>
              <w:t> </w:t>
            </w:r>
          </w:p>
        </w:tc>
      </w:tr>
    </w:tbl>
    <w:p w:rsidR="00686BFE" w:rsidRDefault="00686BFE" w:rsidP="00686BFE">
      <w:pPr>
        <w:pStyle w:val="OrderBody"/>
        <w:jc w:val="center"/>
      </w:pPr>
    </w:p>
    <w:p w:rsidR="00686BFE" w:rsidRDefault="00686BFE" w:rsidP="00686BFE">
      <w:pPr>
        <w:pStyle w:val="OrderBody"/>
        <w:jc w:val="center"/>
        <w:sectPr w:rsidR="00686BFE" w:rsidSect="00686BFE">
          <w:headerReference w:type="default" r:id="rId13"/>
          <w:headerReference w:type="first" r:id="rId14"/>
          <w:pgSz w:w="15840" w:h="12240" w:orient="landscape" w:code="1"/>
          <w:pgMar w:top="1440" w:right="1440" w:bottom="1440" w:left="1440" w:header="720" w:footer="720" w:gutter="0"/>
          <w:cols w:space="720"/>
          <w:titlePg/>
          <w:docGrid w:linePitch="360"/>
        </w:sectPr>
      </w:pPr>
    </w:p>
    <w:p w:rsidR="00686BFE" w:rsidRDefault="00686BFE" w:rsidP="00686BFE">
      <w:pPr>
        <w:pStyle w:val="OrderBody"/>
        <w:jc w:val="center"/>
      </w:pPr>
      <w:r>
        <w:lastRenderedPageBreak/>
        <w:fldChar w:fldCharType="begin"/>
      </w:r>
      <w:r>
        <w:instrText xml:space="preserve"> TC "</w:instrText>
      </w:r>
      <w:bookmarkStart w:id="18" w:name="_Toc24969910"/>
      <w:bookmarkStart w:id="19" w:name="_Toc26863423"/>
      <w:r>
        <w:tab/>
        <w:instrText>Schedule No. 3-B</w:instrText>
      </w:r>
      <w:bookmarkEnd w:id="18"/>
      <w:r>
        <w:instrText xml:space="preserve"> Adjustment to Operating Income</w:instrText>
      </w:r>
      <w:bookmarkEnd w:id="19"/>
      <w:r>
        <w:instrText xml:space="preserve">" \l 1 </w:instrText>
      </w:r>
      <w:r>
        <w:fldChar w:fldCharType="end"/>
      </w:r>
    </w:p>
    <w:tbl>
      <w:tblPr>
        <w:tblW w:w="9080" w:type="dxa"/>
        <w:jc w:val="center"/>
        <w:tblInd w:w="103" w:type="dxa"/>
        <w:tblLook w:val="04A0" w:firstRow="1" w:lastRow="0" w:firstColumn="1" w:lastColumn="0" w:noHBand="0" w:noVBand="1"/>
      </w:tblPr>
      <w:tblGrid>
        <w:gridCol w:w="462"/>
        <w:gridCol w:w="5608"/>
        <w:gridCol w:w="2656"/>
        <w:gridCol w:w="354"/>
      </w:tblGrid>
      <w:tr w:rsidR="00686BFE" w:rsidRPr="00C356E3" w:rsidTr="00686BFE">
        <w:trPr>
          <w:trHeight w:val="316"/>
          <w:jc w:val="center"/>
        </w:trPr>
        <w:tc>
          <w:tcPr>
            <w:tcW w:w="462" w:type="dxa"/>
            <w:tcBorders>
              <w:top w:val="single" w:sz="4" w:space="0" w:color="auto"/>
              <w:left w:val="single" w:sz="4" w:space="0" w:color="auto"/>
              <w:bottom w:val="nil"/>
              <w:right w:val="nil"/>
            </w:tcBorders>
            <w:shd w:val="clear" w:color="auto" w:fill="auto"/>
            <w:noWrap/>
            <w:vAlign w:val="bottom"/>
            <w:hideMark/>
          </w:tcPr>
          <w:p w:rsidR="00686BFE" w:rsidRPr="00C356E3" w:rsidRDefault="00686BFE" w:rsidP="00686BFE">
            <w:pPr>
              <w:rPr>
                <w:sz w:val="20"/>
                <w:szCs w:val="20"/>
              </w:rPr>
            </w:pPr>
            <w:bookmarkStart w:id="20" w:name="RANGE!B31:D57"/>
            <w:r w:rsidRPr="00C356E3">
              <w:rPr>
                <w:sz w:val="20"/>
                <w:szCs w:val="20"/>
              </w:rPr>
              <w:t> </w:t>
            </w:r>
            <w:bookmarkEnd w:id="20"/>
          </w:p>
        </w:tc>
        <w:tc>
          <w:tcPr>
            <w:tcW w:w="5608" w:type="dxa"/>
            <w:tcBorders>
              <w:top w:val="single" w:sz="4" w:space="0" w:color="auto"/>
              <w:left w:val="nil"/>
              <w:bottom w:val="nil"/>
              <w:right w:val="nil"/>
            </w:tcBorders>
            <w:shd w:val="clear" w:color="auto" w:fill="auto"/>
            <w:noWrap/>
            <w:vAlign w:val="bottom"/>
            <w:hideMark/>
          </w:tcPr>
          <w:p w:rsidR="00686BFE" w:rsidRPr="00C356E3" w:rsidRDefault="00686BFE" w:rsidP="00686BFE">
            <w:pPr>
              <w:rPr>
                <w:b/>
                <w:bCs/>
                <w:sz w:val="22"/>
                <w:szCs w:val="22"/>
              </w:rPr>
            </w:pPr>
            <w:r w:rsidRPr="00C356E3">
              <w:rPr>
                <w:b/>
                <w:bCs/>
                <w:sz w:val="22"/>
                <w:szCs w:val="22"/>
              </w:rPr>
              <w:t>Placid Lakes Utilities, Inc.</w:t>
            </w:r>
          </w:p>
        </w:tc>
        <w:tc>
          <w:tcPr>
            <w:tcW w:w="2656" w:type="dxa"/>
            <w:tcBorders>
              <w:top w:val="single" w:sz="4" w:space="0" w:color="auto"/>
              <w:left w:val="nil"/>
              <w:bottom w:val="nil"/>
              <w:right w:val="nil"/>
            </w:tcBorders>
            <w:shd w:val="clear" w:color="auto" w:fill="auto"/>
            <w:noWrap/>
            <w:vAlign w:val="bottom"/>
            <w:hideMark/>
          </w:tcPr>
          <w:p w:rsidR="00686BFE" w:rsidRPr="00C356E3" w:rsidRDefault="00686BFE" w:rsidP="00686BFE">
            <w:pPr>
              <w:jc w:val="right"/>
              <w:rPr>
                <w:b/>
                <w:bCs/>
                <w:sz w:val="22"/>
                <w:szCs w:val="22"/>
              </w:rPr>
            </w:pPr>
            <w:r w:rsidRPr="00C356E3">
              <w:rPr>
                <w:b/>
                <w:bCs/>
                <w:sz w:val="22"/>
                <w:szCs w:val="22"/>
              </w:rPr>
              <w:t>Schedule No. 3-B</w:t>
            </w:r>
          </w:p>
        </w:tc>
        <w:tc>
          <w:tcPr>
            <w:tcW w:w="354" w:type="dxa"/>
            <w:tcBorders>
              <w:top w:val="single" w:sz="4" w:space="0" w:color="auto"/>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b/>
                <w:bCs/>
                <w:sz w:val="22"/>
                <w:szCs w:val="22"/>
              </w:rPr>
            </w:pPr>
            <w:r w:rsidRPr="00C356E3">
              <w:rPr>
                <w:b/>
                <w:bCs/>
                <w:sz w:val="22"/>
                <w:szCs w:val="22"/>
              </w:rPr>
              <w:t>Adjustment to Operating Income</w:t>
            </w:r>
          </w:p>
        </w:tc>
        <w:tc>
          <w:tcPr>
            <w:tcW w:w="2656" w:type="dxa"/>
            <w:tcBorders>
              <w:top w:val="nil"/>
              <w:left w:val="nil"/>
              <w:bottom w:val="nil"/>
              <w:right w:val="nil"/>
            </w:tcBorders>
            <w:shd w:val="clear" w:color="auto" w:fill="auto"/>
            <w:noWrap/>
            <w:vAlign w:val="bottom"/>
            <w:hideMark/>
          </w:tcPr>
          <w:p w:rsidR="00686BFE" w:rsidRPr="00C356E3" w:rsidRDefault="00686BFE" w:rsidP="00686BFE">
            <w:pPr>
              <w:jc w:val="right"/>
              <w:rPr>
                <w:b/>
                <w:bCs/>
                <w:sz w:val="22"/>
                <w:szCs w:val="22"/>
              </w:rPr>
            </w:pPr>
            <w:r>
              <w:rPr>
                <w:b/>
                <w:bCs/>
                <w:sz w:val="22"/>
                <w:szCs w:val="22"/>
              </w:rPr>
              <w:t>Docket No. 20190031-WU</w:t>
            </w: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single" w:sz="4" w:space="0" w:color="auto"/>
              <w:right w:val="nil"/>
            </w:tcBorders>
            <w:shd w:val="clear" w:color="auto" w:fill="auto"/>
            <w:noWrap/>
            <w:vAlign w:val="bottom"/>
            <w:hideMark/>
          </w:tcPr>
          <w:p w:rsidR="00686BFE" w:rsidRPr="00C356E3" w:rsidRDefault="00686BFE" w:rsidP="00686BFE">
            <w:pPr>
              <w:rPr>
                <w:sz w:val="20"/>
                <w:szCs w:val="20"/>
              </w:rPr>
            </w:pPr>
            <w:r w:rsidRPr="00C356E3">
              <w:rPr>
                <w:sz w:val="20"/>
                <w:szCs w:val="20"/>
              </w:rPr>
              <w:t> </w:t>
            </w:r>
          </w:p>
        </w:tc>
        <w:tc>
          <w:tcPr>
            <w:tcW w:w="5608" w:type="dxa"/>
            <w:tcBorders>
              <w:top w:val="nil"/>
              <w:left w:val="nil"/>
              <w:bottom w:val="single" w:sz="4" w:space="0" w:color="auto"/>
              <w:right w:val="nil"/>
            </w:tcBorders>
            <w:shd w:val="clear" w:color="auto" w:fill="auto"/>
            <w:noWrap/>
            <w:vAlign w:val="bottom"/>
            <w:hideMark/>
          </w:tcPr>
          <w:p w:rsidR="00686BFE" w:rsidRPr="00C356E3" w:rsidRDefault="00686BFE" w:rsidP="00686BFE">
            <w:pPr>
              <w:rPr>
                <w:b/>
                <w:bCs/>
                <w:sz w:val="22"/>
                <w:szCs w:val="22"/>
              </w:rPr>
            </w:pPr>
            <w:r w:rsidRPr="00C356E3">
              <w:rPr>
                <w:b/>
                <w:bCs/>
                <w:sz w:val="22"/>
                <w:szCs w:val="22"/>
              </w:rPr>
              <w:t>Test Year Ended 12/31/18</w:t>
            </w:r>
          </w:p>
        </w:tc>
        <w:tc>
          <w:tcPr>
            <w:tcW w:w="2656" w:type="dxa"/>
            <w:tcBorders>
              <w:top w:val="nil"/>
              <w:left w:val="nil"/>
              <w:bottom w:val="single" w:sz="4" w:space="0" w:color="auto"/>
              <w:right w:val="nil"/>
            </w:tcBorders>
            <w:shd w:val="clear" w:color="auto" w:fill="auto"/>
            <w:noWrap/>
            <w:vAlign w:val="bottom"/>
            <w:hideMark/>
          </w:tcPr>
          <w:p w:rsidR="00686BFE" w:rsidRPr="00C356E3" w:rsidRDefault="00686BFE" w:rsidP="00686BFE">
            <w:pPr>
              <w:rPr>
                <w:b/>
                <w:bCs/>
                <w:sz w:val="22"/>
                <w:szCs w:val="22"/>
              </w:rPr>
            </w:pPr>
            <w:r w:rsidRPr="00C356E3">
              <w:rPr>
                <w:b/>
                <w:bCs/>
                <w:sz w:val="22"/>
                <w:szCs w:val="22"/>
              </w:rPr>
              <w:t> </w:t>
            </w:r>
          </w:p>
        </w:tc>
        <w:tc>
          <w:tcPr>
            <w:tcW w:w="354" w:type="dxa"/>
            <w:tcBorders>
              <w:top w:val="nil"/>
              <w:left w:val="nil"/>
              <w:bottom w:val="single" w:sz="4" w:space="0" w:color="auto"/>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p>
        </w:tc>
        <w:tc>
          <w:tcPr>
            <w:tcW w:w="2656"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b/>
                <w:bCs/>
                <w:sz w:val="22"/>
                <w:szCs w:val="22"/>
              </w:rPr>
            </w:pPr>
            <w:r w:rsidRPr="00C356E3">
              <w:rPr>
                <w:b/>
                <w:bCs/>
                <w:sz w:val="22"/>
                <w:szCs w:val="22"/>
              </w:rPr>
              <w:t>Explanation</w:t>
            </w:r>
          </w:p>
        </w:tc>
        <w:tc>
          <w:tcPr>
            <w:tcW w:w="2656" w:type="dxa"/>
            <w:tcBorders>
              <w:top w:val="nil"/>
              <w:left w:val="nil"/>
              <w:bottom w:val="nil"/>
              <w:right w:val="nil"/>
            </w:tcBorders>
            <w:shd w:val="clear" w:color="auto" w:fill="auto"/>
            <w:noWrap/>
            <w:vAlign w:val="bottom"/>
            <w:hideMark/>
          </w:tcPr>
          <w:p w:rsidR="00686BFE" w:rsidRPr="00C356E3" w:rsidRDefault="00686BFE" w:rsidP="00686BFE">
            <w:pPr>
              <w:jc w:val="center"/>
              <w:rPr>
                <w:b/>
                <w:bCs/>
                <w:sz w:val="22"/>
                <w:szCs w:val="22"/>
              </w:rPr>
            </w:pPr>
            <w:r w:rsidRPr="00C356E3">
              <w:rPr>
                <w:b/>
                <w:bCs/>
                <w:sz w:val="22"/>
                <w:szCs w:val="22"/>
              </w:rPr>
              <w:t>Water</w:t>
            </w: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p>
        </w:tc>
        <w:tc>
          <w:tcPr>
            <w:tcW w:w="2656"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single" w:sz="4" w:space="0" w:color="000000"/>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608" w:type="dxa"/>
            <w:tcBorders>
              <w:top w:val="single" w:sz="4" w:space="0" w:color="000000"/>
              <w:left w:val="nil"/>
              <w:bottom w:val="nil"/>
              <w:right w:val="nil"/>
            </w:tcBorders>
            <w:shd w:val="clear" w:color="auto" w:fill="auto"/>
            <w:noWrap/>
            <w:vAlign w:val="bottom"/>
            <w:hideMark/>
          </w:tcPr>
          <w:p w:rsidR="00686BFE" w:rsidRPr="00C356E3" w:rsidRDefault="00686BFE" w:rsidP="00686BFE">
            <w:pPr>
              <w:rPr>
                <w:sz w:val="22"/>
                <w:szCs w:val="22"/>
              </w:rPr>
            </w:pPr>
            <w:r w:rsidRPr="00C356E3">
              <w:rPr>
                <w:sz w:val="22"/>
                <w:szCs w:val="22"/>
              </w:rPr>
              <w:t> </w:t>
            </w:r>
          </w:p>
        </w:tc>
        <w:tc>
          <w:tcPr>
            <w:tcW w:w="2656" w:type="dxa"/>
            <w:tcBorders>
              <w:top w:val="single" w:sz="4" w:space="0" w:color="000000"/>
              <w:left w:val="nil"/>
              <w:bottom w:val="nil"/>
              <w:right w:val="nil"/>
            </w:tcBorders>
            <w:shd w:val="clear" w:color="auto" w:fill="auto"/>
            <w:noWrap/>
            <w:vAlign w:val="bottom"/>
            <w:hideMark/>
          </w:tcPr>
          <w:p w:rsidR="00686BFE" w:rsidRPr="00C356E3" w:rsidRDefault="00686BFE" w:rsidP="00686BFE">
            <w:pPr>
              <w:rPr>
                <w:sz w:val="22"/>
                <w:szCs w:val="22"/>
              </w:rPr>
            </w:pPr>
            <w:r w:rsidRPr="00C356E3">
              <w:rPr>
                <w:sz w:val="22"/>
                <w:szCs w:val="22"/>
              </w:rPr>
              <w:t> </w:t>
            </w:r>
          </w:p>
        </w:tc>
        <w:tc>
          <w:tcPr>
            <w:tcW w:w="354" w:type="dxa"/>
            <w:tcBorders>
              <w:top w:val="single" w:sz="4" w:space="0" w:color="000000"/>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sz w:val="22"/>
                <w:szCs w:val="22"/>
                <w:u w:val="single"/>
              </w:rPr>
            </w:pPr>
            <w:r w:rsidRPr="00C356E3">
              <w:rPr>
                <w:sz w:val="22"/>
                <w:szCs w:val="22"/>
                <w:u w:val="single"/>
              </w:rPr>
              <w:t>Operating Revenues</w:t>
            </w:r>
          </w:p>
        </w:tc>
        <w:tc>
          <w:tcPr>
            <w:tcW w:w="2656"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1</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r w:rsidRPr="00C356E3">
              <w:rPr>
                <w:sz w:val="22"/>
                <w:szCs w:val="22"/>
              </w:rPr>
              <w:t>To remove requested revenue increase</w:t>
            </w:r>
          </w:p>
        </w:tc>
        <w:tc>
          <w:tcPr>
            <w:tcW w:w="2656" w:type="dxa"/>
            <w:tcBorders>
              <w:top w:val="nil"/>
              <w:left w:val="nil"/>
              <w:bottom w:val="nil"/>
              <w:right w:val="nil"/>
            </w:tcBorders>
            <w:shd w:val="clear" w:color="auto" w:fill="auto"/>
            <w:noWrap/>
            <w:vAlign w:val="bottom"/>
            <w:hideMark/>
          </w:tcPr>
          <w:p w:rsidR="00686BFE" w:rsidRPr="00C356E3" w:rsidRDefault="00686BFE" w:rsidP="00686BFE">
            <w:pPr>
              <w:jc w:val="right"/>
              <w:rPr>
                <w:sz w:val="22"/>
                <w:szCs w:val="22"/>
              </w:rPr>
            </w:pPr>
            <w:r w:rsidRPr="00C356E3">
              <w:rPr>
                <w:sz w:val="22"/>
                <w:szCs w:val="22"/>
              </w:rPr>
              <w:t>($97,116)</w:t>
            </w: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2</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r w:rsidRPr="00C356E3">
              <w:rPr>
                <w:sz w:val="22"/>
                <w:szCs w:val="22"/>
              </w:rPr>
              <w:t>Revenues per ECO</w:t>
            </w:r>
          </w:p>
        </w:tc>
        <w:tc>
          <w:tcPr>
            <w:tcW w:w="2656" w:type="dxa"/>
            <w:tcBorders>
              <w:top w:val="nil"/>
              <w:left w:val="nil"/>
              <w:bottom w:val="nil"/>
              <w:right w:val="nil"/>
            </w:tcBorders>
            <w:shd w:val="clear" w:color="auto" w:fill="auto"/>
            <w:noWrap/>
            <w:vAlign w:val="bottom"/>
            <w:hideMark/>
          </w:tcPr>
          <w:p w:rsidR="00686BFE" w:rsidRPr="00C356E3" w:rsidRDefault="00686BFE" w:rsidP="00686BFE">
            <w:pPr>
              <w:jc w:val="right"/>
              <w:rPr>
                <w:sz w:val="22"/>
                <w:szCs w:val="22"/>
                <w:u w:val="single"/>
              </w:rPr>
            </w:pPr>
            <w:r w:rsidRPr="00C356E3">
              <w:rPr>
                <w:sz w:val="22"/>
                <w:szCs w:val="22"/>
                <w:u w:val="single"/>
              </w:rPr>
              <w:t xml:space="preserve">32,985 </w:t>
            </w: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r w:rsidRPr="00C356E3">
              <w:rPr>
                <w:sz w:val="22"/>
                <w:szCs w:val="22"/>
              </w:rPr>
              <w:t xml:space="preserve">    Total</w:t>
            </w:r>
          </w:p>
        </w:tc>
        <w:tc>
          <w:tcPr>
            <w:tcW w:w="2656" w:type="dxa"/>
            <w:tcBorders>
              <w:top w:val="nil"/>
              <w:left w:val="nil"/>
              <w:bottom w:val="nil"/>
              <w:right w:val="nil"/>
            </w:tcBorders>
            <w:shd w:val="clear" w:color="auto" w:fill="auto"/>
            <w:noWrap/>
            <w:vAlign w:val="bottom"/>
            <w:hideMark/>
          </w:tcPr>
          <w:p w:rsidR="00686BFE" w:rsidRPr="00C356E3" w:rsidRDefault="00686BFE" w:rsidP="00686BFE">
            <w:pPr>
              <w:jc w:val="right"/>
              <w:rPr>
                <w:sz w:val="22"/>
                <w:szCs w:val="22"/>
                <w:u w:val="double"/>
              </w:rPr>
            </w:pPr>
            <w:r w:rsidRPr="00C356E3">
              <w:rPr>
                <w:sz w:val="22"/>
                <w:szCs w:val="22"/>
                <w:u w:val="double"/>
              </w:rPr>
              <w:t>($64,131)</w:t>
            </w: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u w:val="double"/>
              </w:rPr>
            </w:pPr>
            <w:r w:rsidRPr="00C356E3">
              <w:rPr>
                <w:sz w:val="20"/>
                <w:szCs w:val="20"/>
                <w:u w:val="single"/>
              </w:rPr>
              <w:t xml:space="preserve">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p>
        </w:tc>
        <w:tc>
          <w:tcPr>
            <w:tcW w:w="2656" w:type="dxa"/>
            <w:tcBorders>
              <w:top w:val="nil"/>
              <w:left w:val="nil"/>
              <w:bottom w:val="nil"/>
              <w:right w:val="nil"/>
            </w:tcBorders>
            <w:shd w:val="clear" w:color="auto" w:fill="auto"/>
            <w:noWrap/>
            <w:vAlign w:val="bottom"/>
            <w:hideMark/>
          </w:tcPr>
          <w:p w:rsidR="00686BFE" w:rsidRPr="00C356E3" w:rsidRDefault="00686BFE" w:rsidP="00686BFE">
            <w:pPr>
              <w:rPr>
                <w:sz w:val="22"/>
                <w:szCs w:val="22"/>
                <w:u w:val="double"/>
              </w:rPr>
            </w:pP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sz w:val="22"/>
                <w:szCs w:val="22"/>
                <w:u w:val="single"/>
              </w:rPr>
            </w:pPr>
            <w:r w:rsidRPr="00C356E3">
              <w:rPr>
                <w:sz w:val="22"/>
                <w:szCs w:val="22"/>
                <w:u w:val="single"/>
              </w:rPr>
              <w:t>Operation and Maintenance Expense</w:t>
            </w:r>
          </w:p>
        </w:tc>
        <w:tc>
          <w:tcPr>
            <w:tcW w:w="2656"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1</w:t>
            </w:r>
          </w:p>
        </w:tc>
        <w:tc>
          <w:tcPr>
            <w:tcW w:w="5608" w:type="dxa"/>
            <w:tcBorders>
              <w:top w:val="nil"/>
              <w:left w:val="nil"/>
              <w:bottom w:val="nil"/>
              <w:right w:val="nil"/>
            </w:tcBorders>
            <w:shd w:val="clear" w:color="000000" w:fill="FFFFFF"/>
            <w:noWrap/>
            <w:vAlign w:val="bottom"/>
            <w:hideMark/>
          </w:tcPr>
          <w:p w:rsidR="00686BFE" w:rsidRPr="00C356E3" w:rsidRDefault="00686BFE" w:rsidP="00686BFE">
            <w:pPr>
              <w:rPr>
                <w:color w:val="000000"/>
                <w:sz w:val="22"/>
                <w:szCs w:val="22"/>
              </w:rPr>
            </w:pPr>
            <w:r w:rsidRPr="00C356E3">
              <w:rPr>
                <w:color w:val="000000"/>
                <w:sz w:val="22"/>
                <w:szCs w:val="22"/>
              </w:rPr>
              <w:t xml:space="preserve">To reflect appropriate </w:t>
            </w:r>
            <w:r>
              <w:rPr>
                <w:color w:val="000000"/>
                <w:sz w:val="22"/>
                <w:szCs w:val="22"/>
              </w:rPr>
              <w:t>c</w:t>
            </w:r>
            <w:r w:rsidRPr="00C356E3">
              <w:rPr>
                <w:color w:val="000000"/>
                <w:sz w:val="22"/>
                <w:szCs w:val="22"/>
              </w:rPr>
              <w:t>hemical expense</w:t>
            </w:r>
          </w:p>
        </w:tc>
        <w:tc>
          <w:tcPr>
            <w:tcW w:w="2656" w:type="dxa"/>
            <w:tcBorders>
              <w:top w:val="nil"/>
              <w:left w:val="nil"/>
              <w:bottom w:val="nil"/>
              <w:right w:val="nil"/>
            </w:tcBorders>
            <w:shd w:val="clear" w:color="auto" w:fill="auto"/>
            <w:noWrap/>
            <w:vAlign w:val="bottom"/>
            <w:hideMark/>
          </w:tcPr>
          <w:p w:rsidR="00686BFE" w:rsidRPr="00C356E3" w:rsidRDefault="00686BFE" w:rsidP="00686BFE">
            <w:pPr>
              <w:jc w:val="right"/>
              <w:rPr>
                <w:sz w:val="22"/>
                <w:szCs w:val="22"/>
              </w:rPr>
            </w:pPr>
            <w:r w:rsidRPr="00C356E3">
              <w:rPr>
                <w:sz w:val="22"/>
                <w:szCs w:val="22"/>
              </w:rPr>
              <w:t xml:space="preserve">$2,904 </w:t>
            </w: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2</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r w:rsidRPr="00C356E3">
              <w:rPr>
                <w:sz w:val="22"/>
                <w:szCs w:val="22"/>
              </w:rPr>
              <w:t>Rate Case Expense Amortization</w:t>
            </w:r>
          </w:p>
        </w:tc>
        <w:tc>
          <w:tcPr>
            <w:tcW w:w="2656" w:type="dxa"/>
            <w:tcBorders>
              <w:top w:val="nil"/>
              <w:left w:val="nil"/>
              <w:bottom w:val="nil"/>
              <w:right w:val="nil"/>
            </w:tcBorders>
            <w:shd w:val="clear" w:color="auto" w:fill="auto"/>
            <w:noWrap/>
            <w:vAlign w:val="bottom"/>
            <w:hideMark/>
          </w:tcPr>
          <w:p w:rsidR="00686BFE" w:rsidRPr="00C356E3" w:rsidRDefault="00686BFE" w:rsidP="00686BFE">
            <w:pPr>
              <w:jc w:val="right"/>
              <w:rPr>
                <w:sz w:val="22"/>
                <w:szCs w:val="22"/>
                <w:u w:val="single"/>
              </w:rPr>
            </w:pPr>
            <w:r w:rsidRPr="00C356E3">
              <w:rPr>
                <w:sz w:val="22"/>
                <w:szCs w:val="22"/>
                <w:u w:val="single"/>
              </w:rPr>
              <w:t>(4,020)</w:t>
            </w: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r w:rsidRPr="00C356E3">
              <w:rPr>
                <w:sz w:val="22"/>
                <w:szCs w:val="22"/>
              </w:rPr>
              <w:t xml:space="preserve">    Total</w:t>
            </w:r>
          </w:p>
        </w:tc>
        <w:tc>
          <w:tcPr>
            <w:tcW w:w="2656" w:type="dxa"/>
            <w:tcBorders>
              <w:top w:val="nil"/>
              <w:left w:val="nil"/>
              <w:bottom w:val="nil"/>
              <w:right w:val="nil"/>
            </w:tcBorders>
            <w:shd w:val="clear" w:color="auto" w:fill="auto"/>
            <w:noWrap/>
            <w:vAlign w:val="bottom"/>
            <w:hideMark/>
          </w:tcPr>
          <w:p w:rsidR="00686BFE" w:rsidRPr="00C356E3" w:rsidRDefault="00686BFE" w:rsidP="00686BFE">
            <w:pPr>
              <w:jc w:val="right"/>
              <w:rPr>
                <w:sz w:val="22"/>
                <w:szCs w:val="22"/>
                <w:u w:val="double"/>
              </w:rPr>
            </w:pPr>
            <w:r w:rsidRPr="00C356E3">
              <w:rPr>
                <w:sz w:val="22"/>
                <w:szCs w:val="22"/>
                <w:u w:val="double"/>
              </w:rPr>
              <w:t>($1,116)</w:t>
            </w: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p>
        </w:tc>
        <w:tc>
          <w:tcPr>
            <w:tcW w:w="2656"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sz w:val="22"/>
                <w:szCs w:val="22"/>
                <w:u w:val="single"/>
              </w:rPr>
            </w:pPr>
            <w:r w:rsidRPr="00C356E3">
              <w:rPr>
                <w:sz w:val="22"/>
                <w:szCs w:val="22"/>
                <w:u w:val="single"/>
              </w:rPr>
              <w:t>Depreciation Expense - Net</w:t>
            </w:r>
          </w:p>
        </w:tc>
        <w:tc>
          <w:tcPr>
            <w:tcW w:w="2656"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1</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color w:val="000000"/>
                <w:sz w:val="22"/>
                <w:szCs w:val="22"/>
              </w:rPr>
            </w:pPr>
            <w:r w:rsidRPr="00C356E3">
              <w:rPr>
                <w:color w:val="000000"/>
                <w:sz w:val="22"/>
                <w:szCs w:val="22"/>
              </w:rPr>
              <w:t>Pro</w:t>
            </w:r>
            <w:r>
              <w:rPr>
                <w:color w:val="000000"/>
                <w:sz w:val="22"/>
                <w:szCs w:val="22"/>
              </w:rPr>
              <w:t xml:space="preserve"> F</w:t>
            </w:r>
            <w:r w:rsidRPr="00C356E3">
              <w:rPr>
                <w:color w:val="000000"/>
                <w:sz w:val="22"/>
                <w:szCs w:val="22"/>
              </w:rPr>
              <w:t>orma Depreciation Expense</w:t>
            </w:r>
          </w:p>
        </w:tc>
        <w:tc>
          <w:tcPr>
            <w:tcW w:w="2656" w:type="dxa"/>
            <w:tcBorders>
              <w:top w:val="nil"/>
              <w:left w:val="nil"/>
              <w:bottom w:val="nil"/>
              <w:right w:val="nil"/>
            </w:tcBorders>
            <w:shd w:val="clear" w:color="auto" w:fill="auto"/>
            <w:noWrap/>
            <w:vAlign w:val="bottom"/>
            <w:hideMark/>
          </w:tcPr>
          <w:p w:rsidR="00686BFE" w:rsidRPr="00C356E3" w:rsidRDefault="00686BFE" w:rsidP="00686BFE">
            <w:pPr>
              <w:jc w:val="right"/>
              <w:rPr>
                <w:sz w:val="22"/>
                <w:szCs w:val="22"/>
              </w:rPr>
            </w:pPr>
            <w:r w:rsidRPr="00C356E3">
              <w:rPr>
                <w:sz w:val="22"/>
                <w:szCs w:val="22"/>
              </w:rPr>
              <w:t>($738)</w:t>
            </w: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2</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r w:rsidRPr="00C356E3">
              <w:rPr>
                <w:sz w:val="22"/>
                <w:szCs w:val="22"/>
              </w:rPr>
              <w:t>To reflect non-used &amp; useful adjustment</w:t>
            </w:r>
          </w:p>
        </w:tc>
        <w:tc>
          <w:tcPr>
            <w:tcW w:w="2656" w:type="dxa"/>
            <w:tcBorders>
              <w:top w:val="nil"/>
              <w:left w:val="nil"/>
              <w:bottom w:val="nil"/>
              <w:right w:val="nil"/>
            </w:tcBorders>
            <w:shd w:val="clear" w:color="auto" w:fill="auto"/>
            <w:noWrap/>
            <w:vAlign w:val="bottom"/>
            <w:hideMark/>
          </w:tcPr>
          <w:p w:rsidR="00686BFE" w:rsidRPr="00C356E3" w:rsidRDefault="00686BFE" w:rsidP="00686BFE">
            <w:pPr>
              <w:jc w:val="right"/>
              <w:rPr>
                <w:sz w:val="22"/>
                <w:szCs w:val="22"/>
                <w:u w:val="single"/>
              </w:rPr>
            </w:pPr>
            <w:r w:rsidRPr="00C356E3">
              <w:rPr>
                <w:sz w:val="22"/>
                <w:szCs w:val="22"/>
                <w:u w:val="single"/>
              </w:rPr>
              <w:t xml:space="preserve">6,215 </w:t>
            </w: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r w:rsidRPr="00C356E3">
              <w:rPr>
                <w:sz w:val="22"/>
                <w:szCs w:val="22"/>
              </w:rPr>
              <w:t xml:space="preserve">    Total</w:t>
            </w:r>
          </w:p>
        </w:tc>
        <w:tc>
          <w:tcPr>
            <w:tcW w:w="2656" w:type="dxa"/>
            <w:tcBorders>
              <w:top w:val="nil"/>
              <w:left w:val="nil"/>
              <w:bottom w:val="nil"/>
              <w:right w:val="nil"/>
            </w:tcBorders>
            <w:shd w:val="clear" w:color="auto" w:fill="auto"/>
            <w:noWrap/>
            <w:vAlign w:val="bottom"/>
            <w:hideMark/>
          </w:tcPr>
          <w:p w:rsidR="00686BFE" w:rsidRPr="00C356E3" w:rsidRDefault="00686BFE" w:rsidP="00686BFE">
            <w:pPr>
              <w:jc w:val="right"/>
              <w:rPr>
                <w:sz w:val="22"/>
                <w:szCs w:val="22"/>
                <w:u w:val="double"/>
              </w:rPr>
            </w:pPr>
            <w:r w:rsidRPr="00C356E3">
              <w:rPr>
                <w:sz w:val="22"/>
                <w:szCs w:val="22"/>
                <w:u w:val="double"/>
              </w:rPr>
              <w:t xml:space="preserve">$5,477 </w:t>
            </w: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p>
        </w:tc>
        <w:tc>
          <w:tcPr>
            <w:tcW w:w="2656"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sz w:val="22"/>
                <w:szCs w:val="22"/>
                <w:u w:val="single"/>
              </w:rPr>
            </w:pPr>
            <w:r w:rsidRPr="00C356E3">
              <w:rPr>
                <w:sz w:val="22"/>
                <w:szCs w:val="22"/>
                <w:u w:val="single"/>
              </w:rPr>
              <w:t>Taxes Other Than Income</w:t>
            </w:r>
          </w:p>
        </w:tc>
        <w:tc>
          <w:tcPr>
            <w:tcW w:w="2656"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1</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r w:rsidRPr="00C356E3">
              <w:rPr>
                <w:sz w:val="22"/>
                <w:szCs w:val="22"/>
              </w:rPr>
              <w:t>To remove RAFs on revenue adjustment above</w:t>
            </w:r>
          </w:p>
        </w:tc>
        <w:tc>
          <w:tcPr>
            <w:tcW w:w="2656" w:type="dxa"/>
            <w:tcBorders>
              <w:top w:val="nil"/>
              <w:left w:val="nil"/>
              <w:bottom w:val="nil"/>
              <w:right w:val="nil"/>
            </w:tcBorders>
            <w:shd w:val="clear" w:color="auto" w:fill="auto"/>
            <w:noWrap/>
            <w:vAlign w:val="bottom"/>
            <w:hideMark/>
          </w:tcPr>
          <w:p w:rsidR="00686BFE" w:rsidRPr="00C356E3" w:rsidRDefault="00686BFE" w:rsidP="00686BFE">
            <w:pPr>
              <w:jc w:val="right"/>
              <w:rPr>
                <w:sz w:val="22"/>
                <w:szCs w:val="22"/>
              </w:rPr>
            </w:pPr>
            <w:r w:rsidRPr="00C356E3">
              <w:rPr>
                <w:sz w:val="22"/>
                <w:szCs w:val="22"/>
              </w:rPr>
              <w:t>($3,022)</w:t>
            </w: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2</w:t>
            </w:r>
          </w:p>
        </w:tc>
        <w:tc>
          <w:tcPr>
            <w:tcW w:w="5608" w:type="dxa"/>
            <w:tcBorders>
              <w:top w:val="nil"/>
              <w:left w:val="nil"/>
              <w:bottom w:val="nil"/>
              <w:right w:val="nil"/>
            </w:tcBorders>
            <w:shd w:val="clear" w:color="000000" w:fill="FFFFFF"/>
            <w:noWrap/>
            <w:vAlign w:val="bottom"/>
            <w:hideMark/>
          </w:tcPr>
          <w:p w:rsidR="00686BFE" w:rsidRPr="00C356E3" w:rsidRDefault="00686BFE" w:rsidP="00686BFE">
            <w:pPr>
              <w:rPr>
                <w:color w:val="000000"/>
                <w:sz w:val="22"/>
                <w:szCs w:val="22"/>
              </w:rPr>
            </w:pPr>
            <w:r w:rsidRPr="00C356E3">
              <w:rPr>
                <w:color w:val="000000"/>
                <w:sz w:val="22"/>
                <w:szCs w:val="22"/>
              </w:rPr>
              <w:t>Used and Useful Property Tax adjustment</w:t>
            </w:r>
          </w:p>
        </w:tc>
        <w:tc>
          <w:tcPr>
            <w:tcW w:w="2656" w:type="dxa"/>
            <w:tcBorders>
              <w:top w:val="nil"/>
              <w:left w:val="nil"/>
              <w:bottom w:val="nil"/>
              <w:right w:val="nil"/>
            </w:tcBorders>
            <w:shd w:val="clear" w:color="auto" w:fill="auto"/>
            <w:noWrap/>
            <w:vAlign w:val="bottom"/>
            <w:hideMark/>
          </w:tcPr>
          <w:p w:rsidR="00686BFE" w:rsidRPr="00C356E3" w:rsidRDefault="00686BFE" w:rsidP="00686BFE">
            <w:pPr>
              <w:jc w:val="right"/>
              <w:rPr>
                <w:sz w:val="22"/>
                <w:szCs w:val="22"/>
              </w:rPr>
            </w:pPr>
            <w:r w:rsidRPr="00C356E3">
              <w:rPr>
                <w:sz w:val="22"/>
                <w:szCs w:val="22"/>
              </w:rPr>
              <w:t>(2,291)</w:t>
            </w: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auto" w:fill="auto"/>
            <w:noWrap/>
            <w:vAlign w:val="bottom"/>
            <w:hideMark/>
          </w:tcPr>
          <w:p w:rsidR="00686BFE" w:rsidRPr="00C356E3" w:rsidRDefault="00686BFE" w:rsidP="00686BFE">
            <w:pPr>
              <w:jc w:val="center"/>
              <w:rPr>
                <w:sz w:val="20"/>
                <w:szCs w:val="20"/>
              </w:rPr>
            </w:pPr>
            <w:r w:rsidRPr="00C356E3">
              <w:rPr>
                <w:sz w:val="20"/>
                <w:szCs w:val="20"/>
              </w:rPr>
              <w:t>3</w:t>
            </w:r>
          </w:p>
        </w:tc>
        <w:tc>
          <w:tcPr>
            <w:tcW w:w="5608" w:type="dxa"/>
            <w:tcBorders>
              <w:top w:val="nil"/>
              <w:left w:val="nil"/>
              <w:bottom w:val="nil"/>
              <w:right w:val="nil"/>
            </w:tcBorders>
            <w:shd w:val="clear" w:color="auto" w:fill="auto"/>
            <w:noWrap/>
            <w:vAlign w:val="bottom"/>
            <w:hideMark/>
          </w:tcPr>
          <w:p w:rsidR="00686BFE" w:rsidRPr="00C356E3" w:rsidRDefault="00686BFE" w:rsidP="00686BFE">
            <w:pPr>
              <w:rPr>
                <w:sz w:val="22"/>
                <w:szCs w:val="22"/>
              </w:rPr>
            </w:pPr>
            <w:r w:rsidRPr="00C356E3">
              <w:rPr>
                <w:sz w:val="22"/>
                <w:szCs w:val="22"/>
              </w:rPr>
              <w:t>Pro Forma Property taxes</w:t>
            </w:r>
          </w:p>
        </w:tc>
        <w:tc>
          <w:tcPr>
            <w:tcW w:w="2656" w:type="dxa"/>
            <w:tcBorders>
              <w:top w:val="nil"/>
              <w:left w:val="nil"/>
              <w:bottom w:val="nil"/>
              <w:right w:val="nil"/>
            </w:tcBorders>
            <w:shd w:val="clear" w:color="auto" w:fill="auto"/>
            <w:noWrap/>
            <w:vAlign w:val="bottom"/>
            <w:hideMark/>
          </w:tcPr>
          <w:p w:rsidR="00686BFE" w:rsidRPr="00C356E3" w:rsidRDefault="00686BFE" w:rsidP="00686BFE">
            <w:pPr>
              <w:jc w:val="right"/>
              <w:rPr>
                <w:sz w:val="22"/>
                <w:szCs w:val="22"/>
                <w:u w:val="single"/>
              </w:rPr>
            </w:pPr>
            <w:r w:rsidRPr="00C356E3">
              <w:rPr>
                <w:sz w:val="22"/>
                <w:szCs w:val="22"/>
                <w:u w:val="single"/>
              </w:rPr>
              <w:t xml:space="preserve">233 </w:t>
            </w:r>
          </w:p>
        </w:tc>
        <w:tc>
          <w:tcPr>
            <w:tcW w:w="354" w:type="dxa"/>
            <w:tcBorders>
              <w:top w:val="nil"/>
              <w:left w:val="nil"/>
              <w:bottom w:val="nil"/>
              <w:right w:val="single" w:sz="4" w:space="0" w:color="auto"/>
            </w:tcBorders>
            <w:shd w:val="clear" w:color="auto" w:fill="auto"/>
            <w:noWrap/>
            <w:vAlign w:val="bottom"/>
            <w:hideMark/>
          </w:tcPr>
          <w:p w:rsidR="00686BFE" w:rsidRPr="00C356E3" w:rsidRDefault="00686BFE" w:rsidP="00686BFE">
            <w:pPr>
              <w:rPr>
                <w:sz w:val="20"/>
                <w:szCs w:val="20"/>
              </w:rPr>
            </w:pPr>
            <w:r w:rsidRPr="00C356E3">
              <w:rPr>
                <w:sz w:val="20"/>
                <w:szCs w:val="20"/>
              </w:rPr>
              <w:t> </w:t>
            </w:r>
          </w:p>
        </w:tc>
      </w:tr>
      <w:tr w:rsidR="00686BFE" w:rsidRPr="00C356E3" w:rsidTr="00686BFE">
        <w:trPr>
          <w:trHeight w:val="316"/>
          <w:jc w:val="center"/>
        </w:trPr>
        <w:tc>
          <w:tcPr>
            <w:tcW w:w="462" w:type="dxa"/>
            <w:tcBorders>
              <w:top w:val="nil"/>
              <w:left w:val="single" w:sz="4" w:space="0" w:color="auto"/>
              <w:bottom w:val="nil"/>
              <w:right w:val="nil"/>
            </w:tcBorders>
            <w:shd w:val="clear" w:color="000000" w:fill="FFFFFF"/>
            <w:noWrap/>
            <w:vAlign w:val="bottom"/>
            <w:hideMark/>
          </w:tcPr>
          <w:p w:rsidR="00686BFE" w:rsidRPr="00C356E3" w:rsidRDefault="00686BFE" w:rsidP="00686BFE">
            <w:pPr>
              <w:jc w:val="center"/>
              <w:rPr>
                <w:sz w:val="20"/>
                <w:szCs w:val="20"/>
              </w:rPr>
            </w:pPr>
            <w:r w:rsidRPr="00C356E3">
              <w:rPr>
                <w:sz w:val="20"/>
                <w:szCs w:val="20"/>
              </w:rPr>
              <w:t> </w:t>
            </w:r>
          </w:p>
        </w:tc>
        <w:tc>
          <w:tcPr>
            <w:tcW w:w="5608" w:type="dxa"/>
            <w:tcBorders>
              <w:top w:val="nil"/>
              <w:left w:val="nil"/>
              <w:bottom w:val="nil"/>
              <w:right w:val="nil"/>
            </w:tcBorders>
            <w:shd w:val="clear" w:color="000000" w:fill="FFFFFF"/>
            <w:noWrap/>
            <w:vAlign w:val="bottom"/>
            <w:hideMark/>
          </w:tcPr>
          <w:p w:rsidR="00686BFE" w:rsidRPr="00C356E3" w:rsidRDefault="00686BFE" w:rsidP="00686BFE">
            <w:pPr>
              <w:rPr>
                <w:sz w:val="22"/>
                <w:szCs w:val="22"/>
              </w:rPr>
            </w:pPr>
            <w:r w:rsidRPr="00C356E3">
              <w:rPr>
                <w:sz w:val="22"/>
                <w:szCs w:val="22"/>
              </w:rPr>
              <w:t xml:space="preserve">    Total</w:t>
            </w:r>
          </w:p>
        </w:tc>
        <w:tc>
          <w:tcPr>
            <w:tcW w:w="2656" w:type="dxa"/>
            <w:tcBorders>
              <w:top w:val="nil"/>
              <w:left w:val="nil"/>
              <w:bottom w:val="nil"/>
              <w:right w:val="nil"/>
            </w:tcBorders>
            <w:shd w:val="clear" w:color="auto" w:fill="auto"/>
            <w:noWrap/>
            <w:vAlign w:val="bottom"/>
            <w:hideMark/>
          </w:tcPr>
          <w:p w:rsidR="00686BFE" w:rsidRPr="00C356E3" w:rsidRDefault="00686BFE" w:rsidP="00686BFE">
            <w:pPr>
              <w:jc w:val="right"/>
              <w:rPr>
                <w:sz w:val="22"/>
                <w:szCs w:val="22"/>
                <w:u w:val="double"/>
              </w:rPr>
            </w:pPr>
            <w:r w:rsidRPr="00C356E3">
              <w:rPr>
                <w:sz w:val="22"/>
                <w:szCs w:val="22"/>
                <w:u w:val="double"/>
              </w:rPr>
              <w:t>($5,</w:t>
            </w:r>
            <w:r>
              <w:rPr>
                <w:sz w:val="22"/>
                <w:szCs w:val="22"/>
                <w:u w:val="double"/>
              </w:rPr>
              <w:t>080</w:t>
            </w:r>
            <w:r w:rsidRPr="00C356E3">
              <w:rPr>
                <w:sz w:val="22"/>
                <w:szCs w:val="22"/>
                <w:u w:val="double"/>
              </w:rPr>
              <w:t>)</w:t>
            </w:r>
          </w:p>
        </w:tc>
        <w:tc>
          <w:tcPr>
            <w:tcW w:w="354" w:type="dxa"/>
            <w:tcBorders>
              <w:top w:val="nil"/>
              <w:left w:val="nil"/>
              <w:bottom w:val="nil"/>
              <w:right w:val="single" w:sz="4" w:space="0" w:color="auto"/>
            </w:tcBorders>
            <w:shd w:val="clear" w:color="000000" w:fill="FFFFFF"/>
            <w:noWrap/>
            <w:vAlign w:val="bottom"/>
            <w:hideMark/>
          </w:tcPr>
          <w:p w:rsidR="00686BFE" w:rsidRPr="00C356E3" w:rsidRDefault="00686BFE" w:rsidP="00686BFE">
            <w:pPr>
              <w:rPr>
                <w:sz w:val="20"/>
                <w:szCs w:val="20"/>
                <w:u w:val="double"/>
              </w:rPr>
            </w:pPr>
            <w:r w:rsidRPr="00C356E3">
              <w:rPr>
                <w:sz w:val="20"/>
                <w:szCs w:val="20"/>
                <w:u w:val="double"/>
              </w:rPr>
              <w:t xml:space="preserve"> </w:t>
            </w:r>
          </w:p>
        </w:tc>
      </w:tr>
      <w:tr w:rsidR="00686BFE" w:rsidRPr="00C356E3" w:rsidTr="00686BFE">
        <w:trPr>
          <w:trHeight w:val="316"/>
          <w:jc w:val="center"/>
        </w:trPr>
        <w:tc>
          <w:tcPr>
            <w:tcW w:w="462" w:type="dxa"/>
            <w:tcBorders>
              <w:top w:val="nil"/>
              <w:left w:val="single" w:sz="4" w:space="0" w:color="auto"/>
              <w:bottom w:val="single" w:sz="4" w:space="0" w:color="auto"/>
              <w:right w:val="nil"/>
            </w:tcBorders>
            <w:shd w:val="clear" w:color="000000" w:fill="FFFFFF"/>
            <w:noWrap/>
            <w:vAlign w:val="bottom"/>
            <w:hideMark/>
          </w:tcPr>
          <w:p w:rsidR="00686BFE" w:rsidRPr="00C356E3" w:rsidRDefault="00686BFE" w:rsidP="00686BFE">
            <w:pPr>
              <w:jc w:val="center"/>
              <w:rPr>
                <w:sz w:val="20"/>
                <w:szCs w:val="20"/>
              </w:rPr>
            </w:pPr>
            <w:r w:rsidRPr="00C356E3">
              <w:rPr>
                <w:sz w:val="20"/>
                <w:szCs w:val="20"/>
              </w:rPr>
              <w:t> </w:t>
            </w:r>
          </w:p>
        </w:tc>
        <w:tc>
          <w:tcPr>
            <w:tcW w:w="5608" w:type="dxa"/>
            <w:tcBorders>
              <w:top w:val="nil"/>
              <w:left w:val="nil"/>
              <w:bottom w:val="single" w:sz="4" w:space="0" w:color="auto"/>
              <w:right w:val="nil"/>
            </w:tcBorders>
            <w:shd w:val="clear" w:color="000000" w:fill="FFFFFF"/>
            <w:noWrap/>
            <w:vAlign w:val="bottom"/>
            <w:hideMark/>
          </w:tcPr>
          <w:p w:rsidR="00686BFE" w:rsidRPr="00C356E3" w:rsidRDefault="00686BFE" w:rsidP="00686BFE">
            <w:pPr>
              <w:rPr>
                <w:sz w:val="22"/>
                <w:szCs w:val="22"/>
              </w:rPr>
            </w:pPr>
            <w:r w:rsidRPr="00C356E3">
              <w:rPr>
                <w:sz w:val="22"/>
                <w:szCs w:val="22"/>
              </w:rPr>
              <w:t> </w:t>
            </w:r>
          </w:p>
        </w:tc>
        <w:tc>
          <w:tcPr>
            <w:tcW w:w="2656" w:type="dxa"/>
            <w:tcBorders>
              <w:top w:val="nil"/>
              <w:left w:val="nil"/>
              <w:bottom w:val="single" w:sz="4" w:space="0" w:color="auto"/>
              <w:right w:val="nil"/>
            </w:tcBorders>
            <w:shd w:val="clear" w:color="000000" w:fill="FFFFFF"/>
            <w:noWrap/>
            <w:vAlign w:val="bottom"/>
            <w:hideMark/>
          </w:tcPr>
          <w:p w:rsidR="00686BFE" w:rsidRPr="00C356E3" w:rsidRDefault="00686BFE" w:rsidP="00686BFE">
            <w:pPr>
              <w:rPr>
                <w:sz w:val="22"/>
                <w:szCs w:val="22"/>
              </w:rPr>
            </w:pPr>
            <w:r w:rsidRPr="00C356E3">
              <w:rPr>
                <w:sz w:val="22"/>
                <w:szCs w:val="22"/>
              </w:rPr>
              <w:t> </w:t>
            </w:r>
          </w:p>
        </w:tc>
        <w:tc>
          <w:tcPr>
            <w:tcW w:w="354" w:type="dxa"/>
            <w:tcBorders>
              <w:top w:val="nil"/>
              <w:left w:val="nil"/>
              <w:bottom w:val="single" w:sz="4" w:space="0" w:color="auto"/>
              <w:right w:val="single" w:sz="4" w:space="0" w:color="auto"/>
            </w:tcBorders>
            <w:shd w:val="clear" w:color="000000" w:fill="FFFFFF"/>
            <w:noWrap/>
            <w:vAlign w:val="bottom"/>
            <w:hideMark/>
          </w:tcPr>
          <w:p w:rsidR="00686BFE" w:rsidRPr="00C356E3" w:rsidRDefault="00686BFE" w:rsidP="00686BFE">
            <w:pPr>
              <w:rPr>
                <w:sz w:val="20"/>
                <w:szCs w:val="20"/>
              </w:rPr>
            </w:pPr>
            <w:r w:rsidRPr="00C356E3">
              <w:rPr>
                <w:sz w:val="20"/>
                <w:szCs w:val="20"/>
              </w:rPr>
              <w:t> </w:t>
            </w:r>
          </w:p>
        </w:tc>
      </w:tr>
    </w:tbl>
    <w:p w:rsidR="00686BFE" w:rsidRDefault="00686BFE" w:rsidP="00686BFE">
      <w:pPr>
        <w:pStyle w:val="OrderBody"/>
        <w:jc w:val="center"/>
      </w:pPr>
    </w:p>
    <w:p w:rsidR="00015839" w:rsidRDefault="00015839" w:rsidP="00686BFE">
      <w:pPr>
        <w:pStyle w:val="OrderBody"/>
        <w:jc w:val="center"/>
        <w:sectPr w:rsidR="00015839" w:rsidSect="00686BFE">
          <w:headerReference w:type="first" r:id="rId15"/>
          <w:pgSz w:w="12240" w:h="15840" w:code="1"/>
          <w:pgMar w:top="1440" w:right="1440" w:bottom="1440" w:left="1440" w:header="720" w:footer="720" w:gutter="0"/>
          <w:cols w:space="720"/>
          <w:titlePg/>
          <w:docGrid w:linePitch="360"/>
        </w:sectPr>
      </w:pPr>
    </w:p>
    <w:p w:rsidR="00015839" w:rsidRPr="00015839" w:rsidRDefault="00015839" w:rsidP="00015839">
      <w:pPr>
        <w:spacing w:after="240"/>
        <w:jc w:val="center"/>
        <w:rPr>
          <w:noProof/>
        </w:rPr>
      </w:pPr>
      <w:r w:rsidRPr="00015839">
        <w:lastRenderedPageBreak/>
        <w:fldChar w:fldCharType="begin"/>
      </w:r>
      <w:r w:rsidRPr="00015839">
        <w:instrText xml:space="preserve"> TC "</w:instrText>
      </w:r>
      <w:bookmarkStart w:id="21" w:name="_Toc24969911"/>
      <w:bookmarkStart w:id="22" w:name="_Toc26863424"/>
      <w:r w:rsidRPr="00015839">
        <w:tab/>
        <w:instrText>Schedule No. 4</w:instrText>
      </w:r>
      <w:bookmarkEnd w:id="21"/>
      <w:r w:rsidRPr="00015839">
        <w:instrText xml:space="preserve"> Monthly Water Rates</w:instrText>
      </w:r>
      <w:bookmarkEnd w:id="22"/>
      <w:r w:rsidRPr="00015839">
        <w:instrText xml:space="preserve">" \l 1 </w:instrText>
      </w:r>
      <w:r w:rsidRPr="00015839">
        <w:fldChar w:fldCharType="end"/>
      </w:r>
    </w:p>
    <w:tbl>
      <w:tblPr>
        <w:tblW w:w="11510" w:type="dxa"/>
        <w:jc w:val="center"/>
        <w:tblInd w:w="-342" w:type="dxa"/>
        <w:tblLook w:val="04A0" w:firstRow="1" w:lastRow="0" w:firstColumn="1" w:lastColumn="0" w:noHBand="0" w:noVBand="1"/>
      </w:tblPr>
      <w:tblGrid>
        <w:gridCol w:w="4535"/>
        <w:gridCol w:w="458"/>
        <w:gridCol w:w="821"/>
        <w:gridCol w:w="1557"/>
        <w:gridCol w:w="1347"/>
        <w:gridCol w:w="1610"/>
        <w:gridCol w:w="1182"/>
      </w:tblGrid>
      <w:tr w:rsidR="00015839" w:rsidRPr="007245DC" w:rsidTr="008E6534">
        <w:trPr>
          <w:trHeight w:val="184"/>
          <w:jc w:val="center"/>
        </w:trPr>
        <w:tc>
          <w:tcPr>
            <w:tcW w:w="4535" w:type="dxa"/>
            <w:tcBorders>
              <w:top w:val="single" w:sz="4" w:space="0" w:color="auto"/>
              <w:left w:val="single" w:sz="4" w:space="0" w:color="auto"/>
              <w:bottom w:val="nil"/>
              <w:right w:val="nil"/>
            </w:tcBorders>
            <w:shd w:val="clear" w:color="auto" w:fill="auto"/>
            <w:noWrap/>
            <w:vAlign w:val="bottom"/>
            <w:hideMark/>
          </w:tcPr>
          <w:p w:rsidR="00015839" w:rsidRPr="007245DC" w:rsidRDefault="00015839" w:rsidP="001421E1">
            <w:pPr>
              <w:rPr>
                <w:b/>
                <w:bCs/>
                <w:color w:val="000000"/>
                <w:sz w:val="22"/>
                <w:szCs w:val="22"/>
              </w:rPr>
            </w:pPr>
            <w:r w:rsidRPr="007245DC">
              <w:rPr>
                <w:b/>
                <w:bCs/>
                <w:color w:val="000000"/>
                <w:sz w:val="22"/>
                <w:szCs w:val="22"/>
              </w:rPr>
              <w:t>Placid Lakes Utilities, Inc.</w:t>
            </w:r>
          </w:p>
        </w:tc>
        <w:tc>
          <w:tcPr>
            <w:tcW w:w="1279" w:type="dxa"/>
            <w:gridSpan w:val="2"/>
            <w:tcBorders>
              <w:top w:val="single" w:sz="4" w:space="0" w:color="auto"/>
              <w:left w:val="nil"/>
              <w:bottom w:val="nil"/>
              <w:right w:val="nil"/>
            </w:tcBorders>
            <w:shd w:val="clear" w:color="auto" w:fill="auto"/>
            <w:noWrap/>
            <w:vAlign w:val="bottom"/>
            <w:hideMark/>
          </w:tcPr>
          <w:p w:rsidR="00015839" w:rsidRPr="007245DC" w:rsidRDefault="00015839" w:rsidP="001421E1">
            <w:pPr>
              <w:rPr>
                <w:sz w:val="22"/>
                <w:szCs w:val="22"/>
              </w:rPr>
            </w:pPr>
            <w:r w:rsidRPr="007245DC">
              <w:rPr>
                <w:sz w:val="22"/>
                <w:szCs w:val="22"/>
              </w:rPr>
              <w:t> </w:t>
            </w:r>
          </w:p>
        </w:tc>
        <w:tc>
          <w:tcPr>
            <w:tcW w:w="1557" w:type="dxa"/>
            <w:tcBorders>
              <w:top w:val="single" w:sz="4" w:space="0" w:color="auto"/>
              <w:left w:val="nil"/>
              <w:bottom w:val="nil"/>
              <w:right w:val="nil"/>
            </w:tcBorders>
          </w:tcPr>
          <w:p w:rsidR="00015839" w:rsidRPr="007245DC" w:rsidRDefault="00015839" w:rsidP="001421E1">
            <w:pPr>
              <w:jc w:val="right"/>
              <w:rPr>
                <w:b/>
                <w:bCs/>
                <w:sz w:val="22"/>
                <w:szCs w:val="22"/>
              </w:rPr>
            </w:pPr>
          </w:p>
        </w:tc>
        <w:tc>
          <w:tcPr>
            <w:tcW w:w="1347" w:type="dxa"/>
            <w:tcBorders>
              <w:top w:val="single" w:sz="4" w:space="0" w:color="auto"/>
              <w:left w:val="nil"/>
              <w:bottom w:val="nil"/>
              <w:right w:val="nil"/>
            </w:tcBorders>
          </w:tcPr>
          <w:p w:rsidR="00015839" w:rsidRPr="007245DC" w:rsidRDefault="00015839" w:rsidP="001421E1">
            <w:pPr>
              <w:jc w:val="right"/>
              <w:rPr>
                <w:b/>
                <w:bCs/>
                <w:sz w:val="22"/>
                <w:szCs w:val="22"/>
              </w:rPr>
            </w:pPr>
          </w:p>
        </w:tc>
        <w:tc>
          <w:tcPr>
            <w:tcW w:w="2792" w:type="dxa"/>
            <w:gridSpan w:val="2"/>
            <w:tcBorders>
              <w:top w:val="single" w:sz="4" w:space="0" w:color="auto"/>
              <w:left w:val="nil"/>
              <w:bottom w:val="nil"/>
              <w:right w:val="single" w:sz="4" w:space="0" w:color="auto"/>
            </w:tcBorders>
            <w:shd w:val="clear" w:color="auto" w:fill="auto"/>
            <w:noWrap/>
            <w:vAlign w:val="bottom"/>
            <w:hideMark/>
          </w:tcPr>
          <w:p w:rsidR="00015839" w:rsidRPr="007245DC" w:rsidRDefault="00015839" w:rsidP="001421E1">
            <w:pPr>
              <w:jc w:val="right"/>
              <w:rPr>
                <w:b/>
                <w:bCs/>
                <w:sz w:val="22"/>
                <w:szCs w:val="22"/>
              </w:rPr>
            </w:pPr>
            <w:r w:rsidRPr="007245DC">
              <w:rPr>
                <w:b/>
                <w:bCs/>
                <w:sz w:val="22"/>
                <w:szCs w:val="22"/>
              </w:rPr>
              <w:t>Schedule No. 4</w:t>
            </w:r>
          </w:p>
        </w:tc>
      </w:tr>
      <w:tr w:rsidR="00015839" w:rsidRPr="007245DC" w:rsidTr="008E6534">
        <w:trPr>
          <w:trHeight w:val="221"/>
          <w:jc w:val="center"/>
        </w:trPr>
        <w:tc>
          <w:tcPr>
            <w:tcW w:w="5814" w:type="dxa"/>
            <w:gridSpan w:val="3"/>
            <w:tcBorders>
              <w:top w:val="nil"/>
              <w:left w:val="single" w:sz="4" w:space="0" w:color="auto"/>
              <w:bottom w:val="nil"/>
              <w:right w:val="nil"/>
            </w:tcBorders>
            <w:shd w:val="clear" w:color="auto" w:fill="auto"/>
            <w:noWrap/>
            <w:vAlign w:val="bottom"/>
            <w:hideMark/>
          </w:tcPr>
          <w:p w:rsidR="00015839" w:rsidRPr="007245DC" w:rsidRDefault="00015839" w:rsidP="001421E1">
            <w:pPr>
              <w:rPr>
                <w:b/>
                <w:bCs/>
                <w:color w:val="000000"/>
                <w:sz w:val="22"/>
                <w:szCs w:val="22"/>
              </w:rPr>
            </w:pPr>
            <w:r w:rsidRPr="007245DC">
              <w:rPr>
                <w:b/>
                <w:bCs/>
                <w:color w:val="000000"/>
                <w:sz w:val="22"/>
                <w:szCs w:val="22"/>
              </w:rPr>
              <w:t>Monthly Water Rates</w:t>
            </w:r>
          </w:p>
        </w:tc>
        <w:tc>
          <w:tcPr>
            <w:tcW w:w="1557" w:type="dxa"/>
            <w:tcBorders>
              <w:top w:val="nil"/>
              <w:left w:val="nil"/>
              <w:bottom w:val="nil"/>
              <w:right w:val="nil"/>
            </w:tcBorders>
          </w:tcPr>
          <w:p w:rsidR="00015839" w:rsidRPr="007245DC" w:rsidRDefault="00015839" w:rsidP="001421E1">
            <w:pPr>
              <w:rPr>
                <w:b/>
                <w:bCs/>
                <w:color w:val="000000"/>
                <w:sz w:val="22"/>
                <w:szCs w:val="22"/>
              </w:rPr>
            </w:pPr>
          </w:p>
        </w:tc>
        <w:tc>
          <w:tcPr>
            <w:tcW w:w="1347" w:type="dxa"/>
            <w:tcBorders>
              <w:top w:val="nil"/>
              <w:left w:val="nil"/>
              <w:bottom w:val="nil"/>
              <w:right w:val="nil"/>
            </w:tcBorders>
          </w:tcPr>
          <w:p w:rsidR="00015839" w:rsidRPr="007245DC" w:rsidRDefault="00015839" w:rsidP="001421E1">
            <w:pPr>
              <w:jc w:val="right"/>
              <w:rPr>
                <w:b/>
                <w:sz w:val="22"/>
                <w:szCs w:val="22"/>
              </w:rPr>
            </w:pPr>
          </w:p>
        </w:tc>
        <w:tc>
          <w:tcPr>
            <w:tcW w:w="2792" w:type="dxa"/>
            <w:gridSpan w:val="2"/>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b/>
                <w:sz w:val="22"/>
                <w:szCs w:val="22"/>
              </w:rPr>
            </w:pPr>
            <w:r w:rsidRPr="007245DC">
              <w:rPr>
                <w:b/>
                <w:sz w:val="22"/>
                <w:szCs w:val="22"/>
              </w:rPr>
              <w:t> Docket No. 20190031-WU</w:t>
            </w:r>
          </w:p>
        </w:tc>
      </w:tr>
      <w:tr w:rsidR="00015839" w:rsidRPr="007245DC" w:rsidTr="008E6534">
        <w:trPr>
          <w:trHeight w:val="232"/>
          <w:jc w:val="center"/>
        </w:trPr>
        <w:tc>
          <w:tcPr>
            <w:tcW w:w="4535" w:type="dxa"/>
            <w:tcBorders>
              <w:top w:val="nil"/>
              <w:left w:val="single" w:sz="4" w:space="0" w:color="auto"/>
              <w:bottom w:val="single" w:sz="8" w:space="0" w:color="auto"/>
              <w:right w:val="nil"/>
            </w:tcBorders>
            <w:shd w:val="clear" w:color="auto" w:fill="auto"/>
            <w:noWrap/>
            <w:vAlign w:val="bottom"/>
            <w:hideMark/>
          </w:tcPr>
          <w:p w:rsidR="00015839" w:rsidRPr="007245DC" w:rsidRDefault="00015839" w:rsidP="001421E1">
            <w:pPr>
              <w:rPr>
                <w:b/>
                <w:bCs/>
                <w:color w:val="000000"/>
                <w:sz w:val="22"/>
                <w:szCs w:val="22"/>
              </w:rPr>
            </w:pPr>
            <w:r w:rsidRPr="007245DC">
              <w:rPr>
                <w:b/>
                <w:bCs/>
                <w:color w:val="000000"/>
                <w:sz w:val="22"/>
                <w:szCs w:val="22"/>
              </w:rPr>
              <w:t>Test Year Ended 12/31/18</w:t>
            </w:r>
          </w:p>
        </w:tc>
        <w:tc>
          <w:tcPr>
            <w:tcW w:w="1279" w:type="dxa"/>
            <w:gridSpan w:val="2"/>
            <w:tcBorders>
              <w:top w:val="nil"/>
              <w:left w:val="nil"/>
              <w:bottom w:val="single" w:sz="8" w:space="0" w:color="auto"/>
              <w:right w:val="nil"/>
            </w:tcBorders>
            <w:shd w:val="clear" w:color="auto" w:fill="auto"/>
            <w:noWrap/>
            <w:vAlign w:val="bottom"/>
            <w:hideMark/>
          </w:tcPr>
          <w:p w:rsidR="00015839" w:rsidRPr="007245DC" w:rsidRDefault="00015839" w:rsidP="001421E1">
            <w:pPr>
              <w:rPr>
                <w:b/>
                <w:bCs/>
                <w:color w:val="000000"/>
                <w:sz w:val="22"/>
                <w:szCs w:val="22"/>
              </w:rPr>
            </w:pPr>
            <w:r w:rsidRPr="007245DC">
              <w:rPr>
                <w:b/>
                <w:bCs/>
                <w:color w:val="000000"/>
                <w:sz w:val="22"/>
                <w:szCs w:val="22"/>
              </w:rPr>
              <w:t> </w:t>
            </w:r>
          </w:p>
        </w:tc>
        <w:tc>
          <w:tcPr>
            <w:tcW w:w="1557" w:type="dxa"/>
            <w:tcBorders>
              <w:top w:val="nil"/>
              <w:left w:val="nil"/>
              <w:bottom w:val="single" w:sz="8" w:space="0" w:color="auto"/>
              <w:right w:val="nil"/>
            </w:tcBorders>
          </w:tcPr>
          <w:p w:rsidR="00015839" w:rsidRPr="007245DC" w:rsidRDefault="00015839" w:rsidP="001421E1">
            <w:pPr>
              <w:rPr>
                <w:b/>
                <w:bCs/>
                <w:color w:val="000000"/>
                <w:sz w:val="22"/>
                <w:szCs w:val="22"/>
              </w:rPr>
            </w:pPr>
          </w:p>
        </w:tc>
        <w:tc>
          <w:tcPr>
            <w:tcW w:w="1347" w:type="dxa"/>
            <w:tcBorders>
              <w:top w:val="nil"/>
              <w:left w:val="nil"/>
              <w:bottom w:val="single" w:sz="8" w:space="0" w:color="auto"/>
              <w:right w:val="nil"/>
            </w:tcBorders>
          </w:tcPr>
          <w:p w:rsidR="00015839" w:rsidRPr="007245DC" w:rsidRDefault="00015839" w:rsidP="001421E1">
            <w:pPr>
              <w:rPr>
                <w:b/>
                <w:bCs/>
                <w:color w:val="000000"/>
                <w:sz w:val="22"/>
                <w:szCs w:val="22"/>
              </w:rPr>
            </w:pPr>
          </w:p>
        </w:tc>
        <w:tc>
          <w:tcPr>
            <w:tcW w:w="1610" w:type="dxa"/>
            <w:tcBorders>
              <w:top w:val="nil"/>
              <w:left w:val="nil"/>
              <w:bottom w:val="single" w:sz="8" w:space="0" w:color="auto"/>
              <w:right w:val="nil"/>
            </w:tcBorders>
            <w:shd w:val="clear" w:color="auto" w:fill="auto"/>
            <w:noWrap/>
            <w:vAlign w:val="bottom"/>
            <w:hideMark/>
          </w:tcPr>
          <w:p w:rsidR="00015839" w:rsidRPr="007245DC" w:rsidRDefault="00015839" w:rsidP="001421E1">
            <w:pPr>
              <w:rPr>
                <w:b/>
                <w:bCs/>
                <w:color w:val="000000"/>
                <w:sz w:val="22"/>
                <w:szCs w:val="22"/>
              </w:rPr>
            </w:pPr>
            <w:r w:rsidRPr="007245DC">
              <w:rPr>
                <w:b/>
                <w:bCs/>
                <w:color w:val="000000"/>
                <w:sz w:val="22"/>
                <w:szCs w:val="22"/>
              </w:rPr>
              <w:t> </w:t>
            </w:r>
          </w:p>
        </w:tc>
        <w:tc>
          <w:tcPr>
            <w:tcW w:w="1182" w:type="dxa"/>
            <w:tcBorders>
              <w:top w:val="nil"/>
              <w:left w:val="nil"/>
              <w:bottom w:val="single" w:sz="8" w:space="0" w:color="auto"/>
              <w:right w:val="single" w:sz="4" w:space="0" w:color="auto"/>
            </w:tcBorders>
            <w:shd w:val="clear" w:color="auto" w:fill="auto"/>
            <w:noWrap/>
            <w:vAlign w:val="bottom"/>
            <w:hideMark/>
          </w:tcPr>
          <w:p w:rsidR="00015839" w:rsidRPr="007245DC" w:rsidRDefault="00015839" w:rsidP="001421E1">
            <w:pPr>
              <w:jc w:val="right"/>
              <w:rPr>
                <w:b/>
                <w:bCs/>
                <w:color w:val="000000"/>
                <w:sz w:val="22"/>
                <w:szCs w:val="22"/>
              </w:rPr>
            </w:pPr>
            <w:r w:rsidRPr="007245DC">
              <w:rPr>
                <w:b/>
                <w:bCs/>
                <w:color w:val="000000"/>
                <w:sz w:val="22"/>
                <w:szCs w:val="22"/>
              </w:rPr>
              <w:t> </w:t>
            </w:r>
          </w:p>
        </w:tc>
      </w:tr>
      <w:tr w:rsidR="008E6534"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8E6534" w:rsidRPr="007245DC" w:rsidRDefault="008E6534" w:rsidP="001421E1">
            <w:pPr>
              <w:rPr>
                <w:b/>
                <w:bCs/>
                <w:sz w:val="22"/>
                <w:szCs w:val="22"/>
              </w:rPr>
            </w:pPr>
            <w:r w:rsidRPr="007245DC">
              <w:rPr>
                <w:b/>
                <w:bCs/>
                <w:sz w:val="22"/>
                <w:szCs w:val="22"/>
              </w:rPr>
              <w:t> </w:t>
            </w:r>
          </w:p>
        </w:tc>
        <w:tc>
          <w:tcPr>
            <w:tcW w:w="1279" w:type="dxa"/>
            <w:gridSpan w:val="2"/>
            <w:tcBorders>
              <w:top w:val="nil"/>
              <w:left w:val="nil"/>
              <w:bottom w:val="nil"/>
              <w:right w:val="nil"/>
            </w:tcBorders>
            <w:shd w:val="clear" w:color="auto" w:fill="auto"/>
            <w:noWrap/>
            <w:vAlign w:val="bottom"/>
            <w:hideMark/>
          </w:tcPr>
          <w:p w:rsidR="008E6534" w:rsidRPr="007245DC" w:rsidRDefault="008E6534" w:rsidP="001421E1">
            <w:pPr>
              <w:jc w:val="center"/>
              <w:rPr>
                <w:b/>
                <w:bCs/>
                <w:color w:val="000000"/>
                <w:sz w:val="22"/>
                <w:szCs w:val="22"/>
              </w:rPr>
            </w:pPr>
            <w:r w:rsidRPr="007245DC">
              <w:rPr>
                <w:b/>
                <w:bCs/>
                <w:color w:val="000000"/>
                <w:sz w:val="22"/>
                <w:szCs w:val="22"/>
              </w:rPr>
              <w:t>Rates at</w:t>
            </w:r>
          </w:p>
        </w:tc>
        <w:tc>
          <w:tcPr>
            <w:tcW w:w="1557" w:type="dxa"/>
            <w:tcBorders>
              <w:top w:val="nil"/>
              <w:left w:val="nil"/>
              <w:bottom w:val="nil"/>
              <w:right w:val="nil"/>
            </w:tcBorders>
          </w:tcPr>
          <w:p w:rsidR="008E6534" w:rsidRPr="007245DC" w:rsidRDefault="008E6534" w:rsidP="001421E1">
            <w:pPr>
              <w:jc w:val="center"/>
              <w:rPr>
                <w:b/>
                <w:bCs/>
                <w:color w:val="000000"/>
                <w:sz w:val="22"/>
                <w:szCs w:val="22"/>
              </w:rPr>
            </w:pPr>
            <w:r w:rsidRPr="007245DC">
              <w:rPr>
                <w:b/>
                <w:bCs/>
                <w:color w:val="000000"/>
                <w:sz w:val="22"/>
                <w:szCs w:val="22"/>
              </w:rPr>
              <w:t>Commission</w:t>
            </w:r>
          </w:p>
        </w:tc>
        <w:tc>
          <w:tcPr>
            <w:tcW w:w="1347" w:type="dxa"/>
            <w:tcBorders>
              <w:top w:val="nil"/>
              <w:left w:val="nil"/>
              <w:bottom w:val="nil"/>
              <w:right w:val="nil"/>
            </w:tcBorders>
          </w:tcPr>
          <w:p w:rsidR="008E6534" w:rsidRPr="007245DC" w:rsidRDefault="008E6534" w:rsidP="001421E1">
            <w:pPr>
              <w:jc w:val="center"/>
              <w:rPr>
                <w:b/>
                <w:bCs/>
                <w:color w:val="000000"/>
                <w:sz w:val="22"/>
                <w:szCs w:val="22"/>
              </w:rPr>
            </w:pPr>
            <w:r>
              <w:rPr>
                <w:b/>
                <w:bCs/>
                <w:color w:val="000000"/>
                <w:sz w:val="22"/>
                <w:szCs w:val="22"/>
              </w:rPr>
              <w:t>Utility</w:t>
            </w:r>
            <w:r w:rsidRPr="007245DC">
              <w:rPr>
                <w:b/>
                <w:bCs/>
                <w:color w:val="000000"/>
                <w:sz w:val="22"/>
                <w:szCs w:val="22"/>
              </w:rPr>
              <w:t xml:space="preserve"> </w:t>
            </w:r>
          </w:p>
        </w:tc>
        <w:tc>
          <w:tcPr>
            <w:tcW w:w="1610" w:type="dxa"/>
            <w:tcBorders>
              <w:top w:val="nil"/>
              <w:left w:val="nil"/>
              <w:bottom w:val="nil"/>
              <w:right w:val="nil"/>
            </w:tcBorders>
            <w:shd w:val="clear" w:color="auto" w:fill="auto"/>
            <w:noWrap/>
            <w:hideMark/>
          </w:tcPr>
          <w:p w:rsidR="008E6534" w:rsidRPr="007245DC" w:rsidRDefault="008E6534" w:rsidP="009A3FE4">
            <w:pPr>
              <w:jc w:val="center"/>
              <w:rPr>
                <w:b/>
                <w:bCs/>
                <w:color w:val="000000"/>
                <w:sz w:val="22"/>
                <w:szCs w:val="22"/>
              </w:rPr>
            </w:pPr>
            <w:r w:rsidRPr="007245DC">
              <w:rPr>
                <w:b/>
                <w:bCs/>
                <w:color w:val="000000"/>
                <w:sz w:val="22"/>
                <w:szCs w:val="22"/>
              </w:rPr>
              <w:t>Commission</w:t>
            </w:r>
          </w:p>
        </w:tc>
        <w:tc>
          <w:tcPr>
            <w:tcW w:w="1182" w:type="dxa"/>
            <w:tcBorders>
              <w:top w:val="nil"/>
              <w:left w:val="nil"/>
              <w:bottom w:val="nil"/>
              <w:right w:val="single" w:sz="4" w:space="0" w:color="auto"/>
            </w:tcBorders>
            <w:shd w:val="clear" w:color="auto" w:fill="auto"/>
            <w:noWrap/>
            <w:vAlign w:val="bottom"/>
            <w:hideMark/>
          </w:tcPr>
          <w:p w:rsidR="008E6534" w:rsidRPr="007245DC" w:rsidRDefault="008E6534" w:rsidP="001421E1">
            <w:pPr>
              <w:jc w:val="center"/>
              <w:rPr>
                <w:b/>
                <w:bCs/>
                <w:sz w:val="22"/>
                <w:szCs w:val="22"/>
              </w:rPr>
            </w:pPr>
            <w:r w:rsidRPr="007245DC">
              <w:rPr>
                <w:b/>
                <w:bCs/>
                <w:sz w:val="22"/>
                <w:szCs w:val="22"/>
              </w:rPr>
              <w:t>4 Year</w:t>
            </w:r>
          </w:p>
        </w:tc>
      </w:tr>
      <w:tr w:rsidR="008E6534"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8E6534" w:rsidRPr="007245DC" w:rsidRDefault="008E6534" w:rsidP="001421E1">
            <w:pPr>
              <w:rPr>
                <w:b/>
                <w:bCs/>
                <w:sz w:val="22"/>
                <w:szCs w:val="22"/>
                <w:u w:val="single"/>
              </w:rPr>
            </w:pPr>
          </w:p>
        </w:tc>
        <w:tc>
          <w:tcPr>
            <w:tcW w:w="1279" w:type="dxa"/>
            <w:gridSpan w:val="2"/>
            <w:tcBorders>
              <w:top w:val="nil"/>
              <w:left w:val="nil"/>
              <w:bottom w:val="nil"/>
              <w:right w:val="nil"/>
            </w:tcBorders>
            <w:shd w:val="clear" w:color="auto" w:fill="auto"/>
            <w:noWrap/>
            <w:vAlign w:val="bottom"/>
            <w:hideMark/>
          </w:tcPr>
          <w:p w:rsidR="008E6534" w:rsidRPr="007245DC" w:rsidRDefault="008E6534" w:rsidP="001421E1">
            <w:pPr>
              <w:jc w:val="center"/>
              <w:rPr>
                <w:b/>
                <w:bCs/>
                <w:color w:val="000000"/>
                <w:sz w:val="22"/>
                <w:szCs w:val="22"/>
              </w:rPr>
            </w:pPr>
            <w:r w:rsidRPr="007245DC">
              <w:rPr>
                <w:b/>
                <w:bCs/>
                <w:color w:val="000000"/>
                <w:sz w:val="22"/>
                <w:szCs w:val="22"/>
              </w:rPr>
              <w:t>Time of</w:t>
            </w:r>
          </w:p>
        </w:tc>
        <w:tc>
          <w:tcPr>
            <w:tcW w:w="1557" w:type="dxa"/>
            <w:tcBorders>
              <w:top w:val="nil"/>
              <w:left w:val="nil"/>
              <w:bottom w:val="nil"/>
              <w:right w:val="nil"/>
            </w:tcBorders>
          </w:tcPr>
          <w:p w:rsidR="008E6534" w:rsidRPr="007245DC" w:rsidRDefault="008E6534" w:rsidP="001421E1">
            <w:pPr>
              <w:jc w:val="center"/>
              <w:rPr>
                <w:b/>
                <w:bCs/>
                <w:color w:val="000000"/>
                <w:sz w:val="22"/>
                <w:szCs w:val="22"/>
              </w:rPr>
            </w:pPr>
            <w:r w:rsidRPr="007245DC">
              <w:rPr>
                <w:b/>
                <w:bCs/>
                <w:color w:val="000000"/>
                <w:sz w:val="22"/>
                <w:szCs w:val="22"/>
              </w:rPr>
              <w:t>Approved</w:t>
            </w:r>
          </w:p>
        </w:tc>
        <w:tc>
          <w:tcPr>
            <w:tcW w:w="1347" w:type="dxa"/>
            <w:tcBorders>
              <w:top w:val="nil"/>
              <w:left w:val="nil"/>
              <w:bottom w:val="nil"/>
              <w:right w:val="nil"/>
            </w:tcBorders>
          </w:tcPr>
          <w:p w:rsidR="008E6534" w:rsidRPr="007245DC" w:rsidRDefault="008E6534" w:rsidP="001421E1">
            <w:pPr>
              <w:jc w:val="center"/>
              <w:rPr>
                <w:b/>
                <w:bCs/>
                <w:color w:val="000000"/>
                <w:sz w:val="22"/>
                <w:szCs w:val="22"/>
              </w:rPr>
            </w:pPr>
            <w:r w:rsidRPr="007245DC">
              <w:rPr>
                <w:b/>
                <w:bCs/>
                <w:color w:val="000000"/>
                <w:sz w:val="22"/>
                <w:szCs w:val="22"/>
              </w:rPr>
              <w:t>Requested</w:t>
            </w:r>
          </w:p>
        </w:tc>
        <w:tc>
          <w:tcPr>
            <w:tcW w:w="1610" w:type="dxa"/>
            <w:tcBorders>
              <w:top w:val="nil"/>
              <w:left w:val="nil"/>
              <w:bottom w:val="nil"/>
              <w:right w:val="nil"/>
            </w:tcBorders>
            <w:shd w:val="clear" w:color="auto" w:fill="auto"/>
            <w:noWrap/>
            <w:hideMark/>
          </w:tcPr>
          <w:p w:rsidR="008E6534" w:rsidRPr="007245DC" w:rsidRDefault="008E6534" w:rsidP="009A3FE4">
            <w:pPr>
              <w:jc w:val="center"/>
              <w:rPr>
                <w:b/>
                <w:bCs/>
                <w:color w:val="000000"/>
                <w:sz w:val="22"/>
                <w:szCs w:val="22"/>
              </w:rPr>
            </w:pPr>
            <w:r w:rsidRPr="007245DC">
              <w:rPr>
                <w:b/>
                <w:bCs/>
                <w:color w:val="000000"/>
                <w:sz w:val="22"/>
                <w:szCs w:val="22"/>
              </w:rPr>
              <w:t>Approved</w:t>
            </w:r>
          </w:p>
        </w:tc>
        <w:tc>
          <w:tcPr>
            <w:tcW w:w="1182" w:type="dxa"/>
            <w:tcBorders>
              <w:top w:val="nil"/>
              <w:left w:val="nil"/>
              <w:bottom w:val="nil"/>
              <w:right w:val="single" w:sz="4" w:space="0" w:color="auto"/>
            </w:tcBorders>
            <w:shd w:val="clear" w:color="auto" w:fill="auto"/>
            <w:noWrap/>
            <w:vAlign w:val="bottom"/>
            <w:hideMark/>
          </w:tcPr>
          <w:p w:rsidR="008E6534" w:rsidRPr="007245DC" w:rsidRDefault="008E6534" w:rsidP="001421E1">
            <w:pPr>
              <w:jc w:val="center"/>
              <w:rPr>
                <w:b/>
                <w:bCs/>
                <w:sz w:val="22"/>
                <w:szCs w:val="22"/>
              </w:rPr>
            </w:pPr>
            <w:r w:rsidRPr="007245DC">
              <w:rPr>
                <w:b/>
                <w:bCs/>
                <w:sz w:val="22"/>
                <w:szCs w:val="22"/>
              </w:rPr>
              <w:t>Rate</w:t>
            </w:r>
          </w:p>
        </w:tc>
      </w:tr>
      <w:tr w:rsidR="00015839" w:rsidRPr="007245DC" w:rsidTr="008E6534">
        <w:trPr>
          <w:trHeight w:val="232"/>
          <w:jc w:val="center"/>
        </w:trPr>
        <w:tc>
          <w:tcPr>
            <w:tcW w:w="4535" w:type="dxa"/>
            <w:tcBorders>
              <w:top w:val="nil"/>
              <w:left w:val="single" w:sz="4" w:space="0" w:color="auto"/>
              <w:bottom w:val="single" w:sz="8" w:space="0" w:color="000000"/>
              <w:right w:val="nil"/>
            </w:tcBorders>
            <w:shd w:val="clear" w:color="auto" w:fill="auto"/>
            <w:noWrap/>
            <w:vAlign w:val="bottom"/>
            <w:hideMark/>
          </w:tcPr>
          <w:p w:rsidR="00015839" w:rsidRPr="007245DC" w:rsidRDefault="00015839" w:rsidP="001421E1">
            <w:pPr>
              <w:rPr>
                <w:b/>
                <w:bCs/>
                <w:sz w:val="22"/>
                <w:szCs w:val="22"/>
                <w:u w:val="single"/>
              </w:rPr>
            </w:pPr>
          </w:p>
        </w:tc>
        <w:tc>
          <w:tcPr>
            <w:tcW w:w="1279" w:type="dxa"/>
            <w:gridSpan w:val="2"/>
            <w:tcBorders>
              <w:top w:val="nil"/>
              <w:left w:val="nil"/>
              <w:bottom w:val="single" w:sz="8" w:space="0" w:color="000000"/>
              <w:right w:val="nil"/>
            </w:tcBorders>
            <w:shd w:val="clear" w:color="auto" w:fill="auto"/>
            <w:noWrap/>
            <w:vAlign w:val="bottom"/>
            <w:hideMark/>
          </w:tcPr>
          <w:p w:rsidR="00015839" w:rsidRPr="007245DC" w:rsidRDefault="00015839" w:rsidP="001421E1">
            <w:pPr>
              <w:jc w:val="center"/>
              <w:rPr>
                <w:b/>
                <w:bCs/>
                <w:color w:val="000000"/>
                <w:sz w:val="22"/>
                <w:szCs w:val="22"/>
              </w:rPr>
            </w:pPr>
            <w:r w:rsidRPr="007245DC">
              <w:rPr>
                <w:b/>
                <w:bCs/>
                <w:color w:val="000000"/>
                <w:sz w:val="22"/>
                <w:szCs w:val="22"/>
              </w:rPr>
              <w:t>Filing</w:t>
            </w:r>
          </w:p>
        </w:tc>
        <w:tc>
          <w:tcPr>
            <w:tcW w:w="1557" w:type="dxa"/>
            <w:tcBorders>
              <w:top w:val="nil"/>
              <w:left w:val="nil"/>
              <w:bottom w:val="single" w:sz="8" w:space="0" w:color="000000"/>
              <w:right w:val="nil"/>
            </w:tcBorders>
          </w:tcPr>
          <w:p w:rsidR="00015839" w:rsidRPr="007245DC" w:rsidRDefault="00015839" w:rsidP="001421E1">
            <w:pPr>
              <w:jc w:val="center"/>
              <w:rPr>
                <w:b/>
                <w:bCs/>
                <w:color w:val="000000"/>
                <w:sz w:val="22"/>
                <w:szCs w:val="22"/>
              </w:rPr>
            </w:pPr>
            <w:r w:rsidRPr="007245DC">
              <w:rPr>
                <w:b/>
                <w:bCs/>
                <w:color w:val="000000"/>
                <w:sz w:val="22"/>
                <w:szCs w:val="22"/>
              </w:rPr>
              <w:t>Interim Rates</w:t>
            </w:r>
          </w:p>
        </w:tc>
        <w:tc>
          <w:tcPr>
            <w:tcW w:w="1347" w:type="dxa"/>
            <w:tcBorders>
              <w:top w:val="nil"/>
              <w:left w:val="nil"/>
              <w:bottom w:val="single" w:sz="8" w:space="0" w:color="000000"/>
              <w:right w:val="nil"/>
            </w:tcBorders>
          </w:tcPr>
          <w:p w:rsidR="00015839" w:rsidRPr="007245DC" w:rsidRDefault="00015839" w:rsidP="001421E1">
            <w:pPr>
              <w:jc w:val="center"/>
              <w:rPr>
                <w:b/>
                <w:bCs/>
                <w:color w:val="000000"/>
                <w:sz w:val="22"/>
                <w:szCs w:val="22"/>
              </w:rPr>
            </w:pPr>
            <w:r w:rsidRPr="007245DC">
              <w:rPr>
                <w:b/>
                <w:bCs/>
                <w:color w:val="000000"/>
                <w:sz w:val="22"/>
                <w:szCs w:val="22"/>
              </w:rPr>
              <w:t>Final Rates</w:t>
            </w:r>
          </w:p>
        </w:tc>
        <w:tc>
          <w:tcPr>
            <w:tcW w:w="1610" w:type="dxa"/>
            <w:tcBorders>
              <w:top w:val="nil"/>
              <w:left w:val="nil"/>
              <w:bottom w:val="single" w:sz="8" w:space="0" w:color="000000"/>
              <w:right w:val="nil"/>
            </w:tcBorders>
            <w:shd w:val="clear" w:color="auto" w:fill="auto"/>
            <w:noWrap/>
            <w:vAlign w:val="bottom"/>
            <w:hideMark/>
          </w:tcPr>
          <w:p w:rsidR="00015839" w:rsidRPr="007245DC" w:rsidRDefault="00015839" w:rsidP="001421E1">
            <w:pPr>
              <w:jc w:val="center"/>
              <w:rPr>
                <w:b/>
                <w:bCs/>
                <w:color w:val="000000"/>
                <w:sz w:val="22"/>
                <w:szCs w:val="22"/>
              </w:rPr>
            </w:pPr>
            <w:r w:rsidRPr="007245DC">
              <w:rPr>
                <w:b/>
                <w:bCs/>
                <w:color w:val="000000"/>
                <w:sz w:val="22"/>
                <w:szCs w:val="22"/>
              </w:rPr>
              <w:t>Final Rates</w:t>
            </w:r>
          </w:p>
        </w:tc>
        <w:tc>
          <w:tcPr>
            <w:tcW w:w="1182" w:type="dxa"/>
            <w:tcBorders>
              <w:top w:val="nil"/>
              <w:left w:val="nil"/>
              <w:bottom w:val="single" w:sz="8" w:space="0" w:color="auto"/>
              <w:right w:val="single" w:sz="4" w:space="0" w:color="auto"/>
            </w:tcBorders>
            <w:shd w:val="clear" w:color="auto" w:fill="auto"/>
            <w:noWrap/>
            <w:vAlign w:val="bottom"/>
            <w:hideMark/>
          </w:tcPr>
          <w:p w:rsidR="00015839" w:rsidRPr="007245DC" w:rsidRDefault="00015839" w:rsidP="001421E1">
            <w:pPr>
              <w:jc w:val="center"/>
              <w:rPr>
                <w:b/>
                <w:bCs/>
                <w:sz w:val="22"/>
                <w:szCs w:val="22"/>
              </w:rPr>
            </w:pPr>
            <w:r w:rsidRPr="007245DC">
              <w:rPr>
                <w:b/>
                <w:bCs/>
                <w:sz w:val="22"/>
                <w:szCs w:val="22"/>
              </w:rPr>
              <w:t>Reduction</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b/>
                <w:bCs/>
                <w:color w:val="000000"/>
                <w:sz w:val="22"/>
                <w:szCs w:val="22"/>
                <w:u w:val="single"/>
              </w:rPr>
            </w:pPr>
            <w:r w:rsidRPr="007245DC">
              <w:rPr>
                <w:b/>
                <w:bCs/>
                <w:color w:val="000000"/>
                <w:sz w:val="22"/>
                <w:szCs w:val="22"/>
                <w:u w:val="single"/>
              </w:rPr>
              <w:t>Residential and General Service</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center"/>
              <w:rPr>
                <w:b/>
                <w:bCs/>
                <w:color w:val="000000"/>
                <w:sz w:val="22"/>
                <w:szCs w:val="22"/>
              </w:rPr>
            </w:pPr>
          </w:p>
        </w:tc>
        <w:tc>
          <w:tcPr>
            <w:tcW w:w="1557" w:type="dxa"/>
            <w:tcBorders>
              <w:top w:val="nil"/>
              <w:left w:val="nil"/>
              <w:bottom w:val="nil"/>
              <w:right w:val="nil"/>
            </w:tcBorders>
          </w:tcPr>
          <w:p w:rsidR="00015839" w:rsidRPr="007245DC" w:rsidRDefault="00015839" w:rsidP="001421E1">
            <w:pPr>
              <w:jc w:val="center"/>
              <w:rPr>
                <w:b/>
                <w:bCs/>
                <w:color w:val="000000"/>
                <w:sz w:val="22"/>
                <w:szCs w:val="22"/>
              </w:rPr>
            </w:pPr>
          </w:p>
        </w:tc>
        <w:tc>
          <w:tcPr>
            <w:tcW w:w="1347" w:type="dxa"/>
            <w:tcBorders>
              <w:top w:val="nil"/>
              <w:left w:val="nil"/>
              <w:bottom w:val="nil"/>
              <w:right w:val="nil"/>
            </w:tcBorders>
          </w:tcPr>
          <w:p w:rsidR="00015839" w:rsidRPr="007245DC" w:rsidRDefault="00015839" w:rsidP="001421E1">
            <w:pPr>
              <w:jc w:val="center"/>
              <w:rPr>
                <w:b/>
                <w:bCs/>
                <w:color w:val="000000"/>
                <w:sz w:val="22"/>
                <w:szCs w:val="22"/>
              </w:rPr>
            </w:pP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center"/>
              <w:rPr>
                <w:b/>
                <w:bCs/>
                <w:color w:val="000000"/>
                <w:sz w:val="22"/>
                <w:szCs w:val="22"/>
              </w:rPr>
            </w:pPr>
            <w:r w:rsidRPr="007245DC">
              <w:rPr>
                <w:b/>
                <w:bCs/>
                <w:color w:val="000000"/>
                <w:sz w:val="22"/>
                <w:szCs w:val="22"/>
              </w:rPr>
              <w:t> </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rPr>
                <w:sz w:val="22"/>
                <w:szCs w:val="22"/>
              </w:rPr>
            </w:pPr>
            <w:r w:rsidRPr="007245DC">
              <w:rPr>
                <w:sz w:val="22"/>
                <w:szCs w:val="22"/>
              </w:rPr>
              <w:t> </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color w:val="000000"/>
                <w:sz w:val="22"/>
                <w:szCs w:val="22"/>
              </w:rPr>
            </w:pPr>
            <w:r w:rsidRPr="007245DC">
              <w:rPr>
                <w:color w:val="000000"/>
                <w:sz w:val="22"/>
                <w:szCs w:val="22"/>
              </w:rPr>
              <w:t>Base Facility Charge by Meter Size</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p>
        </w:tc>
        <w:tc>
          <w:tcPr>
            <w:tcW w:w="1557" w:type="dxa"/>
            <w:tcBorders>
              <w:top w:val="nil"/>
              <w:left w:val="nil"/>
              <w:bottom w:val="nil"/>
              <w:right w:val="nil"/>
            </w:tcBorders>
          </w:tcPr>
          <w:p w:rsidR="00015839" w:rsidRPr="007245DC" w:rsidRDefault="00015839" w:rsidP="001421E1">
            <w:pPr>
              <w:jc w:val="right"/>
              <w:rPr>
                <w:color w:val="000000"/>
                <w:sz w:val="22"/>
                <w:szCs w:val="22"/>
              </w:rPr>
            </w:pPr>
          </w:p>
        </w:tc>
        <w:tc>
          <w:tcPr>
            <w:tcW w:w="1347" w:type="dxa"/>
            <w:tcBorders>
              <w:top w:val="nil"/>
              <w:left w:val="nil"/>
              <w:bottom w:val="nil"/>
              <w:right w:val="nil"/>
            </w:tcBorders>
          </w:tcPr>
          <w:p w:rsidR="00015839" w:rsidRPr="007245DC" w:rsidRDefault="00015839" w:rsidP="001421E1">
            <w:pPr>
              <w:jc w:val="right"/>
              <w:rPr>
                <w:color w:val="000000"/>
                <w:sz w:val="22"/>
                <w:szCs w:val="22"/>
              </w:rPr>
            </w:pP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rPr>
                <w:sz w:val="22"/>
                <w:szCs w:val="22"/>
              </w:rPr>
            </w:pPr>
            <w:r w:rsidRPr="007245DC">
              <w:rPr>
                <w:sz w:val="22"/>
                <w:szCs w:val="22"/>
              </w:rPr>
              <w:t> </w:t>
            </w:r>
          </w:p>
        </w:tc>
      </w:tr>
      <w:tr w:rsidR="00015839" w:rsidRPr="007245DC" w:rsidTr="008E6534">
        <w:trPr>
          <w:trHeight w:val="197"/>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color w:val="000000"/>
                <w:sz w:val="22"/>
                <w:szCs w:val="22"/>
              </w:rPr>
            </w:pPr>
            <w:r w:rsidRPr="007245DC">
              <w:rPr>
                <w:color w:val="000000"/>
                <w:sz w:val="22"/>
                <w:szCs w:val="22"/>
              </w:rPr>
              <w:t>5/8" x 3/4"</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$11.59</w:t>
            </w:r>
          </w:p>
        </w:tc>
        <w:tc>
          <w:tcPr>
            <w:tcW w:w="155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$12.11</w:t>
            </w:r>
          </w:p>
        </w:tc>
        <w:tc>
          <w:tcPr>
            <w:tcW w:w="134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$11.76</w:t>
            </w: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$12.62</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sz w:val="22"/>
                <w:szCs w:val="22"/>
              </w:rPr>
            </w:pPr>
            <w:r w:rsidRPr="007245DC">
              <w:rPr>
                <w:sz w:val="22"/>
                <w:szCs w:val="22"/>
              </w:rPr>
              <w:t>$0.13</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color w:val="000000"/>
                <w:sz w:val="22"/>
                <w:szCs w:val="22"/>
              </w:rPr>
            </w:pPr>
            <w:r w:rsidRPr="007245DC">
              <w:rPr>
                <w:color w:val="000000"/>
                <w:sz w:val="22"/>
                <w:szCs w:val="22"/>
              </w:rPr>
              <w:t>1"</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$28.98</w:t>
            </w:r>
          </w:p>
        </w:tc>
        <w:tc>
          <w:tcPr>
            <w:tcW w:w="155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$30.28</w:t>
            </w:r>
          </w:p>
        </w:tc>
        <w:tc>
          <w:tcPr>
            <w:tcW w:w="134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$29.39</w:t>
            </w: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$31.55</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sz w:val="22"/>
                <w:szCs w:val="22"/>
              </w:rPr>
            </w:pPr>
            <w:r w:rsidRPr="007245DC">
              <w:rPr>
                <w:sz w:val="22"/>
                <w:szCs w:val="22"/>
              </w:rPr>
              <w:t>$0.33</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color w:val="000000"/>
                <w:sz w:val="22"/>
                <w:szCs w:val="22"/>
              </w:rPr>
            </w:pPr>
            <w:r w:rsidRPr="007245DC">
              <w:rPr>
                <w:color w:val="000000"/>
                <w:sz w:val="22"/>
                <w:szCs w:val="22"/>
              </w:rPr>
              <w:t>1-1/2"</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$57.95</w:t>
            </w:r>
          </w:p>
        </w:tc>
        <w:tc>
          <w:tcPr>
            <w:tcW w:w="155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$60.55</w:t>
            </w:r>
          </w:p>
        </w:tc>
        <w:tc>
          <w:tcPr>
            <w:tcW w:w="134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$58.78</w:t>
            </w: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$63.10</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sz w:val="22"/>
                <w:szCs w:val="22"/>
              </w:rPr>
            </w:pPr>
            <w:r w:rsidRPr="007245DC">
              <w:rPr>
                <w:sz w:val="22"/>
                <w:szCs w:val="22"/>
              </w:rPr>
              <w:t>$0.65</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color w:val="000000"/>
                <w:sz w:val="22"/>
                <w:szCs w:val="22"/>
              </w:rPr>
            </w:pPr>
            <w:r w:rsidRPr="007245DC">
              <w:rPr>
                <w:color w:val="000000"/>
                <w:sz w:val="22"/>
                <w:szCs w:val="22"/>
              </w:rPr>
              <w:t>2"</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$92.72</w:t>
            </w:r>
          </w:p>
        </w:tc>
        <w:tc>
          <w:tcPr>
            <w:tcW w:w="155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$96.88</w:t>
            </w:r>
          </w:p>
        </w:tc>
        <w:tc>
          <w:tcPr>
            <w:tcW w:w="134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$94.04</w:t>
            </w: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$100.96</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sz w:val="22"/>
                <w:szCs w:val="22"/>
              </w:rPr>
            </w:pPr>
            <w:r w:rsidRPr="007245DC">
              <w:rPr>
                <w:sz w:val="22"/>
                <w:szCs w:val="22"/>
              </w:rPr>
              <w:t>$1.04</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color w:val="000000"/>
                <w:sz w:val="22"/>
                <w:szCs w:val="22"/>
              </w:rPr>
            </w:pPr>
            <w:r w:rsidRPr="007245DC">
              <w:rPr>
                <w:color w:val="000000"/>
                <w:sz w:val="22"/>
                <w:szCs w:val="22"/>
              </w:rPr>
              <w:t>3"</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$185.44</w:t>
            </w:r>
          </w:p>
        </w:tc>
        <w:tc>
          <w:tcPr>
            <w:tcW w:w="155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$193.76</w:t>
            </w:r>
          </w:p>
        </w:tc>
        <w:tc>
          <w:tcPr>
            <w:tcW w:w="134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$188.</w:t>
            </w:r>
            <w:r>
              <w:rPr>
                <w:color w:val="000000"/>
                <w:sz w:val="22"/>
                <w:szCs w:val="22"/>
              </w:rPr>
              <w:t>08</w:t>
            </w: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$201.92</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sz w:val="22"/>
                <w:szCs w:val="22"/>
              </w:rPr>
            </w:pPr>
            <w:r w:rsidRPr="007245DC">
              <w:rPr>
                <w:sz w:val="22"/>
                <w:szCs w:val="22"/>
              </w:rPr>
              <w:t>$2.08</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color w:val="000000"/>
                <w:sz w:val="22"/>
                <w:szCs w:val="22"/>
              </w:rPr>
            </w:pPr>
            <w:r w:rsidRPr="007245DC">
              <w:rPr>
                <w:color w:val="000000"/>
                <w:sz w:val="22"/>
                <w:szCs w:val="22"/>
              </w:rPr>
              <w:t>4"</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$289.75</w:t>
            </w:r>
          </w:p>
        </w:tc>
        <w:tc>
          <w:tcPr>
            <w:tcW w:w="155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$302.75</w:t>
            </w:r>
          </w:p>
        </w:tc>
        <w:tc>
          <w:tcPr>
            <w:tcW w:w="134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$29</w:t>
            </w:r>
            <w:r>
              <w:rPr>
                <w:color w:val="000000"/>
                <w:sz w:val="22"/>
                <w:szCs w:val="22"/>
              </w:rPr>
              <w:t>3.88</w:t>
            </w: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$315.50</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sz w:val="22"/>
                <w:szCs w:val="22"/>
              </w:rPr>
            </w:pPr>
            <w:r w:rsidRPr="007245DC">
              <w:rPr>
                <w:sz w:val="22"/>
                <w:szCs w:val="22"/>
              </w:rPr>
              <w:t>$3.25</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color w:val="000000"/>
                <w:sz w:val="22"/>
                <w:szCs w:val="22"/>
              </w:rPr>
            </w:pPr>
            <w:r w:rsidRPr="007245DC">
              <w:rPr>
                <w:color w:val="000000"/>
                <w:sz w:val="22"/>
                <w:szCs w:val="22"/>
              </w:rPr>
              <w:t>6"</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$579.50</w:t>
            </w:r>
          </w:p>
        </w:tc>
        <w:tc>
          <w:tcPr>
            <w:tcW w:w="155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$605.50</w:t>
            </w:r>
          </w:p>
        </w:tc>
        <w:tc>
          <w:tcPr>
            <w:tcW w:w="134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$58</w:t>
            </w:r>
            <w:r>
              <w:rPr>
                <w:color w:val="000000"/>
                <w:sz w:val="22"/>
                <w:szCs w:val="22"/>
              </w:rPr>
              <w:t>7.75</w:t>
            </w: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$631.00</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sz w:val="22"/>
                <w:szCs w:val="22"/>
              </w:rPr>
            </w:pPr>
            <w:r w:rsidRPr="007245DC">
              <w:rPr>
                <w:sz w:val="22"/>
                <w:szCs w:val="22"/>
              </w:rPr>
              <w:t>$6.50</w:t>
            </w:r>
          </w:p>
        </w:tc>
      </w:tr>
      <w:tr w:rsidR="00015839" w:rsidRPr="007245DC" w:rsidTr="008E6534">
        <w:trPr>
          <w:trHeight w:val="124"/>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color w:val="000000"/>
                <w:sz w:val="22"/>
                <w:szCs w:val="22"/>
              </w:rPr>
            </w:pPr>
            <w:r w:rsidRPr="007245DC">
              <w:rPr>
                <w:color w:val="000000"/>
                <w:sz w:val="22"/>
                <w:szCs w:val="22"/>
              </w:rPr>
              <w:t> </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p>
        </w:tc>
        <w:tc>
          <w:tcPr>
            <w:tcW w:w="1557" w:type="dxa"/>
            <w:tcBorders>
              <w:top w:val="nil"/>
              <w:left w:val="nil"/>
              <w:bottom w:val="nil"/>
              <w:right w:val="nil"/>
            </w:tcBorders>
          </w:tcPr>
          <w:p w:rsidR="00015839" w:rsidRPr="007245DC" w:rsidRDefault="00015839" w:rsidP="001421E1">
            <w:pPr>
              <w:jc w:val="right"/>
              <w:rPr>
                <w:color w:val="000000"/>
                <w:sz w:val="22"/>
                <w:szCs w:val="22"/>
              </w:rPr>
            </w:pPr>
          </w:p>
        </w:tc>
        <w:tc>
          <w:tcPr>
            <w:tcW w:w="1347" w:type="dxa"/>
            <w:tcBorders>
              <w:top w:val="nil"/>
              <w:left w:val="nil"/>
              <w:bottom w:val="nil"/>
              <w:right w:val="nil"/>
            </w:tcBorders>
          </w:tcPr>
          <w:p w:rsidR="00015839" w:rsidRPr="007245DC" w:rsidRDefault="00015839" w:rsidP="001421E1">
            <w:pPr>
              <w:jc w:val="right"/>
              <w:rPr>
                <w:color w:val="000000"/>
                <w:sz w:val="22"/>
                <w:szCs w:val="22"/>
              </w:rPr>
            </w:pP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rPr>
                <w:sz w:val="22"/>
                <w:szCs w:val="22"/>
              </w:rPr>
            </w:pPr>
            <w:r w:rsidRPr="007245DC">
              <w:rPr>
                <w:sz w:val="22"/>
                <w:szCs w:val="22"/>
              </w:rPr>
              <w:t> </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sz w:val="22"/>
                <w:szCs w:val="22"/>
              </w:rPr>
            </w:pPr>
            <w:r w:rsidRPr="007245DC">
              <w:rPr>
                <w:sz w:val="22"/>
                <w:szCs w:val="22"/>
              </w:rPr>
              <w:t>Charge per 1,000 gallons - Residential</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p>
        </w:tc>
        <w:tc>
          <w:tcPr>
            <w:tcW w:w="1557" w:type="dxa"/>
            <w:tcBorders>
              <w:top w:val="nil"/>
              <w:left w:val="nil"/>
              <w:bottom w:val="nil"/>
              <w:right w:val="nil"/>
            </w:tcBorders>
          </w:tcPr>
          <w:p w:rsidR="00015839" w:rsidRPr="007245DC" w:rsidRDefault="00015839" w:rsidP="001421E1">
            <w:pPr>
              <w:jc w:val="right"/>
              <w:rPr>
                <w:color w:val="000000"/>
                <w:sz w:val="22"/>
                <w:szCs w:val="22"/>
              </w:rPr>
            </w:pPr>
          </w:p>
        </w:tc>
        <w:tc>
          <w:tcPr>
            <w:tcW w:w="1347" w:type="dxa"/>
            <w:tcBorders>
              <w:top w:val="nil"/>
              <w:left w:val="nil"/>
              <w:bottom w:val="nil"/>
              <w:right w:val="nil"/>
            </w:tcBorders>
          </w:tcPr>
          <w:p w:rsidR="00015839" w:rsidRPr="007245DC" w:rsidRDefault="00015839" w:rsidP="001421E1">
            <w:pPr>
              <w:jc w:val="right"/>
              <w:rPr>
                <w:color w:val="000000"/>
                <w:sz w:val="22"/>
                <w:szCs w:val="22"/>
              </w:rPr>
            </w:pP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rPr>
                <w:sz w:val="22"/>
                <w:szCs w:val="22"/>
              </w:rPr>
            </w:pPr>
            <w:r w:rsidRPr="007245DC">
              <w:rPr>
                <w:sz w:val="22"/>
                <w:szCs w:val="22"/>
              </w:rPr>
              <w:t> </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sz w:val="22"/>
                <w:szCs w:val="22"/>
              </w:rPr>
            </w:pPr>
            <w:r w:rsidRPr="007245DC">
              <w:rPr>
                <w:sz w:val="22"/>
                <w:szCs w:val="22"/>
              </w:rPr>
              <w:t>0-10,000 gallons</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$4.34</w:t>
            </w:r>
          </w:p>
        </w:tc>
        <w:tc>
          <w:tcPr>
            <w:tcW w:w="155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$4.54</w:t>
            </w:r>
          </w:p>
        </w:tc>
        <w:tc>
          <w:tcPr>
            <w:tcW w:w="134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$5.21</w:t>
            </w: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$4.73</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sz w:val="22"/>
                <w:szCs w:val="22"/>
              </w:rPr>
            </w:pPr>
            <w:r w:rsidRPr="007245DC">
              <w:rPr>
                <w:sz w:val="22"/>
                <w:szCs w:val="22"/>
              </w:rPr>
              <w:t>$0.05</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sz w:val="22"/>
                <w:szCs w:val="22"/>
              </w:rPr>
            </w:pPr>
            <w:r w:rsidRPr="007245DC">
              <w:rPr>
                <w:sz w:val="22"/>
                <w:szCs w:val="22"/>
              </w:rPr>
              <w:t>10,001 - 20,000 gallons</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$6.52</w:t>
            </w:r>
          </w:p>
        </w:tc>
        <w:tc>
          <w:tcPr>
            <w:tcW w:w="155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$6.81</w:t>
            </w:r>
          </w:p>
        </w:tc>
        <w:tc>
          <w:tcPr>
            <w:tcW w:w="134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$7.81</w:t>
            </w: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$7.10</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sz w:val="22"/>
                <w:szCs w:val="22"/>
              </w:rPr>
            </w:pPr>
            <w:r w:rsidRPr="007245DC">
              <w:rPr>
                <w:sz w:val="22"/>
                <w:szCs w:val="22"/>
              </w:rPr>
              <w:t>$0.07</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sz w:val="22"/>
                <w:szCs w:val="22"/>
              </w:rPr>
            </w:pPr>
            <w:r w:rsidRPr="007245DC">
              <w:rPr>
                <w:sz w:val="22"/>
                <w:szCs w:val="22"/>
              </w:rPr>
              <w:t>Over 20,000 gallons</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$8.68</w:t>
            </w:r>
          </w:p>
        </w:tc>
        <w:tc>
          <w:tcPr>
            <w:tcW w:w="155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$9.07</w:t>
            </w:r>
          </w:p>
        </w:tc>
        <w:tc>
          <w:tcPr>
            <w:tcW w:w="134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$10.41</w:t>
            </w: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$9.45</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sz w:val="22"/>
                <w:szCs w:val="22"/>
              </w:rPr>
            </w:pPr>
            <w:r w:rsidRPr="007245DC">
              <w:rPr>
                <w:sz w:val="22"/>
                <w:szCs w:val="22"/>
              </w:rPr>
              <w:t> $0.09</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sz w:val="22"/>
                <w:szCs w:val="22"/>
              </w:rPr>
            </w:pPr>
            <w:r w:rsidRPr="007245DC">
              <w:rPr>
                <w:sz w:val="22"/>
                <w:szCs w:val="22"/>
              </w:rPr>
              <w:t> </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p>
        </w:tc>
        <w:tc>
          <w:tcPr>
            <w:tcW w:w="1557" w:type="dxa"/>
            <w:tcBorders>
              <w:top w:val="nil"/>
              <w:left w:val="nil"/>
              <w:bottom w:val="nil"/>
              <w:right w:val="nil"/>
            </w:tcBorders>
          </w:tcPr>
          <w:p w:rsidR="00015839" w:rsidRPr="007245DC" w:rsidRDefault="00015839" w:rsidP="001421E1">
            <w:pPr>
              <w:jc w:val="right"/>
              <w:rPr>
                <w:color w:val="000000"/>
                <w:sz w:val="22"/>
                <w:szCs w:val="22"/>
              </w:rPr>
            </w:pPr>
          </w:p>
        </w:tc>
        <w:tc>
          <w:tcPr>
            <w:tcW w:w="1347" w:type="dxa"/>
            <w:tcBorders>
              <w:top w:val="nil"/>
              <w:left w:val="nil"/>
              <w:bottom w:val="nil"/>
              <w:right w:val="nil"/>
            </w:tcBorders>
          </w:tcPr>
          <w:p w:rsidR="00015839" w:rsidRPr="007245DC" w:rsidRDefault="00015839" w:rsidP="001421E1">
            <w:pPr>
              <w:jc w:val="right"/>
              <w:rPr>
                <w:color w:val="000000"/>
                <w:sz w:val="22"/>
                <w:szCs w:val="22"/>
              </w:rPr>
            </w:pP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rPr>
                <w:sz w:val="22"/>
                <w:szCs w:val="22"/>
              </w:rPr>
            </w:pPr>
            <w:r w:rsidRPr="007245DC">
              <w:rPr>
                <w:sz w:val="22"/>
                <w:szCs w:val="22"/>
              </w:rPr>
              <w:t> </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sz w:val="22"/>
                <w:szCs w:val="22"/>
              </w:rPr>
            </w:pPr>
            <w:r w:rsidRPr="007245DC">
              <w:rPr>
                <w:sz w:val="22"/>
                <w:szCs w:val="22"/>
              </w:rPr>
              <w:t>Charge per 1,000 gallons - General Service</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$4.64</w:t>
            </w:r>
          </w:p>
        </w:tc>
        <w:tc>
          <w:tcPr>
            <w:tcW w:w="155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$4.85</w:t>
            </w:r>
          </w:p>
        </w:tc>
        <w:tc>
          <w:tcPr>
            <w:tcW w:w="134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$5.57</w:t>
            </w: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$5.05</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sz w:val="22"/>
                <w:szCs w:val="22"/>
              </w:rPr>
            </w:pPr>
            <w:r w:rsidRPr="007245DC">
              <w:rPr>
                <w:sz w:val="22"/>
                <w:szCs w:val="22"/>
              </w:rPr>
              <w:t>$0.05</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sz w:val="22"/>
                <w:szCs w:val="22"/>
              </w:rPr>
            </w:pPr>
            <w:r w:rsidRPr="007245DC">
              <w:rPr>
                <w:sz w:val="22"/>
                <w:szCs w:val="22"/>
              </w:rPr>
              <w:t> </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p>
        </w:tc>
        <w:tc>
          <w:tcPr>
            <w:tcW w:w="1557" w:type="dxa"/>
            <w:tcBorders>
              <w:top w:val="nil"/>
              <w:left w:val="nil"/>
              <w:bottom w:val="nil"/>
              <w:right w:val="nil"/>
            </w:tcBorders>
          </w:tcPr>
          <w:p w:rsidR="00015839" w:rsidRPr="007245DC" w:rsidRDefault="00015839" w:rsidP="001421E1">
            <w:pPr>
              <w:jc w:val="right"/>
              <w:rPr>
                <w:color w:val="000000"/>
                <w:sz w:val="22"/>
                <w:szCs w:val="22"/>
              </w:rPr>
            </w:pPr>
          </w:p>
        </w:tc>
        <w:tc>
          <w:tcPr>
            <w:tcW w:w="1347" w:type="dxa"/>
            <w:tcBorders>
              <w:top w:val="nil"/>
              <w:left w:val="nil"/>
              <w:bottom w:val="nil"/>
              <w:right w:val="nil"/>
            </w:tcBorders>
          </w:tcPr>
          <w:p w:rsidR="00015839" w:rsidRPr="007245DC" w:rsidRDefault="00015839" w:rsidP="001421E1">
            <w:pPr>
              <w:jc w:val="right"/>
              <w:rPr>
                <w:color w:val="000000"/>
                <w:sz w:val="22"/>
                <w:szCs w:val="22"/>
              </w:rPr>
            </w:pP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rPr>
                <w:sz w:val="22"/>
                <w:szCs w:val="22"/>
              </w:rPr>
            </w:pPr>
            <w:r w:rsidRPr="007245DC">
              <w:rPr>
                <w:sz w:val="22"/>
                <w:szCs w:val="22"/>
              </w:rPr>
              <w:t> </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b/>
                <w:bCs/>
                <w:sz w:val="22"/>
                <w:szCs w:val="22"/>
                <w:u w:val="single"/>
              </w:rPr>
            </w:pPr>
            <w:r w:rsidRPr="007245DC">
              <w:rPr>
                <w:b/>
                <w:bCs/>
                <w:sz w:val="22"/>
                <w:szCs w:val="22"/>
                <w:u w:val="single"/>
              </w:rPr>
              <w:t>Private Fire Protection</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p>
        </w:tc>
        <w:tc>
          <w:tcPr>
            <w:tcW w:w="1557" w:type="dxa"/>
            <w:tcBorders>
              <w:top w:val="nil"/>
              <w:left w:val="nil"/>
              <w:bottom w:val="nil"/>
              <w:right w:val="nil"/>
            </w:tcBorders>
          </w:tcPr>
          <w:p w:rsidR="00015839" w:rsidRPr="007245DC" w:rsidRDefault="00015839" w:rsidP="001421E1">
            <w:pPr>
              <w:jc w:val="right"/>
              <w:rPr>
                <w:color w:val="000000"/>
                <w:sz w:val="22"/>
                <w:szCs w:val="22"/>
              </w:rPr>
            </w:pPr>
          </w:p>
        </w:tc>
        <w:tc>
          <w:tcPr>
            <w:tcW w:w="1347" w:type="dxa"/>
            <w:tcBorders>
              <w:top w:val="nil"/>
              <w:left w:val="nil"/>
              <w:bottom w:val="nil"/>
              <w:right w:val="nil"/>
            </w:tcBorders>
          </w:tcPr>
          <w:p w:rsidR="00015839" w:rsidRPr="007245DC" w:rsidRDefault="00015839" w:rsidP="001421E1">
            <w:pPr>
              <w:jc w:val="right"/>
              <w:rPr>
                <w:color w:val="000000"/>
                <w:sz w:val="22"/>
                <w:szCs w:val="22"/>
              </w:rPr>
            </w:pP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rPr>
                <w:sz w:val="22"/>
                <w:szCs w:val="22"/>
              </w:rPr>
            </w:pPr>
            <w:r w:rsidRPr="007245DC">
              <w:rPr>
                <w:sz w:val="22"/>
                <w:szCs w:val="22"/>
              </w:rPr>
              <w:t> </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sz w:val="22"/>
                <w:szCs w:val="22"/>
              </w:rPr>
            </w:pPr>
            <w:r w:rsidRPr="007245DC">
              <w:rPr>
                <w:sz w:val="22"/>
                <w:szCs w:val="22"/>
              </w:rPr>
              <w:t>Base Facility Charge by Meter Size</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p>
        </w:tc>
        <w:tc>
          <w:tcPr>
            <w:tcW w:w="1557" w:type="dxa"/>
            <w:tcBorders>
              <w:top w:val="nil"/>
              <w:left w:val="nil"/>
              <w:bottom w:val="nil"/>
              <w:right w:val="nil"/>
            </w:tcBorders>
          </w:tcPr>
          <w:p w:rsidR="00015839" w:rsidRPr="007245DC" w:rsidRDefault="00015839" w:rsidP="001421E1">
            <w:pPr>
              <w:jc w:val="right"/>
              <w:rPr>
                <w:color w:val="000000"/>
                <w:sz w:val="22"/>
                <w:szCs w:val="22"/>
              </w:rPr>
            </w:pPr>
          </w:p>
        </w:tc>
        <w:tc>
          <w:tcPr>
            <w:tcW w:w="1347" w:type="dxa"/>
            <w:tcBorders>
              <w:top w:val="nil"/>
              <w:left w:val="nil"/>
              <w:bottom w:val="nil"/>
              <w:right w:val="nil"/>
            </w:tcBorders>
          </w:tcPr>
          <w:p w:rsidR="00015839" w:rsidRPr="007245DC" w:rsidRDefault="00015839" w:rsidP="001421E1">
            <w:pPr>
              <w:jc w:val="right"/>
              <w:rPr>
                <w:color w:val="000000"/>
                <w:sz w:val="22"/>
                <w:szCs w:val="22"/>
              </w:rPr>
            </w:pP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rPr>
                <w:sz w:val="22"/>
                <w:szCs w:val="22"/>
              </w:rPr>
            </w:pPr>
            <w:r w:rsidRPr="007245DC">
              <w:rPr>
                <w:sz w:val="22"/>
                <w:szCs w:val="22"/>
              </w:rPr>
              <w:t> </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sz w:val="22"/>
                <w:szCs w:val="22"/>
              </w:rPr>
            </w:pPr>
            <w:r w:rsidRPr="007245DC">
              <w:rPr>
                <w:sz w:val="22"/>
                <w:szCs w:val="22"/>
              </w:rPr>
              <w:t>5/8" x 3/4"</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N/A</w:t>
            </w:r>
          </w:p>
        </w:tc>
        <w:tc>
          <w:tcPr>
            <w:tcW w:w="1557" w:type="dxa"/>
            <w:tcBorders>
              <w:top w:val="nil"/>
              <w:left w:val="nil"/>
              <w:bottom w:val="nil"/>
              <w:right w:val="nil"/>
            </w:tcBorders>
            <w:vAlign w:val="bottom"/>
          </w:tcPr>
          <w:p w:rsidR="00015839" w:rsidRPr="007245DC" w:rsidRDefault="00015839" w:rsidP="001421E1">
            <w:pPr>
              <w:jc w:val="right"/>
              <w:rPr>
                <w:color w:val="000000"/>
                <w:sz w:val="22"/>
                <w:szCs w:val="22"/>
              </w:rPr>
            </w:pPr>
            <w:r w:rsidRPr="007245DC">
              <w:rPr>
                <w:color w:val="000000"/>
                <w:sz w:val="22"/>
                <w:szCs w:val="22"/>
              </w:rPr>
              <w:t>N/A</w:t>
            </w:r>
          </w:p>
        </w:tc>
        <w:tc>
          <w:tcPr>
            <w:tcW w:w="1347" w:type="dxa"/>
            <w:tcBorders>
              <w:top w:val="nil"/>
              <w:left w:val="nil"/>
              <w:bottom w:val="nil"/>
              <w:right w:val="nil"/>
            </w:tcBorders>
          </w:tcPr>
          <w:p w:rsidR="00015839" w:rsidRPr="007245DC" w:rsidRDefault="00015839" w:rsidP="001421E1">
            <w:pPr>
              <w:jc w:val="right"/>
              <w:rPr>
                <w:color w:val="000000"/>
                <w:sz w:val="22"/>
                <w:szCs w:val="22"/>
              </w:rPr>
            </w:pPr>
            <w:r>
              <w:rPr>
                <w:color w:val="000000"/>
                <w:sz w:val="22"/>
                <w:szCs w:val="22"/>
              </w:rPr>
              <w:t>N/A</w:t>
            </w: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$1.05</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sz w:val="22"/>
                <w:szCs w:val="22"/>
              </w:rPr>
            </w:pPr>
            <w:r w:rsidRPr="007245DC">
              <w:rPr>
                <w:sz w:val="22"/>
                <w:szCs w:val="22"/>
              </w:rPr>
              <w:t>$0.01</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sz w:val="22"/>
                <w:szCs w:val="22"/>
              </w:rPr>
            </w:pPr>
            <w:r w:rsidRPr="007245DC">
              <w:rPr>
                <w:sz w:val="22"/>
                <w:szCs w:val="22"/>
              </w:rPr>
              <w:t>1"</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N/A</w:t>
            </w:r>
          </w:p>
        </w:tc>
        <w:tc>
          <w:tcPr>
            <w:tcW w:w="1557" w:type="dxa"/>
            <w:tcBorders>
              <w:top w:val="nil"/>
              <w:left w:val="nil"/>
              <w:bottom w:val="nil"/>
              <w:right w:val="nil"/>
            </w:tcBorders>
            <w:vAlign w:val="bottom"/>
          </w:tcPr>
          <w:p w:rsidR="00015839" w:rsidRPr="007245DC" w:rsidRDefault="00015839" w:rsidP="001421E1">
            <w:pPr>
              <w:jc w:val="right"/>
              <w:rPr>
                <w:color w:val="000000"/>
                <w:sz w:val="22"/>
                <w:szCs w:val="22"/>
              </w:rPr>
            </w:pPr>
            <w:r w:rsidRPr="007245DC">
              <w:rPr>
                <w:color w:val="000000"/>
                <w:sz w:val="22"/>
                <w:szCs w:val="22"/>
              </w:rPr>
              <w:t>N/A</w:t>
            </w:r>
          </w:p>
        </w:tc>
        <w:tc>
          <w:tcPr>
            <w:tcW w:w="1347" w:type="dxa"/>
            <w:tcBorders>
              <w:top w:val="nil"/>
              <w:left w:val="nil"/>
              <w:bottom w:val="nil"/>
              <w:right w:val="nil"/>
            </w:tcBorders>
          </w:tcPr>
          <w:p w:rsidR="00015839" w:rsidRPr="007245DC" w:rsidRDefault="00015839" w:rsidP="001421E1">
            <w:pPr>
              <w:jc w:val="right"/>
              <w:rPr>
                <w:color w:val="000000"/>
                <w:sz w:val="22"/>
                <w:szCs w:val="22"/>
              </w:rPr>
            </w:pPr>
            <w:r>
              <w:rPr>
                <w:color w:val="000000"/>
                <w:sz w:val="22"/>
                <w:szCs w:val="22"/>
              </w:rPr>
              <w:t>N/A</w:t>
            </w: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$2.63</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sz w:val="22"/>
                <w:szCs w:val="22"/>
              </w:rPr>
            </w:pPr>
            <w:r w:rsidRPr="007245DC">
              <w:rPr>
                <w:sz w:val="22"/>
                <w:szCs w:val="22"/>
              </w:rPr>
              <w:t>$0.03</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sz w:val="22"/>
                <w:szCs w:val="22"/>
              </w:rPr>
            </w:pPr>
            <w:r w:rsidRPr="007245DC">
              <w:rPr>
                <w:sz w:val="22"/>
                <w:szCs w:val="22"/>
              </w:rPr>
              <w:t>1-1/2"</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N/A</w:t>
            </w:r>
          </w:p>
        </w:tc>
        <w:tc>
          <w:tcPr>
            <w:tcW w:w="1557" w:type="dxa"/>
            <w:tcBorders>
              <w:top w:val="nil"/>
              <w:left w:val="nil"/>
              <w:bottom w:val="nil"/>
              <w:right w:val="nil"/>
            </w:tcBorders>
            <w:vAlign w:val="bottom"/>
          </w:tcPr>
          <w:p w:rsidR="00015839" w:rsidRPr="007245DC" w:rsidRDefault="00015839" w:rsidP="001421E1">
            <w:pPr>
              <w:jc w:val="right"/>
              <w:rPr>
                <w:color w:val="000000"/>
                <w:sz w:val="22"/>
                <w:szCs w:val="22"/>
              </w:rPr>
            </w:pPr>
            <w:r w:rsidRPr="007245DC">
              <w:rPr>
                <w:color w:val="000000"/>
                <w:sz w:val="22"/>
                <w:szCs w:val="22"/>
              </w:rPr>
              <w:t>N/A</w:t>
            </w:r>
          </w:p>
        </w:tc>
        <w:tc>
          <w:tcPr>
            <w:tcW w:w="1347" w:type="dxa"/>
            <w:tcBorders>
              <w:top w:val="nil"/>
              <w:left w:val="nil"/>
              <w:bottom w:val="nil"/>
              <w:right w:val="nil"/>
            </w:tcBorders>
          </w:tcPr>
          <w:p w:rsidR="00015839" w:rsidRPr="007245DC" w:rsidRDefault="00015839" w:rsidP="001421E1">
            <w:pPr>
              <w:jc w:val="right"/>
              <w:rPr>
                <w:color w:val="000000"/>
                <w:sz w:val="22"/>
                <w:szCs w:val="22"/>
              </w:rPr>
            </w:pPr>
            <w:r>
              <w:rPr>
                <w:color w:val="000000"/>
                <w:sz w:val="22"/>
                <w:szCs w:val="22"/>
              </w:rPr>
              <w:t>N/A</w:t>
            </w: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$5.26</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sz w:val="22"/>
                <w:szCs w:val="22"/>
              </w:rPr>
            </w:pPr>
            <w:r w:rsidRPr="007245DC">
              <w:rPr>
                <w:sz w:val="22"/>
                <w:szCs w:val="22"/>
              </w:rPr>
              <w:t>$0.05</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sz w:val="22"/>
                <w:szCs w:val="22"/>
              </w:rPr>
            </w:pPr>
            <w:r w:rsidRPr="007245DC">
              <w:rPr>
                <w:sz w:val="22"/>
                <w:szCs w:val="22"/>
              </w:rPr>
              <w:t>2"</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N/A</w:t>
            </w:r>
          </w:p>
        </w:tc>
        <w:tc>
          <w:tcPr>
            <w:tcW w:w="1557" w:type="dxa"/>
            <w:tcBorders>
              <w:top w:val="nil"/>
              <w:left w:val="nil"/>
              <w:bottom w:val="nil"/>
              <w:right w:val="nil"/>
            </w:tcBorders>
            <w:vAlign w:val="bottom"/>
          </w:tcPr>
          <w:p w:rsidR="00015839" w:rsidRPr="007245DC" w:rsidRDefault="00015839" w:rsidP="001421E1">
            <w:pPr>
              <w:jc w:val="right"/>
              <w:rPr>
                <w:color w:val="000000"/>
                <w:sz w:val="22"/>
                <w:szCs w:val="22"/>
              </w:rPr>
            </w:pPr>
            <w:r w:rsidRPr="007245DC">
              <w:rPr>
                <w:color w:val="000000"/>
                <w:sz w:val="22"/>
                <w:szCs w:val="22"/>
              </w:rPr>
              <w:t>N/A</w:t>
            </w:r>
          </w:p>
        </w:tc>
        <w:tc>
          <w:tcPr>
            <w:tcW w:w="1347" w:type="dxa"/>
            <w:tcBorders>
              <w:top w:val="nil"/>
              <w:left w:val="nil"/>
              <w:bottom w:val="nil"/>
              <w:right w:val="nil"/>
            </w:tcBorders>
          </w:tcPr>
          <w:p w:rsidR="00015839" w:rsidRPr="007245DC" w:rsidRDefault="00015839" w:rsidP="001421E1">
            <w:pPr>
              <w:jc w:val="right"/>
              <w:rPr>
                <w:color w:val="000000"/>
                <w:sz w:val="22"/>
                <w:szCs w:val="22"/>
              </w:rPr>
            </w:pPr>
            <w:r>
              <w:rPr>
                <w:color w:val="000000"/>
                <w:sz w:val="22"/>
                <w:szCs w:val="22"/>
              </w:rPr>
              <w:t>N/A</w:t>
            </w: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$8.41</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sz w:val="22"/>
                <w:szCs w:val="22"/>
              </w:rPr>
            </w:pPr>
            <w:r w:rsidRPr="007245DC">
              <w:rPr>
                <w:sz w:val="22"/>
                <w:szCs w:val="22"/>
              </w:rPr>
              <w:t>$0.09</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sz w:val="22"/>
                <w:szCs w:val="22"/>
              </w:rPr>
            </w:pPr>
            <w:r w:rsidRPr="007245DC">
              <w:rPr>
                <w:sz w:val="22"/>
                <w:szCs w:val="22"/>
              </w:rPr>
              <w:t>3"</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N/A</w:t>
            </w:r>
          </w:p>
        </w:tc>
        <w:tc>
          <w:tcPr>
            <w:tcW w:w="1557" w:type="dxa"/>
            <w:tcBorders>
              <w:top w:val="nil"/>
              <w:left w:val="nil"/>
              <w:bottom w:val="nil"/>
              <w:right w:val="nil"/>
            </w:tcBorders>
            <w:vAlign w:val="bottom"/>
          </w:tcPr>
          <w:p w:rsidR="00015839" w:rsidRPr="007245DC" w:rsidRDefault="00015839" w:rsidP="001421E1">
            <w:pPr>
              <w:jc w:val="right"/>
              <w:rPr>
                <w:color w:val="000000"/>
                <w:sz w:val="22"/>
                <w:szCs w:val="22"/>
              </w:rPr>
            </w:pPr>
            <w:r w:rsidRPr="007245DC">
              <w:rPr>
                <w:color w:val="000000"/>
                <w:sz w:val="22"/>
                <w:szCs w:val="22"/>
              </w:rPr>
              <w:t>N/A</w:t>
            </w:r>
          </w:p>
        </w:tc>
        <w:tc>
          <w:tcPr>
            <w:tcW w:w="1347" w:type="dxa"/>
            <w:tcBorders>
              <w:top w:val="nil"/>
              <w:left w:val="nil"/>
              <w:bottom w:val="nil"/>
              <w:right w:val="nil"/>
            </w:tcBorders>
          </w:tcPr>
          <w:p w:rsidR="00015839" w:rsidRPr="007245DC" w:rsidRDefault="00015839" w:rsidP="001421E1">
            <w:pPr>
              <w:jc w:val="right"/>
              <w:rPr>
                <w:color w:val="000000"/>
                <w:sz w:val="22"/>
                <w:szCs w:val="22"/>
              </w:rPr>
            </w:pPr>
            <w:r>
              <w:rPr>
                <w:color w:val="000000"/>
                <w:sz w:val="22"/>
                <w:szCs w:val="22"/>
              </w:rPr>
              <w:t>N/A</w:t>
            </w: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$16.83</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sz w:val="22"/>
                <w:szCs w:val="22"/>
              </w:rPr>
            </w:pPr>
            <w:r w:rsidRPr="007245DC">
              <w:rPr>
                <w:sz w:val="22"/>
                <w:szCs w:val="22"/>
              </w:rPr>
              <w:t>$0.17</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sz w:val="22"/>
                <w:szCs w:val="22"/>
              </w:rPr>
            </w:pPr>
            <w:r w:rsidRPr="007245DC">
              <w:rPr>
                <w:sz w:val="22"/>
                <w:szCs w:val="22"/>
              </w:rPr>
              <w:t>4"</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N/A</w:t>
            </w:r>
          </w:p>
        </w:tc>
        <w:tc>
          <w:tcPr>
            <w:tcW w:w="1557" w:type="dxa"/>
            <w:tcBorders>
              <w:top w:val="nil"/>
              <w:left w:val="nil"/>
              <w:bottom w:val="nil"/>
              <w:right w:val="nil"/>
            </w:tcBorders>
            <w:vAlign w:val="bottom"/>
          </w:tcPr>
          <w:p w:rsidR="00015839" w:rsidRPr="007245DC" w:rsidRDefault="00015839" w:rsidP="001421E1">
            <w:pPr>
              <w:jc w:val="right"/>
              <w:rPr>
                <w:color w:val="000000"/>
                <w:sz w:val="22"/>
                <w:szCs w:val="22"/>
              </w:rPr>
            </w:pPr>
            <w:r w:rsidRPr="007245DC">
              <w:rPr>
                <w:color w:val="000000"/>
                <w:sz w:val="22"/>
                <w:szCs w:val="22"/>
              </w:rPr>
              <w:t>N/A</w:t>
            </w:r>
          </w:p>
        </w:tc>
        <w:tc>
          <w:tcPr>
            <w:tcW w:w="1347" w:type="dxa"/>
            <w:tcBorders>
              <w:top w:val="nil"/>
              <w:left w:val="nil"/>
              <w:bottom w:val="nil"/>
              <w:right w:val="nil"/>
            </w:tcBorders>
          </w:tcPr>
          <w:p w:rsidR="00015839" w:rsidRPr="007245DC" w:rsidRDefault="00015839" w:rsidP="001421E1">
            <w:pPr>
              <w:jc w:val="right"/>
              <w:rPr>
                <w:color w:val="000000"/>
                <w:sz w:val="22"/>
                <w:szCs w:val="22"/>
              </w:rPr>
            </w:pPr>
            <w:r>
              <w:rPr>
                <w:color w:val="000000"/>
                <w:sz w:val="22"/>
                <w:szCs w:val="22"/>
              </w:rPr>
              <w:t>N/A</w:t>
            </w: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$26.29</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sz w:val="22"/>
                <w:szCs w:val="22"/>
              </w:rPr>
            </w:pPr>
            <w:r w:rsidRPr="007245DC">
              <w:rPr>
                <w:sz w:val="22"/>
                <w:szCs w:val="22"/>
              </w:rPr>
              <w:t>$0.27</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sz w:val="22"/>
                <w:szCs w:val="22"/>
              </w:rPr>
            </w:pPr>
            <w:r w:rsidRPr="007245DC">
              <w:rPr>
                <w:sz w:val="22"/>
                <w:szCs w:val="22"/>
              </w:rPr>
              <w:t>6"</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N/A</w:t>
            </w:r>
          </w:p>
        </w:tc>
        <w:tc>
          <w:tcPr>
            <w:tcW w:w="1557" w:type="dxa"/>
            <w:tcBorders>
              <w:top w:val="nil"/>
              <w:left w:val="nil"/>
              <w:bottom w:val="nil"/>
              <w:right w:val="nil"/>
            </w:tcBorders>
            <w:vAlign w:val="bottom"/>
          </w:tcPr>
          <w:p w:rsidR="00015839" w:rsidRPr="007245DC" w:rsidRDefault="00015839" w:rsidP="001421E1">
            <w:pPr>
              <w:jc w:val="right"/>
              <w:rPr>
                <w:color w:val="000000"/>
                <w:sz w:val="22"/>
                <w:szCs w:val="22"/>
              </w:rPr>
            </w:pPr>
            <w:r w:rsidRPr="007245DC">
              <w:rPr>
                <w:color w:val="000000"/>
                <w:sz w:val="22"/>
                <w:szCs w:val="22"/>
              </w:rPr>
              <w:t>N/A</w:t>
            </w:r>
          </w:p>
        </w:tc>
        <w:tc>
          <w:tcPr>
            <w:tcW w:w="134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$49.00</w:t>
            </w: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$52.58</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sz w:val="22"/>
                <w:szCs w:val="22"/>
              </w:rPr>
            </w:pPr>
            <w:r w:rsidRPr="007245DC">
              <w:rPr>
                <w:sz w:val="22"/>
                <w:szCs w:val="22"/>
              </w:rPr>
              <w:t>$0.54</w:t>
            </w:r>
          </w:p>
        </w:tc>
      </w:tr>
      <w:tr w:rsidR="00015839" w:rsidRPr="007245DC" w:rsidTr="008E6534">
        <w:trPr>
          <w:trHeight w:val="221"/>
          <w:jc w:val="center"/>
        </w:trPr>
        <w:tc>
          <w:tcPr>
            <w:tcW w:w="4535" w:type="dxa"/>
            <w:tcBorders>
              <w:top w:val="nil"/>
              <w:left w:val="single" w:sz="4" w:space="0" w:color="auto"/>
              <w:bottom w:val="nil"/>
              <w:right w:val="nil"/>
            </w:tcBorders>
            <w:shd w:val="clear" w:color="auto" w:fill="auto"/>
            <w:noWrap/>
            <w:vAlign w:val="bottom"/>
            <w:hideMark/>
          </w:tcPr>
          <w:p w:rsidR="00015839" w:rsidRPr="007245DC" w:rsidRDefault="00015839" w:rsidP="001421E1">
            <w:pPr>
              <w:rPr>
                <w:sz w:val="22"/>
                <w:szCs w:val="22"/>
              </w:rPr>
            </w:pPr>
            <w:r w:rsidRPr="007245DC">
              <w:rPr>
                <w:sz w:val="22"/>
                <w:szCs w:val="22"/>
              </w:rPr>
              <w:t> </w:t>
            </w:r>
          </w:p>
        </w:tc>
        <w:tc>
          <w:tcPr>
            <w:tcW w:w="1279" w:type="dxa"/>
            <w:gridSpan w:val="2"/>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p>
        </w:tc>
        <w:tc>
          <w:tcPr>
            <w:tcW w:w="1557" w:type="dxa"/>
            <w:tcBorders>
              <w:top w:val="nil"/>
              <w:left w:val="nil"/>
              <w:bottom w:val="nil"/>
              <w:right w:val="nil"/>
            </w:tcBorders>
          </w:tcPr>
          <w:p w:rsidR="00015839" w:rsidRPr="007245DC" w:rsidRDefault="00015839" w:rsidP="001421E1">
            <w:pPr>
              <w:jc w:val="right"/>
              <w:rPr>
                <w:color w:val="000000"/>
                <w:sz w:val="22"/>
                <w:szCs w:val="22"/>
              </w:rPr>
            </w:pPr>
          </w:p>
        </w:tc>
        <w:tc>
          <w:tcPr>
            <w:tcW w:w="1347" w:type="dxa"/>
            <w:tcBorders>
              <w:top w:val="nil"/>
              <w:left w:val="nil"/>
              <w:bottom w:val="nil"/>
              <w:right w:val="nil"/>
            </w:tcBorders>
          </w:tcPr>
          <w:p w:rsidR="00015839" w:rsidRPr="007245DC" w:rsidRDefault="00015839" w:rsidP="001421E1">
            <w:pPr>
              <w:jc w:val="right"/>
              <w:rPr>
                <w:color w:val="000000"/>
                <w:sz w:val="22"/>
                <w:szCs w:val="22"/>
              </w:rPr>
            </w:pP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rPr>
                <w:sz w:val="22"/>
                <w:szCs w:val="22"/>
              </w:rPr>
            </w:pPr>
            <w:r w:rsidRPr="007245DC">
              <w:rPr>
                <w:sz w:val="22"/>
                <w:szCs w:val="22"/>
              </w:rPr>
              <w:t> </w:t>
            </w:r>
          </w:p>
        </w:tc>
      </w:tr>
      <w:tr w:rsidR="00015839" w:rsidRPr="007245DC" w:rsidTr="008E6534">
        <w:trPr>
          <w:trHeight w:val="221"/>
          <w:jc w:val="center"/>
        </w:trPr>
        <w:tc>
          <w:tcPr>
            <w:tcW w:w="5814" w:type="dxa"/>
            <w:gridSpan w:val="3"/>
            <w:tcBorders>
              <w:top w:val="nil"/>
              <w:left w:val="single" w:sz="4" w:space="0" w:color="auto"/>
              <w:bottom w:val="nil"/>
              <w:right w:val="nil"/>
            </w:tcBorders>
            <w:shd w:val="clear" w:color="auto" w:fill="auto"/>
            <w:noWrap/>
            <w:vAlign w:val="bottom"/>
            <w:hideMark/>
          </w:tcPr>
          <w:p w:rsidR="00015839" w:rsidRPr="007245DC" w:rsidRDefault="00015839" w:rsidP="001421E1">
            <w:pPr>
              <w:rPr>
                <w:b/>
                <w:bCs/>
                <w:color w:val="000000"/>
                <w:sz w:val="22"/>
                <w:szCs w:val="22"/>
                <w:u w:val="single"/>
              </w:rPr>
            </w:pPr>
            <w:r w:rsidRPr="007245DC">
              <w:rPr>
                <w:b/>
                <w:bCs/>
                <w:color w:val="000000"/>
                <w:sz w:val="22"/>
                <w:szCs w:val="22"/>
                <w:u w:val="single"/>
              </w:rPr>
              <w:t>Typical Residential 5/8" x 3/4" Meter Bill Comparison</w:t>
            </w:r>
          </w:p>
        </w:tc>
        <w:tc>
          <w:tcPr>
            <w:tcW w:w="1557" w:type="dxa"/>
            <w:tcBorders>
              <w:top w:val="nil"/>
              <w:left w:val="nil"/>
              <w:bottom w:val="nil"/>
              <w:right w:val="nil"/>
            </w:tcBorders>
          </w:tcPr>
          <w:p w:rsidR="00015839" w:rsidRPr="007245DC" w:rsidRDefault="00015839" w:rsidP="001421E1">
            <w:pPr>
              <w:jc w:val="right"/>
              <w:rPr>
                <w:color w:val="000000"/>
                <w:sz w:val="22"/>
                <w:szCs w:val="22"/>
              </w:rPr>
            </w:pPr>
          </w:p>
        </w:tc>
        <w:tc>
          <w:tcPr>
            <w:tcW w:w="1347" w:type="dxa"/>
            <w:tcBorders>
              <w:top w:val="nil"/>
              <w:left w:val="nil"/>
              <w:bottom w:val="nil"/>
              <w:right w:val="nil"/>
            </w:tcBorders>
          </w:tcPr>
          <w:p w:rsidR="00015839" w:rsidRPr="007245DC" w:rsidRDefault="00015839" w:rsidP="001421E1">
            <w:pPr>
              <w:jc w:val="right"/>
              <w:rPr>
                <w:color w:val="000000"/>
                <w:sz w:val="22"/>
                <w:szCs w:val="22"/>
              </w:rPr>
            </w:pP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rPr>
                <w:sz w:val="22"/>
                <w:szCs w:val="22"/>
              </w:rPr>
            </w:pPr>
            <w:r w:rsidRPr="007245DC">
              <w:rPr>
                <w:sz w:val="22"/>
                <w:szCs w:val="22"/>
              </w:rPr>
              <w:t> </w:t>
            </w:r>
          </w:p>
        </w:tc>
      </w:tr>
      <w:tr w:rsidR="00015839" w:rsidRPr="007245DC" w:rsidTr="008E6534">
        <w:trPr>
          <w:trHeight w:val="221"/>
          <w:jc w:val="center"/>
        </w:trPr>
        <w:tc>
          <w:tcPr>
            <w:tcW w:w="4993" w:type="dxa"/>
            <w:gridSpan w:val="2"/>
            <w:tcBorders>
              <w:top w:val="nil"/>
              <w:left w:val="single" w:sz="4" w:space="0" w:color="auto"/>
              <w:bottom w:val="nil"/>
              <w:right w:val="nil"/>
            </w:tcBorders>
            <w:shd w:val="clear" w:color="auto" w:fill="auto"/>
            <w:noWrap/>
            <w:vAlign w:val="bottom"/>
            <w:hideMark/>
          </w:tcPr>
          <w:p w:rsidR="00015839" w:rsidRPr="007245DC" w:rsidRDefault="00015839" w:rsidP="001421E1">
            <w:pPr>
              <w:rPr>
                <w:color w:val="000000"/>
                <w:sz w:val="22"/>
                <w:szCs w:val="22"/>
              </w:rPr>
            </w:pPr>
            <w:r w:rsidRPr="007245DC">
              <w:rPr>
                <w:color w:val="000000"/>
                <w:sz w:val="22"/>
                <w:szCs w:val="22"/>
              </w:rPr>
              <w:t>3,000 Gallons</w:t>
            </w:r>
          </w:p>
        </w:tc>
        <w:tc>
          <w:tcPr>
            <w:tcW w:w="821"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 xml:space="preserve">$24.61 </w:t>
            </w:r>
          </w:p>
        </w:tc>
        <w:tc>
          <w:tcPr>
            <w:tcW w:w="155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$25.73</w:t>
            </w:r>
          </w:p>
        </w:tc>
        <w:tc>
          <w:tcPr>
            <w:tcW w:w="134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$27.39</w:t>
            </w: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 xml:space="preserve">$26.81 </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 </w:t>
            </w:r>
          </w:p>
        </w:tc>
      </w:tr>
      <w:tr w:rsidR="00015839" w:rsidRPr="007245DC" w:rsidTr="008E6534">
        <w:trPr>
          <w:trHeight w:val="221"/>
          <w:jc w:val="center"/>
        </w:trPr>
        <w:tc>
          <w:tcPr>
            <w:tcW w:w="4993" w:type="dxa"/>
            <w:gridSpan w:val="2"/>
            <w:tcBorders>
              <w:top w:val="nil"/>
              <w:left w:val="single" w:sz="4" w:space="0" w:color="auto"/>
              <w:bottom w:val="nil"/>
              <w:right w:val="nil"/>
            </w:tcBorders>
            <w:shd w:val="clear" w:color="auto" w:fill="auto"/>
            <w:noWrap/>
            <w:vAlign w:val="bottom"/>
            <w:hideMark/>
          </w:tcPr>
          <w:p w:rsidR="00015839" w:rsidRPr="007245DC" w:rsidRDefault="00015839" w:rsidP="001421E1">
            <w:pPr>
              <w:rPr>
                <w:color w:val="000000"/>
                <w:sz w:val="22"/>
                <w:szCs w:val="22"/>
              </w:rPr>
            </w:pPr>
            <w:r w:rsidRPr="007245DC">
              <w:rPr>
                <w:color w:val="000000"/>
                <w:sz w:val="22"/>
                <w:szCs w:val="22"/>
              </w:rPr>
              <w:t>6,000 Gallons</w:t>
            </w:r>
          </w:p>
        </w:tc>
        <w:tc>
          <w:tcPr>
            <w:tcW w:w="821"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 xml:space="preserve">$37.63 </w:t>
            </w:r>
          </w:p>
        </w:tc>
        <w:tc>
          <w:tcPr>
            <w:tcW w:w="155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$39.35</w:t>
            </w:r>
          </w:p>
        </w:tc>
        <w:tc>
          <w:tcPr>
            <w:tcW w:w="1347" w:type="dxa"/>
            <w:tcBorders>
              <w:top w:val="nil"/>
              <w:left w:val="nil"/>
              <w:bottom w:val="nil"/>
              <w:right w:val="nil"/>
            </w:tcBorders>
          </w:tcPr>
          <w:p w:rsidR="00015839" w:rsidRPr="007245DC" w:rsidRDefault="00015839" w:rsidP="001421E1">
            <w:pPr>
              <w:jc w:val="right"/>
              <w:rPr>
                <w:color w:val="000000"/>
                <w:sz w:val="22"/>
                <w:szCs w:val="22"/>
              </w:rPr>
            </w:pPr>
            <w:r w:rsidRPr="007245DC">
              <w:rPr>
                <w:color w:val="000000"/>
                <w:sz w:val="22"/>
                <w:szCs w:val="22"/>
              </w:rPr>
              <w:t>$43.02</w:t>
            </w:r>
          </w:p>
        </w:tc>
        <w:tc>
          <w:tcPr>
            <w:tcW w:w="1610" w:type="dxa"/>
            <w:tcBorders>
              <w:top w:val="nil"/>
              <w:left w:val="nil"/>
              <w:bottom w:val="nil"/>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 xml:space="preserve">$41.00 </w:t>
            </w:r>
          </w:p>
        </w:tc>
        <w:tc>
          <w:tcPr>
            <w:tcW w:w="1182" w:type="dxa"/>
            <w:tcBorders>
              <w:top w:val="nil"/>
              <w:left w:val="nil"/>
              <w:bottom w:val="nil"/>
              <w:right w:val="single" w:sz="4" w:space="0" w:color="auto"/>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 </w:t>
            </w:r>
          </w:p>
        </w:tc>
      </w:tr>
      <w:tr w:rsidR="00015839" w:rsidRPr="007245DC" w:rsidTr="008E6534">
        <w:trPr>
          <w:trHeight w:val="232"/>
          <w:jc w:val="center"/>
        </w:trPr>
        <w:tc>
          <w:tcPr>
            <w:tcW w:w="4993" w:type="dxa"/>
            <w:gridSpan w:val="2"/>
            <w:tcBorders>
              <w:top w:val="nil"/>
              <w:left w:val="single" w:sz="4" w:space="0" w:color="auto"/>
              <w:bottom w:val="single" w:sz="4" w:space="0" w:color="auto"/>
              <w:right w:val="nil"/>
            </w:tcBorders>
            <w:shd w:val="clear" w:color="auto" w:fill="auto"/>
            <w:noWrap/>
            <w:vAlign w:val="bottom"/>
            <w:hideMark/>
          </w:tcPr>
          <w:p w:rsidR="00015839" w:rsidRPr="007245DC" w:rsidRDefault="00015839" w:rsidP="001421E1">
            <w:pPr>
              <w:rPr>
                <w:color w:val="000000"/>
                <w:sz w:val="22"/>
                <w:szCs w:val="22"/>
              </w:rPr>
            </w:pPr>
            <w:r w:rsidRPr="007245DC">
              <w:rPr>
                <w:color w:val="000000"/>
                <w:sz w:val="22"/>
                <w:szCs w:val="22"/>
              </w:rPr>
              <w:t>8,000 Gallons</w:t>
            </w:r>
          </w:p>
        </w:tc>
        <w:tc>
          <w:tcPr>
            <w:tcW w:w="821" w:type="dxa"/>
            <w:tcBorders>
              <w:top w:val="nil"/>
              <w:left w:val="nil"/>
              <w:bottom w:val="single" w:sz="4" w:space="0" w:color="auto"/>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 xml:space="preserve">$46.31 </w:t>
            </w:r>
          </w:p>
        </w:tc>
        <w:tc>
          <w:tcPr>
            <w:tcW w:w="1557" w:type="dxa"/>
            <w:tcBorders>
              <w:top w:val="nil"/>
              <w:left w:val="nil"/>
              <w:bottom w:val="single" w:sz="4" w:space="0" w:color="auto"/>
              <w:right w:val="nil"/>
            </w:tcBorders>
          </w:tcPr>
          <w:p w:rsidR="00015839" w:rsidRPr="007245DC" w:rsidRDefault="00015839" w:rsidP="001421E1">
            <w:pPr>
              <w:jc w:val="right"/>
              <w:rPr>
                <w:color w:val="000000"/>
                <w:sz w:val="22"/>
                <w:szCs w:val="22"/>
              </w:rPr>
            </w:pPr>
            <w:r w:rsidRPr="007245DC">
              <w:rPr>
                <w:color w:val="000000"/>
                <w:sz w:val="22"/>
                <w:szCs w:val="22"/>
              </w:rPr>
              <w:t>$48.43</w:t>
            </w:r>
          </w:p>
        </w:tc>
        <w:tc>
          <w:tcPr>
            <w:tcW w:w="1347" w:type="dxa"/>
            <w:tcBorders>
              <w:top w:val="nil"/>
              <w:left w:val="nil"/>
              <w:bottom w:val="single" w:sz="4" w:space="0" w:color="auto"/>
              <w:right w:val="nil"/>
            </w:tcBorders>
          </w:tcPr>
          <w:p w:rsidR="00015839" w:rsidRPr="007245DC" w:rsidRDefault="00015839" w:rsidP="001421E1">
            <w:pPr>
              <w:jc w:val="right"/>
              <w:rPr>
                <w:color w:val="000000"/>
                <w:sz w:val="22"/>
                <w:szCs w:val="22"/>
              </w:rPr>
            </w:pPr>
            <w:r w:rsidRPr="007245DC">
              <w:rPr>
                <w:color w:val="000000"/>
                <w:sz w:val="22"/>
                <w:szCs w:val="22"/>
              </w:rPr>
              <w:t>$53.44</w:t>
            </w:r>
          </w:p>
        </w:tc>
        <w:tc>
          <w:tcPr>
            <w:tcW w:w="1610" w:type="dxa"/>
            <w:tcBorders>
              <w:top w:val="nil"/>
              <w:left w:val="nil"/>
              <w:bottom w:val="single" w:sz="4" w:space="0" w:color="auto"/>
              <w:right w:val="nil"/>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 xml:space="preserve">$50.46 </w:t>
            </w:r>
          </w:p>
        </w:tc>
        <w:tc>
          <w:tcPr>
            <w:tcW w:w="1182" w:type="dxa"/>
            <w:tcBorders>
              <w:top w:val="nil"/>
              <w:left w:val="nil"/>
              <w:bottom w:val="single" w:sz="4" w:space="0" w:color="auto"/>
              <w:right w:val="single" w:sz="4" w:space="0" w:color="auto"/>
            </w:tcBorders>
            <w:shd w:val="clear" w:color="auto" w:fill="auto"/>
            <w:noWrap/>
            <w:vAlign w:val="bottom"/>
            <w:hideMark/>
          </w:tcPr>
          <w:p w:rsidR="00015839" w:rsidRPr="007245DC" w:rsidRDefault="00015839" w:rsidP="001421E1">
            <w:pPr>
              <w:jc w:val="right"/>
              <w:rPr>
                <w:color w:val="000000"/>
                <w:sz w:val="22"/>
                <w:szCs w:val="22"/>
              </w:rPr>
            </w:pPr>
            <w:r w:rsidRPr="007245DC">
              <w:rPr>
                <w:color w:val="000000"/>
                <w:sz w:val="22"/>
                <w:szCs w:val="22"/>
              </w:rPr>
              <w:t> </w:t>
            </w:r>
          </w:p>
        </w:tc>
      </w:tr>
    </w:tbl>
    <w:p w:rsidR="00015839" w:rsidRPr="00302528" w:rsidRDefault="00015839" w:rsidP="00686BFE">
      <w:pPr>
        <w:pStyle w:val="OrderBody"/>
        <w:jc w:val="center"/>
      </w:pPr>
    </w:p>
    <w:sectPr w:rsidR="00015839" w:rsidRPr="00302528" w:rsidSect="00686BFE">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CE4" w:rsidRDefault="00F41CE4">
      <w:r>
        <w:separator/>
      </w:r>
    </w:p>
  </w:endnote>
  <w:endnote w:type="continuationSeparator" w:id="0">
    <w:p w:rsidR="00F41CE4" w:rsidRDefault="00F4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E4" w:rsidRDefault="00F41CE4">
    <w:pPr>
      <w:pStyle w:val="Footer"/>
    </w:pPr>
  </w:p>
  <w:p w:rsidR="00F41CE4" w:rsidRDefault="00F41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CE4" w:rsidRDefault="00F41CE4">
      <w:r>
        <w:separator/>
      </w:r>
    </w:p>
  </w:footnote>
  <w:footnote w:type="continuationSeparator" w:id="0">
    <w:p w:rsidR="00F41CE4" w:rsidRDefault="00F41CE4">
      <w:r>
        <w:continuationSeparator/>
      </w:r>
    </w:p>
  </w:footnote>
  <w:footnote w:id="1">
    <w:p w:rsidR="00F41CE4" w:rsidRPr="0003221E" w:rsidRDefault="00F41CE4" w:rsidP="00302528">
      <w:pPr>
        <w:pStyle w:val="FootnoteText"/>
        <w:rPr>
          <w:i/>
        </w:rPr>
      </w:pPr>
      <w:r>
        <w:rPr>
          <w:rStyle w:val="FootnoteReference"/>
        </w:rPr>
        <w:footnoteRef/>
      </w:r>
      <w:r>
        <w:t xml:space="preserve"> </w:t>
      </w:r>
      <w:proofErr w:type="gramStart"/>
      <w:r>
        <w:t>Order No.</w:t>
      </w:r>
      <w:proofErr w:type="gramEnd"/>
      <w:r>
        <w:t xml:space="preserve"> PSC-2013-0646-PAA-WU, issued De</w:t>
      </w:r>
      <w:r w:rsidR="000A6B96">
        <w:t xml:space="preserve">cember 5, 2013, in Docket No. </w:t>
      </w:r>
      <w:r>
        <w:t xml:space="preserve">130025-WU, </w:t>
      </w:r>
      <w:r w:rsidRPr="0003221E">
        <w:rPr>
          <w:i/>
        </w:rPr>
        <w:t>In re: Application for increase in water rates in Highlands County by Placid Lakes Utilities, Inc.</w:t>
      </w:r>
    </w:p>
  </w:footnote>
  <w:footnote w:id="2">
    <w:p w:rsidR="00F41CE4" w:rsidRPr="008F7CB8" w:rsidRDefault="00F41CE4" w:rsidP="00302528">
      <w:pPr>
        <w:pStyle w:val="FootnoteText"/>
        <w:rPr>
          <w:i/>
        </w:rPr>
      </w:pPr>
      <w:r>
        <w:rPr>
          <w:rStyle w:val="FootnoteReference"/>
        </w:rPr>
        <w:footnoteRef/>
      </w:r>
      <w:r>
        <w:t xml:space="preserve"> </w:t>
      </w:r>
      <w:proofErr w:type="gramStart"/>
      <w:r>
        <w:t>Order No.</w:t>
      </w:r>
      <w:proofErr w:type="gramEnd"/>
      <w:r>
        <w:t xml:space="preserve"> PSC-2019-0286-PCO-WU, issued July 18, 2019, in Docket No. 20190031-WU, </w:t>
      </w:r>
      <w:r w:rsidRPr="008F7CB8">
        <w:rPr>
          <w:i/>
        </w:rPr>
        <w:t>In re: Application for increase in water rates in Highlands County by Placid Lakes Utilities, Inc.</w:t>
      </w:r>
    </w:p>
  </w:footnote>
  <w:footnote w:id="3">
    <w:p w:rsidR="00F41CE4" w:rsidRDefault="00F41CE4" w:rsidP="00302528">
      <w:pPr>
        <w:pStyle w:val="FootnoteText"/>
      </w:pPr>
      <w:r>
        <w:rPr>
          <w:rStyle w:val="FootnoteReference"/>
        </w:rPr>
        <w:footnoteRef/>
      </w:r>
      <w:r>
        <w:t xml:space="preserve"> </w:t>
      </w:r>
      <w:proofErr w:type="gramStart"/>
      <w:r w:rsidRPr="00277CA4">
        <w:rPr>
          <w:i/>
        </w:rPr>
        <w:t>Id.</w:t>
      </w:r>
      <w:r>
        <w:t xml:space="preserve"> at </w:t>
      </w:r>
      <w:r>
        <w:fldChar w:fldCharType="begin"/>
      </w:r>
      <w:r>
        <w:instrText xml:space="preserve"> NOTEREF _Ref27491110 \h </w:instrText>
      </w:r>
      <w:r>
        <w:fldChar w:fldCharType="separate"/>
      </w:r>
      <w:r w:rsidR="00CA676F">
        <w:t>1</w:t>
      </w:r>
      <w:r>
        <w:fldChar w:fldCharType="end"/>
      </w:r>
      <w:r>
        <w:t>.</w:t>
      </w:r>
      <w:proofErr w:type="gramEnd"/>
    </w:p>
  </w:footnote>
  <w:footnote w:id="4">
    <w:p w:rsidR="00F41CE4" w:rsidRPr="009A4151" w:rsidRDefault="00F41CE4" w:rsidP="00302528">
      <w:pPr>
        <w:pStyle w:val="FootnoteText"/>
        <w:rPr>
          <w:i/>
        </w:rPr>
      </w:pPr>
      <w:r>
        <w:rPr>
          <w:rStyle w:val="FootnoteReference"/>
        </w:rPr>
        <w:footnoteRef/>
      </w:r>
      <w:r>
        <w:t xml:space="preserve"> </w:t>
      </w:r>
      <w:proofErr w:type="gramStart"/>
      <w:r>
        <w:t xml:space="preserve">Order No PSC-01-0327-PAA-WU, issued February 6, 2001, in Docket No. 000295-WU, </w:t>
      </w:r>
      <w:r w:rsidRPr="009A4151">
        <w:rPr>
          <w:i/>
        </w:rPr>
        <w:t>In re: Application for increase in water rates in Highlands County by Placid Lakes Utilities, Inc.</w:t>
      </w:r>
      <w:proofErr w:type="gramEnd"/>
    </w:p>
  </w:footnote>
  <w:footnote w:id="5">
    <w:p w:rsidR="00F41CE4" w:rsidRPr="009A4151" w:rsidRDefault="00F41CE4" w:rsidP="00302528">
      <w:pPr>
        <w:pStyle w:val="FootnoteText"/>
        <w:rPr>
          <w:i/>
        </w:rPr>
      </w:pPr>
      <w:r>
        <w:rPr>
          <w:rStyle w:val="FootnoteReference"/>
        </w:rPr>
        <w:footnoteRef/>
      </w:r>
      <w:r>
        <w:t xml:space="preserve"> </w:t>
      </w:r>
      <w:proofErr w:type="gramStart"/>
      <w:r>
        <w:t>Order No.</w:t>
      </w:r>
      <w:proofErr w:type="gramEnd"/>
      <w:r>
        <w:t xml:space="preserve"> PSC-09-0632-PAA-WU, issued September 17, 2009, in Docket No. 080353-WU, </w:t>
      </w:r>
      <w:r w:rsidRPr="006F5412">
        <w:rPr>
          <w:i/>
        </w:rPr>
        <w:t>In re: Application for increase in water rates in Highlands County by Placid Lakes Utilities Inc.</w:t>
      </w:r>
      <w:r>
        <w:t xml:space="preserve"> and </w:t>
      </w:r>
      <w:r w:rsidRPr="00277CA4">
        <w:rPr>
          <w:i/>
        </w:rPr>
        <w:t>Id.</w:t>
      </w:r>
      <w:r>
        <w:t xml:space="preserve"> at 1. </w:t>
      </w:r>
    </w:p>
  </w:footnote>
  <w:footnote w:id="6">
    <w:p w:rsidR="00F41CE4" w:rsidRDefault="00F41CE4" w:rsidP="00302528">
      <w:pPr>
        <w:pStyle w:val="FootnoteText"/>
      </w:pPr>
      <w:r>
        <w:rPr>
          <w:rStyle w:val="FootnoteReference"/>
        </w:rPr>
        <w:footnoteRef/>
      </w:r>
      <w:r>
        <w:t xml:space="preserve"> </w:t>
      </w:r>
      <w:proofErr w:type="gramStart"/>
      <w:r w:rsidRPr="00277CA4">
        <w:rPr>
          <w:i/>
        </w:rPr>
        <w:t>Id.</w:t>
      </w:r>
      <w:r>
        <w:t xml:space="preserve"> at 1.</w:t>
      </w:r>
      <w:proofErr w:type="gramEnd"/>
    </w:p>
  </w:footnote>
  <w:footnote w:id="7">
    <w:p w:rsidR="00F41CE4" w:rsidRDefault="00F41CE4" w:rsidP="00302528">
      <w:pPr>
        <w:pStyle w:val="FootnoteText"/>
      </w:pPr>
      <w:r>
        <w:rPr>
          <w:rStyle w:val="FootnoteReference"/>
        </w:rPr>
        <w:footnoteRef/>
      </w:r>
      <w:r>
        <w:t xml:space="preserve"> </w:t>
      </w:r>
      <w:proofErr w:type="gramStart"/>
      <w:r>
        <w:t xml:space="preserve">Response to Commission </w:t>
      </w:r>
      <w:r w:rsidR="000A6B96">
        <w:t>s</w:t>
      </w:r>
      <w:r>
        <w:t xml:space="preserve">taff’s </w:t>
      </w:r>
      <w:r w:rsidR="000A6B96">
        <w:t>f</w:t>
      </w:r>
      <w:r>
        <w:t xml:space="preserve">irst </w:t>
      </w:r>
      <w:r w:rsidR="000A6B96">
        <w:t>d</w:t>
      </w:r>
      <w:r>
        <w:t xml:space="preserve">ata </w:t>
      </w:r>
      <w:r w:rsidR="000A6B96">
        <w:t>r</w:t>
      </w:r>
      <w:r>
        <w:t>equest, Document No. 05322-2019.</w:t>
      </w:r>
      <w:proofErr w:type="gramEnd"/>
      <w:r>
        <w:t xml:space="preserve"> </w:t>
      </w:r>
    </w:p>
  </w:footnote>
  <w:footnote w:id="8">
    <w:p w:rsidR="00F41CE4" w:rsidRDefault="00F41CE4" w:rsidP="00302528">
      <w:pPr>
        <w:pStyle w:val="FootnoteText"/>
      </w:pPr>
      <w:r>
        <w:rPr>
          <w:rStyle w:val="FootnoteReference"/>
        </w:rPr>
        <w:footnoteRef/>
      </w:r>
      <w:r>
        <w:t xml:space="preserve"> </w:t>
      </w:r>
      <w:proofErr w:type="gramStart"/>
      <w:r w:rsidRPr="00DB244A">
        <w:t>Order No.</w:t>
      </w:r>
      <w:proofErr w:type="gramEnd"/>
      <w:r w:rsidRPr="00DB244A">
        <w:t xml:space="preserve"> </w:t>
      </w:r>
      <w:r>
        <w:t>PSC-2019-0267-PAA-WS</w:t>
      </w:r>
      <w:r w:rsidRPr="00DB244A">
        <w:t xml:space="preserve">, issued </w:t>
      </w:r>
      <w:r>
        <w:t>July 1</w:t>
      </w:r>
      <w:r w:rsidRPr="00DB244A">
        <w:t>, 201</w:t>
      </w:r>
      <w:r>
        <w:t>9</w:t>
      </w:r>
      <w:r w:rsidRPr="00DB244A">
        <w:t xml:space="preserve">, in Docket No. </w:t>
      </w:r>
      <w:r>
        <w:t>20190006-WS</w:t>
      </w:r>
      <w:r w:rsidRPr="00DB244A">
        <w:t>,</w:t>
      </w:r>
      <w:r w:rsidRPr="00DD163E">
        <w:rPr>
          <w:i/>
        </w:rPr>
        <w:t xml:space="preserve"> </w:t>
      </w:r>
      <w:r w:rsidRPr="005C0460">
        <w:rPr>
          <w:i/>
        </w:rPr>
        <w:t>In re:</w:t>
      </w:r>
      <w:r w:rsidRPr="005C0460">
        <w:rPr>
          <w:rFonts w:ascii="TimesNewRoman" w:eastAsia="TimesNewRoman" w:cs="TimesNewRoman"/>
          <w:i/>
        </w:rPr>
        <w:t xml:space="preserve"> </w:t>
      </w:r>
      <w:r>
        <w:rPr>
          <w:i/>
        </w:rPr>
        <w:t>Water and wastewater industry annual reestablishment of authorized range of return on common equity for water and wastewater utilities pursuant to Section 367.081(4</w:t>
      </w:r>
      <w:proofErr w:type="gramStart"/>
      <w:r>
        <w:rPr>
          <w:i/>
        </w:rPr>
        <w:t>)(</w:t>
      </w:r>
      <w:proofErr w:type="gramEnd"/>
      <w:r>
        <w:rPr>
          <w:i/>
        </w:rPr>
        <w:t>f), F.S.</w:t>
      </w:r>
    </w:p>
  </w:footnote>
  <w:footnote w:id="9">
    <w:p w:rsidR="00F41CE4" w:rsidRDefault="00F41CE4" w:rsidP="00302528">
      <w:pPr>
        <w:pStyle w:val="FootnoteText"/>
      </w:pPr>
      <w:r>
        <w:rPr>
          <w:rStyle w:val="FootnoteReference"/>
        </w:rPr>
        <w:footnoteRef/>
      </w:r>
      <w:r>
        <w:t xml:space="preserve"> </w:t>
      </w:r>
      <w:proofErr w:type="gramStart"/>
      <w:r>
        <w:t>Order No.</w:t>
      </w:r>
      <w:proofErr w:type="gramEnd"/>
      <w:r>
        <w:t xml:space="preserve"> PSC-09-0057-FOF-SU, issued January 27, 2009, in Docket No. 070293-SU, </w:t>
      </w:r>
      <w:r w:rsidRPr="00DF4C97">
        <w:rPr>
          <w:i/>
        </w:rPr>
        <w:t>In re: Application for</w:t>
      </w:r>
      <w:r>
        <w:rPr>
          <w:i/>
        </w:rPr>
        <w:t xml:space="preserve"> </w:t>
      </w:r>
      <w:r w:rsidRPr="00DF4C97">
        <w:rPr>
          <w:i/>
        </w:rPr>
        <w:t xml:space="preserve">increase </w:t>
      </w:r>
      <w:r>
        <w:rPr>
          <w:i/>
        </w:rPr>
        <w:t xml:space="preserve">in wastewater rates </w:t>
      </w:r>
      <w:r w:rsidRPr="00DF4C97">
        <w:rPr>
          <w:i/>
        </w:rPr>
        <w:t>in M</w:t>
      </w:r>
      <w:r>
        <w:rPr>
          <w:i/>
        </w:rPr>
        <w:t>onroe</w:t>
      </w:r>
      <w:r w:rsidRPr="00DF4C97">
        <w:rPr>
          <w:i/>
        </w:rPr>
        <w:t xml:space="preserve"> County by</w:t>
      </w:r>
      <w:r>
        <w:rPr>
          <w:i/>
        </w:rPr>
        <w:t xml:space="preserve"> K W Resort Utilities Corp.</w:t>
      </w:r>
      <w:r>
        <w:t xml:space="preserve"> </w:t>
      </w:r>
    </w:p>
  </w:footnote>
  <w:footnote w:id="10">
    <w:p w:rsidR="00F41CE4" w:rsidRDefault="00F41CE4" w:rsidP="00302528">
      <w:pPr>
        <w:pStyle w:val="FootnoteText"/>
      </w:pPr>
      <w:r>
        <w:rPr>
          <w:rStyle w:val="FootnoteReference"/>
        </w:rPr>
        <w:footnoteRef/>
      </w:r>
      <w:r>
        <w:t xml:space="preserve"> Document No. 09121-2019.</w:t>
      </w:r>
    </w:p>
  </w:footnote>
  <w:footnote w:id="11">
    <w:p w:rsidR="00F41CE4" w:rsidRDefault="00F41CE4" w:rsidP="00302528">
      <w:pPr>
        <w:pStyle w:val="FootnoteText"/>
      </w:pPr>
      <w:r>
        <w:rPr>
          <w:rStyle w:val="FootnoteReference"/>
        </w:rPr>
        <w:footnoteRef/>
      </w:r>
      <w:r>
        <w:t xml:space="preserve"> Document No. 09325-2019.</w:t>
      </w:r>
    </w:p>
  </w:footnote>
  <w:footnote w:id="12">
    <w:p w:rsidR="00F41CE4" w:rsidRDefault="00F41CE4" w:rsidP="00302528">
      <w:pPr>
        <w:pStyle w:val="FootnoteText"/>
      </w:pPr>
      <w:r>
        <w:rPr>
          <w:rStyle w:val="FootnoteReference"/>
        </w:rPr>
        <w:footnoteRef/>
      </w:r>
      <w:r>
        <w:t xml:space="preserve"> Order Nos. PSC-05-0624-PAA-WS, issued June 7, 2005, in Docket No. 040450-WS, </w:t>
      </w:r>
      <w:r w:rsidRPr="00DF4C97">
        <w:rPr>
          <w:i/>
        </w:rPr>
        <w:t>In re: Application for rate increase in Martin County by Indiantown Company, Inc.</w:t>
      </w:r>
      <w:r>
        <w:t xml:space="preserve"> and PSC-01-0326-FOF-SU, issued February 6, 2001, in Docket No. 991643-SU, </w:t>
      </w:r>
      <w:r w:rsidRPr="00DF4C97">
        <w:rPr>
          <w:i/>
        </w:rPr>
        <w:t>In re: Application for increase in wastewater rates in Seven Springs System in Pasco County by Aloha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E4" w:rsidRDefault="00F41CE4">
    <w:pPr>
      <w:pStyle w:val="OrderHeader"/>
    </w:pPr>
    <w:r>
      <w:t xml:space="preserve">ORDER NO. </w:t>
    </w:r>
    <w:fldSimple w:instr=" REF OrderNo0551 ">
      <w:r w:rsidR="00CA676F">
        <w:t>PSC-2019-0551-PAA-WU</w:t>
      </w:r>
    </w:fldSimple>
    <w:r>
      <w:tab/>
    </w:r>
  </w:p>
  <w:p w:rsidR="00F41CE4" w:rsidRDefault="00F41CE4">
    <w:pPr>
      <w:pStyle w:val="OrderHeader"/>
    </w:pPr>
    <w:bookmarkStart w:id="10" w:name="HeaderDocketNo"/>
    <w:bookmarkEnd w:id="10"/>
    <w:r>
      <w:t>DOCKET NO. 20190031-WU</w:t>
    </w:r>
  </w:p>
  <w:p w:rsidR="00F41CE4" w:rsidRDefault="00F41CE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676F">
      <w:rPr>
        <w:rStyle w:val="PageNumber"/>
        <w:noProof/>
      </w:rPr>
      <w:t>16</w:t>
    </w:r>
    <w:r>
      <w:rPr>
        <w:rStyle w:val="PageNumber"/>
      </w:rPr>
      <w:fldChar w:fldCharType="end"/>
    </w:r>
  </w:p>
  <w:p w:rsidR="00F41CE4" w:rsidRDefault="00F41CE4">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6F" w:rsidRDefault="00F41CE4">
    <w:pPr>
      <w:pStyle w:val="OrderHeader"/>
    </w:pPr>
    <w:r>
      <w:t>ORDER NO.</w:t>
    </w:r>
    <w:r w:rsidR="0022416F">
      <w:t xml:space="preserve"> PSC-2019-0551-PAA-WU</w:t>
    </w:r>
  </w:p>
  <w:p w:rsidR="00F41CE4" w:rsidRDefault="00F41CE4">
    <w:pPr>
      <w:pStyle w:val="OrderHeader"/>
    </w:pPr>
    <w:r>
      <w:t>DOCKET NO. 20190031-WU</w:t>
    </w:r>
  </w:p>
  <w:p w:rsidR="00F41CE4" w:rsidRDefault="00F41CE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676F">
      <w:rPr>
        <w:rStyle w:val="PageNumber"/>
        <w:noProof/>
      </w:rPr>
      <w:t>18</w:t>
    </w:r>
    <w:r>
      <w:rPr>
        <w:rStyle w:val="PageNumber"/>
      </w:rPr>
      <w:fldChar w:fldCharType="end"/>
    </w:r>
  </w:p>
  <w:p w:rsidR="00F41CE4" w:rsidRDefault="00F41CE4">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6F" w:rsidRDefault="00F41CE4" w:rsidP="00302528">
    <w:pPr>
      <w:pStyle w:val="OrderHeader"/>
    </w:pPr>
    <w:r>
      <w:t>ORDER NO.</w:t>
    </w:r>
    <w:r w:rsidR="004901C9">
      <w:t xml:space="preserve"> </w:t>
    </w:r>
    <w:fldSimple w:instr=" REF OrderNo0551 ">
      <w:r w:rsidR="00CA676F">
        <w:t>PSC-2019-0551-PAA-WU</w:t>
      </w:r>
    </w:fldSimple>
  </w:p>
  <w:p w:rsidR="00F41CE4" w:rsidRDefault="00F41CE4" w:rsidP="00302528">
    <w:pPr>
      <w:pStyle w:val="OrderHeader"/>
    </w:pPr>
    <w:r>
      <w:t>DOCKET NO. 20190031-WU</w:t>
    </w:r>
  </w:p>
  <w:p w:rsidR="00F41CE4" w:rsidRDefault="00F41CE4" w:rsidP="0030252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676F">
      <w:rPr>
        <w:rStyle w:val="PageNumber"/>
        <w:noProof/>
      </w:rPr>
      <w:t>17</w:t>
    </w:r>
    <w:r>
      <w:rPr>
        <w:rStyle w:val="PageNumber"/>
      </w:rPr>
      <w:fldChar w:fldCharType="end"/>
    </w:r>
  </w:p>
  <w:p w:rsidR="00F41CE4" w:rsidRDefault="00F41C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1C9" w:rsidRDefault="00F41CE4">
    <w:pPr>
      <w:pStyle w:val="OrderHeader"/>
    </w:pPr>
    <w:r>
      <w:t>ORDER NO.</w:t>
    </w:r>
    <w:r w:rsidR="0022416F">
      <w:t xml:space="preserve"> PSC-2019-0551-PAA-WU</w:t>
    </w:r>
  </w:p>
  <w:p w:rsidR="00F41CE4" w:rsidRDefault="00F41CE4">
    <w:pPr>
      <w:pStyle w:val="OrderHeader"/>
    </w:pPr>
    <w:r>
      <w:t>DOCKET NO. 20190031-WU</w:t>
    </w:r>
  </w:p>
  <w:p w:rsidR="00F41CE4" w:rsidRDefault="00F41CE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676F">
      <w:rPr>
        <w:rStyle w:val="PageNumber"/>
        <w:noProof/>
      </w:rPr>
      <w:t>20</w:t>
    </w:r>
    <w:r>
      <w:rPr>
        <w:rStyle w:val="PageNumber"/>
      </w:rPr>
      <w:fldChar w:fldCharType="end"/>
    </w:r>
  </w:p>
  <w:p w:rsidR="00F41CE4" w:rsidRDefault="00F41CE4">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1C9" w:rsidRDefault="00F41CE4" w:rsidP="00302528">
    <w:pPr>
      <w:pStyle w:val="OrderHeader"/>
    </w:pPr>
    <w:r>
      <w:t>ORDER NO.</w:t>
    </w:r>
    <w:r w:rsidR="0022416F">
      <w:t xml:space="preserve"> PSC-2019-0551-PAA-WU</w:t>
    </w:r>
  </w:p>
  <w:p w:rsidR="00F41CE4" w:rsidRDefault="00F41CE4" w:rsidP="00302528">
    <w:pPr>
      <w:pStyle w:val="OrderHeader"/>
    </w:pPr>
    <w:r>
      <w:t>DOCKET NO. 20190031-WU</w:t>
    </w:r>
  </w:p>
  <w:p w:rsidR="00F41CE4" w:rsidRDefault="00F41CE4" w:rsidP="0030252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676F">
      <w:rPr>
        <w:rStyle w:val="PageNumber"/>
        <w:noProof/>
      </w:rPr>
      <w:t>19</w:t>
    </w:r>
    <w:r>
      <w:rPr>
        <w:rStyle w:val="PageNumber"/>
      </w:rPr>
      <w:fldChar w:fldCharType="end"/>
    </w:r>
  </w:p>
  <w:p w:rsidR="00F41CE4" w:rsidRDefault="00F41CE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6F" w:rsidRDefault="00F41CE4" w:rsidP="00302528">
    <w:pPr>
      <w:pStyle w:val="OrderHeader"/>
    </w:pPr>
    <w:r>
      <w:t>ORDER NO.</w:t>
    </w:r>
    <w:r w:rsidR="0022416F">
      <w:t xml:space="preserve"> PSC-2019-0551-PAA-WU</w:t>
    </w:r>
  </w:p>
  <w:p w:rsidR="00F41CE4" w:rsidRDefault="00F41CE4" w:rsidP="00302528">
    <w:pPr>
      <w:pStyle w:val="OrderHeader"/>
    </w:pPr>
    <w:r>
      <w:t>DOCKET NO. 20190031-WU</w:t>
    </w:r>
  </w:p>
  <w:p w:rsidR="00F41CE4" w:rsidRDefault="00F41CE4" w:rsidP="0030252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676F">
      <w:rPr>
        <w:rStyle w:val="PageNumber"/>
        <w:noProof/>
      </w:rPr>
      <w:t>21</w:t>
    </w:r>
    <w:r>
      <w:rPr>
        <w:rStyle w:val="PageNumber"/>
      </w:rPr>
      <w:fldChar w:fldCharType="end"/>
    </w:r>
  </w:p>
  <w:p w:rsidR="00F41CE4" w:rsidRDefault="00F41CE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6F" w:rsidRDefault="00F41CE4" w:rsidP="00302528">
    <w:pPr>
      <w:pStyle w:val="OrderHeader"/>
    </w:pPr>
    <w:r>
      <w:t>ORDER NO.</w:t>
    </w:r>
    <w:r w:rsidR="0022416F">
      <w:t xml:space="preserve"> PSC-2019-0551-PAA-WU</w:t>
    </w:r>
  </w:p>
  <w:p w:rsidR="00F41CE4" w:rsidRDefault="00F41CE4" w:rsidP="00302528">
    <w:pPr>
      <w:pStyle w:val="OrderHeader"/>
    </w:pPr>
    <w:r>
      <w:t>DOCKET NO. 20190031-WU</w:t>
    </w:r>
  </w:p>
  <w:p w:rsidR="00F41CE4" w:rsidRDefault="00F41CE4" w:rsidP="0030252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676F">
      <w:rPr>
        <w:rStyle w:val="PageNumber"/>
        <w:noProof/>
      </w:rPr>
      <w:t>22</w:t>
    </w:r>
    <w:r>
      <w:rPr>
        <w:rStyle w:val="PageNumber"/>
      </w:rPr>
      <w:fldChar w:fldCharType="end"/>
    </w:r>
  </w:p>
  <w:p w:rsidR="00F41CE4" w:rsidRDefault="00F41C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1-WU"/>
  </w:docVars>
  <w:rsids>
    <w:rsidRoot w:val="00302528"/>
    <w:rsid w:val="000022B8"/>
    <w:rsid w:val="00015839"/>
    <w:rsid w:val="00022CAA"/>
    <w:rsid w:val="0003433F"/>
    <w:rsid w:val="00035A8C"/>
    <w:rsid w:val="00053AB9"/>
    <w:rsid w:val="00056229"/>
    <w:rsid w:val="00057AF1"/>
    <w:rsid w:val="00065FC2"/>
    <w:rsid w:val="00067685"/>
    <w:rsid w:val="00076E6B"/>
    <w:rsid w:val="0008247D"/>
    <w:rsid w:val="00084A7E"/>
    <w:rsid w:val="00090AFC"/>
    <w:rsid w:val="000A6B96"/>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1E1"/>
    <w:rsid w:val="00142A96"/>
    <w:rsid w:val="001513DE"/>
    <w:rsid w:val="00154A71"/>
    <w:rsid w:val="00164606"/>
    <w:rsid w:val="00187E32"/>
    <w:rsid w:val="00194E81"/>
    <w:rsid w:val="001A15E7"/>
    <w:rsid w:val="001A33C9"/>
    <w:rsid w:val="001A58F3"/>
    <w:rsid w:val="001C11F6"/>
    <w:rsid w:val="001C26B1"/>
    <w:rsid w:val="001C2847"/>
    <w:rsid w:val="001C3F8C"/>
    <w:rsid w:val="001C6097"/>
    <w:rsid w:val="001D008A"/>
    <w:rsid w:val="001E0152"/>
    <w:rsid w:val="001E0FF5"/>
    <w:rsid w:val="001E3A03"/>
    <w:rsid w:val="002002ED"/>
    <w:rsid w:val="002170E5"/>
    <w:rsid w:val="00220D57"/>
    <w:rsid w:val="0022416F"/>
    <w:rsid w:val="0022721A"/>
    <w:rsid w:val="00230BB9"/>
    <w:rsid w:val="00241CEF"/>
    <w:rsid w:val="0025124E"/>
    <w:rsid w:val="00252B30"/>
    <w:rsid w:val="002613E4"/>
    <w:rsid w:val="0026347F"/>
    <w:rsid w:val="0026544B"/>
    <w:rsid w:val="00276CDC"/>
    <w:rsid w:val="00277655"/>
    <w:rsid w:val="00277CA4"/>
    <w:rsid w:val="002824B7"/>
    <w:rsid w:val="00282AC4"/>
    <w:rsid w:val="00282FE6"/>
    <w:rsid w:val="002A11AC"/>
    <w:rsid w:val="002A6F30"/>
    <w:rsid w:val="002B3111"/>
    <w:rsid w:val="002C6C71"/>
    <w:rsid w:val="002C7908"/>
    <w:rsid w:val="002D391B"/>
    <w:rsid w:val="002D4B1F"/>
    <w:rsid w:val="002D7D15"/>
    <w:rsid w:val="002E1B2E"/>
    <w:rsid w:val="002E27EB"/>
    <w:rsid w:val="002F047B"/>
    <w:rsid w:val="002F2A9D"/>
    <w:rsid w:val="002F31C2"/>
    <w:rsid w:val="002F4911"/>
    <w:rsid w:val="00302528"/>
    <w:rsid w:val="00303FDE"/>
    <w:rsid w:val="003140E8"/>
    <w:rsid w:val="003231C7"/>
    <w:rsid w:val="00323839"/>
    <w:rsid w:val="003270C4"/>
    <w:rsid w:val="00331ED0"/>
    <w:rsid w:val="00332B0A"/>
    <w:rsid w:val="00333A41"/>
    <w:rsid w:val="00345434"/>
    <w:rsid w:val="0035495B"/>
    <w:rsid w:val="00355A93"/>
    <w:rsid w:val="00361522"/>
    <w:rsid w:val="00363889"/>
    <w:rsid w:val="0037196E"/>
    <w:rsid w:val="003744F5"/>
    <w:rsid w:val="00387BDE"/>
    <w:rsid w:val="00390DD8"/>
    <w:rsid w:val="00394DC6"/>
    <w:rsid w:val="00397C3E"/>
    <w:rsid w:val="003B1A09"/>
    <w:rsid w:val="003C674A"/>
    <w:rsid w:val="003D4CCA"/>
    <w:rsid w:val="003D52A6"/>
    <w:rsid w:val="003D6416"/>
    <w:rsid w:val="003E1D48"/>
    <w:rsid w:val="003F1D2B"/>
    <w:rsid w:val="00411DF2"/>
    <w:rsid w:val="00411E8F"/>
    <w:rsid w:val="0042527B"/>
    <w:rsid w:val="0045537F"/>
    <w:rsid w:val="00457DC7"/>
    <w:rsid w:val="00472BCC"/>
    <w:rsid w:val="004901C9"/>
    <w:rsid w:val="004A25CD"/>
    <w:rsid w:val="004A26CC"/>
    <w:rsid w:val="004B2108"/>
    <w:rsid w:val="004B3A2B"/>
    <w:rsid w:val="004B46E6"/>
    <w:rsid w:val="004B5BCF"/>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745A8"/>
    <w:rsid w:val="0058264B"/>
    <w:rsid w:val="005868AA"/>
    <w:rsid w:val="00590845"/>
    <w:rsid w:val="005963C2"/>
    <w:rsid w:val="005A0D69"/>
    <w:rsid w:val="005A31F4"/>
    <w:rsid w:val="005A73EA"/>
    <w:rsid w:val="005B45F7"/>
    <w:rsid w:val="005B63EA"/>
    <w:rsid w:val="005C1A88"/>
    <w:rsid w:val="005C5033"/>
    <w:rsid w:val="005E74F3"/>
    <w:rsid w:val="005E751B"/>
    <w:rsid w:val="005F3354"/>
    <w:rsid w:val="0060005E"/>
    <w:rsid w:val="0060095B"/>
    <w:rsid w:val="00601266"/>
    <w:rsid w:val="00610E73"/>
    <w:rsid w:val="00616DF2"/>
    <w:rsid w:val="006173B7"/>
    <w:rsid w:val="0063168D"/>
    <w:rsid w:val="006531A4"/>
    <w:rsid w:val="00660774"/>
    <w:rsid w:val="0066389A"/>
    <w:rsid w:val="0066495C"/>
    <w:rsid w:val="00665CC7"/>
    <w:rsid w:val="00672612"/>
    <w:rsid w:val="00677F18"/>
    <w:rsid w:val="00686BFE"/>
    <w:rsid w:val="00693483"/>
    <w:rsid w:val="006A0BF3"/>
    <w:rsid w:val="006B0DA6"/>
    <w:rsid w:val="006C547E"/>
    <w:rsid w:val="006C6AD6"/>
    <w:rsid w:val="006D2B51"/>
    <w:rsid w:val="006D5575"/>
    <w:rsid w:val="006E1076"/>
    <w:rsid w:val="006E42BE"/>
    <w:rsid w:val="00704C5D"/>
    <w:rsid w:val="007072BC"/>
    <w:rsid w:val="007119FE"/>
    <w:rsid w:val="00715275"/>
    <w:rsid w:val="00721B44"/>
    <w:rsid w:val="007232A2"/>
    <w:rsid w:val="00726366"/>
    <w:rsid w:val="00733B6B"/>
    <w:rsid w:val="00740808"/>
    <w:rsid w:val="007467C4"/>
    <w:rsid w:val="0076170F"/>
    <w:rsid w:val="0076669C"/>
    <w:rsid w:val="00766E46"/>
    <w:rsid w:val="00777727"/>
    <w:rsid w:val="00782B79"/>
    <w:rsid w:val="00783BA0"/>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209"/>
    <w:rsid w:val="00863A66"/>
    <w:rsid w:val="00863DC5"/>
    <w:rsid w:val="008703D7"/>
    <w:rsid w:val="00874429"/>
    <w:rsid w:val="00883D9A"/>
    <w:rsid w:val="008919EF"/>
    <w:rsid w:val="00892B20"/>
    <w:rsid w:val="008A12EC"/>
    <w:rsid w:val="008B19A6"/>
    <w:rsid w:val="008C21C8"/>
    <w:rsid w:val="008C6375"/>
    <w:rsid w:val="008C6A5B"/>
    <w:rsid w:val="008E26A5"/>
    <w:rsid w:val="008E42D2"/>
    <w:rsid w:val="008E6328"/>
    <w:rsid w:val="008E6534"/>
    <w:rsid w:val="009040EE"/>
    <w:rsid w:val="009057FD"/>
    <w:rsid w:val="00906FBA"/>
    <w:rsid w:val="009163E8"/>
    <w:rsid w:val="009228C7"/>
    <w:rsid w:val="00922A7F"/>
    <w:rsid w:val="00923A5E"/>
    <w:rsid w:val="00924FE7"/>
    <w:rsid w:val="00926E27"/>
    <w:rsid w:val="00931C8C"/>
    <w:rsid w:val="0094504B"/>
    <w:rsid w:val="00945FDD"/>
    <w:rsid w:val="00964A38"/>
    <w:rsid w:val="00966A9D"/>
    <w:rsid w:val="0096742B"/>
    <w:rsid w:val="009718C5"/>
    <w:rsid w:val="009924CF"/>
    <w:rsid w:val="00994100"/>
    <w:rsid w:val="009A3FE4"/>
    <w:rsid w:val="009A6B17"/>
    <w:rsid w:val="009D4C29"/>
    <w:rsid w:val="009F6AD2"/>
    <w:rsid w:val="00A00D8D"/>
    <w:rsid w:val="00A01BB6"/>
    <w:rsid w:val="00A4303C"/>
    <w:rsid w:val="00A43C21"/>
    <w:rsid w:val="00A470FD"/>
    <w:rsid w:val="00A62DAB"/>
    <w:rsid w:val="00A6757A"/>
    <w:rsid w:val="00A726A6"/>
    <w:rsid w:val="00A74842"/>
    <w:rsid w:val="00A77E5F"/>
    <w:rsid w:val="00A97535"/>
    <w:rsid w:val="00AA2BAA"/>
    <w:rsid w:val="00AA73F1"/>
    <w:rsid w:val="00AB0E1A"/>
    <w:rsid w:val="00AB1A30"/>
    <w:rsid w:val="00AB3C36"/>
    <w:rsid w:val="00AD10EB"/>
    <w:rsid w:val="00AD1ED3"/>
    <w:rsid w:val="00B02001"/>
    <w:rsid w:val="00B03C50"/>
    <w:rsid w:val="00B0777D"/>
    <w:rsid w:val="00B11576"/>
    <w:rsid w:val="00B1195F"/>
    <w:rsid w:val="00B14CA1"/>
    <w:rsid w:val="00B14D10"/>
    <w:rsid w:val="00B209C7"/>
    <w:rsid w:val="00B3644F"/>
    <w:rsid w:val="00B4057A"/>
    <w:rsid w:val="00B40894"/>
    <w:rsid w:val="00B41039"/>
    <w:rsid w:val="00B444AE"/>
    <w:rsid w:val="00B45E75"/>
    <w:rsid w:val="00B47372"/>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01A0"/>
    <w:rsid w:val="00BE29AC"/>
    <w:rsid w:val="00BE50E6"/>
    <w:rsid w:val="00BF651D"/>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676F"/>
    <w:rsid w:val="00CA71FF"/>
    <w:rsid w:val="00CB5276"/>
    <w:rsid w:val="00CB5BFC"/>
    <w:rsid w:val="00CB60EA"/>
    <w:rsid w:val="00CB68D7"/>
    <w:rsid w:val="00CC7E68"/>
    <w:rsid w:val="00CD7132"/>
    <w:rsid w:val="00CE0E6F"/>
    <w:rsid w:val="00CE3B21"/>
    <w:rsid w:val="00CE56FC"/>
    <w:rsid w:val="00CF4CFE"/>
    <w:rsid w:val="00D02E0F"/>
    <w:rsid w:val="00D03EE8"/>
    <w:rsid w:val="00D122A4"/>
    <w:rsid w:val="00D13535"/>
    <w:rsid w:val="00D15497"/>
    <w:rsid w:val="00D17B79"/>
    <w:rsid w:val="00D23FEA"/>
    <w:rsid w:val="00D269CA"/>
    <w:rsid w:val="00D30B48"/>
    <w:rsid w:val="00D3168A"/>
    <w:rsid w:val="00D46FAA"/>
    <w:rsid w:val="00D47A40"/>
    <w:rsid w:val="00D51D33"/>
    <w:rsid w:val="00D57BB2"/>
    <w:rsid w:val="00D57E57"/>
    <w:rsid w:val="00D70752"/>
    <w:rsid w:val="00D72176"/>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1096"/>
    <w:rsid w:val="00E4225C"/>
    <w:rsid w:val="00E44879"/>
    <w:rsid w:val="00E72914"/>
    <w:rsid w:val="00E75AE0"/>
    <w:rsid w:val="00E83C1F"/>
    <w:rsid w:val="00E97656"/>
    <w:rsid w:val="00EA172C"/>
    <w:rsid w:val="00EA259B"/>
    <w:rsid w:val="00EA35A3"/>
    <w:rsid w:val="00EA3E6A"/>
    <w:rsid w:val="00EB18EF"/>
    <w:rsid w:val="00EB7951"/>
    <w:rsid w:val="00EC6663"/>
    <w:rsid w:val="00ED6A79"/>
    <w:rsid w:val="00EE17DF"/>
    <w:rsid w:val="00EF4621"/>
    <w:rsid w:val="00EF4D52"/>
    <w:rsid w:val="00EF6312"/>
    <w:rsid w:val="00F038B0"/>
    <w:rsid w:val="00F22B27"/>
    <w:rsid w:val="00F234A7"/>
    <w:rsid w:val="00F277B6"/>
    <w:rsid w:val="00F27DA5"/>
    <w:rsid w:val="00F37E07"/>
    <w:rsid w:val="00F4182A"/>
    <w:rsid w:val="00F41CE4"/>
    <w:rsid w:val="00F54380"/>
    <w:rsid w:val="00F54B47"/>
    <w:rsid w:val="00F61247"/>
    <w:rsid w:val="00F6702E"/>
    <w:rsid w:val="00F70E84"/>
    <w:rsid w:val="00F95569"/>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02528"/>
    <w:rPr>
      <w:rFonts w:ascii="Tahoma" w:hAnsi="Tahoma" w:cs="Tahoma"/>
      <w:sz w:val="16"/>
      <w:szCs w:val="16"/>
    </w:rPr>
  </w:style>
  <w:style w:type="character" w:customStyle="1" w:styleId="BalloonTextChar">
    <w:name w:val="Balloon Text Char"/>
    <w:basedOn w:val="DefaultParagraphFont"/>
    <w:link w:val="BalloonText"/>
    <w:rsid w:val="003025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02528"/>
    <w:rPr>
      <w:rFonts w:ascii="Tahoma" w:hAnsi="Tahoma" w:cs="Tahoma"/>
      <w:sz w:val="16"/>
      <w:szCs w:val="16"/>
    </w:rPr>
  </w:style>
  <w:style w:type="character" w:customStyle="1" w:styleId="BalloonTextChar">
    <w:name w:val="Balloon Text Char"/>
    <w:basedOn w:val="DefaultParagraphFont"/>
    <w:link w:val="BalloonText"/>
    <w:rsid w:val="003025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534422647">
      <w:bodyDiv w:val="1"/>
      <w:marLeft w:val="0"/>
      <w:marRight w:val="0"/>
      <w:marTop w:val="0"/>
      <w:marBottom w:val="0"/>
      <w:divBdr>
        <w:top w:val="none" w:sz="0" w:space="0" w:color="auto"/>
        <w:left w:val="none" w:sz="0" w:space="0" w:color="auto"/>
        <w:bottom w:val="none" w:sz="0" w:space="0" w:color="auto"/>
        <w:right w:val="none" w:sz="0" w:space="0" w:color="auto"/>
      </w:divBdr>
    </w:div>
    <w:div w:id="181144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BFF21-1D67-493C-A632-FB4D4AE8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22</Pages>
  <Words>7301</Words>
  <Characters>40848</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2019-12-30T16:18:00Z</dcterms:created>
  <dcterms:modified xsi:type="dcterms:W3CDTF">2019-12-30T19:26:00Z</dcterms:modified>
</cp:coreProperties>
</file>