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688C" w14:textId="77777777" w:rsidR="00CB5276" w:rsidRDefault="000A3D51" w:rsidP="000A3D51">
      <w:pPr>
        <w:pStyle w:val="OrderHeading"/>
      </w:pPr>
      <w:r>
        <w:t>BEFORE THE FLORIDA PUBLIC SERVICE COMMISSION</w:t>
      </w:r>
    </w:p>
    <w:p w14:paraId="650CB02F" w14:textId="77777777" w:rsidR="000A3D51" w:rsidRDefault="000A3D51" w:rsidP="000A3D51">
      <w:pPr>
        <w:pStyle w:val="OrderBody"/>
      </w:pPr>
    </w:p>
    <w:p w14:paraId="1389C5AE" w14:textId="77777777" w:rsidR="00602162" w:rsidRDefault="00602162" w:rsidP="000A3D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3D51" w:rsidRPr="00C63FCF" w14:paraId="4FA52E83" w14:textId="77777777" w:rsidTr="00EB39BA">
        <w:trPr>
          <w:trHeight w:val="828"/>
        </w:trPr>
        <w:tc>
          <w:tcPr>
            <w:tcW w:w="4788" w:type="dxa"/>
            <w:tcBorders>
              <w:bottom w:val="nil"/>
              <w:right w:val="double" w:sz="6" w:space="0" w:color="auto"/>
            </w:tcBorders>
            <w:shd w:val="clear" w:color="auto" w:fill="auto"/>
          </w:tcPr>
          <w:p w14:paraId="32CFD8BC" w14:textId="77777777" w:rsidR="000A3D51" w:rsidRDefault="000A3D51" w:rsidP="00EB39BA">
            <w:pPr>
              <w:pStyle w:val="OrderBody"/>
              <w:tabs>
                <w:tab w:val="center" w:pos="4320"/>
                <w:tab w:val="right" w:pos="8640"/>
              </w:tabs>
              <w:jc w:val="left"/>
            </w:pPr>
            <w:r>
              <w:t xml:space="preserve">In re: </w:t>
            </w:r>
            <w:bookmarkStart w:id="0" w:name="SMInRe"/>
            <w:bookmarkEnd w:id="0"/>
            <w:r>
              <w:t>Petition for establishment of regulatory assets for expenses not recovered during restoration for Hurricane Michael, by Florida Public Utilities Company.</w:t>
            </w:r>
          </w:p>
          <w:p w14:paraId="6ABA8015" w14:textId="77777777" w:rsidR="000A3D51" w:rsidRDefault="000A3D51" w:rsidP="00EB39BA">
            <w:pPr>
              <w:pStyle w:val="OrderBody"/>
              <w:tabs>
                <w:tab w:val="center" w:pos="4320"/>
                <w:tab w:val="right" w:pos="8640"/>
              </w:tabs>
              <w:jc w:val="left"/>
            </w:pPr>
          </w:p>
        </w:tc>
        <w:tc>
          <w:tcPr>
            <w:tcW w:w="4788" w:type="dxa"/>
            <w:tcBorders>
              <w:left w:val="double" w:sz="6" w:space="0" w:color="auto"/>
              <w:bottom w:val="nil"/>
            </w:tcBorders>
            <w:shd w:val="clear" w:color="auto" w:fill="auto"/>
          </w:tcPr>
          <w:p w14:paraId="0FD09307" w14:textId="77777777" w:rsidR="000A3D51" w:rsidRDefault="000A3D51" w:rsidP="00EB39BA">
            <w:pPr>
              <w:pStyle w:val="OrderBody"/>
              <w:tabs>
                <w:tab w:val="center" w:pos="4320"/>
                <w:tab w:val="right" w:pos="8640"/>
              </w:tabs>
              <w:jc w:val="left"/>
            </w:pPr>
            <w:r>
              <w:t xml:space="preserve">DOCKET NO. </w:t>
            </w:r>
            <w:bookmarkStart w:id="1" w:name="SMDocketNo"/>
            <w:bookmarkEnd w:id="1"/>
            <w:r>
              <w:t>20190155-EI</w:t>
            </w:r>
          </w:p>
        </w:tc>
      </w:tr>
      <w:tr w:rsidR="000A3D51" w:rsidRPr="00C63FCF" w14:paraId="785BF72D" w14:textId="77777777" w:rsidTr="00E70B29">
        <w:trPr>
          <w:trHeight w:val="828"/>
        </w:trPr>
        <w:tc>
          <w:tcPr>
            <w:tcW w:w="4788" w:type="dxa"/>
            <w:tcBorders>
              <w:top w:val="nil"/>
              <w:bottom w:val="nil"/>
              <w:right w:val="double" w:sz="6" w:space="0" w:color="auto"/>
            </w:tcBorders>
            <w:shd w:val="clear" w:color="auto" w:fill="auto"/>
          </w:tcPr>
          <w:p w14:paraId="1284CAB3" w14:textId="77777777" w:rsidR="000A3D51" w:rsidRDefault="000A3D51" w:rsidP="00EB39BA">
            <w:pPr>
              <w:pStyle w:val="OrderBody"/>
              <w:tabs>
                <w:tab w:val="center" w:pos="4320"/>
                <w:tab w:val="right" w:pos="8640"/>
              </w:tabs>
              <w:jc w:val="left"/>
            </w:pPr>
            <w:r>
              <w:t>In re: Petition for a limited proceeding to recover incremental storm restoration costs, capital costs, revenue reduction for permanently lost customers, and regulatory assets related to Hurricane Michael, by Florida Public Utilities Company.</w:t>
            </w:r>
          </w:p>
          <w:p w14:paraId="0EF62F8F" w14:textId="77777777" w:rsidR="00E452A4" w:rsidRDefault="00E452A4" w:rsidP="00EB39BA">
            <w:pPr>
              <w:pStyle w:val="OrderBody"/>
              <w:tabs>
                <w:tab w:val="center" w:pos="4320"/>
                <w:tab w:val="right" w:pos="8640"/>
              </w:tabs>
              <w:jc w:val="left"/>
            </w:pPr>
          </w:p>
        </w:tc>
        <w:tc>
          <w:tcPr>
            <w:tcW w:w="4788" w:type="dxa"/>
            <w:tcBorders>
              <w:left w:val="double" w:sz="6" w:space="0" w:color="auto"/>
            </w:tcBorders>
            <w:shd w:val="clear" w:color="auto" w:fill="auto"/>
          </w:tcPr>
          <w:p w14:paraId="158B3DDE" w14:textId="77777777" w:rsidR="000A3D51" w:rsidRDefault="000A3D51" w:rsidP="000A3D51">
            <w:pPr>
              <w:pStyle w:val="OrderBody"/>
            </w:pPr>
            <w:r>
              <w:t xml:space="preserve">DOCKET NO. </w:t>
            </w:r>
            <w:bookmarkStart w:id="2" w:name="SMDocketNo2"/>
            <w:bookmarkEnd w:id="2"/>
            <w:r>
              <w:t>20190156-EI</w:t>
            </w:r>
          </w:p>
          <w:p w14:paraId="7440E346" w14:textId="77777777" w:rsidR="000A3D51" w:rsidRDefault="000A3D51" w:rsidP="00E70B29">
            <w:pPr>
              <w:pStyle w:val="OrderBody"/>
              <w:tabs>
                <w:tab w:val="center" w:pos="4320"/>
                <w:tab w:val="right" w:pos="8640"/>
              </w:tabs>
              <w:jc w:val="left"/>
            </w:pPr>
          </w:p>
        </w:tc>
      </w:tr>
      <w:tr w:rsidR="00E70B29" w:rsidRPr="00C63FCF" w14:paraId="416D1D37" w14:textId="77777777" w:rsidTr="00EB39BA">
        <w:trPr>
          <w:trHeight w:val="828"/>
        </w:trPr>
        <w:tc>
          <w:tcPr>
            <w:tcW w:w="4788" w:type="dxa"/>
            <w:tcBorders>
              <w:top w:val="nil"/>
              <w:bottom w:val="single" w:sz="8" w:space="0" w:color="auto"/>
              <w:right w:val="double" w:sz="6" w:space="0" w:color="auto"/>
            </w:tcBorders>
            <w:shd w:val="clear" w:color="auto" w:fill="auto"/>
          </w:tcPr>
          <w:p w14:paraId="68743745" w14:textId="363FCE88" w:rsidR="00E70B29" w:rsidRDefault="00E70B29" w:rsidP="00EB39BA">
            <w:pPr>
              <w:pStyle w:val="OrderBody"/>
              <w:tabs>
                <w:tab w:val="center" w:pos="4320"/>
                <w:tab w:val="right" w:pos="8640"/>
              </w:tabs>
              <w:jc w:val="left"/>
            </w:pPr>
            <w:r>
              <w:t xml:space="preserve">In re: </w:t>
            </w:r>
            <w:r w:rsidRPr="00E70B29">
              <w:t>Petition for approval of 2019 depreciation study by Florida Public Utilities Company.</w:t>
            </w:r>
          </w:p>
        </w:tc>
        <w:tc>
          <w:tcPr>
            <w:tcW w:w="4788" w:type="dxa"/>
            <w:tcBorders>
              <w:left w:val="double" w:sz="6" w:space="0" w:color="auto"/>
            </w:tcBorders>
            <w:shd w:val="clear" w:color="auto" w:fill="auto"/>
          </w:tcPr>
          <w:p w14:paraId="7B7BC304" w14:textId="77777777" w:rsidR="00E70B29" w:rsidRDefault="00E70B29" w:rsidP="000A3D51">
            <w:pPr>
              <w:pStyle w:val="OrderBody"/>
            </w:pPr>
            <w:r>
              <w:t>DOCKET NO. 20190174-EI</w:t>
            </w:r>
          </w:p>
          <w:p w14:paraId="6912F2B2" w14:textId="0B5B5371" w:rsidR="00E70B29" w:rsidRDefault="00E70B29" w:rsidP="00E70B29">
            <w:pPr>
              <w:pStyle w:val="OrderBody"/>
              <w:tabs>
                <w:tab w:val="center" w:pos="4320"/>
                <w:tab w:val="right" w:pos="8640"/>
              </w:tabs>
              <w:jc w:val="left"/>
            </w:pPr>
            <w:r>
              <w:t xml:space="preserve">ORDER NO. </w:t>
            </w:r>
            <w:bookmarkStart w:id="3" w:name="OrderNo0121"/>
            <w:r w:rsidR="005F6E22">
              <w:t>PSC-2020-0121-PCO-EI</w:t>
            </w:r>
            <w:bookmarkEnd w:id="3"/>
          </w:p>
          <w:p w14:paraId="16F588C8" w14:textId="499CD032" w:rsidR="00E70B29" w:rsidRDefault="00E70B29" w:rsidP="00E70B29">
            <w:pPr>
              <w:pStyle w:val="OrderBody"/>
              <w:tabs>
                <w:tab w:val="center" w:pos="4320"/>
                <w:tab w:val="right" w:pos="8640"/>
              </w:tabs>
              <w:jc w:val="left"/>
            </w:pPr>
            <w:r>
              <w:t xml:space="preserve">ISSUED: </w:t>
            </w:r>
            <w:r w:rsidR="005F6E22">
              <w:t>April 21, 2020</w:t>
            </w:r>
          </w:p>
          <w:p w14:paraId="4D794C33" w14:textId="49C8F32E" w:rsidR="00E70B29" w:rsidRDefault="00E70B29" w:rsidP="000A3D51">
            <w:pPr>
              <w:pStyle w:val="OrderBody"/>
            </w:pPr>
          </w:p>
        </w:tc>
      </w:tr>
    </w:tbl>
    <w:p w14:paraId="7B267833" w14:textId="77777777" w:rsidR="000A3D51" w:rsidRDefault="000A3D51" w:rsidP="000A3D51"/>
    <w:p w14:paraId="4DF6AB51" w14:textId="77777777" w:rsidR="00602162" w:rsidRDefault="00602162" w:rsidP="000A3D51"/>
    <w:p w14:paraId="1FC3AA17" w14:textId="77777777" w:rsidR="00551D4B" w:rsidRDefault="000A3D51" w:rsidP="000A3D51">
      <w:pPr>
        <w:pStyle w:val="CenterUnderline"/>
      </w:pPr>
      <w:bookmarkStart w:id="4" w:name="Commissioners"/>
      <w:bookmarkEnd w:id="4"/>
      <w:r>
        <w:t>ORDER</w:t>
      </w:r>
      <w:bookmarkStart w:id="5" w:name="OrderTitle"/>
      <w:r>
        <w:t xml:space="preserve"> ESTABLISHING PROCEDURE </w:t>
      </w:r>
      <w:bookmarkEnd w:id="5"/>
      <w:r w:rsidR="00551D4B">
        <w:t xml:space="preserve">AND CONSOLIDATING </w:t>
      </w:r>
    </w:p>
    <w:p w14:paraId="4B066977" w14:textId="556CE76A" w:rsidR="000A3D51" w:rsidRPr="00602162" w:rsidRDefault="00AB69F2" w:rsidP="000A3D51">
      <w:pPr>
        <w:pStyle w:val="CenterUnderline"/>
      </w:pPr>
      <w:r>
        <w:t xml:space="preserve">DOCKET NOS. 20190155-EI, </w:t>
      </w:r>
      <w:r w:rsidR="00551D4B">
        <w:t>20190156-EI, AND 20190174-EI FOR HEARING</w:t>
      </w:r>
    </w:p>
    <w:p w14:paraId="5008DB43" w14:textId="77777777" w:rsidR="000A3D51" w:rsidRDefault="000A3D51" w:rsidP="000A3D51">
      <w:pPr>
        <w:pStyle w:val="OrderBody"/>
      </w:pPr>
    </w:p>
    <w:p w14:paraId="0B172C27" w14:textId="77777777" w:rsidR="00602162" w:rsidRPr="002221EC" w:rsidRDefault="00602162" w:rsidP="000A3D51">
      <w:pPr>
        <w:pStyle w:val="OrderBody"/>
      </w:pPr>
    </w:p>
    <w:p w14:paraId="7ED07BCB"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0A3D51">
        <w:rPr>
          <w:b/>
          <w:bCs/>
        </w:rPr>
        <w:t>I.</w:t>
      </w:r>
      <w:r w:rsidRPr="000A3D51">
        <w:rPr>
          <w:b/>
          <w:bCs/>
        </w:rPr>
        <w:tab/>
      </w:r>
      <w:r w:rsidRPr="000A3D51">
        <w:rPr>
          <w:b/>
          <w:bCs/>
          <w:u w:val="single"/>
        </w:rPr>
        <w:t>Case Background</w:t>
      </w:r>
    </w:p>
    <w:p w14:paraId="1F2A0E83" w14:textId="77777777" w:rsidR="000A3D51" w:rsidRPr="000A3D51" w:rsidRDefault="00BD5239"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7145FFA4" w14:textId="16C09DD1" w:rsidR="00CC092A" w:rsidRDefault="000A3D51"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r w:rsidR="00067C3D">
        <w:rPr>
          <w:bCs/>
        </w:rPr>
        <w:t xml:space="preserve">On August 7, 2019, </w:t>
      </w:r>
      <w:r w:rsidR="00067C3D">
        <w:t>Florida Public Utilities Company (FPUC) filed a petition to establish regulatory assets for expenses incurred during restoration for Hurricane Michael in Docket No. 20190155-EI.</w:t>
      </w:r>
      <w:r w:rsidR="00067C3D">
        <w:rPr>
          <w:bCs/>
        </w:rPr>
        <w:t xml:space="preserve"> </w:t>
      </w:r>
      <w:r w:rsidR="00AB69F2">
        <w:t>On the</w:t>
      </w:r>
      <w:r w:rsidR="00067C3D">
        <w:t xml:space="preserve"> same day, FPUC also filed a petition for a limited proceeding to recover incremental storm restoration costs, capital costs, revenue reduction for permanently lost customers, and regulatory assets related to Hurricane Michael. This petition was filed in Docket No. 20190156-EI. </w:t>
      </w:r>
      <w:r w:rsidR="00523842">
        <w:t xml:space="preserve">The Office </w:t>
      </w:r>
      <w:r w:rsidR="003B3AAF">
        <w:t xml:space="preserve">of Public Counsel (OPC) filed </w:t>
      </w:r>
      <w:r w:rsidR="00523842">
        <w:t>notice</w:t>
      </w:r>
      <w:r w:rsidR="003B3AAF">
        <w:t>s</w:t>
      </w:r>
      <w:r w:rsidR="00523842">
        <w:t xml:space="preserve"> of intervention </w:t>
      </w:r>
      <w:r w:rsidR="00A10CCE">
        <w:t xml:space="preserve">in Docket Nos. 20190155-EI and 20190156-EI </w:t>
      </w:r>
      <w:r w:rsidR="003B3AAF">
        <w:t>on August 14, 2019, which were</w:t>
      </w:r>
      <w:r w:rsidR="00523842">
        <w:t xml:space="preserve"> acknowledged by </w:t>
      </w:r>
      <w:r w:rsidR="00A10CCE">
        <w:t>Order No</w:t>
      </w:r>
      <w:r w:rsidR="003B3AAF">
        <w:t>s</w:t>
      </w:r>
      <w:r w:rsidR="00A10CCE">
        <w:t>. PSC-2019-0373</w:t>
      </w:r>
      <w:r w:rsidR="00A10CCE" w:rsidRPr="00523842">
        <w:t>-PCO-EI</w:t>
      </w:r>
      <w:r w:rsidR="00A10CCE">
        <w:t xml:space="preserve"> and </w:t>
      </w:r>
      <w:r w:rsidR="00523842">
        <w:t>PSC-2019-</w:t>
      </w:r>
      <w:r w:rsidR="00523842" w:rsidRPr="00523842">
        <w:t>0374-PCO-EI</w:t>
      </w:r>
      <w:r w:rsidR="00A10CCE">
        <w:t>, respectively</w:t>
      </w:r>
      <w:r w:rsidR="00523842">
        <w:t xml:space="preserve">. </w:t>
      </w:r>
      <w:r w:rsidR="00640FDA">
        <w:t xml:space="preserve"> </w:t>
      </w:r>
    </w:p>
    <w:p w14:paraId="256D295F" w14:textId="77777777" w:rsidR="00CC092A" w:rsidRDefault="00CC092A"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210294" w14:textId="6C98C0FA" w:rsidR="00067C3D" w:rsidRDefault="00640FDA"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23842">
        <w:t xml:space="preserve">By Order No. PSC-2019-0501-PCO-EI, issued </w:t>
      </w:r>
      <w:r w:rsidR="00D80602">
        <w:t>in Docket No. 20190156-EI</w:t>
      </w:r>
      <w:r>
        <w:t xml:space="preserve"> </w:t>
      </w:r>
      <w:r w:rsidR="00523842">
        <w:t xml:space="preserve">on November 22, 2019, the Commission approved FPUC and OPC’s joint motion for approval of stipulation for implementation of </w:t>
      </w:r>
      <w:r w:rsidR="0098735F">
        <w:t xml:space="preserve">an interim </w:t>
      </w:r>
      <w:r w:rsidR="00523842">
        <w:t xml:space="preserve">rate increase subject to refund. </w:t>
      </w:r>
      <w:r w:rsidR="006C6E68">
        <w:t>The Commission found that the interim rate increase w</w:t>
      </w:r>
      <w:r w:rsidR="00F64B63">
        <w:t>ould</w:t>
      </w:r>
      <w:r w:rsidR="006C6E68">
        <w:t xml:space="preserve"> allow for FPUC to offset its projected reduction in fuel costs with the storm restoration co</w:t>
      </w:r>
      <w:r w:rsidR="00F64B63">
        <w:t>sts, subject to refund, and would</w:t>
      </w:r>
      <w:r w:rsidR="006C6E68">
        <w:t xml:space="preserve"> avoid rate shock for FPUC’s customers. </w:t>
      </w:r>
      <w:r w:rsidR="004F47D9">
        <w:t>By Order No. PSC-2020-0060-PCO-EI, issued o</w:t>
      </w:r>
      <w:r w:rsidR="00067C3D" w:rsidRPr="008D438C">
        <w:t>n February 24, 2020, Docket Nos. 20190155-EI and 20190156-EI were consolidated for purposes of administrative efficiency, including a hearing, should it be necessary</w:t>
      </w:r>
      <w:r w:rsidR="00680FDA" w:rsidRPr="008D438C">
        <w:t>.</w:t>
      </w:r>
      <w:r w:rsidR="003429EF" w:rsidRPr="008D438C">
        <w:t xml:space="preserve"> </w:t>
      </w:r>
      <w:r w:rsidR="008D438C">
        <w:t>On March 11</w:t>
      </w:r>
      <w:r w:rsidR="004D3618">
        <w:t xml:space="preserve"> and 12, 2020, FPUC filed</w:t>
      </w:r>
      <w:r w:rsidR="008D438C" w:rsidRPr="008D438C">
        <w:t xml:space="preserve"> revised petition</w:t>
      </w:r>
      <w:r w:rsidR="004D3618">
        <w:t xml:space="preserve">s in Docket No. 20190156-EI to reflect several updates to </w:t>
      </w:r>
      <w:r w:rsidR="00FC574B">
        <w:t xml:space="preserve">the </w:t>
      </w:r>
      <w:r w:rsidR="004D3618">
        <w:t xml:space="preserve">August 7, 2019 petitions, including the addition of Hurricane Dorian expenses to FPUC’s recovery request.  </w:t>
      </w:r>
      <w:r w:rsidR="00A10CCE">
        <w:t xml:space="preserve"> </w:t>
      </w:r>
    </w:p>
    <w:p w14:paraId="596CBD08" w14:textId="75E1CB7C" w:rsidR="000A3D51" w:rsidRDefault="005A0638"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On September 3, 2019, in Docket No. 20190174-EI, FPUC filed a petition for approval of its 2019 Depreciation Study pursuant to Rule 25-6.0436, </w:t>
      </w:r>
      <w:r w:rsidRPr="000A3D51">
        <w:t>Florida Administrative Code (</w:t>
      </w:r>
      <w:r>
        <w:t>F.A.C.), and Order No. PSC-2019-0322-PAA-EI, issued on August 7, 2019.</w:t>
      </w:r>
      <w:r>
        <w:rPr>
          <w:rStyle w:val="FootnoteReference"/>
        </w:rPr>
        <w:footnoteReference w:id="1"/>
      </w:r>
      <w:r>
        <w:t xml:space="preserve"> OPC filed a notice of intervention in Docket No. 20190174-EI on September 10, 2019, which was acknowledged by Order No. PSC-2019-0381-PCO-EI, issued on September 18, 2019.</w:t>
      </w:r>
    </w:p>
    <w:p w14:paraId="72483E38" w14:textId="77777777" w:rsidR="005A0638" w:rsidRPr="000A3D51" w:rsidRDefault="005A0638"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9CD0DF" w14:textId="5D346C5C" w:rsidR="000A3D51" w:rsidRPr="000A3D51" w:rsidRDefault="000A3D51" w:rsidP="00C6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This Order is issued pursuant to the authority granted by Rule 28-106.211, </w:t>
      </w:r>
      <w:r w:rsidR="00640FDA">
        <w:t>F.A.C.</w:t>
      </w:r>
      <w:r w:rsidRPr="000A3D51">
        <w:t>, which provides that the presiding officer before whom a case is pending may issue any orders necessary to effectuate discovery, prevent delay, and promote the just, speedy, and inexpensive determination of all aspects of the case.</w:t>
      </w:r>
      <w:r w:rsidR="00BD5239">
        <w:t xml:space="preserve">  </w:t>
      </w:r>
    </w:p>
    <w:p w14:paraId="0A05C33F" w14:textId="77777777" w:rsidR="00D54302"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p>
    <w:p w14:paraId="1A1FFF43" w14:textId="5B14D958" w:rsidR="008918F2" w:rsidRDefault="00CB410A"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rPr>
        <w:t>I</w:t>
      </w:r>
      <w:r w:rsidRPr="000A3D51">
        <w:rPr>
          <w:b/>
          <w:bCs/>
        </w:rPr>
        <w:t>I.</w:t>
      </w:r>
      <w:r w:rsidRPr="000A3D51">
        <w:rPr>
          <w:b/>
          <w:bCs/>
        </w:rPr>
        <w:tab/>
      </w:r>
      <w:r>
        <w:rPr>
          <w:b/>
          <w:bCs/>
          <w:u w:val="single"/>
        </w:rPr>
        <w:t>Consolidation of Dockets</w:t>
      </w:r>
    </w:p>
    <w:p w14:paraId="72E3824A" w14:textId="77777777" w:rsidR="00CB410A" w:rsidRDefault="00CB410A" w:rsidP="00413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24115C" w14:textId="703E46FF" w:rsidR="00D876ED" w:rsidRPr="00D876ED" w:rsidRDefault="00413FDD"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b/>
      </w:r>
      <w:r w:rsidRPr="00413FDD">
        <w:rPr>
          <w:color w:val="000000"/>
        </w:rPr>
        <w:t xml:space="preserve">Pursuant to Rule 28-106.108, F.A.C., matters may be consolidated when separate proceedings involve similar issues of law or fact, </w:t>
      </w:r>
      <w:r w:rsidR="00E87400">
        <w:rPr>
          <w:color w:val="000000"/>
        </w:rPr>
        <w:t xml:space="preserve">or identical parties, and </w:t>
      </w:r>
      <w:r w:rsidRPr="00413FDD">
        <w:rPr>
          <w:color w:val="000000"/>
        </w:rPr>
        <w:t xml:space="preserve">it appears that consolidation would promote the just, speedy, </w:t>
      </w:r>
      <w:r w:rsidRPr="009A745E">
        <w:rPr>
          <w:color w:val="000000"/>
        </w:rPr>
        <w:t xml:space="preserve">and inexpensive resolution of the proceedings, and </w:t>
      </w:r>
      <w:r w:rsidR="00E87400">
        <w:rPr>
          <w:color w:val="000000"/>
        </w:rPr>
        <w:t xml:space="preserve">that </w:t>
      </w:r>
      <w:r w:rsidRPr="009A745E">
        <w:rPr>
          <w:color w:val="000000"/>
        </w:rPr>
        <w:t>consolidation would not unduly prejudice the rights of a party.</w:t>
      </w:r>
      <w:r w:rsidR="00A22A96">
        <w:rPr>
          <w:color w:val="000000"/>
        </w:rPr>
        <w:t xml:space="preserve"> In its Hurricane Michael-related petitions (</w:t>
      </w:r>
      <w:r w:rsidR="00A22A96" w:rsidRPr="009A745E">
        <w:rPr>
          <w:color w:val="000000"/>
        </w:rPr>
        <w:t>Docket Nos. 20190155-EI and 20190156-E</w:t>
      </w:r>
      <w:r w:rsidR="00A22A96">
        <w:rPr>
          <w:color w:val="000000"/>
        </w:rPr>
        <w:t xml:space="preserve">I), FPUC included a request to establish a regulatory asset </w:t>
      </w:r>
      <w:r w:rsidR="00DC2AEF">
        <w:rPr>
          <w:color w:val="000000"/>
        </w:rPr>
        <w:t>for accumulated depreciation</w:t>
      </w:r>
      <w:r w:rsidR="00E87400">
        <w:rPr>
          <w:color w:val="000000"/>
        </w:rPr>
        <w:t xml:space="preserve">, which </w:t>
      </w:r>
      <w:r w:rsidR="009D79D3">
        <w:rPr>
          <w:color w:val="000000"/>
        </w:rPr>
        <w:t xml:space="preserve">(whether granted or denied) </w:t>
      </w:r>
      <w:r w:rsidR="003B3AAF">
        <w:rPr>
          <w:color w:val="000000"/>
        </w:rPr>
        <w:t xml:space="preserve">would </w:t>
      </w:r>
      <w:r w:rsidR="00E87400">
        <w:rPr>
          <w:color w:val="000000"/>
        </w:rPr>
        <w:t>require consistent treatment with the Commission’s determination regarding FPUC’s Depreciation Study (Docket No. 20190174-EI). In addition, the parties</w:t>
      </w:r>
      <w:r w:rsidR="009D79D3">
        <w:rPr>
          <w:color w:val="000000"/>
        </w:rPr>
        <w:t xml:space="preserve"> (FPUC and OPC) are identical in all three dockets.</w:t>
      </w:r>
      <w:r w:rsidR="00E87400">
        <w:rPr>
          <w:color w:val="000000"/>
        </w:rPr>
        <w:t xml:space="preserve"> </w:t>
      </w:r>
      <w:r w:rsidR="009D79D3">
        <w:rPr>
          <w:color w:val="000000"/>
        </w:rPr>
        <w:t xml:space="preserve">To hold separate hearings </w:t>
      </w:r>
      <w:r w:rsidR="00D876ED">
        <w:t>for each of these dockets would cause unnecessary duplication of time and resources</w:t>
      </w:r>
      <w:r w:rsidR="00C65479">
        <w:rPr>
          <w:color w:val="000000"/>
        </w:rPr>
        <w:t>;</w:t>
      </w:r>
      <w:r w:rsidR="009D79D3">
        <w:rPr>
          <w:color w:val="000000"/>
        </w:rPr>
        <w:t xml:space="preserve"> therefore, for purposes of administrative efficiency, I find that Docket No. 20190174-EI shall be consolidated with Docket Nos. 20190155-EI and 20190156-EI, for the purpose of the hearing. </w:t>
      </w:r>
      <w:r w:rsidR="00D876ED">
        <w:rPr>
          <w:color w:val="000000"/>
        </w:rPr>
        <w:t>I find that c</w:t>
      </w:r>
      <w:r w:rsidR="00D876ED" w:rsidRPr="009A745E">
        <w:rPr>
          <w:color w:val="000000"/>
        </w:rPr>
        <w:t>onsolidation</w:t>
      </w:r>
      <w:r w:rsidR="00D876ED" w:rsidRPr="00413FDD">
        <w:rPr>
          <w:color w:val="000000"/>
        </w:rPr>
        <w:t xml:space="preserve"> promotes the just, speedy, and inexpensive resolution of the proceedings in accordance with Rule 28-106.108, F.A.C.</w:t>
      </w:r>
      <w:r w:rsidR="00D876ED">
        <w:rPr>
          <w:color w:val="000000"/>
        </w:rPr>
        <w:t>, and will not unduly prejudice the rights of any party</w:t>
      </w:r>
      <w:r w:rsidR="009D79D3">
        <w:rPr>
          <w:color w:val="000000"/>
        </w:rPr>
        <w:t xml:space="preserve">. </w:t>
      </w:r>
      <w:r w:rsidRPr="009A745E">
        <w:rPr>
          <w:color w:val="000000"/>
        </w:rPr>
        <w:t xml:space="preserve">Accordingly, Docket No. 20190156-EI shall be the primary docket, and all future filings for Docket No. 20190174-EI shall be filed in Docket No. 20190156-EI. </w:t>
      </w:r>
      <w:r w:rsidR="00D876ED">
        <w:t>All three dockets shall</w:t>
      </w:r>
      <w:r w:rsidR="00D876ED">
        <w:rPr>
          <w:color w:val="000000"/>
        </w:rPr>
        <w:t xml:space="preserve"> </w:t>
      </w:r>
      <w:r w:rsidR="00D876ED">
        <w:t>remain open, and the</w:t>
      </w:r>
      <w:r w:rsidR="00D876ED">
        <w:rPr>
          <w:color w:val="000000"/>
        </w:rPr>
        <w:t xml:space="preserve"> </w:t>
      </w:r>
      <w:r w:rsidR="00D876ED">
        <w:t>consolidated cases will be governed by the procedures set forth below. These matters have been</w:t>
      </w:r>
      <w:r w:rsidR="00D876ED">
        <w:rPr>
          <w:color w:val="000000"/>
        </w:rPr>
        <w:t xml:space="preserve"> </w:t>
      </w:r>
      <w:r w:rsidR="00D876ED">
        <w:t>scheduled for a formal administrative hearing to be held from September 8-10, 2020.</w:t>
      </w:r>
    </w:p>
    <w:p w14:paraId="01BAAF39" w14:textId="77777777" w:rsidR="00D876ED" w:rsidRPr="00DC19CF" w:rsidRDefault="00D876ED"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9069BB" w14:textId="49E2D9CA" w:rsidR="000A3D51" w:rsidRPr="000A3D51" w:rsidRDefault="00CB410A"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C19CF">
        <w:rPr>
          <w:b/>
          <w:bCs/>
        </w:rPr>
        <w:t>I</w:t>
      </w:r>
      <w:r w:rsidR="00D54302">
        <w:rPr>
          <w:b/>
          <w:bCs/>
        </w:rPr>
        <w:t>I</w:t>
      </w:r>
      <w:r w:rsidR="000A3D51" w:rsidRPr="000A3D51">
        <w:rPr>
          <w:b/>
          <w:bCs/>
        </w:rPr>
        <w:t>.</w:t>
      </w:r>
      <w:r w:rsidR="000A3D51" w:rsidRPr="000A3D51">
        <w:rPr>
          <w:b/>
          <w:bCs/>
        </w:rPr>
        <w:tab/>
      </w:r>
      <w:r w:rsidR="000A3D51" w:rsidRPr="000A3D51">
        <w:rPr>
          <w:b/>
          <w:bCs/>
          <w:u w:val="single"/>
        </w:rPr>
        <w:t>General Filing Procedures</w:t>
      </w:r>
    </w:p>
    <w:p w14:paraId="37351435"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p>
    <w:p w14:paraId="0A5516F7" w14:textId="77777777" w:rsid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0A3D51">
          <w:rPr>
            <w:color w:val="0000FF"/>
            <w:u w:val="single"/>
          </w:rPr>
          <w:t>www.floridapsc.com</w:t>
        </w:r>
      </w:hyperlink>
      <w:r w:rsidRPr="000A3D51">
        <w:t>.  If filing via mail, hand delivery, or courier service, the filing should be  addressed to:</w:t>
      </w:r>
    </w:p>
    <w:p w14:paraId="59D759CF" w14:textId="77777777" w:rsidR="004B7077" w:rsidRPr="000A3D51" w:rsidRDefault="004B7077"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5EAFC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8B8D3D"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Office of Commission Clerk </w:t>
      </w:r>
    </w:p>
    <w:p w14:paraId="68B62C8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Florida Public Service Commission</w:t>
      </w:r>
    </w:p>
    <w:p w14:paraId="2FD65EC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2540 Shumard Oak Boulevard</w:t>
      </w:r>
    </w:p>
    <w:p w14:paraId="4DFED32E" w14:textId="1A20BB1D"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Tallahas</w:t>
      </w:r>
      <w:r w:rsidR="00887311">
        <w:t xml:space="preserve">see, Florida </w:t>
      </w:r>
      <w:r w:rsidRPr="000A3D51">
        <w:t>32399-0850</w:t>
      </w:r>
    </w:p>
    <w:p w14:paraId="43F8723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426E0A" w14:textId="77777777" w:rsidR="000A3D51" w:rsidRPr="00DC19CF" w:rsidRDefault="000A3D51" w:rsidP="00DC1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6884491A"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5F5519F" w14:textId="277920F9" w:rsidR="000A3D51" w:rsidRPr="000A3D51" w:rsidRDefault="00CB410A"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sidR="000A3D51" w:rsidRPr="000A3D51">
        <w:rPr>
          <w:b/>
        </w:rPr>
        <w:t>.</w:t>
      </w:r>
      <w:r w:rsidR="000A3D51" w:rsidRPr="000A3D51">
        <w:rPr>
          <w:b/>
        </w:rPr>
        <w:tab/>
      </w:r>
      <w:r w:rsidR="000A3D51" w:rsidRPr="000A3D51">
        <w:rPr>
          <w:b/>
          <w:u w:val="single"/>
        </w:rPr>
        <w:t>Prefiled Testimony and Exhibits</w:t>
      </w:r>
    </w:p>
    <w:p w14:paraId="1F491F2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3DAFBA" w14:textId="427799BA"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Each party shall file all testimony and exhibits that it intends to sponsor, pursuant to the schedule set forth in Sect</w:t>
      </w:r>
      <w:r w:rsidRPr="007A5F92">
        <w:t xml:space="preserve">ion </w:t>
      </w:r>
      <w:r w:rsidR="00CB410A">
        <w:t>IX</w:t>
      </w:r>
      <w:r w:rsidR="008D438C" w:rsidRPr="007A5F92">
        <w:rPr>
          <w:i/>
        </w:rPr>
        <w:t xml:space="preserve"> </w:t>
      </w:r>
      <w:r w:rsidRPr="007A5F92">
        <w:t>o</w:t>
      </w:r>
      <w:r w:rsidRPr="000A3D51">
        <w:t xml:space="preserve">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008B5D1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802CF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394A4DEF"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29CAA67"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b/>
        <w:t>Each exhibit sponsored by a witness in support of his or her prefiled testimony shall be:</w:t>
      </w:r>
    </w:p>
    <w:p w14:paraId="7F4236C9"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A3CC983" w14:textId="77777777" w:rsidR="000A3D51" w:rsidRPr="000A3D51" w:rsidRDefault="000A3D51" w:rsidP="000A3D5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Attached to that witness’ testimony when filed;</w:t>
      </w:r>
    </w:p>
    <w:p w14:paraId="790B703E" w14:textId="77777777" w:rsidR="000A3D51" w:rsidRPr="000A3D51" w:rsidRDefault="000A3D51" w:rsidP="000A3D5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If filing paper copies, on three-holed paper, unbound, and without tabs;</w:t>
      </w:r>
    </w:p>
    <w:p w14:paraId="46DDE991" w14:textId="77777777" w:rsidR="000A3D51" w:rsidRPr="000A3D51" w:rsidRDefault="000A3D51" w:rsidP="000A3D5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Sequentially numbered beginning with 1 (any exhibits attached to subsequently filed testimony of the same witness shall continue the sequential numbering system);</w:t>
      </w:r>
    </w:p>
    <w:p w14:paraId="4A564102" w14:textId="77777777" w:rsidR="000A3D51" w:rsidRPr="000A3D51" w:rsidRDefault="000A3D51" w:rsidP="000A3D5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Identified in the upper right-hand corner of each page by the docket number, a brief title, and the witness’ initials followed by the exhibit’s number; and</w:t>
      </w:r>
    </w:p>
    <w:p w14:paraId="6A08C1B1" w14:textId="77777777" w:rsidR="000A3D51" w:rsidRPr="000A3D51" w:rsidRDefault="000A3D51" w:rsidP="000A3D5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Paginated by showing in the upper right-hand corner of each page the page number followed by the total number of pages in the exhibit.</w:t>
      </w:r>
    </w:p>
    <w:p w14:paraId="6CFB8694"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866CF75"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b/>
        <w:t>An example of the information to appear in the upper right-hand corner of the exhibit is as follows:</w:t>
      </w:r>
    </w:p>
    <w:p w14:paraId="6B31805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1646D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A3D51">
        <w:tab/>
      </w:r>
      <w:r w:rsidRPr="000A3D51">
        <w:tab/>
        <w:t>Docket No. 20012345-EI</w:t>
      </w:r>
    </w:p>
    <w:p w14:paraId="22A8F5B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A3D51">
        <w:tab/>
      </w:r>
      <w:r w:rsidRPr="000A3D51">
        <w:tab/>
        <w:t>Foreign Coal Shipments to Port of Tampa</w:t>
      </w:r>
    </w:p>
    <w:p w14:paraId="46E7ED4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A3D51">
        <w:tab/>
      </w:r>
      <w:r w:rsidRPr="000A3D51">
        <w:tab/>
        <w:t>Exhibit BLW-1, Page 1 of 2</w:t>
      </w:r>
    </w:p>
    <w:p w14:paraId="4A86E801"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66AB40" w14:textId="5AE04747" w:rsidR="00196DDA"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After an opportunity for opposing parties to object to introduction of the exhibits and to cross-examine the witness sponsoring them, exhibits may be offered into evidence at the hearing.</w:t>
      </w:r>
    </w:p>
    <w:p w14:paraId="1249A15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BEF8F8" w14:textId="6CF2BBE9" w:rsidR="000A3D51" w:rsidRPr="000A3D51" w:rsidRDefault="00DC19CF"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0A3D51" w:rsidRPr="000A3D51">
        <w:rPr>
          <w:b/>
        </w:rPr>
        <w:t>.</w:t>
      </w:r>
      <w:r w:rsidR="000A3D51" w:rsidRPr="000A3D51">
        <w:rPr>
          <w:b/>
        </w:rPr>
        <w:tab/>
      </w:r>
      <w:r w:rsidR="000A3D51" w:rsidRPr="000A3D51">
        <w:rPr>
          <w:b/>
          <w:u w:val="single"/>
        </w:rPr>
        <w:t>Discovery Procedures</w:t>
      </w:r>
    </w:p>
    <w:p w14:paraId="126219B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80356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A.</w:t>
      </w:r>
      <w:r w:rsidRPr="000A3D51">
        <w:tab/>
      </w:r>
      <w:r w:rsidRPr="000A3D51">
        <w:rPr>
          <w:u w:val="single"/>
        </w:rPr>
        <w:t>General Requirements</w:t>
      </w:r>
    </w:p>
    <w:p w14:paraId="498C85C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F6193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Discovery shall be conducted in accordance with the provisions of Chapter 120, Florida Statutes (F.S.), and th</w:t>
      </w:r>
      <w:r w:rsidR="008D438C">
        <w:t>e relevant provisions of Chapter 366</w:t>
      </w:r>
      <w:r w:rsidRPr="000A3D51">
        <w:t>, Rules 25-22, 25-40, and 28-106, F.A.C., and the Florida Rules of Civil Procedure (as applicable), as modified herein or as may be subsequently modified by the Prehearing Officer.</w:t>
      </w:r>
    </w:p>
    <w:p w14:paraId="323108C0" w14:textId="77777777" w:rsidR="000A3D51" w:rsidRPr="000A3D51" w:rsidRDefault="000A3D51" w:rsidP="000A3D51">
      <w:pPr>
        <w:jc w:val="both"/>
        <w:rPr>
          <w:rFonts w:cs="Courier New"/>
        </w:rPr>
      </w:pPr>
    </w:p>
    <w:p w14:paraId="1E297E13"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Unless subsequently modified by the Prehearing Officer, the following shall apply:</w:t>
      </w:r>
    </w:p>
    <w:p w14:paraId="38D66DF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44F552" w14:textId="77777777" w:rsidR="000A3D51" w:rsidRPr="000A3D51" w:rsidRDefault="000A3D51" w:rsidP="000A3D51">
      <w:pPr>
        <w:spacing w:line="2" w:lineRule="exact"/>
        <w:jc w:val="both"/>
      </w:pPr>
    </w:p>
    <w:p w14:paraId="11840FCD" w14:textId="4F82BF24" w:rsidR="000A3D51" w:rsidRPr="002E00B0"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E00B0">
        <w:t xml:space="preserve">Discovery shall be </w:t>
      </w:r>
      <w:r w:rsidRPr="00040172">
        <w:t xml:space="preserve">completed </w:t>
      </w:r>
      <w:r w:rsidR="001571CA" w:rsidRPr="00040172">
        <w:t xml:space="preserve">by </w:t>
      </w:r>
      <w:r w:rsidR="00113237">
        <w:t>August 24</w:t>
      </w:r>
      <w:r w:rsidR="002E00B0" w:rsidRPr="00040172">
        <w:t>, 2020.</w:t>
      </w:r>
    </w:p>
    <w:p w14:paraId="125EEA1E" w14:textId="77777777" w:rsidR="000A3D51" w:rsidRPr="000A3D51"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E00B0">
        <w:t>Discovery requests and responses shall be served by</w:t>
      </w:r>
      <w:r w:rsidRPr="000A3D51">
        <w:t xml:space="preserve">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5E482EAE" w14:textId="77777777" w:rsidR="000A3D51" w:rsidRPr="000A3D51"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Each electronic discovery response shall be given a separate electronic file name that is no longer than 60 characters.</w:t>
      </w:r>
    </w:p>
    <w:p w14:paraId="1233A261" w14:textId="77777777" w:rsidR="000A3D51" w:rsidRPr="000A3D51"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Sets of interrogatories, requests for admissions, requests for production of documents, or other forms of discovery shall be numbered sequentially in order to facilitate identification.</w:t>
      </w:r>
    </w:p>
    <w:p w14:paraId="61E91C8F" w14:textId="77777777" w:rsidR="000A3D51" w:rsidRPr="00542D4D"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 xml:space="preserve">Within each set, discovery requests shall be numbered sequentially, and any </w:t>
      </w:r>
      <w:r w:rsidRPr="00542D4D">
        <w:t>discovery requests in subsequent sets shall continue the sequential numbering system.</w:t>
      </w:r>
    </w:p>
    <w:p w14:paraId="46F97211" w14:textId="77777777" w:rsidR="000A3D51" w:rsidRPr="00542D4D"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542D4D">
        <w:t>For discovery requests made prior to the filing of the utility’s rebuttal testimony, discovery re</w:t>
      </w:r>
      <w:r w:rsidR="009062B0" w:rsidRPr="00542D4D">
        <w:t xml:space="preserve">sponses shall be served within </w:t>
      </w:r>
      <w:r w:rsidR="006C5438" w:rsidRPr="00542D4D">
        <w:t>3</w:t>
      </w:r>
      <w:r w:rsidRPr="00542D4D">
        <w:t>0 days (inclusive of mailing) of receipt of the discovery request.  For discovery requests related to matters addressed in the utility’s rebuttal testimony, discovery responses shall be served within</w:t>
      </w:r>
      <w:r w:rsidRPr="00542D4D">
        <w:rPr>
          <w:b/>
        </w:rPr>
        <w:t xml:space="preserve"> </w:t>
      </w:r>
      <w:r w:rsidR="009062B0" w:rsidRPr="00542D4D">
        <w:t>1</w:t>
      </w:r>
      <w:r w:rsidR="006C5438" w:rsidRPr="00542D4D">
        <w:t>5</w:t>
      </w:r>
      <w:r w:rsidRPr="00542D4D">
        <w:t xml:space="preserve"> days of receipt of the discovery request.</w:t>
      </w:r>
    </w:p>
    <w:p w14:paraId="6A99C107" w14:textId="77777777" w:rsidR="000A3D51" w:rsidRPr="004E6FCF"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278F14FE" w14:textId="77777777" w:rsidR="000A3D51" w:rsidRPr="004E6FCF"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4E6FCF">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372519E2" w14:textId="77777777" w:rsidR="000A3D51" w:rsidRPr="004E6FCF" w:rsidRDefault="000A3D51" w:rsidP="000A3D5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255EC320" w14:textId="77777777" w:rsidR="000A3D51" w:rsidRPr="004E6FCF"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707C2A" w14:textId="77777777" w:rsidR="000A3D51" w:rsidRPr="004E6FCF"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E6FCF">
        <w:tab/>
        <w:t xml:space="preserve">Unless subsequently modified by the Prehearing Officer, </w:t>
      </w:r>
      <w:r w:rsidR="009062B0">
        <w:t xml:space="preserve">and inclusive of discovery requests served prior to the issuance of this Order, </w:t>
      </w:r>
      <w:r w:rsidRPr="004E6FCF">
        <w:t>the following shall apply:</w:t>
      </w:r>
    </w:p>
    <w:p w14:paraId="5958336B" w14:textId="77777777" w:rsidR="000A3D51" w:rsidRPr="004E6FCF"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B979BF" w14:textId="77777777" w:rsidR="000A3D51" w:rsidRPr="004E6FCF" w:rsidRDefault="000A3D51" w:rsidP="000A3D51">
      <w:pPr>
        <w:spacing w:line="2" w:lineRule="exact"/>
        <w:jc w:val="both"/>
      </w:pPr>
    </w:p>
    <w:p w14:paraId="1180611E" w14:textId="79AAE55C" w:rsidR="000A3D51" w:rsidRPr="004E6FCF" w:rsidRDefault="000A3D51" w:rsidP="000A3D5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Interrogatories, including all subparts, shall be limited to</w:t>
      </w:r>
      <w:r w:rsidR="00A97308" w:rsidRPr="004E6FCF">
        <w:t xml:space="preserve"> </w:t>
      </w:r>
      <w:r w:rsidR="00F64B63">
        <w:t>4</w:t>
      </w:r>
      <w:r w:rsidR="00A97308" w:rsidRPr="004E6FCF">
        <w:t>00 for both dockets</w:t>
      </w:r>
      <w:r w:rsidRPr="004E6FCF">
        <w:t>.</w:t>
      </w:r>
    </w:p>
    <w:p w14:paraId="051A6F61" w14:textId="7A36E667" w:rsidR="000A3D51" w:rsidRPr="004E6FCF" w:rsidRDefault="000A3D51" w:rsidP="000A3D5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 xml:space="preserve">Requests for production of documents, including all subparts, shall be limited to </w:t>
      </w:r>
      <w:r w:rsidR="00F64B63">
        <w:t>4</w:t>
      </w:r>
      <w:r w:rsidR="008D438C" w:rsidRPr="004E6FCF">
        <w:t>00</w:t>
      </w:r>
      <w:r w:rsidR="00A97308" w:rsidRPr="004E6FCF">
        <w:t xml:space="preserve"> for both dockets</w:t>
      </w:r>
      <w:r w:rsidR="008D438C" w:rsidRPr="004E6FCF">
        <w:t>.</w:t>
      </w:r>
    </w:p>
    <w:p w14:paraId="622F878C" w14:textId="77777777" w:rsidR="008D438C" w:rsidRPr="004E6FCF" w:rsidRDefault="000A3D51" w:rsidP="008D438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E6FCF">
        <w:t xml:space="preserve">Requests for admissions, including all subparts, shall be limited to </w:t>
      </w:r>
      <w:r w:rsidR="008D438C" w:rsidRPr="004E6FCF">
        <w:t>100</w:t>
      </w:r>
      <w:r w:rsidR="007C7866" w:rsidRPr="004E6FCF">
        <w:t xml:space="preserve"> for both dockets</w:t>
      </w:r>
      <w:r w:rsidR="008D438C" w:rsidRPr="004E6FCF">
        <w:t>.</w:t>
      </w:r>
      <w:r w:rsidR="007C7866" w:rsidRPr="004E6FCF">
        <w:t xml:space="preserve"> </w:t>
      </w:r>
    </w:p>
    <w:p w14:paraId="546FDF3F" w14:textId="77777777" w:rsidR="000A3D51" w:rsidRPr="004E6FCF" w:rsidRDefault="000A3D51" w:rsidP="00906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pPr>
    </w:p>
    <w:p w14:paraId="62D46879" w14:textId="77777777" w:rsidR="000A3D51" w:rsidRPr="000A3D51" w:rsidRDefault="000A3D51" w:rsidP="000A3D51">
      <w:pPr>
        <w:ind w:firstLine="720"/>
        <w:jc w:val="both"/>
        <w:rPr>
          <w:rFonts w:cs="Courier New"/>
        </w:rPr>
      </w:pPr>
      <w:r w:rsidRPr="004E6FCF">
        <w:rPr>
          <w:rFonts w:cs="Courier New"/>
        </w:rPr>
        <w:t xml:space="preserve">When a discovery request is served and the respondent intends to seek clarification of any portion of the discovery request, the respondent shall request such clarification within </w:t>
      </w:r>
      <w:r w:rsidR="008D438C" w:rsidRPr="004E6FCF">
        <w:rPr>
          <w:rFonts w:cs="Courier New"/>
        </w:rPr>
        <w:t>5</w:t>
      </w:r>
      <w:r w:rsidRPr="004E6FCF">
        <w:rPr>
          <w:rFonts w:cs="Courier New"/>
        </w:rPr>
        <w:t xml:space="preserve"> days of serv</w:t>
      </w:r>
      <w:r w:rsidR="008D438C" w:rsidRPr="004E6FCF">
        <w:rPr>
          <w:rFonts w:cs="Courier New"/>
        </w:rPr>
        <w:t>ice of the discovery request</w:t>
      </w:r>
      <w:r w:rsidR="008D438C">
        <w:rPr>
          <w:rFonts w:cs="Courier New"/>
        </w:rPr>
        <w:t xml:space="preserve">. </w:t>
      </w:r>
      <w:r w:rsidRPr="000A3D51">
        <w:rPr>
          <w:rFonts w:cs="Courier New"/>
        </w:rPr>
        <w:t>This procedure is intended to reduce delay in resolving discovery disputes.</w:t>
      </w:r>
    </w:p>
    <w:p w14:paraId="09B8DC14"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13DF90E2"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b/>
        <w:t>B.</w:t>
      </w:r>
      <w:r w:rsidRPr="000A3D51">
        <w:tab/>
      </w:r>
      <w:r w:rsidRPr="000A3D51">
        <w:rPr>
          <w:u w:val="single"/>
        </w:rPr>
        <w:t>Confidential Information Provided Pursuant to Discovery</w:t>
      </w:r>
      <w:r w:rsidRPr="000A3D51">
        <w:tab/>
      </w:r>
    </w:p>
    <w:p w14:paraId="02C5E8A0" w14:textId="77777777" w:rsidR="000A3D51" w:rsidRPr="000A3D51" w:rsidRDefault="000A3D51" w:rsidP="000A3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A03CFCD" w14:textId="46A2A37B" w:rsidR="00AF023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Any information provided to the Commission staff pursuant to a discovery request by the staff or any other person and for which proprietary confidential business information status is requested pursuant to Section</w:t>
      </w:r>
      <w:r w:rsidR="008D438C">
        <w:t xml:space="preserve"> 366.093</w:t>
      </w:r>
      <w:r w:rsidRPr="000A3D51">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8D438C">
        <w:t>366.093</w:t>
      </w:r>
      <w:r w:rsidR="008D438C" w:rsidRPr="000A3D51">
        <w:t>,</w:t>
      </w:r>
      <w:r w:rsidRPr="000A3D51">
        <w:t xml:space="preserve"> F.S.  The Commission may determine that continued possession of the information is necessary for the Commission to conduct its business.</w:t>
      </w:r>
    </w:p>
    <w:p w14:paraId="6C590F6C" w14:textId="77777777" w:rsidR="00B047D8" w:rsidRPr="000A3D51" w:rsidRDefault="00B047D8"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47CD8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50A5918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CC08A8"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00750C7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6C1FC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400ADF8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p>
    <w:p w14:paraId="7C2DBD54" w14:textId="371FBB9D" w:rsidR="000A3D51" w:rsidRPr="000A3D51" w:rsidRDefault="00DC19CF"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CB410A">
        <w:rPr>
          <w:b/>
          <w:bCs/>
        </w:rPr>
        <w:t>I</w:t>
      </w:r>
      <w:r w:rsidR="000A3D51" w:rsidRPr="000A3D51">
        <w:rPr>
          <w:b/>
          <w:bCs/>
        </w:rPr>
        <w:t>.</w:t>
      </w:r>
      <w:r w:rsidR="000A3D51" w:rsidRPr="000A3D51">
        <w:tab/>
      </w:r>
      <w:r w:rsidR="000A3D51" w:rsidRPr="000A3D51">
        <w:rPr>
          <w:b/>
          <w:bCs/>
          <w:u w:val="single"/>
        </w:rPr>
        <w:t>Prehearing Procedures</w:t>
      </w:r>
    </w:p>
    <w:p w14:paraId="01C5371B"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DFB66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A3D51">
        <w:tab/>
        <w:t>A.</w:t>
      </w:r>
      <w:r w:rsidRPr="000A3D51">
        <w:tab/>
      </w:r>
      <w:r w:rsidRPr="000A3D51">
        <w:rPr>
          <w:u w:val="single"/>
        </w:rPr>
        <w:t>Prehearing Statements</w:t>
      </w:r>
    </w:p>
    <w:p w14:paraId="7264DAE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2F49DF" w14:textId="3739DDD2"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A3D51">
        <w:tab/>
        <w:t>All parties in this docket and the Commission staff shall file a Prehearing Statement pursuant to the schedule set forth in Sec</w:t>
      </w:r>
      <w:r w:rsidRPr="00A97308">
        <w:t>tion</w:t>
      </w:r>
      <w:r w:rsidR="008D438C" w:rsidRPr="00A97308">
        <w:rPr>
          <w:b/>
          <w:i/>
        </w:rPr>
        <w:t xml:space="preserve"> </w:t>
      </w:r>
      <w:r w:rsidR="00413FDD">
        <w:t>IX</w:t>
      </w:r>
      <w:r w:rsidR="008D438C" w:rsidRPr="00A97308">
        <w:rPr>
          <w:b/>
          <w:i/>
        </w:rPr>
        <w:t xml:space="preserve"> </w:t>
      </w:r>
      <w:r w:rsidRPr="00A97308">
        <w:t>of this Order.  Each Prehearing Statement shall be filed with the Office of Commission Clerk by 5:00</w:t>
      </w:r>
      <w:r w:rsidRPr="000A3D51">
        <w:t xml:space="preserve"> p.m. on the date due.  A copy, whether paper or electronic, of the Prehearing Statement shall be served on all other parties and staff no later than the date it is filed with the Commission.</w:t>
      </w:r>
    </w:p>
    <w:p w14:paraId="0B31B8E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8FDF1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Each party’s Prehearing Statement shall set forth the following information in the sequence listed below:</w:t>
      </w:r>
    </w:p>
    <w:p w14:paraId="636E7FB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27AF0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(1)</w:t>
      </w:r>
      <w:r w:rsidRPr="000A3D51">
        <w:tab/>
        <w:t>The name of all known witnesses whose testimony has been prefiled or who may be called by the party, along with subject matter of each such witness’ testimony and the corresponding issue numbers in the following format:</w:t>
      </w:r>
    </w:p>
    <w:p w14:paraId="0A72AE4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C94DAF8"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All Known Witnesses:</w:t>
      </w:r>
    </w:p>
    <w:p w14:paraId="25A13BA1"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A3D51" w:rsidRPr="000A3D51" w14:paraId="4E10C011" w14:textId="77777777" w:rsidTr="00EB39BA">
        <w:tc>
          <w:tcPr>
            <w:tcW w:w="3060" w:type="dxa"/>
            <w:shd w:val="clear" w:color="auto" w:fill="auto"/>
          </w:tcPr>
          <w:p w14:paraId="357959B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rPr>
                <w:b/>
              </w:rPr>
              <w:t>Witness</w:t>
            </w:r>
          </w:p>
        </w:tc>
        <w:tc>
          <w:tcPr>
            <w:tcW w:w="2919" w:type="dxa"/>
            <w:shd w:val="clear" w:color="auto" w:fill="auto"/>
          </w:tcPr>
          <w:p w14:paraId="0B74A81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rPr>
                <w:b/>
              </w:rPr>
              <w:t>Subject Matter</w:t>
            </w:r>
          </w:p>
        </w:tc>
        <w:tc>
          <w:tcPr>
            <w:tcW w:w="2571" w:type="dxa"/>
            <w:shd w:val="clear" w:color="auto" w:fill="auto"/>
          </w:tcPr>
          <w:p w14:paraId="15613A9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rPr>
                <w:b/>
              </w:rPr>
              <w:t>Issue #</w:t>
            </w:r>
          </w:p>
        </w:tc>
      </w:tr>
      <w:tr w:rsidR="000A3D51" w:rsidRPr="000A3D51" w14:paraId="55AFFD08" w14:textId="77777777" w:rsidTr="00EB39BA">
        <w:tc>
          <w:tcPr>
            <w:tcW w:w="3060" w:type="dxa"/>
            <w:shd w:val="clear" w:color="auto" w:fill="auto"/>
          </w:tcPr>
          <w:p w14:paraId="73A51B8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t xml:space="preserve">       </w:t>
            </w:r>
            <w:r w:rsidRPr="000A3D51">
              <w:rPr>
                <w:b/>
              </w:rPr>
              <w:t xml:space="preserve"> Direct</w:t>
            </w:r>
          </w:p>
        </w:tc>
        <w:tc>
          <w:tcPr>
            <w:tcW w:w="2919" w:type="dxa"/>
            <w:shd w:val="clear" w:color="auto" w:fill="auto"/>
          </w:tcPr>
          <w:p w14:paraId="201DCB3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320A717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A3D51" w:rsidRPr="000A3D51" w14:paraId="77717C62" w14:textId="77777777" w:rsidTr="00EB39BA">
        <w:tc>
          <w:tcPr>
            <w:tcW w:w="3060" w:type="dxa"/>
            <w:shd w:val="clear" w:color="auto" w:fill="auto"/>
          </w:tcPr>
          <w:p w14:paraId="5B8B001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A3D51">
              <w:t>John Smith</w:t>
            </w:r>
          </w:p>
        </w:tc>
        <w:tc>
          <w:tcPr>
            <w:tcW w:w="2919" w:type="dxa"/>
            <w:shd w:val="clear" w:color="auto" w:fill="auto"/>
          </w:tcPr>
          <w:p w14:paraId="7E8F203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A3D51">
              <w:t xml:space="preserve">Subject . . . </w:t>
            </w:r>
          </w:p>
        </w:tc>
        <w:tc>
          <w:tcPr>
            <w:tcW w:w="2571" w:type="dxa"/>
            <w:shd w:val="clear" w:color="auto" w:fill="auto"/>
          </w:tcPr>
          <w:p w14:paraId="53D397C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A3D51">
              <w:t>1, 3-5</w:t>
            </w:r>
          </w:p>
        </w:tc>
      </w:tr>
    </w:tbl>
    <w:p w14:paraId="57BDC16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5B235F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(2)</w:t>
      </w:r>
      <w:r w:rsidRPr="000A3D51">
        <w:tab/>
        <w:t>A description of all prefiled exhibits and other exhibits that may be used by the party in presenting its direct case (including individual components of a composite exhibit) and the witness sponsoring each in the following format:</w:t>
      </w:r>
    </w:p>
    <w:p w14:paraId="40CCDD28"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E4D299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All Known Exhibits:</w:t>
      </w:r>
    </w:p>
    <w:p w14:paraId="41423CF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0A3D51" w:rsidRPr="000A3D51" w14:paraId="7ACC88BD" w14:textId="77777777" w:rsidTr="00EB39BA">
        <w:tc>
          <w:tcPr>
            <w:tcW w:w="974" w:type="dxa"/>
            <w:shd w:val="clear" w:color="auto" w:fill="auto"/>
          </w:tcPr>
          <w:p w14:paraId="2529637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rPr>
                <w:b/>
              </w:rPr>
              <w:t>Witness</w:t>
            </w:r>
          </w:p>
        </w:tc>
        <w:tc>
          <w:tcPr>
            <w:tcW w:w="2086" w:type="dxa"/>
            <w:tcBorders>
              <w:bottom w:val="single" w:sz="4" w:space="0" w:color="auto"/>
            </w:tcBorders>
            <w:shd w:val="clear" w:color="auto" w:fill="auto"/>
          </w:tcPr>
          <w:p w14:paraId="3FD890C3" w14:textId="77777777" w:rsidR="000A3D51" w:rsidRPr="000A3D51" w:rsidRDefault="000A3D51" w:rsidP="000A3D51">
            <w:pPr>
              <w:rPr>
                <w:b/>
              </w:rPr>
            </w:pPr>
            <w:r w:rsidRPr="000A3D51">
              <w:rPr>
                <w:b/>
              </w:rPr>
              <w:t>Proffered By</w:t>
            </w:r>
          </w:p>
        </w:tc>
        <w:tc>
          <w:tcPr>
            <w:tcW w:w="1505" w:type="dxa"/>
            <w:shd w:val="clear" w:color="auto" w:fill="auto"/>
          </w:tcPr>
          <w:p w14:paraId="723650D8" w14:textId="77777777" w:rsidR="000A3D51" w:rsidRPr="000A3D51" w:rsidRDefault="000A3D51" w:rsidP="000A3D51">
            <w:pPr>
              <w:rPr>
                <w:b/>
              </w:rPr>
            </w:pPr>
            <w:r w:rsidRPr="000A3D51">
              <w:rPr>
                <w:b/>
              </w:rPr>
              <w:t>Exhibit No.</w:t>
            </w:r>
          </w:p>
        </w:tc>
        <w:tc>
          <w:tcPr>
            <w:tcW w:w="2123" w:type="dxa"/>
            <w:shd w:val="clear" w:color="auto" w:fill="auto"/>
          </w:tcPr>
          <w:p w14:paraId="28C85DA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A3D51">
              <w:rPr>
                <w:b/>
              </w:rPr>
              <w:t>Description</w:t>
            </w:r>
          </w:p>
        </w:tc>
        <w:tc>
          <w:tcPr>
            <w:tcW w:w="1862" w:type="dxa"/>
            <w:shd w:val="clear" w:color="auto" w:fill="auto"/>
          </w:tcPr>
          <w:p w14:paraId="29BE0B84" w14:textId="77777777" w:rsidR="000A3D51" w:rsidRPr="000A3D51" w:rsidRDefault="000A3D51" w:rsidP="000A3D51">
            <w:pPr>
              <w:rPr>
                <w:b/>
              </w:rPr>
            </w:pPr>
            <w:r w:rsidRPr="000A3D51">
              <w:rPr>
                <w:b/>
              </w:rPr>
              <w:t>Issue  #</w:t>
            </w:r>
          </w:p>
        </w:tc>
      </w:tr>
      <w:tr w:rsidR="000A3D51" w:rsidRPr="000A3D51" w14:paraId="6B86A8DC" w14:textId="77777777" w:rsidTr="00EB39BA">
        <w:tc>
          <w:tcPr>
            <w:tcW w:w="974" w:type="dxa"/>
            <w:shd w:val="clear" w:color="auto" w:fill="auto"/>
          </w:tcPr>
          <w:p w14:paraId="13A6A6EF" w14:textId="77777777" w:rsidR="000A3D51" w:rsidRPr="000A3D51" w:rsidRDefault="000A3D51" w:rsidP="000A3D51">
            <w:pPr>
              <w:jc w:val="center"/>
              <w:rPr>
                <w:b/>
              </w:rPr>
            </w:pPr>
            <w:r w:rsidRPr="000A3D51">
              <w:rPr>
                <w:b/>
              </w:rPr>
              <w:t>Direct</w:t>
            </w:r>
          </w:p>
        </w:tc>
        <w:tc>
          <w:tcPr>
            <w:tcW w:w="2086" w:type="dxa"/>
            <w:tcBorders>
              <w:top w:val="single" w:sz="4" w:space="0" w:color="auto"/>
            </w:tcBorders>
            <w:shd w:val="clear" w:color="auto" w:fill="auto"/>
          </w:tcPr>
          <w:p w14:paraId="7B5EE46E" w14:textId="77777777" w:rsidR="000A3D51" w:rsidRPr="000A3D51" w:rsidRDefault="000A3D51" w:rsidP="000A3D51"/>
        </w:tc>
        <w:tc>
          <w:tcPr>
            <w:tcW w:w="1505" w:type="dxa"/>
            <w:shd w:val="clear" w:color="auto" w:fill="auto"/>
          </w:tcPr>
          <w:p w14:paraId="026E465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5B8D9DD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62EE502D"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A3D51" w:rsidRPr="000A3D51" w14:paraId="6C78E179" w14:textId="77777777" w:rsidTr="00EB39BA">
        <w:tc>
          <w:tcPr>
            <w:tcW w:w="974" w:type="dxa"/>
            <w:shd w:val="clear" w:color="auto" w:fill="auto"/>
          </w:tcPr>
          <w:p w14:paraId="2808E9F2" w14:textId="77777777" w:rsidR="000A3D51" w:rsidRPr="000A3D51" w:rsidRDefault="000A3D51" w:rsidP="000A3D51">
            <w:r w:rsidRPr="000A3D51">
              <w:t>John Smith</w:t>
            </w:r>
          </w:p>
        </w:tc>
        <w:tc>
          <w:tcPr>
            <w:tcW w:w="2086" w:type="dxa"/>
            <w:shd w:val="clear" w:color="auto" w:fill="auto"/>
          </w:tcPr>
          <w:p w14:paraId="7903C3A6" w14:textId="77777777" w:rsidR="000A3D51" w:rsidRPr="000A3D51" w:rsidRDefault="000A3D51" w:rsidP="000A3D51">
            <w:r w:rsidRPr="000A3D51">
              <w:t>Party/Utility Name</w:t>
            </w:r>
          </w:p>
        </w:tc>
        <w:tc>
          <w:tcPr>
            <w:tcW w:w="1505" w:type="dxa"/>
            <w:shd w:val="clear" w:color="auto" w:fill="auto"/>
          </w:tcPr>
          <w:p w14:paraId="2075B63C" w14:textId="77777777" w:rsidR="000A3D51" w:rsidRPr="000A3D51" w:rsidRDefault="000A3D51" w:rsidP="000A3D51">
            <w:r w:rsidRPr="000A3D51">
              <w:t>ABC-1</w:t>
            </w:r>
          </w:p>
        </w:tc>
        <w:tc>
          <w:tcPr>
            <w:tcW w:w="2123" w:type="dxa"/>
            <w:shd w:val="clear" w:color="auto" w:fill="auto"/>
          </w:tcPr>
          <w:p w14:paraId="5EDCEA3F" w14:textId="77777777" w:rsidR="000A3D51" w:rsidRPr="000A3D51" w:rsidRDefault="000A3D51" w:rsidP="000A3D51">
            <w:r w:rsidRPr="000A3D51">
              <w:t>Title ......</w:t>
            </w:r>
          </w:p>
        </w:tc>
        <w:tc>
          <w:tcPr>
            <w:tcW w:w="1862" w:type="dxa"/>
            <w:shd w:val="clear" w:color="auto" w:fill="auto"/>
          </w:tcPr>
          <w:p w14:paraId="5C13538B"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A3D51">
              <w:t>1, 3-5</w:t>
            </w:r>
          </w:p>
        </w:tc>
      </w:tr>
    </w:tbl>
    <w:p w14:paraId="57ED8DA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F61573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A3D51">
        <w:t>(3)</w:t>
      </w:r>
      <w:r w:rsidRPr="000A3D51">
        <w:tab/>
        <w:t>A statement of the party’s basic position in the proceeding;</w:t>
      </w:r>
    </w:p>
    <w:p w14:paraId="645B3D8E" w14:textId="541660C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(4)</w:t>
      </w:r>
      <w:r w:rsidRPr="000A3D51">
        <w:tab/>
        <w:t>A statement of each question of fact, question of law, and policy question that the party considers at issue, along with the party’s position on each  issue, and, where app</w:t>
      </w:r>
      <w:r w:rsidR="00A10CCE">
        <w:t>licable, the names of the party’</w:t>
      </w:r>
      <w:r w:rsidRPr="000A3D51">
        <w:t>s witness(es) who will address each issue.  Parties who wish to maintain “no position at this time” on any particular issue or issues should refer to the requirements of subsection C, below;</w:t>
      </w:r>
    </w:p>
    <w:p w14:paraId="1B555E5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(5)</w:t>
      </w:r>
      <w:r w:rsidRPr="000A3D51">
        <w:tab/>
        <w:t>A statement of issues to which the parties have stipulated;</w:t>
      </w:r>
    </w:p>
    <w:p w14:paraId="3511A6D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(6)</w:t>
      </w:r>
      <w:r w:rsidRPr="000A3D51">
        <w:tab/>
        <w:t>A statement of all pending motions or other matters the party seeks action upon;</w:t>
      </w:r>
    </w:p>
    <w:p w14:paraId="013B7C6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(7)</w:t>
      </w:r>
      <w:r w:rsidRPr="000A3D51">
        <w:tab/>
        <w:t>A statement identifying the party’s pending requests or claims for confidentiality;</w:t>
      </w:r>
    </w:p>
    <w:p w14:paraId="621F2DAA" w14:textId="798B9B1D"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(8)</w:t>
      </w:r>
      <w:r w:rsidRPr="000A3D51">
        <w:tab/>
        <w:t>Any objections to a witness’</w:t>
      </w:r>
      <w:r w:rsidR="00A10CCE">
        <w:t>s</w:t>
      </w:r>
      <w:r w:rsidRPr="000A3D51">
        <w:t xml:space="preserve">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6127B4D7" w14:textId="77777777" w:rsidR="000A3D51" w:rsidRPr="000A3D51" w:rsidRDefault="000A3D51" w:rsidP="000A3D51">
      <w:pPr>
        <w:spacing w:line="2" w:lineRule="exact"/>
        <w:jc w:val="both"/>
      </w:pPr>
    </w:p>
    <w:p w14:paraId="4B51787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(9)</w:t>
      </w:r>
      <w:r w:rsidRPr="000A3D51">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0F885231" w14:textId="77777777" w:rsidR="000A3D51" w:rsidRPr="000A3D51" w:rsidRDefault="000A3D51" w:rsidP="008D43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A3D51">
        <w:t>(10)</w:t>
      </w:r>
      <w:r w:rsidRPr="000A3D51">
        <w:tab/>
        <w:t>A statement as to any requirement set forth in this order that cannot be complied with, and the reasons therefore.</w:t>
      </w:r>
    </w:p>
    <w:p w14:paraId="7BC5E22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A765C9" w14:textId="2B49BB49" w:rsidR="00AF0231" w:rsidRDefault="000A3D51" w:rsidP="00542D4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2FB195DA" w14:textId="77777777" w:rsidR="00B047D8" w:rsidRPr="000A3D51" w:rsidRDefault="00B047D8" w:rsidP="00542D4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F889F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A3D51">
        <w:tab/>
        <w:t>B.</w:t>
      </w:r>
      <w:r w:rsidRPr="000A3D51">
        <w:tab/>
      </w:r>
      <w:r w:rsidRPr="000A3D51">
        <w:rPr>
          <w:u w:val="single"/>
        </w:rPr>
        <w:t>Attendance at Prehearing Conference</w:t>
      </w:r>
    </w:p>
    <w:p w14:paraId="23D0A5B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712130" w14:textId="2B730941" w:rsid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r w:rsidRPr="00B9023E">
        <w:t>Pursuant to Rule 28-106.209, F.A.C., a Prehearing Conference will be held</w:t>
      </w:r>
      <w:r w:rsidR="00B9023E" w:rsidRPr="00B9023E">
        <w:t xml:space="preserve"> </w:t>
      </w:r>
      <w:r w:rsidR="00113237">
        <w:t>August 28</w:t>
      </w:r>
      <w:r w:rsidR="00B9023E" w:rsidRPr="00B9023E">
        <w:t>, 2020</w:t>
      </w:r>
      <w:r w:rsidRPr="00B9023E">
        <w:t xml:space="preserve">, </w:t>
      </w:r>
      <w:r w:rsidRPr="000A3D51">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7BBAD0D6" w14:textId="77777777" w:rsidR="00F44877" w:rsidRPr="000A3D51" w:rsidRDefault="00F44877"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12F68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881C1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C.</w:t>
      </w:r>
      <w:r w:rsidRPr="000A3D51">
        <w:tab/>
      </w:r>
      <w:r w:rsidRPr="000A3D51">
        <w:rPr>
          <w:u w:val="single"/>
        </w:rPr>
        <w:t>Waiver of Issues</w:t>
      </w:r>
    </w:p>
    <w:p w14:paraId="1FAB6F8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E29CE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26AB3F3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A4D1E9" w14:textId="77777777" w:rsidR="000A3D51" w:rsidRPr="000A3D51" w:rsidRDefault="000A3D51" w:rsidP="000A3D51">
      <w:pPr>
        <w:spacing w:line="2" w:lineRule="exact"/>
        <w:jc w:val="both"/>
      </w:pPr>
    </w:p>
    <w:p w14:paraId="5815A292" w14:textId="77777777" w:rsidR="000A3D51" w:rsidRPr="000A3D51" w:rsidRDefault="000A3D51" w:rsidP="000A3D5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Whether the party was unable to identify the issue because of the complexity of the matter;</w:t>
      </w:r>
    </w:p>
    <w:p w14:paraId="510AAD74" w14:textId="77777777" w:rsidR="000A3D51" w:rsidRPr="000A3D51" w:rsidRDefault="000A3D51" w:rsidP="000A3D5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Whether discovery or other prehearing procedures were not adequate to fully develop the issue;</w:t>
      </w:r>
    </w:p>
    <w:p w14:paraId="21AD22FE" w14:textId="77777777" w:rsidR="000A3D51" w:rsidRPr="000A3D51" w:rsidRDefault="000A3D51" w:rsidP="000A3D5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 xml:space="preserve">Whether due diligence was exercised to obtain facts touching on the issue; </w:t>
      </w:r>
    </w:p>
    <w:p w14:paraId="0A243AAD" w14:textId="77777777" w:rsidR="000A3D51" w:rsidRPr="000A3D51" w:rsidRDefault="000A3D51" w:rsidP="000A3D5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Whether information obtained subsequent to the Prehearing Conference was not previously available to enable the party to identify the issue; and</w:t>
      </w:r>
    </w:p>
    <w:p w14:paraId="2AEBAE81" w14:textId="77777777" w:rsidR="000A3D51" w:rsidRPr="000A3D51" w:rsidRDefault="000A3D51" w:rsidP="000A3D5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Whether introduction of the issue would not be to the prejudice or surprise of any party.</w:t>
      </w:r>
    </w:p>
    <w:p w14:paraId="2E92526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70BE9E"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Specific reference shall be made to the information received and how it enabled the party to identify the issue.</w:t>
      </w:r>
    </w:p>
    <w:p w14:paraId="064D94E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8FAB9F" w14:textId="576D4FB9" w:rsidR="00AF023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21B79A7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ADF824" w14:textId="77777777" w:rsidR="000A3D51" w:rsidRPr="000A3D51" w:rsidRDefault="000A3D51" w:rsidP="000A3D5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rPr>
          <w:u w:val="single"/>
        </w:rPr>
        <w:t>Motions to Strike Prefiled Testimony and Exhibits</w:t>
      </w:r>
    </w:p>
    <w:p w14:paraId="7C152AEE"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1CF2F5" w14:textId="77777777" w:rsidR="000A3D51" w:rsidRDefault="000A3D51" w:rsidP="0090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14:paraId="48EA9D26" w14:textId="77777777" w:rsidR="00F44877" w:rsidRDefault="00F44877" w:rsidP="0090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9B9AEF" w14:textId="77777777" w:rsidR="00F44877" w:rsidRDefault="00F44877" w:rsidP="0090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A17CA5" w14:textId="77777777" w:rsidR="00AF0231" w:rsidRPr="000A3D51" w:rsidRDefault="00AF0231" w:rsidP="009062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377F0A" w14:textId="77777777" w:rsidR="000A3D51" w:rsidRPr="000A3D51" w:rsidRDefault="000A3D51" w:rsidP="000A3D5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rPr>
          <w:u w:val="single"/>
        </w:rPr>
        <w:t>Demonstrative Exhibits</w:t>
      </w:r>
    </w:p>
    <w:p w14:paraId="1A1165D9"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7CE6B0" w14:textId="77777777" w:rsid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If a party wishes to use a demonstrative exhibit or other demonstrative tools at hearing, such materials must be identified by the time of the Prehearing Conference.</w:t>
      </w:r>
    </w:p>
    <w:p w14:paraId="5AAAB1E5"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7794B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A3D51">
        <w:tab/>
        <w:t>F.</w:t>
      </w:r>
      <w:r w:rsidRPr="000A3D51">
        <w:tab/>
      </w:r>
      <w:r w:rsidRPr="000A3D51">
        <w:rPr>
          <w:u w:val="single"/>
        </w:rPr>
        <w:t>Official Recognition</w:t>
      </w:r>
    </w:p>
    <w:p w14:paraId="43918B0C"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901F47"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Parties seeking official recognition of materials pursuant to Section 120.569(2)(i), F.S., shall notify all other parties and Commission </w:t>
      </w:r>
      <w:r w:rsidR="008D438C">
        <w:t>staff in writing no later than</w:t>
      </w:r>
      <w:r w:rsidR="008D438C" w:rsidRPr="008D438C">
        <w:t xml:space="preserve"> </w:t>
      </w:r>
      <w:r w:rsidRPr="008D438C">
        <w:t>two business day</w:t>
      </w:r>
      <w:r w:rsidR="008D438C" w:rsidRPr="008D438C">
        <w:t>s</w:t>
      </w:r>
      <w:r w:rsidRPr="008D438C">
        <w:t xml:space="preserve"> </w:t>
      </w:r>
      <w:r w:rsidRPr="000A3D51">
        <w:t>prior to the first scheduled hearing date.  Such notification shall identify all materials for which the party seeks official recognition, and such materials shall be provided along with the notification.</w:t>
      </w:r>
    </w:p>
    <w:p w14:paraId="510CD16A" w14:textId="77777777" w:rsidR="000A3D51" w:rsidRPr="000A3D51" w:rsidRDefault="000A3D51" w:rsidP="000A3D51"/>
    <w:p w14:paraId="73CABB8D" w14:textId="77777777" w:rsidR="000A3D51" w:rsidRPr="000A3D51" w:rsidRDefault="000A3D51" w:rsidP="000A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A3D51">
        <w:tab/>
        <w:t>G.</w:t>
      </w:r>
      <w:r w:rsidRPr="000A3D51">
        <w:tab/>
      </w:r>
      <w:r w:rsidRPr="000A3D51">
        <w:rPr>
          <w:u w:val="single"/>
        </w:rPr>
        <w:t>Use of Depositions at Hearing</w:t>
      </w:r>
    </w:p>
    <w:p w14:paraId="438A0D9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37BC43" w14:textId="77E2131F" w:rsidR="000A3D51" w:rsidRPr="000A3D51" w:rsidRDefault="000A3D51" w:rsidP="000A3D51">
      <w:pPr>
        <w:jc w:val="both"/>
      </w:pPr>
      <w:r w:rsidRPr="000A3D5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w:t>
      </w:r>
      <w:r w:rsidRPr="00A97308">
        <w:t xml:space="preserve">tion </w:t>
      </w:r>
      <w:r w:rsidR="00413FDD">
        <w:t xml:space="preserve">IX </w:t>
      </w:r>
      <w:r w:rsidRPr="00A97308">
        <w:t>of thi</w:t>
      </w:r>
      <w:r w:rsidRPr="000A3D51">
        <w:t>s Order.  The Notice shall include the following information for each deposition:</w:t>
      </w:r>
    </w:p>
    <w:p w14:paraId="4F3E137B" w14:textId="77777777" w:rsidR="000A3D51" w:rsidRPr="000A3D51" w:rsidRDefault="000A3D51" w:rsidP="000A3D51">
      <w:pPr>
        <w:ind w:left="1080"/>
        <w:contextualSpacing/>
        <w:jc w:val="both"/>
      </w:pPr>
    </w:p>
    <w:p w14:paraId="1B7E37EB" w14:textId="77777777" w:rsidR="000A3D51" w:rsidRPr="000A3D51" w:rsidRDefault="000A3D51" w:rsidP="000A3D51">
      <w:pPr>
        <w:numPr>
          <w:ilvl w:val="0"/>
          <w:numId w:val="8"/>
        </w:numPr>
        <w:contextualSpacing/>
        <w:jc w:val="both"/>
      </w:pPr>
      <w:r w:rsidRPr="000A3D51">
        <w:t>Name of witness deposed;</w:t>
      </w:r>
    </w:p>
    <w:p w14:paraId="5433EADE" w14:textId="77777777" w:rsidR="000A3D51" w:rsidRPr="000A3D51" w:rsidRDefault="000A3D51" w:rsidP="000A3D51">
      <w:pPr>
        <w:numPr>
          <w:ilvl w:val="0"/>
          <w:numId w:val="8"/>
        </w:numPr>
        <w:contextualSpacing/>
        <w:jc w:val="both"/>
      </w:pPr>
      <w:r w:rsidRPr="000A3D51">
        <w:t>Date deposition was taken; and</w:t>
      </w:r>
    </w:p>
    <w:p w14:paraId="66C61ED6" w14:textId="77777777" w:rsidR="000A3D51" w:rsidRPr="000A3D51" w:rsidRDefault="000A3D51" w:rsidP="000A3D51">
      <w:pPr>
        <w:numPr>
          <w:ilvl w:val="0"/>
          <w:numId w:val="8"/>
        </w:numPr>
        <w:contextualSpacing/>
        <w:jc w:val="both"/>
      </w:pPr>
      <w:r w:rsidRPr="000A3D51">
        <w:t>Page and line numbers of each deposition the party seeks to introduce</w:t>
      </w:r>
      <w:r w:rsidR="008D438C">
        <w:t>.</w:t>
      </w:r>
    </w:p>
    <w:p w14:paraId="5999EFED" w14:textId="77777777" w:rsidR="000A3D51" w:rsidRPr="000A3D51" w:rsidRDefault="000A3D51" w:rsidP="000A3D51"/>
    <w:p w14:paraId="7BE5A194" w14:textId="4A33CFF8" w:rsidR="000A3D51" w:rsidRDefault="000A3D51" w:rsidP="00CB410A">
      <w:pPr>
        <w:ind w:firstLine="720"/>
        <w:jc w:val="both"/>
      </w:pPr>
      <w:r w:rsidRPr="000A3D51">
        <w:t>Objection(s) to the entry into the record of a deposition or portion thereof at hearing for purposes other than impeachment must be made in writing within three days of filing a Notice of Intent to use Deposition for resolution by the Prehearing Officer.</w:t>
      </w:r>
    </w:p>
    <w:p w14:paraId="5247BA99" w14:textId="77777777" w:rsidR="00196DDA" w:rsidRPr="000A3D51" w:rsidRDefault="00196DDA" w:rsidP="00CB410A">
      <w:pPr>
        <w:ind w:firstLine="720"/>
        <w:jc w:val="both"/>
      </w:pPr>
    </w:p>
    <w:p w14:paraId="33749DA2" w14:textId="1798564F" w:rsidR="000A3D51" w:rsidRPr="000A3D51" w:rsidRDefault="00DC19CF"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CB410A">
        <w:rPr>
          <w:b/>
          <w:bCs/>
        </w:rPr>
        <w:t>I</w:t>
      </w:r>
      <w:r>
        <w:rPr>
          <w:b/>
          <w:bCs/>
        </w:rPr>
        <w:t>I</w:t>
      </w:r>
      <w:r w:rsidR="000A3D51" w:rsidRPr="000A3D51">
        <w:rPr>
          <w:b/>
          <w:bCs/>
        </w:rPr>
        <w:t>.</w:t>
      </w:r>
      <w:r w:rsidR="000A3D51" w:rsidRPr="000A3D51">
        <w:rPr>
          <w:b/>
          <w:bCs/>
        </w:rPr>
        <w:tab/>
      </w:r>
      <w:r w:rsidR="000A3D51" w:rsidRPr="000A3D51">
        <w:rPr>
          <w:b/>
          <w:bCs/>
          <w:u w:val="single"/>
        </w:rPr>
        <w:t>Hearing Procedures</w:t>
      </w:r>
    </w:p>
    <w:p w14:paraId="1BD0206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77CD03"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A.</w:t>
      </w:r>
      <w:r w:rsidRPr="000A3D51">
        <w:tab/>
      </w:r>
      <w:r w:rsidRPr="000A3D51">
        <w:rPr>
          <w:u w:val="single"/>
        </w:rPr>
        <w:t>Attendance at Hearing</w:t>
      </w:r>
    </w:p>
    <w:p w14:paraId="0100AB6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BC7AEB"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06C43D7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762CF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Likewise, all witnesses are expected to be present at the hearing unless excused by the Presiding Officer upon the staff attorney’s confirmation prior to the hearing date of the following: </w:t>
      </w:r>
    </w:p>
    <w:p w14:paraId="1DA8138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01F3AD" w14:textId="77777777" w:rsidR="000A3D51" w:rsidRPr="000A3D51" w:rsidRDefault="000A3D51" w:rsidP="000A3D51">
      <w:pPr>
        <w:spacing w:line="2" w:lineRule="exact"/>
        <w:jc w:val="both"/>
      </w:pPr>
    </w:p>
    <w:p w14:paraId="69EE1CEF" w14:textId="77777777" w:rsidR="000A3D51" w:rsidRPr="000A3D51" w:rsidRDefault="000A3D51" w:rsidP="000A3D5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All parties agree that the witness will not be needed for cross examination.</w:t>
      </w:r>
    </w:p>
    <w:p w14:paraId="1122D8C0" w14:textId="548F2BA2" w:rsidR="000A3D51" w:rsidRPr="000A3D51" w:rsidRDefault="000A3D51" w:rsidP="00602162">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A3D51">
        <w:t>All Commissioners assigned to the panel do not have questions for the witness.</w:t>
      </w:r>
    </w:p>
    <w:p w14:paraId="00E1F653"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In the event a witness is excused in this manner, his or her testimony may be entered into the record as though read following the Commission’s approval of the proposed stipulation of that witness’s testimony.</w:t>
      </w:r>
    </w:p>
    <w:p w14:paraId="77B386F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4CE5FB"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B.</w:t>
      </w:r>
      <w:r w:rsidRPr="000A3D51">
        <w:tab/>
      </w:r>
      <w:r w:rsidRPr="000A3D51">
        <w:rPr>
          <w:u w:val="single"/>
        </w:rPr>
        <w:t>Cross-Examination</w:t>
      </w:r>
    </w:p>
    <w:p w14:paraId="4A1F9B2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8F5619"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4AE6C264"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BC50D8"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00763222"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6DF6A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C.</w:t>
      </w:r>
      <w:r w:rsidRPr="000A3D51">
        <w:tab/>
      </w:r>
      <w:r w:rsidRPr="000A3D51">
        <w:rPr>
          <w:u w:val="single"/>
        </w:rPr>
        <w:t>Use of Confidential Information at Hearing</w:t>
      </w:r>
    </w:p>
    <w:p w14:paraId="029C364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DAAC97"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It is the policy of this Commission that all Commission hearings be open to the public at all times. The Commission also recognizes its obligation pursuant to Section</w:t>
      </w:r>
      <w:r w:rsidR="008D438C">
        <w:t xml:space="preserve"> 366.093</w:t>
      </w:r>
      <w:r w:rsidRPr="000A3D51">
        <w:t xml:space="preserve">, F.S., to protect proprietary confidential business information from disclosure outside the proceeding.  Therefore, any party wishing to use at the hearing any proprietary confidential business information, as that term is defined in Section </w:t>
      </w:r>
      <w:r w:rsidR="008D438C" w:rsidRPr="008D438C">
        <w:t>366.093,</w:t>
      </w:r>
      <w:r w:rsidRPr="008D438C">
        <w:t xml:space="preserve"> </w:t>
      </w:r>
      <w:r w:rsidRPr="000A3D51">
        <w:t>F.S., shall adhere to the following:</w:t>
      </w:r>
    </w:p>
    <w:p w14:paraId="091BE731"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80EE1D" w14:textId="77777777" w:rsidR="000A3D51" w:rsidRPr="000A3D51" w:rsidRDefault="000A3D51" w:rsidP="000A3D51">
      <w:pPr>
        <w:spacing w:line="2" w:lineRule="exact"/>
        <w:jc w:val="both"/>
      </w:pPr>
    </w:p>
    <w:p w14:paraId="033B8191" w14:textId="77777777" w:rsidR="000A3D51" w:rsidRPr="000A3D51" w:rsidRDefault="000A3D51" w:rsidP="000A3D5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A3D51">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CE63F8A"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73F66C" w14:textId="39D3A147" w:rsidR="00B047D8" w:rsidRDefault="000A3D51" w:rsidP="00A65E8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A3D51">
        <w:t>Counsel and witnesses are cautioned to avoid verbalizing confidential information in such a way that would compromise confidentiality.  Therefore, confidential information should be presented by written exhibit when reasonably possible.</w:t>
      </w:r>
    </w:p>
    <w:p w14:paraId="06DF0653" w14:textId="77777777" w:rsidR="00B047D8" w:rsidRPr="000A3D51" w:rsidRDefault="00B047D8" w:rsidP="00B0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C02F0C7" w14:textId="4B93C4C0" w:rsidR="000A3D51" w:rsidRPr="00F44877"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35025659" w14:textId="77777777" w:rsidR="00B047D8" w:rsidRPr="000A3D51" w:rsidRDefault="00B047D8"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7DBD7DC" w14:textId="40BE2A92" w:rsidR="000A3D51" w:rsidRPr="000A3D51" w:rsidRDefault="00DC19CF"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CB410A">
        <w:rPr>
          <w:b/>
          <w:bCs/>
        </w:rPr>
        <w:t>I</w:t>
      </w:r>
      <w:r>
        <w:rPr>
          <w:b/>
          <w:bCs/>
        </w:rPr>
        <w:t>I</w:t>
      </w:r>
      <w:r w:rsidR="000A3D51" w:rsidRPr="000A3D51">
        <w:rPr>
          <w:b/>
          <w:bCs/>
        </w:rPr>
        <w:t>.</w:t>
      </w:r>
      <w:r w:rsidR="000A3D51" w:rsidRPr="000A3D51">
        <w:rPr>
          <w:b/>
          <w:bCs/>
        </w:rPr>
        <w:tab/>
      </w:r>
      <w:r w:rsidR="000A3D51" w:rsidRPr="000A3D51">
        <w:rPr>
          <w:b/>
          <w:bCs/>
          <w:u w:val="single"/>
        </w:rPr>
        <w:t>Post-Hearing Procedures</w:t>
      </w:r>
    </w:p>
    <w:p w14:paraId="27F4FD66"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A9E9CC" w14:textId="2DAAE191"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If the Commission (or assigned panel) does not render a bench decision at the hearing, it may allow each party </w:t>
      </w:r>
      <w:r w:rsidRPr="00A97308">
        <w:t>to file a post-hearing statement of issues and positions pursuant to the schedule set forth in Section</w:t>
      </w:r>
      <w:r w:rsidR="00CB410A">
        <w:t xml:space="preserve"> IX</w:t>
      </w:r>
      <w:r w:rsidRPr="00A97308">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w:t>
      </w:r>
      <w:r w:rsidRPr="000A3D51">
        <w:t>n.  However, the position must be reduced to no more than 75 words.  If a post-hearing statement is required and a party fails to file in conformance with Rule 28-106.215, F.A.C., that party shall have waived all issues and may be dismissed from the proceeding.</w:t>
      </w:r>
    </w:p>
    <w:p w14:paraId="1D7B3CB5"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D4C080"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Further, pursuant to Rule 28-106.215, F.A.C., a party’s proposed findings of fact and conclusions of law, if any, statement of issues and positions, and brief, shall together total no more than</w:t>
      </w:r>
      <w:r w:rsidR="002B78FE">
        <w:rPr>
          <w:b/>
          <w:i/>
        </w:rPr>
        <w:t xml:space="preserve"> </w:t>
      </w:r>
      <w:r w:rsidR="002B78FE" w:rsidRPr="002B78FE">
        <w:t>40</w:t>
      </w:r>
      <w:r w:rsidR="002B78FE">
        <w:rPr>
          <w:b/>
          <w:i/>
        </w:rPr>
        <w:t xml:space="preserve"> </w:t>
      </w:r>
      <w:r w:rsidRPr="000A3D51">
        <w:t xml:space="preserve">pages and shall be filed at the same time, unless modified by the Presiding Officer. </w:t>
      </w:r>
    </w:p>
    <w:p w14:paraId="4BE9B2AF" w14:textId="77777777" w:rsidR="000A3D51" w:rsidRP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r>
    </w:p>
    <w:p w14:paraId="5F78C8A7" w14:textId="7B6E80EE" w:rsidR="000A3D51" w:rsidRDefault="00CB410A"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rPr>
        <w:t>IX</w:t>
      </w:r>
      <w:r w:rsidR="000A3D51" w:rsidRPr="000A3D51">
        <w:rPr>
          <w:b/>
          <w:bCs/>
        </w:rPr>
        <w:t>.</w:t>
      </w:r>
      <w:r w:rsidR="000A3D51" w:rsidRPr="000A3D51">
        <w:rPr>
          <w:b/>
          <w:bCs/>
        </w:rPr>
        <w:tab/>
      </w:r>
      <w:r w:rsidR="000A3D51" w:rsidRPr="000A3D51">
        <w:rPr>
          <w:b/>
          <w:bCs/>
          <w:u w:val="single"/>
        </w:rPr>
        <w:t>Controlling Dates</w:t>
      </w:r>
    </w:p>
    <w:p w14:paraId="14B9FFA9" w14:textId="77777777" w:rsidR="00A65E8A" w:rsidRDefault="00A65E8A"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p>
    <w:p w14:paraId="0C98BD17" w14:textId="21969BD5" w:rsidR="000A3D51" w:rsidRDefault="00A65E8A"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Cs/>
        </w:rPr>
        <w:tab/>
      </w:r>
      <w:r w:rsidR="000A3D51" w:rsidRPr="000A3D51">
        <w:t xml:space="preserve">The following dates </w:t>
      </w:r>
      <w:r w:rsidR="00F44877">
        <w:t>have been established to govern the key activities of this case:</w:t>
      </w:r>
    </w:p>
    <w:tbl>
      <w:tblPr>
        <w:tblpPr w:leftFromText="180" w:rightFromText="180" w:vertAnchor="text" w:horzAnchor="page" w:tblpX="1561" w:tblpY="350"/>
        <w:tblW w:w="9810" w:type="dxa"/>
        <w:tblLayout w:type="fixed"/>
        <w:tblCellMar>
          <w:left w:w="120" w:type="dxa"/>
          <w:right w:w="120" w:type="dxa"/>
        </w:tblCellMar>
        <w:tblLook w:val="0000" w:firstRow="0" w:lastRow="0" w:firstColumn="0" w:lastColumn="0" w:noHBand="0" w:noVBand="0"/>
      </w:tblPr>
      <w:tblGrid>
        <w:gridCol w:w="900"/>
        <w:gridCol w:w="6120"/>
        <w:gridCol w:w="2790"/>
      </w:tblGrid>
      <w:tr w:rsidR="00F44877" w:rsidRPr="000A3D51" w14:paraId="5D2050A3" w14:textId="77777777" w:rsidTr="00F44877">
        <w:trPr>
          <w:cantSplit/>
        </w:trPr>
        <w:tc>
          <w:tcPr>
            <w:tcW w:w="900" w:type="dxa"/>
            <w:tcBorders>
              <w:top w:val="nil"/>
              <w:left w:val="nil"/>
              <w:bottom w:val="nil"/>
              <w:right w:val="nil"/>
            </w:tcBorders>
            <w:vAlign w:val="center"/>
          </w:tcPr>
          <w:p w14:paraId="43F5195F" w14:textId="77777777" w:rsidR="00F44877" w:rsidRPr="004E70A2" w:rsidRDefault="00F44877" w:rsidP="00F44877">
            <w:pPr>
              <w:numPr>
                <w:ilvl w:val="12"/>
                <w:numId w:val="0"/>
              </w:numPr>
              <w:tabs>
                <w:tab w:val="left" w:pos="0"/>
              </w:tabs>
              <w:spacing w:before="120" w:after="57"/>
              <w:jc w:val="center"/>
            </w:pPr>
            <w:r w:rsidRPr="004E70A2">
              <w:t>(1)</w:t>
            </w:r>
          </w:p>
        </w:tc>
        <w:tc>
          <w:tcPr>
            <w:tcW w:w="6120" w:type="dxa"/>
            <w:tcBorders>
              <w:top w:val="nil"/>
              <w:left w:val="nil"/>
              <w:bottom w:val="nil"/>
              <w:right w:val="nil"/>
            </w:tcBorders>
          </w:tcPr>
          <w:p w14:paraId="2CDB38FD"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Utility’s</w:t>
            </w:r>
            <w:r>
              <w:t xml:space="preserve"> revised </w:t>
            </w:r>
            <w:r w:rsidRPr="004E70A2">
              <w:t>testimony and exhibits</w:t>
            </w:r>
            <w:r>
              <w:t xml:space="preserve"> (Hurricane Michael)</w:t>
            </w:r>
          </w:p>
        </w:tc>
        <w:tc>
          <w:tcPr>
            <w:tcW w:w="2790" w:type="dxa"/>
            <w:tcBorders>
              <w:top w:val="nil"/>
              <w:left w:val="nil"/>
              <w:bottom w:val="nil"/>
              <w:right w:val="nil"/>
            </w:tcBorders>
          </w:tcPr>
          <w:p w14:paraId="712615D4" w14:textId="2C1CD972" w:rsidR="00F44877" w:rsidRDefault="00F44877" w:rsidP="00F44877">
            <w:pPr>
              <w:numPr>
                <w:ilvl w:val="12"/>
                <w:numId w:val="0"/>
              </w:numPr>
              <w:tabs>
                <w:tab w:val="left" w:pos="0"/>
                <w:tab w:val="left" w:pos="720"/>
                <w:tab w:val="left" w:pos="1440"/>
                <w:tab w:val="left" w:pos="2160"/>
                <w:tab w:val="left" w:pos="2880"/>
              </w:tabs>
              <w:spacing w:before="120" w:after="57"/>
              <w:jc w:val="both"/>
            </w:pPr>
            <w:r w:rsidRPr="004E70A2">
              <w:t>March 11</w:t>
            </w:r>
            <w:r w:rsidR="00D82E60">
              <w:t>-12</w:t>
            </w:r>
            <w:r w:rsidRPr="004E70A2">
              <w:t>, 2020</w:t>
            </w:r>
          </w:p>
        </w:tc>
      </w:tr>
      <w:tr w:rsidR="00F44877" w:rsidRPr="000A3D51" w14:paraId="62425059" w14:textId="77777777" w:rsidTr="00F44877">
        <w:trPr>
          <w:cantSplit/>
        </w:trPr>
        <w:tc>
          <w:tcPr>
            <w:tcW w:w="900" w:type="dxa"/>
            <w:tcBorders>
              <w:top w:val="nil"/>
              <w:left w:val="nil"/>
              <w:bottom w:val="nil"/>
              <w:right w:val="nil"/>
            </w:tcBorders>
            <w:vAlign w:val="center"/>
          </w:tcPr>
          <w:p w14:paraId="3BC26956" w14:textId="77777777" w:rsidR="00F44877" w:rsidRPr="004E70A2" w:rsidRDefault="00F44877" w:rsidP="00F44877">
            <w:pPr>
              <w:numPr>
                <w:ilvl w:val="12"/>
                <w:numId w:val="0"/>
              </w:numPr>
              <w:tabs>
                <w:tab w:val="left" w:pos="0"/>
              </w:tabs>
              <w:spacing w:before="120" w:after="57"/>
              <w:jc w:val="center"/>
            </w:pPr>
            <w:r w:rsidRPr="004E70A2">
              <w:t>(2)</w:t>
            </w:r>
          </w:p>
        </w:tc>
        <w:tc>
          <w:tcPr>
            <w:tcW w:w="6120" w:type="dxa"/>
            <w:tcBorders>
              <w:top w:val="nil"/>
              <w:left w:val="nil"/>
              <w:bottom w:val="nil"/>
              <w:right w:val="nil"/>
            </w:tcBorders>
          </w:tcPr>
          <w:p w14:paraId="2C4FE634"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Utility’s</w:t>
            </w:r>
            <w:r>
              <w:t xml:space="preserve"> </w:t>
            </w:r>
            <w:r w:rsidRPr="004E70A2">
              <w:t>testimony and exhibits</w:t>
            </w:r>
            <w:r>
              <w:t xml:space="preserve"> (Depreciation Study)</w:t>
            </w:r>
          </w:p>
        </w:tc>
        <w:tc>
          <w:tcPr>
            <w:tcW w:w="2790" w:type="dxa"/>
            <w:tcBorders>
              <w:top w:val="nil"/>
              <w:left w:val="nil"/>
              <w:bottom w:val="nil"/>
              <w:right w:val="nil"/>
            </w:tcBorders>
          </w:tcPr>
          <w:p w14:paraId="103F2A31" w14:textId="763D8A06" w:rsidR="00F44877" w:rsidRPr="004E70A2" w:rsidRDefault="00C424C6" w:rsidP="00F44877">
            <w:pPr>
              <w:numPr>
                <w:ilvl w:val="12"/>
                <w:numId w:val="0"/>
              </w:numPr>
              <w:tabs>
                <w:tab w:val="left" w:pos="0"/>
                <w:tab w:val="left" w:pos="720"/>
                <w:tab w:val="left" w:pos="1440"/>
                <w:tab w:val="left" w:pos="2160"/>
                <w:tab w:val="left" w:pos="2880"/>
              </w:tabs>
              <w:spacing w:before="120" w:after="57"/>
              <w:jc w:val="both"/>
            </w:pPr>
            <w:r>
              <w:t>April 23</w:t>
            </w:r>
            <w:r w:rsidR="00F44877">
              <w:t>, 2020</w:t>
            </w:r>
          </w:p>
        </w:tc>
      </w:tr>
      <w:tr w:rsidR="00F44877" w:rsidRPr="000A3D51" w14:paraId="09AF74CC" w14:textId="77777777" w:rsidTr="00F44877">
        <w:trPr>
          <w:cantSplit/>
        </w:trPr>
        <w:tc>
          <w:tcPr>
            <w:tcW w:w="900" w:type="dxa"/>
            <w:tcBorders>
              <w:top w:val="nil"/>
              <w:left w:val="nil"/>
              <w:bottom w:val="nil"/>
              <w:right w:val="nil"/>
            </w:tcBorders>
            <w:vAlign w:val="center"/>
          </w:tcPr>
          <w:p w14:paraId="2511492A" w14:textId="77777777" w:rsidR="00F44877" w:rsidRPr="004E70A2" w:rsidRDefault="00F44877" w:rsidP="00F44877">
            <w:pPr>
              <w:numPr>
                <w:ilvl w:val="12"/>
                <w:numId w:val="0"/>
              </w:numPr>
              <w:tabs>
                <w:tab w:val="left" w:pos="0"/>
              </w:tabs>
              <w:spacing w:before="120" w:after="57"/>
              <w:jc w:val="center"/>
            </w:pPr>
            <w:r w:rsidRPr="004E70A2">
              <w:t>(3)</w:t>
            </w:r>
          </w:p>
        </w:tc>
        <w:tc>
          <w:tcPr>
            <w:tcW w:w="6120" w:type="dxa"/>
            <w:tcBorders>
              <w:top w:val="nil"/>
              <w:left w:val="nil"/>
              <w:bottom w:val="nil"/>
              <w:right w:val="nil"/>
            </w:tcBorders>
          </w:tcPr>
          <w:p w14:paraId="23309A24" w14:textId="12C8FD00" w:rsidR="00F44877" w:rsidRPr="004E70A2" w:rsidRDefault="00614EEE"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Intervene</w:t>
            </w:r>
            <w:r w:rsidR="00F44877" w:rsidRPr="004E70A2">
              <w:t>rs’ testimony and exhibits</w:t>
            </w:r>
            <w:r w:rsidR="00F44877">
              <w:t xml:space="preserve"> (Depreciation Study)</w:t>
            </w:r>
          </w:p>
        </w:tc>
        <w:tc>
          <w:tcPr>
            <w:tcW w:w="2790" w:type="dxa"/>
            <w:tcBorders>
              <w:top w:val="nil"/>
              <w:left w:val="nil"/>
              <w:bottom w:val="nil"/>
              <w:right w:val="nil"/>
            </w:tcBorders>
          </w:tcPr>
          <w:p w14:paraId="1A960E4E" w14:textId="77777777" w:rsidR="00F44877" w:rsidRPr="004E70A2" w:rsidRDefault="00F44877" w:rsidP="00F44877">
            <w:pPr>
              <w:numPr>
                <w:ilvl w:val="12"/>
                <w:numId w:val="0"/>
              </w:numPr>
              <w:tabs>
                <w:tab w:val="left" w:pos="0"/>
                <w:tab w:val="left" w:pos="720"/>
                <w:tab w:val="left" w:pos="1440"/>
                <w:tab w:val="left" w:pos="2160"/>
                <w:tab w:val="left" w:pos="2880"/>
              </w:tabs>
              <w:spacing w:before="120" w:after="57"/>
              <w:jc w:val="both"/>
            </w:pPr>
            <w:r>
              <w:t>May 15, 2020</w:t>
            </w:r>
          </w:p>
        </w:tc>
      </w:tr>
      <w:tr w:rsidR="00F44877" w:rsidRPr="000A3D51" w14:paraId="088113CB" w14:textId="77777777" w:rsidTr="00F44877">
        <w:trPr>
          <w:cantSplit/>
        </w:trPr>
        <w:tc>
          <w:tcPr>
            <w:tcW w:w="900" w:type="dxa"/>
            <w:tcBorders>
              <w:top w:val="nil"/>
              <w:left w:val="nil"/>
              <w:bottom w:val="nil"/>
              <w:right w:val="nil"/>
            </w:tcBorders>
            <w:vAlign w:val="center"/>
          </w:tcPr>
          <w:p w14:paraId="2B205AE7" w14:textId="77777777" w:rsidR="00F44877" w:rsidRPr="004E70A2" w:rsidRDefault="00F44877" w:rsidP="00F44877">
            <w:pPr>
              <w:numPr>
                <w:ilvl w:val="12"/>
                <w:numId w:val="0"/>
              </w:numPr>
              <w:tabs>
                <w:tab w:val="left" w:pos="0"/>
              </w:tabs>
              <w:spacing w:before="120" w:after="57"/>
              <w:jc w:val="center"/>
            </w:pPr>
            <w:r>
              <w:t>(4)</w:t>
            </w:r>
          </w:p>
        </w:tc>
        <w:tc>
          <w:tcPr>
            <w:tcW w:w="6120" w:type="dxa"/>
            <w:tcBorders>
              <w:top w:val="nil"/>
              <w:left w:val="nil"/>
              <w:bottom w:val="nil"/>
              <w:right w:val="nil"/>
            </w:tcBorders>
          </w:tcPr>
          <w:p w14:paraId="134C0A84"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Staff’s testimony and exhibits, if any</w:t>
            </w:r>
            <w:r>
              <w:t xml:space="preserve"> (Depreciation Study)</w:t>
            </w:r>
          </w:p>
        </w:tc>
        <w:tc>
          <w:tcPr>
            <w:tcW w:w="2790" w:type="dxa"/>
            <w:tcBorders>
              <w:top w:val="nil"/>
              <w:left w:val="nil"/>
              <w:bottom w:val="nil"/>
              <w:right w:val="nil"/>
            </w:tcBorders>
          </w:tcPr>
          <w:p w14:paraId="673C1F13" w14:textId="77777777" w:rsidR="00F44877" w:rsidRPr="004E70A2" w:rsidRDefault="00F44877" w:rsidP="00F44877">
            <w:pPr>
              <w:numPr>
                <w:ilvl w:val="12"/>
                <w:numId w:val="0"/>
              </w:numPr>
              <w:tabs>
                <w:tab w:val="left" w:pos="0"/>
                <w:tab w:val="left" w:pos="720"/>
                <w:tab w:val="left" w:pos="1440"/>
                <w:tab w:val="left" w:pos="2160"/>
                <w:tab w:val="left" w:pos="2880"/>
              </w:tabs>
              <w:spacing w:before="120" w:after="57"/>
              <w:jc w:val="both"/>
            </w:pPr>
            <w:r>
              <w:t>May 29, 2020</w:t>
            </w:r>
          </w:p>
        </w:tc>
      </w:tr>
      <w:tr w:rsidR="00F44877" w:rsidRPr="000A3D51" w14:paraId="3D2DBBC8" w14:textId="77777777" w:rsidTr="00F44877">
        <w:trPr>
          <w:cantSplit/>
        </w:trPr>
        <w:tc>
          <w:tcPr>
            <w:tcW w:w="900" w:type="dxa"/>
            <w:tcBorders>
              <w:top w:val="nil"/>
              <w:left w:val="nil"/>
              <w:bottom w:val="nil"/>
              <w:right w:val="nil"/>
            </w:tcBorders>
            <w:vAlign w:val="center"/>
          </w:tcPr>
          <w:p w14:paraId="5AE0F7D6" w14:textId="77777777" w:rsidR="00F44877" w:rsidRPr="004E70A2" w:rsidRDefault="00F44877" w:rsidP="00F44877">
            <w:pPr>
              <w:numPr>
                <w:ilvl w:val="12"/>
                <w:numId w:val="0"/>
              </w:numPr>
              <w:tabs>
                <w:tab w:val="left" w:pos="0"/>
              </w:tabs>
              <w:spacing w:before="120" w:after="57"/>
              <w:jc w:val="center"/>
            </w:pPr>
            <w:r w:rsidRPr="004E70A2">
              <w:t>(5)</w:t>
            </w:r>
          </w:p>
        </w:tc>
        <w:tc>
          <w:tcPr>
            <w:tcW w:w="6120" w:type="dxa"/>
            <w:tcBorders>
              <w:top w:val="nil"/>
              <w:left w:val="nil"/>
              <w:bottom w:val="nil"/>
              <w:right w:val="nil"/>
            </w:tcBorders>
          </w:tcPr>
          <w:p w14:paraId="0390A337" w14:textId="36E2E61F" w:rsidR="00F44877" w:rsidRPr="004E70A2" w:rsidRDefault="00614EEE"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Intervene</w:t>
            </w:r>
            <w:r w:rsidR="00F44877" w:rsidRPr="004E70A2">
              <w:t>rs’ testimony and exhibits</w:t>
            </w:r>
            <w:r w:rsidR="00F44877">
              <w:t xml:space="preserve"> (Hurricane Michael)</w:t>
            </w:r>
          </w:p>
        </w:tc>
        <w:tc>
          <w:tcPr>
            <w:tcW w:w="2790" w:type="dxa"/>
            <w:tcBorders>
              <w:top w:val="nil"/>
              <w:left w:val="nil"/>
              <w:bottom w:val="nil"/>
              <w:right w:val="nil"/>
            </w:tcBorders>
          </w:tcPr>
          <w:p w14:paraId="5ED2199E" w14:textId="77777777" w:rsidR="00F44877" w:rsidRDefault="00F44877" w:rsidP="00F44877">
            <w:pPr>
              <w:numPr>
                <w:ilvl w:val="12"/>
                <w:numId w:val="0"/>
              </w:numPr>
              <w:tabs>
                <w:tab w:val="left" w:pos="0"/>
                <w:tab w:val="left" w:pos="720"/>
                <w:tab w:val="left" w:pos="1440"/>
                <w:tab w:val="left" w:pos="2160"/>
                <w:tab w:val="left" w:pos="2880"/>
              </w:tabs>
              <w:spacing w:before="120" w:after="57"/>
              <w:jc w:val="both"/>
            </w:pPr>
            <w:r>
              <w:t>June 12, 2020</w:t>
            </w:r>
          </w:p>
        </w:tc>
      </w:tr>
      <w:tr w:rsidR="00F44877" w:rsidRPr="000A3D51" w14:paraId="310F95D9" w14:textId="77777777" w:rsidTr="00F44877">
        <w:trPr>
          <w:cantSplit/>
        </w:trPr>
        <w:tc>
          <w:tcPr>
            <w:tcW w:w="900" w:type="dxa"/>
            <w:tcBorders>
              <w:top w:val="nil"/>
              <w:left w:val="nil"/>
              <w:bottom w:val="nil"/>
              <w:right w:val="nil"/>
            </w:tcBorders>
          </w:tcPr>
          <w:p w14:paraId="1E89CB63" w14:textId="77777777" w:rsidR="00F44877" w:rsidRPr="004E70A2" w:rsidRDefault="00F44877" w:rsidP="00F44877">
            <w:pPr>
              <w:numPr>
                <w:ilvl w:val="12"/>
                <w:numId w:val="0"/>
              </w:numPr>
              <w:tabs>
                <w:tab w:val="left" w:pos="0"/>
              </w:tabs>
              <w:spacing w:before="120" w:after="57"/>
              <w:jc w:val="center"/>
            </w:pPr>
            <w:r>
              <w:t>(6)</w:t>
            </w:r>
          </w:p>
        </w:tc>
        <w:tc>
          <w:tcPr>
            <w:tcW w:w="6120" w:type="dxa"/>
            <w:tcBorders>
              <w:top w:val="nil"/>
              <w:left w:val="nil"/>
              <w:bottom w:val="nil"/>
              <w:right w:val="nil"/>
            </w:tcBorders>
          </w:tcPr>
          <w:p w14:paraId="274C65BD"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Staff’s testimony and exhibits, if any</w:t>
            </w:r>
            <w:r>
              <w:t xml:space="preserve"> (Hurricane Michael)</w:t>
            </w:r>
          </w:p>
        </w:tc>
        <w:tc>
          <w:tcPr>
            <w:tcW w:w="2790" w:type="dxa"/>
            <w:tcBorders>
              <w:top w:val="nil"/>
              <w:left w:val="nil"/>
              <w:bottom w:val="nil"/>
              <w:right w:val="nil"/>
            </w:tcBorders>
          </w:tcPr>
          <w:p w14:paraId="38E7D628" w14:textId="41A9AB66" w:rsidR="00F44877" w:rsidRDefault="005E31D1" w:rsidP="00F44877">
            <w:pPr>
              <w:numPr>
                <w:ilvl w:val="12"/>
                <w:numId w:val="0"/>
              </w:numPr>
              <w:tabs>
                <w:tab w:val="left" w:pos="0"/>
                <w:tab w:val="left" w:pos="720"/>
                <w:tab w:val="left" w:pos="1440"/>
                <w:tab w:val="left" w:pos="2160"/>
                <w:tab w:val="left" w:pos="2880"/>
              </w:tabs>
              <w:spacing w:before="120" w:after="57"/>
              <w:jc w:val="both"/>
            </w:pPr>
            <w:r>
              <w:t>June 26</w:t>
            </w:r>
            <w:r w:rsidR="00F44877">
              <w:t>, 2020</w:t>
            </w:r>
          </w:p>
        </w:tc>
      </w:tr>
      <w:tr w:rsidR="00F44877" w:rsidRPr="000A3D51" w14:paraId="288867AD" w14:textId="77777777" w:rsidTr="00F44877">
        <w:trPr>
          <w:cantSplit/>
        </w:trPr>
        <w:tc>
          <w:tcPr>
            <w:tcW w:w="900" w:type="dxa"/>
            <w:tcBorders>
              <w:top w:val="nil"/>
              <w:left w:val="nil"/>
              <w:bottom w:val="nil"/>
              <w:right w:val="nil"/>
            </w:tcBorders>
          </w:tcPr>
          <w:p w14:paraId="3DF46D17" w14:textId="77777777" w:rsidR="00F44877" w:rsidRPr="004E70A2" w:rsidRDefault="00F44877" w:rsidP="00F44877">
            <w:pPr>
              <w:numPr>
                <w:ilvl w:val="12"/>
                <w:numId w:val="0"/>
              </w:numPr>
              <w:tabs>
                <w:tab w:val="left" w:pos="0"/>
              </w:tabs>
              <w:spacing w:before="120" w:after="57"/>
              <w:jc w:val="center"/>
            </w:pPr>
            <w:r>
              <w:t>(7)</w:t>
            </w:r>
          </w:p>
        </w:tc>
        <w:tc>
          <w:tcPr>
            <w:tcW w:w="6120" w:type="dxa"/>
            <w:tcBorders>
              <w:top w:val="nil"/>
              <w:left w:val="nil"/>
              <w:bottom w:val="nil"/>
              <w:right w:val="nil"/>
            </w:tcBorders>
          </w:tcPr>
          <w:p w14:paraId="6509DB3A"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 xml:space="preserve">Rebuttal testimony and exhibits </w:t>
            </w:r>
            <w:r>
              <w:t>(Depreciation Study)</w:t>
            </w:r>
          </w:p>
        </w:tc>
        <w:tc>
          <w:tcPr>
            <w:tcW w:w="2790" w:type="dxa"/>
            <w:tcBorders>
              <w:top w:val="nil"/>
              <w:left w:val="nil"/>
              <w:bottom w:val="nil"/>
              <w:right w:val="nil"/>
            </w:tcBorders>
          </w:tcPr>
          <w:p w14:paraId="462C3209" w14:textId="77777777" w:rsidR="00F44877" w:rsidRPr="004E70A2" w:rsidRDefault="00F44877" w:rsidP="00F44877">
            <w:pPr>
              <w:numPr>
                <w:ilvl w:val="12"/>
                <w:numId w:val="0"/>
              </w:numPr>
              <w:tabs>
                <w:tab w:val="left" w:pos="0"/>
                <w:tab w:val="left" w:pos="720"/>
                <w:tab w:val="left" w:pos="1440"/>
                <w:tab w:val="left" w:pos="2160"/>
                <w:tab w:val="left" w:pos="2880"/>
              </w:tabs>
              <w:spacing w:before="120" w:after="57"/>
              <w:jc w:val="both"/>
            </w:pPr>
            <w:r>
              <w:t>June 26, 2020</w:t>
            </w:r>
          </w:p>
        </w:tc>
      </w:tr>
      <w:tr w:rsidR="00F44877" w:rsidRPr="000A3D51" w14:paraId="0D353597" w14:textId="77777777" w:rsidTr="00F44877">
        <w:trPr>
          <w:cantSplit/>
        </w:trPr>
        <w:tc>
          <w:tcPr>
            <w:tcW w:w="900" w:type="dxa"/>
            <w:tcBorders>
              <w:top w:val="nil"/>
              <w:left w:val="nil"/>
              <w:bottom w:val="nil"/>
              <w:right w:val="nil"/>
            </w:tcBorders>
          </w:tcPr>
          <w:p w14:paraId="13FE1A9D" w14:textId="77777777" w:rsidR="00F44877" w:rsidRPr="004E70A2" w:rsidRDefault="00F44877" w:rsidP="00F44877">
            <w:pPr>
              <w:numPr>
                <w:ilvl w:val="12"/>
                <w:numId w:val="0"/>
              </w:numPr>
              <w:tabs>
                <w:tab w:val="left" w:pos="0"/>
              </w:tabs>
              <w:spacing w:before="120" w:after="57"/>
              <w:jc w:val="center"/>
            </w:pPr>
            <w:r>
              <w:t>(8</w:t>
            </w:r>
            <w:r w:rsidRPr="004E70A2">
              <w:t>)</w:t>
            </w:r>
          </w:p>
        </w:tc>
        <w:tc>
          <w:tcPr>
            <w:tcW w:w="6120" w:type="dxa"/>
            <w:tcBorders>
              <w:top w:val="nil"/>
              <w:left w:val="nil"/>
              <w:bottom w:val="nil"/>
              <w:right w:val="nil"/>
            </w:tcBorders>
          </w:tcPr>
          <w:p w14:paraId="164FA672"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 xml:space="preserve">Rebuttal testimony and exhibits </w:t>
            </w:r>
            <w:r>
              <w:t>(Hurricane Michael)</w:t>
            </w:r>
          </w:p>
        </w:tc>
        <w:tc>
          <w:tcPr>
            <w:tcW w:w="2790" w:type="dxa"/>
            <w:tcBorders>
              <w:top w:val="nil"/>
              <w:left w:val="nil"/>
              <w:bottom w:val="nil"/>
              <w:right w:val="nil"/>
            </w:tcBorders>
          </w:tcPr>
          <w:p w14:paraId="08B119BE" w14:textId="03217B39" w:rsidR="00F44877" w:rsidRDefault="005E31D1" w:rsidP="00F44877">
            <w:pPr>
              <w:numPr>
                <w:ilvl w:val="12"/>
                <w:numId w:val="0"/>
              </w:numPr>
              <w:tabs>
                <w:tab w:val="left" w:pos="0"/>
                <w:tab w:val="left" w:pos="720"/>
                <w:tab w:val="left" w:pos="1440"/>
                <w:tab w:val="left" w:pos="2160"/>
                <w:tab w:val="left" w:pos="2880"/>
              </w:tabs>
              <w:spacing w:before="120" w:after="57"/>
              <w:jc w:val="both"/>
            </w:pPr>
            <w:r>
              <w:t>July 20</w:t>
            </w:r>
            <w:r w:rsidR="00F44877">
              <w:t>, 2020</w:t>
            </w:r>
          </w:p>
        </w:tc>
      </w:tr>
      <w:tr w:rsidR="00F44877" w:rsidRPr="000A3D51" w14:paraId="28438487" w14:textId="77777777" w:rsidTr="00F44877">
        <w:trPr>
          <w:cantSplit/>
        </w:trPr>
        <w:tc>
          <w:tcPr>
            <w:tcW w:w="900" w:type="dxa"/>
            <w:tcBorders>
              <w:top w:val="nil"/>
              <w:left w:val="nil"/>
              <w:bottom w:val="nil"/>
              <w:right w:val="nil"/>
            </w:tcBorders>
          </w:tcPr>
          <w:p w14:paraId="4D5591BC" w14:textId="77777777" w:rsidR="00F44877" w:rsidRPr="004E70A2" w:rsidRDefault="00F44877" w:rsidP="00F44877">
            <w:pPr>
              <w:numPr>
                <w:ilvl w:val="12"/>
                <w:numId w:val="0"/>
              </w:numPr>
              <w:tabs>
                <w:tab w:val="left" w:pos="0"/>
              </w:tabs>
              <w:spacing w:before="120" w:after="57"/>
              <w:jc w:val="center"/>
            </w:pPr>
            <w:r>
              <w:t>(9</w:t>
            </w:r>
            <w:r w:rsidRPr="004E70A2">
              <w:t>)</w:t>
            </w:r>
          </w:p>
        </w:tc>
        <w:tc>
          <w:tcPr>
            <w:tcW w:w="6120" w:type="dxa"/>
            <w:tcBorders>
              <w:top w:val="nil"/>
              <w:left w:val="nil"/>
              <w:bottom w:val="nil"/>
              <w:right w:val="nil"/>
            </w:tcBorders>
          </w:tcPr>
          <w:p w14:paraId="66C4B5C2"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Prehearing Statements</w:t>
            </w:r>
          </w:p>
        </w:tc>
        <w:tc>
          <w:tcPr>
            <w:tcW w:w="2790" w:type="dxa"/>
            <w:tcBorders>
              <w:top w:val="nil"/>
              <w:left w:val="nil"/>
              <w:bottom w:val="nil"/>
              <w:right w:val="nil"/>
            </w:tcBorders>
          </w:tcPr>
          <w:p w14:paraId="237DB2DD" w14:textId="060DB734" w:rsidR="00F44877" w:rsidRPr="004E70A2" w:rsidRDefault="005E31D1" w:rsidP="00F44877">
            <w:pPr>
              <w:numPr>
                <w:ilvl w:val="12"/>
                <w:numId w:val="0"/>
              </w:numPr>
              <w:tabs>
                <w:tab w:val="left" w:pos="0"/>
                <w:tab w:val="left" w:pos="720"/>
                <w:tab w:val="left" w:pos="1440"/>
                <w:tab w:val="left" w:pos="2160"/>
                <w:tab w:val="left" w:pos="2880"/>
              </w:tabs>
              <w:spacing w:before="120" w:after="57"/>
              <w:jc w:val="both"/>
            </w:pPr>
            <w:r>
              <w:t>August 17</w:t>
            </w:r>
            <w:r w:rsidR="00F44877">
              <w:t>, 2020</w:t>
            </w:r>
          </w:p>
        </w:tc>
      </w:tr>
      <w:tr w:rsidR="00F44877" w:rsidRPr="000A3D51" w14:paraId="4F9A3C12" w14:textId="77777777" w:rsidTr="00F44877">
        <w:trPr>
          <w:cantSplit/>
        </w:trPr>
        <w:tc>
          <w:tcPr>
            <w:tcW w:w="900" w:type="dxa"/>
            <w:tcBorders>
              <w:top w:val="nil"/>
              <w:left w:val="nil"/>
              <w:bottom w:val="nil"/>
              <w:right w:val="nil"/>
            </w:tcBorders>
          </w:tcPr>
          <w:p w14:paraId="41400A61" w14:textId="77777777" w:rsidR="00F44877" w:rsidRPr="004E70A2" w:rsidRDefault="00F44877" w:rsidP="00F44877">
            <w:pPr>
              <w:numPr>
                <w:ilvl w:val="12"/>
                <w:numId w:val="0"/>
              </w:numPr>
              <w:tabs>
                <w:tab w:val="left" w:pos="0"/>
              </w:tabs>
              <w:spacing w:before="120" w:after="57"/>
              <w:jc w:val="center"/>
            </w:pPr>
            <w:r>
              <w:t>(10</w:t>
            </w:r>
            <w:r w:rsidRPr="004E70A2">
              <w:t>)</w:t>
            </w:r>
          </w:p>
        </w:tc>
        <w:tc>
          <w:tcPr>
            <w:tcW w:w="6120" w:type="dxa"/>
            <w:tcBorders>
              <w:top w:val="nil"/>
              <w:left w:val="nil"/>
              <w:bottom w:val="nil"/>
              <w:right w:val="nil"/>
            </w:tcBorders>
          </w:tcPr>
          <w:p w14:paraId="50DB1530"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Discovery deadline</w:t>
            </w:r>
          </w:p>
        </w:tc>
        <w:tc>
          <w:tcPr>
            <w:tcW w:w="2790" w:type="dxa"/>
            <w:tcBorders>
              <w:top w:val="nil"/>
              <w:left w:val="nil"/>
              <w:bottom w:val="nil"/>
              <w:right w:val="nil"/>
            </w:tcBorders>
          </w:tcPr>
          <w:p w14:paraId="7FC8A621" w14:textId="79205C75" w:rsidR="00F44877" w:rsidRPr="004E70A2" w:rsidRDefault="005E31D1" w:rsidP="00F44877">
            <w:pPr>
              <w:numPr>
                <w:ilvl w:val="12"/>
                <w:numId w:val="0"/>
              </w:numPr>
              <w:tabs>
                <w:tab w:val="left" w:pos="0"/>
                <w:tab w:val="left" w:pos="720"/>
                <w:tab w:val="left" w:pos="1440"/>
                <w:tab w:val="left" w:pos="2160"/>
                <w:tab w:val="left" w:pos="2880"/>
              </w:tabs>
              <w:spacing w:before="120" w:after="57"/>
              <w:jc w:val="both"/>
            </w:pPr>
            <w:r>
              <w:t>August 24</w:t>
            </w:r>
            <w:r w:rsidR="00F44877">
              <w:t>, 2020</w:t>
            </w:r>
          </w:p>
        </w:tc>
      </w:tr>
      <w:tr w:rsidR="00F44877" w:rsidRPr="000A3D51" w14:paraId="772DE825" w14:textId="77777777" w:rsidTr="00F44877">
        <w:trPr>
          <w:cantSplit/>
        </w:trPr>
        <w:tc>
          <w:tcPr>
            <w:tcW w:w="900" w:type="dxa"/>
            <w:tcBorders>
              <w:top w:val="nil"/>
              <w:left w:val="nil"/>
              <w:bottom w:val="nil"/>
              <w:right w:val="nil"/>
            </w:tcBorders>
          </w:tcPr>
          <w:p w14:paraId="6AFF5095" w14:textId="77777777" w:rsidR="00F44877" w:rsidRPr="004E70A2" w:rsidRDefault="00F44877" w:rsidP="00F44877">
            <w:pPr>
              <w:numPr>
                <w:ilvl w:val="12"/>
                <w:numId w:val="0"/>
              </w:numPr>
              <w:tabs>
                <w:tab w:val="left" w:pos="0"/>
              </w:tabs>
              <w:spacing w:before="120" w:after="57"/>
              <w:jc w:val="center"/>
            </w:pPr>
            <w:r>
              <w:t>(11</w:t>
            </w:r>
            <w:r w:rsidRPr="004E70A2">
              <w:t>)</w:t>
            </w:r>
          </w:p>
        </w:tc>
        <w:tc>
          <w:tcPr>
            <w:tcW w:w="6120" w:type="dxa"/>
            <w:tcBorders>
              <w:top w:val="nil"/>
              <w:left w:val="nil"/>
              <w:bottom w:val="nil"/>
              <w:right w:val="nil"/>
            </w:tcBorders>
          </w:tcPr>
          <w:p w14:paraId="5FC3605C"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Prehearing Conference</w:t>
            </w:r>
          </w:p>
        </w:tc>
        <w:tc>
          <w:tcPr>
            <w:tcW w:w="2790" w:type="dxa"/>
            <w:tcBorders>
              <w:top w:val="nil"/>
              <w:left w:val="nil"/>
              <w:bottom w:val="nil"/>
              <w:right w:val="nil"/>
            </w:tcBorders>
          </w:tcPr>
          <w:p w14:paraId="6554898E" w14:textId="7288DE71" w:rsidR="00F44877" w:rsidRPr="004E70A2" w:rsidRDefault="005E31D1" w:rsidP="00F44877">
            <w:pPr>
              <w:numPr>
                <w:ilvl w:val="12"/>
                <w:numId w:val="0"/>
              </w:numPr>
              <w:tabs>
                <w:tab w:val="left" w:pos="0"/>
                <w:tab w:val="left" w:pos="720"/>
                <w:tab w:val="left" w:pos="1440"/>
                <w:tab w:val="left" w:pos="2160"/>
                <w:tab w:val="left" w:pos="2880"/>
              </w:tabs>
              <w:spacing w:before="120" w:after="57"/>
              <w:jc w:val="both"/>
            </w:pPr>
            <w:r>
              <w:t>August 28</w:t>
            </w:r>
            <w:r w:rsidR="00F44877" w:rsidRPr="004E70A2">
              <w:t>, 2020</w:t>
            </w:r>
          </w:p>
        </w:tc>
      </w:tr>
      <w:tr w:rsidR="00F44877" w:rsidRPr="000A3D51" w14:paraId="275D0C11" w14:textId="77777777" w:rsidTr="00F44877">
        <w:trPr>
          <w:cantSplit/>
          <w:trHeight w:val="454"/>
        </w:trPr>
        <w:tc>
          <w:tcPr>
            <w:tcW w:w="900" w:type="dxa"/>
            <w:tcBorders>
              <w:top w:val="nil"/>
              <w:left w:val="nil"/>
              <w:bottom w:val="nil"/>
              <w:right w:val="nil"/>
            </w:tcBorders>
          </w:tcPr>
          <w:p w14:paraId="372FD24C" w14:textId="77777777" w:rsidR="00F44877" w:rsidRPr="004E70A2" w:rsidRDefault="00F44877" w:rsidP="00F44877">
            <w:pPr>
              <w:numPr>
                <w:ilvl w:val="12"/>
                <w:numId w:val="0"/>
              </w:numPr>
              <w:tabs>
                <w:tab w:val="left" w:pos="0"/>
              </w:tabs>
              <w:spacing w:before="120" w:after="57"/>
              <w:jc w:val="center"/>
            </w:pPr>
            <w:r>
              <w:t>(12</w:t>
            </w:r>
            <w:r w:rsidRPr="004E70A2">
              <w:t>)</w:t>
            </w:r>
          </w:p>
        </w:tc>
        <w:tc>
          <w:tcPr>
            <w:tcW w:w="6120" w:type="dxa"/>
            <w:tcBorders>
              <w:top w:val="nil"/>
              <w:left w:val="nil"/>
              <w:bottom w:val="nil"/>
              <w:right w:val="nil"/>
            </w:tcBorders>
          </w:tcPr>
          <w:p w14:paraId="40A37504" w14:textId="77777777" w:rsidR="00F44877" w:rsidRPr="004E70A2"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E70A2">
              <w:t>Hearing</w:t>
            </w:r>
          </w:p>
        </w:tc>
        <w:tc>
          <w:tcPr>
            <w:tcW w:w="2790" w:type="dxa"/>
            <w:tcBorders>
              <w:top w:val="nil"/>
              <w:left w:val="nil"/>
              <w:bottom w:val="nil"/>
              <w:right w:val="nil"/>
            </w:tcBorders>
          </w:tcPr>
          <w:p w14:paraId="59CCF843" w14:textId="77777777" w:rsidR="00F44877" w:rsidRPr="004E70A2" w:rsidRDefault="00F44877" w:rsidP="00F44877">
            <w:pPr>
              <w:numPr>
                <w:ilvl w:val="12"/>
                <w:numId w:val="0"/>
              </w:numPr>
              <w:tabs>
                <w:tab w:val="left" w:pos="0"/>
                <w:tab w:val="left" w:pos="720"/>
                <w:tab w:val="left" w:pos="1440"/>
                <w:tab w:val="left" w:pos="2160"/>
                <w:tab w:val="left" w:pos="2880"/>
              </w:tabs>
              <w:spacing w:before="120" w:after="57"/>
              <w:jc w:val="both"/>
            </w:pPr>
            <w:r>
              <w:t>September 8-10</w:t>
            </w:r>
            <w:r w:rsidRPr="004E70A2">
              <w:t>, 2020</w:t>
            </w:r>
          </w:p>
        </w:tc>
      </w:tr>
      <w:tr w:rsidR="00F44877" w:rsidRPr="000A3D51" w14:paraId="16A70C7C" w14:textId="77777777" w:rsidTr="00F44877">
        <w:trPr>
          <w:cantSplit/>
          <w:trHeight w:val="80"/>
        </w:trPr>
        <w:tc>
          <w:tcPr>
            <w:tcW w:w="900" w:type="dxa"/>
            <w:tcBorders>
              <w:top w:val="nil"/>
              <w:left w:val="nil"/>
              <w:bottom w:val="nil"/>
              <w:right w:val="nil"/>
            </w:tcBorders>
          </w:tcPr>
          <w:p w14:paraId="37A4A6F7" w14:textId="77777777" w:rsidR="00F44877" w:rsidRPr="004E70A2" w:rsidRDefault="00F44877" w:rsidP="00F44877">
            <w:pPr>
              <w:numPr>
                <w:ilvl w:val="12"/>
                <w:numId w:val="0"/>
              </w:numPr>
              <w:tabs>
                <w:tab w:val="left" w:pos="0"/>
              </w:tabs>
              <w:spacing w:before="120" w:after="57"/>
              <w:jc w:val="center"/>
            </w:pPr>
            <w:r>
              <w:t>(13</w:t>
            </w:r>
            <w:r w:rsidRPr="004E70A2">
              <w:t>)</w:t>
            </w:r>
          </w:p>
        </w:tc>
        <w:tc>
          <w:tcPr>
            <w:tcW w:w="6120" w:type="dxa"/>
            <w:tcBorders>
              <w:top w:val="nil"/>
              <w:left w:val="nil"/>
              <w:bottom w:val="nil"/>
              <w:right w:val="nil"/>
            </w:tcBorders>
          </w:tcPr>
          <w:p w14:paraId="42A633D0" w14:textId="77777777" w:rsidR="00F44877" w:rsidRPr="005434D3" w:rsidRDefault="00F44877" w:rsidP="00F4487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434D3">
              <w:t>Briefs</w:t>
            </w:r>
          </w:p>
        </w:tc>
        <w:tc>
          <w:tcPr>
            <w:tcW w:w="2790" w:type="dxa"/>
            <w:tcBorders>
              <w:top w:val="nil"/>
              <w:left w:val="nil"/>
              <w:bottom w:val="nil"/>
              <w:right w:val="nil"/>
            </w:tcBorders>
          </w:tcPr>
          <w:p w14:paraId="7D1E837B" w14:textId="77777777" w:rsidR="00F44877" w:rsidRPr="005434D3" w:rsidRDefault="00F44877" w:rsidP="00F44877">
            <w:pPr>
              <w:numPr>
                <w:ilvl w:val="12"/>
                <w:numId w:val="0"/>
              </w:numPr>
              <w:tabs>
                <w:tab w:val="left" w:pos="0"/>
                <w:tab w:val="left" w:pos="720"/>
                <w:tab w:val="left" w:pos="1440"/>
                <w:tab w:val="left" w:pos="2160"/>
                <w:tab w:val="left" w:pos="2880"/>
              </w:tabs>
              <w:spacing w:before="120" w:after="57"/>
              <w:jc w:val="both"/>
            </w:pPr>
            <w:r>
              <w:t>October 16, 2020</w:t>
            </w:r>
          </w:p>
        </w:tc>
      </w:tr>
    </w:tbl>
    <w:p w14:paraId="4454881E" w14:textId="77777777" w:rsidR="003C5D57" w:rsidRPr="000A3D51" w:rsidRDefault="003C5D57"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5BB51F" w14:textId="77777777" w:rsidR="000A3D51" w:rsidRPr="000A3D51" w:rsidRDefault="000A3D51"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0A3D51">
        <w:tab/>
      </w:r>
    </w:p>
    <w:p w14:paraId="494036A9" w14:textId="77777777" w:rsidR="000A3D51" w:rsidRPr="000A3D51" w:rsidRDefault="000A3D51"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7DC76A" w14:textId="77777777" w:rsidR="00D54302" w:rsidRDefault="000A3D51"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Based upon the foregoing, it is</w:t>
      </w:r>
    </w:p>
    <w:p w14:paraId="5757F510" w14:textId="77777777" w:rsidR="008918F2" w:rsidRDefault="008918F2"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191D01" w14:textId="46AE845E" w:rsidR="00753DE8" w:rsidRDefault="000A3D51"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A3D51">
        <w:tab/>
        <w:t>ORDERED by Commissioner</w:t>
      </w:r>
      <w:r>
        <w:t xml:space="preserve"> Andrew Giles Fay</w:t>
      </w:r>
      <w:r w:rsidRPr="000A3D51">
        <w:t>, as Prehearing Officer, that</w:t>
      </w:r>
      <w:r w:rsidR="00753DE8">
        <w:t xml:space="preserve"> Docket Nos. 20190155-EI and 20190156-EI shall be consolidated with Docket No. 20190174-EI for the purpose of the hearing. It is further </w:t>
      </w:r>
    </w:p>
    <w:p w14:paraId="6B055583" w14:textId="77777777" w:rsidR="00753DE8" w:rsidRDefault="00753DE8"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18D4B4" w14:textId="7CAD1CC4" w:rsidR="00753DE8" w:rsidRDefault="00753DE8"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Docket No. 20190156-EI shall be the primary docket</w:t>
      </w:r>
      <w:r w:rsidR="00B047D8" w:rsidRPr="009A745E">
        <w:rPr>
          <w:color w:val="000000"/>
        </w:rPr>
        <w:t>, and all future filings for Docket No. 20190174-EI shall be filed in Docket No. 20190156-EI.</w:t>
      </w:r>
      <w:r w:rsidR="00B047D8">
        <w:rPr>
          <w:color w:val="000000"/>
        </w:rPr>
        <w:t xml:space="preserve"> It is further</w:t>
      </w:r>
    </w:p>
    <w:p w14:paraId="70F1C3F6" w14:textId="77777777" w:rsidR="00753DE8" w:rsidRDefault="00753DE8"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61528F" w14:textId="085333C2" w:rsidR="000A3D51" w:rsidRPr="000A3D51" w:rsidRDefault="00753DE8"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w:t>
      </w:r>
      <w:r w:rsidR="000A3D51" w:rsidRPr="000A3D51">
        <w:t xml:space="preserve"> the provisions of this Order shall govern this proceeding unless modified by the Commission.</w:t>
      </w:r>
    </w:p>
    <w:p w14:paraId="04A9196F" w14:textId="77777777" w:rsidR="000A3D51" w:rsidRDefault="000A3D51" w:rsidP="00E80D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79D752" w14:textId="54D5DB3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Andrew Giles Fay, as Prehearing Officer, this </w:t>
      </w:r>
      <w:bookmarkStart w:id="7" w:name="replaceDate"/>
      <w:bookmarkEnd w:id="7"/>
      <w:r w:rsidR="005F6E22">
        <w:rPr>
          <w:u w:val="single"/>
        </w:rPr>
        <w:t>21st</w:t>
      </w:r>
      <w:r w:rsidR="005F6E22">
        <w:t xml:space="preserve"> day of </w:t>
      </w:r>
      <w:r w:rsidR="005F6E22">
        <w:rPr>
          <w:u w:val="single"/>
        </w:rPr>
        <w:t>April</w:t>
      </w:r>
      <w:r w:rsidR="005F6E22">
        <w:t xml:space="preserve">, </w:t>
      </w:r>
      <w:r w:rsidR="005F6E22">
        <w:rPr>
          <w:u w:val="single"/>
        </w:rPr>
        <w:t>2020</w:t>
      </w:r>
      <w:r w:rsidR="005F6E22">
        <w:t>.</w:t>
      </w:r>
    </w:p>
    <w:p w14:paraId="2B47A240" w14:textId="77777777" w:rsidR="005F6E22" w:rsidRPr="005F6E22" w:rsidRDefault="005F6E22"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46593A"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D9EA67"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022D4A"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0A3D51" w14:paraId="6E2CF2C8" w14:textId="77777777" w:rsidTr="000A3D51">
        <w:tc>
          <w:tcPr>
            <w:tcW w:w="720" w:type="dxa"/>
            <w:shd w:val="clear" w:color="auto" w:fill="auto"/>
          </w:tcPr>
          <w:p w14:paraId="1B902862"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8" w:name="bkmrkSignature" w:colFirst="0" w:colLast="0"/>
          </w:p>
        </w:tc>
        <w:tc>
          <w:tcPr>
            <w:tcW w:w="4320" w:type="dxa"/>
            <w:tcBorders>
              <w:bottom w:val="single" w:sz="4" w:space="0" w:color="auto"/>
            </w:tcBorders>
            <w:shd w:val="clear" w:color="auto" w:fill="auto"/>
          </w:tcPr>
          <w:p w14:paraId="0469E96F" w14:textId="765AE2D5" w:rsidR="000A3D51" w:rsidRDefault="005F6E22"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Andrew Giles Fay</w:t>
            </w:r>
            <w:bookmarkStart w:id="9" w:name="_GoBack"/>
            <w:bookmarkEnd w:id="9"/>
          </w:p>
        </w:tc>
      </w:tr>
      <w:bookmarkEnd w:id="8"/>
      <w:tr w:rsidR="000A3D51" w14:paraId="4D21F078" w14:textId="77777777" w:rsidTr="000A3D51">
        <w:tc>
          <w:tcPr>
            <w:tcW w:w="720" w:type="dxa"/>
            <w:shd w:val="clear" w:color="auto" w:fill="auto"/>
          </w:tcPr>
          <w:p w14:paraId="4D6AC9FB"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14D38E9C"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14:paraId="1312A3C8"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2A130A01" w14:textId="77777777" w:rsidR="000A3D51" w:rsidRDefault="000A3D51" w:rsidP="000A3D51">
      <w:pPr>
        <w:pStyle w:val="OrderSigInfo"/>
        <w:keepNext/>
        <w:keepLines/>
      </w:pPr>
      <w:r>
        <w:t>Florida Public Service Commission</w:t>
      </w:r>
    </w:p>
    <w:p w14:paraId="37739D1C" w14:textId="77777777" w:rsidR="000A3D51" w:rsidRDefault="000A3D51" w:rsidP="000A3D51">
      <w:pPr>
        <w:pStyle w:val="OrderSigInfo"/>
        <w:keepNext/>
        <w:keepLines/>
      </w:pPr>
      <w:r>
        <w:t>2540 Shumard Oak Boulevard</w:t>
      </w:r>
    </w:p>
    <w:p w14:paraId="695EFF5B" w14:textId="77777777" w:rsidR="000A3D51" w:rsidRDefault="000A3D51" w:rsidP="000A3D51">
      <w:pPr>
        <w:pStyle w:val="OrderSigInfo"/>
        <w:keepNext/>
        <w:keepLines/>
      </w:pPr>
      <w:r>
        <w:t>Tallahassee, Florida 32399</w:t>
      </w:r>
    </w:p>
    <w:p w14:paraId="7C772B22" w14:textId="77777777" w:rsidR="000A3D51" w:rsidRDefault="000A3D51" w:rsidP="000A3D51">
      <w:pPr>
        <w:pStyle w:val="OrderSigInfo"/>
        <w:keepNext/>
        <w:keepLines/>
      </w:pPr>
      <w:r>
        <w:t>(850) 413</w:t>
      </w:r>
      <w:r>
        <w:noBreakHyphen/>
        <w:t>6770</w:t>
      </w:r>
    </w:p>
    <w:p w14:paraId="02BEB8D5" w14:textId="77777777" w:rsidR="000A3D51" w:rsidRDefault="000A3D51" w:rsidP="000A3D51">
      <w:pPr>
        <w:pStyle w:val="OrderSigInfo"/>
        <w:keepNext/>
        <w:keepLines/>
      </w:pPr>
      <w:r>
        <w:t>www.floridapsc.com</w:t>
      </w:r>
    </w:p>
    <w:p w14:paraId="69C5720F" w14:textId="77777777" w:rsidR="000A3D51" w:rsidRDefault="000A3D51" w:rsidP="000A3D51">
      <w:pPr>
        <w:pStyle w:val="OrderSigInfo"/>
        <w:keepNext/>
        <w:keepLines/>
      </w:pPr>
    </w:p>
    <w:p w14:paraId="56B58982" w14:textId="77777777" w:rsidR="000A3D51" w:rsidRDefault="000A3D51" w:rsidP="000A3D51">
      <w:pPr>
        <w:pStyle w:val="OrderSigInfo"/>
        <w:keepNext/>
        <w:keepLines/>
      </w:pPr>
      <w:r>
        <w:t>Copies furnished:  A copy of this document is provided to the parties of record at the time of issuance and, if applicable, interested persons.</w:t>
      </w:r>
    </w:p>
    <w:p w14:paraId="0D692BD4" w14:textId="77777777" w:rsidR="000A3D51" w:rsidRDefault="000A3D51" w:rsidP="000A3D51">
      <w:pPr>
        <w:pStyle w:val="OrderBody"/>
        <w:keepNext/>
        <w:keepLines/>
      </w:pPr>
    </w:p>
    <w:p w14:paraId="16C31133" w14:textId="77777777" w:rsidR="000A3D51" w:rsidRDefault="000A3D51"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77994F" w14:textId="77777777" w:rsidR="000A3D51" w:rsidRDefault="002B78FE" w:rsidP="000A3D5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RAD</w:t>
      </w:r>
    </w:p>
    <w:p w14:paraId="2DC0B002" w14:textId="77777777" w:rsidR="00657EA1" w:rsidRDefault="00657EA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2CFC7D" w14:textId="77777777" w:rsidR="00657EA1" w:rsidRDefault="00657EA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26D007" w14:textId="77777777" w:rsidR="000A3D51" w:rsidRDefault="000A3D51" w:rsidP="000A3D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078393" w14:textId="77777777" w:rsidR="000A3D51" w:rsidRDefault="000A3D51" w:rsidP="000A3D51">
      <w:pPr>
        <w:pStyle w:val="CenterUnderline"/>
      </w:pPr>
      <w:r>
        <w:t>NOTICE OF FURTHER PROCEEDINGS OR JUDICIAL REVIEW</w:t>
      </w:r>
    </w:p>
    <w:p w14:paraId="694F4883" w14:textId="77777777" w:rsidR="000A3D51" w:rsidRDefault="000A3D51" w:rsidP="000A3D51">
      <w:pPr>
        <w:pStyle w:val="CenterUnderline"/>
      </w:pPr>
    </w:p>
    <w:p w14:paraId="219DA694" w14:textId="77777777" w:rsidR="000A3D51" w:rsidRDefault="000A3D51" w:rsidP="000A3D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80C3F34" w14:textId="77777777" w:rsidR="000A3D51" w:rsidRDefault="000A3D51" w:rsidP="000A3D51">
      <w:pPr>
        <w:pStyle w:val="OrderBody"/>
      </w:pPr>
    </w:p>
    <w:p w14:paraId="48E173A6" w14:textId="77777777" w:rsidR="000A3D51" w:rsidRDefault="000A3D51" w:rsidP="000A3D51">
      <w:pPr>
        <w:pStyle w:val="OrderBody"/>
      </w:pPr>
      <w:r>
        <w:tab/>
        <w:t>Mediation may be available on a case-by-case basis.  If mediation is conducted, it does not affect a substantially interested person's right to a hearing.</w:t>
      </w:r>
    </w:p>
    <w:p w14:paraId="0C1E8545" w14:textId="77777777" w:rsidR="000A3D51" w:rsidRDefault="000A3D51" w:rsidP="000A3D51">
      <w:pPr>
        <w:pStyle w:val="OrderBody"/>
      </w:pPr>
    </w:p>
    <w:p w14:paraId="368F101D" w14:textId="1166BC72" w:rsidR="00D57E57" w:rsidRDefault="000A3D51" w:rsidP="00542D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8159" w14:textId="77777777" w:rsidR="00E452A4" w:rsidRDefault="00E452A4">
      <w:r>
        <w:separator/>
      </w:r>
    </w:p>
  </w:endnote>
  <w:endnote w:type="continuationSeparator" w:id="0">
    <w:p w14:paraId="5E8CF945" w14:textId="77777777" w:rsidR="00E452A4" w:rsidRDefault="00E4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345E" w14:textId="77777777" w:rsidR="00E452A4" w:rsidRDefault="00E452A4">
    <w:pPr>
      <w:pStyle w:val="Footer"/>
    </w:pPr>
  </w:p>
  <w:p w14:paraId="5415B8B7" w14:textId="77777777" w:rsidR="00E452A4" w:rsidRDefault="00E4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FD5B" w14:textId="77777777" w:rsidR="00E452A4" w:rsidRDefault="00E452A4">
      <w:r>
        <w:separator/>
      </w:r>
    </w:p>
  </w:footnote>
  <w:footnote w:type="continuationSeparator" w:id="0">
    <w:p w14:paraId="67039393" w14:textId="77777777" w:rsidR="00E452A4" w:rsidRDefault="00E452A4">
      <w:r>
        <w:continuationSeparator/>
      </w:r>
    </w:p>
  </w:footnote>
  <w:footnote w:id="1">
    <w:p w14:paraId="6AD4843B" w14:textId="77777777" w:rsidR="005A0638" w:rsidRDefault="005A0638" w:rsidP="005A0638">
      <w:pPr>
        <w:pStyle w:val="FootnoteText"/>
      </w:pPr>
      <w:r>
        <w:rPr>
          <w:rStyle w:val="FootnoteReference"/>
        </w:rPr>
        <w:footnoteRef/>
      </w:r>
      <w:r>
        <w:t xml:space="preserve"> </w:t>
      </w:r>
      <w:r w:rsidRPr="00640FDA">
        <w:rPr>
          <w:i/>
        </w:rPr>
        <w:t>See</w:t>
      </w:r>
      <w:r>
        <w:t xml:space="preserve"> Docket No. 20190130-EI, </w:t>
      </w:r>
      <w:r>
        <w:rPr>
          <w:i/>
        </w:rPr>
        <w:t>In r</w:t>
      </w:r>
      <w:r w:rsidRPr="00640FDA">
        <w:rPr>
          <w:i/>
        </w:rPr>
        <w:t xml:space="preserve">e: </w:t>
      </w:r>
      <w:r w:rsidRPr="00640FDA">
        <w:rPr>
          <w:bCs/>
          <w:i/>
        </w:rPr>
        <w:t>Petition for waiver of depreciation study filing requirement in Rule 25-6.0436(4)(a), F.A.C., by Florida Public Utilities Company</w:t>
      </w:r>
      <w:r w:rsidRPr="00640FDA">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18E0" w14:textId="0328A409" w:rsidR="00E452A4" w:rsidRDefault="00E452A4">
    <w:pPr>
      <w:pStyle w:val="OrderHeader"/>
    </w:pPr>
    <w:r>
      <w:t xml:space="preserve">ORDER NO. </w:t>
    </w:r>
    <w:fldSimple w:instr=" REF OrderNo0121 ">
      <w:r w:rsidR="005F6E22">
        <w:t>PSC-2020-0121-PCO-EI</w:t>
      </w:r>
    </w:fldSimple>
  </w:p>
  <w:p w14:paraId="529A22D7" w14:textId="16F623BD" w:rsidR="00E452A4" w:rsidRDefault="00E452A4">
    <w:pPr>
      <w:pStyle w:val="OrderHeader"/>
    </w:pPr>
    <w:bookmarkStart w:id="10" w:name="HeaderDocketNo"/>
    <w:bookmarkEnd w:id="10"/>
    <w:r>
      <w:t>DOCKET NOS. 20190155-EI, 20190156-EI and</w:t>
    </w:r>
  </w:p>
  <w:p w14:paraId="648D2CA2" w14:textId="7BC5B7D0" w:rsidR="00E452A4" w:rsidRDefault="00E452A4">
    <w:pPr>
      <w:pStyle w:val="OrderHeader"/>
    </w:pPr>
    <w:r>
      <w:t>20190174-EI</w:t>
    </w:r>
  </w:p>
  <w:p w14:paraId="7E37674C" w14:textId="4A0C80C2" w:rsidR="00E452A4" w:rsidRDefault="00E452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6E22">
      <w:rPr>
        <w:rStyle w:val="PageNumber"/>
        <w:noProof/>
      </w:rPr>
      <w:t>12</w:t>
    </w:r>
    <w:r>
      <w:rPr>
        <w:rStyle w:val="PageNumber"/>
      </w:rPr>
      <w:fldChar w:fldCharType="end"/>
    </w:r>
  </w:p>
  <w:p w14:paraId="2E82BC9B" w14:textId="77777777" w:rsidR="00E452A4" w:rsidRDefault="00E452A4">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w:docVars>
  <w:rsids>
    <w:rsidRoot w:val="000A3D51"/>
    <w:rsid w:val="000022B8"/>
    <w:rsid w:val="0003433F"/>
    <w:rsid w:val="00035A8C"/>
    <w:rsid w:val="00040172"/>
    <w:rsid w:val="000402C8"/>
    <w:rsid w:val="00053AB9"/>
    <w:rsid w:val="00056229"/>
    <w:rsid w:val="00057AF1"/>
    <w:rsid w:val="000647C3"/>
    <w:rsid w:val="00065FC2"/>
    <w:rsid w:val="00067685"/>
    <w:rsid w:val="00067C3D"/>
    <w:rsid w:val="00073EF5"/>
    <w:rsid w:val="00076E6B"/>
    <w:rsid w:val="0008247D"/>
    <w:rsid w:val="00090AFC"/>
    <w:rsid w:val="000A3D51"/>
    <w:rsid w:val="000B2A3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237"/>
    <w:rsid w:val="001139D8"/>
    <w:rsid w:val="00116AD3"/>
    <w:rsid w:val="00121957"/>
    <w:rsid w:val="0012387E"/>
    <w:rsid w:val="00126593"/>
    <w:rsid w:val="00135331"/>
    <w:rsid w:val="00142A96"/>
    <w:rsid w:val="001513DE"/>
    <w:rsid w:val="00154A71"/>
    <w:rsid w:val="001571CA"/>
    <w:rsid w:val="0017639E"/>
    <w:rsid w:val="00187E32"/>
    <w:rsid w:val="00194E81"/>
    <w:rsid w:val="00196DDA"/>
    <w:rsid w:val="001A15E7"/>
    <w:rsid w:val="001A33C9"/>
    <w:rsid w:val="001A58F3"/>
    <w:rsid w:val="001C2847"/>
    <w:rsid w:val="001C3F8C"/>
    <w:rsid w:val="001C6097"/>
    <w:rsid w:val="001D008A"/>
    <w:rsid w:val="001E0152"/>
    <w:rsid w:val="001E0FF5"/>
    <w:rsid w:val="001E46C5"/>
    <w:rsid w:val="002002ED"/>
    <w:rsid w:val="002170E5"/>
    <w:rsid w:val="00220D57"/>
    <w:rsid w:val="002221EC"/>
    <w:rsid w:val="002224B1"/>
    <w:rsid w:val="0022721A"/>
    <w:rsid w:val="00230BB9"/>
    <w:rsid w:val="00241CEF"/>
    <w:rsid w:val="00242D6D"/>
    <w:rsid w:val="0025124E"/>
    <w:rsid w:val="00252B30"/>
    <w:rsid w:val="002613E4"/>
    <w:rsid w:val="0026544B"/>
    <w:rsid w:val="00276CDC"/>
    <w:rsid w:val="00277655"/>
    <w:rsid w:val="002824B7"/>
    <w:rsid w:val="00282AC4"/>
    <w:rsid w:val="002A11AC"/>
    <w:rsid w:val="002A6F30"/>
    <w:rsid w:val="002B3111"/>
    <w:rsid w:val="002B78FE"/>
    <w:rsid w:val="002C7908"/>
    <w:rsid w:val="002D391B"/>
    <w:rsid w:val="002D4B1F"/>
    <w:rsid w:val="002D7D15"/>
    <w:rsid w:val="002E00B0"/>
    <w:rsid w:val="002E1B2E"/>
    <w:rsid w:val="002E27EB"/>
    <w:rsid w:val="002F2A9D"/>
    <w:rsid w:val="002F31C2"/>
    <w:rsid w:val="00303FDE"/>
    <w:rsid w:val="003140E8"/>
    <w:rsid w:val="003231C7"/>
    <w:rsid w:val="00323839"/>
    <w:rsid w:val="003270C4"/>
    <w:rsid w:val="00331ED0"/>
    <w:rsid w:val="00332B0A"/>
    <w:rsid w:val="00333A41"/>
    <w:rsid w:val="003429EF"/>
    <w:rsid w:val="00345434"/>
    <w:rsid w:val="0035495B"/>
    <w:rsid w:val="00355A93"/>
    <w:rsid w:val="00361522"/>
    <w:rsid w:val="0037196E"/>
    <w:rsid w:val="003744F5"/>
    <w:rsid w:val="00387BDE"/>
    <w:rsid w:val="00390DD8"/>
    <w:rsid w:val="00394DC6"/>
    <w:rsid w:val="00397C3E"/>
    <w:rsid w:val="003B1A09"/>
    <w:rsid w:val="003B3AAF"/>
    <w:rsid w:val="003C5D57"/>
    <w:rsid w:val="003D4CCA"/>
    <w:rsid w:val="003D52A6"/>
    <w:rsid w:val="003D6416"/>
    <w:rsid w:val="003E1D48"/>
    <w:rsid w:val="003F1D2B"/>
    <w:rsid w:val="00411DF2"/>
    <w:rsid w:val="00411E8F"/>
    <w:rsid w:val="00413FDD"/>
    <w:rsid w:val="00424BDA"/>
    <w:rsid w:val="0042527B"/>
    <w:rsid w:val="004473CA"/>
    <w:rsid w:val="0045490E"/>
    <w:rsid w:val="0045537F"/>
    <w:rsid w:val="00457DC7"/>
    <w:rsid w:val="00465BDD"/>
    <w:rsid w:val="00472BCC"/>
    <w:rsid w:val="004A25CD"/>
    <w:rsid w:val="004A26CC"/>
    <w:rsid w:val="004B0917"/>
    <w:rsid w:val="004B2108"/>
    <w:rsid w:val="004B3A2B"/>
    <w:rsid w:val="004B7077"/>
    <w:rsid w:val="004B70D3"/>
    <w:rsid w:val="004C312D"/>
    <w:rsid w:val="004D2D1B"/>
    <w:rsid w:val="004D3618"/>
    <w:rsid w:val="004D5067"/>
    <w:rsid w:val="004D6838"/>
    <w:rsid w:val="004D72BC"/>
    <w:rsid w:val="004E469D"/>
    <w:rsid w:val="004E6FCF"/>
    <w:rsid w:val="004E70A2"/>
    <w:rsid w:val="004E7F4F"/>
    <w:rsid w:val="004F2DDE"/>
    <w:rsid w:val="004F38CE"/>
    <w:rsid w:val="004F47D9"/>
    <w:rsid w:val="004F7826"/>
    <w:rsid w:val="0050097F"/>
    <w:rsid w:val="00502412"/>
    <w:rsid w:val="00514B1F"/>
    <w:rsid w:val="005210BD"/>
    <w:rsid w:val="00523293"/>
    <w:rsid w:val="00523842"/>
    <w:rsid w:val="00525E93"/>
    <w:rsid w:val="0052671D"/>
    <w:rsid w:val="005300C0"/>
    <w:rsid w:val="00534ECA"/>
    <w:rsid w:val="005411B2"/>
    <w:rsid w:val="00542D4D"/>
    <w:rsid w:val="005434D3"/>
    <w:rsid w:val="00551D4B"/>
    <w:rsid w:val="0055595D"/>
    <w:rsid w:val="00556A10"/>
    <w:rsid w:val="00557F50"/>
    <w:rsid w:val="00566DC4"/>
    <w:rsid w:val="00571D3D"/>
    <w:rsid w:val="0058264B"/>
    <w:rsid w:val="005868AA"/>
    <w:rsid w:val="00590845"/>
    <w:rsid w:val="005963C2"/>
    <w:rsid w:val="005A0638"/>
    <w:rsid w:val="005A0D69"/>
    <w:rsid w:val="005A31F4"/>
    <w:rsid w:val="005A73EA"/>
    <w:rsid w:val="005B45F7"/>
    <w:rsid w:val="005B63EA"/>
    <w:rsid w:val="005C1A88"/>
    <w:rsid w:val="005C5033"/>
    <w:rsid w:val="005E31D1"/>
    <w:rsid w:val="005E4FBD"/>
    <w:rsid w:val="005E751B"/>
    <w:rsid w:val="005F3354"/>
    <w:rsid w:val="005F6E22"/>
    <w:rsid w:val="0060005E"/>
    <w:rsid w:val="0060095B"/>
    <w:rsid w:val="00601266"/>
    <w:rsid w:val="00602162"/>
    <w:rsid w:val="00610E73"/>
    <w:rsid w:val="00614EEE"/>
    <w:rsid w:val="00616DF2"/>
    <w:rsid w:val="0063168D"/>
    <w:rsid w:val="00640FDA"/>
    <w:rsid w:val="006531A4"/>
    <w:rsid w:val="00653DC3"/>
    <w:rsid w:val="00657EA1"/>
    <w:rsid w:val="00660774"/>
    <w:rsid w:val="0066389A"/>
    <w:rsid w:val="0066495C"/>
    <w:rsid w:val="00665CC7"/>
    <w:rsid w:val="006705B4"/>
    <w:rsid w:val="00672612"/>
    <w:rsid w:val="00677F18"/>
    <w:rsid w:val="00680FDA"/>
    <w:rsid w:val="00693483"/>
    <w:rsid w:val="006A0BF3"/>
    <w:rsid w:val="006B0DA6"/>
    <w:rsid w:val="006C5438"/>
    <w:rsid w:val="006C547E"/>
    <w:rsid w:val="006C6E68"/>
    <w:rsid w:val="006D2B51"/>
    <w:rsid w:val="006D5575"/>
    <w:rsid w:val="006E42BE"/>
    <w:rsid w:val="00704C5D"/>
    <w:rsid w:val="007072BC"/>
    <w:rsid w:val="00715275"/>
    <w:rsid w:val="00721B44"/>
    <w:rsid w:val="007232A2"/>
    <w:rsid w:val="00726366"/>
    <w:rsid w:val="00733B6B"/>
    <w:rsid w:val="00740808"/>
    <w:rsid w:val="007467C4"/>
    <w:rsid w:val="00753DE8"/>
    <w:rsid w:val="0076170F"/>
    <w:rsid w:val="0076669C"/>
    <w:rsid w:val="00766E46"/>
    <w:rsid w:val="00777727"/>
    <w:rsid w:val="00782B79"/>
    <w:rsid w:val="007865E9"/>
    <w:rsid w:val="00792383"/>
    <w:rsid w:val="00794D5A"/>
    <w:rsid w:val="00794DD9"/>
    <w:rsid w:val="007A060F"/>
    <w:rsid w:val="007A5F92"/>
    <w:rsid w:val="007B350E"/>
    <w:rsid w:val="007C0FBC"/>
    <w:rsid w:val="007C36E3"/>
    <w:rsid w:val="007C7134"/>
    <w:rsid w:val="007C7866"/>
    <w:rsid w:val="007D3D20"/>
    <w:rsid w:val="007D742E"/>
    <w:rsid w:val="007E3AFD"/>
    <w:rsid w:val="007E5613"/>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311"/>
    <w:rsid w:val="008918F2"/>
    <w:rsid w:val="008919EF"/>
    <w:rsid w:val="00892B20"/>
    <w:rsid w:val="00894EC9"/>
    <w:rsid w:val="008A12EC"/>
    <w:rsid w:val="008B19A6"/>
    <w:rsid w:val="008B220E"/>
    <w:rsid w:val="008C21C8"/>
    <w:rsid w:val="008C6375"/>
    <w:rsid w:val="008C6A5B"/>
    <w:rsid w:val="008D438C"/>
    <w:rsid w:val="008D45D1"/>
    <w:rsid w:val="008E26A5"/>
    <w:rsid w:val="008E42D2"/>
    <w:rsid w:val="008E6328"/>
    <w:rsid w:val="009040EE"/>
    <w:rsid w:val="009057FD"/>
    <w:rsid w:val="009062B0"/>
    <w:rsid w:val="00906FBA"/>
    <w:rsid w:val="009163E8"/>
    <w:rsid w:val="009228C7"/>
    <w:rsid w:val="00922A7F"/>
    <w:rsid w:val="00923A5E"/>
    <w:rsid w:val="00924FE7"/>
    <w:rsid w:val="00926E27"/>
    <w:rsid w:val="00931C8C"/>
    <w:rsid w:val="00935033"/>
    <w:rsid w:val="0094504B"/>
    <w:rsid w:val="00964A38"/>
    <w:rsid w:val="00966A9D"/>
    <w:rsid w:val="0096742B"/>
    <w:rsid w:val="009718C5"/>
    <w:rsid w:val="0098735F"/>
    <w:rsid w:val="009924CF"/>
    <w:rsid w:val="00994100"/>
    <w:rsid w:val="009A6B17"/>
    <w:rsid w:val="009A745E"/>
    <w:rsid w:val="009D4C29"/>
    <w:rsid w:val="009D79D3"/>
    <w:rsid w:val="009F6AD2"/>
    <w:rsid w:val="00A00D8D"/>
    <w:rsid w:val="00A01BB6"/>
    <w:rsid w:val="00A10CCE"/>
    <w:rsid w:val="00A22A96"/>
    <w:rsid w:val="00A4303C"/>
    <w:rsid w:val="00A470FD"/>
    <w:rsid w:val="00A62DAB"/>
    <w:rsid w:val="00A65E8A"/>
    <w:rsid w:val="00A6757A"/>
    <w:rsid w:val="00A726A6"/>
    <w:rsid w:val="00A7271F"/>
    <w:rsid w:val="00A74842"/>
    <w:rsid w:val="00A97308"/>
    <w:rsid w:val="00A97535"/>
    <w:rsid w:val="00AA2BAA"/>
    <w:rsid w:val="00AA73F1"/>
    <w:rsid w:val="00AB0E1A"/>
    <w:rsid w:val="00AB1A30"/>
    <w:rsid w:val="00AB3C36"/>
    <w:rsid w:val="00AB69F2"/>
    <w:rsid w:val="00AD10EB"/>
    <w:rsid w:val="00AD1ED3"/>
    <w:rsid w:val="00AF0231"/>
    <w:rsid w:val="00B02001"/>
    <w:rsid w:val="00B03C50"/>
    <w:rsid w:val="00B047D8"/>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023E"/>
    <w:rsid w:val="00B96969"/>
    <w:rsid w:val="00B97900"/>
    <w:rsid w:val="00BA1229"/>
    <w:rsid w:val="00BA44A8"/>
    <w:rsid w:val="00BC786E"/>
    <w:rsid w:val="00BD5239"/>
    <w:rsid w:val="00BD5C92"/>
    <w:rsid w:val="00BE1BFC"/>
    <w:rsid w:val="00BE50E6"/>
    <w:rsid w:val="00BF6691"/>
    <w:rsid w:val="00C028FC"/>
    <w:rsid w:val="00C037F2"/>
    <w:rsid w:val="00C0386D"/>
    <w:rsid w:val="00C065A1"/>
    <w:rsid w:val="00C10ED5"/>
    <w:rsid w:val="00C151A6"/>
    <w:rsid w:val="00C24098"/>
    <w:rsid w:val="00C30A4E"/>
    <w:rsid w:val="00C411F3"/>
    <w:rsid w:val="00C424C6"/>
    <w:rsid w:val="00C44105"/>
    <w:rsid w:val="00C55A33"/>
    <w:rsid w:val="00C65479"/>
    <w:rsid w:val="00C66692"/>
    <w:rsid w:val="00C673B5"/>
    <w:rsid w:val="00C7063D"/>
    <w:rsid w:val="00C830BC"/>
    <w:rsid w:val="00C8524D"/>
    <w:rsid w:val="00C91123"/>
    <w:rsid w:val="00CA71FF"/>
    <w:rsid w:val="00CB410A"/>
    <w:rsid w:val="00CB5276"/>
    <w:rsid w:val="00CB5BFC"/>
    <w:rsid w:val="00CB68D7"/>
    <w:rsid w:val="00CC092A"/>
    <w:rsid w:val="00CC7E68"/>
    <w:rsid w:val="00CD499F"/>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4302"/>
    <w:rsid w:val="00D57BB2"/>
    <w:rsid w:val="00D57E57"/>
    <w:rsid w:val="00D70752"/>
    <w:rsid w:val="00D80602"/>
    <w:rsid w:val="00D80E2D"/>
    <w:rsid w:val="00D82E60"/>
    <w:rsid w:val="00D84D5E"/>
    <w:rsid w:val="00D8560E"/>
    <w:rsid w:val="00D8758F"/>
    <w:rsid w:val="00D876ED"/>
    <w:rsid w:val="00DA4EDD"/>
    <w:rsid w:val="00DA6B78"/>
    <w:rsid w:val="00DC19CF"/>
    <w:rsid w:val="00DC1D94"/>
    <w:rsid w:val="00DC2AEF"/>
    <w:rsid w:val="00DC42CF"/>
    <w:rsid w:val="00DE057F"/>
    <w:rsid w:val="00DE2082"/>
    <w:rsid w:val="00DE2289"/>
    <w:rsid w:val="00DF09A7"/>
    <w:rsid w:val="00DF443E"/>
    <w:rsid w:val="00E001D6"/>
    <w:rsid w:val="00E03A76"/>
    <w:rsid w:val="00E04410"/>
    <w:rsid w:val="00E07484"/>
    <w:rsid w:val="00E11351"/>
    <w:rsid w:val="00E4225C"/>
    <w:rsid w:val="00E44879"/>
    <w:rsid w:val="00E452A4"/>
    <w:rsid w:val="00E56BDC"/>
    <w:rsid w:val="00E63548"/>
    <w:rsid w:val="00E70B29"/>
    <w:rsid w:val="00E72914"/>
    <w:rsid w:val="00E75AE0"/>
    <w:rsid w:val="00E80D00"/>
    <w:rsid w:val="00E83C1F"/>
    <w:rsid w:val="00E87400"/>
    <w:rsid w:val="00E9291E"/>
    <w:rsid w:val="00E97656"/>
    <w:rsid w:val="00EA172C"/>
    <w:rsid w:val="00EA259B"/>
    <w:rsid w:val="00EA35A3"/>
    <w:rsid w:val="00EA3E6A"/>
    <w:rsid w:val="00EB18EF"/>
    <w:rsid w:val="00EB39BA"/>
    <w:rsid w:val="00EB7951"/>
    <w:rsid w:val="00ED6A79"/>
    <w:rsid w:val="00EE17DF"/>
    <w:rsid w:val="00EF164F"/>
    <w:rsid w:val="00EF4621"/>
    <w:rsid w:val="00EF4D52"/>
    <w:rsid w:val="00EF6312"/>
    <w:rsid w:val="00F038B0"/>
    <w:rsid w:val="00F22B27"/>
    <w:rsid w:val="00F234A7"/>
    <w:rsid w:val="00F277B6"/>
    <w:rsid w:val="00F27DA5"/>
    <w:rsid w:val="00F37E07"/>
    <w:rsid w:val="00F4182A"/>
    <w:rsid w:val="00F43D0C"/>
    <w:rsid w:val="00F44877"/>
    <w:rsid w:val="00F54380"/>
    <w:rsid w:val="00F54B47"/>
    <w:rsid w:val="00F61247"/>
    <w:rsid w:val="00F64B63"/>
    <w:rsid w:val="00F6702E"/>
    <w:rsid w:val="00F70E84"/>
    <w:rsid w:val="00F91C76"/>
    <w:rsid w:val="00F9292E"/>
    <w:rsid w:val="00FA092B"/>
    <w:rsid w:val="00FA4F6C"/>
    <w:rsid w:val="00FA6EFD"/>
    <w:rsid w:val="00FB74EA"/>
    <w:rsid w:val="00FC574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3DD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70A2"/>
    <w:rPr>
      <w:rFonts w:ascii="Tahoma" w:hAnsi="Tahoma" w:cs="Tahoma"/>
      <w:sz w:val="16"/>
      <w:szCs w:val="16"/>
    </w:rPr>
  </w:style>
  <w:style w:type="character" w:customStyle="1" w:styleId="BalloonTextChar">
    <w:name w:val="Balloon Text Char"/>
    <w:basedOn w:val="DefaultParagraphFont"/>
    <w:link w:val="BalloonText"/>
    <w:rsid w:val="004E70A2"/>
    <w:rPr>
      <w:rFonts w:ascii="Tahoma" w:hAnsi="Tahoma" w:cs="Tahoma"/>
      <w:sz w:val="16"/>
      <w:szCs w:val="16"/>
    </w:rPr>
  </w:style>
  <w:style w:type="paragraph" w:customStyle="1" w:styleId="Level1">
    <w:name w:val="Level 1"/>
    <w:rsid w:val="00EF164F"/>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02402706">
      <w:bodyDiv w:val="1"/>
      <w:marLeft w:val="0"/>
      <w:marRight w:val="0"/>
      <w:marTop w:val="0"/>
      <w:marBottom w:val="0"/>
      <w:divBdr>
        <w:top w:val="none" w:sz="0" w:space="0" w:color="auto"/>
        <w:left w:val="none" w:sz="0" w:space="0" w:color="auto"/>
        <w:bottom w:val="none" w:sz="0" w:space="0" w:color="auto"/>
        <w:right w:val="none" w:sz="0" w:space="0" w:color="auto"/>
      </w:divBdr>
    </w:div>
    <w:div w:id="1730955554">
      <w:bodyDiv w:val="1"/>
      <w:marLeft w:val="0"/>
      <w:marRight w:val="0"/>
      <w:marTop w:val="0"/>
      <w:marBottom w:val="0"/>
      <w:divBdr>
        <w:top w:val="none" w:sz="0" w:space="0" w:color="auto"/>
        <w:left w:val="none" w:sz="0" w:space="0" w:color="auto"/>
        <w:bottom w:val="none" w:sz="0" w:space="0" w:color="auto"/>
        <w:right w:val="none" w:sz="0" w:space="0" w:color="auto"/>
      </w:divBdr>
    </w:div>
    <w:div w:id="21069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531D-FB31-4061-BCD3-26C6EC1D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13</Pages>
  <Words>4576</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2020-04-21T17:26:00Z</dcterms:created>
  <dcterms:modified xsi:type="dcterms:W3CDTF">2020-04-21T17:39:00Z</dcterms:modified>
</cp:coreProperties>
</file>