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65D28" w14:textId="77777777" w:rsidR="00CB5276" w:rsidRDefault="009D37CD" w:rsidP="009D37CD">
      <w:pPr>
        <w:pStyle w:val="OrderHeading"/>
      </w:pPr>
      <w:r>
        <w:t>BEFORE THE FLORIDA PUBLIC SERVICE COMMISSION</w:t>
      </w:r>
    </w:p>
    <w:p w14:paraId="41D0802D" w14:textId="77777777" w:rsidR="009D37CD" w:rsidRDefault="009D37CD" w:rsidP="009D37CD">
      <w:pPr>
        <w:pStyle w:val="OrderBody"/>
      </w:pPr>
    </w:p>
    <w:p w14:paraId="76D22479" w14:textId="77777777" w:rsidR="009D37CD" w:rsidRDefault="009D37CD" w:rsidP="009D37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37CD" w:rsidRPr="00C63FCF" w14:paraId="1EA18066" w14:textId="77777777" w:rsidTr="00C63FCF">
        <w:trPr>
          <w:trHeight w:val="828"/>
        </w:trPr>
        <w:tc>
          <w:tcPr>
            <w:tcW w:w="4788" w:type="dxa"/>
            <w:tcBorders>
              <w:bottom w:val="single" w:sz="8" w:space="0" w:color="auto"/>
              <w:right w:val="double" w:sz="6" w:space="0" w:color="auto"/>
            </w:tcBorders>
            <w:shd w:val="clear" w:color="auto" w:fill="auto"/>
          </w:tcPr>
          <w:p w14:paraId="76CE25E6" w14:textId="77777777" w:rsidR="009D37CD" w:rsidRDefault="009D37CD"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14:paraId="5D90D0C7" w14:textId="77777777" w:rsidR="009D37CD" w:rsidRDefault="009D37CD" w:rsidP="009D37CD">
            <w:pPr>
              <w:pStyle w:val="OrderBody"/>
            </w:pPr>
            <w:r>
              <w:t xml:space="preserve">DOCKET NO. </w:t>
            </w:r>
            <w:bookmarkStart w:id="1" w:name="SSDocketNo"/>
            <w:bookmarkEnd w:id="1"/>
            <w:r>
              <w:t>20190140-EI</w:t>
            </w:r>
          </w:p>
          <w:p w14:paraId="17A6559C" w14:textId="40DA0B66" w:rsidR="009D37CD" w:rsidRDefault="009D37CD" w:rsidP="00C63FCF">
            <w:pPr>
              <w:pStyle w:val="OrderBody"/>
              <w:tabs>
                <w:tab w:val="center" w:pos="4320"/>
                <w:tab w:val="right" w:pos="8640"/>
              </w:tabs>
              <w:jc w:val="left"/>
            </w:pPr>
            <w:r>
              <w:t xml:space="preserve">ORDER NO. </w:t>
            </w:r>
            <w:bookmarkStart w:id="2" w:name="OrderNo0146"/>
            <w:r w:rsidR="008D69AC">
              <w:t>PSC-2020-0146-PCO-EI</w:t>
            </w:r>
            <w:bookmarkEnd w:id="2"/>
          </w:p>
          <w:p w14:paraId="632F0A0D" w14:textId="07F42BF0" w:rsidR="009D37CD" w:rsidRDefault="009D37CD" w:rsidP="00C63FCF">
            <w:pPr>
              <w:pStyle w:val="OrderBody"/>
              <w:tabs>
                <w:tab w:val="center" w:pos="4320"/>
                <w:tab w:val="right" w:pos="8640"/>
              </w:tabs>
              <w:jc w:val="left"/>
            </w:pPr>
            <w:r>
              <w:t xml:space="preserve">ISSUED: </w:t>
            </w:r>
            <w:r w:rsidR="008D69AC">
              <w:t>May 14, 2020</w:t>
            </w:r>
          </w:p>
        </w:tc>
      </w:tr>
    </w:tbl>
    <w:p w14:paraId="34C77D35" w14:textId="77777777" w:rsidR="009D37CD" w:rsidRDefault="009D37CD" w:rsidP="009D37CD"/>
    <w:p w14:paraId="641B1DEA" w14:textId="77777777" w:rsidR="00B9116D" w:rsidRDefault="009D37CD" w:rsidP="009D37CD">
      <w:pPr>
        <w:pStyle w:val="CenterUnderline"/>
      </w:pPr>
      <w:bookmarkStart w:id="3" w:name="Commissioners"/>
      <w:bookmarkEnd w:id="3"/>
      <w:r>
        <w:t>ORDER</w:t>
      </w:r>
      <w:bookmarkStart w:id="4" w:name="OrderTitle"/>
      <w:r>
        <w:t xml:space="preserve"> </w:t>
      </w:r>
      <w:r w:rsidR="00B9116D">
        <w:t>GRANTING PETITION FOR INTERVENTION</w:t>
      </w:r>
    </w:p>
    <w:p w14:paraId="7F5774AB" w14:textId="3FF72987" w:rsidR="00B9116D" w:rsidRDefault="00B9116D" w:rsidP="009D37CD">
      <w:pPr>
        <w:pStyle w:val="CenterUnderline"/>
      </w:pPr>
      <w:r>
        <w:t>OF WHITE SPRINGS AGRICULTURAL CHEMICALS, INC.</w:t>
      </w:r>
      <w:r w:rsidR="00741400">
        <w:t>,</w:t>
      </w:r>
    </w:p>
    <w:bookmarkEnd w:id="4"/>
    <w:p w14:paraId="5923BC15" w14:textId="77777777" w:rsidR="00CB5276" w:rsidRDefault="00B9116D" w:rsidP="009D37CD">
      <w:pPr>
        <w:pStyle w:val="CenterUnderline"/>
      </w:pPr>
      <w:r>
        <w:t xml:space="preserve">d/b/a PCS PHOSPHATE – WHITE SPRINGS </w:t>
      </w:r>
    </w:p>
    <w:p w14:paraId="4AF34420" w14:textId="77777777" w:rsidR="009D37CD" w:rsidRDefault="009D37CD" w:rsidP="009D37CD">
      <w:pPr>
        <w:pStyle w:val="CenterUnderline"/>
      </w:pPr>
    </w:p>
    <w:p w14:paraId="718958F0" w14:textId="6FCF3808" w:rsidR="009D37CD" w:rsidRDefault="009D37CD" w:rsidP="009D3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July 10, 2019, Duke Energy Florida, LLC</w:t>
      </w:r>
      <w:r w:rsidR="00D97971">
        <w:t>.,</w:t>
      </w:r>
      <w:r>
        <w:t xml:space="preserve"> </w:t>
      </w:r>
      <w:r w:rsidR="00D80DF1">
        <w:t xml:space="preserve">(DEF) </w:t>
      </w:r>
      <w:r>
        <w:t>filed its petition to approve the accelerated decommissioning of its Crystal River Unit 3 (CR3) nuclear power plant and the transfer of spent fuel and associated assets, license and operations to Accelerated Decommissioning Partners, LLC</w:t>
      </w:r>
      <w:r w:rsidR="00D97971">
        <w:t>.,</w:t>
      </w:r>
      <w:r>
        <w:t xml:space="preserve"> (ADP) and its affiliates.  The Office of Public Counsel filed its Notice of Intervention on July 15, 2019, which was acknowledged by Order No. PSC-2019-0282-PCO-EI, issued on July 16, 2019.  An Order Establishing Procedure, Order No. PSC-2019-0320-PCO-EI, was issued on August 2, 2019, </w:t>
      </w:r>
      <w:r w:rsidR="00B9116D">
        <w:t xml:space="preserve">initially </w:t>
      </w:r>
      <w:r>
        <w:t>modified by Order No. PSC-2019-0384-PCO-EI, issued on September 20, 2019</w:t>
      </w:r>
      <w:r w:rsidR="00B9116D">
        <w:t>, and further modified by Order N</w:t>
      </w:r>
      <w:r w:rsidR="006A2467">
        <w:t>o</w:t>
      </w:r>
      <w:r w:rsidR="00B9116D">
        <w:t>. PSC-</w:t>
      </w:r>
      <w:r w:rsidR="006A2467">
        <w:t>2020-0105-PCO-EI, issued on April 15, 2020</w:t>
      </w:r>
      <w:r>
        <w:t>.</w:t>
      </w:r>
      <w:r w:rsidR="006A2467">
        <w:t xml:space="preserve">  The Florida Industrial Power Users Group (FIPUG) </w:t>
      </w:r>
      <w:r w:rsidR="00144B65">
        <w:t xml:space="preserve">filed a petition </w:t>
      </w:r>
      <w:r w:rsidR="006A2467">
        <w:t xml:space="preserve">for intervention on </w:t>
      </w:r>
      <w:r w:rsidR="00144B65">
        <w:t>October 8, 2019, which was granted by Order No. PSC-2019-0522-PCO-EI, issued on December 16, 2019.</w:t>
      </w:r>
    </w:p>
    <w:p w14:paraId="3D25DCCF" w14:textId="77777777" w:rsidR="009D37CD" w:rsidRDefault="009D37CD" w:rsidP="009D3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094C125" w14:textId="77777777" w:rsidR="009D37CD" w:rsidRPr="00792E1C" w:rsidRDefault="009D37CD" w:rsidP="009D3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Petition for Intervention</w:t>
      </w:r>
    </w:p>
    <w:p w14:paraId="15C2A161" w14:textId="77777777" w:rsidR="009D37CD" w:rsidRDefault="009D37CD" w:rsidP="009D37CD">
      <w:pPr>
        <w:ind w:firstLine="720"/>
        <w:jc w:val="both"/>
      </w:pPr>
    </w:p>
    <w:p w14:paraId="66B5C04E" w14:textId="1FAF81E8" w:rsidR="009D37CD" w:rsidRDefault="009D37CD" w:rsidP="009D37CD">
      <w:pPr>
        <w:ind w:firstLine="720"/>
        <w:jc w:val="both"/>
      </w:pPr>
      <w:r w:rsidRPr="00EB5771">
        <w:t>By petition</w:t>
      </w:r>
      <w:r>
        <w:t xml:space="preserve"> </w:t>
      </w:r>
      <w:r w:rsidRPr="00EB5771">
        <w:t xml:space="preserve">dated </w:t>
      </w:r>
      <w:r w:rsidR="00144B65">
        <w:t>May 5, 2020, White Springs Agricultural Chemicals, Inc.</w:t>
      </w:r>
      <w:r w:rsidR="00DF0A49">
        <w:t>,</w:t>
      </w:r>
      <w:r w:rsidR="00144B65">
        <w:t xml:space="preserve"> d/b/a PCS Phosphate – White Springs (PCS Phosphate) </w:t>
      </w:r>
      <w:r w:rsidRPr="00EB5771">
        <w:t>requested permission to intervene in this proceeding</w:t>
      </w:r>
      <w:r>
        <w:t>, conduct discovery, raise issues of material fact, and otherwise participate as a full party.</w:t>
      </w:r>
      <w:r w:rsidR="00144B65">
        <w:t xml:space="preserve">  PCS Phosphate is a manufacturer of fertilizer products with plants and operations located within DEF</w:t>
      </w:r>
      <w:r w:rsidR="00364FBB">
        <w:t>’s</w:t>
      </w:r>
      <w:r w:rsidR="00144B65">
        <w:t xml:space="preserve"> electric service territory and receives service from DEF under various rate schedules. </w:t>
      </w:r>
    </w:p>
    <w:p w14:paraId="659F67C5" w14:textId="77777777" w:rsidR="009D37CD" w:rsidRDefault="009D37CD" w:rsidP="009D37CD">
      <w:pPr>
        <w:pStyle w:val="CenterUnderline"/>
        <w:jc w:val="both"/>
      </w:pPr>
    </w:p>
    <w:p w14:paraId="2F5CDEF0" w14:textId="77777777" w:rsidR="009D37CD" w:rsidRDefault="009D37CD" w:rsidP="009D37CD">
      <w:pPr>
        <w:pStyle w:val="CenterUnderline"/>
        <w:jc w:val="both"/>
        <w:rPr>
          <w:u w:val="none"/>
        </w:rPr>
      </w:pPr>
      <w:r>
        <w:rPr>
          <w:u w:val="none"/>
        </w:rPr>
        <w:tab/>
      </w:r>
      <w:r w:rsidR="00144B65">
        <w:rPr>
          <w:u w:val="none"/>
        </w:rPr>
        <w:t xml:space="preserve">PCS Phosphate argues that as a customer of DEF, any decisions made by the Commission regarding the decommissioning of CR3 will </w:t>
      </w:r>
      <w:r w:rsidR="009F61F4">
        <w:rPr>
          <w:u w:val="none"/>
        </w:rPr>
        <w:t xml:space="preserve">directly </w:t>
      </w:r>
      <w:r w:rsidR="00144B65">
        <w:rPr>
          <w:u w:val="none"/>
        </w:rPr>
        <w:t>impact DEF’s utilization of its nuclear decommissioning trust fund</w:t>
      </w:r>
      <w:r w:rsidR="00912F42">
        <w:rPr>
          <w:u w:val="none"/>
        </w:rPr>
        <w:t xml:space="preserve"> which </w:t>
      </w:r>
      <w:r w:rsidR="009F61F4">
        <w:rPr>
          <w:u w:val="none"/>
        </w:rPr>
        <w:t xml:space="preserve">may </w:t>
      </w:r>
      <w:r w:rsidR="00912F42">
        <w:rPr>
          <w:u w:val="none"/>
        </w:rPr>
        <w:t xml:space="preserve">affect </w:t>
      </w:r>
      <w:r w:rsidR="009F61F4">
        <w:rPr>
          <w:u w:val="none"/>
        </w:rPr>
        <w:t xml:space="preserve">the rates paid by </w:t>
      </w:r>
      <w:r w:rsidR="00912F42">
        <w:rPr>
          <w:u w:val="none"/>
        </w:rPr>
        <w:t xml:space="preserve">DEF’s retail customers.  As a consumer of large amounts of electricity, CR3 decommissioning </w:t>
      </w:r>
      <w:r w:rsidR="009F61F4">
        <w:rPr>
          <w:u w:val="none"/>
        </w:rPr>
        <w:t>has the potential to a</w:t>
      </w:r>
      <w:r w:rsidR="00912F42">
        <w:rPr>
          <w:u w:val="none"/>
        </w:rPr>
        <w:t xml:space="preserve">ffect PCS Phosphate’s production and operating costs, overall industry competitiveness, and level of sustainable employment in the region.  Thus, </w:t>
      </w:r>
      <w:r w:rsidR="00972F36">
        <w:rPr>
          <w:u w:val="none"/>
        </w:rPr>
        <w:t>PCS Phosphate</w:t>
      </w:r>
      <w:r w:rsidR="00912F42">
        <w:rPr>
          <w:u w:val="none"/>
        </w:rPr>
        <w:t xml:space="preserve"> will be substantially and materially affected by the decisions made in this docket.     </w:t>
      </w:r>
    </w:p>
    <w:p w14:paraId="18E16605" w14:textId="77777777" w:rsidR="00912F42" w:rsidRDefault="00912F42" w:rsidP="009D37CD">
      <w:pPr>
        <w:pStyle w:val="CenterUnderline"/>
        <w:jc w:val="both"/>
        <w:rPr>
          <w:u w:val="none"/>
        </w:rPr>
      </w:pPr>
    </w:p>
    <w:p w14:paraId="1A139693" w14:textId="77777777" w:rsidR="009D37CD" w:rsidRDefault="009D37CD" w:rsidP="009D37CD">
      <w:pPr>
        <w:pStyle w:val="CenterUnderline"/>
        <w:jc w:val="both"/>
        <w:rPr>
          <w:u w:val="none"/>
        </w:rPr>
      </w:pPr>
      <w:r>
        <w:rPr>
          <w:u w:val="none"/>
        </w:rPr>
        <w:lastRenderedPageBreak/>
        <w:tab/>
      </w:r>
      <w:r w:rsidR="00912F42">
        <w:rPr>
          <w:u w:val="none"/>
        </w:rPr>
        <w:t xml:space="preserve">PCS Phosphate </w:t>
      </w:r>
      <w:r w:rsidRPr="005E0746">
        <w:rPr>
          <w:u w:val="none"/>
        </w:rPr>
        <w:t xml:space="preserve">has contacted </w:t>
      </w:r>
      <w:r w:rsidR="00912F42">
        <w:rPr>
          <w:u w:val="none"/>
        </w:rPr>
        <w:t xml:space="preserve">the parties to this docket regarding its intervention.  </w:t>
      </w:r>
      <w:r w:rsidRPr="005E0746">
        <w:rPr>
          <w:u w:val="none"/>
        </w:rPr>
        <w:t xml:space="preserve">DEF </w:t>
      </w:r>
      <w:r w:rsidR="00912F42">
        <w:rPr>
          <w:u w:val="none"/>
        </w:rPr>
        <w:t xml:space="preserve">and FIPUG </w:t>
      </w:r>
      <w:r w:rsidRPr="005E0746">
        <w:rPr>
          <w:u w:val="none"/>
        </w:rPr>
        <w:t>do not o</w:t>
      </w:r>
      <w:r w:rsidR="00912F42">
        <w:rPr>
          <w:u w:val="none"/>
        </w:rPr>
        <w:t>bject to PCS Phosphate’s</w:t>
      </w:r>
      <w:r w:rsidRPr="005E0746">
        <w:rPr>
          <w:u w:val="none"/>
        </w:rPr>
        <w:t xml:space="preserve"> intervention.</w:t>
      </w:r>
      <w:r w:rsidR="00912F42">
        <w:rPr>
          <w:u w:val="none"/>
        </w:rPr>
        <w:t xml:space="preserve">  OPC supports PCS Phosphate’s intervention.</w:t>
      </w:r>
      <w:r w:rsidRPr="005E0746">
        <w:rPr>
          <w:u w:val="none"/>
        </w:rPr>
        <w:t xml:space="preserve">  </w:t>
      </w:r>
    </w:p>
    <w:p w14:paraId="7C844730" w14:textId="77777777" w:rsidR="009D37CD" w:rsidRDefault="009D37CD" w:rsidP="009D37CD">
      <w:pPr>
        <w:pStyle w:val="CenterUnderline"/>
        <w:jc w:val="both"/>
        <w:rPr>
          <w:u w:val="none"/>
        </w:rPr>
      </w:pPr>
    </w:p>
    <w:p w14:paraId="79ABE8B5" w14:textId="77777777" w:rsidR="009D37CD" w:rsidRPr="00173CF1" w:rsidRDefault="009D37CD" w:rsidP="009D37CD">
      <w:pPr>
        <w:jc w:val="both"/>
        <w:rPr>
          <w:u w:val="single"/>
        </w:rPr>
      </w:pPr>
      <w:r w:rsidRPr="00173CF1">
        <w:rPr>
          <w:u w:val="single"/>
        </w:rPr>
        <w:t>Standards for Intervention</w:t>
      </w:r>
    </w:p>
    <w:p w14:paraId="530B53BA" w14:textId="77777777" w:rsidR="009D37CD" w:rsidRDefault="009D37CD" w:rsidP="009D37CD">
      <w:pPr>
        <w:jc w:val="both"/>
      </w:pPr>
    </w:p>
    <w:p w14:paraId="7497D6AA" w14:textId="77777777" w:rsidR="009D37CD" w:rsidRDefault="009D37CD" w:rsidP="009D37CD">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00133EA2" w14:textId="77777777" w:rsidR="009D37CD" w:rsidRDefault="009D37CD" w:rsidP="009D37CD">
      <w:pPr>
        <w:ind w:firstLine="720"/>
        <w:jc w:val="both"/>
      </w:pPr>
    </w:p>
    <w:p w14:paraId="7D567E87" w14:textId="77777777" w:rsidR="002E4F92" w:rsidRDefault="002E4F92" w:rsidP="002E4F92">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2d DCA 1981).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(Fla. 1987) (speculation on the possible occurrence of injurious events is too remote).</w:t>
      </w:r>
    </w:p>
    <w:p w14:paraId="7A40EB4A" w14:textId="77777777" w:rsidR="002E4F92" w:rsidRDefault="002E4F92" w:rsidP="002E4F92">
      <w:pPr>
        <w:jc w:val="both"/>
      </w:pPr>
    </w:p>
    <w:p w14:paraId="278F733D" w14:textId="77777777" w:rsidR="002E4F92" w:rsidRDefault="002E4F92" w:rsidP="002E4F92">
      <w:pPr>
        <w:ind w:firstLine="720"/>
        <w:jc w:val="both"/>
      </w:pPr>
      <w:r>
        <w:t xml:space="preserve">PCS Phosphate meets the first prong of </w:t>
      </w:r>
      <w:r w:rsidRPr="002A56E1">
        <w:rPr>
          <w:u w:val="single"/>
        </w:rPr>
        <w:t>Agrico</w:t>
      </w:r>
      <w:r>
        <w:t xml:space="preserve"> in that the amount it pays in electric rates may </w:t>
      </w:r>
      <w:r w:rsidR="009F61F4">
        <w:t xml:space="preserve">ultimately </w:t>
      </w:r>
      <w:r>
        <w:t>be affected by this proceeding.</w:t>
      </w:r>
      <w:r w:rsidR="00972F36">
        <w:t xml:space="preserve">  </w:t>
      </w:r>
      <w:r w:rsidR="00046EDA">
        <w:t xml:space="preserve">Additionally, </w:t>
      </w:r>
      <w:r>
        <w:t xml:space="preserve">PCS Phosphate meets the second prong of </w:t>
      </w:r>
      <w:r w:rsidRPr="002A56E1">
        <w:rPr>
          <w:u w:val="single"/>
        </w:rPr>
        <w:t>Agrico</w:t>
      </w:r>
      <w:r>
        <w:t xml:space="preserve"> because</w:t>
      </w:r>
      <w:r w:rsidR="009F61F4" w:rsidRPr="008955C6">
        <w:rPr>
          <w:color w:val="000000"/>
        </w:rPr>
        <w:t xml:space="preserve"> the purpose of this proceeding is to determine</w:t>
      </w:r>
      <w:r w:rsidR="00972F36">
        <w:rPr>
          <w:color w:val="000000"/>
        </w:rPr>
        <w:t xml:space="preserve"> whether the decommissioning transaction proposed by DEF should be approved for cost recovery. </w:t>
      </w:r>
      <w:r w:rsidR="009F61F4">
        <w:t xml:space="preserve"> </w:t>
      </w:r>
      <w:r w:rsidR="00046EDA">
        <w:t xml:space="preserve"> </w:t>
      </w:r>
      <w:r>
        <w:t>Based on the foregoing, PCS</w:t>
      </w:r>
      <w:r w:rsidR="00C4445D">
        <w:t xml:space="preserve"> Phosphate </w:t>
      </w:r>
      <w:r>
        <w:t xml:space="preserve">meets both prongs of </w:t>
      </w:r>
      <w:r w:rsidRPr="002A56E1">
        <w:rPr>
          <w:u w:val="single"/>
        </w:rPr>
        <w:t>Agrico</w:t>
      </w:r>
      <w:r>
        <w:t xml:space="preserve"> and has standing to intervene.</w:t>
      </w:r>
    </w:p>
    <w:p w14:paraId="4544C0A7" w14:textId="77777777" w:rsidR="002E4F92" w:rsidRPr="000A56BA" w:rsidRDefault="002E4F92" w:rsidP="002E4F92">
      <w:pPr>
        <w:jc w:val="both"/>
        <w:rPr>
          <w:color w:val="FF0000"/>
        </w:rPr>
      </w:pPr>
    </w:p>
    <w:p w14:paraId="799FAA2B" w14:textId="77777777" w:rsidR="009D37CD" w:rsidRDefault="009D37CD" w:rsidP="009D37CD">
      <w:pPr>
        <w:pStyle w:val="CenterUnderline"/>
        <w:jc w:val="both"/>
        <w:rPr>
          <w:u w:val="none"/>
        </w:rPr>
      </w:pPr>
      <w:r>
        <w:rPr>
          <w:u w:val="none"/>
        </w:rPr>
        <w:tab/>
        <w:t>Based on these representations, it is</w:t>
      </w:r>
    </w:p>
    <w:p w14:paraId="7D503C36" w14:textId="77777777" w:rsidR="009D37CD" w:rsidRDefault="009D37CD" w:rsidP="009D37CD">
      <w:pPr>
        <w:pStyle w:val="CenterUnderline"/>
        <w:jc w:val="both"/>
        <w:rPr>
          <w:u w:val="none"/>
        </w:rPr>
      </w:pPr>
    </w:p>
    <w:p w14:paraId="0A22E8EB" w14:textId="74983202" w:rsidR="009D37CD" w:rsidRDefault="009D37CD" w:rsidP="009D37CD">
      <w:pPr>
        <w:jc w:val="both"/>
      </w:pPr>
      <w:r>
        <w:tab/>
        <w:t xml:space="preserve">ORDERED by Commissioner Donald J. Polmann, as Prehearing Officer, that the Petition to Intervene filed by </w:t>
      </w:r>
      <w:r w:rsidR="00C4445D">
        <w:t>White Springs Agricultural Chemicals, Inc.</w:t>
      </w:r>
      <w:r w:rsidR="00DF0A49">
        <w:t>,</w:t>
      </w:r>
      <w:r w:rsidR="00C4445D">
        <w:t xml:space="preserve"> d/b/a PCS Phosphate – White Springs</w:t>
      </w:r>
      <w:r w:rsidR="00967092">
        <w:t>,</w:t>
      </w:r>
      <w:r w:rsidR="00C4445D">
        <w:t xml:space="preserve"> </w:t>
      </w:r>
      <w:r>
        <w:t>is hereby granted as set forth in the body of this Order.  It is further</w:t>
      </w:r>
    </w:p>
    <w:p w14:paraId="784E383D" w14:textId="77777777" w:rsidR="009D37CD" w:rsidRDefault="009D37CD" w:rsidP="009D37CD">
      <w:pPr>
        <w:jc w:val="both"/>
      </w:pPr>
    </w:p>
    <w:p w14:paraId="6BD07731" w14:textId="77777777" w:rsidR="00972F36" w:rsidRDefault="00972F36">
      <w:r>
        <w:br w:type="page"/>
      </w:r>
    </w:p>
    <w:p w14:paraId="37797688" w14:textId="0DC3738F" w:rsidR="009D37CD" w:rsidRDefault="009D37CD" w:rsidP="009D37CD">
      <w:pPr>
        <w:jc w:val="both"/>
      </w:pPr>
      <w:r>
        <w:tab/>
        <w:t xml:space="preserve">ORDERED that </w:t>
      </w:r>
      <w:r w:rsidR="008C1D62">
        <w:t>White Springs Agricultural Chemicals, Inc.</w:t>
      </w:r>
      <w:r w:rsidR="00DF0A49">
        <w:t>,</w:t>
      </w:r>
      <w:r w:rsidR="008C1D62">
        <w:t xml:space="preserve"> d/b/a PCS Phosphate – White Springs </w:t>
      </w:r>
      <w:r>
        <w:t>takes the case as it finds it.  It is further</w:t>
      </w:r>
    </w:p>
    <w:p w14:paraId="49C51041" w14:textId="77777777" w:rsidR="009D37CD" w:rsidRDefault="009D37CD" w:rsidP="009D37CD">
      <w:pPr>
        <w:jc w:val="both"/>
      </w:pPr>
    </w:p>
    <w:p w14:paraId="280D6714" w14:textId="77777777" w:rsidR="009D37CD" w:rsidRDefault="009D37CD" w:rsidP="009D37CD">
      <w:pPr>
        <w:jc w:val="both"/>
      </w:pPr>
      <w:r>
        <w:tab/>
      </w:r>
      <w:r w:rsidRPr="00826D5E">
        <w:t>ORDERED that all parties to this proceeding shall furnish copies of all testimony, exhibits, pleadings and other documents which may hereinafter be filed in this proceeding, to:</w:t>
      </w:r>
    </w:p>
    <w:p w14:paraId="25383F76" w14:textId="77777777" w:rsidR="009D37CD" w:rsidRDefault="009D37CD" w:rsidP="009D37CD">
      <w:pPr>
        <w:jc w:val="both"/>
      </w:pPr>
    </w:p>
    <w:p w14:paraId="79E7597F" w14:textId="77777777" w:rsidR="009F61F4" w:rsidRDefault="007516AC" w:rsidP="009F61F4">
      <w:pPr>
        <w:ind w:firstLine="720"/>
        <w:jc w:val="both"/>
      </w:pPr>
      <w:r>
        <w:tab/>
        <w:t>James W. Brew</w:t>
      </w:r>
    </w:p>
    <w:p w14:paraId="3B614FDA" w14:textId="2B1753EF" w:rsidR="007516AC" w:rsidRDefault="007516AC" w:rsidP="009F61F4">
      <w:pPr>
        <w:ind w:firstLine="720"/>
        <w:jc w:val="both"/>
      </w:pPr>
      <w:r>
        <w:tab/>
        <w:t>Laura Wynn Baker</w:t>
      </w:r>
    </w:p>
    <w:p w14:paraId="1F413BA2" w14:textId="77777777" w:rsidR="007516AC" w:rsidRDefault="007516AC" w:rsidP="009F61F4">
      <w:pPr>
        <w:ind w:firstLine="720"/>
        <w:jc w:val="both"/>
      </w:pPr>
      <w:r>
        <w:tab/>
        <w:t>Stone Mattheis Xenopoulos &amp; Brew, PC</w:t>
      </w:r>
    </w:p>
    <w:p w14:paraId="24997CBC" w14:textId="77777777" w:rsidR="007516AC" w:rsidRDefault="007516AC" w:rsidP="009F61F4">
      <w:pPr>
        <w:ind w:firstLine="720"/>
        <w:jc w:val="both"/>
      </w:pPr>
      <w:r>
        <w:tab/>
        <w:t>1025 Thomas Jefferson Street, NW</w:t>
      </w:r>
    </w:p>
    <w:p w14:paraId="2F530BB2" w14:textId="77777777" w:rsidR="007516AC" w:rsidRDefault="007516AC" w:rsidP="009F61F4">
      <w:pPr>
        <w:ind w:firstLine="720"/>
        <w:jc w:val="both"/>
      </w:pPr>
      <w:r>
        <w:tab/>
        <w:t>Suite 800 West</w:t>
      </w:r>
    </w:p>
    <w:p w14:paraId="1FF46583" w14:textId="77777777" w:rsidR="007516AC" w:rsidRDefault="007516AC" w:rsidP="009F61F4">
      <w:pPr>
        <w:ind w:firstLine="720"/>
        <w:jc w:val="both"/>
      </w:pPr>
      <w:r>
        <w:tab/>
        <w:t>Washington, DC 2007-5201</w:t>
      </w:r>
    </w:p>
    <w:p w14:paraId="7DE70EC1" w14:textId="77777777" w:rsidR="007516AC" w:rsidRDefault="007516AC" w:rsidP="009F61F4">
      <w:pPr>
        <w:ind w:firstLine="720"/>
        <w:jc w:val="both"/>
      </w:pPr>
      <w:r>
        <w:tab/>
        <w:t>Phone: (202)342-0800</w:t>
      </w:r>
    </w:p>
    <w:p w14:paraId="242DFCD9" w14:textId="77777777" w:rsidR="007516AC" w:rsidRDefault="007516AC" w:rsidP="009F61F4">
      <w:pPr>
        <w:ind w:firstLine="720"/>
        <w:jc w:val="both"/>
      </w:pPr>
      <w:r>
        <w:tab/>
        <w:t>Fax: (202) 342-0807</w:t>
      </w:r>
    </w:p>
    <w:p w14:paraId="1349D8B1" w14:textId="77777777" w:rsidR="009D37CD" w:rsidRDefault="007516AC" w:rsidP="00046EDA">
      <w:pPr>
        <w:jc w:val="both"/>
      </w:pPr>
      <w:r>
        <w:tab/>
      </w:r>
      <w:r>
        <w:tab/>
      </w:r>
      <w:hyperlink r:id="rId6" w:history="1">
        <w:r w:rsidRPr="00EF72E6">
          <w:rPr>
            <w:rStyle w:val="Hyperlink"/>
          </w:rPr>
          <w:t>jbrew@smxblaw.com</w:t>
        </w:r>
      </w:hyperlink>
    </w:p>
    <w:p w14:paraId="130AB933" w14:textId="77777777" w:rsidR="007516AC" w:rsidRDefault="007516AC" w:rsidP="00046EDA">
      <w:pPr>
        <w:jc w:val="both"/>
      </w:pPr>
      <w:r>
        <w:tab/>
      </w:r>
      <w:r>
        <w:tab/>
      </w:r>
      <w:hyperlink r:id="rId7" w:history="1">
        <w:r w:rsidRPr="00EF72E6">
          <w:rPr>
            <w:rStyle w:val="Hyperlink"/>
          </w:rPr>
          <w:t>lwb@smxblaw.com</w:t>
        </w:r>
      </w:hyperlink>
    </w:p>
    <w:p w14:paraId="1D6F842A" w14:textId="77777777" w:rsidR="007516AC" w:rsidRDefault="007516AC" w:rsidP="00046EDA">
      <w:pPr>
        <w:jc w:val="both"/>
      </w:pPr>
    </w:p>
    <w:p w14:paraId="31CE3090" w14:textId="149727C3" w:rsidR="00967092" w:rsidRDefault="00967092" w:rsidP="00967092">
      <w:pPr>
        <w:keepNext/>
        <w:keepLines/>
        <w:jc w:val="both"/>
      </w:pPr>
      <w:r>
        <w:tab/>
        <w:t xml:space="preserve">By ORDER of Commissioner Donald J. Polmann, as Prehearing Officer, this </w:t>
      </w:r>
      <w:bookmarkStart w:id="5" w:name="replaceDate"/>
      <w:bookmarkEnd w:id="5"/>
      <w:r w:rsidR="008D69AC">
        <w:rPr>
          <w:u w:val="single"/>
        </w:rPr>
        <w:t>14th</w:t>
      </w:r>
      <w:r w:rsidR="008D69AC">
        <w:t xml:space="preserve"> day of </w:t>
      </w:r>
      <w:r w:rsidR="008D69AC">
        <w:rPr>
          <w:u w:val="single"/>
        </w:rPr>
        <w:t>May</w:t>
      </w:r>
      <w:r w:rsidR="008D69AC">
        <w:t xml:space="preserve">, </w:t>
      </w:r>
      <w:r w:rsidR="008D69AC">
        <w:rPr>
          <w:u w:val="single"/>
        </w:rPr>
        <w:t>2020</w:t>
      </w:r>
      <w:r w:rsidR="008D69AC">
        <w:t>.</w:t>
      </w:r>
    </w:p>
    <w:p w14:paraId="05DD1E4A" w14:textId="77777777" w:rsidR="008D69AC" w:rsidRPr="008D69AC" w:rsidRDefault="008D69AC" w:rsidP="00967092">
      <w:pPr>
        <w:keepNext/>
        <w:keepLines/>
        <w:jc w:val="both"/>
      </w:pPr>
    </w:p>
    <w:p w14:paraId="4E29CCB1" w14:textId="77777777" w:rsidR="00967092" w:rsidRDefault="00967092" w:rsidP="00967092">
      <w:pPr>
        <w:keepNext/>
        <w:keepLines/>
        <w:jc w:val="both"/>
      </w:pPr>
    </w:p>
    <w:p w14:paraId="349E8DF9" w14:textId="77777777" w:rsidR="00967092" w:rsidRDefault="00967092" w:rsidP="00967092">
      <w:pPr>
        <w:keepNext/>
        <w:keepLines/>
        <w:jc w:val="both"/>
      </w:pPr>
    </w:p>
    <w:p w14:paraId="41B963F8" w14:textId="77777777" w:rsidR="00967092" w:rsidRDefault="00967092" w:rsidP="0096709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67092" w14:paraId="79B25DE8" w14:textId="77777777" w:rsidTr="00967092">
        <w:tc>
          <w:tcPr>
            <w:tcW w:w="720" w:type="dxa"/>
            <w:shd w:val="clear" w:color="auto" w:fill="auto"/>
          </w:tcPr>
          <w:p w14:paraId="003D0B1F" w14:textId="77777777" w:rsidR="00967092" w:rsidRDefault="00967092" w:rsidP="00967092">
            <w:pPr>
              <w:keepNext/>
              <w:keepLines/>
              <w:jc w:val="both"/>
            </w:pPr>
            <w:bookmarkStart w:id="6" w:name="bkmrkSignature" w:colFirst="0" w:colLast="0"/>
          </w:p>
        </w:tc>
        <w:tc>
          <w:tcPr>
            <w:tcW w:w="4320" w:type="dxa"/>
            <w:tcBorders>
              <w:bottom w:val="single" w:sz="4" w:space="0" w:color="auto"/>
            </w:tcBorders>
            <w:shd w:val="clear" w:color="auto" w:fill="auto"/>
          </w:tcPr>
          <w:p w14:paraId="40E05890" w14:textId="63AF97EB" w:rsidR="00967092" w:rsidRDefault="008D69AC" w:rsidP="00967092">
            <w:pPr>
              <w:keepNext/>
              <w:keepLines/>
              <w:jc w:val="both"/>
            </w:pPr>
            <w:r>
              <w:t>/s/ Donald J. Polmann, Ph.D., P.E.</w:t>
            </w:r>
            <w:bookmarkStart w:id="7" w:name="_GoBack"/>
            <w:bookmarkEnd w:id="7"/>
          </w:p>
        </w:tc>
      </w:tr>
      <w:bookmarkEnd w:id="6"/>
      <w:tr w:rsidR="00967092" w14:paraId="629301E1" w14:textId="77777777" w:rsidTr="00967092">
        <w:tc>
          <w:tcPr>
            <w:tcW w:w="720" w:type="dxa"/>
            <w:shd w:val="clear" w:color="auto" w:fill="auto"/>
          </w:tcPr>
          <w:p w14:paraId="4AC99474" w14:textId="77777777" w:rsidR="00967092" w:rsidRDefault="00967092" w:rsidP="00967092">
            <w:pPr>
              <w:keepNext/>
              <w:keepLines/>
              <w:jc w:val="both"/>
            </w:pPr>
          </w:p>
        </w:tc>
        <w:tc>
          <w:tcPr>
            <w:tcW w:w="4320" w:type="dxa"/>
            <w:tcBorders>
              <w:top w:val="single" w:sz="4" w:space="0" w:color="auto"/>
            </w:tcBorders>
            <w:shd w:val="clear" w:color="auto" w:fill="auto"/>
          </w:tcPr>
          <w:p w14:paraId="3250F3B1" w14:textId="77777777" w:rsidR="00967092" w:rsidRDefault="00967092" w:rsidP="00967092">
            <w:pPr>
              <w:keepNext/>
              <w:keepLines/>
              <w:jc w:val="both"/>
            </w:pPr>
            <w:r>
              <w:t>DONALD J. POLMANN, Ph.D., P.E.</w:t>
            </w:r>
          </w:p>
          <w:p w14:paraId="66A1A710" w14:textId="77777777" w:rsidR="00967092" w:rsidRDefault="00967092" w:rsidP="00967092">
            <w:pPr>
              <w:keepNext/>
              <w:keepLines/>
              <w:jc w:val="both"/>
            </w:pPr>
            <w:r>
              <w:t>Commissioner and Prehearing Officer</w:t>
            </w:r>
          </w:p>
        </w:tc>
      </w:tr>
    </w:tbl>
    <w:p w14:paraId="3CBBF240" w14:textId="77777777" w:rsidR="00967092" w:rsidRDefault="00967092" w:rsidP="00967092">
      <w:pPr>
        <w:pStyle w:val="OrderSigInfo"/>
        <w:keepNext/>
        <w:keepLines/>
      </w:pPr>
      <w:r>
        <w:t>Florida Public Service Commission</w:t>
      </w:r>
    </w:p>
    <w:p w14:paraId="11494F1B" w14:textId="77777777" w:rsidR="00967092" w:rsidRDefault="00967092" w:rsidP="00967092">
      <w:pPr>
        <w:pStyle w:val="OrderSigInfo"/>
        <w:keepNext/>
        <w:keepLines/>
      </w:pPr>
      <w:r>
        <w:t>2540 Shumard Oak Boulevard</w:t>
      </w:r>
    </w:p>
    <w:p w14:paraId="446C67B8" w14:textId="77777777" w:rsidR="00967092" w:rsidRDefault="00967092" w:rsidP="00967092">
      <w:pPr>
        <w:pStyle w:val="OrderSigInfo"/>
        <w:keepNext/>
        <w:keepLines/>
      </w:pPr>
      <w:r>
        <w:t>Tallahassee, Florida 32399</w:t>
      </w:r>
    </w:p>
    <w:p w14:paraId="0DD3DE6E" w14:textId="77777777" w:rsidR="00967092" w:rsidRDefault="00967092" w:rsidP="00967092">
      <w:pPr>
        <w:pStyle w:val="OrderSigInfo"/>
        <w:keepNext/>
        <w:keepLines/>
      </w:pPr>
      <w:r>
        <w:t>(850) 413</w:t>
      </w:r>
      <w:r>
        <w:noBreakHyphen/>
        <w:t>6770</w:t>
      </w:r>
    </w:p>
    <w:p w14:paraId="1408DA9C" w14:textId="77777777" w:rsidR="00967092" w:rsidRDefault="00967092" w:rsidP="00967092">
      <w:pPr>
        <w:pStyle w:val="OrderSigInfo"/>
        <w:keepNext/>
        <w:keepLines/>
      </w:pPr>
      <w:r>
        <w:t>www.floridapsc.com</w:t>
      </w:r>
    </w:p>
    <w:p w14:paraId="32B75270" w14:textId="77777777" w:rsidR="00967092" w:rsidRDefault="00967092" w:rsidP="00967092">
      <w:pPr>
        <w:pStyle w:val="OrderSigInfo"/>
        <w:keepNext/>
        <w:keepLines/>
      </w:pPr>
    </w:p>
    <w:p w14:paraId="3DE25C44" w14:textId="77777777" w:rsidR="00967092" w:rsidRDefault="00967092" w:rsidP="00967092">
      <w:pPr>
        <w:pStyle w:val="OrderSigInfo"/>
        <w:keepNext/>
        <w:keepLines/>
      </w:pPr>
      <w:r>
        <w:t>Copies furnished:  A copy of this document is provided to the parties of record at the time of issuance and, if applicable, interested persons.</w:t>
      </w:r>
    </w:p>
    <w:p w14:paraId="2FFA84C8" w14:textId="77777777" w:rsidR="00967092" w:rsidRDefault="00967092" w:rsidP="00967092">
      <w:pPr>
        <w:pStyle w:val="OrderBody"/>
        <w:keepNext/>
        <w:keepLines/>
      </w:pPr>
    </w:p>
    <w:p w14:paraId="38C4AB99" w14:textId="77777777" w:rsidR="00967092" w:rsidRDefault="00967092" w:rsidP="00967092">
      <w:pPr>
        <w:pStyle w:val="OrderBody"/>
        <w:keepNext/>
        <w:keepLines/>
      </w:pPr>
      <w:r>
        <w:t>SBr</w:t>
      </w:r>
    </w:p>
    <w:p w14:paraId="6BF7D63C" w14:textId="77777777" w:rsidR="00967092" w:rsidRDefault="00967092" w:rsidP="00967092">
      <w:pPr>
        <w:pStyle w:val="OrderBody"/>
        <w:keepNext/>
        <w:keepLines/>
      </w:pPr>
    </w:p>
    <w:p w14:paraId="1DE2AAD8" w14:textId="77777777" w:rsidR="00967092" w:rsidRDefault="00967092" w:rsidP="00967092">
      <w:pPr>
        <w:pStyle w:val="CenterUnderline"/>
      </w:pPr>
      <w:r>
        <w:t>NOTICE OF FURTHER PROCEEDINGS OR JUDICIAL REVIEW</w:t>
      </w:r>
    </w:p>
    <w:p w14:paraId="1BC0DB71" w14:textId="77777777" w:rsidR="00967092" w:rsidRDefault="00967092" w:rsidP="00967092">
      <w:pPr>
        <w:pStyle w:val="CenterUnderline"/>
      </w:pPr>
    </w:p>
    <w:p w14:paraId="50AF2FA7" w14:textId="77777777" w:rsidR="00967092" w:rsidRDefault="00967092" w:rsidP="0096709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BC3FCF2" w14:textId="77777777" w:rsidR="00967092" w:rsidRDefault="00967092" w:rsidP="00967092">
      <w:pPr>
        <w:pStyle w:val="OrderBody"/>
      </w:pPr>
    </w:p>
    <w:p w14:paraId="58CBC39A" w14:textId="77777777" w:rsidR="00967092" w:rsidRDefault="00967092" w:rsidP="00967092">
      <w:pPr>
        <w:pStyle w:val="OrderBody"/>
      </w:pPr>
      <w:r>
        <w:tab/>
        <w:t>Mediation may be available on a case-by-case basis.  If mediation is conducted, it does not affect a substantially interested person's right to a hearing.</w:t>
      </w:r>
    </w:p>
    <w:p w14:paraId="1C1BD62C" w14:textId="77777777" w:rsidR="00967092" w:rsidRDefault="00967092" w:rsidP="00967092">
      <w:pPr>
        <w:pStyle w:val="OrderBody"/>
      </w:pPr>
    </w:p>
    <w:p w14:paraId="72F406AF" w14:textId="77777777" w:rsidR="00967092" w:rsidRDefault="00967092" w:rsidP="0096709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6B16A54" w14:textId="77777777" w:rsidR="00967092" w:rsidRDefault="00967092" w:rsidP="00967092">
      <w:pPr>
        <w:pStyle w:val="OrderBody"/>
      </w:pPr>
    </w:p>
    <w:p w14:paraId="2F48CAA5" w14:textId="77777777" w:rsidR="00967092" w:rsidRDefault="00967092" w:rsidP="00967092">
      <w:pPr>
        <w:pStyle w:val="OrderBody"/>
      </w:pPr>
    </w:p>
    <w:p w14:paraId="1692E347" w14:textId="77777777" w:rsidR="00967092" w:rsidRDefault="00967092" w:rsidP="00967092">
      <w:pPr>
        <w:pStyle w:val="OrderBody"/>
      </w:pPr>
    </w:p>
    <w:sectPr w:rsidR="00967092">
      <w:headerReference w:type="default" r:id="rId8"/>
      <w:footerReference w:type="first" r:id="rId9"/>
      <w:pgSz w:w="12240" w:h="15840"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240C" w16cex:dateUtc="2020-05-12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E464D0" w16cid:durableId="226524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C510A" w14:textId="77777777" w:rsidR="00702794" w:rsidRDefault="00702794">
      <w:r>
        <w:separator/>
      </w:r>
    </w:p>
  </w:endnote>
  <w:endnote w:type="continuationSeparator" w:id="0">
    <w:p w14:paraId="4178176E" w14:textId="77777777" w:rsidR="00702794" w:rsidRDefault="0070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D102C" w14:textId="77777777" w:rsidR="00FA6EFD" w:rsidRDefault="00FA6EFD">
    <w:pPr>
      <w:pStyle w:val="Footer"/>
    </w:pPr>
  </w:p>
  <w:p w14:paraId="46E23FA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578DE" w14:textId="77777777" w:rsidR="00702794" w:rsidRDefault="00702794">
      <w:r>
        <w:separator/>
      </w:r>
    </w:p>
  </w:footnote>
  <w:footnote w:type="continuationSeparator" w:id="0">
    <w:p w14:paraId="34B3A8D8" w14:textId="77777777" w:rsidR="00702794" w:rsidRDefault="00702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228D1" w14:textId="5FE266D2" w:rsidR="00FA6EFD" w:rsidRDefault="00FA6EFD">
    <w:pPr>
      <w:pStyle w:val="OrderHeader"/>
    </w:pPr>
    <w:r>
      <w:t xml:space="preserve">ORDER NO. </w:t>
    </w:r>
    <w:fldSimple w:instr=" REF OrderNo0146 ">
      <w:r w:rsidR="008D69AC">
        <w:t>PSC-2020-0146-PCO-EI</w:t>
      </w:r>
    </w:fldSimple>
  </w:p>
  <w:p w14:paraId="0214A36F" w14:textId="77777777" w:rsidR="00FA6EFD" w:rsidRDefault="009D37CD">
    <w:pPr>
      <w:pStyle w:val="OrderHeader"/>
    </w:pPr>
    <w:bookmarkStart w:id="8" w:name="HeaderDocketNo"/>
    <w:bookmarkEnd w:id="8"/>
    <w:r>
      <w:t>DOCKET NO. 20190140-EI</w:t>
    </w:r>
  </w:p>
  <w:p w14:paraId="6CCE9411" w14:textId="61E11BD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69AC">
      <w:rPr>
        <w:rStyle w:val="PageNumber"/>
        <w:noProof/>
      </w:rPr>
      <w:t>3</w:t>
    </w:r>
    <w:r>
      <w:rPr>
        <w:rStyle w:val="PageNumber"/>
      </w:rPr>
      <w:fldChar w:fldCharType="end"/>
    </w:r>
  </w:p>
  <w:p w14:paraId="4C13399A"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9D37CD"/>
    <w:rsid w:val="000022B8"/>
    <w:rsid w:val="00025C9D"/>
    <w:rsid w:val="0003433F"/>
    <w:rsid w:val="00035A8C"/>
    <w:rsid w:val="00036BDD"/>
    <w:rsid w:val="00046EDA"/>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42B56"/>
    <w:rsid w:val="00144B65"/>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65A18"/>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E4F92"/>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4FBB"/>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1E51"/>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A2467"/>
    <w:rsid w:val="006B0036"/>
    <w:rsid w:val="006B0DA6"/>
    <w:rsid w:val="006C547E"/>
    <w:rsid w:val="006D2B51"/>
    <w:rsid w:val="006D5575"/>
    <w:rsid w:val="006D7191"/>
    <w:rsid w:val="006E42BE"/>
    <w:rsid w:val="006E5D4D"/>
    <w:rsid w:val="006E6D16"/>
    <w:rsid w:val="00702794"/>
    <w:rsid w:val="00703F2A"/>
    <w:rsid w:val="00704C5D"/>
    <w:rsid w:val="007072BC"/>
    <w:rsid w:val="00715275"/>
    <w:rsid w:val="00721B44"/>
    <w:rsid w:val="007232A2"/>
    <w:rsid w:val="00726366"/>
    <w:rsid w:val="00733B6B"/>
    <w:rsid w:val="00740808"/>
    <w:rsid w:val="00741400"/>
    <w:rsid w:val="007467C4"/>
    <w:rsid w:val="007516AC"/>
    <w:rsid w:val="0076170F"/>
    <w:rsid w:val="0076669C"/>
    <w:rsid w:val="00766E46"/>
    <w:rsid w:val="00777727"/>
    <w:rsid w:val="0078166A"/>
    <w:rsid w:val="00782B79"/>
    <w:rsid w:val="00783811"/>
    <w:rsid w:val="007865E9"/>
    <w:rsid w:val="0079237D"/>
    <w:rsid w:val="00792383"/>
    <w:rsid w:val="00794D5A"/>
    <w:rsid w:val="00794DD9"/>
    <w:rsid w:val="007A060F"/>
    <w:rsid w:val="007B1F77"/>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1D62"/>
    <w:rsid w:val="008C21C8"/>
    <w:rsid w:val="008C6375"/>
    <w:rsid w:val="008C6A5B"/>
    <w:rsid w:val="008D498D"/>
    <w:rsid w:val="008D69AC"/>
    <w:rsid w:val="008D6D36"/>
    <w:rsid w:val="008E0693"/>
    <w:rsid w:val="008E26A5"/>
    <w:rsid w:val="008E42D2"/>
    <w:rsid w:val="008E6328"/>
    <w:rsid w:val="008F578F"/>
    <w:rsid w:val="009040EE"/>
    <w:rsid w:val="009057FD"/>
    <w:rsid w:val="00906FBA"/>
    <w:rsid w:val="00912F42"/>
    <w:rsid w:val="009163E8"/>
    <w:rsid w:val="009228C7"/>
    <w:rsid w:val="00922A7F"/>
    <w:rsid w:val="00923A5E"/>
    <w:rsid w:val="00924FE7"/>
    <w:rsid w:val="00926E27"/>
    <w:rsid w:val="00931C8C"/>
    <w:rsid w:val="00943D21"/>
    <w:rsid w:val="0094504B"/>
    <w:rsid w:val="00964A38"/>
    <w:rsid w:val="00966A9D"/>
    <w:rsid w:val="00967092"/>
    <w:rsid w:val="0096742B"/>
    <w:rsid w:val="009718C5"/>
    <w:rsid w:val="00972F36"/>
    <w:rsid w:val="009924CF"/>
    <w:rsid w:val="00994100"/>
    <w:rsid w:val="00995C32"/>
    <w:rsid w:val="009A6B17"/>
    <w:rsid w:val="009D37CD"/>
    <w:rsid w:val="009D4C29"/>
    <w:rsid w:val="009F61F4"/>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E043C"/>
    <w:rsid w:val="00B019C1"/>
    <w:rsid w:val="00B02001"/>
    <w:rsid w:val="00B03C50"/>
    <w:rsid w:val="00B0777D"/>
    <w:rsid w:val="00B11576"/>
    <w:rsid w:val="00B1195F"/>
    <w:rsid w:val="00B14D10"/>
    <w:rsid w:val="00B209C7"/>
    <w:rsid w:val="00B27EE4"/>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116D"/>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4445D"/>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DF1"/>
    <w:rsid w:val="00D80E2D"/>
    <w:rsid w:val="00D84D5E"/>
    <w:rsid w:val="00D8560E"/>
    <w:rsid w:val="00D8758F"/>
    <w:rsid w:val="00D97971"/>
    <w:rsid w:val="00DA4EDD"/>
    <w:rsid w:val="00DA6B78"/>
    <w:rsid w:val="00DC1D94"/>
    <w:rsid w:val="00DC42CF"/>
    <w:rsid w:val="00DE057F"/>
    <w:rsid w:val="00DE2082"/>
    <w:rsid w:val="00DE2289"/>
    <w:rsid w:val="00DF09A7"/>
    <w:rsid w:val="00DF0A49"/>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24D0"/>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2F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9D37CD"/>
  </w:style>
  <w:style w:type="character" w:styleId="Hyperlink">
    <w:name w:val="Hyperlink"/>
    <w:rsid w:val="009D37CD"/>
    <w:rPr>
      <w:color w:val="0000FF"/>
      <w:u w:val="single"/>
    </w:rPr>
  </w:style>
  <w:style w:type="paragraph" w:styleId="BalloonText">
    <w:name w:val="Balloon Text"/>
    <w:basedOn w:val="Normal"/>
    <w:link w:val="BalloonTextChar"/>
    <w:semiHidden/>
    <w:unhideWhenUsed/>
    <w:rsid w:val="00FB24D0"/>
    <w:rPr>
      <w:rFonts w:ascii="Segoe UI" w:hAnsi="Segoe UI" w:cs="Segoe UI"/>
      <w:sz w:val="18"/>
      <w:szCs w:val="18"/>
    </w:rPr>
  </w:style>
  <w:style w:type="character" w:customStyle="1" w:styleId="BalloonTextChar">
    <w:name w:val="Balloon Text Char"/>
    <w:basedOn w:val="DefaultParagraphFont"/>
    <w:link w:val="BalloonText"/>
    <w:semiHidden/>
    <w:rsid w:val="00FB24D0"/>
    <w:rPr>
      <w:rFonts w:ascii="Segoe UI" w:hAnsi="Segoe UI" w:cs="Segoe UI"/>
      <w:sz w:val="18"/>
      <w:szCs w:val="18"/>
    </w:rPr>
  </w:style>
  <w:style w:type="character" w:styleId="CommentReference">
    <w:name w:val="annotation reference"/>
    <w:basedOn w:val="DefaultParagraphFont"/>
    <w:semiHidden/>
    <w:unhideWhenUsed/>
    <w:rsid w:val="00D80DF1"/>
    <w:rPr>
      <w:sz w:val="16"/>
      <w:szCs w:val="16"/>
    </w:rPr>
  </w:style>
  <w:style w:type="paragraph" w:styleId="CommentText">
    <w:name w:val="annotation text"/>
    <w:basedOn w:val="Normal"/>
    <w:link w:val="CommentTextChar"/>
    <w:semiHidden/>
    <w:unhideWhenUsed/>
    <w:rsid w:val="00D80DF1"/>
    <w:rPr>
      <w:sz w:val="20"/>
      <w:szCs w:val="20"/>
    </w:rPr>
  </w:style>
  <w:style w:type="character" w:customStyle="1" w:styleId="CommentTextChar">
    <w:name w:val="Comment Text Char"/>
    <w:basedOn w:val="DefaultParagraphFont"/>
    <w:link w:val="CommentText"/>
    <w:semiHidden/>
    <w:rsid w:val="00D80DF1"/>
  </w:style>
  <w:style w:type="paragraph" w:styleId="CommentSubject">
    <w:name w:val="annotation subject"/>
    <w:basedOn w:val="CommentText"/>
    <w:next w:val="CommentText"/>
    <w:link w:val="CommentSubjectChar"/>
    <w:semiHidden/>
    <w:unhideWhenUsed/>
    <w:rsid w:val="00D80DF1"/>
    <w:rPr>
      <w:b/>
      <w:bCs/>
    </w:rPr>
  </w:style>
  <w:style w:type="character" w:customStyle="1" w:styleId="CommentSubjectChar">
    <w:name w:val="Comment Subject Char"/>
    <w:basedOn w:val="CommentTextChar"/>
    <w:link w:val="CommentSubject"/>
    <w:semiHidden/>
    <w:rsid w:val="00D80D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webSettings" Target="webSettings.xml"/><Relationship Id="rId21" Type="http://schemas.microsoft.com/office/2018/08/relationships/commentsExtensible" Target="commentsExtensible.xml"/><Relationship Id="rId7" Type="http://schemas.openxmlformats.org/officeDocument/2006/relationships/hyperlink" Target="mailto:lwb@smxb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rew@smxblaw.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2020-05-13T19:23:00Z</dcterms:created>
  <dcterms:modified xsi:type="dcterms:W3CDTF">2020-05-14T12:26:00Z</dcterms:modified>
</cp:coreProperties>
</file>