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B7062" w:rsidP="00DB7062">
      <w:pPr>
        <w:pStyle w:val="OrderHeading"/>
      </w:pPr>
      <w:r>
        <w:t>BEFORE THE FLORIDA PUBLIC SERVICE COMMISSION</w:t>
      </w:r>
    </w:p>
    <w:p w:rsidR="00DB7062" w:rsidRDefault="00DB7062" w:rsidP="00DB7062">
      <w:pPr>
        <w:pStyle w:val="OrderBody"/>
      </w:pPr>
    </w:p>
    <w:p w:rsidR="00DB7062" w:rsidRDefault="00DB7062" w:rsidP="00DB706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B7062" w:rsidRPr="00C63FCF" w:rsidTr="00C63FCF">
        <w:trPr>
          <w:trHeight w:val="828"/>
        </w:trPr>
        <w:tc>
          <w:tcPr>
            <w:tcW w:w="4788" w:type="dxa"/>
            <w:tcBorders>
              <w:bottom w:val="single" w:sz="8" w:space="0" w:color="auto"/>
              <w:right w:val="double" w:sz="6" w:space="0" w:color="auto"/>
            </w:tcBorders>
            <w:shd w:val="clear" w:color="auto" w:fill="auto"/>
          </w:tcPr>
          <w:p w:rsidR="00DB7062" w:rsidRDefault="00DB7062" w:rsidP="00C63FCF">
            <w:pPr>
              <w:pStyle w:val="OrderBody"/>
              <w:tabs>
                <w:tab w:val="center" w:pos="4320"/>
                <w:tab w:val="right" w:pos="8640"/>
              </w:tabs>
              <w:jc w:val="left"/>
            </w:pPr>
            <w:r>
              <w:t xml:space="preserve">In re: </w:t>
            </w:r>
            <w:bookmarkStart w:id="0" w:name="SSInRe"/>
            <w:bookmarkEnd w:id="0"/>
            <w:r>
              <w:t>Petition for determination of need for the Orlando/St. Cloud Regional Resiliency Connection 230 kV transmission line project in Orange and Osceola Counties, by Orlando Utilities Commission.</w:t>
            </w:r>
          </w:p>
        </w:tc>
        <w:tc>
          <w:tcPr>
            <w:tcW w:w="4788" w:type="dxa"/>
            <w:tcBorders>
              <w:left w:val="double" w:sz="6" w:space="0" w:color="auto"/>
            </w:tcBorders>
            <w:shd w:val="clear" w:color="auto" w:fill="auto"/>
          </w:tcPr>
          <w:p w:rsidR="00DB7062" w:rsidRDefault="00DB7062" w:rsidP="00DB7062">
            <w:pPr>
              <w:pStyle w:val="OrderBody"/>
            </w:pPr>
            <w:r>
              <w:t xml:space="preserve">DOCKET NO. </w:t>
            </w:r>
            <w:bookmarkStart w:id="1" w:name="SSDocketNo"/>
            <w:bookmarkEnd w:id="1"/>
            <w:r>
              <w:t>20200107-EM</w:t>
            </w:r>
          </w:p>
          <w:p w:rsidR="00DB7062" w:rsidRDefault="00DB7062" w:rsidP="00C63FCF">
            <w:pPr>
              <w:pStyle w:val="OrderBody"/>
              <w:tabs>
                <w:tab w:val="center" w:pos="4320"/>
                <w:tab w:val="right" w:pos="8640"/>
              </w:tabs>
              <w:jc w:val="left"/>
            </w:pPr>
            <w:r>
              <w:t xml:space="preserve">ORDER NO. </w:t>
            </w:r>
            <w:bookmarkStart w:id="2" w:name="OrderNo0171"/>
            <w:r w:rsidR="00345466">
              <w:t>PSC-2020-0171-PCO-EM</w:t>
            </w:r>
            <w:bookmarkEnd w:id="2"/>
          </w:p>
          <w:p w:rsidR="00DB7062" w:rsidRDefault="00DB7062" w:rsidP="00C63FCF">
            <w:pPr>
              <w:pStyle w:val="OrderBody"/>
              <w:tabs>
                <w:tab w:val="center" w:pos="4320"/>
                <w:tab w:val="right" w:pos="8640"/>
              </w:tabs>
              <w:jc w:val="left"/>
            </w:pPr>
            <w:r>
              <w:t xml:space="preserve">ISSUED: </w:t>
            </w:r>
            <w:r w:rsidR="00345466">
              <w:t>May 29, 2020</w:t>
            </w:r>
          </w:p>
        </w:tc>
      </w:tr>
    </w:tbl>
    <w:p w:rsidR="00DB7062" w:rsidRDefault="00DB7062" w:rsidP="00DB7062"/>
    <w:p w:rsidR="00087352" w:rsidRDefault="00087352" w:rsidP="00DB7062"/>
    <w:p w:rsidR="00CB5276" w:rsidRDefault="00770472" w:rsidP="00DB7062">
      <w:pPr>
        <w:pStyle w:val="CenterUnderline"/>
      </w:pPr>
      <w:bookmarkStart w:id="3" w:name="Commissioners"/>
      <w:bookmarkEnd w:id="3"/>
      <w:r>
        <w:t xml:space="preserve">FIRST </w:t>
      </w:r>
      <w:r w:rsidR="00DB7062">
        <w:t>ORDER</w:t>
      </w:r>
      <w:bookmarkStart w:id="4" w:name="OrderTitle"/>
      <w:r w:rsidR="00DB7062">
        <w:t xml:space="preserve"> MODIFYING ORDER ESTABLISHING PROCEDURE </w:t>
      </w:r>
      <w:bookmarkEnd w:id="4"/>
    </w:p>
    <w:p w:rsidR="00DB7062" w:rsidRDefault="00DB7062" w:rsidP="00DB7062">
      <w:pPr>
        <w:pStyle w:val="CenterUnderline"/>
      </w:pPr>
    </w:p>
    <w:p w:rsidR="00DB7062" w:rsidRDefault="00DB7062" w:rsidP="00DB7062">
      <w:pPr>
        <w:pStyle w:val="OrderBody"/>
      </w:pPr>
    </w:p>
    <w:p w:rsidR="00FE4BE3" w:rsidRDefault="00DB7062" w:rsidP="009B7961">
      <w:pPr>
        <w:pStyle w:val="OrderBody"/>
        <w:rPr>
          <w:color w:val="000000"/>
        </w:rPr>
      </w:pPr>
      <w:bookmarkStart w:id="5" w:name="OrderText"/>
      <w:bookmarkEnd w:id="5"/>
      <w:r>
        <w:tab/>
      </w:r>
      <w:r w:rsidR="009B7961">
        <w:t xml:space="preserve">By </w:t>
      </w:r>
      <w:r w:rsidR="00770472">
        <w:t>Order No. PSC-2020-0135-PCO-EM</w:t>
      </w:r>
      <w:r>
        <w:t xml:space="preserve"> (“Procedural Order”)</w:t>
      </w:r>
      <w:r w:rsidR="00770472">
        <w:t>,</w:t>
      </w:r>
      <w:r>
        <w:t xml:space="preserve"> issued on May 6, 2020, hearing p</w:t>
      </w:r>
      <w:r w:rsidR="009B7961">
        <w:t xml:space="preserve">rocedures to govern this Docket were established. It was anticipated that because of </w:t>
      </w:r>
      <w:r w:rsidR="009B7961">
        <w:rPr>
          <w:color w:val="000000"/>
        </w:rPr>
        <w:t xml:space="preserve">COVID-19, the hearing for this docket might be handled remotely in accordance with Chapter 28-109, F.A.C. </w:t>
      </w:r>
      <w:r w:rsidR="00C57211">
        <w:rPr>
          <w:color w:val="000000"/>
        </w:rPr>
        <w:t xml:space="preserve">In </w:t>
      </w:r>
      <w:r w:rsidR="003D0785">
        <w:rPr>
          <w:color w:val="000000"/>
        </w:rPr>
        <w:t>accordance</w:t>
      </w:r>
      <w:r w:rsidR="00C57211">
        <w:rPr>
          <w:color w:val="000000"/>
        </w:rPr>
        <w:t xml:space="preserve"> with the Procedural Order, 1) d</w:t>
      </w:r>
      <w:r w:rsidR="009B7961">
        <w:rPr>
          <w:color w:val="000000"/>
        </w:rPr>
        <w:t>irections for public participation were to be posted on the Commission’s website (</w:t>
      </w:r>
      <w:hyperlink r:id="rId8" w:tgtFrame="_blank" w:history="1">
        <w:r w:rsidR="009B7961">
          <w:rPr>
            <w:rStyle w:val="Hyperlink"/>
          </w:rPr>
          <w:t>www.floridapsc.com</w:t>
        </w:r>
      </w:hyperlink>
      <w:r w:rsidR="009B7961">
        <w:rPr>
          <w:color w:val="000000"/>
        </w:rPr>
        <w:t>) under the Hot Topi</w:t>
      </w:r>
      <w:r w:rsidR="00C57211">
        <w:rPr>
          <w:color w:val="000000"/>
        </w:rPr>
        <w:t>cs link found on the home page</w:t>
      </w:r>
      <w:r w:rsidR="00770472">
        <w:rPr>
          <w:color w:val="000000"/>
        </w:rPr>
        <w:t>,</w:t>
      </w:r>
      <w:r w:rsidR="00C57211">
        <w:rPr>
          <w:color w:val="000000"/>
        </w:rPr>
        <w:t xml:space="preserve"> and 2) m</w:t>
      </w:r>
      <w:r w:rsidR="009B7961">
        <w:rPr>
          <w:color w:val="000000"/>
        </w:rPr>
        <w:t xml:space="preserve">odifications to procedures governing parties to this docket were to be established by </w:t>
      </w:r>
      <w:r w:rsidR="003F4840">
        <w:rPr>
          <w:color w:val="000000"/>
        </w:rPr>
        <w:t>subsequent</w:t>
      </w:r>
      <w:r w:rsidR="009B7961">
        <w:rPr>
          <w:color w:val="000000"/>
        </w:rPr>
        <w:t xml:space="preserve"> procedural order. This Order is issued to provide such additional direction. </w:t>
      </w:r>
    </w:p>
    <w:p w:rsidR="00EF53C6" w:rsidRDefault="00EF53C6" w:rsidP="009B7961">
      <w:pPr>
        <w:pStyle w:val="OrderBody"/>
        <w:rPr>
          <w:color w:val="000000"/>
        </w:rPr>
      </w:pPr>
    </w:p>
    <w:p w:rsidR="000C6C52" w:rsidRPr="000C6C52" w:rsidRDefault="000C6C52" w:rsidP="000C6C52">
      <w:pPr>
        <w:jc w:val="both"/>
      </w:pPr>
      <w:r>
        <w:tab/>
      </w:r>
      <w:r w:rsidR="00EF53C6" w:rsidRPr="004D1BD9">
        <w:t xml:space="preserve">State buildings are currently closed to the public and other restrictions on gatherings remain in place due to COVID-19. Accordingly, the </w:t>
      </w:r>
      <w:r w:rsidR="00572B43">
        <w:t xml:space="preserve">prehearing </w:t>
      </w:r>
      <w:r w:rsidR="00847A56">
        <w:t xml:space="preserve">conference </w:t>
      </w:r>
      <w:r w:rsidR="00572B43">
        <w:t xml:space="preserve">and </w:t>
      </w:r>
      <w:r w:rsidR="00EF53C6" w:rsidRPr="004D1BD9">
        <w:t xml:space="preserve">hearing will be conducted remotely, and all parties and witnesses shall be prepared to present argument and testimony by communications media technology.  </w:t>
      </w:r>
      <w:r w:rsidR="00A23BBB" w:rsidRPr="004D1BD9">
        <w:t xml:space="preserve">The Public Service Commission shall act as the host of the </w:t>
      </w:r>
      <w:r>
        <w:t xml:space="preserve">prehearing </w:t>
      </w:r>
      <w:r w:rsidR="009A3F7C">
        <w:t xml:space="preserve">conference </w:t>
      </w:r>
      <w:r>
        <w:t xml:space="preserve">and </w:t>
      </w:r>
      <w:r w:rsidR="00A23BBB" w:rsidRPr="004D1BD9">
        <w:t xml:space="preserve">hearing and will use a combination of technologies to ensure full participation. </w:t>
      </w:r>
      <w:r w:rsidR="004D1BD9" w:rsidRPr="004D1BD9">
        <w:t>As discussed below, t</w:t>
      </w:r>
      <w:r w:rsidR="00A23BBB" w:rsidRPr="004D1BD9">
        <w:t>he Commission will employ GoToMeeting as an audio and video platform for the</w:t>
      </w:r>
      <w:r>
        <w:t xml:space="preserve"> prehearing </w:t>
      </w:r>
      <w:r w:rsidR="00847A56">
        <w:t xml:space="preserve">conference </w:t>
      </w:r>
      <w:r>
        <w:t>and</w:t>
      </w:r>
      <w:r w:rsidR="00A23BBB" w:rsidRPr="004D1BD9">
        <w:t xml:space="preserve"> hearing</w:t>
      </w:r>
      <w:r w:rsidR="003D0785">
        <w:t>.</w:t>
      </w:r>
      <w:r>
        <w:t xml:space="preserve"> The prehearing </w:t>
      </w:r>
      <w:r w:rsidR="00847A56">
        <w:t xml:space="preserve">conference </w:t>
      </w:r>
      <w:r>
        <w:t xml:space="preserve">and hearing will be broadcast and archived and can be attended </w:t>
      </w:r>
      <w:r w:rsidR="003D0785">
        <w:t xml:space="preserve">remotely </w:t>
      </w:r>
      <w:r>
        <w:t xml:space="preserve">by the public. </w:t>
      </w:r>
      <w:r w:rsidRPr="000C6C52">
        <w:t xml:space="preserve">Except as modified herein, all other provisions </w:t>
      </w:r>
      <w:r w:rsidR="00DF11F3">
        <w:t xml:space="preserve">of </w:t>
      </w:r>
      <w:r w:rsidR="00770472">
        <w:t>Order No. PSC-2020-0135-PCO-EM</w:t>
      </w:r>
      <w:r w:rsidRPr="000C6C52">
        <w:t xml:space="preserve"> shall remain in full force and effect.</w:t>
      </w:r>
    </w:p>
    <w:p w:rsidR="00572B43" w:rsidRDefault="00572B43" w:rsidP="009B7961">
      <w:pPr>
        <w:pStyle w:val="OrderBody"/>
        <w:rPr>
          <w:color w:val="000000"/>
        </w:rPr>
      </w:pPr>
    </w:p>
    <w:p w:rsidR="00FE4BE3" w:rsidRDefault="00FE4BE3" w:rsidP="009B7961">
      <w:pPr>
        <w:pStyle w:val="OrderBody"/>
        <w:rPr>
          <w:color w:val="000000"/>
        </w:rPr>
      </w:pPr>
    </w:p>
    <w:p w:rsidR="00FE4BE3" w:rsidRDefault="00B57040" w:rsidP="007F14F0">
      <w:pPr>
        <w:pStyle w:val="OrderBody"/>
        <w:rPr>
          <w:b/>
          <w:color w:val="000000"/>
        </w:rPr>
      </w:pPr>
      <w:r>
        <w:rPr>
          <w:b/>
          <w:color w:val="000000"/>
        </w:rPr>
        <w:t xml:space="preserve">Public </w:t>
      </w:r>
      <w:r w:rsidR="00A23BBB">
        <w:rPr>
          <w:b/>
          <w:color w:val="000000"/>
        </w:rPr>
        <w:t xml:space="preserve">Attendance </w:t>
      </w:r>
      <w:r>
        <w:rPr>
          <w:b/>
          <w:color w:val="000000"/>
        </w:rPr>
        <w:t xml:space="preserve">at </w:t>
      </w:r>
      <w:r w:rsidR="00FE4BE3" w:rsidRPr="00FE4BE3">
        <w:rPr>
          <w:b/>
          <w:color w:val="000000"/>
        </w:rPr>
        <w:t>Prehearing</w:t>
      </w:r>
      <w:r w:rsidR="00FE4BE3">
        <w:rPr>
          <w:b/>
          <w:color w:val="000000"/>
        </w:rPr>
        <w:t xml:space="preserve"> Conference</w:t>
      </w:r>
    </w:p>
    <w:p w:rsidR="00087352" w:rsidRPr="00FE4BE3" w:rsidRDefault="00087352" w:rsidP="007F14F0">
      <w:pPr>
        <w:pStyle w:val="OrderBody"/>
        <w:rPr>
          <w:b/>
          <w:color w:val="000000"/>
        </w:rPr>
      </w:pPr>
    </w:p>
    <w:p w:rsidR="00EB5E43" w:rsidRDefault="00087352" w:rsidP="007F14F0">
      <w:pPr>
        <w:pStyle w:val="OrderBody"/>
        <w:rPr>
          <w:b/>
          <w:color w:val="000000"/>
        </w:rPr>
      </w:pPr>
      <w:r>
        <w:rPr>
          <w:color w:val="000000"/>
        </w:rPr>
        <w:tab/>
      </w:r>
      <w:r w:rsidR="00FE4BE3">
        <w:rPr>
          <w:color w:val="000000"/>
        </w:rPr>
        <w:t>The prehearing conference in this docket is scheduled to begin at the conclusion of the Commission’s internal a</w:t>
      </w:r>
      <w:r w:rsidR="007816BE">
        <w:rPr>
          <w:color w:val="000000"/>
        </w:rPr>
        <w:t>ffairs meeting on June 9, 2020</w:t>
      </w:r>
      <w:r w:rsidR="00E53999">
        <w:rPr>
          <w:color w:val="000000"/>
        </w:rPr>
        <w:t xml:space="preserve">. </w:t>
      </w:r>
      <w:r w:rsidR="00E53999" w:rsidRPr="00A41AB0">
        <w:rPr>
          <w:color w:val="000000"/>
        </w:rPr>
        <w:t>Parties</w:t>
      </w:r>
      <w:r w:rsidR="00E53999">
        <w:rPr>
          <w:color w:val="000000"/>
        </w:rPr>
        <w:t xml:space="preserve"> will </w:t>
      </w:r>
      <w:r w:rsidR="00C57211">
        <w:rPr>
          <w:color w:val="000000"/>
        </w:rPr>
        <w:t>participate via the</w:t>
      </w:r>
      <w:r w:rsidR="00E53999">
        <w:rPr>
          <w:color w:val="000000"/>
        </w:rPr>
        <w:t xml:space="preserve"> </w:t>
      </w:r>
      <w:r w:rsidR="003D0785">
        <w:rPr>
          <w:color w:val="000000"/>
        </w:rPr>
        <w:t>GoToMeeting</w:t>
      </w:r>
      <w:r w:rsidR="00E53999">
        <w:rPr>
          <w:color w:val="000000"/>
        </w:rPr>
        <w:t xml:space="preserve"> </w:t>
      </w:r>
      <w:r w:rsidR="00C57211">
        <w:rPr>
          <w:color w:val="000000"/>
        </w:rPr>
        <w:t xml:space="preserve">platform. </w:t>
      </w:r>
      <w:r w:rsidR="00FE4BE3">
        <w:rPr>
          <w:color w:val="000000"/>
        </w:rPr>
        <w:t xml:space="preserve">Because this meeting is to address procedural matters governing parties to this proceeding, only parties may speak. </w:t>
      </w:r>
      <w:r w:rsidR="00E53999">
        <w:rPr>
          <w:color w:val="000000"/>
        </w:rPr>
        <w:t>T</w:t>
      </w:r>
      <w:r w:rsidR="005D610A">
        <w:rPr>
          <w:color w:val="000000"/>
        </w:rPr>
        <w:t xml:space="preserve">he public may attend </w:t>
      </w:r>
      <w:r w:rsidR="00E53999">
        <w:t xml:space="preserve">by going to </w:t>
      </w:r>
      <w:r w:rsidR="00E53999">
        <w:rPr>
          <w:color w:val="000000"/>
        </w:rPr>
        <w:t xml:space="preserve">the Commission’s web site at </w:t>
      </w:r>
      <w:hyperlink r:id="rId9" w:history="1">
        <w:r w:rsidR="00E53999" w:rsidRPr="00575933">
          <w:rPr>
            <w:rStyle w:val="Hyperlink"/>
          </w:rPr>
          <w:t>http://www.floridapsc.com/Conferences/AudioVideoEventCoverage</w:t>
        </w:r>
      </w:hyperlink>
      <w:r w:rsidR="00E53999">
        <w:rPr>
          <w:color w:val="000000"/>
        </w:rPr>
        <w:t xml:space="preserve"> on the time and date of the </w:t>
      </w:r>
      <w:r w:rsidR="003D0785">
        <w:rPr>
          <w:color w:val="000000"/>
        </w:rPr>
        <w:t xml:space="preserve">prehearing conference </w:t>
      </w:r>
      <w:r w:rsidR="00E53999">
        <w:rPr>
          <w:color w:val="000000"/>
        </w:rPr>
        <w:t xml:space="preserve">and selecting the </w:t>
      </w:r>
      <w:r w:rsidR="003D0785">
        <w:rPr>
          <w:color w:val="000000"/>
        </w:rPr>
        <w:t>prehearing conference</w:t>
      </w:r>
      <w:r w:rsidR="00E53999">
        <w:rPr>
          <w:color w:val="000000"/>
        </w:rPr>
        <w:t xml:space="preserve"> in this docket. The </w:t>
      </w:r>
      <w:r w:rsidR="00083CA6">
        <w:rPr>
          <w:color w:val="000000"/>
        </w:rPr>
        <w:t xml:space="preserve">prehearing </w:t>
      </w:r>
      <w:r w:rsidR="00847A56">
        <w:rPr>
          <w:color w:val="000000"/>
        </w:rPr>
        <w:t>conference</w:t>
      </w:r>
      <w:r w:rsidR="00E53999">
        <w:rPr>
          <w:color w:val="000000"/>
        </w:rPr>
        <w:t xml:space="preserve"> will also be archived there for future viewing</w:t>
      </w:r>
      <w:r w:rsidR="00DF11F3">
        <w:rPr>
          <w:color w:val="000000"/>
        </w:rPr>
        <w:t xml:space="preserve">. </w:t>
      </w:r>
    </w:p>
    <w:p w:rsidR="00A41AB0" w:rsidRDefault="00A41AB0" w:rsidP="007F14F0">
      <w:pPr>
        <w:pStyle w:val="OrderBody"/>
        <w:rPr>
          <w:b/>
          <w:color w:val="000000"/>
        </w:rPr>
      </w:pPr>
    </w:p>
    <w:p w:rsidR="00A41AB0" w:rsidRDefault="00A41AB0" w:rsidP="007F14F0">
      <w:pPr>
        <w:pStyle w:val="OrderBody"/>
        <w:rPr>
          <w:b/>
          <w:color w:val="000000"/>
        </w:rPr>
      </w:pPr>
    </w:p>
    <w:p w:rsidR="00A41AB0" w:rsidRDefault="00A41AB0" w:rsidP="007F14F0">
      <w:pPr>
        <w:pStyle w:val="OrderBody"/>
        <w:rPr>
          <w:b/>
          <w:color w:val="000000"/>
        </w:rPr>
      </w:pPr>
    </w:p>
    <w:p w:rsidR="00FE4BE3" w:rsidRPr="00FE4BE3" w:rsidRDefault="00A23BBB" w:rsidP="007F14F0">
      <w:pPr>
        <w:pStyle w:val="OrderBody"/>
        <w:rPr>
          <w:b/>
          <w:color w:val="000000"/>
        </w:rPr>
      </w:pPr>
      <w:r>
        <w:rPr>
          <w:b/>
          <w:color w:val="000000"/>
        </w:rPr>
        <w:lastRenderedPageBreak/>
        <w:t>Public Participat</w:t>
      </w:r>
      <w:r w:rsidR="00B57040">
        <w:rPr>
          <w:b/>
          <w:color w:val="000000"/>
        </w:rPr>
        <w:t xml:space="preserve">ion </w:t>
      </w:r>
      <w:r w:rsidR="004D1BD9">
        <w:rPr>
          <w:b/>
          <w:color w:val="000000"/>
        </w:rPr>
        <w:t xml:space="preserve">and Attendance </w:t>
      </w:r>
      <w:r w:rsidR="00B57040">
        <w:rPr>
          <w:b/>
          <w:color w:val="000000"/>
        </w:rPr>
        <w:t xml:space="preserve">at </w:t>
      </w:r>
      <w:r w:rsidR="00FE4BE3" w:rsidRPr="00FE4BE3">
        <w:rPr>
          <w:b/>
          <w:color w:val="000000"/>
        </w:rPr>
        <w:t>Hearing</w:t>
      </w:r>
    </w:p>
    <w:p w:rsidR="00087352" w:rsidRDefault="00087352" w:rsidP="007F14F0">
      <w:pPr>
        <w:jc w:val="both"/>
        <w:rPr>
          <w:color w:val="000000"/>
        </w:rPr>
      </w:pPr>
    </w:p>
    <w:p w:rsidR="00337830" w:rsidRPr="00337830" w:rsidRDefault="00087352" w:rsidP="00770472">
      <w:pPr>
        <w:pStyle w:val="OrderBody"/>
        <w:tabs>
          <w:tab w:val="center" w:pos="4320"/>
          <w:tab w:val="right" w:pos="8640"/>
        </w:tabs>
        <w:ind w:firstLine="720"/>
      </w:pPr>
      <w:r>
        <w:rPr>
          <w:color w:val="000000"/>
        </w:rPr>
        <w:tab/>
      </w:r>
      <w:r w:rsidR="007816BE">
        <w:rPr>
          <w:color w:val="000000"/>
        </w:rPr>
        <w:t>The hearing scheduled for this docket will be held on June 18, 2020</w:t>
      </w:r>
      <w:r w:rsidR="0019540A">
        <w:rPr>
          <w:color w:val="000000"/>
        </w:rPr>
        <w:t>,</w:t>
      </w:r>
      <w:r w:rsidR="00A41AB0">
        <w:rPr>
          <w:color w:val="000000"/>
        </w:rPr>
        <w:t xml:space="preserve"> </w:t>
      </w:r>
      <w:r w:rsidR="003D0785">
        <w:rPr>
          <w:color w:val="000000"/>
        </w:rPr>
        <w:t xml:space="preserve">at which </w:t>
      </w:r>
      <w:r w:rsidR="007816BE">
        <w:rPr>
          <w:color w:val="000000"/>
        </w:rPr>
        <w:t>the public is invited to provide sworn testimony</w:t>
      </w:r>
      <w:r w:rsidR="00197B7F">
        <w:rPr>
          <w:color w:val="000000"/>
        </w:rPr>
        <w:t>, subject to cross examination</w:t>
      </w:r>
      <w:r w:rsidR="009A3F7C">
        <w:rPr>
          <w:color w:val="000000"/>
        </w:rPr>
        <w:t>.</w:t>
      </w:r>
      <w:r w:rsidR="007816BE">
        <w:rPr>
          <w:color w:val="000000"/>
        </w:rPr>
        <w:t xml:space="preserve"> Those wishing to provide public testimony </w:t>
      </w:r>
      <w:r w:rsidR="00F31B98">
        <w:rPr>
          <w:color w:val="000000"/>
        </w:rPr>
        <w:t xml:space="preserve">at the hearing </w:t>
      </w:r>
      <w:r w:rsidR="00A41AB0">
        <w:rPr>
          <w:color w:val="000000"/>
        </w:rPr>
        <w:t xml:space="preserve">will participate </w:t>
      </w:r>
      <w:r w:rsidR="00770472">
        <w:rPr>
          <w:color w:val="000000"/>
        </w:rPr>
        <w:t xml:space="preserve">by </w:t>
      </w:r>
      <w:r w:rsidR="004B402B">
        <w:rPr>
          <w:color w:val="000000"/>
        </w:rPr>
        <w:t xml:space="preserve">telephone </w:t>
      </w:r>
      <w:r w:rsidR="00A41AB0">
        <w:rPr>
          <w:color w:val="000000"/>
        </w:rPr>
        <w:t xml:space="preserve">via </w:t>
      </w:r>
      <w:r w:rsidR="00010F7E">
        <w:rPr>
          <w:color w:val="000000"/>
        </w:rPr>
        <w:t>GoToMeeting</w:t>
      </w:r>
      <w:r w:rsidR="00A41AB0">
        <w:rPr>
          <w:color w:val="000000"/>
        </w:rPr>
        <w:t xml:space="preserve">, and </w:t>
      </w:r>
      <w:r w:rsidR="009B62B4">
        <w:rPr>
          <w:color w:val="000000"/>
        </w:rPr>
        <w:t xml:space="preserve">must make arrangements for such participation no later than close of business on June 15, 2020, by </w:t>
      </w:r>
      <w:r w:rsidR="007816BE">
        <w:rPr>
          <w:color w:val="000000"/>
        </w:rPr>
        <w:t xml:space="preserve">calling </w:t>
      </w:r>
      <w:r w:rsidR="003874B8">
        <w:rPr>
          <w:color w:val="000000"/>
        </w:rPr>
        <w:t xml:space="preserve">Gabriella Passidomo </w:t>
      </w:r>
      <w:r w:rsidR="007816BE">
        <w:rPr>
          <w:color w:val="000000"/>
        </w:rPr>
        <w:t xml:space="preserve">in the Commission’s Office of </w:t>
      </w:r>
      <w:r w:rsidR="009A3F7C">
        <w:rPr>
          <w:color w:val="000000"/>
        </w:rPr>
        <w:t xml:space="preserve">General </w:t>
      </w:r>
      <w:r w:rsidR="007816BE">
        <w:rPr>
          <w:color w:val="000000"/>
        </w:rPr>
        <w:t>Counsel at 850-413-</w:t>
      </w:r>
      <w:r w:rsidR="003874B8">
        <w:rPr>
          <w:color w:val="000000"/>
        </w:rPr>
        <w:t>6230</w:t>
      </w:r>
      <w:r w:rsidR="007816BE">
        <w:rPr>
          <w:color w:val="000000"/>
        </w:rPr>
        <w:t xml:space="preserve"> or by email to</w:t>
      </w:r>
      <w:r w:rsidR="003874B8">
        <w:rPr>
          <w:color w:val="000000"/>
        </w:rPr>
        <w:t xml:space="preserve"> </w:t>
      </w:r>
      <w:hyperlink r:id="rId10" w:history="1">
        <w:r w:rsidR="003D0785" w:rsidRPr="003D0785">
          <w:rPr>
            <w:rStyle w:val="Hyperlink"/>
          </w:rPr>
          <w:t>gpassido@psc.state.fl.us</w:t>
        </w:r>
      </w:hyperlink>
      <w:r w:rsidR="003874B8">
        <w:rPr>
          <w:color w:val="000000"/>
        </w:rPr>
        <w:t>.</w:t>
      </w:r>
      <w:r w:rsidR="007816BE">
        <w:rPr>
          <w:color w:val="000000"/>
        </w:rPr>
        <w:t xml:space="preserve"> </w:t>
      </w:r>
      <w:r w:rsidR="003874B8">
        <w:rPr>
          <w:color w:val="000000"/>
        </w:rPr>
        <w:t xml:space="preserve"> </w:t>
      </w:r>
      <w:r w:rsidR="00F31B98">
        <w:rPr>
          <w:color w:val="000000"/>
        </w:rPr>
        <w:t>A person wishing</w:t>
      </w:r>
      <w:r w:rsidR="004818A8">
        <w:rPr>
          <w:color w:val="000000"/>
        </w:rPr>
        <w:t xml:space="preserve"> to </w:t>
      </w:r>
      <w:r w:rsidR="004B402B">
        <w:rPr>
          <w:color w:val="000000"/>
        </w:rPr>
        <w:t xml:space="preserve">supplement their testimony with other evidence, including but not limited to written documents, </w:t>
      </w:r>
      <w:r w:rsidR="007816BE">
        <w:rPr>
          <w:color w:val="000000"/>
        </w:rPr>
        <w:t xml:space="preserve">must provide it to </w:t>
      </w:r>
      <w:r w:rsidR="001C62E1">
        <w:rPr>
          <w:color w:val="000000"/>
        </w:rPr>
        <w:t>M</w:t>
      </w:r>
      <w:r w:rsidR="003874B8">
        <w:rPr>
          <w:color w:val="000000"/>
        </w:rPr>
        <w:t>s</w:t>
      </w:r>
      <w:r w:rsidR="001C62E1">
        <w:rPr>
          <w:color w:val="000000"/>
        </w:rPr>
        <w:t>.</w:t>
      </w:r>
      <w:r w:rsidR="005D610A">
        <w:rPr>
          <w:color w:val="000000"/>
        </w:rPr>
        <w:t xml:space="preserve"> </w:t>
      </w:r>
      <w:r w:rsidR="003874B8">
        <w:rPr>
          <w:color w:val="000000"/>
        </w:rPr>
        <w:t xml:space="preserve">Passidomo </w:t>
      </w:r>
      <w:r w:rsidR="005D610A">
        <w:rPr>
          <w:color w:val="000000"/>
        </w:rPr>
        <w:t>at</w:t>
      </w:r>
      <w:r w:rsidR="003874B8">
        <w:rPr>
          <w:color w:val="000000"/>
        </w:rPr>
        <w:t xml:space="preserve"> </w:t>
      </w:r>
      <w:hyperlink r:id="rId11" w:history="1">
        <w:r w:rsidR="003D0785" w:rsidRPr="003D0785">
          <w:rPr>
            <w:rStyle w:val="Hyperlink"/>
          </w:rPr>
          <w:t>gp</w:t>
        </w:r>
        <w:r w:rsidR="003D0785" w:rsidRPr="00B31CE4">
          <w:rPr>
            <w:rStyle w:val="Hyperlink"/>
          </w:rPr>
          <w:t>assido@psc.state.fl.us</w:t>
        </w:r>
      </w:hyperlink>
      <w:r w:rsidR="003874B8">
        <w:rPr>
          <w:color w:val="000000"/>
        </w:rPr>
        <w:t xml:space="preserve"> </w:t>
      </w:r>
      <w:r w:rsidR="001C62E1">
        <w:rPr>
          <w:color w:val="000000"/>
        </w:rPr>
        <w:t xml:space="preserve"> </w:t>
      </w:r>
      <w:r w:rsidR="00EF53C6">
        <w:rPr>
          <w:color w:val="000000"/>
        </w:rPr>
        <w:t>no later than</w:t>
      </w:r>
      <w:r w:rsidR="002C1FB8">
        <w:rPr>
          <w:color w:val="000000"/>
        </w:rPr>
        <w:t xml:space="preserve"> close of business on J</w:t>
      </w:r>
      <w:r w:rsidR="00F31B98">
        <w:rPr>
          <w:color w:val="000000"/>
        </w:rPr>
        <w:t>u</w:t>
      </w:r>
      <w:r w:rsidR="002C1FB8">
        <w:rPr>
          <w:color w:val="000000"/>
        </w:rPr>
        <w:t>n</w:t>
      </w:r>
      <w:r w:rsidR="009B62B4">
        <w:rPr>
          <w:color w:val="000000"/>
        </w:rPr>
        <w:t>e 9</w:t>
      </w:r>
      <w:r w:rsidR="00F31B98">
        <w:rPr>
          <w:color w:val="000000"/>
        </w:rPr>
        <w:t>, 2020.</w:t>
      </w:r>
      <w:r w:rsidR="004818A8">
        <w:rPr>
          <w:color w:val="000000"/>
        </w:rPr>
        <w:t xml:space="preserve"> The address of the</w:t>
      </w:r>
      <w:r w:rsidR="00F31B98">
        <w:rPr>
          <w:color w:val="000000"/>
        </w:rPr>
        <w:t xml:space="preserve"> </w:t>
      </w:r>
      <w:r w:rsidR="005D610A">
        <w:rPr>
          <w:color w:val="000000"/>
        </w:rPr>
        <w:t>Fl</w:t>
      </w:r>
      <w:r w:rsidR="004818A8">
        <w:rPr>
          <w:color w:val="000000"/>
        </w:rPr>
        <w:t>orida Public Service Commission is</w:t>
      </w:r>
      <w:r w:rsidR="005D610A">
        <w:rPr>
          <w:color w:val="000000"/>
        </w:rPr>
        <w:t xml:space="preserve"> 2540 Shumard Oak Blvd., Tallahassee, FL 32399-0850</w:t>
      </w:r>
      <w:r w:rsidR="00F31B98">
        <w:rPr>
          <w:color w:val="000000"/>
        </w:rPr>
        <w:t>.</w:t>
      </w:r>
      <w:r w:rsidR="005D610A">
        <w:rPr>
          <w:color w:val="000000"/>
        </w:rPr>
        <w:t xml:space="preserve"> </w:t>
      </w:r>
      <w:r w:rsidR="009B62B4">
        <w:rPr>
          <w:color w:val="000000"/>
        </w:rPr>
        <w:t xml:space="preserve">Any person </w:t>
      </w:r>
      <w:r w:rsidR="004818A8">
        <w:rPr>
          <w:color w:val="000000"/>
        </w:rPr>
        <w:t xml:space="preserve">submitting such evidence must </w:t>
      </w:r>
      <w:r w:rsidR="009B62B4">
        <w:rPr>
          <w:color w:val="000000"/>
        </w:rPr>
        <w:t xml:space="preserve">be available during the sworn public testimony portion of the hearing for cross examination by the parties and </w:t>
      </w:r>
      <w:r w:rsidR="004D1BD9">
        <w:rPr>
          <w:color w:val="000000"/>
        </w:rPr>
        <w:t>Commissioners.</w:t>
      </w:r>
      <w:r w:rsidR="00337830">
        <w:rPr>
          <w:color w:val="000000"/>
        </w:rPr>
        <w:t xml:space="preserve"> </w:t>
      </w:r>
      <w:r w:rsidR="00337830" w:rsidRPr="00337830">
        <w:rPr>
          <w:color w:val="000000"/>
        </w:rPr>
        <w:t xml:space="preserve">Hearing exhibits that do not include proprietary confidential information will be available at </w:t>
      </w:r>
      <w:hyperlink r:id="rId12" w:history="1">
        <w:r w:rsidR="00337830" w:rsidRPr="00337830">
          <w:rPr>
            <w:color w:val="0000FF"/>
            <w:u w:val="single"/>
          </w:rPr>
          <w:t>https://exhibits.floridapsc.com</w:t>
        </w:r>
      </w:hyperlink>
      <w:r w:rsidR="00337830" w:rsidRPr="00337830">
        <w:rPr>
          <w:color w:val="000000"/>
        </w:rPr>
        <w:t xml:space="preserve"> prior to the hearing. </w:t>
      </w:r>
    </w:p>
    <w:p w:rsidR="00B57040" w:rsidRDefault="00B57040" w:rsidP="005D610A">
      <w:pPr>
        <w:pStyle w:val="OrderBody"/>
      </w:pPr>
    </w:p>
    <w:p w:rsidR="00083CA6" w:rsidRPr="00A41AB0" w:rsidRDefault="00087352" w:rsidP="00083CA6">
      <w:pPr>
        <w:pStyle w:val="OrderBody"/>
        <w:rPr>
          <w:color w:val="000000"/>
        </w:rPr>
      </w:pPr>
      <w:r>
        <w:tab/>
      </w:r>
      <w:r w:rsidR="00EF53C6">
        <w:t xml:space="preserve">Those wishing to </w:t>
      </w:r>
      <w:r w:rsidR="00DF11F3">
        <w:t>attend the</w:t>
      </w:r>
      <w:r w:rsidR="00B57040">
        <w:t xml:space="preserve"> hearing but not wish</w:t>
      </w:r>
      <w:r w:rsidR="00F31B98">
        <w:t>ing</w:t>
      </w:r>
      <w:r w:rsidR="00B57040">
        <w:t xml:space="preserve"> to provide public testimony may do so by going to </w:t>
      </w:r>
      <w:r w:rsidR="00B57040">
        <w:rPr>
          <w:color w:val="000000"/>
        </w:rPr>
        <w:t xml:space="preserve">the Commission’s web site at </w:t>
      </w:r>
      <w:hyperlink r:id="rId13" w:history="1">
        <w:r w:rsidR="00B57040" w:rsidRPr="00575933">
          <w:rPr>
            <w:rStyle w:val="Hyperlink"/>
          </w:rPr>
          <w:t>http://www.floridapsc.com/Conferences/AudioVideoEventCoverage</w:t>
        </w:r>
      </w:hyperlink>
      <w:r w:rsidR="00B57040">
        <w:rPr>
          <w:color w:val="000000"/>
        </w:rPr>
        <w:t xml:space="preserve"> on the time and date of the hearing and selecting the </w:t>
      </w:r>
      <w:r w:rsidR="00DF11F3">
        <w:rPr>
          <w:color w:val="000000"/>
        </w:rPr>
        <w:t>hearing</w:t>
      </w:r>
      <w:r w:rsidR="00B57040">
        <w:rPr>
          <w:color w:val="000000"/>
        </w:rPr>
        <w:t xml:space="preserve"> in this docket.</w:t>
      </w:r>
      <w:r w:rsidR="00083CA6">
        <w:rPr>
          <w:color w:val="000000"/>
        </w:rPr>
        <w:t xml:space="preserve"> The hearing will also be archived there for future viewing</w:t>
      </w:r>
      <w:r w:rsidR="00DF11F3">
        <w:rPr>
          <w:color w:val="000000"/>
        </w:rPr>
        <w:t>.</w:t>
      </w:r>
      <w:r w:rsidR="00083CA6">
        <w:rPr>
          <w:color w:val="000000"/>
        </w:rPr>
        <w:t xml:space="preserve"> </w:t>
      </w:r>
    </w:p>
    <w:p w:rsidR="007F14F0" w:rsidRDefault="007F14F0" w:rsidP="009B7961">
      <w:pPr>
        <w:pStyle w:val="OrderBody"/>
        <w:rPr>
          <w:b/>
          <w:color w:val="000000"/>
        </w:rPr>
      </w:pPr>
    </w:p>
    <w:p w:rsidR="00C02002" w:rsidRPr="004D1BD9" w:rsidRDefault="00F31B98" w:rsidP="009B7961">
      <w:pPr>
        <w:pStyle w:val="OrderBody"/>
        <w:rPr>
          <w:b/>
          <w:color w:val="000000"/>
        </w:rPr>
      </w:pPr>
      <w:r w:rsidRPr="004D1BD9">
        <w:rPr>
          <w:b/>
          <w:color w:val="000000"/>
        </w:rPr>
        <w:t xml:space="preserve">Participation by Parties in the Prehearing </w:t>
      </w:r>
      <w:r w:rsidR="00847A56">
        <w:rPr>
          <w:b/>
          <w:color w:val="000000"/>
        </w:rPr>
        <w:t xml:space="preserve">Conference </w:t>
      </w:r>
      <w:r w:rsidRPr="004D1BD9">
        <w:rPr>
          <w:b/>
          <w:color w:val="000000"/>
        </w:rPr>
        <w:t>and Hearing</w:t>
      </w:r>
    </w:p>
    <w:p w:rsidR="00A23BBB" w:rsidRPr="004D1BD9" w:rsidRDefault="00A23BBB" w:rsidP="00A23BBB">
      <w:pPr>
        <w:jc w:val="both"/>
      </w:pPr>
    </w:p>
    <w:p w:rsidR="00072BAE" w:rsidRPr="00087352" w:rsidRDefault="004D1BD9" w:rsidP="00072BAE">
      <w:pPr>
        <w:jc w:val="both"/>
      </w:pPr>
      <w:r>
        <w:tab/>
      </w:r>
      <w:r w:rsidR="00A23BBB" w:rsidRPr="00023D3B">
        <w:t xml:space="preserve">Parties will </w:t>
      </w:r>
      <w:r w:rsidR="00023D3B" w:rsidRPr="00023D3B">
        <w:t>participate</w:t>
      </w:r>
      <w:r w:rsidR="00613944">
        <w:t xml:space="preserve"> remotely</w:t>
      </w:r>
      <w:r w:rsidR="00197B7F">
        <w:t xml:space="preserve"> </w:t>
      </w:r>
      <w:r w:rsidR="00A23BBB" w:rsidRPr="00023D3B">
        <w:t xml:space="preserve">via GoToMeeting. </w:t>
      </w:r>
      <w:r w:rsidR="00AE6738" w:rsidRPr="00023D3B">
        <w:t xml:space="preserve">A GoToMeeting invitation shall be provided to counsel for each party at least </w:t>
      </w:r>
      <w:r w:rsidRPr="00023D3B">
        <w:t xml:space="preserve">five </w:t>
      </w:r>
      <w:r w:rsidR="00AE6738" w:rsidRPr="00023D3B">
        <w:t xml:space="preserve">days prior to the prehearing </w:t>
      </w:r>
      <w:r w:rsidR="00847A56" w:rsidRPr="00023D3B">
        <w:t xml:space="preserve">conference </w:t>
      </w:r>
      <w:r w:rsidR="00AE6738" w:rsidRPr="00023D3B">
        <w:t xml:space="preserve">and hearing. </w:t>
      </w:r>
      <w:r w:rsidR="00EB5E43" w:rsidRPr="00023D3B">
        <w:t xml:space="preserve">If technical difficulties on the day of the </w:t>
      </w:r>
      <w:r w:rsidR="00337830" w:rsidRPr="00023D3B">
        <w:t>pre</w:t>
      </w:r>
      <w:r w:rsidR="00EB5E43" w:rsidRPr="00023D3B">
        <w:t xml:space="preserve">hearing </w:t>
      </w:r>
      <w:r w:rsidR="00847A56" w:rsidRPr="00023D3B">
        <w:t xml:space="preserve">conference </w:t>
      </w:r>
      <w:r w:rsidR="00023D3B" w:rsidRPr="00023D3B">
        <w:t xml:space="preserve">or hearing </w:t>
      </w:r>
      <w:r w:rsidR="00EB5E43" w:rsidRPr="00023D3B">
        <w:t xml:space="preserve">make it impossible to appear by video, </w:t>
      </w:r>
      <w:r w:rsidR="00EB5E43" w:rsidRPr="009971CD">
        <w:t>participation may be by audio only via telephone.</w:t>
      </w:r>
      <w:r w:rsidR="00EB5E43" w:rsidRPr="00023D3B">
        <w:t xml:space="preserve"> </w:t>
      </w:r>
      <w:r w:rsidR="00AE6738" w:rsidRPr="00023D3B">
        <w:t>It shall be the responsibility of counsel to provide their clients, client representatives, and witnesses with the invitation</w:t>
      </w:r>
      <w:r w:rsidR="00613944">
        <w:t>.</w:t>
      </w:r>
      <w:r w:rsidR="00AE6738" w:rsidRPr="004D1BD9">
        <w:t xml:space="preserve"> </w:t>
      </w:r>
    </w:p>
    <w:p w:rsidR="00AE6738" w:rsidRPr="004D1BD9" w:rsidRDefault="00AE6738" w:rsidP="00A23BBB">
      <w:pPr>
        <w:jc w:val="both"/>
      </w:pPr>
    </w:p>
    <w:p w:rsidR="004D1BD9" w:rsidRPr="004D1BD9" w:rsidRDefault="004D1BD9" w:rsidP="004D1BD9">
      <w:pPr>
        <w:ind w:firstLine="720"/>
        <w:jc w:val="both"/>
      </w:pPr>
      <w:r w:rsidRPr="004D1BD9">
        <w:t xml:space="preserve">All exhibits to be sponsored by the parties or staff, or utilized for the purposes of cross-examination or impeachment at the hearing, must be filed electronically in this docket, with an electronic copy of all such documents also provided to all parties and Commission staff, no later than </w:t>
      </w:r>
      <w:r w:rsidR="00EB5E43">
        <w:t xml:space="preserve">close of business on </w:t>
      </w:r>
      <w:r w:rsidR="00EB5E43" w:rsidRPr="00BA5639">
        <w:t>June 11, 2020</w:t>
      </w:r>
      <w:r w:rsidR="00EB5E43">
        <w:t>.</w:t>
      </w:r>
      <w:r w:rsidRPr="004D1BD9">
        <w:t xml:space="preserve">  Any confidential exhibits shall be identified in such a way as to not disclose information for which confidential treatment is requested, with the exhibits filed consistent with the requirements of Section 366.093, F.S., and Rule 25-22.006, F.A.C., with copies provided to those parties who have executed appropriate nondisclosure agreements.</w:t>
      </w:r>
    </w:p>
    <w:p w:rsidR="004D1BD9" w:rsidRPr="004D1BD9" w:rsidRDefault="004D1BD9" w:rsidP="00AE6738">
      <w:pPr>
        <w:jc w:val="both"/>
      </w:pPr>
    </w:p>
    <w:p w:rsidR="004D1BD9" w:rsidRPr="004D1BD9" w:rsidRDefault="004D1BD9" w:rsidP="00AE6738">
      <w:pPr>
        <w:jc w:val="both"/>
        <w:rPr>
          <w:b/>
        </w:rPr>
      </w:pPr>
      <w:r w:rsidRPr="004D1BD9">
        <w:rPr>
          <w:b/>
        </w:rPr>
        <w:t>The S</w:t>
      </w:r>
      <w:r w:rsidR="00847A56">
        <w:rPr>
          <w:b/>
        </w:rPr>
        <w:t>wearing of Party Witnesses and t</w:t>
      </w:r>
      <w:r w:rsidRPr="004D1BD9">
        <w:rPr>
          <w:b/>
        </w:rPr>
        <w:t>hose Providing Public Testimony</w:t>
      </w:r>
    </w:p>
    <w:p w:rsidR="004D1BD9" w:rsidRPr="004D1BD9" w:rsidRDefault="004D1BD9" w:rsidP="00AE6738">
      <w:pPr>
        <w:jc w:val="both"/>
      </w:pPr>
    </w:p>
    <w:p w:rsidR="00AE6738" w:rsidRPr="00004D75" w:rsidRDefault="004D1BD9" w:rsidP="00A23BBB">
      <w:pPr>
        <w:jc w:val="both"/>
      </w:pPr>
      <w:r>
        <w:tab/>
      </w:r>
      <w:r w:rsidR="00AE6738" w:rsidRPr="004D1BD9">
        <w:t xml:space="preserve">Each </w:t>
      </w:r>
      <w:r w:rsidR="00337830">
        <w:t xml:space="preserve">public and party </w:t>
      </w:r>
      <w:r w:rsidR="00AE6738" w:rsidRPr="004D1BD9">
        <w:t xml:space="preserve">witness shall be sworn in remotely by the </w:t>
      </w:r>
      <w:r w:rsidR="00337830">
        <w:t xml:space="preserve">Commission </w:t>
      </w:r>
      <w:r w:rsidR="00AE6738" w:rsidRPr="004D1BD9">
        <w:t xml:space="preserve">Chairman. Pursuant to emergency procedures instituted by the </w:t>
      </w:r>
      <w:r w:rsidR="00337830">
        <w:t xml:space="preserve">Florida </w:t>
      </w:r>
      <w:r w:rsidR="00AE6738" w:rsidRPr="004D1BD9">
        <w:t xml:space="preserve">Supreme Court, it is not necessary that witnesses have a notary public with them. </w:t>
      </w:r>
    </w:p>
    <w:p w:rsidR="00A23BBB" w:rsidRDefault="000C6C52" w:rsidP="00A23BBB">
      <w:pPr>
        <w:jc w:val="both"/>
        <w:rPr>
          <w:b/>
        </w:rPr>
      </w:pPr>
      <w:r w:rsidRPr="000C6C52">
        <w:rPr>
          <w:b/>
        </w:rPr>
        <w:t>Court Reporters</w:t>
      </w:r>
    </w:p>
    <w:p w:rsidR="000C6C52" w:rsidRDefault="000C6C52" w:rsidP="00A23BBB">
      <w:pPr>
        <w:jc w:val="both"/>
        <w:rPr>
          <w:b/>
        </w:rPr>
      </w:pPr>
    </w:p>
    <w:p w:rsidR="00C02002" w:rsidRPr="00023D3B" w:rsidRDefault="000C6C52" w:rsidP="00023D3B">
      <w:pPr>
        <w:jc w:val="both"/>
      </w:pPr>
      <w:r>
        <w:rPr>
          <w:b/>
        </w:rPr>
        <w:tab/>
      </w:r>
      <w:r w:rsidRPr="000C6C52">
        <w:t>Co</w:t>
      </w:r>
      <w:r>
        <w:t>nsistent with holding a remote prehearing</w:t>
      </w:r>
      <w:r w:rsidR="00847A56">
        <w:t xml:space="preserve"> conference</w:t>
      </w:r>
      <w:r>
        <w:t xml:space="preserve"> and hearing, court reporting services for these events will be </w:t>
      </w:r>
      <w:r w:rsidR="00DF11F3">
        <w:t>accomplished</w:t>
      </w:r>
      <w:r>
        <w:t xml:space="preserve"> via </w:t>
      </w:r>
      <w:r w:rsidRPr="004D1BD9">
        <w:t>communications media technology</w:t>
      </w:r>
      <w:r>
        <w:t xml:space="preserve">. </w:t>
      </w:r>
    </w:p>
    <w:p w:rsidR="00087352" w:rsidRDefault="00087352" w:rsidP="009B7961">
      <w:pPr>
        <w:pStyle w:val="OrderBody"/>
        <w:rPr>
          <w:color w:val="000000"/>
        </w:rPr>
      </w:pPr>
    </w:p>
    <w:p w:rsidR="003D0785" w:rsidRDefault="003D0785" w:rsidP="009B7961">
      <w:pPr>
        <w:pStyle w:val="OrderBody"/>
        <w:rPr>
          <w:b/>
          <w:color w:val="000000"/>
        </w:rPr>
      </w:pPr>
      <w:r>
        <w:rPr>
          <w:b/>
          <w:color w:val="000000"/>
        </w:rPr>
        <w:t>Technical Difficulties</w:t>
      </w:r>
    </w:p>
    <w:p w:rsidR="003D0785" w:rsidRPr="00A41AB0" w:rsidRDefault="003D0785" w:rsidP="009B7961">
      <w:pPr>
        <w:pStyle w:val="OrderBody"/>
        <w:rPr>
          <w:b/>
          <w:color w:val="000000"/>
        </w:rPr>
      </w:pPr>
    </w:p>
    <w:p w:rsidR="003D0785" w:rsidRDefault="00770472" w:rsidP="003D0785">
      <w:pPr>
        <w:pStyle w:val="OrderBody"/>
      </w:pPr>
      <w:r>
        <w:tab/>
      </w:r>
      <w:r w:rsidR="003D0785">
        <w:t xml:space="preserve">A person experiencing technical difficulties </w:t>
      </w:r>
      <w:r w:rsidR="003F4840">
        <w:t xml:space="preserve">regarding access to the prehearing conference and the hearing </w:t>
      </w:r>
      <w:r w:rsidR="003D0785">
        <w:t xml:space="preserve">should contact Lee Kissell at (850) 413-6324 or </w:t>
      </w:r>
      <w:hyperlink r:id="rId14" w:history="1">
        <w:r w:rsidR="003D0785">
          <w:rPr>
            <w:rStyle w:val="Hyperlink"/>
          </w:rPr>
          <w:t>lkissell@psc.state.fl.us</w:t>
        </w:r>
      </w:hyperlink>
      <w:r w:rsidR="003D0785">
        <w:t xml:space="preserve"> so that any issues may be resolved as quickly as possible.  </w:t>
      </w:r>
    </w:p>
    <w:p w:rsidR="00613944" w:rsidRDefault="00613944" w:rsidP="003D0785">
      <w:pPr>
        <w:pStyle w:val="OrderBody"/>
      </w:pPr>
    </w:p>
    <w:p w:rsidR="00613944" w:rsidRDefault="00613944" w:rsidP="003D0785">
      <w:pPr>
        <w:pStyle w:val="OrderBody"/>
        <w:rPr>
          <w:b/>
        </w:rPr>
      </w:pPr>
      <w:r w:rsidRPr="00A41AB0">
        <w:rPr>
          <w:b/>
        </w:rPr>
        <w:t>Applicable Dates</w:t>
      </w:r>
    </w:p>
    <w:p w:rsidR="00770472" w:rsidRDefault="00770472" w:rsidP="003D0785">
      <w:pPr>
        <w:pStyle w:val="OrderBody"/>
        <w:rPr>
          <w:b/>
        </w:rPr>
      </w:pPr>
    </w:p>
    <w:p w:rsidR="00770472" w:rsidRPr="00770472" w:rsidRDefault="00770472" w:rsidP="003D0785">
      <w:pPr>
        <w:pStyle w:val="OrderBody"/>
      </w:pPr>
      <w:r>
        <w:rPr>
          <w:b/>
        </w:rPr>
        <w:tab/>
      </w:r>
      <w:r w:rsidRPr="00770472">
        <w:t>In addition to the dates set forth in the Procedural Order, the following dates shall govern this proceeding.</w:t>
      </w:r>
    </w:p>
    <w:p w:rsidR="00613944" w:rsidRDefault="00613944" w:rsidP="003D0785">
      <w:pPr>
        <w:pStyle w:val="OrderBody"/>
        <w:rPr>
          <w:color w:val="000000"/>
        </w:rPr>
      </w:pPr>
    </w:p>
    <w:tbl>
      <w:tblPr>
        <w:tblStyle w:val="TableGrid"/>
        <w:tblW w:w="0" w:type="auto"/>
        <w:tblLook w:val="04A0" w:firstRow="1" w:lastRow="0" w:firstColumn="1" w:lastColumn="0" w:noHBand="0" w:noVBand="1"/>
      </w:tblPr>
      <w:tblGrid>
        <w:gridCol w:w="6498"/>
        <w:gridCol w:w="1710"/>
      </w:tblGrid>
      <w:tr w:rsidR="00613944" w:rsidTr="00010F7E">
        <w:tc>
          <w:tcPr>
            <w:tcW w:w="6498" w:type="dxa"/>
          </w:tcPr>
          <w:p w:rsidR="00613944" w:rsidRDefault="00A41AB0" w:rsidP="009971CD">
            <w:pPr>
              <w:pStyle w:val="OrderBody"/>
              <w:rPr>
                <w:color w:val="000000"/>
              </w:rPr>
            </w:pPr>
            <w:r>
              <w:rPr>
                <w:color w:val="000000"/>
              </w:rPr>
              <w:t xml:space="preserve">Deadlines </w:t>
            </w:r>
            <w:r w:rsidR="009971CD">
              <w:rPr>
                <w:color w:val="000000"/>
              </w:rPr>
              <w:t>to Submit/Participate</w:t>
            </w:r>
          </w:p>
        </w:tc>
        <w:tc>
          <w:tcPr>
            <w:tcW w:w="1710" w:type="dxa"/>
          </w:tcPr>
          <w:p w:rsidR="00613944" w:rsidRDefault="00613944" w:rsidP="003D0785">
            <w:pPr>
              <w:pStyle w:val="OrderBody"/>
              <w:rPr>
                <w:color w:val="000000"/>
              </w:rPr>
            </w:pPr>
            <w:r>
              <w:rPr>
                <w:color w:val="000000"/>
              </w:rPr>
              <w:t>Date</w:t>
            </w:r>
          </w:p>
        </w:tc>
      </w:tr>
      <w:tr w:rsidR="00613944" w:rsidTr="00010F7E">
        <w:tc>
          <w:tcPr>
            <w:tcW w:w="6498" w:type="dxa"/>
          </w:tcPr>
          <w:p w:rsidR="00613944" w:rsidRDefault="00613944" w:rsidP="003D0785">
            <w:pPr>
              <w:pStyle w:val="OrderBody"/>
              <w:rPr>
                <w:color w:val="000000"/>
              </w:rPr>
            </w:pPr>
          </w:p>
        </w:tc>
        <w:tc>
          <w:tcPr>
            <w:tcW w:w="1710" w:type="dxa"/>
          </w:tcPr>
          <w:p w:rsidR="00613944" w:rsidRDefault="00613944" w:rsidP="003D0785">
            <w:pPr>
              <w:pStyle w:val="OrderBody"/>
              <w:rPr>
                <w:color w:val="000000"/>
              </w:rPr>
            </w:pPr>
          </w:p>
        </w:tc>
      </w:tr>
      <w:tr w:rsidR="00613944" w:rsidTr="00010F7E">
        <w:tc>
          <w:tcPr>
            <w:tcW w:w="6498" w:type="dxa"/>
          </w:tcPr>
          <w:p w:rsidR="00613944" w:rsidRDefault="00613944" w:rsidP="004B402B">
            <w:pPr>
              <w:pStyle w:val="OrderBody"/>
              <w:rPr>
                <w:color w:val="000000"/>
              </w:rPr>
            </w:pPr>
            <w:r>
              <w:rPr>
                <w:color w:val="000000"/>
              </w:rPr>
              <w:t xml:space="preserve">Public Participation – </w:t>
            </w:r>
            <w:r w:rsidR="009971CD">
              <w:rPr>
                <w:color w:val="000000"/>
              </w:rPr>
              <w:t xml:space="preserve">Provide any </w:t>
            </w:r>
            <w:r w:rsidR="004B402B">
              <w:rPr>
                <w:color w:val="000000"/>
              </w:rPr>
              <w:t xml:space="preserve">Supplemental </w:t>
            </w:r>
            <w:r w:rsidR="00BA5639">
              <w:rPr>
                <w:color w:val="000000"/>
              </w:rPr>
              <w:t>Ev</w:t>
            </w:r>
            <w:r>
              <w:rPr>
                <w:color w:val="000000"/>
              </w:rPr>
              <w:t>idence</w:t>
            </w:r>
          </w:p>
        </w:tc>
        <w:tc>
          <w:tcPr>
            <w:tcW w:w="1710" w:type="dxa"/>
          </w:tcPr>
          <w:p w:rsidR="00613944" w:rsidRDefault="00613944" w:rsidP="003D0785">
            <w:pPr>
              <w:pStyle w:val="OrderBody"/>
              <w:rPr>
                <w:color w:val="000000"/>
              </w:rPr>
            </w:pPr>
            <w:r>
              <w:rPr>
                <w:color w:val="000000"/>
              </w:rPr>
              <w:t>June 9, 2020</w:t>
            </w:r>
          </w:p>
        </w:tc>
      </w:tr>
      <w:tr w:rsidR="00613944" w:rsidTr="00010F7E">
        <w:tc>
          <w:tcPr>
            <w:tcW w:w="6498" w:type="dxa"/>
          </w:tcPr>
          <w:p w:rsidR="00613944" w:rsidRDefault="00613944" w:rsidP="009971CD">
            <w:pPr>
              <w:pStyle w:val="OrderBody"/>
              <w:rPr>
                <w:color w:val="000000"/>
              </w:rPr>
            </w:pPr>
            <w:r>
              <w:rPr>
                <w:color w:val="000000"/>
              </w:rPr>
              <w:t xml:space="preserve">Parties/Staff – </w:t>
            </w:r>
            <w:r w:rsidR="009971CD">
              <w:rPr>
                <w:color w:val="000000"/>
              </w:rPr>
              <w:t xml:space="preserve">Provide all </w:t>
            </w:r>
            <w:r>
              <w:rPr>
                <w:color w:val="000000"/>
              </w:rPr>
              <w:t>Exhibits</w:t>
            </w:r>
            <w:r w:rsidR="009971CD">
              <w:rPr>
                <w:color w:val="000000"/>
              </w:rPr>
              <w:t xml:space="preserve"> to be Used in Hearing</w:t>
            </w:r>
            <w:r>
              <w:rPr>
                <w:color w:val="000000"/>
              </w:rPr>
              <w:t xml:space="preserve"> </w:t>
            </w:r>
          </w:p>
        </w:tc>
        <w:tc>
          <w:tcPr>
            <w:tcW w:w="1710" w:type="dxa"/>
          </w:tcPr>
          <w:p w:rsidR="00613944" w:rsidRDefault="00613944" w:rsidP="003D0785">
            <w:pPr>
              <w:pStyle w:val="OrderBody"/>
              <w:rPr>
                <w:color w:val="000000"/>
              </w:rPr>
            </w:pPr>
            <w:r>
              <w:rPr>
                <w:color w:val="000000"/>
              </w:rPr>
              <w:t>June 11, 2020</w:t>
            </w:r>
          </w:p>
        </w:tc>
      </w:tr>
      <w:tr w:rsidR="00613944" w:rsidTr="00010F7E">
        <w:tc>
          <w:tcPr>
            <w:tcW w:w="6498" w:type="dxa"/>
          </w:tcPr>
          <w:p w:rsidR="00613944" w:rsidRDefault="00622A22" w:rsidP="00622A22">
            <w:pPr>
              <w:pStyle w:val="OrderBody"/>
              <w:rPr>
                <w:color w:val="000000"/>
              </w:rPr>
            </w:pPr>
            <w:r>
              <w:rPr>
                <w:color w:val="000000"/>
              </w:rPr>
              <w:t xml:space="preserve">Public Participation –  </w:t>
            </w:r>
            <w:r w:rsidR="00613944">
              <w:rPr>
                <w:color w:val="000000"/>
              </w:rPr>
              <w:t>Sign up</w:t>
            </w:r>
            <w:r w:rsidR="00A41AB0">
              <w:rPr>
                <w:color w:val="000000"/>
              </w:rPr>
              <w:t xml:space="preserve"> to Provide Testimony</w:t>
            </w:r>
            <w:r w:rsidR="00613944">
              <w:rPr>
                <w:color w:val="000000"/>
              </w:rPr>
              <w:t xml:space="preserve"> </w:t>
            </w:r>
          </w:p>
        </w:tc>
        <w:tc>
          <w:tcPr>
            <w:tcW w:w="1710" w:type="dxa"/>
          </w:tcPr>
          <w:p w:rsidR="00613944" w:rsidRDefault="00613944" w:rsidP="003D0785">
            <w:pPr>
              <w:pStyle w:val="OrderBody"/>
              <w:rPr>
                <w:color w:val="000000"/>
              </w:rPr>
            </w:pPr>
            <w:r>
              <w:rPr>
                <w:color w:val="000000"/>
              </w:rPr>
              <w:t>June 15, 2020</w:t>
            </w:r>
          </w:p>
        </w:tc>
      </w:tr>
    </w:tbl>
    <w:p w:rsidR="00613944" w:rsidRPr="0019540A" w:rsidRDefault="00613944" w:rsidP="003D0785">
      <w:pPr>
        <w:pStyle w:val="OrderBody"/>
        <w:rPr>
          <w:color w:val="000000"/>
        </w:rPr>
      </w:pPr>
    </w:p>
    <w:p w:rsidR="00087352" w:rsidRDefault="00DB7062" w:rsidP="00DB7062">
      <w:pPr>
        <w:pStyle w:val="OrderBody"/>
      </w:pPr>
      <w:r>
        <w:tab/>
      </w:r>
    </w:p>
    <w:p w:rsidR="00DB7062" w:rsidRDefault="00087352" w:rsidP="00DB7062">
      <w:pPr>
        <w:pStyle w:val="OrderBody"/>
      </w:pPr>
      <w:r>
        <w:tab/>
      </w:r>
      <w:r w:rsidR="00DB7062">
        <w:t>Based on the foregoing, it is</w:t>
      </w:r>
    </w:p>
    <w:p w:rsidR="00DB7062" w:rsidRDefault="00DB7062" w:rsidP="00DB7062">
      <w:pPr>
        <w:pStyle w:val="OrderBody"/>
      </w:pPr>
    </w:p>
    <w:p w:rsidR="00DB7062" w:rsidRDefault="00DB7062" w:rsidP="00DB7062">
      <w:pPr>
        <w:pStyle w:val="OrderBody"/>
      </w:pPr>
      <w:r>
        <w:tab/>
        <w:t xml:space="preserve">ORDERED by Commissioner Art Graham, as Prehearing Officer, that Order No. PSC-2020-0135-PCO-EM is modified as set forth in the body of this order.  It is further </w:t>
      </w:r>
    </w:p>
    <w:p w:rsidR="00DB7062" w:rsidRDefault="00DB7062" w:rsidP="00DB7062">
      <w:pPr>
        <w:pStyle w:val="OrderBody"/>
      </w:pPr>
    </w:p>
    <w:p w:rsidR="00DB7062" w:rsidRDefault="00DB7062" w:rsidP="00DB7062">
      <w:pPr>
        <w:pStyle w:val="OrderBody"/>
      </w:pPr>
      <w:r>
        <w:tab/>
        <w:t>ORDERED that Order No. PSC-2020-0135-PCO-EM is reaffirmed in all other respects.</w:t>
      </w:r>
    </w:p>
    <w:p w:rsidR="00DB7062" w:rsidRDefault="00DB7062" w:rsidP="00DB7062">
      <w:pPr>
        <w:pStyle w:val="OrderBody"/>
      </w:pPr>
    </w:p>
    <w:p w:rsidR="00DB7062" w:rsidRDefault="00DB7062" w:rsidP="00DB7062">
      <w:pPr>
        <w:pStyle w:val="OrderBody"/>
        <w:keepNext/>
        <w:keepLines/>
      </w:pPr>
      <w:r>
        <w:tab/>
        <w:t xml:space="preserve">By ORDER of Commissioner Art Graham, as Prehearing Officer, this </w:t>
      </w:r>
      <w:bookmarkStart w:id="6" w:name="replaceDate"/>
      <w:bookmarkEnd w:id="6"/>
      <w:r w:rsidR="00345466">
        <w:rPr>
          <w:u w:val="single"/>
        </w:rPr>
        <w:t>29th</w:t>
      </w:r>
      <w:r w:rsidR="00345466">
        <w:t xml:space="preserve"> day of </w:t>
      </w:r>
      <w:r w:rsidR="00345466">
        <w:rPr>
          <w:u w:val="single"/>
        </w:rPr>
        <w:t>May</w:t>
      </w:r>
      <w:r w:rsidR="00345466">
        <w:t xml:space="preserve">, </w:t>
      </w:r>
      <w:r w:rsidR="00345466">
        <w:rPr>
          <w:u w:val="single"/>
        </w:rPr>
        <w:t>2020</w:t>
      </w:r>
      <w:r w:rsidR="00345466">
        <w:t>.</w:t>
      </w:r>
    </w:p>
    <w:p w:rsidR="00345466" w:rsidRPr="00345466" w:rsidRDefault="00345466" w:rsidP="00DB7062">
      <w:pPr>
        <w:pStyle w:val="OrderBody"/>
        <w:keepNext/>
        <w:keepLines/>
      </w:pPr>
    </w:p>
    <w:p w:rsidR="00DB7062" w:rsidRDefault="00DB7062" w:rsidP="00DB7062">
      <w:pPr>
        <w:pStyle w:val="OrderBody"/>
        <w:keepNext/>
        <w:keepLines/>
      </w:pPr>
    </w:p>
    <w:p w:rsidR="00DB7062" w:rsidRDefault="00DB7062" w:rsidP="00DB706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B7062" w:rsidTr="00DB7062">
        <w:tc>
          <w:tcPr>
            <w:tcW w:w="720" w:type="dxa"/>
            <w:shd w:val="clear" w:color="auto" w:fill="auto"/>
          </w:tcPr>
          <w:p w:rsidR="00DB7062" w:rsidRDefault="00DB7062" w:rsidP="00DB7062">
            <w:pPr>
              <w:pStyle w:val="OrderBody"/>
              <w:keepNext/>
              <w:keepLines/>
            </w:pPr>
            <w:bookmarkStart w:id="7" w:name="bkmrkSignature" w:colFirst="0" w:colLast="0"/>
          </w:p>
        </w:tc>
        <w:tc>
          <w:tcPr>
            <w:tcW w:w="4320" w:type="dxa"/>
            <w:tcBorders>
              <w:bottom w:val="single" w:sz="4" w:space="0" w:color="auto"/>
            </w:tcBorders>
            <w:shd w:val="clear" w:color="auto" w:fill="auto"/>
          </w:tcPr>
          <w:p w:rsidR="00DB7062" w:rsidRDefault="00345466" w:rsidP="00DB7062">
            <w:pPr>
              <w:pStyle w:val="OrderBody"/>
              <w:keepNext/>
              <w:keepLines/>
            </w:pPr>
            <w:r>
              <w:t>/s/ Art Graham</w:t>
            </w:r>
            <w:bookmarkStart w:id="8" w:name="_GoBack"/>
            <w:bookmarkEnd w:id="8"/>
          </w:p>
        </w:tc>
      </w:tr>
      <w:bookmarkEnd w:id="7"/>
      <w:tr w:rsidR="00DB7062" w:rsidTr="00DB7062">
        <w:tc>
          <w:tcPr>
            <w:tcW w:w="720" w:type="dxa"/>
            <w:shd w:val="clear" w:color="auto" w:fill="auto"/>
          </w:tcPr>
          <w:p w:rsidR="00DB7062" w:rsidRDefault="00DB7062" w:rsidP="00DB7062">
            <w:pPr>
              <w:pStyle w:val="OrderBody"/>
              <w:keepNext/>
              <w:keepLines/>
            </w:pPr>
          </w:p>
        </w:tc>
        <w:tc>
          <w:tcPr>
            <w:tcW w:w="4320" w:type="dxa"/>
            <w:tcBorders>
              <w:top w:val="single" w:sz="4" w:space="0" w:color="auto"/>
            </w:tcBorders>
            <w:shd w:val="clear" w:color="auto" w:fill="auto"/>
          </w:tcPr>
          <w:p w:rsidR="00DB7062" w:rsidRDefault="00DB7062" w:rsidP="00DB7062">
            <w:pPr>
              <w:pStyle w:val="OrderBody"/>
              <w:keepNext/>
              <w:keepLines/>
            </w:pPr>
            <w:r>
              <w:t>ART GRAHAM</w:t>
            </w:r>
          </w:p>
          <w:p w:rsidR="00DB7062" w:rsidRDefault="00DB7062" w:rsidP="00DB7062">
            <w:pPr>
              <w:pStyle w:val="OrderBody"/>
              <w:keepNext/>
              <w:keepLines/>
            </w:pPr>
            <w:r>
              <w:t>Commissioner and Prehearing Officer</w:t>
            </w:r>
          </w:p>
        </w:tc>
      </w:tr>
    </w:tbl>
    <w:p w:rsidR="00DB7062" w:rsidRDefault="00DB7062" w:rsidP="00DB7062">
      <w:pPr>
        <w:pStyle w:val="OrderSigInfo"/>
        <w:keepNext/>
        <w:keepLines/>
      </w:pPr>
      <w:r>
        <w:t>Florida Public Service Commission</w:t>
      </w:r>
    </w:p>
    <w:p w:rsidR="00DB7062" w:rsidRDefault="00DB7062" w:rsidP="00DB7062">
      <w:pPr>
        <w:pStyle w:val="OrderSigInfo"/>
        <w:keepNext/>
        <w:keepLines/>
      </w:pPr>
      <w:r>
        <w:t>2540 Shumard Oak Boulevard</w:t>
      </w:r>
    </w:p>
    <w:p w:rsidR="00DB7062" w:rsidRDefault="00DB7062" w:rsidP="00DB7062">
      <w:pPr>
        <w:pStyle w:val="OrderSigInfo"/>
        <w:keepNext/>
        <w:keepLines/>
      </w:pPr>
      <w:r>
        <w:t>Tallahassee, Florida 32399</w:t>
      </w:r>
    </w:p>
    <w:p w:rsidR="00DB7062" w:rsidRDefault="00DB7062" w:rsidP="00DB7062">
      <w:pPr>
        <w:pStyle w:val="OrderSigInfo"/>
        <w:keepNext/>
        <w:keepLines/>
      </w:pPr>
      <w:r>
        <w:t>(850) 413</w:t>
      </w:r>
      <w:r>
        <w:noBreakHyphen/>
        <w:t>6770</w:t>
      </w:r>
    </w:p>
    <w:p w:rsidR="00DB7062" w:rsidRDefault="00DB7062" w:rsidP="00DB7062">
      <w:pPr>
        <w:pStyle w:val="OrderSigInfo"/>
        <w:keepNext/>
        <w:keepLines/>
      </w:pPr>
      <w:r>
        <w:t>www.floridapsc.com</w:t>
      </w:r>
    </w:p>
    <w:p w:rsidR="00DB7062" w:rsidRDefault="00DB7062" w:rsidP="00DB7062">
      <w:pPr>
        <w:pStyle w:val="OrderSigInfo"/>
        <w:keepNext/>
        <w:keepLines/>
      </w:pPr>
    </w:p>
    <w:p w:rsidR="00DB7062" w:rsidRDefault="00DB7062" w:rsidP="00DB7062">
      <w:pPr>
        <w:pStyle w:val="OrderSigInfo"/>
        <w:keepNext/>
        <w:keepLines/>
      </w:pPr>
      <w:r>
        <w:t>Copies furnished:  A copy of this document is provided to the parties of record at the time of issuance and, if applicable, interested persons.</w:t>
      </w:r>
    </w:p>
    <w:p w:rsidR="00DB7062" w:rsidRDefault="00DB7062" w:rsidP="00DB7062">
      <w:pPr>
        <w:pStyle w:val="OrderBody"/>
        <w:keepNext/>
        <w:keepLines/>
      </w:pPr>
    </w:p>
    <w:p w:rsidR="00DB7062" w:rsidRDefault="00DB7062" w:rsidP="00DB7062">
      <w:pPr>
        <w:pStyle w:val="OrderBody"/>
        <w:keepNext/>
        <w:keepLines/>
      </w:pPr>
    </w:p>
    <w:p w:rsidR="00DB7062" w:rsidRDefault="00DB7062" w:rsidP="00DB7062">
      <w:pPr>
        <w:pStyle w:val="OrderBody"/>
        <w:keepNext/>
        <w:keepLines/>
      </w:pPr>
      <w:r>
        <w:t>CWM</w:t>
      </w:r>
    </w:p>
    <w:p w:rsidR="00DB7062" w:rsidRDefault="00DB7062" w:rsidP="00DB7062">
      <w:pPr>
        <w:pStyle w:val="OrderBody"/>
      </w:pPr>
    </w:p>
    <w:p w:rsidR="00DB7062" w:rsidRDefault="00DB7062" w:rsidP="00DB7062">
      <w:pPr>
        <w:pStyle w:val="OrderBody"/>
      </w:pPr>
    </w:p>
    <w:p w:rsidR="00DB7062" w:rsidRDefault="00DB7062" w:rsidP="00DB7062">
      <w:pPr>
        <w:pStyle w:val="CenterUnderline"/>
      </w:pPr>
      <w:r>
        <w:t>NOTICE OF FURTHER PROCEEDINGS OR JUDICIAL REVIEW</w:t>
      </w:r>
    </w:p>
    <w:p w:rsidR="00DB7062" w:rsidRDefault="00DB7062" w:rsidP="00DB7062">
      <w:pPr>
        <w:pStyle w:val="CenterUnderline"/>
        <w:rPr>
          <w:u w:val="none"/>
        </w:rPr>
      </w:pPr>
    </w:p>
    <w:p w:rsidR="00DB7062" w:rsidRDefault="00DB7062" w:rsidP="00DB706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7062" w:rsidRDefault="00DB7062" w:rsidP="00DB7062">
      <w:pPr>
        <w:pStyle w:val="OrderBody"/>
      </w:pPr>
    </w:p>
    <w:p w:rsidR="00DB7062" w:rsidRDefault="00DB7062" w:rsidP="00DB7062">
      <w:pPr>
        <w:pStyle w:val="OrderBody"/>
      </w:pPr>
      <w:r>
        <w:tab/>
        <w:t>Mediation may be available on a case-by-case basis.  If mediation is conducted, it does not affect a substantially interested person's right to a hearing.</w:t>
      </w:r>
    </w:p>
    <w:p w:rsidR="00DB7062" w:rsidRDefault="00DB7062" w:rsidP="00DB7062">
      <w:pPr>
        <w:pStyle w:val="OrderBody"/>
      </w:pPr>
    </w:p>
    <w:p w:rsidR="00DB7062" w:rsidRDefault="00DB7062" w:rsidP="00DB706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738" w:rsidRDefault="00822738">
      <w:r>
        <w:separator/>
      </w:r>
    </w:p>
  </w:endnote>
  <w:endnote w:type="continuationSeparator" w:id="0">
    <w:p w:rsidR="00822738" w:rsidRDefault="0082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738" w:rsidRDefault="00822738">
      <w:r>
        <w:separator/>
      </w:r>
    </w:p>
  </w:footnote>
  <w:footnote w:type="continuationSeparator" w:id="0">
    <w:p w:rsidR="00822738" w:rsidRDefault="0082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1 ">
      <w:r w:rsidR="00345466">
        <w:t>PSC-2020-0171-PCO-EM</w:t>
      </w:r>
    </w:fldSimple>
  </w:p>
  <w:p w:rsidR="00FA6EFD" w:rsidRDefault="00DB7062">
    <w:pPr>
      <w:pStyle w:val="OrderHeader"/>
    </w:pPr>
    <w:bookmarkStart w:id="9" w:name="HeaderDocketNo"/>
    <w:bookmarkEnd w:id="9"/>
    <w:r>
      <w:t>DOCKET NO. 20200107-EM</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45466">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6836"/>
    <w:multiLevelType w:val="hybridMultilevel"/>
    <w:tmpl w:val="A93A97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0C56B0"/>
    <w:multiLevelType w:val="hybridMultilevel"/>
    <w:tmpl w:val="02024B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07-EM"/>
  </w:docVars>
  <w:rsids>
    <w:rsidRoot w:val="00DB7062"/>
    <w:rsid w:val="000022B8"/>
    <w:rsid w:val="00004D75"/>
    <w:rsid w:val="00010F7E"/>
    <w:rsid w:val="00023D3B"/>
    <w:rsid w:val="00025C9D"/>
    <w:rsid w:val="0003433F"/>
    <w:rsid w:val="00035A8C"/>
    <w:rsid w:val="00036BDD"/>
    <w:rsid w:val="00053AB9"/>
    <w:rsid w:val="00056229"/>
    <w:rsid w:val="00057AF1"/>
    <w:rsid w:val="00065FC2"/>
    <w:rsid w:val="00067685"/>
    <w:rsid w:val="00067B07"/>
    <w:rsid w:val="00072BAE"/>
    <w:rsid w:val="000730D7"/>
    <w:rsid w:val="00076E6B"/>
    <w:rsid w:val="00081AE4"/>
    <w:rsid w:val="0008247D"/>
    <w:rsid w:val="00083CA6"/>
    <w:rsid w:val="00087352"/>
    <w:rsid w:val="00090AFC"/>
    <w:rsid w:val="00096507"/>
    <w:rsid w:val="000B783E"/>
    <w:rsid w:val="000B7D81"/>
    <w:rsid w:val="000C1994"/>
    <w:rsid w:val="000C6926"/>
    <w:rsid w:val="000C6C52"/>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2199"/>
    <w:rsid w:val="0012387E"/>
    <w:rsid w:val="00126593"/>
    <w:rsid w:val="00136087"/>
    <w:rsid w:val="00142A96"/>
    <w:rsid w:val="001513DE"/>
    <w:rsid w:val="00154A71"/>
    <w:rsid w:val="00156FD6"/>
    <w:rsid w:val="001655D4"/>
    <w:rsid w:val="00187CCE"/>
    <w:rsid w:val="00187E32"/>
    <w:rsid w:val="00194A97"/>
    <w:rsid w:val="00194E81"/>
    <w:rsid w:val="0019540A"/>
    <w:rsid w:val="00197B7F"/>
    <w:rsid w:val="001A15E7"/>
    <w:rsid w:val="001A33C9"/>
    <w:rsid w:val="001A58F3"/>
    <w:rsid w:val="001B034E"/>
    <w:rsid w:val="001C2847"/>
    <w:rsid w:val="001C3BB5"/>
    <w:rsid w:val="001C3F8C"/>
    <w:rsid w:val="001C6097"/>
    <w:rsid w:val="001C62E1"/>
    <w:rsid w:val="001C7126"/>
    <w:rsid w:val="001D008A"/>
    <w:rsid w:val="001E0152"/>
    <w:rsid w:val="001E0FF5"/>
    <w:rsid w:val="001E1C05"/>
    <w:rsid w:val="001F4CA3"/>
    <w:rsid w:val="002002ED"/>
    <w:rsid w:val="002170E5"/>
    <w:rsid w:val="00220D57"/>
    <w:rsid w:val="0022721A"/>
    <w:rsid w:val="00230BB9"/>
    <w:rsid w:val="00241CEF"/>
    <w:rsid w:val="0025124E"/>
    <w:rsid w:val="00252B30"/>
    <w:rsid w:val="002613E4"/>
    <w:rsid w:val="0026544B"/>
    <w:rsid w:val="00276CDC"/>
    <w:rsid w:val="00277655"/>
    <w:rsid w:val="0028160B"/>
    <w:rsid w:val="002824B7"/>
    <w:rsid w:val="00282AC4"/>
    <w:rsid w:val="00293DC9"/>
    <w:rsid w:val="00296E6C"/>
    <w:rsid w:val="002A11AC"/>
    <w:rsid w:val="002A6F30"/>
    <w:rsid w:val="002B3111"/>
    <w:rsid w:val="002C1FB8"/>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37830"/>
    <w:rsid w:val="00341128"/>
    <w:rsid w:val="00345434"/>
    <w:rsid w:val="00345466"/>
    <w:rsid w:val="0035495B"/>
    <w:rsid w:val="00355A93"/>
    <w:rsid w:val="00361522"/>
    <w:rsid w:val="0037196E"/>
    <w:rsid w:val="003744F5"/>
    <w:rsid w:val="003874B8"/>
    <w:rsid w:val="003875A9"/>
    <w:rsid w:val="00387BDE"/>
    <w:rsid w:val="00390DD8"/>
    <w:rsid w:val="003946AF"/>
    <w:rsid w:val="00394DC6"/>
    <w:rsid w:val="00397C3E"/>
    <w:rsid w:val="003B1A09"/>
    <w:rsid w:val="003B46C5"/>
    <w:rsid w:val="003D0785"/>
    <w:rsid w:val="003D4CCA"/>
    <w:rsid w:val="003D52A6"/>
    <w:rsid w:val="003D6416"/>
    <w:rsid w:val="003E1D48"/>
    <w:rsid w:val="003E711F"/>
    <w:rsid w:val="003F1D2B"/>
    <w:rsid w:val="003F4840"/>
    <w:rsid w:val="00411DF2"/>
    <w:rsid w:val="00411E8F"/>
    <w:rsid w:val="004142C3"/>
    <w:rsid w:val="004247F5"/>
    <w:rsid w:val="0042527B"/>
    <w:rsid w:val="00427EAC"/>
    <w:rsid w:val="004431B4"/>
    <w:rsid w:val="0045537F"/>
    <w:rsid w:val="00457DC7"/>
    <w:rsid w:val="004640B3"/>
    <w:rsid w:val="00472BCC"/>
    <w:rsid w:val="004818A8"/>
    <w:rsid w:val="004A25CD"/>
    <w:rsid w:val="004A26CC"/>
    <w:rsid w:val="004B2108"/>
    <w:rsid w:val="004B3A2B"/>
    <w:rsid w:val="004B402B"/>
    <w:rsid w:val="004B70D3"/>
    <w:rsid w:val="004C312D"/>
    <w:rsid w:val="004D1BD9"/>
    <w:rsid w:val="004D2D1B"/>
    <w:rsid w:val="004D5067"/>
    <w:rsid w:val="004D6838"/>
    <w:rsid w:val="004D72BC"/>
    <w:rsid w:val="004E469D"/>
    <w:rsid w:val="004E7F4F"/>
    <w:rsid w:val="004F2DDE"/>
    <w:rsid w:val="004F5397"/>
    <w:rsid w:val="004F7826"/>
    <w:rsid w:val="0050097F"/>
    <w:rsid w:val="00514B1F"/>
    <w:rsid w:val="00523C5C"/>
    <w:rsid w:val="00525E93"/>
    <w:rsid w:val="0052671D"/>
    <w:rsid w:val="005300C0"/>
    <w:rsid w:val="00540E6B"/>
    <w:rsid w:val="0055595D"/>
    <w:rsid w:val="00556A10"/>
    <w:rsid w:val="00557F50"/>
    <w:rsid w:val="00571D3D"/>
    <w:rsid w:val="00572B43"/>
    <w:rsid w:val="0058264B"/>
    <w:rsid w:val="005868AA"/>
    <w:rsid w:val="00590845"/>
    <w:rsid w:val="005963C2"/>
    <w:rsid w:val="005A0D69"/>
    <w:rsid w:val="005A31F4"/>
    <w:rsid w:val="005A73EA"/>
    <w:rsid w:val="005B45F7"/>
    <w:rsid w:val="005B63EA"/>
    <w:rsid w:val="005C1A88"/>
    <w:rsid w:val="005C5033"/>
    <w:rsid w:val="005D610A"/>
    <w:rsid w:val="005E751B"/>
    <w:rsid w:val="005F3354"/>
    <w:rsid w:val="0060005E"/>
    <w:rsid w:val="0060095B"/>
    <w:rsid w:val="00601266"/>
    <w:rsid w:val="00610221"/>
    <w:rsid w:val="00610E73"/>
    <w:rsid w:val="00613944"/>
    <w:rsid w:val="00616DF2"/>
    <w:rsid w:val="00622A22"/>
    <w:rsid w:val="0063168D"/>
    <w:rsid w:val="00647025"/>
    <w:rsid w:val="0064730A"/>
    <w:rsid w:val="006531A4"/>
    <w:rsid w:val="00660774"/>
    <w:rsid w:val="0066389A"/>
    <w:rsid w:val="0066495C"/>
    <w:rsid w:val="00665CC7"/>
    <w:rsid w:val="006722FA"/>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0F15"/>
    <w:rsid w:val="00721B44"/>
    <w:rsid w:val="007232A2"/>
    <w:rsid w:val="00726366"/>
    <w:rsid w:val="00733B6B"/>
    <w:rsid w:val="00740808"/>
    <w:rsid w:val="007467C4"/>
    <w:rsid w:val="0076170F"/>
    <w:rsid w:val="0076669C"/>
    <w:rsid w:val="00766E46"/>
    <w:rsid w:val="00770472"/>
    <w:rsid w:val="00777727"/>
    <w:rsid w:val="0078166A"/>
    <w:rsid w:val="007816BE"/>
    <w:rsid w:val="00782B79"/>
    <w:rsid w:val="00783811"/>
    <w:rsid w:val="007865E9"/>
    <w:rsid w:val="00790166"/>
    <w:rsid w:val="0079237D"/>
    <w:rsid w:val="00792383"/>
    <w:rsid w:val="00794D5A"/>
    <w:rsid w:val="00794DD9"/>
    <w:rsid w:val="007A060F"/>
    <w:rsid w:val="007B350E"/>
    <w:rsid w:val="007C0FBC"/>
    <w:rsid w:val="007C36E3"/>
    <w:rsid w:val="007C7134"/>
    <w:rsid w:val="007D345A"/>
    <w:rsid w:val="007D3D20"/>
    <w:rsid w:val="007D742E"/>
    <w:rsid w:val="007E3AFD"/>
    <w:rsid w:val="007F14F0"/>
    <w:rsid w:val="007F1F42"/>
    <w:rsid w:val="007F293B"/>
    <w:rsid w:val="00801DAD"/>
    <w:rsid w:val="00803189"/>
    <w:rsid w:val="00804E7A"/>
    <w:rsid w:val="00805FBB"/>
    <w:rsid w:val="00811A2C"/>
    <w:rsid w:val="008169A4"/>
    <w:rsid w:val="00822738"/>
    <w:rsid w:val="008278FE"/>
    <w:rsid w:val="00832598"/>
    <w:rsid w:val="0083397E"/>
    <w:rsid w:val="0083534B"/>
    <w:rsid w:val="00837260"/>
    <w:rsid w:val="00842035"/>
    <w:rsid w:val="00842602"/>
    <w:rsid w:val="008449F0"/>
    <w:rsid w:val="00847A56"/>
    <w:rsid w:val="00847B45"/>
    <w:rsid w:val="00863A66"/>
    <w:rsid w:val="008703D7"/>
    <w:rsid w:val="00874429"/>
    <w:rsid w:val="00875D22"/>
    <w:rsid w:val="00883D9A"/>
    <w:rsid w:val="008919EF"/>
    <w:rsid w:val="00892B20"/>
    <w:rsid w:val="008931BC"/>
    <w:rsid w:val="0089695B"/>
    <w:rsid w:val="008A12EC"/>
    <w:rsid w:val="008B19A6"/>
    <w:rsid w:val="008B4EFB"/>
    <w:rsid w:val="008C2061"/>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971CD"/>
    <w:rsid w:val="009A3F7C"/>
    <w:rsid w:val="009A6B17"/>
    <w:rsid w:val="009A7ADB"/>
    <w:rsid w:val="009B62B4"/>
    <w:rsid w:val="009B7961"/>
    <w:rsid w:val="009D4C29"/>
    <w:rsid w:val="009F0775"/>
    <w:rsid w:val="009F3A07"/>
    <w:rsid w:val="009F6AD2"/>
    <w:rsid w:val="00A00D8D"/>
    <w:rsid w:val="00A01BB6"/>
    <w:rsid w:val="00A23BBB"/>
    <w:rsid w:val="00A41AB0"/>
    <w:rsid w:val="00A4303C"/>
    <w:rsid w:val="00A46CAF"/>
    <w:rsid w:val="00A470FD"/>
    <w:rsid w:val="00A50B5E"/>
    <w:rsid w:val="00A62DAB"/>
    <w:rsid w:val="00A6757A"/>
    <w:rsid w:val="00A726A6"/>
    <w:rsid w:val="00A74842"/>
    <w:rsid w:val="00A97535"/>
    <w:rsid w:val="00AA2BAA"/>
    <w:rsid w:val="00AA567C"/>
    <w:rsid w:val="00AA6516"/>
    <w:rsid w:val="00AA73F1"/>
    <w:rsid w:val="00AB0E1A"/>
    <w:rsid w:val="00AB1A30"/>
    <w:rsid w:val="00AB3C36"/>
    <w:rsid w:val="00AB3D30"/>
    <w:rsid w:val="00AC364B"/>
    <w:rsid w:val="00AD0B40"/>
    <w:rsid w:val="00AD10EB"/>
    <w:rsid w:val="00AD1ED3"/>
    <w:rsid w:val="00AE6738"/>
    <w:rsid w:val="00AF1126"/>
    <w:rsid w:val="00B019C1"/>
    <w:rsid w:val="00B02001"/>
    <w:rsid w:val="00B03C50"/>
    <w:rsid w:val="00B0777D"/>
    <w:rsid w:val="00B11576"/>
    <w:rsid w:val="00B1195F"/>
    <w:rsid w:val="00B14D10"/>
    <w:rsid w:val="00B209C7"/>
    <w:rsid w:val="00B3644F"/>
    <w:rsid w:val="00B4057A"/>
    <w:rsid w:val="00B40894"/>
    <w:rsid w:val="00B41039"/>
    <w:rsid w:val="00B41801"/>
    <w:rsid w:val="00B42987"/>
    <w:rsid w:val="00B444AE"/>
    <w:rsid w:val="00B45E75"/>
    <w:rsid w:val="00B50876"/>
    <w:rsid w:val="00B51074"/>
    <w:rsid w:val="00B54DAA"/>
    <w:rsid w:val="00B552E0"/>
    <w:rsid w:val="00B55AB0"/>
    <w:rsid w:val="00B55EE5"/>
    <w:rsid w:val="00B57040"/>
    <w:rsid w:val="00B67A43"/>
    <w:rsid w:val="00B71D1F"/>
    <w:rsid w:val="00B72CFF"/>
    <w:rsid w:val="00B73DE6"/>
    <w:rsid w:val="00B761CD"/>
    <w:rsid w:val="00B86EF0"/>
    <w:rsid w:val="00B96969"/>
    <w:rsid w:val="00B97900"/>
    <w:rsid w:val="00BA1229"/>
    <w:rsid w:val="00BA44A8"/>
    <w:rsid w:val="00BA49C5"/>
    <w:rsid w:val="00BA5639"/>
    <w:rsid w:val="00BC786E"/>
    <w:rsid w:val="00BD5C92"/>
    <w:rsid w:val="00BE50E6"/>
    <w:rsid w:val="00BE7A0C"/>
    <w:rsid w:val="00BF6691"/>
    <w:rsid w:val="00C02002"/>
    <w:rsid w:val="00C028FC"/>
    <w:rsid w:val="00C037F2"/>
    <w:rsid w:val="00C0386D"/>
    <w:rsid w:val="00C065A1"/>
    <w:rsid w:val="00C10ED5"/>
    <w:rsid w:val="00C151A6"/>
    <w:rsid w:val="00C24098"/>
    <w:rsid w:val="00C30A4E"/>
    <w:rsid w:val="00C411F3"/>
    <w:rsid w:val="00C44105"/>
    <w:rsid w:val="00C55A33"/>
    <w:rsid w:val="00C55E23"/>
    <w:rsid w:val="00C57211"/>
    <w:rsid w:val="00C66692"/>
    <w:rsid w:val="00C673B5"/>
    <w:rsid w:val="00C7063D"/>
    <w:rsid w:val="00C830BC"/>
    <w:rsid w:val="00C8524D"/>
    <w:rsid w:val="00C90904"/>
    <w:rsid w:val="00C91123"/>
    <w:rsid w:val="00CA71FF"/>
    <w:rsid w:val="00CB5276"/>
    <w:rsid w:val="00CB5BFC"/>
    <w:rsid w:val="00CB68D7"/>
    <w:rsid w:val="00CB785B"/>
    <w:rsid w:val="00CC07FE"/>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7062"/>
    <w:rsid w:val="00DC1D94"/>
    <w:rsid w:val="00DC42CF"/>
    <w:rsid w:val="00DE057F"/>
    <w:rsid w:val="00DE2082"/>
    <w:rsid w:val="00DE2289"/>
    <w:rsid w:val="00DF09A7"/>
    <w:rsid w:val="00DF11F3"/>
    <w:rsid w:val="00DF2B51"/>
    <w:rsid w:val="00E001D6"/>
    <w:rsid w:val="00E03A76"/>
    <w:rsid w:val="00E04410"/>
    <w:rsid w:val="00E07484"/>
    <w:rsid w:val="00E11351"/>
    <w:rsid w:val="00E4225C"/>
    <w:rsid w:val="00E44879"/>
    <w:rsid w:val="00E53999"/>
    <w:rsid w:val="00E72914"/>
    <w:rsid w:val="00E75AE0"/>
    <w:rsid w:val="00E83C1F"/>
    <w:rsid w:val="00E85684"/>
    <w:rsid w:val="00E8794B"/>
    <w:rsid w:val="00E97656"/>
    <w:rsid w:val="00EA172C"/>
    <w:rsid w:val="00EA259B"/>
    <w:rsid w:val="00EA35A3"/>
    <w:rsid w:val="00EA3E6A"/>
    <w:rsid w:val="00EB18EF"/>
    <w:rsid w:val="00EB5E43"/>
    <w:rsid w:val="00EB7951"/>
    <w:rsid w:val="00ED6A79"/>
    <w:rsid w:val="00EE17DF"/>
    <w:rsid w:val="00EF1482"/>
    <w:rsid w:val="00EF4621"/>
    <w:rsid w:val="00EF4D52"/>
    <w:rsid w:val="00EF53C6"/>
    <w:rsid w:val="00EF6312"/>
    <w:rsid w:val="00F038B0"/>
    <w:rsid w:val="00F05F34"/>
    <w:rsid w:val="00F22B27"/>
    <w:rsid w:val="00F234A7"/>
    <w:rsid w:val="00F277B6"/>
    <w:rsid w:val="00F27DA5"/>
    <w:rsid w:val="00F31B98"/>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4BE3"/>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iPriority w:val="99"/>
    <w:unhideWhenUsed/>
    <w:rsid w:val="009B7961"/>
    <w:rPr>
      <w:color w:val="0000FF"/>
      <w:u w:val="single"/>
    </w:rPr>
  </w:style>
  <w:style w:type="character" w:styleId="FollowedHyperlink">
    <w:name w:val="FollowedHyperlink"/>
    <w:basedOn w:val="DefaultParagraphFont"/>
    <w:semiHidden/>
    <w:unhideWhenUsed/>
    <w:rsid w:val="001C62E1"/>
    <w:rPr>
      <w:color w:val="800080" w:themeColor="followedHyperlink"/>
      <w:u w:val="single"/>
    </w:rPr>
  </w:style>
  <w:style w:type="paragraph" w:styleId="ListParagraph">
    <w:name w:val="List Paragraph"/>
    <w:basedOn w:val="Normal"/>
    <w:uiPriority w:val="34"/>
    <w:qFormat/>
    <w:rsid w:val="00C02002"/>
    <w:pPr>
      <w:ind w:left="720"/>
      <w:contextualSpacing/>
    </w:pPr>
  </w:style>
  <w:style w:type="paragraph" w:styleId="BalloonText">
    <w:name w:val="Balloon Text"/>
    <w:basedOn w:val="Normal"/>
    <w:link w:val="BalloonTextChar"/>
    <w:semiHidden/>
    <w:unhideWhenUsed/>
    <w:rsid w:val="003D0785"/>
    <w:rPr>
      <w:rFonts w:ascii="Tahoma" w:hAnsi="Tahoma" w:cs="Tahoma"/>
      <w:sz w:val="16"/>
      <w:szCs w:val="16"/>
    </w:rPr>
  </w:style>
  <w:style w:type="character" w:customStyle="1" w:styleId="BalloonTextChar">
    <w:name w:val="Balloon Text Char"/>
    <w:basedOn w:val="DefaultParagraphFont"/>
    <w:link w:val="BalloonText"/>
    <w:semiHidden/>
    <w:rsid w:val="003D07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51860939">
      <w:bodyDiv w:val="1"/>
      <w:marLeft w:val="0"/>
      <w:marRight w:val="0"/>
      <w:marTop w:val="0"/>
      <w:marBottom w:val="0"/>
      <w:divBdr>
        <w:top w:val="none" w:sz="0" w:space="0" w:color="auto"/>
        <w:left w:val="none" w:sz="0" w:space="0" w:color="auto"/>
        <w:bottom w:val="none" w:sz="0" w:space="0" w:color="auto"/>
        <w:right w:val="none" w:sz="0" w:space="0" w:color="auto"/>
      </w:divBdr>
    </w:div>
    <w:div w:id="121715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hyperlink" Target="http://www.floridapsc.com/Conferences/AudioVideoEventCovera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hibits.floridapsc.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assido@psc.state.fl.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passido@psc.state.fl.us" TargetMode="External"/><Relationship Id="rId4" Type="http://schemas.openxmlformats.org/officeDocument/2006/relationships/settings" Target="settings.xml"/><Relationship Id="rId9" Type="http://schemas.openxmlformats.org/officeDocument/2006/relationships/hyperlink" Target="http://www.floridapsc.com/Conferences/AudioVideoEventCoverage" TargetMode="External"/><Relationship Id="rId14" Type="http://schemas.openxmlformats.org/officeDocument/2006/relationships/hyperlink" Target="mailto:lkissell@psc.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A5CB9-2685-4665-A66E-38B4440D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2020-05-29T13:30:00Z</dcterms:created>
  <dcterms:modified xsi:type="dcterms:W3CDTF">2020-05-29T13:38:00Z</dcterms:modified>
</cp:coreProperties>
</file>