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C317D" w:rsidP="00FC317D">
      <w:pPr>
        <w:pStyle w:val="OrderHeading"/>
      </w:pPr>
      <w:r>
        <w:t>BEFORE THE FLORIDA PUBLIC SERVICE COMMISSION</w:t>
      </w:r>
    </w:p>
    <w:p w:rsidR="00FC317D" w:rsidRDefault="00FC317D" w:rsidP="00FC317D">
      <w:pPr>
        <w:pStyle w:val="OrderBody"/>
      </w:pPr>
    </w:p>
    <w:p w:rsidR="00FC317D" w:rsidRDefault="00FC317D" w:rsidP="00FC317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C317D" w:rsidRPr="00C63FCF" w:rsidTr="00C63FCF">
        <w:trPr>
          <w:trHeight w:val="828"/>
        </w:trPr>
        <w:tc>
          <w:tcPr>
            <w:tcW w:w="4788" w:type="dxa"/>
            <w:tcBorders>
              <w:bottom w:val="nil"/>
              <w:right w:val="double" w:sz="6" w:space="0" w:color="auto"/>
            </w:tcBorders>
            <w:shd w:val="clear" w:color="auto" w:fill="auto"/>
          </w:tcPr>
          <w:p w:rsidR="00FC317D" w:rsidRDefault="00FC317D" w:rsidP="00C63FCF">
            <w:pPr>
              <w:pStyle w:val="OrderBody"/>
              <w:tabs>
                <w:tab w:val="center" w:pos="4320"/>
                <w:tab w:val="right" w:pos="8640"/>
              </w:tabs>
              <w:jc w:val="left"/>
            </w:pPr>
            <w:r>
              <w:t xml:space="preserve">In re: </w:t>
            </w:r>
            <w:bookmarkStart w:id="0" w:name="SMInRe"/>
            <w:bookmarkEnd w:id="0"/>
            <w:r>
              <w:t>Review of 2020-2029 Storm Protection Plan pursuant to Rule 25-6.030, F.A.C., Tampa Electric Company.</w:t>
            </w:r>
          </w:p>
          <w:p w:rsidR="00FC317D" w:rsidRDefault="00FC317D"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C317D" w:rsidRDefault="00FC317D" w:rsidP="00C63FCF">
            <w:pPr>
              <w:pStyle w:val="OrderBody"/>
              <w:tabs>
                <w:tab w:val="center" w:pos="4320"/>
                <w:tab w:val="right" w:pos="8640"/>
              </w:tabs>
              <w:jc w:val="left"/>
            </w:pPr>
            <w:r>
              <w:t xml:space="preserve">DOCKET NO. </w:t>
            </w:r>
            <w:bookmarkStart w:id="1" w:name="SMDocketNo"/>
            <w:bookmarkEnd w:id="1"/>
            <w:r>
              <w:t>20200067-EI</w:t>
            </w:r>
          </w:p>
        </w:tc>
      </w:tr>
      <w:tr w:rsidR="00FC317D" w:rsidRPr="00C63FCF" w:rsidTr="00C63FCF">
        <w:trPr>
          <w:trHeight w:val="828"/>
        </w:trPr>
        <w:tc>
          <w:tcPr>
            <w:tcW w:w="4788" w:type="dxa"/>
            <w:tcBorders>
              <w:bottom w:val="nil"/>
              <w:right w:val="double" w:sz="6" w:space="0" w:color="auto"/>
            </w:tcBorders>
            <w:shd w:val="clear" w:color="auto" w:fill="auto"/>
          </w:tcPr>
          <w:p w:rsidR="00FC317D" w:rsidRDefault="00FC317D" w:rsidP="00C63FCF">
            <w:pPr>
              <w:pStyle w:val="OrderBody"/>
              <w:tabs>
                <w:tab w:val="center" w:pos="4320"/>
                <w:tab w:val="right" w:pos="8640"/>
              </w:tabs>
              <w:jc w:val="left"/>
            </w:pPr>
            <w:r>
              <w:t>In re: Review of 2020-2029 Storm Protection Plan pursuant to Rule 25-6.030, F.A.C., Duke Energy Florida, LLC</w:t>
            </w:r>
            <w:r w:rsidR="00532A30">
              <w:t>.</w:t>
            </w:r>
          </w:p>
          <w:p w:rsidR="00FC317D" w:rsidRDefault="00FC317D"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C317D" w:rsidRDefault="00FC317D" w:rsidP="00C63FCF">
            <w:pPr>
              <w:pStyle w:val="OrderBody"/>
              <w:tabs>
                <w:tab w:val="center" w:pos="4320"/>
                <w:tab w:val="right" w:pos="8640"/>
              </w:tabs>
              <w:jc w:val="left"/>
            </w:pPr>
            <w:r>
              <w:t>DOCKET NO. 20200069-EI</w:t>
            </w:r>
          </w:p>
          <w:p w:rsidR="00FC317D" w:rsidRDefault="00FC317D" w:rsidP="00C63FCF">
            <w:pPr>
              <w:pStyle w:val="OrderBody"/>
              <w:tabs>
                <w:tab w:val="center" w:pos="4320"/>
                <w:tab w:val="right" w:pos="8640"/>
              </w:tabs>
              <w:jc w:val="left"/>
            </w:pPr>
          </w:p>
        </w:tc>
      </w:tr>
      <w:tr w:rsidR="00FC317D" w:rsidRPr="00C63FCF" w:rsidTr="00C63FCF">
        <w:trPr>
          <w:trHeight w:val="828"/>
        </w:trPr>
        <w:tc>
          <w:tcPr>
            <w:tcW w:w="4788" w:type="dxa"/>
            <w:tcBorders>
              <w:bottom w:val="nil"/>
              <w:right w:val="double" w:sz="6" w:space="0" w:color="auto"/>
            </w:tcBorders>
            <w:shd w:val="clear" w:color="auto" w:fill="auto"/>
          </w:tcPr>
          <w:p w:rsidR="00FC317D" w:rsidRDefault="00FC317D" w:rsidP="00C63FCF">
            <w:pPr>
              <w:pStyle w:val="OrderBody"/>
              <w:tabs>
                <w:tab w:val="center" w:pos="4320"/>
                <w:tab w:val="right" w:pos="8640"/>
              </w:tabs>
              <w:jc w:val="left"/>
            </w:pPr>
            <w:r>
              <w:t>In re: Review of 2020-2029 Storm Protection Plan pursuant to Rule 25-6.030, F.A.C., Gulf Power Company.</w:t>
            </w:r>
          </w:p>
          <w:p w:rsidR="00FC317D" w:rsidRDefault="00FC317D"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C317D" w:rsidRDefault="00FC317D" w:rsidP="00C63FCF">
            <w:pPr>
              <w:pStyle w:val="OrderBody"/>
              <w:tabs>
                <w:tab w:val="center" w:pos="4320"/>
                <w:tab w:val="right" w:pos="8640"/>
              </w:tabs>
              <w:jc w:val="left"/>
            </w:pPr>
            <w:r>
              <w:t>DOCKET NO. 20200070-EI</w:t>
            </w:r>
          </w:p>
          <w:p w:rsidR="00FC317D" w:rsidRDefault="00FC317D" w:rsidP="00C63FCF">
            <w:pPr>
              <w:pStyle w:val="OrderBody"/>
              <w:tabs>
                <w:tab w:val="center" w:pos="4320"/>
                <w:tab w:val="right" w:pos="8640"/>
              </w:tabs>
              <w:jc w:val="left"/>
            </w:pPr>
          </w:p>
        </w:tc>
      </w:tr>
      <w:tr w:rsidR="00FC317D" w:rsidRPr="00C63FCF" w:rsidTr="00C63FCF">
        <w:trPr>
          <w:trHeight w:val="828"/>
        </w:trPr>
        <w:tc>
          <w:tcPr>
            <w:tcW w:w="4788" w:type="dxa"/>
            <w:tcBorders>
              <w:top w:val="nil"/>
              <w:bottom w:val="single" w:sz="8" w:space="0" w:color="auto"/>
              <w:right w:val="double" w:sz="6" w:space="0" w:color="auto"/>
            </w:tcBorders>
            <w:shd w:val="clear" w:color="auto" w:fill="auto"/>
          </w:tcPr>
          <w:p w:rsidR="00FC317D" w:rsidRDefault="00FC317D" w:rsidP="00C63FCF">
            <w:pPr>
              <w:pStyle w:val="OrderBody"/>
              <w:tabs>
                <w:tab w:val="center" w:pos="4320"/>
                <w:tab w:val="right" w:pos="8640"/>
              </w:tabs>
              <w:jc w:val="left"/>
            </w:pPr>
            <w:r>
              <w:t>In re: Review of 2020-2029 Storm Protection Plan pursuant to Rule 25-6.030, F.A.C., Florida Power &amp; Light Company.</w:t>
            </w:r>
          </w:p>
        </w:tc>
        <w:tc>
          <w:tcPr>
            <w:tcW w:w="4788" w:type="dxa"/>
            <w:tcBorders>
              <w:left w:val="double" w:sz="6" w:space="0" w:color="auto"/>
            </w:tcBorders>
            <w:shd w:val="clear" w:color="auto" w:fill="auto"/>
          </w:tcPr>
          <w:p w:rsidR="00FC317D" w:rsidRDefault="00FC317D" w:rsidP="00FC317D">
            <w:pPr>
              <w:pStyle w:val="OrderBody"/>
            </w:pPr>
            <w:r>
              <w:t xml:space="preserve">DOCKET NO. </w:t>
            </w:r>
            <w:bookmarkStart w:id="2" w:name="SMDocketNo2"/>
            <w:bookmarkEnd w:id="2"/>
            <w:r>
              <w:t>20200071-EI</w:t>
            </w:r>
          </w:p>
          <w:p w:rsidR="00FC317D" w:rsidRDefault="00FC317D" w:rsidP="00C63FCF">
            <w:pPr>
              <w:pStyle w:val="OrderBody"/>
              <w:tabs>
                <w:tab w:val="center" w:pos="4320"/>
                <w:tab w:val="right" w:pos="8640"/>
              </w:tabs>
              <w:jc w:val="left"/>
            </w:pPr>
            <w:r>
              <w:t xml:space="preserve">ORDER NO. </w:t>
            </w:r>
            <w:bookmarkStart w:id="3" w:name="OrderNo0209"/>
            <w:r w:rsidR="00AF0ACC">
              <w:t>PSC-2020-0209-PCO-EI</w:t>
            </w:r>
            <w:bookmarkEnd w:id="3"/>
          </w:p>
          <w:p w:rsidR="00FC317D" w:rsidRDefault="00FC317D" w:rsidP="00C63FCF">
            <w:pPr>
              <w:pStyle w:val="OrderBody"/>
              <w:tabs>
                <w:tab w:val="center" w:pos="4320"/>
                <w:tab w:val="right" w:pos="8640"/>
              </w:tabs>
              <w:jc w:val="left"/>
            </w:pPr>
            <w:r>
              <w:t xml:space="preserve">ISSUED: </w:t>
            </w:r>
            <w:r w:rsidR="00AF0ACC">
              <w:t>June 25, 2020</w:t>
            </w:r>
          </w:p>
          <w:p w:rsidR="00FC317D" w:rsidRDefault="00FC317D" w:rsidP="00C63FCF">
            <w:pPr>
              <w:pStyle w:val="OrderBody"/>
              <w:tabs>
                <w:tab w:val="center" w:pos="4320"/>
                <w:tab w:val="right" w:pos="8640"/>
              </w:tabs>
              <w:jc w:val="left"/>
            </w:pPr>
          </w:p>
        </w:tc>
      </w:tr>
    </w:tbl>
    <w:p w:rsidR="00FC317D" w:rsidRDefault="00FC317D" w:rsidP="00FC317D"/>
    <w:p w:rsidR="00FC317D" w:rsidRDefault="00FC317D" w:rsidP="00FC317D"/>
    <w:p w:rsidR="003455FE" w:rsidRDefault="001045D6" w:rsidP="003455FE">
      <w:pPr>
        <w:pStyle w:val="CenterUnderline"/>
      </w:pPr>
      <w:bookmarkStart w:id="4" w:name="Commissioners"/>
      <w:bookmarkEnd w:id="4"/>
      <w:r>
        <w:t xml:space="preserve">SECOND </w:t>
      </w:r>
      <w:r w:rsidR="00FC317D">
        <w:t>ORDER</w:t>
      </w:r>
      <w:bookmarkStart w:id="5" w:name="OrderTitle"/>
      <w:r w:rsidR="00FC317D">
        <w:t xml:space="preserve"> </w:t>
      </w:r>
      <w:r>
        <w:t>MODIFYING ORDER ESTABLISHING PROCEDURE IN DOCKET NO. 20200069-EI</w:t>
      </w:r>
      <w:r w:rsidR="003455FE">
        <w:t xml:space="preserve"> </w:t>
      </w:r>
      <w:r>
        <w:t xml:space="preserve">AND </w:t>
      </w:r>
      <w:r w:rsidR="003455FE">
        <w:t>GRANTING DUKE ENERGY FLORIDA, LLC</w:t>
      </w:r>
      <w:r>
        <w:t xml:space="preserve">’S MOTION </w:t>
      </w:r>
    </w:p>
    <w:p w:rsidR="00CB5276" w:rsidRDefault="001045D6" w:rsidP="003455FE">
      <w:pPr>
        <w:pStyle w:val="CenterUnderline"/>
      </w:pPr>
      <w:r w:rsidRPr="001045D6">
        <w:t xml:space="preserve">FOR EXTENSION OF </w:t>
      </w:r>
      <w:r>
        <w:t xml:space="preserve">TIME TO FILE REBUTTAL TESTIMONY </w:t>
      </w:r>
      <w:bookmarkEnd w:id="5"/>
    </w:p>
    <w:p w:rsidR="00FC317D" w:rsidRDefault="00FC317D" w:rsidP="001045D6">
      <w:pPr>
        <w:pStyle w:val="CenterUnderline"/>
        <w:jc w:val="both"/>
      </w:pPr>
    </w:p>
    <w:p w:rsidR="00643C4A" w:rsidRDefault="00FC317D" w:rsidP="00C7225A">
      <w:pPr>
        <w:pStyle w:val="CenterUnderline"/>
        <w:jc w:val="both"/>
        <w:rPr>
          <w:u w:val="none"/>
        </w:rPr>
      </w:pPr>
      <w:r>
        <w:rPr>
          <w:u w:val="none"/>
        </w:rPr>
        <w:tab/>
      </w:r>
      <w:r w:rsidR="00643C4A" w:rsidRPr="001045D6">
        <w:rPr>
          <w:u w:val="none"/>
        </w:rPr>
        <w:t>Order No. PSC-2020-0073-PCO-EI (Procedural Order), issued on</w:t>
      </w:r>
      <w:r w:rsidR="001045D6" w:rsidRPr="001045D6">
        <w:rPr>
          <w:u w:val="none"/>
        </w:rPr>
        <w:t xml:space="preserve"> March 11, 2020,</w:t>
      </w:r>
      <w:r w:rsidR="00643C4A" w:rsidRPr="001045D6">
        <w:rPr>
          <w:u w:val="none"/>
        </w:rPr>
        <w:t xml:space="preserve"> established hearing procedures to govern Docket Nos. 20200067-EI, 20200069-EI, 20200070-EI, and 20200071-EI</w:t>
      </w:r>
      <w:r w:rsidR="001045D6">
        <w:rPr>
          <w:u w:val="none"/>
        </w:rPr>
        <w:t>, and consolidated the dockets for the purpose of the hearing</w:t>
      </w:r>
      <w:r w:rsidR="00643C4A" w:rsidRPr="001045D6">
        <w:rPr>
          <w:u w:val="none"/>
        </w:rPr>
        <w:t>.</w:t>
      </w:r>
      <w:r w:rsidR="001045D6" w:rsidRPr="001045D6">
        <w:rPr>
          <w:u w:val="none"/>
        </w:rPr>
        <w:t xml:space="preserve"> </w:t>
      </w:r>
      <w:r w:rsidR="00643C4A" w:rsidRPr="001045D6">
        <w:rPr>
          <w:u w:val="none"/>
        </w:rPr>
        <w:t>Order No. PSC-2020-0122-PCO-EI (First Modified Procedural Order), issued on April 22, 2020,</w:t>
      </w:r>
      <w:r w:rsidR="001045D6">
        <w:rPr>
          <w:u w:val="none"/>
        </w:rPr>
        <w:t xml:space="preserve"> modified the filing dates for intervenor, staff, and rebuttal testimony.</w:t>
      </w:r>
    </w:p>
    <w:p w:rsidR="00821D13" w:rsidRDefault="001045D6" w:rsidP="00C7225A">
      <w:pPr>
        <w:pStyle w:val="CenterUnderline"/>
        <w:jc w:val="both"/>
        <w:rPr>
          <w:u w:val="none"/>
        </w:rPr>
      </w:pPr>
      <w:r>
        <w:rPr>
          <w:u w:val="none"/>
        </w:rPr>
        <w:tab/>
      </w:r>
    </w:p>
    <w:p w:rsidR="00643C4A" w:rsidRDefault="001045D6" w:rsidP="00C7225A">
      <w:pPr>
        <w:pStyle w:val="CenterUnderline"/>
        <w:jc w:val="both"/>
        <w:rPr>
          <w:u w:val="none"/>
        </w:rPr>
      </w:pPr>
      <w:r>
        <w:rPr>
          <w:u w:val="none"/>
        </w:rPr>
        <w:tab/>
        <w:t>On June 22, 2020, Duke Energy Florida, LLC (DEF) filed a Motion for Extension of Time to File Rebuttal Testimo</w:t>
      </w:r>
      <w:r w:rsidRPr="00783EE4">
        <w:rPr>
          <w:u w:val="none"/>
        </w:rPr>
        <w:t xml:space="preserve">ny (Motion) in Docket No. 20200069-EI. </w:t>
      </w:r>
      <w:r w:rsidR="00783EE4" w:rsidRPr="00783EE4">
        <w:rPr>
          <w:u w:val="none"/>
        </w:rPr>
        <w:t>At the time DEF filed its Motion, the intervening parties in Docket No. 20200069-EI were the Office of Public Counsel (OPC), White Springs Agricultural Chem</w:t>
      </w:r>
      <w:r w:rsidR="00532A30">
        <w:rPr>
          <w:u w:val="none"/>
        </w:rPr>
        <w:t>icals, Inc. d/b/a PCS Phosphate–</w:t>
      </w:r>
      <w:r w:rsidR="00783EE4" w:rsidRPr="00783EE4">
        <w:rPr>
          <w:u w:val="none"/>
        </w:rPr>
        <w:t xml:space="preserve">White Springs (PCS Phosphate), and Walmart Inc. (Walmart). </w:t>
      </w:r>
      <w:r w:rsidRPr="00783EE4">
        <w:rPr>
          <w:u w:val="none"/>
        </w:rPr>
        <w:t xml:space="preserve">In its Motion, </w:t>
      </w:r>
      <w:r w:rsidR="00821D13" w:rsidRPr="00783EE4">
        <w:rPr>
          <w:u w:val="none"/>
        </w:rPr>
        <w:t>DEF states that</w:t>
      </w:r>
      <w:r w:rsidR="00532A30">
        <w:rPr>
          <w:u w:val="none"/>
        </w:rPr>
        <w:t>,</w:t>
      </w:r>
      <w:r w:rsidR="00821D13" w:rsidRPr="00783EE4">
        <w:rPr>
          <w:u w:val="none"/>
        </w:rPr>
        <w:t xml:space="preserve"> on May 29, 2020, DEF served its First Set of Interrogatories (Nos. 1-44) and its First Request of Production of Documents (Nos. 1-16) to</w:t>
      </w:r>
      <w:r w:rsidR="00D10797" w:rsidRPr="00783EE4">
        <w:rPr>
          <w:u w:val="none"/>
        </w:rPr>
        <w:t xml:space="preserve"> OPC</w:t>
      </w:r>
      <w:r w:rsidR="00821D13" w:rsidRPr="00783EE4">
        <w:rPr>
          <w:u w:val="none"/>
        </w:rPr>
        <w:t>. Pursuant to the P</w:t>
      </w:r>
      <w:r w:rsidR="00821D13">
        <w:rPr>
          <w:u w:val="none"/>
        </w:rPr>
        <w:t>rocedural Order, responses from OPC were due by June 18, 2020. OPC advised DEF that</w:t>
      </w:r>
      <w:r w:rsidR="00532A30">
        <w:rPr>
          <w:u w:val="none"/>
        </w:rPr>
        <w:t>,</w:t>
      </w:r>
      <w:r w:rsidR="00821D13">
        <w:rPr>
          <w:u w:val="none"/>
        </w:rPr>
        <w:t xml:space="preserve"> due to an internal communication error, OPC would not be able to provide its responses until June 23, 2020. DEF states that OPC’s responses are necessary to prepare its rebuttal testimony, which is currently due on June 26, 2020. Accordingly, DEF requests a five day extension to allow time for DEF to incorporate OPC’s responses into its rebuttal testimony. DEF</w:t>
      </w:r>
      <w:r w:rsidR="008F0D17">
        <w:rPr>
          <w:u w:val="none"/>
        </w:rPr>
        <w:t xml:space="preserve"> notes that OP</w:t>
      </w:r>
      <w:r w:rsidR="00DA7C8E">
        <w:rPr>
          <w:u w:val="none"/>
        </w:rPr>
        <w:t>C and Walm</w:t>
      </w:r>
      <w:r w:rsidR="008F0D17">
        <w:rPr>
          <w:u w:val="none"/>
        </w:rPr>
        <w:t>art did no</w:t>
      </w:r>
      <w:r w:rsidR="00DA7C8E">
        <w:rPr>
          <w:u w:val="none"/>
        </w:rPr>
        <w:t xml:space="preserve">t object to the Motion, and PCS </w:t>
      </w:r>
      <w:r w:rsidR="008F0D17">
        <w:rPr>
          <w:u w:val="none"/>
        </w:rPr>
        <w:t>Phosphate did not respond.</w:t>
      </w:r>
    </w:p>
    <w:p w:rsidR="003455FE" w:rsidRPr="00C32534" w:rsidRDefault="003455FE" w:rsidP="00C7225A">
      <w:pPr>
        <w:pStyle w:val="CenterUnderline"/>
        <w:jc w:val="both"/>
        <w:rPr>
          <w:u w:val="none"/>
        </w:rPr>
      </w:pPr>
    </w:p>
    <w:p w:rsidR="00FC317D" w:rsidRPr="001045D6" w:rsidRDefault="001045D6" w:rsidP="00C7225A">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lastRenderedPageBreak/>
        <w:t xml:space="preserve">Pursuant to Rule 28-106.211, F.A.C., the Prehearing Officer before whom a case is pending may issue any order necessary to effectuate discovery, to prevent delay, and to promote the just, speedy, and inexpensive determination of all aspects of the case. Additionally, Rule 28-106.204(4), F.A.C., provides that motions for extension of time shall state good cause for the request. Based on the facts alleged in </w:t>
      </w:r>
      <w:r w:rsidR="008F0D17">
        <w:rPr>
          <w:rFonts w:ascii="TimesNewRomanPSMT" w:hAnsi="TimesNewRomanPSMT" w:cs="TimesNewRomanPSMT"/>
        </w:rPr>
        <w:t>DEF</w:t>
      </w:r>
      <w:r>
        <w:rPr>
          <w:rFonts w:ascii="TimesNewRomanPSMT" w:hAnsi="TimesNewRomanPSMT" w:cs="TimesNewRomanPSMT"/>
        </w:rPr>
        <w:t xml:space="preserve">’s Motion, it appears that allowing more time for </w:t>
      </w:r>
      <w:r w:rsidR="008F0D17">
        <w:rPr>
          <w:rFonts w:ascii="TimesNewRomanPSMT" w:hAnsi="TimesNewRomanPSMT" w:cs="TimesNewRomanPSMT"/>
        </w:rPr>
        <w:t xml:space="preserve">DEF to file its rebuttal </w:t>
      </w:r>
      <w:r>
        <w:rPr>
          <w:rFonts w:ascii="TimesNewRomanPSMT" w:hAnsi="TimesNewRomanPSMT" w:cs="TimesNewRomanPSMT"/>
        </w:rPr>
        <w:t>testimony will promote the just determination of this case. Accordingly, DEF’s Motion is hereby granted.</w:t>
      </w:r>
    </w:p>
    <w:p w:rsidR="00FC317D" w:rsidRDefault="00FC317D" w:rsidP="00C7225A">
      <w:pPr>
        <w:pStyle w:val="CenterUnderline"/>
        <w:jc w:val="both"/>
        <w:rPr>
          <w:u w:val="none"/>
        </w:rPr>
      </w:pPr>
    </w:p>
    <w:p w:rsidR="00C7225A" w:rsidRDefault="00C7225A" w:rsidP="00C7225A">
      <w:pPr>
        <w:pStyle w:val="CenterUnderline"/>
        <w:ind w:firstLine="720"/>
        <w:jc w:val="both"/>
        <w:rPr>
          <w:u w:val="none"/>
        </w:rPr>
      </w:pPr>
      <w:r>
        <w:rPr>
          <w:u w:val="none"/>
        </w:rPr>
        <w:t>As such, it is necessary to modify the First Procedural Order to extend the date for DEF to file its rebuttal testimony and exhibits from June 26, 2020 to July 1, 2020.</w:t>
      </w:r>
      <w:r w:rsidR="00A5190E">
        <w:rPr>
          <w:u w:val="none"/>
        </w:rPr>
        <w:t xml:space="preserve"> T</w:t>
      </w:r>
      <w:r w:rsidR="00A5190E" w:rsidRPr="00A5190E">
        <w:rPr>
          <w:u w:val="none"/>
        </w:rPr>
        <w:t xml:space="preserve">he </w:t>
      </w:r>
      <w:r w:rsidR="00A5190E">
        <w:rPr>
          <w:u w:val="none"/>
        </w:rPr>
        <w:t xml:space="preserve">date to file </w:t>
      </w:r>
      <w:r w:rsidR="00A5190E" w:rsidRPr="00A5190E">
        <w:rPr>
          <w:u w:val="none"/>
        </w:rPr>
        <w:t>rebuttal testimony and exhibits in Docket Nos. 20200067-EI, 20200070-EI, and 20200071-EI shall remain unchanged.</w:t>
      </w:r>
    </w:p>
    <w:p w:rsidR="00FC317D" w:rsidRDefault="00FC317D" w:rsidP="00C7225A">
      <w:pPr>
        <w:pStyle w:val="CenterUnderline"/>
        <w:jc w:val="both"/>
        <w:rPr>
          <w:u w:val="none"/>
        </w:rPr>
      </w:pPr>
    </w:p>
    <w:p w:rsidR="00A5190E" w:rsidRDefault="00A5190E" w:rsidP="00A5190E">
      <w:pPr>
        <w:pStyle w:val="CenterUnderline"/>
        <w:ind w:firstLine="720"/>
        <w:jc w:val="both"/>
        <w:rPr>
          <w:u w:val="none"/>
        </w:rPr>
      </w:pPr>
      <w:r>
        <w:rPr>
          <w:u w:val="none"/>
        </w:rPr>
        <w:t xml:space="preserve">All other requirements </w:t>
      </w:r>
      <w:r w:rsidRPr="00A5190E">
        <w:rPr>
          <w:u w:val="none"/>
        </w:rPr>
        <w:t>established by the Procedural Order</w:t>
      </w:r>
      <w:r>
        <w:rPr>
          <w:u w:val="none"/>
        </w:rPr>
        <w:t xml:space="preserve"> and the First Modified Procedural Order</w:t>
      </w:r>
      <w:r w:rsidRPr="00A5190E">
        <w:rPr>
          <w:u w:val="none"/>
        </w:rPr>
        <w:t xml:space="preserve"> are hereby reaffirmed in all</w:t>
      </w:r>
      <w:r>
        <w:rPr>
          <w:u w:val="none"/>
        </w:rPr>
        <w:t xml:space="preserve"> </w:t>
      </w:r>
      <w:r w:rsidRPr="00A5190E">
        <w:rPr>
          <w:u w:val="none"/>
        </w:rPr>
        <w:t>other aspects.</w:t>
      </w:r>
    </w:p>
    <w:p w:rsidR="00FC317D" w:rsidRPr="00817318" w:rsidRDefault="00FC317D" w:rsidP="00C7225A">
      <w:pPr>
        <w:pStyle w:val="ListParagraph"/>
        <w:ind w:left="0"/>
        <w:jc w:val="both"/>
        <w:rPr>
          <w:rFonts w:ascii="Times New Roman" w:hAnsi="Times New Roman"/>
          <w:iCs/>
          <w:color w:val="212121"/>
        </w:rPr>
      </w:pPr>
    </w:p>
    <w:p w:rsidR="00FC317D" w:rsidRPr="00817318" w:rsidRDefault="00FC317D" w:rsidP="00C7225A">
      <w:pPr>
        <w:pStyle w:val="ListParagraph"/>
        <w:ind w:left="0"/>
        <w:jc w:val="both"/>
        <w:rPr>
          <w:rFonts w:ascii="Times New Roman" w:hAnsi="Times New Roman"/>
          <w:iCs/>
          <w:color w:val="212121"/>
        </w:rPr>
      </w:pPr>
      <w:r w:rsidRPr="00817318">
        <w:rPr>
          <w:rFonts w:ascii="Times New Roman" w:hAnsi="Times New Roman"/>
          <w:iCs/>
          <w:color w:val="212121"/>
        </w:rPr>
        <w:tab/>
      </w:r>
      <w:r w:rsidR="00247D39">
        <w:rPr>
          <w:rFonts w:ascii="Times New Roman" w:hAnsi="Times New Roman"/>
          <w:iCs/>
          <w:color w:val="212121"/>
        </w:rPr>
        <w:t>Based on the foregoing, it is</w:t>
      </w:r>
    </w:p>
    <w:p w:rsidR="00FC317D" w:rsidRPr="00817318" w:rsidRDefault="00FC317D" w:rsidP="00C7225A">
      <w:pPr>
        <w:pStyle w:val="ListParagraph"/>
        <w:ind w:left="0"/>
        <w:jc w:val="both"/>
        <w:rPr>
          <w:rFonts w:ascii="Times New Roman" w:hAnsi="Times New Roman"/>
          <w:iCs/>
          <w:color w:val="212121"/>
        </w:rPr>
      </w:pPr>
    </w:p>
    <w:p w:rsidR="00FC317D" w:rsidRDefault="00FC317D" w:rsidP="00C7225A">
      <w:pPr>
        <w:pStyle w:val="ListParagraph"/>
        <w:ind w:left="0"/>
        <w:jc w:val="both"/>
        <w:rPr>
          <w:rFonts w:ascii="Times New Roman" w:hAnsi="Times New Roman"/>
          <w:iCs/>
          <w:color w:val="212121"/>
        </w:rPr>
      </w:pPr>
      <w:r w:rsidRPr="00817318">
        <w:rPr>
          <w:rFonts w:ascii="Times New Roman" w:hAnsi="Times New Roman"/>
          <w:iCs/>
          <w:color w:val="212121"/>
        </w:rPr>
        <w:tab/>
        <w:t>ORDERED by Commissioner</w:t>
      </w:r>
      <w:r w:rsidRPr="00AB1C25">
        <w:rPr>
          <w:rFonts w:ascii="Times New Roman" w:hAnsi="Times New Roman"/>
          <w:iCs/>
          <w:color w:val="FF0000"/>
        </w:rPr>
        <w:t xml:space="preserve"> </w:t>
      </w:r>
      <w:r>
        <w:rPr>
          <w:rFonts w:ascii="Times New Roman" w:hAnsi="Times New Roman"/>
          <w:iCs/>
        </w:rPr>
        <w:t>Donald J. Polmann</w:t>
      </w:r>
      <w:r w:rsidRPr="00817318">
        <w:rPr>
          <w:rFonts w:ascii="Times New Roman" w:hAnsi="Times New Roman"/>
          <w:iCs/>
          <w:color w:val="212121"/>
        </w:rPr>
        <w:t xml:space="preserve">, as Prehearing Officer, that </w:t>
      </w:r>
      <w:r w:rsidR="00C7225A">
        <w:rPr>
          <w:rFonts w:ascii="Times New Roman" w:hAnsi="Times New Roman"/>
          <w:iCs/>
          <w:color w:val="212121"/>
        </w:rPr>
        <w:t>Duke Energy Florida, LLC’s Motion for Extension of Time to File Rebuttal Testimony is hereby granted</w:t>
      </w:r>
      <w:r w:rsidR="00247D39">
        <w:rPr>
          <w:rFonts w:ascii="Times New Roman" w:hAnsi="Times New Roman"/>
          <w:iCs/>
          <w:color w:val="212121"/>
        </w:rPr>
        <w:t xml:space="preserve">. </w:t>
      </w:r>
      <w:r w:rsidR="00C7225A">
        <w:rPr>
          <w:rFonts w:ascii="Times New Roman" w:hAnsi="Times New Roman"/>
          <w:iCs/>
          <w:color w:val="212121"/>
        </w:rPr>
        <w:t>It is further</w:t>
      </w:r>
    </w:p>
    <w:p w:rsidR="00C7225A" w:rsidRDefault="00C7225A" w:rsidP="00C7225A">
      <w:pPr>
        <w:pStyle w:val="ListParagraph"/>
        <w:ind w:left="0"/>
        <w:jc w:val="both"/>
        <w:rPr>
          <w:rFonts w:ascii="Times New Roman" w:hAnsi="Times New Roman"/>
          <w:iCs/>
          <w:color w:val="212121"/>
        </w:rPr>
      </w:pPr>
    </w:p>
    <w:p w:rsidR="00C7225A" w:rsidRDefault="00C7225A" w:rsidP="00C7225A">
      <w:pPr>
        <w:pStyle w:val="ListParagraph"/>
        <w:ind w:left="0"/>
        <w:jc w:val="both"/>
        <w:rPr>
          <w:rFonts w:ascii="Times New Roman" w:hAnsi="Times New Roman"/>
          <w:iCs/>
          <w:color w:val="212121"/>
        </w:rPr>
      </w:pPr>
      <w:r>
        <w:rPr>
          <w:rFonts w:ascii="Times New Roman" w:hAnsi="Times New Roman"/>
          <w:iCs/>
          <w:color w:val="212121"/>
        </w:rPr>
        <w:tab/>
        <w:t>ORDERED that Duke Energy Florida, LLC’s rebuttal testimony and exhibits shall be filed on July 1, 2020</w:t>
      </w:r>
      <w:r w:rsidR="00247D39">
        <w:rPr>
          <w:rFonts w:ascii="Times New Roman" w:hAnsi="Times New Roman"/>
          <w:iCs/>
          <w:color w:val="212121"/>
        </w:rPr>
        <w:t xml:space="preserve">, in Docket No. 20200069-EI. </w:t>
      </w:r>
      <w:r>
        <w:rPr>
          <w:rFonts w:ascii="Times New Roman" w:hAnsi="Times New Roman"/>
          <w:iCs/>
          <w:color w:val="212121"/>
        </w:rPr>
        <w:t xml:space="preserve">It is further </w:t>
      </w:r>
    </w:p>
    <w:p w:rsidR="00C7225A" w:rsidRDefault="00C7225A" w:rsidP="00C7225A">
      <w:pPr>
        <w:pStyle w:val="ListParagraph"/>
        <w:ind w:left="0"/>
        <w:jc w:val="both"/>
        <w:rPr>
          <w:rFonts w:ascii="Times New Roman" w:hAnsi="Times New Roman"/>
          <w:iCs/>
          <w:color w:val="212121"/>
        </w:rPr>
      </w:pPr>
    </w:p>
    <w:p w:rsidR="00C7225A" w:rsidRDefault="00AA5009" w:rsidP="00C7225A">
      <w:pPr>
        <w:pStyle w:val="ListParagraph"/>
        <w:ind w:left="0"/>
        <w:jc w:val="both"/>
        <w:rPr>
          <w:rFonts w:ascii="Times New Roman" w:hAnsi="Times New Roman"/>
          <w:iCs/>
          <w:color w:val="212121"/>
        </w:rPr>
      </w:pPr>
      <w:r>
        <w:rPr>
          <w:rFonts w:ascii="Times New Roman" w:hAnsi="Times New Roman"/>
          <w:iCs/>
          <w:color w:val="212121"/>
        </w:rPr>
        <w:tab/>
        <w:t>OR</w:t>
      </w:r>
      <w:r w:rsidR="00C7225A">
        <w:rPr>
          <w:rFonts w:ascii="Times New Roman" w:hAnsi="Times New Roman"/>
          <w:iCs/>
          <w:color w:val="212121"/>
        </w:rPr>
        <w:t xml:space="preserve">DERED that the </w:t>
      </w:r>
      <w:r>
        <w:rPr>
          <w:rFonts w:ascii="Times New Roman" w:hAnsi="Times New Roman"/>
          <w:iCs/>
          <w:color w:val="212121"/>
        </w:rPr>
        <w:t>date to file rebuttal testimony and exhibits in</w:t>
      </w:r>
      <w:r w:rsidR="00C7225A">
        <w:rPr>
          <w:rFonts w:ascii="Times New Roman" w:hAnsi="Times New Roman"/>
          <w:iCs/>
          <w:color w:val="212121"/>
        </w:rPr>
        <w:t xml:space="preserve"> Docket Nos. 20200067-EI, 20200070-EI, and 20200071-EI shall remain unchanged. It is further</w:t>
      </w:r>
    </w:p>
    <w:p w:rsidR="00C7225A" w:rsidRDefault="00C7225A" w:rsidP="00C7225A">
      <w:pPr>
        <w:pStyle w:val="ListParagraph"/>
        <w:ind w:left="0"/>
        <w:jc w:val="both"/>
        <w:rPr>
          <w:rFonts w:ascii="Times New Roman" w:hAnsi="Times New Roman"/>
          <w:iCs/>
          <w:color w:val="212121"/>
        </w:rPr>
      </w:pPr>
    </w:p>
    <w:p w:rsidR="00FC317D" w:rsidRPr="00783EE4" w:rsidRDefault="00C7225A" w:rsidP="00783EE4">
      <w:pPr>
        <w:autoSpaceDE w:val="0"/>
        <w:autoSpaceDN w:val="0"/>
        <w:adjustRightInd w:val="0"/>
        <w:jc w:val="both"/>
        <w:rPr>
          <w:rFonts w:ascii="TimesNewRomanPSMT" w:hAnsi="TimesNewRomanPSMT" w:cs="TimesNewRomanPSMT"/>
        </w:rPr>
      </w:pPr>
      <w:r>
        <w:rPr>
          <w:iCs/>
          <w:color w:val="212121"/>
        </w:rPr>
        <w:tab/>
        <w:t>ORDERED that</w:t>
      </w:r>
      <w:r w:rsidRPr="00C7225A">
        <w:rPr>
          <w:rFonts w:ascii="TimesNewRomanPSMT" w:hAnsi="TimesNewRomanPSMT" w:cs="TimesNewRomanPSMT"/>
        </w:rPr>
        <w:t xml:space="preserve"> </w:t>
      </w:r>
      <w:r>
        <w:rPr>
          <w:rFonts w:ascii="TimesNewRomanPSMT" w:hAnsi="TimesNewRomanPSMT" w:cs="TimesNewRomanPSMT"/>
        </w:rPr>
        <w:t>all other requirements established by the Procedural Order and</w:t>
      </w:r>
      <w:r w:rsidR="00783EE4">
        <w:rPr>
          <w:rFonts w:ascii="TimesNewRomanPSMT" w:hAnsi="TimesNewRomanPSMT" w:cs="TimesNewRomanPSMT"/>
        </w:rPr>
        <w:t xml:space="preserve"> the</w:t>
      </w:r>
      <w:r>
        <w:rPr>
          <w:rFonts w:ascii="TimesNewRomanPSMT" w:hAnsi="TimesNewRomanPSMT" w:cs="TimesNewRomanPSMT"/>
        </w:rPr>
        <w:t xml:space="preserve"> First Modified Procedural Order in Docket Nos. </w:t>
      </w:r>
      <w:r>
        <w:rPr>
          <w:iCs/>
          <w:color w:val="212121"/>
        </w:rPr>
        <w:t>20200067-EI, 20200069-EI, 20200070-EI, and 20200071-EI</w:t>
      </w:r>
      <w:r>
        <w:rPr>
          <w:rFonts w:ascii="TimesNewRomanPSMT" w:hAnsi="TimesNewRomanPSMT" w:cs="TimesNewRomanPSMT"/>
        </w:rPr>
        <w:t xml:space="preserve"> that are not inconsistent with this Order shall remain in full force and effect.</w:t>
      </w:r>
    </w:p>
    <w:p w:rsidR="00AF0ACC" w:rsidRDefault="00FC317D" w:rsidP="00FC317D">
      <w:pPr>
        <w:pStyle w:val="ListParagraph"/>
        <w:keepNext/>
        <w:keepLines/>
        <w:ind w:left="0"/>
        <w:jc w:val="both"/>
        <w:rPr>
          <w:rFonts w:ascii="Times New Roman" w:hAnsi="Times New Roman"/>
          <w:iCs/>
          <w:color w:val="212121"/>
        </w:rPr>
      </w:pPr>
      <w:r>
        <w:rPr>
          <w:rFonts w:ascii="Times New Roman" w:hAnsi="Times New Roman"/>
          <w:iCs/>
          <w:color w:val="212121"/>
        </w:rPr>
        <w:lastRenderedPageBreak/>
        <w:tab/>
        <w:t>By ORDER of Commissioner Donald J. Polmann, as Prehearing Officer, this</w:t>
      </w:r>
      <w:bookmarkStart w:id="6" w:name="replaceDate"/>
      <w:bookmarkEnd w:id="6"/>
      <w:r w:rsidR="00212481">
        <w:rPr>
          <w:rFonts w:ascii="Times New Roman" w:hAnsi="Times New Roman"/>
          <w:iCs/>
          <w:color w:val="212121"/>
        </w:rPr>
        <w:t xml:space="preserve"> </w:t>
      </w:r>
      <w:r w:rsidR="00AF0ACC">
        <w:rPr>
          <w:rFonts w:ascii="Times New Roman" w:hAnsi="Times New Roman"/>
          <w:iCs/>
          <w:color w:val="212121"/>
          <w:u w:val="single"/>
        </w:rPr>
        <w:t>25th</w:t>
      </w:r>
      <w:r w:rsidR="00AF0ACC">
        <w:rPr>
          <w:rFonts w:ascii="Times New Roman" w:hAnsi="Times New Roman"/>
          <w:iCs/>
          <w:color w:val="212121"/>
        </w:rPr>
        <w:t xml:space="preserve"> day of </w:t>
      </w:r>
      <w:r w:rsidR="00AF0ACC">
        <w:rPr>
          <w:rFonts w:ascii="Times New Roman" w:hAnsi="Times New Roman"/>
          <w:iCs/>
          <w:color w:val="212121"/>
          <w:u w:val="single"/>
        </w:rPr>
        <w:t>June</w:t>
      </w:r>
      <w:r w:rsidR="00AF0ACC">
        <w:rPr>
          <w:rFonts w:ascii="Times New Roman" w:hAnsi="Times New Roman"/>
          <w:iCs/>
          <w:color w:val="212121"/>
        </w:rPr>
        <w:t xml:space="preserve">, </w:t>
      </w:r>
      <w:r w:rsidR="00AF0ACC">
        <w:rPr>
          <w:rFonts w:ascii="Times New Roman" w:hAnsi="Times New Roman"/>
          <w:iCs/>
          <w:color w:val="212121"/>
          <w:u w:val="single"/>
        </w:rPr>
        <w:t>2020</w:t>
      </w:r>
      <w:r w:rsidR="00AF0ACC">
        <w:rPr>
          <w:rFonts w:ascii="Times New Roman" w:hAnsi="Times New Roman"/>
          <w:iCs/>
          <w:color w:val="212121"/>
        </w:rPr>
        <w:t>.</w:t>
      </w:r>
      <w:r w:rsidR="00212481">
        <w:rPr>
          <w:rFonts w:ascii="Times New Roman" w:hAnsi="Times New Roman"/>
          <w:iCs/>
          <w:color w:val="212121"/>
        </w:rPr>
        <w:t xml:space="preserve"> </w:t>
      </w:r>
    </w:p>
    <w:p w:rsidR="00447A85" w:rsidRDefault="00447A85" w:rsidP="00FC317D">
      <w:pPr>
        <w:pStyle w:val="ListParagraph"/>
        <w:keepNext/>
        <w:keepLines/>
        <w:ind w:left="0"/>
        <w:jc w:val="both"/>
        <w:rPr>
          <w:rFonts w:ascii="Times New Roman" w:hAnsi="Times New Roman"/>
          <w:iCs/>
          <w:color w:val="212121"/>
        </w:rPr>
      </w:pPr>
    </w:p>
    <w:p w:rsidR="00FC317D" w:rsidRDefault="00447A85" w:rsidP="00FC317D">
      <w:pPr>
        <w:pStyle w:val="ListParagraph"/>
        <w:keepNext/>
        <w:keepLines/>
        <w:ind w:left="0"/>
        <w:jc w:val="both"/>
        <w:rPr>
          <w:rFonts w:ascii="Times New Roman" w:hAnsi="Times New Roman"/>
          <w:iCs/>
          <w:color w:val="212121"/>
        </w:rPr>
      </w:pPr>
      <w:r>
        <w:rPr>
          <w:rFonts w:ascii="Times New Roman" w:hAnsi="Times New Roman"/>
          <w:iCs/>
          <w:color w:val="212121"/>
        </w:rPr>
        <w:t xml:space="preserve">                                                                         </w:t>
      </w:r>
    </w:p>
    <w:tbl>
      <w:tblPr>
        <w:tblW w:w="4720" w:type="dxa"/>
        <w:tblInd w:w="3800" w:type="dxa"/>
        <w:tblLayout w:type="fixed"/>
        <w:tblLook w:val="0000" w:firstRow="0" w:lastRow="0" w:firstColumn="0" w:lastColumn="0" w:noHBand="0" w:noVBand="0"/>
      </w:tblPr>
      <w:tblGrid>
        <w:gridCol w:w="686"/>
        <w:gridCol w:w="4034"/>
      </w:tblGrid>
      <w:tr w:rsidR="00FC317D" w:rsidTr="00447A85">
        <w:trPr>
          <w:trHeight w:val="70"/>
        </w:trPr>
        <w:tc>
          <w:tcPr>
            <w:tcW w:w="720" w:type="dxa"/>
            <w:shd w:val="clear" w:color="auto" w:fill="auto"/>
          </w:tcPr>
          <w:p w:rsidR="00FC317D" w:rsidRDefault="00447A85" w:rsidP="00FC317D">
            <w:pPr>
              <w:pStyle w:val="ListParagraph"/>
              <w:keepNext/>
              <w:keepLines/>
              <w:ind w:left="0"/>
              <w:jc w:val="both"/>
              <w:rPr>
                <w:rFonts w:ascii="Times New Roman" w:hAnsi="Times New Roman"/>
                <w:iCs/>
                <w:color w:val="212121"/>
              </w:rPr>
            </w:pPr>
            <w:bookmarkStart w:id="7" w:name="bkmrkSignature" w:colFirst="0" w:colLast="0"/>
            <w:r>
              <w:rPr>
                <w:rFonts w:ascii="Times New Roman" w:hAnsi="Times New Roman"/>
                <w:iCs/>
                <w:color w:val="212121"/>
              </w:rPr>
              <w:t xml:space="preserve">                      </w:t>
            </w:r>
          </w:p>
        </w:tc>
        <w:tc>
          <w:tcPr>
            <w:tcW w:w="4320" w:type="dxa"/>
            <w:tcBorders>
              <w:bottom w:val="single" w:sz="4" w:space="0" w:color="auto"/>
            </w:tcBorders>
            <w:shd w:val="clear" w:color="auto" w:fill="auto"/>
          </w:tcPr>
          <w:p w:rsidR="00FC317D" w:rsidRDefault="0008462D" w:rsidP="00FC317D">
            <w:pPr>
              <w:pStyle w:val="ListParagraph"/>
              <w:keepNext/>
              <w:keepLines/>
              <w:ind w:left="0"/>
              <w:jc w:val="both"/>
              <w:rPr>
                <w:rFonts w:ascii="Times New Roman" w:hAnsi="Times New Roman"/>
                <w:iCs/>
                <w:color w:val="212121"/>
              </w:rPr>
            </w:pPr>
            <w:r>
              <w:rPr>
                <w:rFonts w:ascii="Times New Roman" w:hAnsi="Times New Roman"/>
                <w:iCs/>
                <w:color w:val="212121"/>
              </w:rPr>
              <w:t>/s/ Donald J. Polmann, Ph.D., P.E.</w:t>
            </w:r>
            <w:bookmarkStart w:id="8" w:name="_GoBack"/>
            <w:bookmarkEnd w:id="8"/>
          </w:p>
        </w:tc>
      </w:tr>
      <w:bookmarkEnd w:id="7"/>
      <w:tr w:rsidR="00FC317D" w:rsidTr="00FC317D">
        <w:tc>
          <w:tcPr>
            <w:tcW w:w="720" w:type="dxa"/>
            <w:shd w:val="clear" w:color="auto" w:fill="auto"/>
          </w:tcPr>
          <w:p w:rsidR="00FC317D" w:rsidRDefault="00FC317D" w:rsidP="00FC317D">
            <w:pPr>
              <w:pStyle w:val="ListParagraph"/>
              <w:keepNext/>
              <w:keepLines/>
              <w:ind w:left="0"/>
              <w:jc w:val="both"/>
              <w:rPr>
                <w:rFonts w:ascii="Times New Roman" w:hAnsi="Times New Roman"/>
                <w:iCs/>
                <w:color w:val="212121"/>
              </w:rPr>
            </w:pPr>
          </w:p>
        </w:tc>
        <w:tc>
          <w:tcPr>
            <w:tcW w:w="4320" w:type="dxa"/>
            <w:tcBorders>
              <w:top w:val="single" w:sz="4" w:space="0" w:color="auto"/>
            </w:tcBorders>
            <w:shd w:val="clear" w:color="auto" w:fill="auto"/>
          </w:tcPr>
          <w:p w:rsidR="00FC317D" w:rsidRDefault="00FC317D" w:rsidP="00FC317D">
            <w:pPr>
              <w:pStyle w:val="ListParagraph"/>
              <w:keepNext/>
              <w:keepLines/>
              <w:ind w:left="0"/>
              <w:jc w:val="both"/>
              <w:rPr>
                <w:rFonts w:ascii="Times New Roman" w:hAnsi="Times New Roman"/>
                <w:iCs/>
                <w:color w:val="212121"/>
              </w:rPr>
            </w:pPr>
            <w:r>
              <w:rPr>
                <w:rFonts w:ascii="Times New Roman" w:hAnsi="Times New Roman"/>
                <w:iCs/>
                <w:color w:val="212121"/>
              </w:rPr>
              <w:t>DONALD J. POLMANN, Ph.D., P.E.</w:t>
            </w:r>
          </w:p>
          <w:p w:rsidR="00FC317D" w:rsidRDefault="00FC317D" w:rsidP="00FC317D">
            <w:pPr>
              <w:pStyle w:val="ListParagraph"/>
              <w:keepNext/>
              <w:keepLines/>
              <w:ind w:left="0"/>
              <w:jc w:val="both"/>
              <w:rPr>
                <w:rFonts w:ascii="Times New Roman" w:hAnsi="Times New Roman"/>
                <w:iCs/>
                <w:color w:val="212121"/>
              </w:rPr>
            </w:pPr>
            <w:r>
              <w:rPr>
                <w:rFonts w:ascii="Times New Roman" w:hAnsi="Times New Roman"/>
                <w:iCs/>
                <w:color w:val="212121"/>
              </w:rPr>
              <w:t>Commissioner and Prehearing Officer</w:t>
            </w:r>
          </w:p>
        </w:tc>
      </w:tr>
    </w:tbl>
    <w:p w:rsidR="00FC317D" w:rsidRDefault="00FC317D" w:rsidP="00FC317D">
      <w:pPr>
        <w:pStyle w:val="OrderSigInfo"/>
        <w:keepNext/>
        <w:keepLines/>
      </w:pPr>
      <w:r>
        <w:t>Florida Public Service Commission</w:t>
      </w:r>
    </w:p>
    <w:p w:rsidR="00FC317D" w:rsidRDefault="00FC317D" w:rsidP="00FC317D">
      <w:pPr>
        <w:pStyle w:val="OrderSigInfo"/>
        <w:keepNext/>
        <w:keepLines/>
      </w:pPr>
      <w:r>
        <w:t>2540 Shumard Oak Boulevard</w:t>
      </w:r>
    </w:p>
    <w:p w:rsidR="00FC317D" w:rsidRDefault="00FC317D" w:rsidP="00FC317D">
      <w:pPr>
        <w:pStyle w:val="OrderSigInfo"/>
        <w:keepNext/>
        <w:keepLines/>
      </w:pPr>
      <w:r>
        <w:t>Tallahassee, Florida 32399</w:t>
      </w:r>
    </w:p>
    <w:p w:rsidR="00FC317D" w:rsidRDefault="00FC317D" w:rsidP="00FC317D">
      <w:pPr>
        <w:pStyle w:val="OrderSigInfo"/>
        <w:keepNext/>
        <w:keepLines/>
      </w:pPr>
      <w:r>
        <w:t>(850) 413</w:t>
      </w:r>
      <w:r>
        <w:noBreakHyphen/>
        <w:t>6770</w:t>
      </w:r>
    </w:p>
    <w:p w:rsidR="00FC317D" w:rsidRDefault="00FC317D" w:rsidP="00FC317D">
      <w:pPr>
        <w:pStyle w:val="OrderSigInfo"/>
        <w:keepNext/>
        <w:keepLines/>
      </w:pPr>
      <w:r>
        <w:t>www.floridapsc.com</w:t>
      </w:r>
    </w:p>
    <w:p w:rsidR="00FC317D" w:rsidRDefault="00FC317D" w:rsidP="00FC317D">
      <w:pPr>
        <w:pStyle w:val="OrderSigInfo"/>
        <w:keepNext/>
        <w:keepLines/>
      </w:pPr>
    </w:p>
    <w:p w:rsidR="00FC317D" w:rsidRDefault="00FC317D" w:rsidP="00FC317D">
      <w:pPr>
        <w:pStyle w:val="OrderSigInfo"/>
        <w:keepNext/>
        <w:keepLines/>
      </w:pPr>
      <w:r>
        <w:t>Copies furnished:  A copy of this document is provided to the parties of record at the time of issuance and, if applicable, interested persons.</w:t>
      </w:r>
    </w:p>
    <w:p w:rsidR="00FC317D" w:rsidRDefault="00FC317D" w:rsidP="00FC317D">
      <w:pPr>
        <w:pStyle w:val="OrderBody"/>
        <w:keepNext/>
        <w:keepLines/>
      </w:pPr>
    </w:p>
    <w:p w:rsidR="00FC317D" w:rsidRDefault="00FC317D" w:rsidP="00FC317D">
      <w:pPr>
        <w:pStyle w:val="ListParagraph"/>
        <w:keepNext/>
        <w:keepLines/>
        <w:ind w:left="0"/>
        <w:jc w:val="both"/>
        <w:rPr>
          <w:rFonts w:ascii="Times New Roman" w:hAnsi="Times New Roman"/>
          <w:iCs/>
          <w:color w:val="212121"/>
        </w:rPr>
      </w:pPr>
    </w:p>
    <w:p w:rsidR="00FC317D" w:rsidRDefault="00FC317D" w:rsidP="00FC317D">
      <w:pPr>
        <w:pStyle w:val="ListParagraph"/>
        <w:keepNext/>
        <w:keepLines/>
        <w:ind w:left="0"/>
        <w:jc w:val="both"/>
        <w:rPr>
          <w:rFonts w:ascii="Times New Roman" w:hAnsi="Times New Roman"/>
          <w:iCs/>
          <w:color w:val="212121"/>
        </w:rPr>
      </w:pPr>
      <w:r>
        <w:rPr>
          <w:rFonts w:ascii="Times New Roman" w:hAnsi="Times New Roman"/>
          <w:iCs/>
          <w:color w:val="212121"/>
        </w:rPr>
        <w:t>RAD</w:t>
      </w:r>
    </w:p>
    <w:p w:rsidR="00FC317D" w:rsidRDefault="00FC317D" w:rsidP="00FC317D">
      <w:pPr>
        <w:pStyle w:val="ListParagraph"/>
        <w:ind w:left="0"/>
        <w:jc w:val="both"/>
        <w:rPr>
          <w:rFonts w:ascii="Times New Roman" w:hAnsi="Times New Roman"/>
          <w:iCs/>
          <w:color w:val="212121"/>
        </w:rPr>
      </w:pPr>
    </w:p>
    <w:p w:rsidR="00FC317D" w:rsidRDefault="00FC317D" w:rsidP="00FC317D">
      <w:pPr>
        <w:pStyle w:val="ListParagraph"/>
        <w:ind w:left="0"/>
        <w:jc w:val="both"/>
        <w:rPr>
          <w:rFonts w:ascii="Times New Roman" w:hAnsi="Times New Roman"/>
          <w:iCs/>
          <w:color w:val="212121"/>
        </w:rPr>
      </w:pPr>
    </w:p>
    <w:p w:rsidR="00FC317D" w:rsidRDefault="00FC317D" w:rsidP="00FC317D">
      <w:pPr>
        <w:pStyle w:val="CenterUnderline"/>
      </w:pPr>
      <w:r>
        <w:t>NOTICE OF FURTHER PROCEEDINGS OR JUDICIAL REVIEW</w:t>
      </w:r>
    </w:p>
    <w:p w:rsidR="00FC317D" w:rsidRPr="00FC317D" w:rsidRDefault="00FC317D" w:rsidP="00FC317D">
      <w:pPr>
        <w:pStyle w:val="CenterUnderline"/>
      </w:pPr>
    </w:p>
    <w:p w:rsidR="00FC317D" w:rsidRDefault="00FC317D" w:rsidP="00FC317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C317D" w:rsidRDefault="00FC317D" w:rsidP="00FC317D">
      <w:pPr>
        <w:pStyle w:val="OrderBody"/>
      </w:pPr>
    </w:p>
    <w:p w:rsidR="00FC317D" w:rsidRDefault="00FC317D" w:rsidP="00FC317D">
      <w:pPr>
        <w:pStyle w:val="OrderBody"/>
      </w:pPr>
      <w:r>
        <w:tab/>
        <w:t>Mediation may be available on a case-by-case basis.  If mediation is conducted, it does not affect a substantially interested person's right to a hearing.</w:t>
      </w:r>
    </w:p>
    <w:p w:rsidR="00FC317D" w:rsidRDefault="00FC317D" w:rsidP="00FC317D">
      <w:pPr>
        <w:pStyle w:val="OrderBody"/>
      </w:pPr>
    </w:p>
    <w:p w:rsidR="00FC317D" w:rsidRDefault="00FC317D" w:rsidP="00FC317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C317D" w:rsidRDefault="00FC317D" w:rsidP="00FC317D">
      <w:pPr>
        <w:pStyle w:val="OrderBody"/>
      </w:pPr>
    </w:p>
    <w:sectPr w:rsidR="00FC317D">
      <w:headerReference w:type="even" r:id="rId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17D" w:rsidRDefault="00FC317D">
      <w:r>
        <w:separator/>
      </w:r>
    </w:p>
  </w:endnote>
  <w:endnote w:type="continuationSeparator" w:id="0">
    <w:p w:rsidR="00FC317D" w:rsidRDefault="00FC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17D" w:rsidRDefault="00FC317D">
      <w:r>
        <w:separator/>
      </w:r>
    </w:p>
  </w:footnote>
  <w:footnote w:type="continuationSeparator" w:id="0">
    <w:p w:rsidR="00FC317D" w:rsidRDefault="00FC3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1A" w:rsidRDefault="000846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68pt;height:187.2pt;z-index:-251658752;mso-position-horizontal:center;mso-position-horizontal-relative:margin;mso-position-vertical:center;mso-position-vertical-relative:margin" o:allowincell="f" fillcolor="#d8d8d8 [2732]"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09 ">
      <w:r w:rsidR="00447A85">
        <w:t>PSC-2020-0209-PCO-EI</w:t>
      </w:r>
    </w:fldSimple>
  </w:p>
  <w:p w:rsidR="00FA6EFD" w:rsidRDefault="00FC317D">
    <w:pPr>
      <w:pStyle w:val="OrderHeader"/>
    </w:pPr>
    <w:bookmarkStart w:id="9" w:name="HeaderDocketNo"/>
    <w:bookmarkEnd w:id="9"/>
    <w:r>
      <w:t>DOCKET NOS. 20200067-EI, 20200069-EI, 20200070-EI, 20200071-EI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8462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67-EI, 20200069-EI, 20200070-EI, 20200071-EI"/>
  </w:docVars>
  <w:rsids>
    <w:rsidRoot w:val="00FC317D"/>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8462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5D6"/>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33D3"/>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2481"/>
    <w:rsid w:val="002170E5"/>
    <w:rsid w:val="00220D57"/>
    <w:rsid w:val="0022721A"/>
    <w:rsid w:val="00230BB9"/>
    <w:rsid w:val="00232A41"/>
    <w:rsid w:val="00241CEF"/>
    <w:rsid w:val="00247D39"/>
    <w:rsid w:val="0025124E"/>
    <w:rsid w:val="00252B30"/>
    <w:rsid w:val="002613E4"/>
    <w:rsid w:val="0026544B"/>
    <w:rsid w:val="0027033A"/>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455FE"/>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68AD"/>
    <w:rsid w:val="00427EAC"/>
    <w:rsid w:val="004431B4"/>
    <w:rsid w:val="00447A85"/>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32A3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3C4A"/>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3EE4"/>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1D13"/>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0D17"/>
    <w:rsid w:val="008F578F"/>
    <w:rsid w:val="009040EE"/>
    <w:rsid w:val="009057FD"/>
    <w:rsid w:val="00906FBA"/>
    <w:rsid w:val="009163E8"/>
    <w:rsid w:val="009228C7"/>
    <w:rsid w:val="00922A7F"/>
    <w:rsid w:val="00923A5E"/>
    <w:rsid w:val="00924FE7"/>
    <w:rsid w:val="00926E27"/>
    <w:rsid w:val="00927132"/>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5190E"/>
    <w:rsid w:val="00A62DAB"/>
    <w:rsid w:val="00A6757A"/>
    <w:rsid w:val="00A726A6"/>
    <w:rsid w:val="00A74842"/>
    <w:rsid w:val="00A97535"/>
    <w:rsid w:val="00AA2BAA"/>
    <w:rsid w:val="00AA5009"/>
    <w:rsid w:val="00AA6516"/>
    <w:rsid w:val="00AA73F1"/>
    <w:rsid w:val="00AB0E1A"/>
    <w:rsid w:val="00AB1A30"/>
    <w:rsid w:val="00AB3C36"/>
    <w:rsid w:val="00AB3D30"/>
    <w:rsid w:val="00AD10EB"/>
    <w:rsid w:val="00AD1ED3"/>
    <w:rsid w:val="00AF0ACC"/>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32534"/>
    <w:rsid w:val="00C411F3"/>
    <w:rsid w:val="00C44105"/>
    <w:rsid w:val="00C55A33"/>
    <w:rsid w:val="00C66692"/>
    <w:rsid w:val="00C673B5"/>
    <w:rsid w:val="00C7063D"/>
    <w:rsid w:val="00C7225A"/>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0797"/>
    <w:rsid w:val="00D13535"/>
    <w:rsid w:val="00D15497"/>
    <w:rsid w:val="00D17B79"/>
    <w:rsid w:val="00D23FEA"/>
    <w:rsid w:val="00D269CA"/>
    <w:rsid w:val="00D30B48"/>
    <w:rsid w:val="00D3168A"/>
    <w:rsid w:val="00D442A9"/>
    <w:rsid w:val="00D46FAA"/>
    <w:rsid w:val="00D47A40"/>
    <w:rsid w:val="00D51D33"/>
    <w:rsid w:val="00D57BB2"/>
    <w:rsid w:val="00D57E57"/>
    <w:rsid w:val="00D70752"/>
    <w:rsid w:val="00D80E2D"/>
    <w:rsid w:val="00D84D5E"/>
    <w:rsid w:val="00D8560E"/>
    <w:rsid w:val="00D8758F"/>
    <w:rsid w:val="00DA4EDD"/>
    <w:rsid w:val="00DA6B78"/>
    <w:rsid w:val="00DA7C8E"/>
    <w:rsid w:val="00DB199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04DF"/>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C317D"/>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FC317D"/>
    <w:pPr>
      <w:ind w:left="720"/>
      <w:contextualSpacing/>
    </w:pPr>
    <w:rPr>
      <w:rFonts w:ascii="Calibri" w:eastAsia="Calibri" w:hAnsi="Calibri"/>
    </w:rPr>
  </w:style>
  <w:style w:type="paragraph" w:styleId="BalloonText">
    <w:name w:val="Balloon Text"/>
    <w:basedOn w:val="Normal"/>
    <w:link w:val="BalloonTextChar"/>
    <w:semiHidden/>
    <w:unhideWhenUsed/>
    <w:rsid w:val="00AF0ACC"/>
    <w:rPr>
      <w:rFonts w:ascii="Segoe UI" w:hAnsi="Segoe UI" w:cs="Segoe UI"/>
      <w:sz w:val="18"/>
      <w:szCs w:val="18"/>
    </w:rPr>
  </w:style>
  <w:style w:type="character" w:customStyle="1" w:styleId="BalloonTextChar">
    <w:name w:val="Balloon Text Char"/>
    <w:basedOn w:val="DefaultParagraphFont"/>
    <w:link w:val="BalloonText"/>
    <w:semiHidden/>
    <w:rsid w:val="00AF0A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8A4C4-4AAF-4241-847D-E69290C38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2020-06-25T18:58:00Z</dcterms:created>
  <dcterms:modified xsi:type="dcterms:W3CDTF">2020-06-26T15:25:00Z</dcterms:modified>
</cp:coreProperties>
</file>