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38FC" w:rsidP="003138FC">
      <w:pPr>
        <w:pStyle w:val="OrderHeading"/>
      </w:pPr>
      <w:r>
        <w:t>BEFORE THE FLORIDA PUBLIC SERVICE COMMISSION</w:t>
      </w:r>
    </w:p>
    <w:p w:rsidR="003138FC" w:rsidRDefault="003138FC" w:rsidP="003138FC">
      <w:pPr>
        <w:pStyle w:val="OrderBody"/>
      </w:pPr>
    </w:p>
    <w:p w:rsidR="003138FC" w:rsidRDefault="003138FC" w:rsidP="003138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38FC" w:rsidRPr="00C63FCF" w:rsidTr="00C63FCF">
        <w:trPr>
          <w:trHeight w:val="828"/>
        </w:trPr>
        <w:tc>
          <w:tcPr>
            <w:tcW w:w="4788" w:type="dxa"/>
            <w:tcBorders>
              <w:bottom w:val="single" w:sz="8" w:space="0" w:color="auto"/>
              <w:right w:val="double" w:sz="6" w:space="0" w:color="auto"/>
            </w:tcBorders>
            <w:shd w:val="clear" w:color="auto" w:fill="auto"/>
          </w:tcPr>
          <w:p w:rsidR="003138FC" w:rsidRDefault="003138FC"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3138FC" w:rsidRDefault="003138FC" w:rsidP="003138FC">
            <w:pPr>
              <w:pStyle w:val="OrderBody"/>
            </w:pPr>
            <w:r>
              <w:t xml:space="preserve">DOCKET NO. </w:t>
            </w:r>
            <w:bookmarkStart w:id="1" w:name="SSDocketNo"/>
            <w:bookmarkEnd w:id="1"/>
            <w:r>
              <w:t>20200176-EI</w:t>
            </w:r>
          </w:p>
          <w:p w:rsidR="003138FC" w:rsidRDefault="003138FC" w:rsidP="00C63FCF">
            <w:pPr>
              <w:pStyle w:val="OrderBody"/>
              <w:tabs>
                <w:tab w:val="center" w:pos="4320"/>
                <w:tab w:val="right" w:pos="8640"/>
              </w:tabs>
              <w:jc w:val="left"/>
            </w:pPr>
            <w:r>
              <w:t xml:space="preserve">ORDER NO. </w:t>
            </w:r>
            <w:bookmarkStart w:id="2" w:name="OrderNo0366"/>
            <w:r w:rsidR="0047026B">
              <w:t>PSC-2020-0366-PCO-EI</w:t>
            </w:r>
            <w:bookmarkEnd w:id="2"/>
          </w:p>
          <w:p w:rsidR="003138FC" w:rsidRDefault="003138FC" w:rsidP="00C63FCF">
            <w:pPr>
              <w:pStyle w:val="OrderBody"/>
              <w:tabs>
                <w:tab w:val="center" w:pos="4320"/>
                <w:tab w:val="right" w:pos="8640"/>
              </w:tabs>
              <w:jc w:val="left"/>
            </w:pPr>
            <w:r>
              <w:t xml:space="preserve">ISSUED: </w:t>
            </w:r>
            <w:r w:rsidR="0047026B">
              <w:t>October 14, 2020</w:t>
            </w:r>
          </w:p>
        </w:tc>
      </w:tr>
    </w:tbl>
    <w:p w:rsidR="003138FC" w:rsidRDefault="003138FC" w:rsidP="003138FC"/>
    <w:p w:rsidR="003138FC" w:rsidRDefault="003138FC" w:rsidP="003138FC"/>
    <w:p w:rsidR="00CB5276" w:rsidRDefault="003138FC" w:rsidP="003138FC">
      <w:pPr>
        <w:pStyle w:val="CenterUnderline"/>
      </w:pPr>
      <w:bookmarkStart w:id="3" w:name="Commissioners"/>
      <w:bookmarkEnd w:id="3"/>
      <w:r>
        <w:t>ORDER</w:t>
      </w:r>
      <w:bookmarkStart w:id="4" w:name="OrderTitle"/>
      <w:r>
        <w:t xml:space="preserve"> GRANTING INTERVENTION </w:t>
      </w:r>
      <w:bookmarkEnd w:id="4"/>
    </w:p>
    <w:p w:rsidR="003138FC" w:rsidRDefault="003138FC" w:rsidP="003138FC">
      <w:pPr>
        <w:pStyle w:val="CenterUnderline"/>
      </w:pPr>
    </w:p>
    <w:p w:rsidR="003138FC" w:rsidRDefault="003138FC" w:rsidP="003138FC">
      <w:pPr>
        <w:pStyle w:val="OrderBody"/>
      </w:pPr>
      <w:r>
        <w:t>BY THE COMMISSION:</w:t>
      </w:r>
    </w:p>
    <w:p w:rsidR="003138FC" w:rsidRDefault="003138FC" w:rsidP="003138FC">
      <w:pPr>
        <w:pStyle w:val="OrderBody"/>
      </w:pPr>
    </w:p>
    <w:p w:rsidR="003F2DB7" w:rsidRDefault="003F2DB7" w:rsidP="003F2DB7">
      <w:pPr>
        <w:autoSpaceDE w:val="0"/>
        <w:autoSpaceDN w:val="0"/>
        <w:adjustRightInd w:val="0"/>
        <w:ind w:firstLine="720"/>
        <w:jc w:val="both"/>
      </w:pPr>
      <w:bookmarkStart w:id="5" w:name="OrderText"/>
      <w:bookmarkEnd w:id="5"/>
      <w:r>
        <w:t>On July 1, 2020, Duke Energy Florida, LLC (Duke</w:t>
      </w:r>
      <w:r w:rsidR="004E16ED">
        <w:t xml:space="preserve"> or Company</w:t>
      </w:r>
      <w:r>
        <w:t>) filed a Petition for a Limited Proceeding to Approve Clean Energy Connection Program (CEC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r w:rsidR="00D42D60" w:rsidRPr="00D42D60">
        <w:t xml:space="preserve"> </w:t>
      </w:r>
      <w:r w:rsidR="00D42D60" w:rsidRPr="00930973">
        <w:t>The signatories to the stipulation are Duke, Vote Solar, Southern Allianc</w:t>
      </w:r>
      <w:r w:rsidR="00DE5CB7">
        <w:t>e for Clean Energy, and Walmart</w:t>
      </w:r>
      <w:r w:rsidR="00D42D60" w:rsidRPr="00930973">
        <w:t xml:space="preserve"> Inc. In the Stipulation, Duke commits to certain programs designed to assist low-income customers, to further consider clean energy and net metering options, and to other conditions relating to implementing and monitoring the CEC Program.</w:t>
      </w:r>
      <w:r>
        <w:t xml:space="preserve"> This docket is currently set for hearing on November 17, 2020.</w:t>
      </w:r>
    </w:p>
    <w:p w:rsidR="003138FC" w:rsidRPr="00E717D2" w:rsidRDefault="003138FC" w:rsidP="003138FC">
      <w:pPr>
        <w:jc w:val="both"/>
      </w:pPr>
    </w:p>
    <w:p w:rsidR="003138FC" w:rsidRDefault="003138FC" w:rsidP="003138FC">
      <w:pPr>
        <w:jc w:val="both"/>
        <w:rPr>
          <w:u w:val="single"/>
        </w:rPr>
      </w:pPr>
      <w:r w:rsidRPr="00173CF1">
        <w:rPr>
          <w:u w:val="single"/>
        </w:rPr>
        <w:t>Petition for Intervention</w:t>
      </w:r>
    </w:p>
    <w:p w:rsidR="00C922FD" w:rsidRDefault="00C922FD" w:rsidP="003138FC">
      <w:pPr>
        <w:jc w:val="both"/>
        <w:rPr>
          <w:u w:val="single"/>
        </w:rPr>
      </w:pPr>
    </w:p>
    <w:p w:rsidR="007D5D48" w:rsidRDefault="00386180" w:rsidP="00C922FD">
      <w:pPr>
        <w:ind w:firstLine="720"/>
        <w:jc w:val="both"/>
      </w:pPr>
      <w:r>
        <w:t>On August 26, 202</w:t>
      </w:r>
      <w:r w:rsidR="00D5049A">
        <w:t xml:space="preserve">0, Southern Alliance for Clean Energy (SACE) filed a petition to intervene in this proceeding. </w:t>
      </w:r>
      <w:r w:rsidR="00C922FD">
        <w:t>SACE is a non-profit clean energy corporation organized under the laws of Tennessee and authorized to conduct operations in the State of Florida. SACE states that its mission is to advocate for energy plans, policies, and systems that best serve the environmental, public health, and economic interest of communities in the Southeast, including Florida. As part of that mission, SACE states that it strongly supports and advocates for the development of solar power, including community solar programs. SACE has presented experts and provided technical and policy testimony in numerous forums throughout Florida, including this Commission.</w:t>
      </w:r>
      <w:r w:rsidR="000B1CFC" w:rsidRPr="000B1CFC">
        <w:t xml:space="preserve"> </w:t>
      </w:r>
      <w:r w:rsidR="000B1CFC">
        <w:t>Prior to Duke submitting the CEC Program for Commission approval, SACE engaged in numerous conversations with the Company, reached agreement on improvements to the CEC Program, and became a signatory to the Stipulation that is attached to the Petition.</w:t>
      </w:r>
    </w:p>
    <w:p w:rsidR="00C922FD" w:rsidRDefault="007D5D48" w:rsidP="00C922FD">
      <w:pPr>
        <w:ind w:firstLine="720"/>
        <w:jc w:val="both"/>
      </w:pPr>
      <w:r>
        <w:t xml:space="preserve"> </w:t>
      </w:r>
    </w:p>
    <w:p w:rsidR="000B1CFC" w:rsidRDefault="00C922FD" w:rsidP="000B1CFC">
      <w:pPr>
        <w:ind w:firstLine="720"/>
        <w:jc w:val="both"/>
      </w:pPr>
      <w:r>
        <w:t xml:space="preserve">SACE </w:t>
      </w:r>
      <w:r w:rsidR="000B1CFC">
        <w:t>maintain tha</w:t>
      </w:r>
      <w:r w:rsidR="007D5D48" w:rsidRPr="007D3810">
        <w:t>t, in this proceeding, the Commission will determine</w:t>
      </w:r>
      <w:r w:rsidR="007D5D48">
        <w:t xml:space="preserve"> whether to approve the CEC Program and that its members have an interest in ensuring that the CEC Program </w:t>
      </w:r>
      <w:r>
        <w:t>maximizes eco</w:t>
      </w:r>
      <w:r w:rsidR="007D5D48">
        <w:t>nomic benefit to customers,</w:t>
      </w:r>
      <w:r>
        <w:t xml:space="preserve"> advance</w:t>
      </w:r>
      <w:r w:rsidR="007D5D48">
        <w:t>s</w:t>
      </w:r>
      <w:r>
        <w:t xml:space="preserve"> the adoption of low-cost, clean solar power</w:t>
      </w:r>
      <w:r w:rsidR="007D5D48">
        <w:t>,</w:t>
      </w:r>
      <w:r>
        <w:t xml:space="preserve"> and is consistent with the mission of SACE and its members. </w:t>
      </w:r>
      <w:r w:rsidR="000B1CFC">
        <w:t xml:space="preserve">Those interests </w:t>
      </w:r>
      <w:r w:rsidR="00E11615">
        <w:t>are furthered</w:t>
      </w:r>
      <w:r w:rsidR="000B1CFC">
        <w:t xml:space="preserve"> by the negotiated provisions of the Stipulation. </w:t>
      </w:r>
      <w:r>
        <w:t>SACE states that a substanti</w:t>
      </w:r>
      <w:r w:rsidR="007D5D48">
        <w:t>al number of its members reside within the Duke service territory and that those members have</w:t>
      </w:r>
      <w:r>
        <w:t xml:space="preserve"> a substantial economic interest in ensuring </w:t>
      </w:r>
      <w:r w:rsidR="007D5D48">
        <w:t>the CEC Program promotes responsible energy choices that ensure clean, safe, and healthy communities</w:t>
      </w:r>
      <w:r>
        <w:t>.</w:t>
      </w:r>
      <w:r w:rsidR="000B1CFC">
        <w:t xml:space="preserve"> The CEC Program, if approved, will be accessible to Duke </w:t>
      </w:r>
      <w:r w:rsidR="000B1CFC">
        <w:lastRenderedPageBreak/>
        <w:t xml:space="preserve">customers who are also members of SACE. SACE asserts its members have both an environmental and </w:t>
      </w:r>
      <w:r w:rsidR="00E11615">
        <w:t>pecuniary</w:t>
      </w:r>
      <w:r w:rsidR="000B1CFC">
        <w:t xml:space="preserve"> interest in the approval of the CEC Program.</w:t>
      </w:r>
      <w:r>
        <w:t xml:space="preserve"> SACE </w:t>
      </w:r>
      <w:r w:rsidR="000B1CFC">
        <w:t xml:space="preserve">is authorized by its bylaws to represent its </w:t>
      </w:r>
      <w:r w:rsidR="00E11615">
        <w:t>interests</w:t>
      </w:r>
      <w:r w:rsidR="000B1CFC">
        <w:t xml:space="preserve"> and the interests of its members in administrative proceedings. SACE </w:t>
      </w:r>
      <w:r>
        <w:t>contends that the type of relief requested is appropriate on behalf of SACE members because</w:t>
      </w:r>
      <w:r w:rsidR="000B1CFC">
        <w:t xml:space="preserve"> the subject matter of the docket is within the </w:t>
      </w:r>
      <w:r w:rsidR="00E11615">
        <w:t>scope</w:t>
      </w:r>
      <w:r w:rsidR="000B1CFC">
        <w:t xml:space="preserve"> and interest of the activities of SACE as set forth above.</w:t>
      </w:r>
    </w:p>
    <w:p w:rsidR="000B1CFC" w:rsidRDefault="000B1CFC" w:rsidP="00EE7546">
      <w:pPr>
        <w:ind w:firstLine="720"/>
        <w:jc w:val="both"/>
      </w:pPr>
    </w:p>
    <w:p w:rsidR="000B1CFC" w:rsidRPr="00C922FD" w:rsidRDefault="000B1CFC" w:rsidP="00EE7546">
      <w:pPr>
        <w:ind w:firstLine="720"/>
        <w:jc w:val="both"/>
      </w:pPr>
      <w:r>
        <w:t xml:space="preserve">Pursuant to Rule 28-106.204(3), Florida Administrative Code (F.A.C.), SACE contacted Duke and represented that the Company does not oppose the request for intervention. </w:t>
      </w:r>
      <w:r w:rsidR="0094110A">
        <w:t xml:space="preserve">SACE </w:t>
      </w:r>
      <w:r>
        <w:t>also contact the Office of Public Counsel</w:t>
      </w:r>
      <w:r w:rsidRPr="000B1CFC">
        <w:t xml:space="preserve"> </w:t>
      </w:r>
      <w:r>
        <w:t xml:space="preserve">and </w:t>
      </w:r>
      <w:r w:rsidRPr="00EB5771">
        <w:t xml:space="preserve">the </w:t>
      </w:r>
      <w:r w:rsidRPr="00EE7C13">
        <w:t>League of United Latin American Citizens of Florida</w:t>
      </w:r>
      <w:r>
        <w:t>,</w:t>
      </w:r>
      <w:r w:rsidR="00D43195">
        <w:t xml:space="preserve"> which take</w:t>
      </w:r>
      <w:r>
        <w:t xml:space="preserve"> no position on this request.</w:t>
      </w:r>
    </w:p>
    <w:p w:rsidR="00C922FD" w:rsidRPr="00173CF1" w:rsidRDefault="00C922FD" w:rsidP="003138FC">
      <w:pPr>
        <w:jc w:val="both"/>
        <w:rPr>
          <w:u w:val="single"/>
        </w:rPr>
      </w:pPr>
    </w:p>
    <w:p w:rsidR="003138FC" w:rsidRPr="00173CF1" w:rsidRDefault="003138FC" w:rsidP="003138FC">
      <w:pPr>
        <w:jc w:val="both"/>
        <w:rPr>
          <w:u w:val="single"/>
        </w:rPr>
      </w:pPr>
      <w:r w:rsidRPr="00173CF1">
        <w:rPr>
          <w:u w:val="single"/>
        </w:rPr>
        <w:t>Standards for Intervention</w:t>
      </w:r>
    </w:p>
    <w:p w:rsidR="003138FC" w:rsidRDefault="003138FC" w:rsidP="003138FC">
      <w:pPr>
        <w:jc w:val="both"/>
      </w:pPr>
    </w:p>
    <w:p w:rsidR="003138FC" w:rsidRDefault="003138FC" w:rsidP="003138FC">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3138FC" w:rsidRDefault="003138FC" w:rsidP="003138FC">
      <w:pPr>
        <w:ind w:firstLine="720"/>
        <w:jc w:val="both"/>
      </w:pPr>
    </w:p>
    <w:p w:rsidR="00EE7546" w:rsidRDefault="003138FC" w:rsidP="00EE7546">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rsidR="00E11615">
        <w:t>, 417</w:t>
      </w:r>
      <w:r>
        <w:t xml:space="preserve"> So. 2d at 754.</w:t>
      </w:r>
    </w:p>
    <w:p w:rsidR="00EE7546" w:rsidRDefault="00EE7546" w:rsidP="00EE7546">
      <w:pPr>
        <w:jc w:val="both"/>
      </w:pPr>
    </w:p>
    <w:p w:rsidR="00EE7546" w:rsidRDefault="00EE7546" w:rsidP="00EE7546">
      <w:pPr>
        <w:jc w:val="both"/>
      </w:pPr>
      <w:r>
        <w:rPr>
          <w:u w:val="single"/>
        </w:rPr>
        <w:t>Decision</w:t>
      </w:r>
    </w:p>
    <w:p w:rsidR="00EE7546" w:rsidRDefault="00EE7546" w:rsidP="00EE7546">
      <w:pPr>
        <w:jc w:val="both"/>
      </w:pPr>
    </w:p>
    <w:p w:rsidR="00EE7546" w:rsidRPr="00EE7546" w:rsidRDefault="00EE7546" w:rsidP="00EE7546">
      <w:pPr>
        <w:ind w:firstLine="720"/>
        <w:jc w:val="both"/>
      </w:pPr>
      <w:r>
        <w:t xml:space="preserve">Based on the above representations, it appears SACE has met the associational standing requirements of </w:t>
      </w:r>
      <w:r w:rsidRPr="00FA5FC1">
        <w:rPr>
          <w:u w:val="single"/>
        </w:rPr>
        <w:t>Florida Home Builders</w:t>
      </w:r>
      <w:r>
        <w:t xml:space="preserve"> as stated above. </w:t>
      </w:r>
      <w:r w:rsidR="00FA5FC1">
        <w:t>As to the first prong, SACE asserts that a substantial number of its Florida members reside in the service territory of Duke, and that the substantial interests of those members will be affected by the decision in this proceeding.  As to the second prong, the subject matter of this proceeding falls within the purview of SACE’s general scope of interest and activity related to advocacy for its Florida members through its advocacy for equitable solar policies.  As to the third prong, the type of relief requested is appropriate for SACE to receive on behalf of its members as SACE is seeking a decision in this proceeding that considers SACE’s interests and the interests of SACE’s members. Additionally, SACE is a signatory to the Stipulation and the decision in this proceeding directly affects</w:t>
      </w:r>
      <w:r w:rsidR="00E11615">
        <w:t xml:space="preserve"> </w:t>
      </w:r>
      <w:r w:rsidR="00FA5FC1">
        <w:t>SACE interests as furthered in that Stipulation and the required components of the CEC Program.</w:t>
      </w:r>
    </w:p>
    <w:p w:rsidR="00EE7546" w:rsidRPr="00EE7546" w:rsidRDefault="00EE7546" w:rsidP="00EE7546">
      <w:pPr>
        <w:jc w:val="both"/>
      </w:pPr>
    </w:p>
    <w:p w:rsidR="003138FC" w:rsidRPr="00826D5E" w:rsidRDefault="003138FC" w:rsidP="003138FC">
      <w:pPr>
        <w:jc w:val="both"/>
      </w:pPr>
      <w:r w:rsidRPr="00826D5E">
        <w:tab/>
      </w:r>
      <w:r>
        <w:t>Based on the above representations,</w:t>
      </w:r>
      <w:r w:rsidRPr="00826D5E">
        <w:t xml:space="preserve"> it is</w:t>
      </w:r>
    </w:p>
    <w:p w:rsidR="003138FC" w:rsidRPr="00826D5E" w:rsidRDefault="003138FC" w:rsidP="003138FC">
      <w:pPr>
        <w:jc w:val="both"/>
      </w:pPr>
    </w:p>
    <w:p w:rsidR="003138FC" w:rsidRDefault="003138FC" w:rsidP="003138FC">
      <w:pPr>
        <w:ind w:firstLine="720"/>
        <w:jc w:val="both"/>
      </w:pPr>
      <w:r>
        <w:t>ORDERED by Commissioner Donald J. Polmann, as Prehearing Officer, that the Motion to Intervene filed by Southern Alliance for Clean Energy (SACE) is hereby granted as set forth in the  body of this Order. It is further</w:t>
      </w:r>
    </w:p>
    <w:p w:rsidR="003138FC" w:rsidRDefault="003138FC" w:rsidP="003138FC">
      <w:pPr>
        <w:ind w:firstLine="720"/>
        <w:jc w:val="both"/>
      </w:pPr>
    </w:p>
    <w:p w:rsidR="003138FC" w:rsidRDefault="003138FC" w:rsidP="003138FC">
      <w:pPr>
        <w:ind w:firstLine="720"/>
        <w:jc w:val="both"/>
      </w:pPr>
      <w:r>
        <w:t xml:space="preserve">ORDERED that Southern Alliance for Clean Energy (SACE) takes the case as it finds it. It is further </w:t>
      </w:r>
    </w:p>
    <w:p w:rsidR="003138FC" w:rsidRDefault="003138FC" w:rsidP="003138FC">
      <w:pPr>
        <w:ind w:firstLine="720"/>
        <w:jc w:val="both"/>
      </w:pPr>
    </w:p>
    <w:p w:rsidR="003138FC" w:rsidRDefault="003138FC" w:rsidP="003138FC">
      <w:pPr>
        <w:ind w:firstLine="720"/>
        <w:jc w:val="both"/>
      </w:pPr>
      <w:r>
        <w:t>ORDERED that all parties to this proceeding shall furnish copies of all testimony, exhibits, pleadings, and other documents which may hereinafter be filed in this proceeding to:</w:t>
      </w:r>
    </w:p>
    <w:p w:rsidR="003138FC" w:rsidRDefault="003138FC" w:rsidP="003138FC">
      <w:pPr>
        <w:ind w:firstLine="720"/>
        <w:jc w:val="both"/>
      </w:pPr>
    </w:p>
    <w:p w:rsidR="003138FC" w:rsidRPr="00084667" w:rsidRDefault="003138FC" w:rsidP="003138FC">
      <w:pPr>
        <w:pStyle w:val="Default"/>
        <w:jc w:val="center"/>
        <w:rPr>
          <w:szCs w:val="28"/>
        </w:rPr>
      </w:pPr>
      <w:r w:rsidRPr="00084667">
        <w:rPr>
          <w:szCs w:val="28"/>
        </w:rPr>
        <w:t>George Cavros</w:t>
      </w:r>
    </w:p>
    <w:p w:rsidR="003138FC" w:rsidRPr="00084667" w:rsidRDefault="003138FC" w:rsidP="003138FC">
      <w:pPr>
        <w:pStyle w:val="Default"/>
        <w:jc w:val="center"/>
        <w:rPr>
          <w:szCs w:val="28"/>
        </w:rPr>
      </w:pPr>
      <w:r w:rsidRPr="00084667">
        <w:rPr>
          <w:szCs w:val="28"/>
        </w:rPr>
        <w:t>Southern Alliance for Clean Energy</w:t>
      </w:r>
    </w:p>
    <w:p w:rsidR="003138FC" w:rsidRPr="00084667" w:rsidRDefault="003138FC" w:rsidP="003138FC">
      <w:pPr>
        <w:pStyle w:val="Default"/>
        <w:jc w:val="center"/>
        <w:rPr>
          <w:szCs w:val="28"/>
        </w:rPr>
      </w:pPr>
      <w:r w:rsidRPr="00084667">
        <w:rPr>
          <w:szCs w:val="28"/>
        </w:rPr>
        <w:t>120 E. Oakland Park Blvd., Suite 105</w:t>
      </w:r>
    </w:p>
    <w:p w:rsidR="003138FC" w:rsidRPr="00084667" w:rsidRDefault="003138FC" w:rsidP="003138FC">
      <w:pPr>
        <w:pStyle w:val="Default"/>
        <w:jc w:val="center"/>
        <w:rPr>
          <w:sz w:val="22"/>
          <w:szCs w:val="23"/>
        </w:rPr>
      </w:pPr>
      <w:r w:rsidRPr="00084667">
        <w:rPr>
          <w:szCs w:val="28"/>
        </w:rPr>
        <w:t>Fort Lauderdale, FL 33334</w:t>
      </w:r>
    </w:p>
    <w:p w:rsidR="003138FC" w:rsidRPr="00084667" w:rsidRDefault="003138FC" w:rsidP="003138FC">
      <w:pPr>
        <w:pStyle w:val="Default"/>
        <w:jc w:val="center"/>
        <w:rPr>
          <w:szCs w:val="28"/>
        </w:rPr>
      </w:pPr>
      <w:r w:rsidRPr="00084667">
        <w:rPr>
          <w:szCs w:val="28"/>
        </w:rPr>
        <w:t>(954) 295-5714</w:t>
      </w:r>
    </w:p>
    <w:p w:rsidR="003138FC" w:rsidRDefault="00ED0E81" w:rsidP="003138FC">
      <w:pPr>
        <w:pStyle w:val="Default"/>
        <w:jc w:val="center"/>
        <w:rPr>
          <w:szCs w:val="28"/>
        </w:rPr>
      </w:pPr>
      <w:hyperlink r:id="rId7" w:history="1">
        <w:r w:rsidR="003138FC" w:rsidRPr="0058605B">
          <w:rPr>
            <w:rStyle w:val="Hyperlink"/>
            <w:szCs w:val="28"/>
          </w:rPr>
          <w:t>george@cavros-law.com</w:t>
        </w:r>
      </w:hyperlink>
    </w:p>
    <w:p w:rsidR="003138FC" w:rsidRDefault="003138FC" w:rsidP="003138FC">
      <w:pPr>
        <w:pStyle w:val="Default"/>
        <w:jc w:val="center"/>
        <w:rPr>
          <w:szCs w:val="28"/>
        </w:rPr>
      </w:pPr>
    </w:p>
    <w:p w:rsidR="003138FC" w:rsidRDefault="003138FC" w:rsidP="003138FC">
      <w:pPr>
        <w:keepNext/>
        <w:keepLines/>
        <w:jc w:val="both"/>
      </w:pPr>
      <w:r>
        <w:lastRenderedPageBreak/>
        <w:tab/>
        <w:t xml:space="preserve">By ORDER of Commissioner Donald J. Polmann, as Prehearing Officer, this </w:t>
      </w:r>
      <w:bookmarkStart w:id="6" w:name="replaceDate"/>
      <w:bookmarkEnd w:id="6"/>
      <w:r w:rsidR="0047026B">
        <w:rPr>
          <w:u w:val="single"/>
        </w:rPr>
        <w:t>14th</w:t>
      </w:r>
      <w:r w:rsidR="0047026B">
        <w:t xml:space="preserve"> day of </w:t>
      </w:r>
      <w:r w:rsidR="0047026B">
        <w:rPr>
          <w:u w:val="single"/>
        </w:rPr>
        <w:t>October</w:t>
      </w:r>
      <w:r w:rsidR="0047026B">
        <w:t xml:space="preserve">, </w:t>
      </w:r>
      <w:r w:rsidR="0047026B">
        <w:rPr>
          <w:u w:val="single"/>
        </w:rPr>
        <w:t>2020</w:t>
      </w:r>
      <w:r w:rsidR="0047026B">
        <w:t>.</w:t>
      </w:r>
    </w:p>
    <w:p w:rsidR="0047026B" w:rsidRPr="0047026B" w:rsidRDefault="0047026B" w:rsidP="003138FC">
      <w:pPr>
        <w:keepNext/>
        <w:keepLines/>
        <w:jc w:val="both"/>
      </w:pPr>
    </w:p>
    <w:p w:rsidR="003138FC" w:rsidRDefault="003138FC" w:rsidP="003138FC">
      <w:pPr>
        <w:keepNext/>
        <w:keepLines/>
        <w:jc w:val="both"/>
      </w:pPr>
    </w:p>
    <w:p w:rsidR="003138FC" w:rsidRDefault="003138FC" w:rsidP="003138F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138FC" w:rsidTr="003138FC">
        <w:tc>
          <w:tcPr>
            <w:tcW w:w="720" w:type="dxa"/>
            <w:shd w:val="clear" w:color="auto" w:fill="auto"/>
          </w:tcPr>
          <w:p w:rsidR="003138FC" w:rsidRDefault="003138FC" w:rsidP="003138FC">
            <w:pPr>
              <w:keepNext/>
              <w:keepLines/>
              <w:jc w:val="both"/>
            </w:pPr>
            <w:bookmarkStart w:id="7" w:name="bkmrkSignature" w:colFirst="0" w:colLast="0"/>
          </w:p>
        </w:tc>
        <w:tc>
          <w:tcPr>
            <w:tcW w:w="4320" w:type="dxa"/>
            <w:tcBorders>
              <w:bottom w:val="single" w:sz="4" w:space="0" w:color="auto"/>
            </w:tcBorders>
            <w:shd w:val="clear" w:color="auto" w:fill="auto"/>
          </w:tcPr>
          <w:p w:rsidR="003138FC" w:rsidRDefault="00ED0E81" w:rsidP="003138FC">
            <w:pPr>
              <w:keepNext/>
              <w:keepLines/>
              <w:jc w:val="both"/>
            </w:pPr>
            <w:r>
              <w:t>/s/ Donald J. Polmann, Ph.D., P.E.</w:t>
            </w:r>
            <w:bookmarkStart w:id="8" w:name="_GoBack"/>
            <w:bookmarkEnd w:id="8"/>
          </w:p>
        </w:tc>
      </w:tr>
      <w:bookmarkEnd w:id="7"/>
      <w:tr w:rsidR="003138FC" w:rsidTr="003138FC">
        <w:tc>
          <w:tcPr>
            <w:tcW w:w="720" w:type="dxa"/>
            <w:shd w:val="clear" w:color="auto" w:fill="auto"/>
          </w:tcPr>
          <w:p w:rsidR="003138FC" w:rsidRDefault="003138FC" w:rsidP="003138FC">
            <w:pPr>
              <w:keepNext/>
              <w:keepLines/>
              <w:jc w:val="both"/>
            </w:pPr>
          </w:p>
        </w:tc>
        <w:tc>
          <w:tcPr>
            <w:tcW w:w="4320" w:type="dxa"/>
            <w:tcBorders>
              <w:top w:val="single" w:sz="4" w:space="0" w:color="auto"/>
            </w:tcBorders>
            <w:shd w:val="clear" w:color="auto" w:fill="auto"/>
          </w:tcPr>
          <w:p w:rsidR="003138FC" w:rsidRDefault="003138FC" w:rsidP="003138FC">
            <w:pPr>
              <w:keepNext/>
              <w:keepLines/>
              <w:jc w:val="both"/>
            </w:pPr>
            <w:r>
              <w:t>DONALD J. POLMANN, Ph.D., P.E.</w:t>
            </w:r>
          </w:p>
          <w:p w:rsidR="003138FC" w:rsidRDefault="003138FC" w:rsidP="003138FC">
            <w:pPr>
              <w:keepNext/>
              <w:keepLines/>
              <w:jc w:val="both"/>
            </w:pPr>
            <w:r>
              <w:t>Commissioner and Prehearing Officer</w:t>
            </w:r>
          </w:p>
        </w:tc>
      </w:tr>
    </w:tbl>
    <w:p w:rsidR="003138FC" w:rsidRDefault="003138FC" w:rsidP="003138FC">
      <w:pPr>
        <w:pStyle w:val="OrderSigInfo"/>
        <w:keepNext/>
        <w:keepLines/>
      </w:pPr>
      <w:r>
        <w:t>Florida Public Service Commission</w:t>
      </w:r>
    </w:p>
    <w:p w:rsidR="003138FC" w:rsidRDefault="003138FC" w:rsidP="003138FC">
      <w:pPr>
        <w:pStyle w:val="OrderSigInfo"/>
        <w:keepNext/>
        <w:keepLines/>
      </w:pPr>
      <w:r>
        <w:t>2540 Shumard Oak Boulevard</w:t>
      </w:r>
    </w:p>
    <w:p w:rsidR="003138FC" w:rsidRDefault="003138FC" w:rsidP="003138FC">
      <w:pPr>
        <w:pStyle w:val="OrderSigInfo"/>
        <w:keepNext/>
        <w:keepLines/>
      </w:pPr>
      <w:r>
        <w:t>Tallahassee, Florida 32399</w:t>
      </w:r>
    </w:p>
    <w:p w:rsidR="003138FC" w:rsidRDefault="003138FC" w:rsidP="003138FC">
      <w:pPr>
        <w:pStyle w:val="OrderSigInfo"/>
        <w:keepNext/>
        <w:keepLines/>
      </w:pPr>
      <w:r>
        <w:t>(850) 413</w:t>
      </w:r>
      <w:r>
        <w:noBreakHyphen/>
        <w:t>6770</w:t>
      </w:r>
    </w:p>
    <w:p w:rsidR="003138FC" w:rsidRDefault="003138FC" w:rsidP="003138FC">
      <w:pPr>
        <w:pStyle w:val="OrderSigInfo"/>
        <w:keepNext/>
        <w:keepLines/>
      </w:pPr>
      <w:r>
        <w:t>www.floridapsc.com</w:t>
      </w:r>
    </w:p>
    <w:p w:rsidR="003138FC" w:rsidRDefault="003138FC" w:rsidP="003138FC">
      <w:pPr>
        <w:pStyle w:val="OrderSigInfo"/>
        <w:keepNext/>
        <w:keepLines/>
      </w:pPr>
    </w:p>
    <w:p w:rsidR="003138FC" w:rsidRDefault="003138FC" w:rsidP="003138FC">
      <w:pPr>
        <w:pStyle w:val="OrderSigInfo"/>
        <w:keepNext/>
        <w:keepLines/>
      </w:pPr>
      <w:r>
        <w:t>Copies furnished:  A copy of this document is provided to the parties of record at the time of issuance and, if applicable, interested persons.</w:t>
      </w:r>
    </w:p>
    <w:p w:rsidR="003138FC" w:rsidRDefault="003138FC" w:rsidP="003138FC">
      <w:pPr>
        <w:pStyle w:val="OrderBody"/>
        <w:keepNext/>
        <w:keepLines/>
      </w:pPr>
    </w:p>
    <w:p w:rsidR="003138FC" w:rsidRDefault="003138FC" w:rsidP="003138FC">
      <w:pPr>
        <w:keepNext/>
        <w:keepLines/>
        <w:jc w:val="both"/>
      </w:pPr>
    </w:p>
    <w:p w:rsidR="003138FC" w:rsidRDefault="003138FC" w:rsidP="003138FC">
      <w:pPr>
        <w:keepNext/>
        <w:keepLines/>
        <w:jc w:val="both"/>
      </w:pPr>
      <w:r>
        <w:t>SPS</w:t>
      </w:r>
    </w:p>
    <w:p w:rsidR="003138FC" w:rsidRDefault="003138FC" w:rsidP="003138FC">
      <w:pPr>
        <w:jc w:val="both"/>
      </w:pPr>
    </w:p>
    <w:p w:rsidR="003138FC" w:rsidRDefault="003138FC" w:rsidP="003138FC">
      <w:pPr>
        <w:pStyle w:val="CenterUnderline"/>
      </w:pPr>
      <w:r>
        <w:t>NOTICE OF FURTHER PROCEEDINGS OR JUDICIAL REVIEW</w:t>
      </w:r>
    </w:p>
    <w:p w:rsidR="003138FC" w:rsidRDefault="003138FC" w:rsidP="003138FC">
      <w:pPr>
        <w:pStyle w:val="CenterUnderline"/>
      </w:pPr>
    </w:p>
    <w:p w:rsidR="003138FC" w:rsidRDefault="003138FC" w:rsidP="003138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38FC" w:rsidRDefault="003138FC" w:rsidP="003138FC">
      <w:pPr>
        <w:pStyle w:val="OrderBody"/>
      </w:pPr>
    </w:p>
    <w:p w:rsidR="003138FC" w:rsidRDefault="003138FC" w:rsidP="003138FC">
      <w:pPr>
        <w:pStyle w:val="OrderBody"/>
      </w:pPr>
      <w:r>
        <w:tab/>
        <w:t>Mediation may be available on a case-by-case basis.  If mediation is conducted, it does not affect a substantially interested person's right to a hearing.</w:t>
      </w:r>
    </w:p>
    <w:p w:rsidR="003138FC" w:rsidRDefault="003138FC" w:rsidP="003138FC">
      <w:pPr>
        <w:pStyle w:val="OrderBody"/>
      </w:pPr>
    </w:p>
    <w:p w:rsidR="003138FC" w:rsidRDefault="003138FC" w:rsidP="003138F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38FC" w:rsidRPr="00061694" w:rsidRDefault="003138FC" w:rsidP="003138FC"/>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FC" w:rsidRDefault="003138FC">
      <w:r>
        <w:separator/>
      </w:r>
    </w:p>
  </w:endnote>
  <w:endnote w:type="continuationSeparator" w:id="0">
    <w:p w:rsidR="003138FC" w:rsidRDefault="0031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FC" w:rsidRDefault="003138FC">
      <w:r>
        <w:separator/>
      </w:r>
    </w:p>
  </w:footnote>
  <w:footnote w:type="continuationSeparator" w:id="0">
    <w:p w:rsidR="003138FC" w:rsidRDefault="003138FC">
      <w:r>
        <w:continuationSeparator/>
      </w:r>
    </w:p>
  </w:footnote>
  <w:footnote w:id="1">
    <w:p w:rsidR="003138FC" w:rsidRDefault="003138FC" w:rsidP="003138FC">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6 ">
      <w:r w:rsidR="006C7488">
        <w:t>PSC-2020-0366-PCO-EI</w:t>
      </w:r>
    </w:fldSimple>
  </w:p>
  <w:p w:rsidR="00FA6EFD" w:rsidRDefault="003138FC">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0E81">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3138FC"/>
    <w:rsid w:val="000022B8"/>
    <w:rsid w:val="000205B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1CFC"/>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8FC"/>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6180"/>
    <w:rsid w:val="003875A9"/>
    <w:rsid w:val="00387BDE"/>
    <w:rsid w:val="00390DD8"/>
    <w:rsid w:val="00394DC6"/>
    <w:rsid w:val="00397C3E"/>
    <w:rsid w:val="003B1A09"/>
    <w:rsid w:val="003D4CCA"/>
    <w:rsid w:val="003D52A6"/>
    <w:rsid w:val="003D6416"/>
    <w:rsid w:val="003E1D48"/>
    <w:rsid w:val="003E711F"/>
    <w:rsid w:val="003F1D2B"/>
    <w:rsid w:val="003F2DB7"/>
    <w:rsid w:val="00411DF2"/>
    <w:rsid w:val="00411E8F"/>
    <w:rsid w:val="004247F5"/>
    <w:rsid w:val="0042527B"/>
    <w:rsid w:val="00427EAC"/>
    <w:rsid w:val="004431B4"/>
    <w:rsid w:val="0045537F"/>
    <w:rsid w:val="00457DC7"/>
    <w:rsid w:val="004640B3"/>
    <w:rsid w:val="0047026B"/>
    <w:rsid w:val="00472BCC"/>
    <w:rsid w:val="004A25CD"/>
    <w:rsid w:val="004A26CC"/>
    <w:rsid w:val="004B2108"/>
    <w:rsid w:val="004B3A2B"/>
    <w:rsid w:val="004B70D3"/>
    <w:rsid w:val="004C312D"/>
    <w:rsid w:val="004D2D1B"/>
    <w:rsid w:val="004D5067"/>
    <w:rsid w:val="004D6838"/>
    <w:rsid w:val="004D72BC"/>
    <w:rsid w:val="004E16ED"/>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6412"/>
    <w:rsid w:val="006C547E"/>
    <w:rsid w:val="006C7488"/>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5D48"/>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110A"/>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22FD"/>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2D60"/>
    <w:rsid w:val="00D43195"/>
    <w:rsid w:val="00D46FAA"/>
    <w:rsid w:val="00D47A40"/>
    <w:rsid w:val="00D5049A"/>
    <w:rsid w:val="00D51D33"/>
    <w:rsid w:val="00D57BB2"/>
    <w:rsid w:val="00D57E57"/>
    <w:rsid w:val="00D70752"/>
    <w:rsid w:val="00D80E2D"/>
    <w:rsid w:val="00D84D5E"/>
    <w:rsid w:val="00D8560E"/>
    <w:rsid w:val="00D8758F"/>
    <w:rsid w:val="00D96D02"/>
    <w:rsid w:val="00DA4EDD"/>
    <w:rsid w:val="00DA6B78"/>
    <w:rsid w:val="00DC1D94"/>
    <w:rsid w:val="00DC42CF"/>
    <w:rsid w:val="00DE057F"/>
    <w:rsid w:val="00DE2082"/>
    <w:rsid w:val="00DE2289"/>
    <w:rsid w:val="00DE5CB7"/>
    <w:rsid w:val="00DF09A7"/>
    <w:rsid w:val="00DF2B51"/>
    <w:rsid w:val="00E001D6"/>
    <w:rsid w:val="00E03A76"/>
    <w:rsid w:val="00E04410"/>
    <w:rsid w:val="00E07484"/>
    <w:rsid w:val="00E11351"/>
    <w:rsid w:val="00E11615"/>
    <w:rsid w:val="00E4225C"/>
    <w:rsid w:val="00E44879"/>
    <w:rsid w:val="00E717D2"/>
    <w:rsid w:val="00E72914"/>
    <w:rsid w:val="00E75AE0"/>
    <w:rsid w:val="00E83C1F"/>
    <w:rsid w:val="00E85684"/>
    <w:rsid w:val="00E8794B"/>
    <w:rsid w:val="00E97656"/>
    <w:rsid w:val="00EA172C"/>
    <w:rsid w:val="00EA259B"/>
    <w:rsid w:val="00EA35A3"/>
    <w:rsid w:val="00EA3E6A"/>
    <w:rsid w:val="00EB18EF"/>
    <w:rsid w:val="00EB7951"/>
    <w:rsid w:val="00ED0E81"/>
    <w:rsid w:val="00ED6A79"/>
    <w:rsid w:val="00EE17DF"/>
    <w:rsid w:val="00EE7546"/>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5FC1"/>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138FC"/>
  </w:style>
  <w:style w:type="paragraph" w:customStyle="1" w:styleId="Default">
    <w:name w:val="Default"/>
    <w:rsid w:val="003138FC"/>
    <w:pPr>
      <w:autoSpaceDE w:val="0"/>
      <w:autoSpaceDN w:val="0"/>
      <w:adjustRightInd w:val="0"/>
    </w:pPr>
    <w:rPr>
      <w:color w:val="000000"/>
      <w:sz w:val="24"/>
      <w:szCs w:val="24"/>
    </w:rPr>
  </w:style>
  <w:style w:type="character" w:styleId="Hyperlink">
    <w:name w:val="Hyperlink"/>
    <w:basedOn w:val="DefaultParagraphFont"/>
    <w:rsid w:val="003138FC"/>
    <w:rPr>
      <w:color w:val="0000FF" w:themeColor="hyperlink"/>
      <w:u w:val="single"/>
    </w:rPr>
  </w:style>
  <w:style w:type="paragraph" w:styleId="BalloonText">
    <w:name w:val="Balloon Text"/>
    <w:basedOn w:val="Normal"/>
    <w:link w:val="BalloonTextChar"/>
    <w:semiHidden/>
    <w:unhideWhenUsed/>
    <w:rsid w:val="006C7488"/>
    <w:rPr>
      <w:rFonts w:ascii="Segoe UI" w:hAnsi="Segoe UI" w:cs="Segoe UI"/>
      <w:sz w:val="18"/>
      <w:szCs w:val="18"/>
    </w:rPr>
  </w:style>
  <w:style w:type="character" w:customStyle="1" w:styleId="BalloonTextChar">
    <w:name w:val="Balloon Text Char"/>
    <w:basedOn w:val="DefaultParagraphFont"/>
    <w:link w:val="BalloonText"/>
    <w:semiHidden/>
    <w:rsid w:val="006C7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orge@cavros-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2020-10-14T17:20:00Z</dcterms:created>
  <dcterms:modified xsi:type="dcterms:W3CDTF">2020-10-14T19:06:00Z</dcterms:modified>
</cp:coreProperties>
</file>