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93" w:rsidRDefault="00984193" w:rsidP="004578E5">
      <w:pPr>
        <w:pStyle w:val="OrderHeading"/>
      </w:pPr>
    </w:p>
    <w:p w:rsidR="00CB5276" w:rsidRDefault="004578E5" w:rsidP="004578E5">
      <w:pPr>
        <w:pStyle w:val="OrderHeading"/>
      </w:pPr>
      <w:r>
        <w:t>BEFORE THE FLORIDA PUBLIC SERVICE COMMISSION</w:t>
      </w:r>
    </w:p>
    <w:p w:rsidR="004578E5" w:rsidRDefault="004578E5" w:rsidP="004578E5">
      <w:pPr>
        <w:pStyle w:val="OrderBody"/>
      </w:pPr>
    </w:p>
    <w:p w:rsidR="004578E5" w:rsidRDefault="004578E5" w:rsidP="004578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78E5" w:rsidRPr="00C63FCF" w:rsidTr="00F856DC">
        <w:trPr>
          <w:trHeight w:val="828"/>
        </w:trPr>
        <w:tc>
          <w:tcPr>
            <w:tcW w:w="4788" w:type="dxa"/>
            <w:tcBorders>
              <w:bottom w:val="single" w:sz="8" w:space="0" w:color="auto"/>
              <w:right w:val="double" w:sz="6" w:space="0" w:color="auto"/>
            </w:tcBorders>
            <w:shd w:val="clear" w:color="auto" w:fill="auto"/>
          </w:tcPr>
          <w:p w:rsidR="004578E5" w:rsidRDefault="004578E5" w:rsidP="00F856DC">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4578E5" w:rsidRDefault="004578E5" w:rsidP="004578E5">
            <w:pPr>
              <w:pStyle w:val="OrderBody"/>
            </w:pPr>
            <w:r>
              <w:t xml:space="preserve">DOCKET NO. </w:t>
            </w:r>
            <w:bookmarkStart w:id="1" w:name="SSDocketNo"/>
            <w:bookmarkEnd w:id="1"/>
            <w:r>
              <w:t>20200007-EI</w:t>
            </w:r>
          </w:p>
          <w:p w:rsidR="004578E5" w:rsidRDefault="004578E5" w:rsidP="00F856DC">
            <w:pPr>
              <w:pStyle w:val="OrderBody"/>
              <w:tabs>
                <w:tab w:val="center" w:pos="4320"/>
                <w:tab w:val="right" w:pos="8640"/>
              </w:tabs>
              <w:jc w:val="left"/>
            </w:pPr>
            <w:r>
              <w:t xml:space="preserve">ORDER NO. </w:t>
            </w:r>
            <w:bookmarkStart w:id="2" w:name="OrderNo0415"/>
            <w:r w:rsidR="004D0679">
              <w:t>PSC-2020-0411A</w:t>
            </w:r>
            <w:r w:rsidR="00DB3F5F">
              <w:t>-PHO-EI</w:t>
            </w:r>
            <w:bookmarkEnd w:id="2"/>
          </w:p>
          <w:p w:rsidR="004578E5" w:rsidRDefault="004578E5" w:rsidP="00EF7300">
            <w:pPr>
              <w:pStyle w:val="OrderBody"/>
              <w:tabs>
                <w:tab w:val="center" w:pos="4320"/>
                <w:tab w:val="right" w:pos="8640"/>
              </w:tabs>
              <w:jc w:val="left"/>
            </w:pPr>
            <w:r>
              <w:t xml:space="preserve">ISSUED: </w:t>
            </w:r>
            <w:r w:rsidR="00DB3F5F">
              <w:t xml:space="preserve">October </w:t>
            </w:r>
            <w:r w:rsidR="00EF7300">
              <w:t>30</w:t>
            </w:r>
            <w:r w:rsidR="00DB3F5F">
              <w:t>, 2020</w:t>
            </w:r>
          </w:p>
        </w:tc>
      </w:tr>
    </w:tbl>
    <w:p w:rsidR="004578E5" w:rsidRDefault="004578E5" w:rsidP="004578E5"/>
    <w:p w:rsidR="004578E5" w:rsidRDefault="004578E5" w:rsidP="004578E5"/>
    <w:p w:rsidR="00CB5276" w:rsidRDefault="007038D9" w:rsidP="004578E5">
      <w:pPr>
        <w:pStyle w:val="CenterUnderline"/>
      </w:pPr>
      <w:bookmarkStart w:id="3" w:name="Commissioners"/>
      <w:bookmarkStart w:id="4" w:name="OrderTitle"/>
      <w:bookmarkEnd w:id="3"/>
      <w:r>
        <w:t xml:space="preserve">ORDER </w:t>
      </w:r>
      <w:r w:rsidR="00E95195">
        <w:t>AMENDING</w:t>
      </w:r>
      <w:r>
        <w:t xml:space="preserve"> </w:t>
      </w:r>
      <w:r w:rsidR="004578E5">
        <w:t xml:space="preserve">PREHEARING ORDER </w:t>
      </w:r>
      <w:bookmarkEnd w:id="4"/>
    </w:p>
    <w:p w:rsidR="004578E5" w:rsidRDefault="004578E5" w:rsidP="004578E5">
      <w:pPr>
        <w:pStyle w:val="CenterUnderline"/>
      </w:pPr>
    </w:p>
    <w:p w:rsidR="007038D9" w:rsidRDefault="001056A4" w:rsidP="004578E5">
      <w:pPr>
        <w:ind w:firstLine="720"/>
        <w:jc w:val="both"/>
      </w:pPr>
      <w:r>
        <w:t>The Prehearing Order (PSC-2020-0411-</w:t>
      </w:r>
      <w:r w:rsidR="007038D9">
        <w:t>PHO</w:t>
      </w:r>
      <w:r>
        <w:t>-</w:t>
      </w:r>
      <w:r w:rsidR="007038D9">
        <w:t xml:space="preserve">EI) issued in this Docket on October 27, 2020, was missing </w:t>
      </w:r>
      <w:r>
        <w:t xml:space="preserve">several </w:t>
      </w:r>
      <w:r w:rsidR="007038D9">
        <w:t>hidden character</w:t>
      </w:r>
      <w:r>
        <w:t>s</w:t>
      </w:r>
      <w:r w:rsidR="007038D9">
        <w:t xml:space="preserve"> called “pilcrows</w:t>
      </w:r>
      <w:r>
        <w:t>.</w:t>
      </w:r>
      <w:r w:rsidR="007038D9">
        <w:t xml:space="preserve">” </w:t>
      </w:r>
      <w:r>
        <w:t xml:space="preserve">Although it was not evident in the original draft of the Order, the missing characters </w:t>
      </w:r>
      <w:r w:rsidR="007038D9">
        <w:t xml:space="preserve">resulted in </w:t>
      </w:r>
      <w:r>
        <w:t>the misnumbering of</w:t>
      </w:r>
      <w:r w:rsidR="007038D9">
        <w:t xml:space="preserve"> issues in </w:t>
      </w:r>
      <w:r w:rsidR="007038D9" w:rsidRPr="000363DC">
        <w:t>Section VIII</w:t>
      </w:r>
      <w:r w:rsidRPr="000363DC">
        <w:t>. ISSUES AND POSITIONS.</w:t>
      </w:r>
      <w:r>
        <w:t xml:space="preserve"> To correct th</w:t>
      </w:r>
      <w:r w:rsidR="002D4EDC">
        <w:t xml:space="preserve">e misnumbering while maintaining a single Order for hearing, </w:t>
      </w:r>
      <w:r>
        <w:t xml:space="preserve">the Prehearing Order will be stricken in its entirety and replaced with this Order </w:t>
      </w:r>
      <w:r w:rsidR="00E95195">
        <w:t>Amending</w:t>
      </w:r>
      <w:r>
        <w:t xml:space="preserve"> Prehearing Order. </w:t>
      </w:r>
      <w:r w:rsidR="000363DC">
        <w:t xml:space="preserve">The only change intended by this </w:t>
      </w:r>
      <w:r w:rsidR="00E95195">
        <w:t xml:space="preserve">amendment </w:t>
      </w:r>
      <w:r w:rsidR="000363DC">
        <w:t xml:space="preserve">is the correction of numbering in Section VIII of the Prehearing Order. </w:t>
      </w:r>
    </w:p>
    <w:p w:rsidR="007038D9" w:rsidRDefault="007038D9" w:rsidP="004578E5">
      <w:pPr>
        <w:ind w:firstLine="720"/>
        <w:jc w:val="both"/>
      </w:pPr>
    </w:p>
    <w:p w:rsidR="004578E5" w:rsidRPr="00701945" w:rsidRDefault="004578E5" w:rsidP="004578E5">
      <w:pPr>
        <w:ind w:firstLine="720"/>
        <w:jc w:val="both"/>
      </w:pPr>
      <w:r w:rsidRPr="00701945">
        <w:t xml:space="preserve">Pursuant to Notice and in accordance with Rule 28-106.209, </w:t>
      </w:r>
      <w:r>
        <w:t>Florida Administrative Code (F.A.C.)</w:t>
      </w:r>
      <w:r w:rsidRPr="00701945">
        <w:t xml:space="preserve">, a Prehearing Conference was held </w:t>
      </w:r>
      <w:r>
        <w:t>on October 26, 2020</w:t>
      </w:r>
      <w:r w:rsidRPr="00701945">
        <w:t xml:space="preserve"> in Tallahassee, Florida, before Commissioner </w:t>
      </w:r>
      <w:r>
        <w:t>Andrew Giles Fay</w:t>
      </w:r>
      <w:r w:rsidRPr="00701945">
        <w:t>, as Prehearing Officer.</w:t>
      </w:r>
    </w:p>
    <w:p w:rsidR="004578E5" w:rsidRPr="00701945" w:rsidRDefault="004578E5" w:rsidP="004578E5">
      <w:pPr>
        <w:jc w:val="both"/>
      </w:pPr>
    </w:p>
    <w:p w:rsidR="004578E5" w:rsidRPr="00701945" w:rsidRDefault="004578E5" w:rsidP="004578E5">
      <w:pPr>
        <w:jc w:val="both"/>
      </w:pPr>
      <w:r w:rsidRPr="00701945">
        <w:t>APPEARANCES:</w:t>
      </w:r>
    </w:p>
    <w:p w:rsidR="004578E5" w:rsidRDefault="004578E5" w:rsidP="004578E5">
      <w:pPr>
        <w:pStyle w:val="OrderBody"/>
      </w:pPr>
    </w:p>
    <w:p w:rsidR="004578E5" w:rsidRDefault="004578E5" w:rsidP="004578E5">
      <w:pPr>
        <w:ind w:left="1440"/>
        <w:jc w:val="both"/>
      </w:pPr>
      <w:bookmarkStart w:id="5" w:name="OrderText"/>
      <w:bookmarkEnd w:id="5"/>
      <w:r>
        <w:t>MARIA JOSE MONCADA</w:t>
      </w:r>
      <w:r w:rsidRPr="00701945">
        <w:t xml:space="preserve">, ESQUIRE, </w:t>
      </w:r>
      <w:r>
        <w:t xml:space="preserve">and DAVID LEE, ESQUIRE, </w:t>
      </w:r>
      <w:r w:rsidRPr="008D429F">
        <w:t>700 Universe Boulevard</w:t>
      </w:r>
      <w:r>
        <w:t xml:space="preserve">, </w:t>
      </w:r>
      <w:r w:rsidRPr="008D429F">
        <w:t>Juno Beach, F</w:t>
      </w:r>
      <w:r>
        <w:t>lorida</w:t>
      </w:r>
      <w:r w:rsidRPr="008D429F">
        <w:t xml:space="preserve"> 33408</w:t>
      </w:r>
      <w:r>
        <w:t xml:space="preserve"> </w:t>
      </w:r>
    </w:p>
    <w:p w:rsidR="00CB5276" w:rsidRDefault="004578E5" w:rsidP="004578E5">
      <w:pPr>
        <w:ind w:left="1440"/>
        <w:jc w:val="both"/>
      </w:pPr>
      <w:r w:rsidRPr="00701945">
        <w:rPr>
          <w:u w:val="single"/>
        </w:rPr>
        <w:t xml:space="preserve">On behalf of </w:t>
      </w:r>
      <w:r>
        <w:rPr>
          <w:u w:val="single"/>
        </w:rPr>
        <w:t>FLORIDA POWER &amp; LIGHT COMPANY (FPL)</w:t>
      </w:r>
      <w:r w:rsidRPr="00701945">
        <w:t>.</w:t>
      </w:r>
    </w:p>
    <w:p w:rsidR="00D57E57" w:rsidRDefault="00D57E57" w:rsidP="00D57E57"/>
    <w:p w:rsidR="004578E5" w:rsidRDefault="004578E5" w:rsidP="004578E5">
      <w:pPr>
        <w:ind w:left="1440"/>
        <w:jc w:val="both"/>
      </w:pPr>
      <w:r>
        <w:t>RUSSELL A. BADDERS</w:t>
      </w:r>
      <w:r w:rsidRPr="00701945">
        <w:t xml:space="preserve">, ESQUIRE, </w:t>
      </w:r>
      <w:r>
        <w:t xml:space="preserve">One Energy Place, </w:t>
      </w:r>
      <w:r w:rsidRPr="008D429F">
        <w:t>Pensacola, Florida 32520-0100</w:t>
      </w:r>
      <w:r>
        <w:t xml:space="preserve"> and MARIA JOSE MONCADA, ESQUIRE, </w:t>
      </w:r>
      <w:r w:rsidRPr="008D429F">
        <w:t>700 Universe Boulevard</w:t>
      </w:r>
      <w:r>
        <w:t xml:space="preserve">, </w:t>
      </w:r>
      <w:r w:rsidRPr="008D429F">
        <w:t>Juno Beach, F</w:t>
      </w:r>
      <w:r>
        <w:t>lorida</w:t>
      </w:r>
      <w:r w:rsidRPr="008D429F">
        <w:t xml:space="preserve"> 33408</w:t>
      </w:r>
      <w:r>
        <w:t xml:space="preserve"> </w:t>
      </w:r>
    </w:p>
    <w:p w:rsidR="004578E5" w:rsidRDefault="004578E5" w:rsidP="004578E5">
      <w:pPr>
        <w:ind w:left="1440"/>
        <w:jc w:val="both"/>
      </w:pPr>
      <w:r w:rsidRPr="00701945">
        <w:rPr>
          <w:u w:val="single"/>
        </w:rPr>
        <w:t xml:space="preserve">On behalf of </w:t>
      </w:r>
      <w:r>
        <w:rPr>
          <w:u w:val="single"/>
        </w:rPr>
        <w:t>GULF POWER COMPANY (Gulf)</w:t>
      </w:r>
      <w:r w:rsidRPr="00701945">
        <w:t>.</w:t>
      </w:r>
    </w:p>
    <w:p w:rsidR="004578E5" w:rsidRDefault="004578E5" w:rsidP="004578E5">
      <w:pPr>
        <w:ind w:left="1440"/>
        <w:jc w:val="both"/>
      </w:pPr>
    </w:p>
    <w:p w:rsidR="004578E5" w:rsidRDefault="004578E5" w:rsidP="004578E5">
      <w:pPr>
        <w:ind w:left="1440"/>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ESQUIRE, </w:t>
      </w:r>
      <w:r w:rsidRPr="002F20D1">
        <w:t>106 East College Avenue</w:t>
      </w:r>
      <w:r>
        <w:t xml:space="preserve">, </w:t>
      </w:r>
      <w:r w:rsidRPr="002F20D1">
        <w:t>Suite 800</w:t>
      </w:r>
      <w:r>
        <w:t xml:space="preserve">, </w:t>
      </w:r>
      <w:r w:rsidRPr="002F20D1">
        <w:t>Tallahassee, Florida 32301</w:t>
      </w:r>
    </w:p>
    <w:p w:rsidR="004578E5" w:rsidRDefault="004578E5" w:rsidP="004578E5">
      <w:pPr>
        <w:ind w:left="1440"/>
        <w:jc w:val="both"/>
      </w:pPr>
      <w:r w:rsidRPr="00701945">
        <w:rPr>
          <w:u w:val="single"/>
        </w:rPr>
        <w:t xml:space="preserve">On behalf of </w:t>
      </w:r>
      <w:r>
        <w:rPr>
          <w:u w:val="single"/>
        </w:rPr>
        <w:t>DUKE ENERGY FLORIDA, LLC (DEF)</w:t>
      </w:r>
      <w:r w:rsidRPr="00701945">
        <w:t>.</w:t>
      </w:r>
    </w:p>
    <w:p w:rsidR="004578E5" w:rsidRDefault="004578E5" w:rsidP="004578E5">
      <w:pPr>
        <w:ind w:left="1440"/>
        <w:jc w:val="both"/>
      </w:pPr>
    </w:p>
    <w:p w:rsidR="004578E5" w:rsidRDefault="004578E5" w:rsidP="004578E5">
      <w:pPr>
        <w:ind w:left="1440"/>
        <w:jc w:val="both"/>
      </w:pPr>
      <w:r>
        <w:t>JAMES D. BEASLEY</w:t>
      </w:r>
      <w:r w:rsidRPr="00701945">
        <w:t>, ESQUIRE,</w:t>
      </w:r>
      <w:r>
        <w:t xml:space="preserve"> J. JEFFRY WAHLEN, ESQUIRE, and MALCOLM N. MEANS, ESQUIRE, </w:t>
      </w:r>
      <w:r w:rsidRPr="00701945">
        <w:t xml:space="preserve"> </w:t>
      </w:r>
      <w:r w:rsidRPr="00051473">
        <w:t>Post Office Box 391</w:t>
      </w:r>
      <w:r>
        <w:t xml:space="preserve">, </w:t>
      </w:r>
      <w:r w:rsidRPr="00051473">
        <w:t>Tallahassee, Florida 32302</w:t>
      </w:r>
    </w:p>
    <w:p w:rsidR="004578E5" w:rsidRDefault="004578E5" w:rsidP="004578E5">
      <w:pPr>
        <w:ind w:left="1440"/>
        <w:jc w:val="both"/>
      </w:pPr>
      <w:r w:rsidRPr="00701945">
        <w:rPr>
          <w:u w:val="single"/>
        </w:rPr>
        <w:t xml:space="preserve">On behalf of </w:t>
      </w:r>
      <w:r>
        <w:rPr>
          <w:u w:val="single"/>
        </w:rPr>
        <w:t>TAMPA ELECTRIC COMPANY (TECO)</w:t>
      </w:r>
      <w:r w:rsidRPr="00701945">
        <w:t>.</w:t>
      </w:r>
    </w:p>
    <w:p w:rsidR="004578E5" w:rsidRDefault="004578E5" w:rsidP="004578E5">
      <w:pPr>
        <w:ind w:left="1440"/>
        <w:jc w:val="both"/>
      </w:pPr>
    </w:p>
    <w:p w:rsidR="004578E5" w:rsidRDefault="004578E5" w:rsidP="004578E5">
      <w:pPr>
        <w:ind w:left="1440"/>
        <w:jc w:val="both"/>
      </w:pPr>
      <w:r>
        <w:t xml:space="preserve">JON C. MOYLE, JR., ESQUIRE and KAREN PUTNAL, ESQUIRE, </w:t>
      </w:r>
      <w:r w:rsidRPr="00B2066A">
        <w:rPr>
          <w:bCs/>
        </w:rPr>
        <w:t>118 North Gadsden Street</w:t>
      </w:r>
      <w:r>
        <w:rPr>
          <w:bCs/>
        </w:rPr>
        <w:t xml:space="preserve">, </w:t>
      </w:r>
      <w:r w:rsidRPr="00B2066A">
        <w:rPr>
          <w:bCs/>
        </w:rPr>
        <w:t>Tallahassee, F</w:t>
      </w:r>
      <w:r>
        <w:rPr>
          <w:bCs/>
        </w:rPr>
        <w:t>lorida</w:t>
      </w:r>
      <w:r w:rsidRPr="00B2066A">
        <w:rPr>
          <w:bCs/>
        </w:rPr>
        <w:t xml:space="preserve">  32312</w:t>
      </w:r>
    </w:p>
    <w:p w:rsidR="004578E5" w:rsidRDefault="004578E5" w:rsidP="004578E5">
      <w:pPr>
        <w:ind w:left="1440"/>
        <w:jc w:val="both"/>
      </w:pPr>
      <w:r w:rsidRPr="00701945">
        <w:rPr>
          <w:u w:val="single"/>
        </w:rPr>
        <w:lastRenderedPageBreak/>
        <w:t xml:space="preserve">On behalf of </w:t>
      </w:r>
      <w:r>
        <w:rPr>
          <w:u w:val="single"/>
        </w:rPr>
        <w:t>FLORIDA INDUSTRIAL POWER USERS GROUP (FIPUG)</w:t>
      </w:r>
      <w:r w:rsidRPr="00701945">
        <w:t>.</w:t>
      </w:r>
    </w:p>
    <w:p w:rsidR="004578E5" w:rsidRDefault="004578E5" w:rsidP="004578E5">
      <w:pPr>
        <w:ind w:left="1440"/>
        <w:jc w:val="both"/>
      </w:pPr>
    </w:p>
    <w:p w:rsidR="004578E5" w:rsidRDefault="004578E5" w:rsidP="004578E5">
      <w:pPr>
        <w:ind w:left="1440"/>
      </w:pPr>
      <w:r>
        <w:t>JAMES W. BREW</w:t>
      </w:r>
      <w:r w:rsidRPr="00701945">
        <w:t>, ESQUIRE,</w:t>
      </w:r>
      <w:r>
        <w:t xml:space="preserve"> and LAURA WYNN BAKER, ESQUIRE</w:t>
      </w:r>
      <w:r w:rsidR="00E06DA7">
        <w:t>,</w:t>
      </w:r>
      <w:r w:rsidRPr="00701945">
        <w:t xml:space="preserve"> </w:t>
      </w:r>
      <w:r w:rsidRPr="009C3BF1">
        <w:t>1025 Thomas Jefferson Street, NW</w:t>
      </w:r>
      <w:r>
        <w:t xml:space="preserve">, </w:t>
      </w:r>
      <w:r w:rsidRPr="009C3BF1">
        <w:t>Eighth Floor, West Tower</w:t>
      </w:r>
      <w:r>
        <w:t xml:space="preserve">, </w:t>
      </w:r>
      <w:r w:rsidRPr="009C3BF1">
        <w:t>Washington, D.C. 20007</w:t>
      </w:r>
    </w:p>
    <w:p w:rsidR="004578E5" w:rsidRDefault="004578E5" w:rsidP="004578E5">
      <w:pPr>
        <w:ind w:left="1440"/>
        <w:jc w:val="both"/>
      </w:pPr>
      <w:r w:rsidRPr="00701945">
        <w:rPr>
          <w:u w:val="single"/>
        </w:rPr>
        <w:t xml:space="preserve">On behalf of </w:t>
      </w:r>
      <w:r>
        <w:rPr>
          <w:u w:val="single"/>
        </w:rPr>
        <w:t>PCS PHOSPHATE (PCS)</w:t>
      </w:r>
      <w:r w:rsidRPr="00701945">
        <w:t>.</w:t>
      </w:r>
    </w:p>
    <w:p w:rsidR="004578E5" w:rsidRDefault="004578E5" w:rsidP="004578E5">
      <w:pPr>
        <w:ind w:left="1440"/>
        <w:jc w:val="both"/>
      </w:pPr>
    </w:p>
    <w:p w:rsidR="004578E5" w:rsidRDefault="004578E5" w:rsidP="004578E5">
      <w:pPr>
        <w:ind w:left="1440"/>
        <w:jc w:val="both"/>
      </w:pPr>
    </w:p>
    <w:p w:rsidR="004578E5" w:rsidRPr="00701945" w:rsidRDefault="004578E5" w:rsidP="004578E5">
      <w:pPr>
        <w:ind w:left="1440"/>
        <w:jc w:val="both"/>
      </w:pPr>
      <w:r>
        <w:t>JR KELLY</w:t>
      </w:r>
      <w:r w:rsidRPr="00701945">
        <w:t>, ESQUIRE,</w:t>
      </w:r>
      <w:r>
        <w:t xml:space="preserve"> PATRICIA A. CHRISTENSEN, ESQUIRE, THOMAS A. (TAD) DAVID, ESQUIRE, A. MIREILLE FALL-FRY, ESQUIRE, STEPHANIE MORSE, ESQUIRE, and CHARLES REHWINKEL, ESQUIRE,</w:t>
      </w:r>
      <w:r w:rsidRPr="00701945">
        <w:t xml:space="preserve"> </w:t>
      </w:r>
      <w:r w:rsidRPr="00460BEE">
        <w:rPr>
          <w:bCs/>
        </w:rPr>
        <w:t>111 West Madison Street, Room 812</w:t>
      </w:r>
      <w:r>
        <w:rPr>
          <w:bCs/>
        </w:rPr>
        <w:t xml:space="preserve">, </w:t>
      </w:r>
      <w:r w:rsidRPr="00460BEE">
        <w:rPr>
          <w:bCs/>
        </w:rPr>
        <w:t>Tallahassee, Florida 32399-1400</w:t>
      </w:r>
    </w:p>
    <w:p w:rsidR="004578E5" w:rsidRDefault="004578E5" w:rsidP="004578E5">
      <w:pPr>
        <w:ind w:left="1440"/>
        <w:jc w:val="both"/>
      </w:pPr>
      <w:r w:rsidRPr="00701945">
        <w:rPr>
          <w:u w:val="single"/>
        </w:rPr>
        <w:t xml:space="preserve">On behalf of </w:t>
      </w:r>
      <w:r>
        <w:rPr>
          <w:u w:val="single"/>
        </w:rPr>
        <w:t>OFFICE OF THE PUBLIC COUNSEL (OPC)</w:t>
      </w:r>
      <w:r w:rsidRPr="00701945">
        <w:t>.</w:t>
      </w:r>
    </w:p>
    <w:p w:rsidR="004578E5" w:rsidRDefault="004578E5" w:rsidP="004578E5">
      <w:pPr>
        <w:ind w:left="1440"/>
        <w:jc w:val="both"/>
      </w:pPr>
    </w:p>
    <w:p w:rsidR="004578E5" w:rsidRPr="00701945" w:rsidRDefault="004578E5" w:rsidP="004578E5">
      <w:pPr>
        <w:ind w:left="1440"/>
        <w:jc w:val="both"/>
      </w:pPr>
      <w:r>
        <w:t>CHARLES MURPHY</w:t>
      </w:r>
      <w:r w:rsidRPr="00701945">
        <w:t>, ESQUIRE, Florida Public Service Commission, 2540 Shumard Oak Boulevard, Tallahassee, Florida 32399-0850</w:t>
      </w:r>
    </w:p>
    <w:p w:rsidR="004578E5" w:rsidRPr="00701945" w:rsidRDefault="004578E5" w:rsidP="004578E5">
      <w:pPr>
        <w:ind w:left="720" w:firstLine="720"/>
        <w:jc w:val="both"/>
      </w:pPr>
      <w:r w:rsidRPr="00701945">
        <w:rPr>
          <w:u w:val="single"/>
        </w:rPr>
        <w:t>On behalf of the Florida Public Service Commission</w:t>
      </w:r>
      <w:r>
        <w:rPr>
          <w:u w:val="single"/>
        </w:rPr>
        <w:t xml:space="preserve"> (Staff)</w:t>
      </w:r>
      <w:r w:rsidRPr="00701945">
        <w:t>.</w:t>
      </w:r>
    </w:p>
    <w:p w:rsidR="004578E5" w:rsidRPr="00701945" w:rsidRDefault="004578E5" w:rsidP="004578E5">
      <w:pPr>
        <w:jc w:val="both"/>
      </w:pPr>
    </w:p>
    <w:p w:rsidR="004578E5" w:rsidRPr="00701945" w:rsidRDefault="004578E5" w:rsidP="004578E5">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578E5" w:rsidRPr="00701945" w:rsidRDefault="004578E5" w:rsidP="004578E5">
      <w:pPr>
        <w:ind w:left="720" w:firstLine="720"/>
        <w:jc w:val="both"/>
      </w:pPr>
      <w:r>
        <w:rPr>
          <w:u w:val="single"/>
        </w:rPr>
        <w:t>Advisor to the</w:t>
      </w:r>
      <w:r w:rsidRPr="00701945">
        <w:rPr>
          <w:u w:val="single"/>
        </w:rPr>
        <w:t xml:space="preserve"> Florida Public Service Commission</w:t>
      </w:r>
      <w:r w:rsidRPr="00701945">
        <w:t>.</w:t>
      </w:r>
    </w:p>
    <w:p w:rsidR="004578E5" w:rsidRPr="00701945" w:rsidRDefault="004578E5" w:rsidP="004578E5">
      <w:pPr>
        <w:jc w:val="center"/>
        <w:rPr>
          <w:b/>
          <w:bCs/>
          <w:u w:val="single"/>
        </w:rPr>
      </w:pPr>
    </w:p>
    <w:p w:rsidR="004578E5" w:rsidRPr="00D033EB" w:rsidRDefault="004578E5" w:rsidP="004578E5">
      <w:pPr>
        <w:ind w:left="1440"/>
        <w:jc w:val="both"/>
      </w:pPr>
      <w:r w:rsidRPr="00D033EB">
        <w:t>K</w:t>
      </w:r>
      <w:r>
        <w:t>EITH C. HETRICK</w:t>
      </w:r>
      <w:r w:rsidRPr="00D033EB">
        <w:t>, ESQUIRE, General Counsel, Florida Public Service Commission, 2540 Shumard Oak Boulevard, Tallahassee, Florida 32399-0850</w:t>
      </w:r>
    </w:p>
    <w:p w:rsidR="004578E5" w:rsidRDefault="004578E5" w:rsidP="004578E5">
      <w:pPr>
        <w:ind w:left="1440"/>
        <w:jc w:val="both"/>
        <w:rPr>
          <w:u w:val="single"/>
        </w:rPr>
      </w:pPr>
      <w:r w:rsidRPr="00D033EB">
        <w:rPr>
          <w:u w:val="single"/>
        </w:rPr>
        <w:t>Florida Public Service Commission General Counsel</w:t>
      </w:r>
    </w:p>
    <w:p w:rsidR="004578E5" w:rsidRDefault="004578E5" w:rsidP="004578E5">
      <w:pPr>
        <w:jc w:val="both"/>
        <w:rPr>
          <w:u w:val="single"/>
        </w:rPr>
      </w:pPr>
    </w:p>
    <w:p w:rsidR="004578E5" w:rsidRDefault="004578E5" w:rsidP="004578E5">
      <w:pPr>
        <w:jc w:val="both"/>
      </w:pPr>
    </w:p>
    <w:p w:rsidR="004578E5" w:rsidRPr="00A32DC5" w:rsidRDefault="004578E5" w:rsidP="004578E5">
      <w:pPr>
        <w:jc w:val="both"/>
        <w:rPr>
          <w:b/>
        </w:rPr>
      </w:pPr>
      <w:r w:rsidRPr="00A32DC5">
        <w:rPr>
          <w:b/>
        </w:rPr>
        <w:t>I.</w:t>
      </w:r>
      <w:r w:rsidRPr="00A32DC5">
        <w:rPr>
          <w:b/>
        </w:rPr>
        <w:tab/>
      </w:r>
      <w:r w:rsidRPr="00A32DC5">
        <w:rPr>
          <w:b/>
          <w:u w:val="single"/>
        </w:rPr>
        <w:t>CASE BACKGROUND</w:t>
      </w:r>
    </w:p>
    <w:p w:rsidR="004578E5" w:rsidRPr="00701945" w:rsidRDefault="004578E5" w:rsidP="004578E5">
      <w:pPr>
        <w:jc w:val="both"/>
      </w:pPr>
    </w:p>
    <w:p w:rsidR="004578E5" w:rsidRDefault="004578E5" w:rsidP="00457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As part of the Florida Public Service Commission’s (Commission) continuing Environmental Cost Recovery Clause (ECRC) proceeding, undertaken pursuant to Section 366.8255, Florida Statutes (F.S.), a hearing has been set in this Docket for </w:t>
      </w:r>
      <w:r w:rsidRPr="001C6958">
        <w:t xml:space="preserve">November </w:t>
      </w:r>
      <w:r>
        <w:t>3-5</w:t>
      </w:r>
      <w:r w:rsidRPr="001C6958">
        <w:t>, 20</w:t>
      </w:r>
      <w:r>
        <w:t>20</w:t>
      </w:r>
      <w:r w:rsidRPr="001C6958">
        <w:t>.</w:t>
      </w:r>
      <w:r>
        <w:t xml:space="preserve">  The ECRC proceeding allows investor-owned electric utilities to seek recovery of their costs for approved environmental programs on an annual bas</w:t>
      </w:r>
      <w:r w:rsidRPr="000F306D">
        <w:t xml:space="preserve">is. </w:t>
      </w:r>
    </w:p>
    <w:p w:rsidR="004578E5" w:rsidRPr="00D1317C" w:rsidRDefault="004578E5" w:rsidP="004578E5">
      <w:pPr>
        <w:jc w:val="both"/>
      </w:pPr>
    </w:p>
    <w:p w:rsidR="004578E5" w:rsidRDefault="004578E5" w:rsidP="004578E5">
      <w:pPr>
        <w:jc w:val="both"/>
      </w:pPr>
    </w:p>
    <w:p w:rsidR="004578E5" w:rsidRPr="00A32DC5" w:rsidRDefault="004578E5" w:rsidP="004578E5">
      <w:pPr>
        <w:jc w:val="both"/>
        <w:rPr>
          <w:b/>
        </w:rPr>
      </w:pPr>
      <w:r w:rsidRPr="00A32DC5">
        <w:rPr>
          <w:b/>
        </w:rPr>
        <w:t>II.</w:t>
      </w:r>
      <w:r w:rsidRPr="00A32DC5">
        <w:rPr>
          <w:b/>
        </w:rPr>
        <w:tab/>
      </w:r>
      <w:r w:rsidRPr="00A32DC5">
        <w:rPr>
          <w:b/>
          <w:u w:val="single"/>
        </w:rPr>
        <w:t>CONDUCT OF PROCEEDINGS</w:t>
      </w:r>
    </w:p>
    <w:p w:rsidR="004578E5" w:rsidRPr="00701945" w:rsidRDefault="004578E5" w:rsidP="004578E5">
      <w:pPr>
        <w:jc w:val="both"/>
      </w:pPr>
    </w:p>
    <w:p w:rsidR="00EC3EEB" w:rsidRDefault="004578E5" w:rsidP="00EC3EEB">
      <w:pPr>
        <w:jc w:val="both"/>
      </w:pPr>
      <w:r w:rsidRPr="00701945">
        <w:tab/>
      </w:r>
      <w:r w:rsidR="00EC3EEB" w:rsidRPr="00701945">
        <w:t xml:space="preserve">Pursuant to Rule 28-106.211, </w:t>
      </w:r>
      <w:r w:rsidR="00EC3EEB">
        <w:t>F.A.C.</w:t>
      </w:r>
      <w:r w:rsidR="00EC3EEB" w:rsidRPr="00701945">
        <w:t xml:space="preserve">, this </w:t>
      </w:r>
      <w:r w:rsidR="00EC3EEB">
        <w:t xml:space="preserve">Prehearing </w:t>
      </w:r>
      <w:r w:rsidR="00EC3EEB" w:rsidRPr="00701945">
        <w:t>Order is issued to prevent delay and to promote the just, speedy, and inexpensive determination of all aspects of this case.</w:t>
      </w:r>
    </w:p>
    <w:p w:rsidR="00EC3EEB" w:rsidRDefault="00EC3EEB" w:rsidP="00EC3EEB">
      <w:pPr>
        <w:jc w:val="both"/>
      </w:pPr>
    </w:p>
    <w:p w:rsidR="00EC3EEB" w:rsidRDefault="00EC3EEB" w:rsidP="00EC3EEB">
      <w:pPr>
        <w:ind w:firstLine="720"/>
        <w:jc w:val="both"/>
      </w:pPr>
      <w:r>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w:t>
      </w:r>
      <w:r>
        <w:lastRenderedPageBreak/>
        <w:t>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EC3EEB" w:rsidRDefault="00EC3EEB" w:rsidP="00EC3EEB">
      <w:pPr>
        <w:ind w:firstLine="720"/>
        <w:jc w:val="both"/>
      </w:pPr>
    </w:p>
    <w:p w:rsidR="00EC3EEB" w:rsidRDefault="00EC3EEB" w:rsidP="00EC3EEB">
      <w:pPr>
        <w:jc w:val="both"/>
      </w:pPr>
      <w:r>
        <w:tab/>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rsidR="00EC3EEB" w:rsidRDefault="00EC3EEB" w:rsidP="00EC3EEB">
      <w:pPr>
        <w:jc w:val="both"/>
      </w:pPr>
    </w:p>
    <w:p w:rsidR="00EC3EEB" w:rsidRPr="00701945" w:rsidRDefault="00EC3EEB" w:rsidP="00EC3EEB">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4578E5" w:rsidRDefault="004578E5" w:rsidP="004578E5">
      <w:pPr>
        <w:jc w:val="both"/>
      </w:pPr>
    </w:p>
    <w:p w:rsidR="004578E5" w:rsidRPr="00701945" w:rsidRDefault="004578E5" w:rsidP="004578E5">
      <w:pPr>
        <w:jc w:val="both"/>
      </w:pPr>
    </w:p>
    <w:p w:rsidR="004578E5" w:rsidRPr="00A32DC5" w:rsidRDefault="004578E5" w:rsidP="004578E5">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4578E5" w:rsidRPr="00701945" w:rsidRDefault="004578E5" w:rsidP="004578E5">
      <w:pPr>
        <w:jc w:val="both"/>
      </w:pPr>
    </w:p>
    <w:p w:rsidR="004578E5" w:rsidRPr="00701945" w:rsidRDefault="004578E5" w:rsidP="004578E5">
      <w:pPr>
        <w:jc w:val="both"/>
      </w:pPr>
      <w:r w:rsidRPr="00701945">
        <w:tab/>
        <w:t>This Commission is vested with jurisdiction over the subject matter by the provisions of Chapter</w:t>
      </w:r>
      <w:r>
        <w:t xml:space="preserve"> 366, F.S</w:t>
      </w:r>
      <w:r w:rsidRPr="00701945">
        <w:t xml:space="preserve">. This </w:t>
      </w:r>
      <w:r w:rsidR="00F856DC">
        <w:t>hearing will be governed by</w:t>
      </w:r>
      <w:r w:rsidRPr="00701945">
        <w:t xml:space="preserve"> Chapter</w:t>
      </w:r>
      <w:r w:rsidR="00F856DC">
        <w:t xml:space="preserve"> 366</w:t>
      </w:r>
      <w:r>
        <w:t>,</w:t>
      </w:r>
      <w:r w:rsidRPr="00701945">
        <w:t xml:space="preserve"> and </w:t>
      </w:r>
      <w:r>
        <w:t xml:space="preserve">by </w:t>
      </w:r>
      <w:r w:rsidRPr="00701945">
        <w:t>Chapters</w:t>
      </w:r>
      <w:r>
        <w:t xml:space="preserve"> 25-6</w:t>
      </w:r>
      <w:r w:rsidRPr="00701945">
        <w:t xml:space="preserve">, 25-22, and 28-106, </w:t>
      </w:r>
      <w:r>
        <w:t>F.A.C., as well as any other applicable provisions of law</w:t>
      </w:r>
      <w:r w:rsidRPr="00701945">
        <w:t>.</w:t>
      </w:r>
    </w:p>
    <w:p w:rsidR="00D1317C" w:rsidRDefault="00D1317C" w:rsidP="004578E5">
      <w:pPr>
        <w:jc w:val="both"/>
      </w:pPr>
    </w:p>
    <w:p w:rsidR="00D1317C" w:rsidRPr="00701945" w:rsidRDefault="00D1317C" w:rsidP="004578E5">
      <w:pPr>
        <w:jc w:val="both"/>
      </w:pPr>
    </w:p>
    <w:p w:rsidR="004578E5" w:rsidRPr="00237584" w:rsidRDefault="004578E5" w:rsidP="004578E5">
      <w:pPr>
        <w:jc w:val="both"/>
        <w:rPr>
          <w:b/>
        </w:rPr>
      </w:pPr>
      <w:r w:rsidRPr="00237584">
        <w:rPr>
          <w:b/>
        </w:rPr>
        <w:t>IV.</w:t>
      </w:r>
      <w:r w:rsidRPr="00237584">
        <w:rPr>
          <w:b/>
        </w:rPr>
        <w:tab/>
      </w:r>
      <w:r w:rsidRPr="00237584">
        <w:rPr>
          <w:b/>
          <w:u w:val="single"/>
        </w:rPr>
        <w:t>PROCEDURE FOR HANDLING CONFIDENTIAL INFORMATION</w:t>
      </w:r>
    </w:p>
    <w:p w:rsidR="004578E5" w:rsidRPr="00237584" w:rsidRDefault="004578E5" w:rsidP="004578E5">
      <w:pPr>
        <w:jc w:val="both"/>
        <w:rPr>
          <w:b/>
        </w:rPr>
      </w:pPr>
    </w:p>
    <w:p w:rsidR="008D072C" w:rsidRDefault="008D072C" w:rsidP="008D072C">
      <w:pPr>
        <w:ind w:firstLine="720"/>
        <w:jc w:val="both"/>
      </w:pPr>
      <w:r>
        <w:t>Information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D072C" w:rsidRDefault="008D072C" w:rsidP="008D072C">
      <w:pPr>
        <w:jc w:val="both"/>
      </w:pP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72C" w:rsidRDefault="008D072C" w:rsidP="008D072C">
      <w:pPr>
        <w:spacing w:line="2" w:lineRule="exact"/>
        <w:jc w:val="both"/>
      </w:pPr>
    </w:p>
    <w:p w:rsidR="008D072C" w:rsidRDefault="008D072C" w:rsidP="008D072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follow the procedures for </w:t>
      </w:r>
      <w:r>
        <w:lastRenderedPageBreak/>
        <w:t>providing confidential electronic exhibits to the Commission Clerk prior to the hearing.</w:t>
      </w:r>
    </w:p>
    <w:p w:rsidR="008D072C" w:rsidRDefault="008D072C" w:rsidP="008D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72C" w:rsidRDefault="008D072C" w:rsidP="008D072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rsidR="008D072C" w:rsidRDefault="008D072C" w:rsidP="008D072C">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1317C" w:rsidRDefault="00D1317C" w:rsidP="004578E5">
      <w:pPr>
        <w:jc w:val="both"/>
      </w:pPr>
    </w:p>
    <w:p w:rsidR="00F5200A" w:rsidRDefault="00F5200A" w:rsidP="004578E5">
      <w:pPr>
        <w:jc w:val="both"/>
        <w:rPr>
          <w:b/>
        </w:rPr>
      </w:pPr>
    </w:p>
    <w:p w:rsidR="004578E5" w:rsidRPr="00A32DC5" w:rsidRDefault="004578E5" w:rsidP="004578E5">
      <w:pPr>
        <w:jc w:val="both"/>
        <w:rPr>
          <w:b/>
        </w:rPr>
      </w:pPr>
      <w:r w:rsidRPr="005437DF">
        <w:rPr>
          <w:b/>
        </w:rPr>
        <w:t>V.</w:t>
      </w:r>
      <w:r w:rsidRPr="005437DF">
        <w:rPr>
          <w:b/>
        </w:rPr>
        <w:tab/>
      </w:r>
      <w:r w:rsidRPr="005437DF">
        <w:rPr>
          <w:b/>
          <w:u w:val="single"/>
        </w:rPr>
        <w:t xml:space="preserve">PREFILED TESTIMONY </w:t>
      </w:r>
      <w:smartTag w:uri="urn:schemas-microsoft-com:office:smarttags" w:element="stockticker">
        <w:r w:rsidRPr="005437DF">
          <w:rPr>
            <w:b/>
            <w:u w:val="single"/>
          </w:rPr>
          <w:t>AND</w:t>
        </w:r>
      </w:smartTag>
      <w:r w:rsidRPr="005437DF">
        <w:rPr>
          <w:b/>
          <w:u w:val="single"/>
        </w:rPr>
        <w:t xml:space="preserve"> EXHIBITS; WITNESSES</w:t>
      </w:r>
      <w:r w:rsidR="005437DF">
        <w:rPr>
          <w:b/>
          <w:u w:val="single"/>
        </w:rPr>
        <w:t>*</w:t>
      </w:r>
    </w:p>
    <w:p w:rsidR="004578E5" w:rsidRDefault="004578E5" w:rsidP="004578E5">
      <w:pPr>
        <w:jc w:val="both"/>
      </w:pPr>
    </w:p>
    <w:p w:rsidR="005437DF" w:rsidRPr="0092615B" w:rsidRDefault="00543A68" w:rsidP="005437DF">
      <w:pPr>
        <w:jc w:val="both"/>
      </w:pPr>
      <w:r w:rsidRPr="0092615B">
        <w:tab/>
      </w:r>
      <w:r w:rsidR="005437DF" w:rsidRPr="0092615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rsidR="005437DF" w:rsidRPr="0092615B" w:rsidRDefault="005437DF" w:rsidP="005437DF">
      <w:pPr>
        <w:jc w:val="both"/>
      </w:pPr>
    </w:p>
    <w:p w:rsidR="005437DF" w:rsidRPr="0092615B" w:rsidRDefault="005437DF" w:rsidP="005437DF">
      <w:pPr>
        <w:ind w:firstLine="720"/>
        <w:jc w:val="both"/>
      </w:pPr>
      <w:r w:rsidRPr="0092615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5437DF" w:rsidRPr="0092615B" w:rsidRDefault="005437DF" w:rsidP="005437DF">
      <w:pPr>
        <w:jc w:val="both"/>
      </w:pPr>
    </w:p>
    <w:p w:rsidR="005437DF" w:rsidRPr="0092615B" w:rsidRDefault="005437DF" w:rsidP="005437DF">
      <w:pPr>
        <w:jc w:val="both"/>
      </w:pPr>
      <w:r w:rsidRPr="0092615B">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437DF" w:rsidRPr="0092615B" w:rsidRDefault="005437DF" w:rsidP="005437DF">
      <w:pPr>
        <w:jc w:val="both"/>
        <w:rPr>
          <w:color w:val="000000"/>
        </w:rPr>
      </w:pPr>
    </w:p>
    <w:p w:rsidR="005437DF" w:rsidRPr="0092615B" w:rsidRDefault="005437DF" w:rsidP="005437DF">
      <w:pPr>
        <w:ind w:firstLine="720"/>
        <w:jc w:val="both"/>
        <w:rPr>
          <w:color w:val="000000"/>
        </w:rPr>
      </w:pPr>
      <w:r w:rsidRPr="0092615B">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437DF" w:rsidRPr="0092615B" w:rsidRDefault="005437DF" w:rsidP="004578E5">
      <w:pPr>
        <w:jc w:val="both"/>
      </w:pPr>
    </w:p>
    <w:p w:rsidR="005437DF" w:rsidRDefault="005437DF" w:rsidP="005437DF">
      <w:pPr>
        <w:jc w:val="both"/>
      </w:pPr>
      <w:r w:rsidRPr="0092615B">
        <w:t>*All witnesses have been excused with testimony and exhibits to be included in the record.</w:t>
      </w:r>
    </w:p>
    <w:p w:rsidR="003D6885" w:rsidRPr="00D4653A" w:rsidRDefault="005437DF" w:rsidP="005437DF">
      <w:pPr>
        <w:rPr>
          <w:color w:val="000000"/>
        </w:rPr>
      </w:pPr>
      <w:r>
        <w:rPr>
          <w:color w:val="000000"/>
        </w:rPr>
        <w:br w:type="page"/>
      </w:r>
    </w:p>
    <w:p w:rsidR="004578E5" w:rsidRPr="00A32DC5" w:rsidRDefault="004578E5" w:rsidP="004578E5">
      <w:pPr>
        <w:jc w:val="both"/>
        <w:rPr>
          <w:b/>
        </w:rPr>
      </w:pPr>
      <w:r w:rsidRPr="00A32DC5">
        <w:rPr>
          <w:b/>
        </w:rPr>
        <w:lastRenderedPageBreak/>
        <w:t>VI.</w:t>
      </w:r>
      <w:r w:rsidRPr="00A32DC5">
        <w:rPr>
          <w:b/>
        </w:rPr>
        <w:tab/>
      </w:r>
      <w:r w:rsidRPr="00A32DC5">
        <w:rPr>
          <w:b/>
          <w:u w:val="single"/>
        </w:rPr>
        <w:t>ORDER OF WITNESSES</w:t>
      </w:r>
    </w:p>
    <w:p w:rsidR="004578E5" w:rsidRDefault="004578E5" w:rsidP="004578E5">
      <w:pPr>
        <w:jc w:val="both"/>
      </w:pPr>
    </w:p>
    <w:p w:rsidR="00D4653A" w:rsidRDefault="004578E5" w:rsidP="00D4653A">
      <w:pPr>
        <w:jc w:val="both"/>
      </w:pPr>
      <w:r>
        <w:tab/>
      </w:r>
    </w:p>
    <w:p w:rsidR="004578E5" w:rsidRDefault="004578E5" w:rsidP="004578E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578E5" w:rsidRPr="00701945" w:rsidTr="00F856DC">
        <w:trPr>
          <w:cantSplit/>
          <w:trHeight w:val="362"/>
          <w:tblHeader/>
        </w:trPr>
        <w:tc>
          <w:tcPr>
            <w:tcW w:w="3507" w:type="dxa"/>
            <w:tcBorders>
              <w:top w:val="nil"/>
              <w:left w:val="nil"/>
              <w:bottom w:val="nil"/>
              <w:right w:val="nil"/>
            </w:tcBorders>
          </w:tcPr>
          <w:p w:rsidR="004578E5" w:rsidRPr="00701945" w:rsidRDefault="004578E5" w:rsidP="00F856DC">
            <w:pPr>
              <w:jc w:val="both"/>
            </w:pPr>
            <w:r w:rsidRPr="00701945">
              <w:rPr>
                <w:u w:val="single"/>
              </w:rPr>
              <w:t>Witness</w:t>
            </w:r>
          </w:p>
        </w:tc>
        <w:tc>
          <w:tcPr>
            <w:tcW w:w="2511" w:type="dxa"/>
            <w:tcBorders>
              <w:top w:val="nil"/>
              <w:left w:val="nil"/>
              <w:bottom w:val="nil"/>
              <w:right w:val="nil"/>
            </w:tcBorders>
          </w:tcPr>
          <w:p w:rsidR="004578E5" w:rsidRPr="00701945" w:rsidRDefault="004578E5" w:rsidP="00F856DC">
            <w:pPr>
              <w:jc w:val="center"/>
            </w:pPr>
            <w:r w:rsidRPr="00701945">
              <w:rPr>
                <w:u w:val="single"/>
              </w:rPr>
              <w:t>Proffered By</w:t>
            </w:r>
          </w:p>
        </w:tc>
        <w:tc>
          <w:tcPr>
            <w:tcW w:w="3546" w:type="dxa"/>
            <w:tcBorders>
              <w:top w:val="nil"/>
              <w:left w:val="nil"/>
              <w:bottom w:val="nil"/>
              <w:right w:val="nil"/>
            </w:tcBorders>
          </w:tcPr>
          <w:p w:rsidR="004578E5" w:rsidRPr="00701945" w:rsidRDefault="004578E5" w:rsidP="00F856DC">
            <w:pPr>
              <w:jc w:val="both"/>
            </w:pPr>
            <w:r w:rsidRPr="00701945">
              <w:rPr>
                <w:u w:val="single"/>
              </w:rPr>
              <w:t>Issues #</w:t>
            </w:r>
          </w:p>
        </w:tc>
      </w:tr>
      <w:tr w:rsidR="004578E5" w:rsidRPr="00701945" w:rsidTr="00F856DC">
        <w:trPr>
          <w:cantSplit/>
          <w:trHeight w:val="362"/>
        </w:trPr>
        <w:tc>
          <w:tcPr>
            <w:tcW w:w="3507" w:type="dxa"/>
            <w:tcBorders>
              <w:top w:val="nil"/>
              <w:left w:val="nil"/>
              <w:bottom w:val="nil"/>
              <w:right w:val="nil"/>
            </w:tcBorders>
          </w:tcPr>
          <w:p w:rsidR="004578E5" w:rsidRPr="00AC105C" w:rsidRDefault="004578E5" w:rsidP="00F856DC">
            <w:pPr>
              <w:jc w:val="both"/>
              <w:rPr>
                <w:u w:val="single"/>
              </w:rPr>
            </w:pPr>
            <w:r w:rsidRPr="00AC105C">
              <w:tab/>
            </w:r>
            <w:r w:rsidRPr="00AC105C">
              <w:rPr>
                <w:u w:val="single"/>
              </w:rPr>
              <w:t>Direct</w:t>
            </w:r>
          </w:p>
        </w:tc>
        <w:tc>
          <w:tcPr>
            <w:tcW w:w="2511" w:type="dxa"/>
            <w:tcBorders>
              <w:top w:val="nil"/>
              <w:left w:val="nil"/>
              <w:bottom w:val="nil"/>
              <w:right w:val="nil"/>
            </w:tcBorders>
          </w:tcPr>
          <w:p w:rsidR="004578E5" w:rsidRPr="00701945" w:rsidRDefault="004578E5" w:rsidP="00F856DC">
            <w:pPr>
              <w:jc w:val="center"/>
            </w:pPr>
          </w:p>
        </w:tc>
        <w:tc>
          <w:tcPr>
            <w:tcW w:w="3546" w:type="dxa"/>
            <w:tcBorders>
              <w:top w:val="nil"/>
              <w:left w:val="nil"/>
              <w:bottom w:val="nil"/>
              <w:right w:val="nil"/>
            </w:tcBorders>
          </w:tcPr>
          <w:p w:rsidR="004578E5" w:rsidRPr="00701945" w:rsidRDefault="004578E5" w:rsidP="00F856DC"/>
        </w:tc>
      </w:tr>
      <w:tr w:rsidR="004578E5" w:rsidRPr="00701945" w:rsidTr="004578E5">
        <w:trPr>
          <w:cantSplit/>
          <w:trHeight w:val="382"/>
        </w:trPr>
        <w:tc>
          <w:tcPr>
            <w:tcW w:w="3507" w:type="dxa"/>
            <w:tcBorders>
              <w:top w:val="nil"/>
              <w:left w:val="nil"/>
              <w:bottom w:val="nil"/>
              <w:right w:val="nil"/>
            </w:tcBorders>
          </w:tcPr>
          <w:p w:rsidR="004578E5" w:rsidRPr="00701945" w:rsidRDefault="004578E5" w:rsidP="00D4653A">
            <w:pPr>
              <w:jc w:val="both"/>
            </w:pPr>
            <w:r>
              <w:t>Renae B. Deaton</w:t>
            </w:r>
          </w:p>
        </w:tc>
        <w:tc>
          <w:tcPr>
            <w:tcW w:w="2511" w:type="dxa"/>
            <w:tcBorders>
              <w:top w:val="nil"/>
              <w:left w:val="nil"/>
              <w:bottom w:val="nil"/>
              <w:right w:val="nil"/>
            </w:tcBorders>
          </w:tcPr>
          <w:p w:rsidR="004578E5" w:rsidRPr="00701945" w:rsidRDefault="004578E5" w:rsidP="00F856DC">
            <w:pPr>
              <w:jc w:val="center"/>
            </w:pPr>
            <w:r>
              <w:t>FPL</w:t>
            </w:r>
          </w:p>
        </w:tc>
        <w:tc>
          <w:tcPr>
            <w:tcW w:w="3546" w:type="dxa"/>
            <w:tcBorders>
              <w:top w:val="nil"/>
              <w:left w:val="nil"/>
              <w:bottom w:val="nil"/>
              <w:right w:val="nil"/>
            </w:tcBorders>
          </w:tcPr>
          <w:p w:rsidR="004578E5" w:rsidRPr="00701945" w:rsidRDefault="004578E5" w:rsidP="00F856DC">
            <w:r>
              <w:t>1-10, 14</w:t>
            </w:r>
          </w:p>
        </w:tc>
      </w:tr>
      <w:tr w:rsidR="001B6F28" w:rsidRPr="00701945" w:rsidTr="001B6F28">
        <w:trPr>
          <w:cantSplit/>
          <w:trHeight w:val="382"/>
        </w:trPr>
        <w:tc>
          <w:tcPr>
            <w:tcW w:w="3507" w:type="dxa"/>
            <w:tcBorders>
              <w:top w:val="nil"/>
              <w:left w:val="nil"/>
              <w:bottom w:val="nil"/>
              <w:right w:val="nil"/>
            </w:tcBorders>
          </w:tcPr>
          <w:p w:rsidR="001B6F28" w:rsidRDefault="001B6F28" w:rsidP="00D4653A">
            <w:pPr>
              <w:jc w:val="both"/>
            </w:pPr>
            <w:r>
              <w:t>Michael W. Sole</w:t>
            </w:r>
          </w:p>
        </w:tc>
        <w:tc>
          <w:tcPr>
            <w:tcW w:w="2511" w:type="dxa"/>
            <w:tcBorders>
              <w:top w:val="nil"/>
              <w:left w:val="nil"/>
              <w:bottom w:val="nil"/>
              <w:right w:val="nil"/>
            </w:tcBorders>
          </w:tcPr>
          <w:p w:rsidR="001B6F28" w:rsidRDefault="001B6F28" w:rsidP="00F856DC">
            <w:pPr>
              <w:jc w:val="center"/>
            </w:pPr>
            <w:r>
              <w:t>FPL</w:t>
            </w:r>
          </w:p>
        </w:tc>
        <w:tc>
          <w:tcPr>
            <w:tcW w:w="3546" w:type="dxa"/>
            <w:tcBorders>
              <w:top w:val="nil"/>
              <w:left w:val="nil"/>
              <w:bottom w:val="nil"/>
              <w:right w:val="nil"/>
            </w:tcBorders>
          </w:tcPr>
          <w:p w:rsidR="001B6F28" w:rsidRDefault="001B6F28" w:rsidP="00F856DC">
            <w:r>
              <w:t>1-3, 13, 15</w:t>
            </w:r>
          </w:p>
        </w:tc>
      </w:tr>
      <w:tr w:rsidR="001B6F28" w:rsidRPr="00701945" w:rsidTr="001B6F28">
        <w:trPr>
          <w:cantSplit/>
          <w:trHeight w:val="382"/>
        </w:trPr>
        <w:tc>
          <w:tcPr>
            <w:tcW w:w="3507" w:type="dxa"/>
            <w:tcBorders>
              <w:top w:val="nil"/>
              <w:left w:val="nil"/>
              <w:bottom w:val="nil"/>
              <w:right w:val="nil"/>
            </w:tcBorders>
          </w:tcPr>
          <w:p w:rsidR="001B6F28" w:rsidRPr="00701945" w:rsidRDefault="001B6F28" w:rsidP="00D4653A">
            <w:pPr>
              <w:jc w:val="both"/>
            </w:pPr>
            <w:r>
              <w:t>Richard L. Hume</w:t>
            </w:r>
          </w:p>
        </w:tc>
        <w:tc>
          <w:tcPr>
            <w:tcW w:w="2511" w:type="dxa"/>
            <w:tcBorders>
              <w:top w:val="nil"/>
              <w:left w:val="nil"/>
              <w:bottom w:val="nil"/>
              <w:right w:val="nil"/>
            </w:tcBorders>
          </w:tcPr>
          <w:p w:rsidR="001B6F28" w:rsidRPr="00701945" w:rsidRDefault="001B6F28" w:rsidP="00F856DC">
            <w:pPr>
              <w:jc w:val="center"/>
            </w:pPr>
            <w:r>
              <w:t>Gulf</w:t>
            </w:r>
          </w:p>
        </w:tc>
        <w:tc>
          <w:tcPr>
            <w:tcW w:w="3546" w:type="dxa"/>
            <w:tcBorders>
              <w:top w:val="nil"/>
              <w:left w:val="nil"/>
              <w:bottom w:val="nil"/>
              <w:right w:val="nil"/>
            </w:tcBorders>
          </w:tcPr>
          <w:p w:rsidR="001B6F28" w:rsidRPr="00701945" w:rsidRDefault="001B6F28" w:rsidP="00F856DC">
            <w:r>
              <w:t>1-10</w:t>
            </w:r>
          </w:p>
        </w:tc>
      </w:tr>
      <w:tr w:rsidR="001B6F28" w:rsidRPr="00701945" w:rsidTr="001B6F28">
        <w:trPr>
          <w:cantSplit/>
          <w:trHeight w:val="382"/>
        </w:trPr>
        <w:tc>
          <w:tcPr>
            <w:tcW w:w="3507" w:type="dxa"/>
            <w:tcBorders>
              <w:top w:val="nil"/>
              <w:left w:val="nil"/>
              <w:bottom w:val="nil"/>
              <w:right w:val="nil"/>
            </w:tcBorders>
          </w:tcPr>
          <w:p w:rsidR="001B6F28" w:rsidRDefault="001B6F28" w:rsidP="00D4653A">
            <w:pPr>
              <w:jc w:val="both"/>
            </w:pPr>
            <w:r>
              <w:t>Michael W. Sole</w:t>
            </w:r>
          </w:p>
        </w:tc>
        <w:tc>
          <w:tcPr>
            <w:tcW w:w="2511" w:type="dxa"/>
            <w:tcBorders>
              <w:top w:val="nil"/>
              <w:left w:val="nil"/>
              <w:bottom w:val="nil"/>
              <w:right w:val="nil"/>
            </w:tcBorders>
          </w:tcPr>
          <w:p w:rsidR="001B6F28" w:rsidRDefault="001B6F28" w:rsidP="00F856DC">
            <w:pPr>
              <w:jc w:val="center"/>
            </w:pPr>
            <w:r>
              <w:t>Gulf</w:t>
            </w:r>
          </w:p>
        </w:tc>
        <w:tc>
          <w:tcPr>
            <w:tcW w:w="3546" w:type="dxa"/>
            <w:tcBorders>
              <w:top w:val="nil"/>
              <w:left w:val="nil"/>
              <w:bottom w:val="nil"/>
              <w:right w:val="nil"/>
            </w:tcBorders>
          </w:tcPr>
          <w:p w:rsidR="001B6F28" w:rsidRDefault="001B6F28"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Christopher Menendez</w:t>
            </w:r>
          </w:p>
        </w:tc>
        <w:tc>
          <w:tcPr>
            <w:tcW w:w="2511" w:type="dxa"/>
            <w:tcBorders>
              <w:top w:val="nil"/>
              <w:left w:val="nil"/>
              <w:bottom w:val="nil"/>
              <w:right w:val="nil"/>
            </w:tcBorders>
          </w:tcPr>
          <w:p w:rsidR="004578E5" w:rsidRPr="0070194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1-12</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Timothy Hill</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Jeffrey Swartz</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Kim Spence McDaniel</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 11</w:t>
            </w:r>
          </w:p>
        </w:tc>
      </w:tr>
      <w:tr w:rsidR="004578E5" w:rsidRPr="00701945" w:rsidTr="00F856DC">
        <w:trPr>
          <w:cantSplit/>
          <w:trHeight w:val="362"/>
        </w:trPr>
        <w:tc>
          <w:tcPr>
            <w:tcW w:w="3507" w:type="dxa"/>
            <w:tcBorders>
              <w:top w:val="nil"/>
              <w:left w:val="nil"/>
              <w:bottom w:val="nil"/>
              <w:right w:val="nil"/>
            </w:tcBorders>
          </w:tcPr>
          <w:p w:rsidR="004578E5" w:rsidRPr="00701945" w:rsidRDefault="004578E5" w:rsidP="00D4653A">
            <w:pPr>
              <w:jc w:val="both"/>
            </w:pPr>
            <w:r>
              <w:t>M. Ashley Sizemore</w:t>
            </w:r>
          </w:p>
        </w:tc>
        <w:tc>
          <w:tcPr>
            <w:tcW w:w="2511" w:type="dxa"/>
            <w:tcBorders>
              <w:top w:val="nil"/>
              <w:left w:val="nil"/>
              <w:bottom w:val="nil"/>
              <w:right w:val="nil"/>
            </w:tcBorders>
          </w:tcPr>
          <w:p w:rsidR="004578E5" w:rsidRPr="00701945" w:rsidRDefault="004578E5" w:rsidP="00F856DC">
            <w:pPr>
              <w:jc w:val="center"/>
            </w:pPr>
            <w:r>
              <w:t>TECO</w:t>
            </w:r>
          </w:p>
        </w:tc>
        <w:tc>
          <w:tcPr>
            <w:tcW w:w="3546" w:type="dxa"/>
            <w:tcBorders>
              <w:top w:val="nil"/>
              <w:left w:val="nil"/>
              <w:bottom w:val="nil"/>
              <w:right w:val="nil"/>
            </w:tcBorders>
          </w:tcPr>
          <w:p w:rsidR="004578E5" w:rsidRPr="00701945" w:rsidRDefault="004578E5" w:rsidP="00F856DC">
            <w:r>
              <w:t>1, 2, 3, 4, 5, 6, 7, 8, 9</w:t>
            </w:r>
          </w:p>
        </w:tc>
      </w:tr>
      <w:tr w:rsidR="004578E5" w:rsidRPr="00701945" w:rsidTr="00F856DC">
        <w:trPr>
          <w:cantSplit/>
          <w:trHeight w:val="362"/>
        </w:trPr>
        <w:tc>
          <w:tcPr>
            <w:tcW w:w="3507" w:type="dxa"/>
            <w:tcBorders>
              <w:top w:val="nil"/>
              <w:left w:val="nil"/>
              <w:bottom w:val="nil"/>
              <w:right w:val="nil"/>
            </w:tcBorders>
          </w:tcPr>
          <w:p w:rsidR="004578E5" w:rsidRDefault="004578E5" w:rsidP="00D4653A">
            <w:pPr>
              <w:jc w:val="both"/>
            </w:pPr>
            <w:r>
              <w:t>Byron T. Burrows</w:t>
            </w:r>
          </w:p>
        </w:tc>
        <w:tc>
          <w:tcPr>
            <w:tcW w:w="2511" w:type="dxa"/>
            <w:tcBorders>
              <w:top w:val="nil"/>
              <w:left w:val="nil"/>
              <w:bottom w:val="nil"/>
              <w:right w:val="nil"/>
            </w:tcBorders>
          </w:tcPr>
          <w:p w:rsidR="004578E5" w:rsidRDefault="004578E5" w:rsidP="00F856DC">
            <w:pPr>
              <w:jc w:val="center"/>
            </w:pPr>
            <w:r>
              <w:t>TECO</w:t>
            </w:r>
          </w:p>
        </w:tc>
        <w:tc>
          <w:tcPr>
            <w:tcW w:w="3546" w:type="dxa"/>
            <w:tcBorders>
              <w:top w:val="nil"/>
              <w:left w:val="nil"/>
              <w:bottom w:val="nil"/>
              <w:right w:val="nil"/>
            </w:tcBorders>
          </w:tcPr>
          <w:p w:rsidR="004578E5" w:rsidRDefault="004578E5" w:rsidP="00F856DC">
            <w:r>
              <w:t>3</w:t>
            </w:r>
          </w:p>
        </w:tc>
      </w:tr>
    </w:tbl>
    <w:p w:rsidR="004578E5" w:rsidRDefault="004578E5" w:rsidP="004578E5">
      <w:pPr>
        <w:jc w:val="both"/>
      </w:pPr>
    </w:p>
    <w:p w:rsidR="004F601F" w:rsidRDefault="004F601F" w:rsidP="004578E5">
      <w:pPr>
        <w:jc w:val="both"/>
      </w:pPr>
    </w:p>
    <w:p w:rsidR="001B6F28" w:rsidRPr="00A32DC5" w:rsidRDefault="001B6F28" w:rsidP="001B6F28">
      <w:pPr>
        <w:jc w:val="both"/>
        <w:rPr>
          <w:b/>
        </w:rPr>
      </w:pPr>
      <w:r w:rsidRPr="00A32DC5">
        <w:rPr>
          <w:b/>
        </w:rPr>
        <w:t>VII.</w:t>
      </w:r>
      <w:r w:rsidRPr="00A32DC5">
        <w:rPr>
          <w:b/>
        </w:rPr>
        <w:tab/>
      </w:r>
      <w:r w:rsidRPr="00A32DC5">
        <w:rPr>
          <w:b/>
          <w:u w:val="single"/>
        </w:rPr>
        <w:t>BASIC POSITIONS</w:t>
      </w:r>
    </w:p>
    <w:p w:rsidR="001B6F28" w:rsidRDefault="001B6F28" w:rsidP="004578E5">
      <w:pPr>
        <w:jc w:val="both"/>
      </w:pPr>
    </w:p>
    <w:p w:rsidR="001B6F28" w:rsidRDefault="001B6F28" w:rsidP="001B6F28">
      <w:pPr>
        <w:ind w:left="1440" w:hanging="1440"/>
        <w:jc w:val="both"/>
        <w:rPr>
          <w:bCs/>
        </w:rPr>
      </w:pPr>
      <w:r>
        <w:rPr>
          <w:b/>
          <w:bCs/>
        </w:rPr>
        <w:t>FPL:</w:t>
      </w:r>
      <w:r>
        <w:rPr>
          <w:b/>
          <w:bCs/>
        </w:rPr>
        <w:tab/>
      </w:r>
      <w:r>
        <w:t>FPL’s 2021 ECRC factors, including prior period true-ups, are reasonable and should be approved.</w:t>
      </w:r>
      <w:r>
        <w:rPr>
          <w:bCs/>
        </w:rPr>
        <w:t xml:space="preserve">  The Commission also should approve FPL’s proposed Power Plant Intake Protected Species Project and the modification to its approved Turkey Point Cooling Canal Monitoring Plan Project.</w:t>
      </w:r>
    </w:p>
    <w:p w:rsidR="001B6F28" w:rsidRDefault="001B6F28" w:rsidP="001B6F28">
      <w:pPr>
        <w:ind w:left="1440" w:hanging="1440"/>
        <w:jc w:val="both"/>
        <w:rPr>
          <w:bCs/>
        </w:rPr>
      </w:pPr>
    </w:p>
    <w:p w:rsidR="001B6F28" w:rsidRDefault="001B6F28" w:rsidP="001B6F28">
      <w:pPr>
        <w:ind w:left="1440" w:hanging="1440"/>
        <w:jc w:val="both"/>
      </w:pPr>
      <w:r>
        <w:rPr>
          <w:b/>
          <w:bCs/>
        </w:rPr>
        <w:t>GULF:</w:t>
      </w:r>
      <w:r>
        <w:rPr>
          <w:b/>
          <w:bCs/>
        </w:rPr>
        <w:tab/>
      </w:r>
      <w:r>
        <w:t>Gulf’s 2021 ECRC factors, including prior period true-ups, are reasonable and should be approved.</w:t>
      </w:r>
    </w:p>
    <w:p w:rsidR="001B6F28" w:rsidRDefault="001B6F28" w:rsidP="001B6F28">
      <w:pPr>
        <w:ind w:left="1440" w:hanging="1440"/>
        <w:jc w:val="both"/>
      </w:pPr>
    </w:p>
    <w:p w:rsidR="001B6F28" w:rsidRDefault="001B6F28" w:rsidP="001B6F28">
      <w:pPr>
        <w:ind w:left="1440" w:hanging="1440"/>
        <w:jc w:val="both"/>
        <w:rPr>
          <w:b/>
          <w:bCs/>
        </w:rPr>
      </w:pPr>
      <w:r>
        <w:rPr>
          <w:b/>
          <w:bCs/>
        </w:rPr>
        <w:t>DEF:</w:t>
      </w:r>
      <w:r>
        <w:rPr>
          <w:b/>
          <w:bCs/>
        </w:rPr>
        <w:tab/>
      </w:r>
      <w:r>
        <w:t>DEF’s positions to specific issues are listed below.</w:t>
      </w:r>
    </w:p>
    <w:p w:rsidR="001B6F28" w:rsidRDefault="001B6F28" w:rsidP="001B6F28">
      <w:pPr>
        <w:ind w:left="1440" w:hanging="1440"/>
        <w:jc w:val="both"/>
      </w:pPr>
    </w:p>
    <w:p w:rsidR="001B6F28" w:rsidRDefault="001B6F28" w:rsidP="001B6F28">
      <w:pPr>
        <w:ind w:left="1440" w:hanging="1440"/>
        <w:jc w:val="both"/>
      </w:pPr>
      <w:r>
        <w:rPr>
          <w:b/>
          <w:bCs/>
        </w:rPr>
        <w:t>TECO:</w:t>
      </w:r>
      <w:r>
        <w:rPr>
          <w:b/>
          <w:bCs/>
        </w:rPr>
        <w:tab/>
      </w:r>
      <w:r>
        <w:t xml:space="preserve">The Commission should approve the compliance programs described in the testimony and exhibits of Tampa Electric witnesses Sizemore and Burrows for environmental cost recovery. The Commission should also approve Tampa Electric’s calculation of its environmental cost recovery final true-up for the </w:t>
      </w:r>
      <w:r>
        <w:lastRenderedPageBreak/>
        <w:t>period January 2019 through December 2019, the actual/estimated environmental cost recovery true-up for the current period January 2020 through December 2020, and the company’s projected ECRC revenue requirement and the company’s proposed ECRC factors for the period January 2021 through December 2021.</w:t>
      </w:r>
    </w:p>
    <w:p w:rsidR="001B6F28" w:rsidRDefault="001B6F28" w:rsidP="001B6F28">
      <w:pPr>
        <w:ind w:left="1440" w:hanging="1440"/>
        <w:jc w:val="both"/>
      </w:pPr>
    </w:p>
    <w:p w:rsidR="001B6F28" w:rsidRDefault="001B6F28" w:rsidP="001B6F28">
      <w:pPr>
        <w:ind w:left="1440" w:hanging="1440"/>
        <w:jc w:val="both"/>
        <w:rPr>
          <w:bCs/>
        </w:rPr>
      </w:pPr>
      <w:r>
        <w:rPr>
          <w:b/>
          <w:bCs/>
        </w:rPr>
        <w:t>FIPUG:</w:t>
      </w:r>
      <w:r>
        <w:rPr>
          <w:b/>
          <w:bCs/>
        </w:rPr>
        <w:tab/>
      </w:r>
      <w:r w:rsidRPr="00271E56">
        <w:rPr>
          <w:bCs/>
        </w:rPr>
        <w:t>Only costs legally authorized should be recovered through the envi</w:t>
      </w:r>
      <w:r>
        <w:rPr>
          <w:bCs/>
        </w:rPr>
        <w:t xml:space="preserve">ronmental cost recovery clause. </w:t>
      </w:r>
      <w:r w:rsidRPr="00271E56">
        <w:rPr>
          <w:bCs/>
        </w:rPr>
        <w:t xml:space="preserve"> FIPUG maintains that the respective utilities must satisfy their burden of proof for any and all monies or other relief sought in this proceeding.</w:t>
      </w:r>
    </w:p>
    <w:p w:rsidR="001B6F28" w:rsidRDefault="001B6F28" w:rsidP="001B6F28">
      <w:pPr>
        <w:ind w:left="1440" w:hanging="1440"/>
        <w:jc w:val="both"/>
        <w:rPr>
          <w:bCs/>
        </w:rPr>
      </w:pPr>
    </w:p>
    <w:p w:rsidR="001B6F28" w:rsidRDefault="001B6F28" w:rsidP="001B6F28">
      <w:pPr>
        <w:ind w:left="1440" w:hanging="1440"/>
        <w:jc w:val="both"/>
        <w:rPr>
          <w:bCs/>
        </w:rPr>
      </w:pPr>
      <w:r>
        <w:rPr>
          <w:b/>
          <w:bCs/>
        </w:rPr>
        <w:t>PCS:</w:t>
      </w:r>
      <w:r>
        <w:rPr>
          <w:b/>
          <w:bCs/>
        </w:rPr>
        <w:tab/>
      </w:r>
      <w:r w:rsidRPr="00A705D9">
        <w:rPr>
          <w:bCs/>
        </w:rPr>
        <w:t>PCS Phosphate generally adopts the positions taken by the Florida Office of Public Counsel (“OPC”) unless a differing position is specifically stated.</w:t>
      </w:r>
    </w:p>
    <w:p w:rsidR="001B6F28" w:rsidRDefault="001B6F28" w:rsidP="001B6F28">
      <w:pPr>
        <w:ind w:left="1440" w:hanging="1440"/>
        <w:jc w:val="both"/>
        <w:rPr>
          <w:bCs/>
        </w:rPr>
      </w:pPr>
    </w:p>
    <w:p w:rsidR="001B6F28" w:rsidRDefault="001B6F28" w:rsidP="001B6F28">
      <w:pPr>
        <w:ind w:left="1440" w:hanging="1440"/>
        <w:jc w:val="both"/>
        <w:rPr>
          <w:bCs/>
        </w:rPr>
      </w:pPr>
      <w:r>
        <w:rPr>
          <w:b/>
          <w:bCs/>
        </w:rPr>
        <w:t>OPC:</w:t>
      </w:r>
      <w:r>
        <w:rPr>
          <w:b/>
          <w:bCs/>
        </w:rPr>
        <w:tab/>
      </w:r>
      <w:r w:rsidRPr="00460BEE">
        <w:rPr>
          <w:bCs/>
        </w:rPr>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1B6F28" w:rsidRPr="00460BEE" w:rsidRDefault="001B6F28" w:rsidP="001B6F28">
      <w:pPr>
        <w:ind w:left="1440" w:hanging="1440"/>
        <w:jc w:val="both"/>
        <w:rPr>
          <w:bCs/>
        </w:rPr>
      </w:pPr>
    </w:p>
    <w:p w:rsidR="001B6F28" w:rsidRPr="00460BEE" w:rsidRDefault="001B6F28" w:rsidP="001B6F28">
      <w:pPr>
        <w:ind w:left="1440" w:hanging="1440"/>
        <w:jc w:val="both"/>
      </w:pPr>
      <w:r>
        <w:rPr>
          <w:bCs/>
        </w:rPr>
        <w:tab/>
      </w:r>
      <w:r w:rsidRPr="00460BEE">
        <w:rPr>
          <w:bCs/>
        </w:rPr>
        <w:t xml:space="preserve">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w:t>
      </w:r>
      <w:r w:rsidRPr="00460BEE">
        <w:rPr>
          <w:bCs/>
          <w:i/>
        </w:rPr>
        <w:t>required</w:t>
      </w:r>
      <w:r w:rsidRPr="00460BEE">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w:t>
      </w:r>
    </w:p>
    <w:p w:rsidR="001B6F28" w:rsidRPr="00701945" w:rsidRDefault="001B6F28" w:rsidP="001B6F28">
      <w:pPr>
        <w:jc w:val="both"/>
      </w:pPr>
    </w:p>
    <w:p w:rsidR="001B6F28" w:rsidRDefault="001B6F28" w:rsidP="001B6F28">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rsidR="009515A2" w:rsidRDefault="009515A2" w:rsidP="001B6F28">
      <w:pPr>
        <w:jc w:val="both"/>
        <w:rPr>
          <w:b/>
        </w:rPr>
      </w:pPr>
    </w:p>
    <w:p w:rsidR="009515A2" w:rsidRDefault="009515A2" w:rsidP="001B6F28">
      <w:pPr>
        <w:jc w:val="both"/>
        <w:rPr>
          <w:b/>
        </w:rPr>
      </w:pPr>
    </w:p>
    <w:p w:rsidR="005437DF" w:rsidRDefault="005437DF" w:rsidP="005437DF">
      <w:pPr>
        <w:rPr>
          <w:b/>
        </w:rPr>
      </w:pPr>
      <w:r>
        <w:rPr>
          <w:b/>
        </w:rPr>
        <w:br w:type="page"/>
      </w:r>
    </w:p>
    <w:p w:rsidR="001B6F28" w:rsidRPr="00A32DC5" w:rsidRDefault="001B6F28" w:rsidP="001B6F28">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1B6F28" w:rsidRDefault="001B6F28" w:rsidP="001B6F28">
      <w:pPr>
        <w:ind w:left="1440" w:hanging="1440"/>
        <w:jc w:val="both"/>
      </w:pPr>
    </w:p>
    <w:p w:rsidR="00D4653A" w:rsidRDefault="00543A68" w:rsidP="00D4653A">
      <w:pPr>
        <w:jc w:val="both"/>
      </w:pPr>
      <w:r>
        <w:tab/>
      </w:r>
      <w:r w:rsidR="00E82950">
        <w:t xml:space="preserve">The parties’ positions on the issues are set forth below; however, as set forth at Section X of this Order, </w:t>
      </w:r>
      <w:r w:rsidR="00D4653A" w:rsidRPr="007D5D23">
        <w:t>stipulation</w:t>
      </w:r>
      <w:r w:rsidR="00E82950">
        <w:t>s have been proposed for each of these issues.</w:t>
      </w:r>
      <w:r w:rsidR="00D4653A" w:rsidRPr="007D5D23">
        <w:t xml:space="preserve"> </w:t>
      </w:r>
    </w:p>
    <w:p w:rsidR="00E82950" w:rsidRDefault="00E82950" w:rsidP="00D4653A">
      <w:pPr>
        <w:jc w:val="both"/>
      </w:pPr>
    </w:p>
    <w:p w:rsidR="00A17884" w:rsidRPr="00654FC3" w:rsidRDefault="00732511" w:rsidP="00A17884">
      <w:pPr>
        <w:pStyle w:val="IssueHeading"/>
        <w:spacing w:before="0" w:after="0"/>
        <w:rPr>
          <w:vanish/>
          <w:specVanish/>
        </w:rPr>
      </w:pPr>
      <w:r>
        <w:t xml:space="preserve">ISSUE </w:t>
      </w:r>
      <w:r w:rsidR="00B24F0E">
        <w:fldChar w:fldCharType="begin"/>
      </w:r>
      <w:r w:rsidR="00B24F0E">
        <w:instrText xml:space="preserve"> SEQ Issue \* Arabic \n  \* MERGEFORMAT </w:instrText>
      </w:r>
      <w:r w:rsidR="00B24F0E">
        <w:fldChar w:fldCharType="separate"/>
      </w:r>
      <w:r>
        <w:rPr>
          <w:noProof/>
        </w:rPr>
        <w:t>1</w:t>
      </w:r>
      <w:r w:rsidR="00B24F0E">
        <w:rPr>
          <w:noProof/>
        </w:rPr>
        <w:fldChar w:fldCharType="end"/>
      </w:r>
      <w:r w:rsidRPr="00D94839">
        <w:fldChar w:fldCharType="begin"/>
      </w:r>
      <w:r w:rsidRPr="00D94839">
        <w:instrText xml:space="preserve"> SEQ AddendedLetter \r 0 \h  \* MERGEFORMAT </w:instrText>
      </w:r>
      <w:r w:rsidRPr="00D94839">
        <w:fldChar w:fldCharType="end"/>
      </w:r>
      <w:r w:rsidR="00E82950" w:rsidRPr="00654FC3">
        <w:t>:</w:t>
      </w:r>
      <w:r w:rsidR="00E82950" w:rsidRPr="00654FC3">
        <w:tab/>
      </w:r>
    </w:p>
    <w:p w:rsidR="00E82950" w:rsidRPr="00654FC3" w:rsidRDefault="00E82950" w:rsidP="00E82950">
      <w:pPr>
        <w:ind w:left="1440" w:hanging="1440"/>
        <w:jc w:val="both"/>
        <w:rPr>
          <w:b/>
        </w:rPr>
      </w:pPr>
      <w:r w:rsidRPr="00654FC3">
        <w:rPr>
          <w:b/>
        </w:rPr>
        <w:t>What are the final environmental cost recovery true-up amounts for the period January 2019 through December 2019?</w:t>
      </w:r>
    </w:p>
    <w:p w:rsidR="00E82950" w:rsidRDefault="00E82950" w:rsidP="00E82950">
      <w:pPr>
        <w:ind w:left="1440" w:hanging="1440"/>
        <w:jc w:val="both"/>
      </w:pPr>
    </w:p>
    <w:p w:rsidR="00E82950" w:rsidRDefault="00E82950" w:rsidP="00E82950">
      <w:pPr>
        <w:ind w:left="1440" w:hanging="1440"/>
        <w:jc w:val="both"/>
      </w:pPr>
      <w:r>
        <w:rPr>
          <w:b/>
          <w:bCs/>
        </w:rPr>
        <w:t>FPL:</w:t>
      </w:r>
      <w:r>
        <w:rPr>
          <w:b/>
          <w:bCs/>
        </w:rPr>
        <w:tab/>
      </w:r>
      <w:r>
        <w:t>$14,087,943 over-recovery.  (Deaton, Sole)</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$5,891,843 over-recovery. (Hume, Sole)</w:t>
      </w:r>
    </w:p>
    <w:p w:rsidR="00E82950" w:rsidRDefault="00E82950" w:rsidP="00E82950">
      <w:pPr>
        <w:ind w:left="1440" w:hanging="1440"/>
        <w:jc w:val="both"/>
      </w:pPr>
    </w:p>
    <w:p w:rsidR="00E82950" w:rsidRDefault="00E82950" w:rsidP="00E82950">
      <w:pPr>
        <w:ind w:left="1440" w:hanging="1440"/>
        <w:jc w:val="both"/>
        <w:rPr>
          <w:bCs/>
        </w:rPr>
      </w:pPr>
      <w:r>
        <w:rPr>
          <w:b/>
          <w:bCs/>
        </w:rPr>
        <w:t>DEF:</w:t>
      </w:r>
      <w:r>
        <w:rPr>
          <w:b/>
          <w:bCs/>
        </w:rPr>
        <w:tab/>
      </w:r>
      <w:r>
        <w:rPr>
          <w:bCs/>
        </w:rPr>
        <w:t>$1,792,439 under-recovery. (Menendez, Hill, Swartz, McDaniel)</w:t>
      </w:r>
    </w:p>
    <w:p w:rsidR="00E82950" w:rsidRDefault="00E82950" w:rsidP="00E82950">
      <w:pPr>
        <w:ind w:left="1440" w:hanging="1440"/>
        <w:jc w:val="both"/>
        <w:rPr>
          <w:bCs/>
        </w:rPr>
      </w:pPr>
    </w:p>
    <w:p w:rsidR="00E82950" w:rsidRDefault="00E82950" w:rsidP="00E82950">
      <w:pPr>
        <w:ind w:left="1440" w:hanging="1440"/>
        <w:jc w:val="both"/>
      </w:pPr>
      <w:r>
        <w:rPr>
          <w:b/>
          <w:bCs/>
        </w:rPr>
        <w:t>TECO:</w:t>
      </w:r>
      <w:r>
        <w:rPr>
          <w:b/>
          <w:bCs/>
        </w:rPr>
        <w:tab/>
      </w:r>
      <w:r>
        <w:t>The appropriate final environmental cost recovery true-up amount for this period is an over-recovery of $3,987,915. (Sizemore)</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A17884" w:rsidRPr="00654FC3" w:rsidRDefault="00E82950" w:rsidP="00A17884">
      <w:pPr>
        <w:pStyle w:val="IssueHeading"/>
        <w:spacing w:before="0" w:after="0"/>
        <w:rPr>
          <w:vanish/>
          <w:specVanish/>
        </w:rPr>
      </w:pPr>
      <w:r w:rsidRPr="00D94839">
        <w:t xml:space="preserve">ISSUE </w:t>
      </w:r>
      <w:r w:rsidR="00B24F0E">
        <w:fldChar w:fldCharType="begin"/>
      </w:r>
      <w:r w:rsidR="00B24F0E">
        <w:instrText xml:space="preserve"> SEQ Issue \* Arabic \n  \* MERGEF</w:instrText>
      </w:r>
      <w:r w:rsidR="00B24F0E">
        <w:instrText xml:space="preserve">ORMAT </w:instrText>
      </w:r>
      <w:r w:rsidR="00B24F0E">
        <w:fldChar w:fldCharType="separate"/>
      </w:r>
      <w:r w:rsidR="00732511">
        <w:rPr>
          <w:noProof/>
        </w:rPr>
        <w:t>2</w:t>
      </w:r>
      <w:r w:rsidR="00B24F0E">
        <w:rPr>
          <w:noProof/>
        </w:rPr>
        <w:fldChar w:fldCharType="end"/>
      </w:r>
      <w:r w:rsidRPr="00D94839">
        <w:fldChar w:fldCharType="begin"/>
      </w:r>
      <w:r w:rsidRPr="00D94839">
        <w:instrText xml:space="preserve"> SEQ AddendedLetter \r 0 \h  \* MERGEFORMAT </w:instrText>
      </w:r>
      <w:r w:rsidRPr="00D94839">
        <w:fldChar w:fldCharType="end"/>
      </w:r>
      <w:r w:rsidRPr="00D94839">
        <w:t>:</w:t>
      </w:r>
      <w:r w:rsidRPr="00D94839">
        <w:tab/>
      </w:r>
    </w:p>
    <w:p w:rsidR="00E82950" w:rsidRPr="00654FC3" w:rsidRDefault="00E82950" w:rsidP="00E82950">
      <w:pPr>
        <w:ind w:left="1440" w:hanging="1440"/>
        <w:jc w:val="both"/>
        <w:rPr>
          <w:b/>
        </w:rPr>
      </w:pPr>
      <w:r w:rsidRPr="00654FC3">
        <w:rPr>
          <w:b/>
        </w:rPr>
        <w:t>What are the estimated/actual environmental cost recovery true-up amounts for the period January 2020 through December 2020?</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$4,763,785 over-recovery. (Deaton, Sole)</w:t>
      </w:r>
    </w:p>
    <w:p w:rsidR="00E82950" w:rsidRDefault="00E82950" w:rsidP="00E82950">
      <w:pPr>
        <w:ind w:left="1440" w:hanging="1440"/>
        <w:jc w:val="both"/>
      </w:pPr>
    </w:p>
    <w:p w:rsidR="00E82950" w:rsidRDefault="00E82950" w:rsidP="00E82950">
      <w:pPr>
        <w:ind w:left="1440" w:hanging="1440"/>
        <w:jc w:val="both"/>
        <w:rPr>
          <w:b/>
          <w:bCs/>
        </w:rPr>
      </w:pPr>
      <w:r>
        <w:rPr>
          <w:b/>
          <w:bCs/>
        </w:rPr>
        <w:t>GULF:</w:t>
      </w:r>
      <w:r>
        <w:rPr>
          <w:b/>
          <w:bCs/>
        </w:rPr>
        <w:tab/>
      </w:r>
      <w:r>
        <w:t>$2,837,159 over-recovery. (Hume, Sole)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$8,097,179 over-recovery. (Menendez, Hill, Swartz, McDaniel)</w:t>
      </w:r>
    </w:p>
    <w:p w:rsidR="00E82950" w:rsidRDefault="00E82950" w:rsidP="00E82950">
      <w:pPr>
        <w:ind w:left="1440" w:hanging="1440"/>
        <w:jc w:val="both"/>
      </w:pPr>
    </w:p>
    <w:p w:rsidR="00E82950" w:rsidRDefault="00E82950" w:rsidP="00E82950">
      <w:pPr>
        <w:ind w:left="1440" w:hanging="1440"/>
        <w:jc w:val="both"/>
      </w:pPr>
      <w:r>
        <w:rPr>
          <w:b/>
          <w:bCs/>
        </w:rPr>
        <w:t>TECO:</w:t>
      </w:r>
      <w:r>
        <w:rPr>
          <w:b/>
          <w:bCs/>
        </w:rPr>
        <w:tab/>
      </w:r>
      <w:r>
        <w:t>The actual/estimated environmental cost recovery true-up amount for the period is an under-recovery of $7,841,176.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A17884" w:rsidRPr="00654FC3" w:rsidRDefault="00E82950" w:rsidP="00A17884">
      <w:pPr>
        <w:pStyle w:val="IssueHeading"/>
        <w:spacing w:before="0" w:after="0"/>
        <w:rPr>
          <w:vanish/>
          <w:specVanish/>
        </w:rPr>
      </w:pPr>
      <w:r>
        <w:t xml:space="preserve">ISSUE </w:t>
      </w:r>
      <w:r w:rsidR="00B24F0E">
        <w:fldChar w:fldCharType="begin"/>
      </w:r>
      <w:r w:rsidR="00B24F0E">
        <w:instrText xml:space="preserve"> SEQ Issue \* Arabic \n  \* MERGEFORMAT </w:instrText>
      </w:r>
      <w:r w:rsidR="00B24F0E">
        <w:fldChar w:fldCharType="separate"/>
      </w:r>
      <w:r w:rsidR="00732511">
        <w:rPr>
          <w:noProof/>
        </w:rPr>
        <w:t>3</w:t>
      </w:r>
      <w:r w:rsidR="00B24F0E">
        <w:rPr>
          <w:noProof/>
        </w:rPr>
        <w:fldChar w:fldCharType="end"/>
      </w:r>
      <w:r w:rsidR="00732511" w:rsidRPr="00D94839">
        <w:fldChar w:fldCharType="begin"/>
      </w:r>
      <w:r w:rsidR="00732511" w:rsidRPr="00D94839">
        <w:instrText xml:space="preserve"> SEQ AddendedLetter \r 0 \h  \* MERGEFORMAT </w:instrText>
      </w:r>
      <w:r w:rsidR="00732511" w:rsidRPr="00D94839">
        <w:fldChar w:fldCharType="end"/>
      </w:r>
      <w:r>
        <w:t>:</w:t>
      </w:r>
      <w:r>
        <w:tab/>
      </w:r>
    </w:p>
    <w:p w:rsidR="00E82950" w:rsidRPr="00654FC3" w:rsidRDefault="00E82950" w:rsidP="00E82950">
      <w:pPr>
        <w:ind w:left="1440" w:hanging="1440"/>
        <w:jc w:val="both"/>
        <w:rPr>
          <w:b/>
        </w:rPr>
      </w:pPr>
      <w:r w:rsidRPr="00654FC3">
        <w:rPr>
          <w:b/>
        </w:rPr>
        <w:t>What are the projected environmental cost recovery amounts for the period January 2021 through December 2021?</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$176,174,665. (Deaton, Sole)</w:t>
      </w:r>
    </w:p>
    <w:p w:rsidR="00E82950" w:rsidRDefault="00E82950" w:rsidP="00E82950">
      <w:pPr>
        <w:ind w:left="1440" w:hanging="1440"/>
        <w:jc w:val="both"/>
      </w:pPr>
    </w:p>
    <w:p w:rsidR="00E82950" w:rsidRDefault="00E82950" w:rsidP="00E82950">
      <w:pPr>
        <w:ind w:left="1440" w:hanging="1440"/>
        <w:jc w:val="both"/>
        <w:rPr>
          <w:b/>
          <w:bCs/>
        </w:rPr>
      </w:pPr>
      <w:r>
        <w:rPr>
          <w:b/>
          <w:bCs/>
        </w:rPr>
        <w:t>GULF:</w:t>
      </w:r>
      <w:r>
        <w:rPr>
          <w:b/>
          <w:bCs/>
        </w:rPr>
        <w:tab/>
      </w:r>
      <w:r>
        <w:t>$197,635,007. (Hume, Sole)</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rPr>
          <w:bCs/>
        </w:rPr>
        <w:t>$44,725,047. (Menendez, Hill, Swartz, McDaniel</w:t>
      </w:r>
      <w:r>
        <w:rPr>
          <w:b/>
          <w:bCs/>
        </w:rPr>
        <w:t>)</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t>The appropriate amount of environmental costs projected to be recovered for the period January 2021 through December 2021 is $48,192,906. (Sizemore, Burrows)</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lastRenderedPageBreak/>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A17884" w:rsidRPr="00654FC3" w:rsidRDefault="00E82950" w:rsidP="00A17884">
      <w:pPr>
        <w:pStyle w:val="IssueHeading"/>
        <w:spacing w:before="0" w:after="0"/>
        <w:rPr>
          <w:vanish/>
          <w:specVanish/>
        </w:rPr>
      </w:pPr>
      <w:r w:rsidRPr="00D94839">
        <w:t xml:space="preserve">ISSUE </w:t>
      </w:r>
      <w:r w:rsidR="00B24F0E">
        <w:fldChar w:fldCharType="begin"/>
      </w:r>
      <w:r w:rsidR="00B24F0E">
        <w:instrText xml:space="preserve"> SEQ Issue \* Arabic \n  \* MERGEFORMAT </w:instrText>
      </w:r>
      <w:r w:rsidR="00B24F0E">
        <w:fldChar w:fldCharType="separate"/>
      </w:r>
      <w:r w:rsidR="00732511">
        <w:rPr>
          <w:noProof/>
        </w:rPr>
        <w:t>4</w:t>
      </w:r>
      <w:r w:rsidR="00B24F0E">
        <w:rPr>
          <w:noProof/>
        </w:rPr>
        <w:fldChar w:fldCharType="end"/>
      </w:r>
      <w:r w:rsidRPr="00D94839">
        <w:rPr>
          <w:b w:val="0"/>
          <w:bCs w:val="0"/>
        </w:rPr>
        <w:fldChar w:fldCharType="begin"/>
      </w:r>
      <w:r w:rsidRPr="00D94839">
        <w:instrText xml:space="preserve"> SEQ AddendedLetter \r 0 \h  \* MERGEFORMAT </w:instrText>
      </w:r>
      <w:r w:rsidRPr="00D94839">
        <w:rPr>
          <w:b w:val="0"/>
          <w:bCs w:val="0"/>
        </w:rPr>
        <w:fldChar w:fldCharType="end"/>
      </w:r>
      <w:r w:rsidRPr="00D94839">
        <w:t>:</w:t>
      </w:r>
      <w:r w:rsidRPr="00D94839">
        <w:tab/>
      </w:r>
    </w:p>
    <w:p w:rsidR="00E82950" w:rsidRPr="00654FC3" w:rsidRDefault="00E82950" w:rsidP="00A17884">
      <w:pPr>
        <w:ind w:left="1440" w:hanging="1440"/>
        <w:jc w:val="both"/>
        <w:rPr>
          <w:b/>
        </w:rPr>
      </w:pPr>
      <w:r w:rsidRPr="00654FC3">
        <w:rPr>
          <w:b/>
        </w:rPr>
        <w:t>What are the environmental cost recovery amounts, including true-up amounts, for the period January 2021 through December 2021?</w:t>
      </w:r>
    </w:p>
    <w:p w:rsidR="00E82950" w:rsidRPr="00A17884" w:rsidRDefault="00E82950" w:rsidP="00A17884"/>
    <w:p w:rsidR="00E82950" w:rsidRDefault="00E82950" w:rsidP="00E82950">
      <w:pPr>
        <w:ind w:left="1440" w:hanging="1440"/>
        <w:jc w:val="both"/>
      </w:pPr>
      <w:r>
        <w:rPr>
          <w:b/>
          <w:bCs/>
        </w:rPr>
        <w:t>FPL:</w:t>
      </w:r>
      <w:r>
        <w:rPr>
          <w:b/>
          <w:bCs/>
        </w:rPr>
        <w:tab/>
      </w:r>
      <w:r>
        <w:t>$157,436,210, including prior period true-up amounts and revenue taxes.  (Deaton)</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$189,042,018, including prior period true-up amounts and revenue taxes.  (Hume)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$38,447,970. (Menendez)</w:t>
      </w:r>
    </w:p>
    <w:p w:rsidR="00E82950" w:rsidRDefault="00E82950" w:rsidP="00E82950">
      <w:pPr>
        <w:ind w:left="1440" w:hanging="1440"/>
        <w:jc w:val="both"/>
      </w:pPr>
    </w:p>
    <w:p w:rsidR="00E82950" w:rsidRDefault="00E82950" w:rsidP="00E82950">
      <w:pPr>
        <w:ind w:left="1440" w:hanging="1440"/>
        <w:jc w:val="both"/>
      </w:pPr>
      <w:r>
        <w:rPr>
          <w:b/>
          <w:bCs/>
        </w:rPr>
        <w:t>TECO:</w:t>
      </w:r>
      <w:r>
        <w:rPr>
          <w:b/>
          <w:bCs/>
        </w:rPr>
        <w:tab/>
      </w:r>
      <w:r>
        <w:t>The total environmental cost recovery amount, including true-up amounts, for the period January 2021 through December 2021 is $52,083,641 after the adjustment for taxes.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r w:rsidRPr="00C21924">
        <w:t xml:space="preserve"> </w:t>
      </w:r>
      <w:r>
        <w:t>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w:t>
      </w:r>
      <w:r w:rsidRPr="00C21924">
        <w:lastRenderedPageBreak/>
        <w:t>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r>
        <w:t xml:space="preserve"> </w:t>
      </w: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pPr>
    </w:p>
    <w:p w:rsidR="00E82950" w:rsidRDefault="00E82950" w:rsidP="00E82950">
      <w:pPr>
        <w:ind w:left="1440" w:hanging="1440"/>
        <w:jc w:val="both"/>
      </w:pPr>
    </w:p>
    <w:p w:rsidR="00A17884" w:rsidRPr="00654FC3" w:rsidRDefault="00E82950" w:rsidP="00A17884">
      <w:pPr>
        <w:pStyle w:val="IssueHeading"/>
        <w:spacing w:before="0" w:after="0"/>
        <w:rPr>
          <w:vanish/>
          <w:specVanish/>
        </w:rPr>
      </w:pPr>
      <w:r w:rsidRPr="00D94839">
        <w:t xml:space="preserve">ISSUE </w:t>
      </w:r>
      <w:r w:rsidR="00B24F0E">
        <w:fldChar w:fldCharType="begin"/>
      </w:r>
      <w:r w:rsidR="00B24F0E">
        <w:instrText xml:space="preserve"> SEQ Issue \* Arabic \n  \* MERGEFORMAT </w:instrText>
      </w:r>
      <w:r w:rsidR="00B24F0E">
        <w:fldChar w:fldCharType="separate"/>
      </w:r>
      <w:r w:rsidR="00732511">
        <w:rPr>
          <w:noProof/>
        </w:rPr>
        <w:t>5</w:t>
      </w:r>
      <w:r w:rsidR="00B24F0E">
        <w:rPr>
          <w:noProof/>
        </w:rPr>
        <w:fldChar w:fldCharType="end"/>
      </w:r>
      <w:r w:rsidRPr="00D94839">
        <w:rPr>
          <w:b w:val="0"/>
          <w:bCs w:val="0"/>
        </w:rPr>
        <w:fldChar w:fldCharType="begin"/>
      </w:r>
      <w:r w:rsidRPr="00D94839">
        <w:instrText xml:space="preserve"> SEQ AddendedLetter \r 0 \h  \* MERGEFORMAT </w:instrText>
      </w:r>
      <w:r w:rsidRPr="00D94839">
        <w:rPr>
          <w:b w:val="0"/>
          <w:bCs w:val="0"/>
        </w:rPr>
        <w:fldChar w:fldCharType="end"/>
      </w:r>
      <w:r w:rsidRPr="00D94839">
        <w:t>:</w:t>
      </w:r>
      <w:r w:rsidRPr="00D94839">
        <w:tab/>
      </w:r>
    </w:p>
    <w:p w:rsidR="00E82950" w:rsidRPr="00654FC3" w:rsidRDefault="00E82950" w:rsidP="00E82950">
      <w:pPr>
        <w:ind w:left="1440" w:hanging="1440"/>
        <w:jc w:val="both"/>
        <w:rPr>
          <w:b/>
        </w:rPr>
      </w:pPr>
      <w:r w:rsidRPr="00654FC3">
        <w:rPr>
          <w:b/>
        </w:rPr>
        <w:t>What depreciation rates should be used to develop the depreciation expense included in the total environmental cost recovery amounts for the period January 2021 through December 2021?</w:t>
      </w:r>
    </w:p>
    <w:p w:rsidR="00E82950" w:rsidRDefault="00E82950" w:rsidP="00E82950">
      <w:pPr>
        <w:ind w:left="1440" w:hanging="1440"/>
        <w:jc w:val="both"/>
      </w:pPr>
    </w:p>
    <w:p w:rsidR="00E82950" w:rsidRDefault="00E82950" w:rsidP="00E82950">
      <w:pPr>
        <w:ind w:left="1440" w:hanging="1440"/>
        <w:jc w:val="both"/>
      </w:pPr>
      <w:r>
        <w:rPr>
          <w:b/>
          <w:bCs/>
        </w:rPr>
        <w:t>FPL:</w:t>
      </w:r>
      <w:r>
        <w:rPr>
          <w:b/>
          <w:bCs/>
        </w:rPr>
        <w:tab/>
      </w:r>
      <w:r>
        <w:t>The depreciation rates used to calculate the depreciation expense should be the rates that are in effect during the period the allowed capital investment is in service.  For the period January 2021 through December 2021, FPL should use the depreciation rates approved by the Commission in FPL’s 2016 rate case settlement agreement, Order No. PSC-16-0560-AS-EI.  (Deaton)</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The depreciation rates used to calculate the depreciation expense should be the rates that are in effect during the period applied against the allowed capital investment that is in service.  (Hume)</w:t>
      </w:r>
    </w:p>
    <w:p w:rsidR="00E82950" w:rsidRDefault="00E82950" w:rsidP="00E82950">
      <w:pPr>
        <w:ind w:left="1440" w:hanging="1440"/>
        <w:jc w:val="both"/>
      </w:pPr>
    </w:p>
    <w:p w:rsidR="00E82950" w:rsidRDefault="00E82950" w:rsidP="00E82950">
      <w:pPr>
        <w:ind w:left="1440" w:hanging="1440"/>
        <w:jc w:val="both"/>
        <w:rPr>
          <w:bCs/>
        </w:rPr>
      </w:pPr>
      <w:r>
        <w:rPr>
          <w:b/>
          <w:bCs/>
        </w:rPr>
        <w:t>DEF:</w:t>
      </w:r>
      <w:r>
        <w:rPr>
          <w:b/>
          <w:bCs/>
        </w:rPr>
        <w:tab/>
      </w:r>
      <w:r>
        <w:rPr>
          <w:bCs/>
        </w:rPr>
        <w:t>The depreciation rates used to calculate depreciation expense should be the rates that are in effect during the period the allowed capital investment is in service. (Menendez)</w:t>
      </w:r>
    </w:p>
    <w:p w:rsidR="00E82950" w:rsidRDefault="00E82950" w:rsidP="00E82950">
      <w:pPr>
        <w:ind w:left="1440" w:hanging="1440"/>
        <w:jc w:val="both"/>
        <w:rPr>
          <w:bCs/>
        </w:rPr>
      </w:pPr>
    </w:p>
    <w:p w:rsidR="00E82950" w:rsidRDefault="00E82950" w:rsidP="00E82950">
      <w:pPr>
        <w:ind w:left="1440" w:hanging="1440"/>
        <w:jc w:val="both"/>
      </w:pPr>
      <w:r>
        <w:rPr>
          <w:b/>
          <w:bCs/>
        </w:rPr>
        <w:t>TECO:</w:t>
      </w:r>
      <w:r>
        <w:rPr>
          <w:b/>
          <w:bCs/>
        </w:rPr>
        <w:tab/>
      </w:r>
      <w:r>
        <w:t>The depreciation rates used to calculate the depreciation expense shall be the rates that are in effect during the period the allowed capital investment is in service with the exception of Big Bend Fuel Oil Tanks 1 &amp; 2 which were retired in 2016 and are depreciated over a five-year period from the date of retirement.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Pr="003A22A4" w:rsidRDefault="00E82950" w:rsidP="00E82950">
      <w:pPr>
        <w:ind w:left="1440" w:hanging="1440"/>
        <w:jc w:val="both"/>
      </w:pPr>
      <w:r w:rsidRPr="003A22A4">
        <w:rPr>
          <w:b/>
          <w:bCs/>
        </w:rPr>
        <w:t>OPC:</w:t>
      </w:r>
      <w:r w:rsidRPr="003A22A4">
        <w:rPr>
          <w:b/>
          <w:bCs/>
        </w:rPr>
        <w:tab/>
      </w:r>
      <w:r>
        <w:t>The</w:t>
      </w:r>
      <w:r w:rsidRPr="00C21924">
        <w:t xml:space="preserv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Pr="003A22A4" w:rsidRDefault="00E82950" w:rsidP="00E82950">
      <w:pPr>
        <w:ind w:left="1440" w:hanging="1440"/>
        <w:jc w:val="both"/>
      </w:pPr>
    </w:p>
    <w:p w:rsidR="00E82950" w:rsidRPr="003A22A4" w:rsidRDefault="00E82950" w:rsidP="00E82950">
      <w:pPr>
        <w:ind w:left="1440" w:hanging="1440"/>
        <w:jc w:val="both"/>
      </w:pPr>
      <w:r w:rsidRPr="003A22A4">
        <w:rPr>
          <w:b/>
          <w:bCs/>
        </w:rPr>
        <w:t>STAFF:</w:t>
      </w:r>
      <w:r w:rsidRPr="003A22A4">
        <w:rPr>
          <w:b/>
          <w:bCs/>
        </w:rPr>
        <w:tab/>
      </w:r>
      <w:r w:rsidRPr="003A22A4">
        <w:t xml:space="preserve">Staff has no position at this time. </w:t>
      </w:r>
    </w:p>
    <w:p w:rsidR="00E82950" w:rsidRDefault="00E82950" w:rsidP="00E82950">
      <w:pPr>
        <w:ind w:left="1440" w:hanging="1440"/>
        <w:jc w:val="both"/>
        <w:rPr>
          <w:b/>
          <w:bCs/>
        </w:rPr>
      </w:pPr>
    </w:p>
    <w:p w:rsidR="00E82950" w:rsidRDefault="00E82950" w:rsidP="00E82950">
      <w:pPr>
        <w:ind w:left="1440" w:hanging="1440"/>
        <w:jc w:val="both"/>
        <w:rPr>
          <w:b/>
          <w:bCs/>
        </w:rPr>
      </w:pPr>
    </w:p>
    <w:p w:rsidR="00A17884" w:rsidRPr="00654FC3" w:rsidRDefault="00E82950" w:rsidP="00A17884">
      <w:pPr>
        <w:pStyle w:val="IssueHeading"/>
        <w:spacing w:before="0" w:after="0"/>
        <w:rPr>
          <w:vanish/>
          <w:specVanish/>
        </w:rPr>
      </w:pPr>
      <w:r w:rsidRPr="003A22A4">
        <w:t xml:space="preserve">ISSUE </w:t>
      </w:r>
      <w:r w:rsidR="00B24F0E">
        <w:fldChar w:fldCharType="begin"/>
      </w:r>
      <w:r w:rsidR="00B24F0E">
        <w:instrText xml:space="preserve"> SEQ Issue \* Arabic \n  \* MERGEFORMAT </w:instrText>
      </w:r>
      <w:r w:rsidR="00B24F0E">
        <w:fldChar w:fldCharType="separate"/>
      </w:r>
      <w:r w:rsidR="00732511">
        <w:rPr>
          <w:noProof/>
        </w:rPr>
        <w:t>6</w:t>
      </w:r>
      <w:r w:rsidR="00B24F0E">
        <w:rPr>
          <w:noProof/>
        </w:rPr>
        <w:fldChar w:fldCharType="end"/>
      </w:r>
      <w:r w:rsidRPr="003A22A4">
        <w:fldChar w:fldCharType="begin"/>
      </w:r>
      <w:r w:rsidRPr="003A22A4">
        <w:instrText xml:space="preserve"> SEQ AddendedLetter \r 0 \h  \* MERGEFORMAT </w:instrText>
      </w:r>
      <w:r w:rsidRPr="003A22A4">
        <w:fldChar w:fldCharType="end"/>
      </w:r>
      <w:r w:rsidRPr="003A22A4">
        <w:t>:</w:t>
      </w:r>
      <w:r w:rsidRPr="003A22A4">
        <w:tab/>
      </w:r>
    </w:p>
    <w:p w:rsidR="00E82950" w:rsidRPr="00654FC3" w:rsidRDefault="00E82950" w:rsidP="00E82950">
      <w:pPr>
        <w:ind w:left="1440" w:hanging="1440"/>
        <w:jc w:val="both"/>
        <w:rPr>
          <w:b/>
        </w:rPr>
      </w:pPr>
      <w:r w:rsidRPr="00654FC3">
        <w:rPr>
          <w:b/>
        </w:rPr>
        <w:t>What are the appropriate jurisdictional separation factors for the projected period January 2021 through December 2021?</w:t>
      </w:r>
    </w:p>
    <w:p w:rsidR="00E82950" w:rsidRDefault="00E82950" w:rsidP="00E82950">
      <w:pPr>
        <w:ind w:left="1440" w:hanging="1440"/>
        <w:jc w:val="both"/>
      </w:pPr>
    </w:p>
    <w:p w:rsidR="00E82950" w:rsidRPr="003A22A4" w:rsidRDefault="00E82950" w:rsidP="00E82950">
      <w:pPr>
        <w:ind w:left="1440" w:hanging="1440"/>
        <w:jc w:val="both"/>
        <w:rPr>
          <w:b/>
        </w:rPr>
      </w:pPr>
      <w:r w:rsidRPr="003A22A4">
        <w:rPr>
          <w:b/>
          <w:bCs/>
        </w:rPr>
        <w:t>FPL:</w:t>
      </w:r>
      <w:r w:rsidRPr="003A22A4">
        <w:rPr>
          <w:rFonts w:ascii="Arial" w:hAnsi="Arial"/>
          <w:b/>
          <w:bCs/>
          <w:sz w:val="22"/>
          <w:szCs w:val="20"/>
        </w:rPr>
        <w:tab/>
      </w:r>
      <w:r w:rsidRPr="003A22A4">
        <w:rPr>
          <w:b/>
          <w:u w:val="single"/>
        </w:rPr>
        <w:t>ENERGY</w:t>
      </w:r>
    </w:p>
    <w:p w:rsidR="00E82950" w:rsidRPr="003A22A4" w:rsidRDefault="00E82950" w:rsidP="00E82950">
      <w:pPr>
        <w:ind w:left="720" w:firstLine="720"/>
        <w:jc w:val="both"/>
      </w:pPr>
      <w:r w:rsidRPr="003A22A4">
        <w:t>Retail Energy Jurisdictional Factor - Base/Solar</w:t>
      </w:r>
      <w:r w:rsidRPr="003A22A4">
        <w:tab/>
      </w:r>
      <w:r w:rsidRPr="003A22A4">
        <w:tab/>
        <w:t>95.6788%</w:t>
      </w:r>
    </w:p>
    <w:p w:rsidR="00E82950" w:rsidRPr="003A22A4" w:rsidRDefault="00E82950" w:rsidP="00E82950">
      <w:pPr>
        <w:ind w:left="720" w:firstLine="720"/>
        <w:jc w:val="both"/>
      </w:pPr>
      <w:r w:rsidRPr="003A22A4">
        <w:t xml:space="preserve">Retail Energy Jurisdictional Factor - Intermediate </w:t>
      </w:r>
      <w:r w:rsidRPr="003A22A4">
        <w:tab/>
      </w:r>
      <w:r w:rsidRPr="003A22A4">
        <w:tab/>
        <w:t>94.9979%</w:t>
      </w:r>
    </w:p>
    <w:p w:rsidR="00E82950" w:rsidRPr="003A22A4" w:rsidRDefault="00E82950" w:rsidP="00E82950">
      <w:pPr>
        <w:ind w:left="720" w:firstLine="720"/>
        <w:jc w:val="both"/>
      </w:pPr>
      <w:r w:rsidRPr="003A22A4">
        <w:t>Retail Energy Jurisdictional Factor - Peaking</w:t>
      </w:r>
      <w:r w:rsidRPr="003A22A4">
        <w:tab/>
        <w:t xml:space="preserve"> </w:t>
      </w:r>
      <w:r w:rsidRPr="003A22A4">
        <w:tab/>
        <w:t>95.2675%</w:t>
      </w:r>
    </w:p>
    <w:p w:rsidR="00E82950" w:rsidRPr="003A22A4" w:rsidRDefault="00E82950" w:rsidP="00E82950">
      <w:pPr>
        <w:ind w:left="720" w:firstLine="720"/>
        <w:jc w:val="both"/>
      </w:pPr>
    </w:p>
    <w:p w:rsidR="00E82950" w:rsidRPr="003A22A4" w:rsidRDefault="00E82950" w:rsidP="00E82950">
      <w:pPr>
        <w:ind w:left="720" w:firstLine="720"/>
        <w:jc w:val="both"/>
        <w:rPr>
          <w:b/>
          <w:u w:val="single"/>
        </w:rPr>
      </w:pPr>
      <w:r w:rsidRPr="003A22A4">
        <w:rPr>
          <w:b/>
          <w:u w:val="single"/>
        </w:rPr>
        <w:t>DEMAND</w:t>
      </w:r>
    </w:p>
    <w:p w:rsidR="00E82950" w:rsidRPr="003A22A4" w:rsidRDefault="00E82950" w:rsidP="00E82950">
      <w:pPr>
        <w:ind w:left="720" w:firstLine="720"/>
        <w:jc w:val="both"/>
      </w:pPr>
      <w:r w:rsidRPr="003A22A4">
        <w:t xml:space="preserve">Retail Demand Jurisdictional Factor - Transmission    </w:t>
      </w:r>
      <w:r w:rsidRPr="003A22A4">
        <w:tab/>
        <w:t>90.2300%</w:t>
      </w:r>
    </w:p>
    <w:p w:rsidR="00E82950" w:rsidRPr="003A22A4" w:rsidRDefault="00E82950" w:rsidP="00E82950">
      <w:pPr>
        <w:ind w:left="720" w:firstLine="720"/>
        <w:jc w:val="both"/>
      </w:pPr>
      <w:r w:rsidRPr="003A22A4">
        <w:t xml:space="preserve">Retail Demand Jurisdictional Factor - Base/Solar      </w:t>
      </w:r>
      <w:r w:rsidRPr="003A22A4">
        <w:tab/>
        <w:t>95.6891%</w:t>
      </w:r>
    </w:p>
    <w:p w:rsidR="00E82950" w:rsidRPr="003A22A4" w:rsidRDefault="00E82950" w:rsidP="00E82950">
      <w:pPr>
        <w:ind w:left="720" w:firstLine="720"/>
        <w:jc w:val="both"/>
      </w:pPr>
      <w:r w:rsidRPr="003A22A4">
        <w:t xml:space="preserve">Retail Demand Jurisdictional Factor - Intermediate     </w:t>
      </w:r>
      <w:r w:rsidRPr="003A22A4">
        <w:tab/>
        <w:t>95.0081%</w:t>
      </w:r>
    </w:p>
    <w:p w:rsidR="00E82950" w:rsidRPr="003A22A4" w:rsidRDefault="00E82950" w:rsidP="00E82950">
      <w:pPr>
        <w:ind w:left="720" w:firstLine="720"/>
        <w:jc w:val="both"/>
      </w:pPr>
      <w:r w:rsidRPr="003A22A4">
        <w:t xml:space="preserve">Retail Demand Jurisdictional Factor - Peaking       </w:t>
      </w:r>
      <w:r w:rsidRPr="003A22A4">
        <w:tab/>
      </w:r>
      <w:r w:rsidRPr="003A22A4">
        <w:tab/>
        <w:t>95.2778%</w:t>
      </w:r>
    </w:p>
    <w:p w:rsidR="00E82950" w:rsidRPr="003A22A4" w:rsidRDefault="00E82950" w:rsidP="00E82950">
      <w:pPr>
        <w:ind w:left="720" w:firstLine="720"/>
        <w:jc w:val="both"/>
      </w:pPr>
      <w:r w:rsidRPr="003A22A4">
        <w:t xml:space="preserve">Retail Demand Jurisdictional Factor - Distribution   </w:t>
      </w:r>
      <w:r w:rsidRPr="003A22A4">
        <w:tab/>
      </w:r>
      <w:r w:rsidRPr="003A22A4">
        <w:tab/>
        <w:t>100.0000%</w:t>
      </w:r>
    </w:p>
    <w:p w:rsidR="00E82950" w:rsidRPr="003A22A4" w:rsidRDefault="00E82950" w:rsidP="00E82950">
      <w:pPr>
        <w:ind w:left="720" w:firstLine="720"/>
        <w:jc w:val="both"/>
      </w:pPr>
    </w:p>
    <w:p w:rsidR="00E82950" w:rsidRPr="003A22A4" w:rsidRDefault="00E82950" w:rsidP="00E82950">
      <w:pPr>
        <w:ind w:left="720" w:firstLine="720"/>
        <w:jc w:val="both"/>
        <w:rPr>
          <w:b/>
          <w:u w:val="single"/>
        </w:rPr>
      </w:pPr>
      <w:r w:rsidRPr="003A22A4">
        <w:rPr>
          <w:b/>
          <w:u w:val="single"/>
        </w:rPr>
        <w:t>GENERAL PLANT</w:t>
      </w:r>
    </w:p>
    <w:p w:rsidR="00E82950" w:rsidRPr="003A22A4" w:rsidRDefault="00E82950" w:rsidP="00E82950">
      <w:pPr>
        <w:ind w:left="720" w:firstLine="720"/>
        <w:jc w:val="both"/>
      </w:pPr>
      <w:r w:rsidRPr="003A22A4">
        <w:t>Retail General Plant Jurisdictional Factor - Labor</w:t>
      </w:r>
      <w:r w:rsidRPr="003A22A4">
        <w:tab/>
      </w:r>
      <w:r w:rsidRPr="003A22A4">
        <w:tab/>
        <w:t>96.9888%</w:t>
      </w:r>
    </w:p>
    <w:p w:rsidR="00E82950" w:rsidRPr="003A22A4" w:rsidRDefault="00E82950" w:rsidP="00E82950">
      <w:pPr>
        <w:ind w:left="7200" w:firstLine="720"/>
        <w:jc w:val="both"/>
      </w:pPr>
      <w:r w:rsidRPr="003A22A4">
        <w:t>(Deaton)</w:t>
      </w:r>
    </w:p>
    <w:p w:rsidR="00E82950" w:rsidRPr="003A22A4" w:rsidRDefault="00E82950" w:rsidP="00E82950">
      <w:pPr>
        <w:ind w:left="1440" w:hanging="1440"/>
        <w:jc w:val="both"/>
        <w:rPr>
          <w:b/>
          <w:bCs/>
        </w:rPr>
      </w:pPr>
    </w:p>
    <w:p w:rsidR="00E82950" w:rsidRPr="003A22A4" w:rsidRDefault="00E82950" w:rsidP="00E82950">
      <w:pPr>
        <w:ind w:left="1440" w:hanging="1440"/>
        <w:jc w:val="both"/>
      </w:pPr>
      <w:r w:rsidRPr="003A22A4">
        <w:rPr>
          <w:b/>
          <w:bCs/>
        </w:rPr>
        <w:t>GULF:</w:t>
      </w:r>
      <w:r w:rsidRPr="003A22A4">
        <w:rPr>
          <w:b/>
          <w:bCs/>
        </w:rPr>
        <w:tab/>
      </w:r>
      <w:r w:rsidRPr="003A22A4">
        <w:t>Retail Energy Jurisdictional Factor - Base</w:t>
      </w:r>
      <w:r w:rsidRPr="003A22A4">
        <w:tab/>
      </w:r>
      <w:r w:rsidRPr="003A22A4">
        <w:tab/>
        <w:t xml:space="preserve">           100.0000%</w:t>
      </w:r>
    </w:p>
    <w:p w:rsidR="00E82950" w:rsidRPr="003A22A4" w:rsidRDefault="00E82950" w:rsidP="00E82950">
      <w:pPr>
        <w:ind w:left="720" w:firstLine="720"/>
        <w:jc w:val="both"/>
      </w:pPr>
      <w:r w:rsidRPr="003A22A4">
        <w:t xml:space="preserve">Retail Energy Jurisdictional Factor - Intermediate </w:t>
      </w:r>
      <w:r w:rsidRPr="003A22A4">
        <w:tab/>
      </w:r>
      <w:r w:rsidRPr="003A22A4">
        <w:tab/>
        <w:t xml:space="preserve"> 97.5922%</w:t>
      </w:r>
    </w:p>
    <w:p w:rsidR="00E82950" w:rsidRPr="003A22A4" w:rsidRDefault="00E82950" w:rsidP="00E82950">
      <w:pPr>
        <w:ind w:left="2340" w:hanging="900"/>
        <w:jc w:val="both"/>
        <w:rPr>
          <w:b/>
        </w:rPr>
      </w:pPr>
      <w:r w:rsidRPr="003A22A4">
        <w:t>Retail Energy Jurisdictional Factor - Peaking</w:t>
      </w:r>
      <w:r w:rsidRPr="003A22A4">
        <w:tab/>
        <w:t xml:space="preserve"> </w:t>
      </w:r>
      <w:r w:rsidRPr="003A22A4">
        <w:tab/>
        <w:t xml:space="preserve"> 76.0860%</w:t>
      </w:r>
    </w:p>
    <w:p w:rsidR="00E82950" w:rsidRPr="003A22A4" w:rsidRDefault="00E82950" w:rsidP="00E82950">
      <w:pPr>
        <w:ind w:left="2340" w:hanging="900"/>
        <w:jc w:val="both"/>
      </w:pPr>
      <w:r w:rsidRPr="003A22A4">
        <w:t xml:space="preserve">Retail Demand Jurisdictional Factor - Transmission    </w:t>
      </w:r>
      <w:r w:rsidRPr="003A22A4">
        <w:tab/>
        <w:t xml:space="preserve"> 97.2343%</w:t>
      </w:r>
    </w:p>
    <w:p w:rsidR="00E82950" w:rsidRPr="003A22A4" w:rsidRDefault="00E82950" w:rsidP="00E82950">
      <w:pPr>
        <w:ind w:left="2340" w:hanging="900"/>
        <w:jc w:val="both"/>
      </w:pPr>
      <w:r w:rsidRPr="003A22A4">
        <w:t>Retail Demand Jurisdictional Factor - Base                        100.0000%</w:t>
      </w:r>
    </w:p>
    <w:p w:rsidR="00E82950" w:rsidRPr="003A22A4" w:rsidRDefault="00E82950" w:rsidP="00E82950">
      <w:pPr>
        <w:ind w:left="2340" w:hanging="900"/>
        <w:jc w:val="both"/>
      </w:pPr>
      <w:r w:rsidRPr="003A22A4">
        <w:t xml:space="preserve">Retail Demand Jurisdictional Factor - Intermediate     </w:t>
      </w:r>
      <w:r w:rsidRPr="003A22A4">
        <w:tab/>
        <w:t xml:space="preserve"> 97.5922%</w:t>
      </w:r>
    </w:p>
    <w:p w:rsidR="00E82950" w:rsidRPr="003A22A4" w:rsidRDefault="00E82950" w:rsidP="00E82950">
      <w:pPr>
        <w:ind w:left="2340" w:hanging="900"/>
        <w:jc w:val="both"/>
      </w:pPr>
      <w:r w:rsidRPr="003A22A4">
        <w:t xml:space="preserve">Retail Demand Jurisdictional Factor - Peaking       </w:t>
      </w:r>
      <w:r w:rsidRPr="003A22A4">
        <w:tab/>
      </w:r>
      <w:r w:rsidRPr="003A22A4">
        <w:tab/>
        <w:t xml:space="preserve"> 76.0860%</w:t>
      </w:r>
    </w:p>
    <w:p w:rsidR="00E82950" w:rsidRPr="003A22A4" w:rsidRDefault="00E82950" w:rsidP="00E82950">
      <w:pPr>
        <w:ind w:left="2340" w:hanging="900"/>
        <w:jc w:val="both"/>
      </w:pPr>
      <w:r w:rsidRPr="003A22A4">
        <w:t xml:space="preserve">Retail Demand Jurisdictional Factor - General Plant </w:t>
      </w:r>
      <w:r w:rsidRPr="003A22A4">
        <w:tab/>
        <w:t xml:space="preserve"> 96.9888%</w:t>
      </w:r>
    </w:p>
    <w:p w:rsidR="00E82950" w:rsidRPr="003A22A4" w:rsidRDefault="00E82950" w:rsidP="00E82950">
      <w:pPr>
        <w:ind w:left="2340" w:hanging="900"/>
        <w:jc w:val="both"/>
      </w:pPr>
      <w:r w:rsidRPr="003A22A4">
        <w:t xml:space="preserve">Retail Demand Jurisdictional Factor - Distribution   </w:t>
      </w:r>
      <w:r w:rsidRPr="003A22A4">
        <w:tab/>
      </w:r>
      <w:r w:rsidRPr="003A22A4">
        <w:tab/>
        <w:t xml:space="preserve"> 98.1419%</w:t>
      </w:r>
    </w:p>
    <w:p w:rsidR="00E82950" w:rsidRPr="003A22A4" w:rsidRDefault="00E82950" w:rsidP="00E82950">
      <w:pPr>
        <w:ind w:left="7200" w:firstLine="720"/>
        <w:jc w:val="both"/>
      </w:pPr>
      <w:r w:rsidRPr="003A22A4">
        <w:t>(Hume)</w:t>
      </w:r>
    </w:p>
    <w:p w:rsidR="00E82950" w:rsidRPr="003A22A4" w:rsidRDefault="00344DD4" w:rsidP="00344DD4">
      <w:pPr>
        <w:rPr>
          <w:b/>
          <w:bCs/>
        </w:rPr>
      </w:pPr>
      <w:r>
        <w:rPr>
          <w:b/>
          <w:bCs/>
        </w:rPr>
        <w:br w:type="page"/>
      </w:r>
    </w:p>
    <w:p w:rsidR="00E82950" w:rsidRDefault="00E82950" w:rsidP="00E82950">
      <w:pPr>
        <w:spacing w:line="276" w:lineRule="auto"/>
        <w:ind w:left="1440" w:right="-432" w:hanging="1440"/>
        <w:jc w:val="both"/>
        <w:rPr>
          <w:bCs/>
        </w:rPr>
      </w:pPr>
      <w:r>
        <w:rPr>
          <w:b/>
          <w:bCs/>
        </w:rPr>
        <w:lastRenderedPageBreak/>
        <w:t>DEF:</w:t>
      </w:r>
      <w:r>
        <w:rPr>
          <w:b/>
          <w:bCs/>
        </w:rPr>
        <w:tab/>
      </w:r>
      <w:r>
        <w:rPr>
          <w:bCs/>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E82950" w:rsidRDefault="00E82950" w:rsidP="00E82950">
      <w:pPr>
        <w:ind w:left="360" w:right="-432"/>
        <w:jc w:val="both"/>
        <w:rPr>
          <w:bCs/>
        </w:rPr>
      </w:pPr>
    </w:p>
    <w:p w:rsidR="00E82950" w:rsidRDefault="00E82950" w:rsidP="00E82950">
      <w:pPr>
        <w:ind w:left="720" w:right="-432" w:firstLine="720"/>
        <w:jc w:val="both"/>
        <w:rPr>
          <w:bCs/>
        </w:rPr>
      </w:pPr>
      <w:r>
        <w:rPr>
          <w:bCs/>
        </w:rPr>
        <w:t>Transmission Average 12 CP Demand – 70.203%</w:t>
      </w:r>
    </w:p>
    <w:p w:rsidR="00E82950" w:rsidRDefault="00E82950" w:rsidP="00E82950">
      <w:pPr>
        <w:ind w:left="1080" w:right="-432" w:firstLine="360"/>
        <w:jc w:val="both"/>
        <w:rPr>
          <w:bCs/>
        </w:rPr>
      </w:pPr>
      <w:r>
        <w:rPr>
          <w:bCs/>
        </w:rPr>
        <w:t xml:space="preserve">Distribution Primary Demand – 99.561% </w:t>
      </w:r>
    </w:p>
    <w:p w:rsidR="00E82950" w:rsidRDefault="00E82950" w:rsidP="00E82950">
      <w:pPr>
        <w:ind w:left="360" w:right="-432"/>
        <w:jc w:val="both"/>
        <w:rPr>
          <w:bCs/>
        </w:rPr>
      </w:pPr>
    </w:p>
    <w:p w:rsidR="00E82950" w:rsidRDefault="00E82950" w:rsidP="00E82950">
      <w:pPr>
        <w:ind w:left="720" w:right="-432" w:firstLine="720"/>
        <w:jc w:val="both"/>
        <w:rPr>
          <w:bCs/>
        </w:rPr>
      </w:pPr>
      <w:r>
        <w:rPr>
          <w:bCs/>
        </w:rPr>
        <w:t>Production Demand:</w:t>
      </w:r>
    </w:p>
    <w:p w:rsidR="00E82950" w:rsidRDefault="00E82950" w:rsidP="00E82950">
      <w:pPr>
        <w:ind w:left="720" w:right="-432" w:firstLine="720"/>
        <w:jc w:val="both"/>
        <w:rPr>
          <w:bCs/>
        </w:rPr>
      </w:pPr>
      <w:r>
        <w:rPr>
          <w:bCs/>
        </w:rPr>
        <w:t>Production Base – 92.885%</w:t>
      </w:r>
    </w:p>
    <w:p w:rsidR="00E82950" w:rsidRDefault="00E82950" w:rsidP="00E82950">
      <w:pPr>
        <w:ind w:left="1080" w:right="-432" w:firstLine="360"/>
        <w:jc w:val="both"/>
        <w:rPr>
          <w:bCs/>
        </w:rPr>
      </w:pPr>
      <w:r>
        <w:rPr>
          <w:bCs/>
        </w:rPr>
        <w:t>Production Intermediate – 72.703%</w:t>
      </w:r>
    </w:p>
    <w:p w:rsidR="00E82950" w:rsidRDefault="00E82950" w:rsidP="00E82950">
      <w:pPr>
        <w:ind w:left="720" w:right="-432" w:firstLine="720"/>
        <w:jc w:val="both"/>
        <w:rPr>
          <w:bCs/>
        </w:rPr>
      </w:pPr>
      <w:r>
        <w:rPr>
          <w:bCs/>
        </w:rPr>
        <w:t>Production Peaking – 95.924%</w:t>
      </w:r>
    </w:p>
    <w:p w:rsidR="00E82950" w:rsidRDefault="00E82950" w:rsidP="00E82950">
      <w:pPr>
        <w:ind w:left="720" w:right="-432" w:firstLine="720"/>
        <w:jc w:val="both"/>
        <w:rPr>
          <w:bCs/>
        </w:rPr>
      </w:pPr>
      <w:r>
        <w:rPr>
          <w:bCs/>
        </w:rPr>
        <w:t xml:space="preserve">Production A&amp;G – 93.221% </w:t>
      </w:r>
    </w:p>
    <w:p w:rsidR="00E82950" w:rsidRDefault="00E82950" w:rsidP="00E82950">
      <w:pPr>
        <w:ind w:left="1440" w:hanging="1440"/>
        <w:jc w:val="both"/>
        <w:rPr>
          <w:b/>
          <w:bCs/>
        </w:rPr>
      </w:pPr>
      <w:r>
        <w:rPr>
          <w:bCs/>
        </w:rPr>
        <w:tab/>
        <w:t>(Menendez)</w:t>
      </w:r>
    </w:p>
    <w:p w:rsidR="00E82950" w:rsidRDefault="00E82950" w:rsidP="00E82950">
      <w:pPr>
        <w:ind w:left="1440" w:hanging="1440"/>
        <w:jc w:val="both"/>
      </w:pPr>
    </w:p>
    <w:p w:rsidR="00E82950" w:rsidRDefault="00E82950" w:rsidP="00E82950">
      <w:pPr>
        <w:ind w:left="1440" w:right="-360" w:hanging="1440"/>
        <w:jc w:val="both"/>
      </w:pPr>
      <w:r>
        <w:rPr>
          <w:b/>
          <w:bCs/>
        </w:rPr>
        <w:t>TECO:</w:t>
      </w:r>
      <w:r>
        <w:rPr>
          <w:b/>
          <w:bCs/>
        </w:rPr>
        <w:tab/>
      </w:r>
      <w:r>
        <w:t>Energy: 100.00%</w:t>
      </w:r>
    </w:p>
    <w:p w:rsidR="00E82950" w:rsidRDefault="00E82950" w:rsidP="00E82950">
      <w:pPr>
        <w:ind w:left="1440" w:hanging="1440"/>
        <w:jc w:val="both"/>
      </w:pPr>
      <w:r>
        <w:tab/>
        <w:t>Demand: 100.00%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w:t>
      </w:r>
      <w:r w:rsidRPr="00C21924">
        <w:t xml:space="preserv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Pr="00A17884" w:rsidRDefault="00E82950" w:rsidP="00A17884"/>
    <w:p w:rsidR="00E82950" w:rsidRPr="00A17884" w:rsidRDefault="00E82950" w:rsidP="00A17884"/>
    <w:p w:rsidR="00E82950" w:rsidRDefault="00E82950" w:rsidP="00E82950">
      <w:pPr>
        <w:rPr>
          <w:rFonts w:cs="Arial"/>
          <w:b/>
          <w:bCs/>
          <w:szCs w:val="26"/>
        </w:rPr>
      </w:pPr>
      <w:r>
        <w:rPr>
          <w:rFonts w:cs="Arial"/>
          <w:b/>
          <w:bCs/>
          <w:szCs w:val="26"/>
        </w:rPr>
        <w:br w:type="page"/>
      </w:r>
    </w:p>
    <w:p w:rsidR="00A17884" w:rsidRPr="00654FC3" w:rsidRDefault="00E82950" w:rsidP="00A17884">
      <w:pPr>
        <w:pStyle w:val="IssueHeading"/>
        <w:spacing w:before="0" w:after="0"/>
        <w:rPr>
          <w:vanish/>
          <w:specVanish/>
        </w:rPr>
      </w:pPr>
      <w:r w:rsidRPr="008C23A2">
        <w:lastRenderedPageBreak/>
        <w:t xml:space="preserve">ISSUE </w:t>
      </w:r>
      <w:r w:rsidR="00B24F0E">
        <w:fldChar w:fldCharType="begin"/>
      </w:r>
      <w:r w:rsidR="00B24F0E">
        <w:instrText xml:space="preserve"> SEQ Issue \* Arabic \n  \* MERGEFORMAT </w:instrText>
      </w:r>
      <w:r w:rsidR="00B24F0E">
        <w:fldChar w:fldCharType="separate"/>
      </w:r>
      <w:r w:rsidR="00732511">
        <w:rPr>
          <w:noProof/>
        </w:rPr>
        <w:t>7</w:t>
      </w:r>
      <w:r w:rsidR="00B24F0E">
        <w:rPr>
          <w:noProof/>
        </w:rPr>
        <w:fldChar w:fldCharType="end"/>
      </w:r>
      <w:r w:rsidRPr="008C23A2">
        <w:rPr>
          <w:b w:val="0"/>
          <w:bCs w:val="0"/>
        </w:rPr>
        <w:fldChar w:fldCharType="begin"/>
      </w:r>
      <w:r w:rsidRPr="008C23A2">
        <w:instrText xml:space="preserve"> SEQ AddendedLetter \r 0 \h  \* MERGEFORMAT </w:instrText>
      </w:r>
      <w:r w:rsidRPr="008C23A2">
        <w:rPr>
          <w:b w:val="0"/>
          <w:bCs w:val="0"/>
        </w:rPr>
        <w:fldChar w:fldCharType="end"/>
      </w:r>
      <w:r w:rsidRPr="008C23A2">
        <w:t>:</w:t>
      </w:r>
      <w:r w:rsidRPr="008C23A2">
        <w:tab/>
      </w:r>
    </w:p>
    <w:p w:rsidR="00E82950" w:rsidRPr="00654FC3" w:rsidRDefault="00E82950" w:rsidP="00A17884">
      <w:pPr>
        <w:ind w:left="1440" w:hanging="1440"/>
        <w:jc w:val="both"/>
        <w:rPr>
          <w:b/>
        </w:rPr>
      </w:pPr>
      <w:r w:rsidRPr="00654FC3">
        <w:rPr>
          <w:b/>
        </w:rPr>
        <w:t>What are the appropriate environmental cost recovery factors for the period January 2021 through December 2021 for each rate group?</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p>
    <w:tbl>
      <w:tblPr>
        <w:tblW w:w="5870" w:type="dxa"/>
        <w:tblInd w:w="1638" w:type="dxa"/>
        <w:tblLook w:val="04A0" w:firstRow="1" w:lastRow="0" w:firstColumn="1" w:lastColumn="0" w:noHBand="0" w:noVBand="1"/>
      </w:tblPr>
      <w:tblGrid>
        <w:gridCol w:w="4375"/>
        <w:gridCol w:w="1495"/>
      </w:tblGrid>
      <w:tr w:rsidR="00E82950" w:rsidTr="00E82950">
        <w:trPr>
          <w:trHeight w:val="781"/>
        </w:trPr>
        <w:tc>
          <w:tcPr>
            <w:tcW w:w="4375" w:type="dxa"/>
            <w:tcBorders>
              <w:top w:val="single" w:sz="8" w:space="0" w:color="auto"/>
              <w:left w:val="single" w:sz="8" w:space="0" w:color="auto"/>
              <w:bottom w:val="single" w:sz="8" w:space="0" w:color="000000"/>
              <w:right w:val="single" w:sz="8" w:space="0" w:color="000000"/>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RATE CLASS</w:t>
            </w:r>
          </w:p>
        </w:tc>
        <w:tc>
          <w:tcPr>
            <w:tcW w:w="1495" w:type="dxa"/>
            <w:tcBorders>
              <w:top w:val="single" w:sz="8" w:space="0" w:color="auto"/>
              <w:left w:val="single" w:sz="8" w:space="0" w:color="auto"/>
              <w:bottom w:val="single" w:sz="8" w:space="0" w:color="000000"/>
              <w:right w:val="single" w:sz="8" w:space="0" w:color="auto"/>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Environmental Cost Recovery Factor (cents/kWh)</w:t>
            </w:r>
            <w:r>
              <w:rPr>
                <w:rFonts w:ascii="Arial" w:hAnsi="Arial" w:cs="Arial"/>
                <w:sz w:val="20"/>
                <w:szCs w:val="20"/>
                <w:vertAlign w:val="superscript"/>
              </w:rPr>
              <w:t xml:space="preserve">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RS1/RTR1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0.149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GS1/GST1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0.150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GSD1/GSDT1/HLFT1/GSD1-EV</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0.133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OS2</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0.080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GSLD1/GSLDT1/CS1/CST1/HLFT2/GSLD1-EV</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0.135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GSLD2/GSLDT2/CS2/CST2/HLFT3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0.114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GSLD3/GSLDT3/CS3/CST3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SST1T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SST1D1/SST1D2/SST1D3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0.175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CILC D/CILC G</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0.113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CILC 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0.102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MET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0.122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OL1/SL1/SL1M/PL1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0.027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SL2/SL2M/GSCU1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0.104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color w:val="000000"/>
                <w:sz w:val="20"/>
                <w:szCs w:val="20"/>
              </w:rPr>
            </w:pPr>
            <w:r>
              <w:rPr>
                <w:rFonts w:ascii="Arial" w:hAnsi="Arial" w:cs="Arial"/>
                <w:color w:val="000000"/>
                <w:sz w:val="20"/>
                <w:szCs w:val="20"/>
              </w:rPr>
              <w:t> </w:t>
            </w:r>
          </w:p>
        </w:tc>
        <w:tc>
          <w:tcPr>
            <w:tcW w:w="1495" w:type="dxa"/>
            <w:tcBorders>
              <w:top w:val="nil"/>
              <w:left w:val="single" w:sz="8" w:space="0" w:color="auto"/>
              <w:bottom w:val="nil"/>
              <w:right w:val="single" w:sz="8" w:space="0" w:color="auto"/>
            </w:tcBorders>
            <w:noWrap/>
            <w:vAlign w:val="bottom"/>
            <w:hideMark/>
          </w:tcPr>
          <w:p w:rsidR="00E82950" w:rsidRDefault="00E82950" w:rsidP="00E82950">
            <w:pPr>
              <w:jc w:val="center"/>
              <w:rPr>
                <w:rFonts w:ascii="Arial" w:hAnsi="Arial" w:cs="Arial"/>
                <w:color w:val="000000"/>
                <w:sz w:val="20"/>
                <w:szCs w:val="20"/>
              </w:rPr>
            </w:pPr>
            <w:r>
              <w:rPr>
                <w:rFonts w:ascii="Arial" w:hAnsi="Arial" w:cs="Arial"/>
                <w:color w:val="000000"/>
                <w:sz w:val="20"/>
                <w:szCs w:val="20"/>
              </w:rPr>
              <w:t> </w:t>
            </w:r>
          </w:p>
        </w:tc>
      </w:tr>
      <w:tr w:rsidR="00E82950" w:rsidTr="00E82950">
        <w:trPr>
          <w:trHeight w:val="256"/>
        </w:trPr>
        <w:tc>
          <w:tcPr>
            <w:tcW w:w="4375" w:type="dxa"/>
            <w:tcBorders>
              <w:top w:val="nil"/>
              <w:left w:val="single" w:sz="8" w:space="0" w:color="auto"/>
              <w:bottom w:val="single" w:sz="8" w:space="0" w:color="auto"/>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Total</w:t>
            </w:r>
          </w:p>
        </w:tc>
        <w:tc>
          <w:tcPr>
            <w:tcW w:w="1495" w:type="dxa"/>
            <w:tcBorders>
              <w:top w:val="nil"/>
              <w:left w:val="single" w:sz="8" w:space="0" w:color="auto"/>
              <w:bottom w:val="single" w:sz="8" w:space="0" w:color="auto"/>
              <w:right w:val="single" w:sz="8" w:space="0" w:color="auto"/>
            </w:tcBorders>
            <w:noWrap/>
            <w:vAlign w:val="bottom"/>
            <w:hideMark/>
          </w:tcPr>
          <w:p w:rsidR="00E82950" w:rsidRDefault="00E82950" w:rsidP="00E82950">
            <w:pPr>
              <w:jc w:val="center"/>
              <w:rPr>
                <w:rFonts w:ascii="Arial" w:hAnsi="Arial" w:cs="Arial"/>
                <w:color w:val="000000"/>
                <w:sz w:val="20"/>
                <w:szCs w:val="20"/>
              </w:rPr>
            </w:pPr>
            <w:r>
              <w:rPr>
                <w:rFonts w:ascii="Arial" w:hAnsi="Arial" w:cs="Arial"/>
                <w:color w:val="000000"/>
                <w:sz w:val="20"/>
                <w:szCs w:val="20"/>
              </w:rPr>
              <w:t>0.141</w:t>
            </w:r>
          </w:p>
        </w:tc>
      </w:tr>
    </w:tbl>
    <w:p w:rsidR="00E82950" w:rsidRPr="00F22B09" w:rsidRDefault="00E82950" w:rsidP="00E82950">
      <w:pPr>
        <w:ind w:left="7200" w:firstLine="720"/>
        <w:jc w:val="both"/>
      </w:pPr>
      <w:r w:rsidRPr="00F22B09">
        <w:t>(Deaton)</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r>
        <w:rPr>
          <w:b/>
          <w:bCs/>
        </w:rPr>
        <w:t>GULF:</w:t>
      </w:r>
      <w:r>
        <w:rPr>
          <w:b/>
          <w:bCs/>
        </w:rPr>
        <w:tab/>
      </w:r>
    </w:p>
    <w:tbl>
      <w:tblPr>
        <w:tblW w:w="5240" w:type="dxa"/>
        <w:tblInd w:w="1585" w:type="dxa"/>
        <w:tblLook w:val="04A0" w:firstRow="1" w:lastRow="0" w:firstColumn="1" w:lastColumn="0" w:noHBand="0" w:noVBand="1"/>
      </w:tblPr>
      <w:tblGrid>
        <w:gridCol w:w="3880"/>
        <w:gridCol w:w="1360"/>
      </w:tblGrid>
      <w:tr w:rsidR="00E82950" w:rsidTr="00E82950">
        <w:trPr>
          <w:trHeight w:val="990"/>
        </w:trPr>
        <w:tc>
          <w:tcPr>
            <w:tcW w:w="3880" w:type="dxa"/>
            <w:tcBorders>
              <w:top w:val="single" w:sz="4" w:space="0" w:color="auto"/>
              <w:left w:val="single" w:sz="4" w:space="0" w:color="auto"/>
              <w:bottom w:val="single" w:sz="4" w:space="0" w:color="auto"/>
              <w:right w:val="nil"/>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RATE CLASS</w:t>
            </w:r>
          </w:p>
        </w:tc>
        <w:tc>
          <w:tcPr>
            <w:tcW w:w="1360"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ECRC Factor (cents/kWh)</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RS, RSVP,  RSTOU</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1.992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2.025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GSD, GSDT, GSTOU</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1.628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LP, LPT</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1.428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PX, PXT, RTP, SBS</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1.405 </w:t>
            </w:r>
          </w:p>
        </w:tc>
      </w:tr>
      <w:tr w:rsidR="00E82950" w:rsidTr="00E82950">
        <w:trPr>
          <w:trHeight w:val="300"/>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rPr>
            </w:pPr>
            <w:r>
              <w:rPr>
                <w:rFonts w:ascii="Arial" w:hAnsi="Arial" w:cs="Arial"/>
              </w:rPr>
              <w:t>OS-I/II</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0.446 </w:t>
            </w:r>
          </w:p>
        </w:tc>
      </w:tr>
      <w:tr w:rsidR="00E82950" w:rsidTr="00E82950">
        <w:trPr>
          <w:trHeight w:val="300"/>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rPr>
            </w:pPr>
            <w:r>
              <w:rPr>
                <w:rFonts w:ascii="Arial" w:hAnsi="Arial" w:cs="Arial"/>
              </w:rPr>
              <w:t>OS-III</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1.290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 </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w:t>
            </w:r>
          </w:p>
        </w:tc>
      </w:tr>
      <w:tr w:rsidR="00E82950" w:rsidTr="00E82950">
        <w:trPr>
          <w:trHeight w:val="285"/>
        </w:trPr>
        <w:tc>
          <w:tcPr>
            <w:tcW w:w="3880" w:type="dxa"/>
            <w:tcBorders>
              <w:top w:val="nil"/>
              <w:left w:val="single" w:sz="4" w:space="0" w:color="auto"/>
              <w:bottom w:val="single" w:sz="4" w:space="0" w:color="auto"/>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TOTAL</w:t>
            </w:r>
          </w:p>
        </w:tc>
        <w:tc>
          <w:tcPr>
            <w:tcW w:w="1360" w:type="dxa"/>
            <w:tcBorders>
              <w:top w:val="nil"/>
              <w:left w:val="single" w:sz="4" w:space="0" w:color="auto"/>
              <w:bottom w:val="single" w:sz="4" w:space="0" w:color="auto"/>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1.762 </w:t>
            </w:r>
          </w:p>
        </w:tc>
      </w:tr>
    </w:tbl>
    <w:p w:rsidR="00E82950" w:rsidRPr="00F22B09" w:rsidRDefault="00E82950" w:rsidP="00E82950">
      <w:pPr>
        <w:ind w:left="7200" w:firstLine="720"/>
        <w:jc w:val="both"/>
      </w:pPr>
      <w:r w:rsidRPr="00F22B09">
        <w:t>(Hume)</w:t>
      </w:r>
    </w:p>
    <w:p w:rsidR="00E82950" w:rsidRDefault="00E82950" w:rsidP="00E82950">
      <w:pPr>
        <w:rPr>
          <w:b/>
          <w:bCs/>
        </w:rPr>
      </w:pPr>
      <w:r>
        <w:rPr>
          <w:b/>
          <w:bCs/>
        </w:rPr>
        <w:lastRenderedPageBreak/>
        <w:t>DEF:</w:t>
      </w:r>
      <w:r>
        <w:rPr>
          <w:b/>
          <w:bCs/>
        </w:rPr>
        <w:tab/>
      </w:r>
    </w:p>
    <w:tbl>
      <w:tblPr>
        <w:tblpPr w:leftFromText="180" w:rightFromText="180" w:vertAnchor="text" w:horzAnchor="margin" w:tblpX="1548" w:tblpY="112"/>
        <w:tblW w:w="7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551"/>
      </w:tblGrid>
      <w:tr w:rsidR="00E82950" w:rsidTr="00E82950">
        <w:trPr>
          <w:trHeight w:val="534"/>
        </w:trPr>
        <w:tc>
          <w:tcPr>
            <w:tcW w:w="3746"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suppressLineNumbers/>
              <w:spacing w:line="500" w:lineRule="exact"/>
              <w:jc w:val="center"/>
              <w:rPr>
                <w:b/>
                <w:sz w:val="18"/>
                <w:szCs w:val="18"/>
              </w:rPr>
            </w:pPr>
            <w:r>
              <w:rPr>
                <w:b/>
                <w:sz w:val="18"/>
                <w:szCs w:val="18"/>
              </w:rPr>
              <w:t>RATE CLASS</w:t>
            </w:r>
          </w:p>
        </w:tc>
        <w:tc>
          <w:tcPr>
            <w:tcW w:w="3551"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suppressLineNumbers/>
              <w:spacing w:line="500" w:lineRule="exact"/>
              <w:jc w:val="center"/>
              <w:rPr>
                <w:b/>
                <w:sz w:val="18"/>
                <w:szCs w:val="18"/>
              </w:rPr>
            </w:pPr>
            <w:r>
              <w:rPr>
                <w:b/>
                <w:sz w:val="18"/>
                <w:szCs w:val="18"/>
              </w:rPr>
              <w:t>ECRC FACTORS</w:t>
            </w:r>
          </w:p>
        </w:tc>
      </w:tr>
      <w:tr w:rsidR="00E82950" w:rsidTr="00E82950">
        <w:trPr>
          <w:trHeight w:val="282"/>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Residential</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0.099 cents/kWh</w:t>
            </w:r>
          </w:p>
        </w:tc>
      </w:tr>
      <w:tr w:rsidR="00E82950" w:rsidTr="00E82950">
        <w:trPr>
          <w:trHeight w:val="1138"/>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rPr>
                <w:sz w:val="18"/>
                <w:szCs w:val="18"/>
              </w:rPr>
            </w:pPr>
            <w:r>
              <w:rPr>
                <w:sz w:val="18"/>
                <w:szCs w:val="18"/>
              </w:rPr>
              <w:t>General Service Non-Demand</w:t>
            </w:r>
          </w:p>
          <w:p w:rsidR="00E82950" w:rsidRDefault="00E82950" w:rsidP="00E82950">
            <w:pPr>
              <w:suppressLineNumbers/>
              <w:spacing w:line="500" w:lineRule="exact"/>
              <w:rPr>
                <w:sz w:val="18"/>
                <w:szCs w:val="18"/>
              </w:rPr>
            </w:pPr>
            <w:r>
              <w:rPr>
                <w:sz w:val="18"/>
                <w:szCs w:val="18"/>
              </w:rPr>
              <w:t xml:space="preserve">          @ Secondary Voltage</w:t>
            </w:r>
          </w:p>
          <w:p w:rsidR="00E82950" w:rsidRDefault="00E82950" w:rsidP="00E82950">
            <w:pPr>
              <w:suppressLineNumbers/>
              <w:spacing w:line="500" w:lineRule="exact"/>
              <w:rPr>
                <w:sz w:val="18"/>
                <w:szCs w:val="18"/>
              </w:rPr>
            </w:pPr>
            <w:r>
              <w:rPr>
                <w:sz w:val="18"/>
                <w:szCs w:val="18"/>
              </w:rPr>
              <w:t xml:space="preserve">          @ Primary Voltage</w:t>
            </w:r>
          </w:p>
          <w:p w:rsidR="00E82950" w:rsidRDefault="00E82950" w:rsidP="00E82950">
            <w:pPr>
              <w:suppressLineNumbers/>
              <w:spacing w:line="500" w:lineRule="exact"/>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0.098 cents/kWh</w:t>
            </w:r>
          </w:p>
          <w:p w:rsidR="00E82950" w:rsidRDefault="00E82950" w:rsidP="00E82950">
            <w:pPr>
              <w:suppressLineNumbers/>
              <w:spacing w:line="500" w:lineRule="exact"/>
              <w:jc w:val="center"/>
              <w:rPr>
                <w:sz w:val="18"/>
                <w:szCs w:val="18"/>
              </w:rPr>
            </w:pPr>
            <w:r>
              <w:rPr>
                <w:sz w:val="18"/>
                <w:szCs w:val="18"/>
              </w:rPr>
              <w:t>0.097 cents/kWh</w:t>
            </w:r>
          </w:p>
          <w:p w:rsidR="00E82950" w:rsidRDefault="00E82950" w:rsidP="00E82950">
            <w:pPr>
              <w:suppressLineNumbers/>
              <w:spacing w:line="500" w:lineRule="exact"/>
              <w:jc w:val="center"/>
              <w:rPr>
                <w:sz w:val="18"/>
                <w:szCs w:val="18"/>
              </w:rPr>
            </w:pPr>
            <w:r>
              <w:rPr>
                <w:sz w:val="18"/>
                <w:szCs w:val="18"/>
              </w:rPr>
              <w:t>0.096 cents/kWh</w:t>
            </w:r>
          </w:p>
        </w:tc>
      </w:tr>
      <w:tr w:rsidR="00E82950" w:rsidTr="00E82950">
        <w:trPr>
          <w:trHeight w:val="282"/>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General Service 100% Load Factor</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0.095 cents/kWh</w:t>
            </w:r>
          </w:p>
        </w:tc>
      </w:tr>
      <w:tr w:rsidR="00E82950" w:rsidTr="00E82950">
        <w:trPr>
          <w:trHeight w:val="117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rPr>
                <w:sz w:val="18"/>
                <w:szCs w:val="18"/>
              </w:rPr>
            </w:pPr>
            <w:r>
              <w:rPr>
                <w:sz w:val="18"/>
                <w:szCs w:val="18"/>
              </w:rPr>
              <w:t>General Service Demand</w:t>
            </w:r>
          </w:p>
          <w:p w:rsidR="00E82950" w:rsidRDefault="00E82950" w:rsidP="00E82950">
            <w:pPr>
              <w:suppressLineNumbers/>
              <w:spacing w:line="500" w:lineRule="exact"/>
              <w:jc w:val="both"/>
              <w:rPr>
                <w:sz w:val="18"/>
                <w:szCs w:val="18"/>
              </w:rPr>
            </w:pPr>
            <w:r>
              <w:rPr>
                <w:sz w:val="18"/>
                <w:szCs w:val="18"/>
              </w:rPr>
              <w:t xml:space="preserve">            @ Secondary Voltage</w:t>
            </w:r>
          </w:p>
          <w:p w:rsidR="00E82950" w:rsidRDefault="00E82950" w:rsidP="00E82950">
            <w:pPr>
              <w:suppressLineNumbers/>
              <w:spacing w:line="500" w:lineRule="exact"/>
              <w:jc w:val="both"/>
              <w:rPr>
                <w:sz w:val="18"/>
                <w:szCs w:val="18"/>
              </w:rPr>
            </w:pPr>
            <w:r>
              <w:rPr>
                <w:sz w:val="18"/>
                <w:szCs w:val="18"/>
              </w:rPr>
              <w:t xml:space="preserve">            @ Primary Voltage</w:t>
            </w:r>
          </w:p>
          <w:p w:rsidR="00E82950" w:rsidRDefault="00E82950" w:rsidP="00E82950">
            <w:pPr>
              <w:suppressLineNumbers/>
              <w:spacing w:line="500" w:lineRule="exact"/>
              <w:jc w:val="both"/>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keepNext/>
              <w:suppressLineNumbers/>
              <w:suppressAutoHyphens/>
              <w:spacing w:after="60" w:line="500" w:lineRule="exact"/>
              <w:jc w:val="center"/>
              <w:outlineLvl w:val="2"/>
              <w:rPr>
                <w:sz w:val="18"/>
                <w:szCs w:val="18"/>
              </w:rPr>
            </w:pPr>
          </w:p>
          <w:p w:rsidR="00E82950" w:rsidRDefault="00E82950" w:rsidP="00E82950">
            <w:pPr>
              <w:suppressLineNumbers/>
              <w:spacing w:line="500" w:lineRule="exact"/>
              <w:jc w:val="center"/>
              <w:rPr>
                <w:sz w:val="18"/>
                <w:szCs w:val="18"/>
              </w:rPr>
            </w:pPr>
            <w:r>
              <w:rPr>
                <w:sz w:val="18"/>
                <w:szCs w:val="18"/>
              </w:rPr>
              <w:t>0.096 cents/kWh</w:t>
            </w:r>
          </w:p>
          <w:p w:rsidR="00E82950" w:rsidRDefault="00E82950" w:rsidP="00E82950">
            <w:pPr>
              <w:suppressLineNumbers/>
              <w:spacing w:line="500" w:lineRule="exact"/>
              <w:jc w:val="center"/>
              <w:rPr>
                <w:sz w:val="18"/>
                <w:szCs w:val="18"/>
              </w:rPr>
            </w:pPr>
            <w:r>
              <w:rPr>
                <w:sz w:val="18"/>
                <w:szCs w:val="18"/>
              </w:rPr>
              <w:t>0.095 cents/kWh</w:t>
            </w:r>
          </w:p>
          <w:p w:rsidR="00E82950" w:rsidRDefault="00E82950" w:rsidP="00E82950">
            <w:pPr>
              <w:suppressLineNumbers/>
              <w:spacing w:line="500" w:lineRule="exact"/>
              <w:jc w:val="center"/>
              <w:rPr>
                <w:sz w:val="18"/>
                <w:szCs w:val="18"/>
              </w:rPr>
            </w:pPr>
            <w:r>
              <w:rPr>
                <w:sz w:val="18"/>
                <w:szCs w:val="18"/>
              </w:rPr>
              <w:t>0.094 cents/kWh</w:t>
            </w:r>
          </w:p>
        </w:tc>
      </w:tr>
      <w:tr w:rsidR="00E82950" w:rsidTr="00E82950">
        <w:trPr>
          <w:trHeight w:val="1138"/>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ind w:firstLine="72"/>
              <w:jc w:val="both"/>
              <w:rPr>
                <w:sz w:val="18"/>
                <w:szCs w:val="18"/>
              </w:rPr>
            </w:pPr>
            <w:r>
              <w:rPr>
                <w:sz w:val="18"/>
                <w:szCs w:val="18"/>
              </w:rPr>
              <w:t>Curtailable</w:t>
            </w:r>
          </w:p>
          <w:p w:rsidR="00E82950" w:rsidRDefault="00E82950" w:rsidP="00E82950">
            <w:pPr>
              <w:suppressLineNumbers/>
              <w:spacing w:line="500" w:lineRule="exact"/>
              <w:ind w:firstLine="72"/>
              <w:rPr>
                <w:sz w:val="18"/>
                <w:szCs w:val="18"/>
              </w:rPr>
            </w:pPr>
            <w:r>
              <w:rPr>
                <w:sz w:val="18"/>
                <w:szCs w:val="18"/>
              </w:rPr>
              <w:t xml:space="preserve">            @ Secondary Voltage</w:t>
            </w:r>
          </w:p>
          <w:p w:rsidR="00E82950" w:rsidRDefault="00E82950" w:rsidP="00E82950">
            <w:pPr>
              <w:suppressLineNumbers/>
              <w:spacing w:line="500" w:lineRule="exact"/>
              <w:ind w:firstLine="72"/>
              <w:rPr>
                <w:sz w:val="18"/>
                <w:szCs w:val="18"/>
              </w:rPr>
            </w:pPr>
            <w:r>
              <w:rPr>
                <w:sz w:val="18"/>
                <w:szCs w:val="18"/>
              </w:rPr>
              <w:t xml:space="preserve">            @ Primary Voltage</w:t>
            </w:r>
          </w:p>
          <w:p w:rsidR="00E82950" w:rsidRDefault="00E82950" w:rsidP="00E82950">
            <w:pPr>
              <w:suppressLineNumbers/>
              <w:spacing w:line="500" w:lineRule="exact"/>
              <w:ind w:firstLine="72"/>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0.091 cents/kWh</w:t>
            </w:r>
          </w:p>
          <w:p w:rsidR="00E82950" w:rsidRDefault="00E82950" w:rsidP="00E82950">
            <w:pPr>
              <w:suppressLineNumbers/>
              <w:spacing w:line="500" w:lineRule="exact"/>
              <w:jc w:val="center"/>
              <w:rPr>
                <w:sz w:val="18"/>
                <w:szCs w:val="18"/>
              </w:rPr>
            </w:pPr>
            <w:r>
              <w:rPr>
                <w:sz w:val="18"/>
                <w:szCs w:val="18"/>
              </w:rPr>
              <w:t>0.090 cents/kWh</w:t>
            </w:r>
          </w:p>
          <w:p w:rsidR="00E82950" w:rsidRDefault="00E82950" w:rsidP="00E82950">
            <w:pPr>
              <w:suppressLineNumbers/>
              <w:spacing w:line="500" w:lineRule="exact"/>
              <w:jc w:val="center"/>
              <w:rPr>
                <w:sz w:val="18"/>
                <w:szCs w:val="18"/>
              </w:rPr>
            </w:pPr>
            <w:r>
              <w:rPr>
                <w:sz w:val="18"/>
                <w:szCs w:val="18"/>
              </w:rPr>
              <w:t>0.089 cents/kWh</w:t>
            </w:r>
          </w:p>
        </w:tc>
      </w:tr>
      <w:tr w:rsidR="00E82950" w:rsidTr="00E82950">
        <w:trPr>
          <w:trHeight w:val="29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ind w:firstLine="90"/>
              <w:jc w:val="both"/>
              <w:rPr>
                <w:sz w:val="18"/>
                <w:szCs w:val="18"/>
              </w:rPr>
            </w:pPr>
            <w:r>
              <w:rPr>
                <w:sz w:val="18"/>
                <w:szCs w:val="18"/>
              </w:rPr>
              <w:t>Interruptible</w:t>
            </w:r>
          </w:p>
          <w:p w:rsidR="00E82950" w:rsidRDefault="00E82950" w:rsidP="00E82950">
            <w:pPr>
              <w:suppressLineNumbers/>
              <w:spacing w:line="500" w:lineRule="exact"/>
              <w:rPr>
                <w:sz w:val="18"/>
                <w:szCs w:val="18"/>
              </w:rPr>
            </w:pPr>
            <w:r>
              <w:rPr>
                <w:sz w:val="18"/>
                <w:szCs w:val="18"/>
              </w:rPr>
              <w:t xml:space="preserve">            @ Secondary Voltage</w:t>
            </w:r>
          </w:p>
          <w:p w:rsidR="00E82950" w:rsidRDefault="00E82950" w:rsidP="00E82950">
            <w:pPr>
              <w:suppressLineNumbers/>
              <w:spacing w:line="500" w:lineRule="exact"/>
              <w:rPr>
                <w:sz w:val="18"/>
                <w:szCs w:val="18"/>
              </w:rPr>
            </w:pPr>
            <w:r>
              <w:rPr>
                <w:sz w:val="18"/>
                <w:szCs w:val="18"/>
              </w:rPr>
              <w:t xml:space="preserve">            @ Primary Voltage</w:t>
            </w:r>
          </w:p>
          <w:p w:rsidR="00E82950" w:rsidRDefault="00E82950" w:rsidP="00E82950">
            <w:pPr>
              <w:suppressLineNumbers/>
              <w:spacing w:line="500" w:lineRule="exact"/>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0.093 cents/kWh</w:t>
            </w:r>
          </w:p>
          <w:p w:rsidR="00E82950" w:rsidRDefault="00E82950" w:rsidP="00E82950">
            <w:pPr>
              <w:suppressLineNumbers/>
              <w:spacing w:line="500" w:lineRule="exact"/>
              <w:jc w:val="center"/>
              <w:rPr>
                <w:sz w:val="18"/>
                <w:szCs w:val="18"/>
              </w:rPr>
            </w:pPr>
            <w:r>
              <w:rPr>
                <w:sz w:val="18"/>
                <w:szCs w:val="18"/>
              </w:rPr>
              <w:t>0.092 cents/kWh</w:t>
            </w:r>
          </w:p>
          <w:p w:rsidR="00E82950" w:rsidRDefault="00E82950" w:rsidP="00E82950">
            <w:pPr>
              <w:suppressLineNumbers/>
              <w:spacing w:line="500" w:lineRule="exact"/>
              <w:jc w:val="center"/>
              <w:rPr>
                <w:sz w:val="18"/>
                <w:szCs w:val="18"/>
              </w:rPr>
            </w:pPr>
            <w:r>
              <w:rPr>
                <w:sz w:val="18"/>
                <w:szCs w:val="18"/>
              </w:rPr>
              <w:t>0.091 cents/kWh</w:t>
            </w:r>
          </w:p>
        </w:tc>
      </w:tr>
      <w:tr w:rsidR="00E82950" w:rsidTr="00E82950">
        <w:trPr>
          <w:trHeight w:val="29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 xml:space="preserve">  Lighting</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0.091 cents/kWh</w:t>
            </w:r>
          </w:p>
        </w:tc>
      </w:tr>
    </w:tbl>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Pr="00F22B09" w:rsidRDefault="00E82950" w:rsidP="00E82950">
      <w:pPr>
        <w:ind w:left="1440" w:hanging="1440"/>
        <w:jc w:val="both"/>
        <w:rPr>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1F6819">
        <w:rPr>
          <w:bCs/>
        </w:rPr>
        <w:t>(Menendez)</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rPr>
          <w:b/>
          <w:bCs/>
        </w:rPr>
      </w:pPr>
      <w:r>
        <w:rPr>
          <w:b/>
          <w:bCs/>
        </w:rPr>
        <w:br w:type="page"/>
      </w:r>
    </w:p>
    <w:p w:rsidR="00E82950" w:rsidRDefault="00E82950" w:rsidP="00E82950">
      <w:pPr>
        <w:ind w:left="1440" w:hanging="1440"/>
        <w:jc w:val="both"/>
      </w:pPr>
      <w:r>
        <w:rPr>
          <w:b/>
          <w:bCs/>
        </w:rPr>
        <w:lastRenderedPageBreak/>
        <w:t>TECO:</w:t>
      </w:r>
      <w:r>
        <w:rPr>
          <w:b/>
          <w:bCs/>
        </w:rPr>
        <w:tab/>
      </w:r>
      <w:r>
        <w:t>The appropriate environmental cost recovery factors are as follows:</w:t>
      </w:r>
    </w:p>
    <w:p w:rsidR="00E82950" w:rsidRDefault="00E82950" w:rsidP="00E82950">
      <w:pPr>
        <w:ind w:left="1440" w:hanging="1440"/>
        <w:jc w:val="both"/>
      </w:pPr>
    </w:p>
    <w:p w:rsidR="00E82950" w:rsidRPr="00051473" w:rsidRDefault="00E82950" w:rsidP="00E82950">
      <w:pPr>
        <w:ind w:left="1440" w:hanging="1440"/>
        <w:jc w:val="both"/>
        <w:rPr>
          <w:b/>
          <w:u w:val="single"/>
        </w:rPr>
      </w:pPr>
      <w:r>
        <w:tab/>
      </w:r>
      <w:r w:rsidRPr="00051473">
        <w:rPr>
          <w:b/>
          <w:u w:val="single"/>
        </w:rPr>
        <w:t>Rate Class</w:t>
      </w:r>
      <w:r w:rsidRPr="00051473">
        <w:tab/>
      </w:r>
      <w:r w:rsidRPr="00051473">
        <w:tab/>
      </w:r>
      <w:r w:rsidRPr="00051473">
        <w:tab/>
      </w:r>
      <w:r w:rsidRPr="00051473">
        <w:tab/>
      </w:r>
      <w:r w:rsidRPr="00051473">
        <w:tab/>
      </w:r>
      <w:r w:rsidRPr="00051473">
        <w:tab/>
      </w:r>
      <w:r w:rsidRPr="00051473">
        <w:rPr>
          <w:b/>
          <w:u w:val="single"/>
        </w:rPr>
        <w:t>Factor (¢/kWh)</w:t>
      </w:r>
    </w:p>
    <w:p w:rsidR="00E82950" w:rsidRPr="00051473" w:rsidRDefault="00E82950" w:rsidP="00E82950">
      <w:pPr>
        <w:ind w:left="1440" w:hanging="1440"/>
        <w:jc w:val="both"/>
      </w:pPr>
    </w:p>
    <w:p w:rsidR="00E82950" w:rsidRPr="00051473" w:rsidRDefault="00E82950" w:rsidP="00E82950">
      <w:pPr>
        <w:tabs>
          <w:tab w:val="left" w:pos="7200"/>
        </w:tabs>
        <w:ind w:left="1440" w:hanging="1440"/>
        <w:jc w:val="both"/>
      </w:pPr>
      <w:r>
        <w:tab/>
      </w:r>
      <w:r w:rsidRPr="00051473">
        <w:t>RS</w:t>
      </w:r>
      <w:r w:rsidRPr="00051473">
        <w:tab/>
        <w:t>0.269</w:t>
      </w:r>
    </w:p>
    <w:p w:rsidR="00E82950" w:rsidRPr="00051473" w:rsidRDefault="00E82950" w:rsidP="00E82950">
      <w:pPr>
        <w:tabs>
          <w:tab w:val="left" w:pos="7200"/>
        </w:tabs>
        <w:ind w:left="1440" w:hanging="1440"/>
        <w:jc w:val="both"/>
      </w:pPr>
      <w:r>
        <w:tab/>
      </w:r>
      <w:r w:rsidRPr="00051473">
        <w:t>GS, CS</w:t>
      </w:r>
      <w:r w:rsidRPr="00051473">
        <w:tab/>
        <w:t>0.269</w:t>
      </w:r>
    </w:p>
    <w:p w:rsidR="00E82950" w:rsidRPr="00051473" w:rsidRDefault="00E82950" w:rsidP="00E82950">
      <w:pPr>
        <w:ind w:left="1440" w:hanging="1440"/>
        <w:jc w:val="both"/>
      </w:pPr>
      <w:r>
        <w:tab/>
      </w:r>
      <w:r w:rsidRPr="00051473">
        <w:t>GSD, SBF</w:t>
      </w:r>
    </w:p>
    <w:p w:rsidR="00E82950" w:rsidRPr="00051473" w:rsidRDefault="00E82950" w:rsidP="00E82950">
      <w:pPr>
        <w:tabs>
          <w:tab w:val="left" w:pos="2160"/>
          <w:tab w:val="left" w:pos="7200"/>
        </w:tabs>
        <w:ind w:left="1440" w:hanging="1440"/>
        <w:jc w:val="both"/>
      </w:pPr>
      <w:r w:rsidRPr="00051473">
        <w:tab/>
      </w:r>
      <w:r w:rsidRPr="00051473">
        <w:tab/>
        <w:t>Secondary</w:t>
      </w:r>
      <w:r w:rsidRPr="00051473">
        <w:tab/>
        <w:t>0.265</w:t>
      </w:r>
    </w:p>
    <w:p w:rsidR="00E82950" w:rsidRPr="00051473" w:rsidRDefault="00E82950" w:rsidP="00E82950">
      <w:pPr>
        <w:tabs>
          <w:tab w:val="left" w:pos="2160"/>
          <w:tab w:val="left" w:pos="7200"/>
        </w:tabs>
        <w:ind w:left="1440" w:hanging="1440"/>
        <w:jc w:val="both"/>
      </w:pPr>
      <w:r w:rsidRPr="00051473">
        <w:tab/>
      </w:r>
      <w:r w:rsidRPr="00051473">
        <w:tab/>
        <w:t>Primary</w:t>
      </w:r>
      <w:r w:rsidRPr="00051473">
        <w:tab/>
        <w:t>0.262</w:t>
      </w:r>
    </w:p>
    <w:p w:rsidR="00E82950" w:rsidRPr="00051473" w:rsidRDefault="00E82950" w:rsidP="00E82950">
      <w:pPr>
        <w:tabs>
          <w:tab w:val="left" w:pos="2160"/>
          <w:tab w:val="left" w:pos="7200"/>
        </w:tabs>
        <w:ind w:left="1440" w:hanging="1440"/>
        <w:jc w:val="both"/>
      </w:pPr>
      <w:r w:rsidRPr="00051473">
        <w:tab/>
      </w:r>
      <w:r w:rsidRPr="00051473">
        <w:tab/>
        <w:t>Transmission</w:t>
      </w:r>
      <w:r w:rsidRPr="00051473">
        <w:tab/>
        <w:t>0.260</w:t>
      </w:r>
    </w:p>
    <w:p w:rsidR="00E82950" w:rsidRPr="00051473" w:rsidRDefault="00E82950" w:rsidP="00E82950">
      <w:pPr>
        <w:ind w:left="1440" w:hanging="1440"/>
        <w:jc w:val="both"/>
      </w:pPr>
      <w:r>
        <w:tab/>
      </w:r>
      <w:r w:rsidRPr="00051473">
        <w:t>IS</w:t>
      </w:r>
    </w:p>
    <w:p w:rsidR="00E82950" w:rsidRPr="00051473" w:rsidRDefault="00E82950" w:rsidP="00E82950">
      <w:pPr>
        <w:tabs>
          <w:tab w:val="left" w:pos="2160"/>
          <w:tab w:val="left" w:pos="7200"/>
        </w:tabs>
        <w:ind w:left="1440" w:hanging="1440"/>
        <w:jc w:val="both"/>
      </w:pPr>
      <w:r w:rsidRPr="00051473">
        <w:tab/>
      </w:r>
      <w:r>
        <w:tab/>
      </w:r>
      <w:r w:rsidRPr="00051473">
        <w:t>Secondary</w:t>
      </w:r>
      <w:r w:rsidRPr="00051473">
        <w:tab/>
        <w:t>0.257</w:t>
      </w:r>
    </w:p>
    <w:p w:rsidR="00E82950" w:rsidRPr="00051473" w:rsidRDefault="00E82950" w:rsidP="00E82950">
      <w:pPr>
        <w:tabs>
          <w:tab w:val="left" w:pos="2160"/>
          <w:tab w:val="left" w:pos="7200"/>
        </w:tabs>
        <w:ind w:left="1440" w:hanging="1440"/>
        <w:jc w:val="both"/>
      </w:pPr>
      <w:r w:rsidRPr="00051473">
        <w:tab/>
      </w:r>
      <w:r>
        <w:tab/>
      </w:r>
      <w:r w:rsidRPr="00051473">
        <w:t>Primary</w:t>
      </w:r>
      <w:r w:rsidRPr="00051473">
        <w:tab/>
        <w:t>0.254</w:t>
      </w:r>
    </w:p>
    <w:p w:rsidR="00E82950" w:rsidRPr="00051473" w:rsidRDefault="00E82950" w:rsidP="00E82950">
      <w:pPr>
        <w:tabs>
          <w:tab w:val="left" w:pos="2160"/>
          <w:tab w:val="left" w:pos="7200"/>
        </w:tabs>
        <w:ind w:left="1440" w:hanging="1440"/>
        <w:jc w:val="both"/>
      </w:pPr>
      <w:r w:rsidRPr="00051473">
        <w:tab/>
      </w:r>
      <w:r>
        <w:tab/>
      </w:r>
      <w:r w:rsidRPr="00051473">
        <w:t>Transmission</w:t>
      </w:r>
      <w:r w:rsidRPr="00051473">
        <w:tab/>
        <w:t>0.252</w:t>
      </w:r>
    </w:p>
    <w:p w:rsidR="00E82950" w:rsidRPr="00051473" w:rsidRDefault="00E82950" w:rsidP="00E82950">
      <w:pPr>
        <w:tabs>
          <w:tab w:val="left" w:pos="7200"/>
        </w:tabs>
        <w:ind w:left="1440" w:hanging="1440"/>
        <w:jc w:val="both"/>
      </w:pPr>
      <w:r>
        <w:tab/>
      </w:r>
      <w:r w:rsidRPr="00051473">
        <w:t>LS1</w:t>
      </w:r>
      <w:r w:rsidRPr="00051473">
        <w:tab/>
        <w:t>0.258</w:t>
      </w:r>
    </w:p>
    <w:p w:rsidR="00E82950" w:rsidRPr="00051473" w:rsidRDefault="00E82950" w:rsidP="00E82950">
      <w:pPr>
        <w:tabs>
          <w:tab w:val="left" w:pos="7200"/>
        </w:tabs>
        <w:ind w:left="1440" w:hanging="1440"/>
        <w:jc w:val="both"/>
      </w:pPr>
      <w:r>
        <w:tab/>
      </w:r>
      <w:r w:rsidRPr="00051473">
        <w:t>Average Factor</w:t>
      </w:r>
      <w:r w:rsidRPr="00051473">
        <w:tab/>
        <w:t>0.267</w:t>
      </w:r>
    </w:p>
    <w:p w:rsidR="00E82950" w:rsidRDefault="00E82950" w:rsidP="00E82950">
      <w:pPr>
        <w:ind w:left="1440" w:hanging="1440"/>
        <w:jc w:val="both"/>
      </w:pPr>
      <w:r w:rsidRPr="00051473">
        <w:tab/>
      </w:r>
      <w:r>
        <w:tab/>
      </w:r>
      <w:r>
        <w:tab/>
      </w:r>
      <w:r>
        <w:tab/>
      </w:r>
      <w:r>
        <w:tab/>
      </w:r>
      <w:r>
        <w:tab/>
      </w:r>
      <w:r>
        <w:tab/>
      </w:r>
      <w:r>
        <w:tab/>
      </w:r>
      <w:r>
        <w:tab/>
      </w:r>
      <w:r>
        <w:tab/>
      </w:r>
      <w:r w:rsidRPr="001F6819">
        <w:t>(Sizemore)</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factors should be based on costs deemed reasonable and or prudent after a hearing.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pPr>
    </w:p>
    <w:p w:rsidR="00E82950" w:rsidRDefault="00E82950" w:rsidP="00E82950">
      <w:pPr>
        <w:ind w:left="1440" w:hanging="1440"/>
        <w:jc w:val="both"/>
      </w:pPr>
    </w:p>
    <w:p w:rsidR="00A17884" w:rsidRPr="00654FC3" w:rsidRDefault="00E82950" w:rsidP="00A17884">
      <w:pPr>
        <w:pStyle w:val="IssueHeading"/>
        <w:spacing w:before="0" w:after="0"/>
        <w:rPr>
          <w:vanish/>
          <w:specVanish/>
        </w:rPr>
      </w:pPr>
      <w:r w:rsidRPr="008C23A2">
        <w:t xml:space="preserve">ISSUE </w:t>
      </w:r>
      <w:r w:rsidR="00B24F0E">
        <w:fldChar w:fldCharType="begin"/>
      </w:r>
      <w:r w:rsidR="00B24F0E">
        <w:instrText xml:space="preserve"> SEQ Issue \* Arabic \n  \* MERGEFORMAT </w:instrText>
      </w:r>
      <w:r w:rsidR="00B24F0E">
        <w:fldChar w:fldCharType="separate"/>
      </w:r>
      <w:r w:rsidR="00732511">
        <w:rPr>
          <w:noProof/>
        </w:rPr>
        <w:t>8</w:t>
      </w:r>
      <w:r w:rsidR="00B24F0E">
        <w:rPr>
          <w:noProof/>
        </w:rPr>
        <w:fldChar w:fldCharType="end"/>
      </w:r>
      <w:r w:rsidRPr="008C23A2">
        <w:rPr>
          <w:b w:val="0"/>
          <w:bCs w:val="0"/>
        </w:rPr>
        <w:fldChar w:fldCharType="begin"/>
      </w:r>
      <w:r w:rsidRPr="008C23A2">
        <w:instrText xml:space="preserve"> SEQ AddendedLetter \r 0 \h  \* MERGEFORMAT </w:instrText>
      </w:r>
      <w:r w:rsidRPr="008C23A2">
        <w:rPr>
          <w:b w:val="0"/>
          <w:bCs w:val="0"/>
        </w:rPr>
        <w:fldChar w:fldCharType="end"/>
      </w:r>
      <w:r w:rsidRPr="008C23A2">
        <w:t>:</w:t>
      </w:r>
      <w:r w:rsidRPr="008C23A2">
        <w:tab/>
      </w:r>
    </w:p>
    <w:p w:rsidR="00E82950" w:rsidRPr="00654FC3" w:rsidRDefault="00E82950" w:rsidP="00A17884">
      <w:pPr>
        <w:ind w:left="1440" w:hanging="1440"/>
        <w:jc w:val="both"/>
        <w:rPr>
          <w:b/>
        </w:rPr>
      </w:pPr>
      <w:r w:rsidRPr="00654FC3">
        <w:rPr>
          <w:b/>
        </w:rPr>
        <w:t>What should be the effective date of the new environmental cost recovery factors for billing purposes?</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t>The environmental cost recovery factors should be effective for meter readings that occur on or after January 1, 2021.  These charges should continue in effect until modified by subsequent order of this Commission.  (Deaton)</w:t>
      </w:r>
    </w:p>
    <w:p w:rsidR="00E82950" w:rsidRDefault="00E82950" w:rsidP="00E82950">
      <w:pPr>
        <w:ind w:left="1440" w:hanging="1440"/>
        <w:jc w:val="both"/>
        <w:rPr>
          <w:b/>
          <w:bCs/>
        </w:rPr>
      </w:pPr>
    </w:p>
    <w:p w:rsidR="00E82950" w:rsidRDefault="00E82950" w:rsidP="00E82950">
      <w:pPr>
        <w:ind w:left="1440" w:hanging="1440"/>
        <w:jc w:val="both"/>
      </w:pPr>
      <w:r>
        <w:rPr>
          <w:b/>
          <w:bCs/>
        </w:rPr>
        <w:t>GULF:</w:t>
      </w:r>
      <w:r>
        <w:rPr>
          <w:b/>
          <w:bCs/>
        </w:rPr>
        <w:tab/>
      </w:r>
      <w:r>
        <w:t>The environmental cost recovery factors should be effective for meter readings that occur on or after January 1, 2021. These charges should continue in effect until modified by subsequent order of this Commission.  (Hume)</w:t>
      </w:r>
    </w:p>
    <w:p w:rsidR="00E82950" w:rsidRDefault="00E82950" w:rsidP="00E82950">
      <w:pPr>
        <w:ind w:left="1440" w:hanging="1440"/>
        <w:jc w:val="both"/>
      </w:pPr>
    </w:p>
    <w:p w:rsidR="00E82950" w:rsidRDefault="00E82950" w:rsidP="00E82950">
      <w:pPr>
        <w:ind w:left="1440" w:hanging="1440"/>
        <w:jc w:val="both"/>
        <w:rPr>
          <w:bCs/>
        </w:rPr>
      </w:pPr>
      <w:r>
        <w:rPr>
          <w:b/>
          <w:bCs/>
        </w:rPr>
        <w:lastRenderedPageBreak/>
        <w:t>DEF:</w:t>
      </w:r>
      <w:r>
        <w:rPr>
          <w:b/>
          <w:bCs/>
        </w:rPr>
        <w:tab/>
      </w:r>
      <w:r>
        <w:rPr>
          <w:bCs/>
        </w:rPr>
        <w:t>The factors should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 (Menendez)</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rPr>
          <w:bCs/>
        </w:rPr>
        <w:t xml:space="preserve">The factors should be effective beginning with the specified environmental cost recovery cycle and thereafter for the period January 2021 through December 2021.  Billing cycles may start before January 1, 2021 and the last cycle may be read after December 31, 2021, so that each customer is billed for twelve months regardless of when the adjustment factors became effective.  These charges shall continue in effect until modified by subsequent order of this Commission. </w:t>
      </w:r>
      <w:r>
        <w:t>(Sizemore)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t xml:space="preserve">The </w:t>
      </w:r>
      <w:r w:rsidRPr="00C21924">
        <w:t xml:space="preserve">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Pr="00A17884" w:rsidRDefault="00E82950" w:rsidP="00A17884"/>
    <w:p w:rsidR="00E82950" w:rsidRPr="00A17884" w:rsidRDefault="00E82950" w:rsidP="00A17884"/>
    <w:p w:rsidR="00A17884" w:rsidRPr="00654FC3" w:rsidRDefault="00E82950" w:rsidP="00A17884">
      <w:pPr>
        <w:pStyle w:val="IssueHeading"/>
        <w:spacing w:before="0" w:after="0"/>
        <w:rPr>
          <w:vanish/>
          <w:specVanish/>
        </w:rPr>
      </w:pPr>
      <w:r w:rsidRPr="008C23A2">
        <w:t xml:space="preserve">ISSUE </w:t>
      </w:r>
      <w:r w:rsidR="00B24F0E">
        <w:fldChar w:fldCharType="begin"/>
      </w:r>
      <w:r w:rsidR="00B24F0E">
        <w:instrText xml:space="preserve"> SEQ Issue \* Arabic \n  \* MERGEFORMAT </w:instrText>
      </w:r>
      <w:r w:rsidR="00B24F0E">
        <w:fldChar w:fldCharType="separate"/>
      </w:r>
      <w:r w:rsidR="00732511">
        <w:rPr>
          <w:noProof/>
        </w:rPr>
        <w:t>9</w:t>
      </w:r>
      <w:r w:rsidR="00B24F0E">
        <w:rPr>
          <w:noProof/>
        </w:rPr>
        <w:fldChar w:fldCharType="end"/>
      </w:r>
      <w:r w:rsidRPr="008C23A2">
        <w:rPr>
          <w:b w:val="0"/>
          <w:bCs w:val="0"/>
        </w:rPr>
        <w:fldChar w:fldCharType="begin"/>
      </w:r>
      <w:r w:rsidRPr="008C23A2">
        <w:instrText xml:space="preserve"> SEQ AddendedLetter \r 0 \h  \* MERGEFORMAT </w:instrText>
      </w:r>
      <w:r w:rsidRPr="008C23A2">
        <w:rPr>
          <w:b w:val="0"/>
          <w:bCs w:val="0"/>
        </w:rPr>
        <w:fldChar w:fldCharType="end"/>
      </w:r>
      <w:r w:rsidRPr="008C23A2">
        <w:t>:</w:t>
      </w:r>
      <w:r w:rsidRPr="008C23A2">
        <w:tab/>
      </w:r>
    </w:p>
    <w:p w:rsidR="00E82950" w:rsidRPr="00654FC3" w:rsidRDefault="00E82950" w:rsidP="00A17884">
      <w:pPr>
        <w:ind w:left="1440" w:hanging="1440"/>
        <w:jc w:val="both"/>
        <w:rPr>
          <w:b/>
        </w:rPr>
      </w:pPr>
      <w:r w:rsidRPr="00654FC3">
        <w:rPr>
          <w:b/>
        </w:rPr>
        <w:t>Should the Commission approve revised tariffs reflecting the environmental cost recovery amounts and environmental cost recovery factors determined to be appropriate in this proceeding?</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t>Yes.  The Commission should approve FPL’s revised tariffs reflecting the environmental cost recovery amounts and environmental cost recovery factors as presented in this proceeding.  (Deaton)</w:t>
      </w:r>
    </w:p>
    <w:p w:rsidR="00E82950" w:rsidRDefault="00E82950" w:rsidP="00E82950">
      <w:pPr>
        <w:ind w:left="1440" w:hanging="1440"/>
        <w:jc w:val="both"/>
        <w:rPr>
          <w:b/>
          <w:bCs/>
        </w:rPr>
      </w:pPr>
    </w:p>
    <w:p w:rsidR="00E82950" w:rsidRDefault="00E82950" w:rsidP="00E82950">
      <w:pPr>
        <w:ind w:left="1440" w:hanging="1440"/>
        <w:jc w:val="both"/>
      </w:pPr>
      <w:r>
        <w:rPr>
          <w:b/>
          <w:bCs/>
        </w:rPr>
        <w:t>GULF:</w:t>
      </w:r>
      <w:r>
        <w:rPr>
          <w:b/>
          <w:bCs/>
        </w:rPr>
        <w:tab/>
      </w:r>
      <w:r>
        <w:t>Yes. The Commission should approve Gulf’s revised tariffs reflecting the environmental cost recovery amounts and environmental cost recovery factors as presented in this proceeding.  (Hume)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Yes.</w:t>
      </w:r>
      <w:r>
        <w:rPr>
          <w:b/>
          <w:bCs/>
        </w:rPr>
        <w:t xml:space="preserve"> </w:t>
      </w:r>
      <w:r>
        <w:rPr>
          <w:bCs/>
        </w:rPr>
        <w:t>(Menendez)</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t>Yes. (Sizemore)</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factors in the tariffs should be based on costs deemed reasonable and or prudent after a hearing.</w:t>
      </w:r>
      <w:r w:rsidRPr="00C21924">
        <w:t xml:space="preserve"> </w:t>
      </w:r>
      <w:r>
        <w:t>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Pr="00A17884" w:rsidRDefault="00E82950" w:rsidP="00A17884"/>
    <w:p w:rsidR="00E82950" w:rsidRPr="00A17884" w:rsidRDefault="00E82950" w:rsidP="00A17884"/>
    <w:p w:rsidR="00E82950" w:rsidRPr="00654FC3" w:rsidRDefault="00E82950" w:rsidP="00E82950">
      <w:pPr>
        <w:pStyle w:val="IssueHeading"/>
        <w:spacing w:before="0" w:after="0"/>
        <w:rPr>
          <w:vanish/>
          <w:specVanish/>
        </w:rPr>
      </w:pPr>
      <w:r>
        <w:t xml:space="preserve">ISSUE </w:t>
      </w:r>
      <w:r w:rsidR="00B24F0E">
        <w:fldChar w:fldCharType="begin"/>
      </w:r>
      <w:r w:rsidR="00B24F0E">
        <w:instrText xml:space="preserve"> SEQ Issue \* Arabic \n  \* MERGEFORMAT </w:instrText>
      </w:r>
      <w:r w:rsidR="00B24F0E">
        <w:fldChar w:fldCharType="separate"/>
      </w:r>
      <w:r w:rsidR="00732511">
        <w:rPr>
          <w:noProof/>
        </w:rPr>
        <w:t>10</w:t>
      </w:r>
      <w:r w:rsidR="00B24F0E">
        <w:rPr>
          <w:noProof/>
        </w:rPr>
        <w:fldChar w:fldCharType="end"/>
      </w:r>
      <w:r>
        <w:fldChar w:fldCharType="begin"/>
      </w:r>
      <w:r>
        <w:instrText xml:space="preserve"> SEQ AddendedLetter \r 0 \h  \* MERGEFORMAT </w:instrText>
      </w:r>
      <w:r>
        <w:fldChar w:fldCharType="end"/>
      </w:r>
      <w:r>
        <w:t>:</w:t>
      </w:r>
      <w:r>
        <w:tab/>
      </w:r>
    </w:p>
    <w:p w:rsidR="00E82950" w:rsidRPr="00654FC3" w:rsidRDefault="00E82950" w:rsidP="00A17884">
      <w:pPr>
        <w:ind w:left="1440" w:hanging="1440"/>
        <w:jc w:val="both"/>
        <w:rPr>
          <w:b/>
        </w:rPr>
      </w:pPr>
      <w:r w:rsidRPr="00654FC3">
        <w:rPr>
          <w:b/>
        </w:rPr>
        <w:t>Should this docket be closed?</w:t>
      </w:r>
    </w:p>
    <w:p w:rsidR="00E82950" w:rsidRPr="00A17884" w:rsidRDefault="00E82950" w:rsidP="00A17884"/>
    <w:p w:rsidR="00E82950" w:rsidRDefault="00E82950" w:rsidP="00E82950">
      <w:pPr>
        <w:ind w:left="1440" w:hanging="1440"/>
        <w:jc w:val="both"/>
        <w:rPr>
          <w:b/>
          <w:bCs/>
        </w:rPr>
      </w:pPr>
      <w:r>
        <w:rPr>
          <w:b/>
          <w:bCs/>
        </w:rPr>
        <w:t>FPL:</w:t>
      </w:r>
      <w:r>
        <w:rPr>
          <w:b/>
          <w:bCs/>
        </w:rPr>
        <w:tab/>
      </w:r>
      <w:r>
        <w:t>No.  While a separate docket number is assigned each year for administrative convenience, this is a continuing docket and should remain open. (Deaton)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GULF:</w:t>
      </w:r>
      <w:r>
        <w:rPr>
          <w:b/>
          <w:bCs/>
        </w:rPr>
        <w:tab/>
      </w:r>
      <w:r>
        <w:t>No. While a separate docket number is assigned each year for administrative convenience, this is a continuing docket and should remain open. (Hume)</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rPr>
          <w:bCs/>
        </w:rPr>
        <w:t>Yes. (Menendez)</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Yes.</w:t>
      </w:r>
    </w:p>
    <w:p w:rsidR="00E82950" w:rsidRDefault="00E82950" w:rsidP="00E82950">
      <w:pPr>
        <w:ind w:left="1440" w:hanging="1440"/>
        <w:jc w:val="both"/>
        <w:rPr>
          <w:b/>
          <w:bCs/>
        </w:rPr>
      </w:pPr>
    </w:p>
    <w:p w:rsidR="00E82950" w:rsidRPr="00B2066A" w:rsidRDefault="00E82950" w:rsidP="00E82950">
      <w:pPr>
        <w:ind w:left="1440" w:hanging="1440"/>
        <w:jc w:val="both"/>
        <w:rPr>
          <w:bCs/>
        </w:rPr>
      </w:pPr>
      <w:r>
        <w:rPr>
          <w:b/>
          <w:bCs/>
        </w:rPr>
        <w:t>FIPUG:</w:t>
      </w:r>
      <w:r>
        <w:rPr>
          <w:b/>
          <w:bCs/>
        </w:rPr>
        <w:tab/>
      </w:r>
      <w:r>
        <w:rPr>
          <w:bCs/>
        </w:rPr>
        <w:t>Yes.</w:t>
      </w:r>
    </w:p>
    <w:p w:rsidR="00E82950" w:rsidRDefault="00E82950" w:rsidP="00E82950">
      <w:pPr>
        <w:ind w:left="1440" w:hanging="1440"/>
        <w:jc w:val="both"/>
        <w:rPr>
          <w:b/>
          <w:bCs/>
        </w:rPr>
      </w:pPr>
    </w:p>
    <w:p w:rsidR="00E82950" w:rsidRPr="009C3BF1" w:rsidRDefault="00E82950" w:rsidP="00E82950">
      <w:pPr>
        <w:ind w:left="1440" w:hanging="1440"/>
        <w:jc w:val="both"/>
        <w:rPr>
          <w:bCs/>
        </w:rPr>
      </w:pPr>
      <w:r>
        <w:rPr>
          <w:b/>
          <w:bCs/>
        </w:rPr>
        <w:t>PCS:</w:t>
      </w:r>
      <w:r>
        <w:rPr>
          <w:b/>
          <w:bCs/>
        </w:rPr>
        <w:tab/>
      </w:r>
      <w:r>
        <w:rPr>
          <w:bCs/>
        </w:rPr>
        <w:t>No position.</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rPr>
          <w:bCs/>
        </w:rPr>
        <w:t>No position.</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Pr="00A17884" w:rsidRDefault="00E82950" w:rsidP="00A17884"/>
    <w:p w:rsidR="00344DD4" w:rsidRDefault="00344DD4">
      <w:r>
        <w:br w:type="page"/>
      </w:r>
    </w:p>
    <w:p w:rsidR="00E82950" w:rsidRPr="008C23A2" w:rsidRDefault="00E82950" w:rsidP="00E82950">
      <w:pPr>
        <w:ind w:left="1440" w:hanging="1440"/>
        <w:jc w:val="center"/>
      </w:pPr>
      <w:r w:rsidRPr="008C23A2">
        <w:lastRenderedPageBreak/>
        <w:t>COMPANY-SPECIFIC ENVIRONMENTAL COST RECOVERY ISSUES</w:t>
      </w:r>
    </w:p>
    <w:p w:rsidR="00E82950" w:rsidRPr="008C23A2" w:rsidRDefault="00E82950" w:rsidP="00E82950">
      <w:pPr>
        <w:ind w:left="1440" w:hanging="1440"/>
        <w:jc w:val="both"/>
      </w:pPr>
    </w:p>
    <w:p w:rsidR="00E82950" w:rsidRPr="008C23A2" w:rsidRDefault="00E82950" w:rsidP="00E82950">
      <w:pPr>
        <w:spacing w:after="240"/>
        <w:jc w:val="both"/>
        <w:rPr>
          <w:szCs w:val="20"/>
        </w:rPr>
      </w:pPr>
      <w:r w:rsidRPr="00F5200A">
        <w:rPr>
          <w:szCs w:val="20"/>
          <w:u w:val="single"/>
        </w:rPr>
        <w:t>Duke Energy Florida, LLC</w:t>
      </w:r>
      <w:r w:rsidRPr="008C23A2">
        <w:rPr>
          <w:szCs w:val="20"/>
        </w:rPr>
        <w:t>:</w:t>
      </w:r>
    </w:p>
    <w:p w:rsidR="00A17884" w:rsidRPr="00654FC3" w:rsidRDefault="00E82950" w:rsidP="00A17884">
      <w:pPr>
        <w:pStyle w:val="IssueHeading"/>
        <w:spacing w:before="0" w:after="0"/>
        <w:rPr>
          <w:vanish/>
          <w:specVanish/>
        </w:rPr>
      </w:pPr>
      <w:r w:rsidRPr="008C23A2">
        <w:t xml:space="preserve">ISSUE </w:t>
      </w:r>
      <w:r w:rsidR="00B24F0E">
        <w:fldChar w:fldCharType="begin"/>
      </w:r>
      <w:r w:rsidR="00B24F0E">
        <w:instrText xml:space="preserve"> SEQ Issue \* Arabic \n  \* MERGEFORMAT </w:instrText>
      </w:r>
      <w:r w:rsidR="00B24F0E">
        <w:fldChar w:fldCharType="separate"/>
      </w:r>
      <w:r w:rsidR="00732511">
        <w:rPr>
          <w:noProof/>
        </w:rPr>
        <w:t>11</w:t>
      </w:r>
      <w:r w:rsidR="00B24F0E">
        <w:rPr>
          <w:noProof/>
        </w:rPr>
        <w:fldChar w:fldCharType="end"/>
      </w:r>
      <w:r w:rsidRPr="008C23A2">
        <w:t>:</w:t>
      </w:r>
      <w:r w:rsidRPr="008C23A2">
        <w:tab/>
      </w:r>
    </w:p>
    <w:p w:rsidR="00E82950" w:rsidRPr="00654FC3" w:rsidRDefault="00E82950" w:rsidP="00E82950">
      <w:pPr>
        <w:ind w:left="1440" w:hanging="1440"/>
        <w:jc w:val="both"/>
        <w:rPr>
          <w:b/>
        </w:rPr>
      </w:pPr>
      <w:r w:rsidRPr="00654FC3">
        <w:rPr>
          <w:b/>
        </w:rPr>
        <w:t>Should the Commission approve DEF’s Anclote and Bartow Stations 316(b) Rule Compliance Plan Projects for cost recovery through the Environmental Cost Recovery Clause?</w:t>
      </w:r>
    </w:p>
    <w:p w:rsidR="00E82950" w:rsidRDefault="00E82950" w:rsidP="00E82950">
      <w:pPr>
        <w:ind w:left="1440" w:hanging="1440"/>
        <w:jc w:val="both"/>
      </w:pPr>
    </w:p>
    <w:p w:rsidR="00E82950" w:rsidRPr="00C74CE3" w:rsidRDefault="00E82950" w:rsidP="00E82950">
      <w:pPr>
        <w:ind w:left="1440" w:hanging="1440"/>
        <w:jc w:val="both"/>
        <w:rPr>
          <w:bCs/>
        </w:rPr>
      </w:pPr>
      <w:r>
        <w:rPr>
          <w:b/>
          <w:bCs/>
        </w:rPr>
        <w:t>FPL:</w:t>
      </w:r>
      <w:r>
        <w:rPr>
          <w:b/>
          <w:bCs/>
        </w:rPr>
        <w:tab/>
      </w:r>
      <w:r>
        <w:rPr>
          <w:bCs/>
        </w:rPr>
        <w:t>No position.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pPr>
      <w:r>
        <w:rPr>
          <w:b/>
          <w:bCs/>
        </w:rPr>
        <w:t>DEF:</w:t>
      </w:r>
      <w:r>
        <w:rPr>
          <w:b/>
          <w:bCs/>
        </w:rPr>
        <w:tab/>
      </w:r>
      <w:r>
        <w:t>Yes.  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Environmental Cost Recovery Clause.  (McDaniel, Menendez)</w:t>
      </w:r>
    </w:p>
    <w:p w:rsidR="00E82950" w:rsidRDefault="00E82950" w:rsidP="00E82950">
      <w:pPr>
        <w:ind w:left="1440" w:hanging="1440"/>
        <w:jc w:val="both"/>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sidRPr="00D64D1C">
        <w:t>PCS agrees that these are the types of projects normally recovered under the Environmental Cost Recovery Clause. The only costs of the 316(b) Anclote and Bartow projects that DEF has included in this case are the cost of the studies DEF prepared as part of its NPDES renewal submission. While that renewal is pending, clause recovery of any subsequent project costs would be speculative. Further, DEF continues to bear the burden of proving the prudence of any subsequent project costs.</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344DD4" w:rsidRDefault="00344DD4" w:rsidP="00E82950">
      <w:pPr>
        <w:ind w:left="1440" w:hanging="1440"/>
        <w:jc w:val="both"/>
      </w:pPr>
    </w:p>
    <w:p w:rsidR="00E82950" w:rsidRDefault="00E82950" w:rsidP="00E82950">
      <w:pPr>
        <w:ind w:left="1440" w:hanging="1440"/>
        <w:jc w:val="both"/>
      </w:pPr>
      <w:r>
        <w:rPr>
          <w:b/>
          <w:bCs/>
        </w:rPr>
        <w:lastRenderedPageBreak/>
        <w:t>STAFF:</w:t>
      </w:r>
      <w:r>
        <w:rPr>
          <w:b/>
          <w:bCs/>
        </w:rPr>
        <w:tab/>
      </w:r>
      <w:r>
        <w:t xml:space="preserve">Staff has no position at this time. </w:t>
      </w:r>
    </w:p>
    <w:p w:rsidR="00E82950" w:rsidRPr="00A17884" w:rsidRDefault="00E82950" w:rsidP="00A17884"/>
    <w:p w:rsidR="00E82950" w:rsidRPr="00A17884" w:rsidRDefault="00E82950" w:rsidP="00A17884"/>
    <w:p w:rsidR="00A17884" w:rsidRPr="00654FC3" w:rsidRDefault="00E82950" w:rsidP="00A17884">
      <w:pPr>
        <w:pStyle w:val="IssueHeading"/>
        <w:spacing w:before="0" w:after="0"/>
        <w:rPr>
          <w:vanish/>
          <w:specVanish/>
        </w:rPr>
      </w:pPr>
      <w:r w:rsidRPr="008C23A2">
        <w:t xml:space="preserve">ISSUE </w:t>
      </w:r>
      <w:r w:rsidR="00B24F0E">
        <w:fldChar w:fldCharType="begin"/>
      </w:r>
      <w:r w:rsidR="00B24F0E">
        <w:instrText xml:space="preserve"> SEQ Issue \* Arabic \n  \* MERGEFORMAT </w:instrText>
      </w:r>
      <w:r w:rsidR="00B24F0E">
        <w:fldChar w:fldCharType="separate"/>
      </w:r>
      <w:r w:rsidR="00732511">
        <w:rPr>
          <w:noProof/>
        </w:rPr>
        <w:t>12</w:t>
      </w:r>
      <w:r w:rsidR="00B24F0E">
        <w:rPr>
          <w:noProof/>
        </w:rPr>
        <w:fldChar w:fldCharType="end"/>
      </w:r>
      <w:r w:rsidRPr="008C23A2">
        <w:rPr>
          <w:b w:val="0"/>
          <w:bCs w:val="0"/>
        </w:rPr>
        <w:fldChar w:fldCharType="begin"/>
      </w:r>
      <w:r w:rsidRPr="008C23A2">
        <w:instrText xml:space="preserve"> SEQ AddendedLetter \r 0 \h  \* MERGEFORMAT </w:instrText>
      </w:r>
      <w:r w:rsidRPr="008C23A2">
        <w:rPr>
          <w:b w:val="0"/>
          <w:bCs w:val="0"/>
        </w:rPr>
        <w:fldChar w:fldCharType="end"/>
      </w:r>
      <w:r w:rsidRPr="008C23A2">
        <w:t>:</w:t>
      </w:r>
      <w:r w:rsidRPr="008C23A2">
        <w:tab/>
      </w:r>
    </w:p>
    <w:p w:rsidR="00E82950" w:rsidRPr="00654FC3" w:rsidRDefault="00E82950" w:rsidP="00A17884">
      <w:pPr>
        <w:ind w:left="1440" w:hanging="1440"/>
        <w:jc w:val="both"/>
        <w:rPr>
          <w:b/>
        </w:rPr>
      </w:pPr>
      <w:r w:rsidRPr="00654FC3">
        <w:rPr>
          <w:b/>
        </w:rPr>
        <w:t>How should any approved Environmental Cost Recovery Clause costs associated with DEF’s Anclote and Bartow Stations 316(b) Rule Compliance Plan Projects be allocated to the rate classes?</w:t>
      </w:r>
    </w:p>
    <w:p w:rsidR="00E82950" w:rsidRDefault="00E82950" w:rsidP="00E82950">
      <w:pPr>
        <w:ind w:left="1440" w:hanging="1440"/>
        <w:jc w:val="both"/>
        <w:rPr>
          <w:b/>
          <w:bCs/>
        </w:rPr>
      </w:pPr>
    </w:p>
    <w:p w:rsidR="00E82950" w:rsidRPr="00C74CE3" w:rsidRDefault="00E82950" w:rsidP="00E82950">
      <w:pPr>
        <w:ind w:left="1440" w:hanging="1440"/>
        <w:jc w:val="both"/>
        <w:rPr>
          <w:bCs/>
        </w:rPr>
      </w:pPr>
      <w:r>
        <w:rPr>
          <w:b/>
          <w:bCs/>
        </w:rPr>
        <w:t>FPL:</w:t>
      </w:r>
      <w:r>
        <w:rPr>
          <w:b/>
          <w:bCs/>
        </w:rPr>
        <w:tab/>
      </w:r>
      <w:r>
        <w:rPr>
          <w:bCs/>
        </w:rPr>
        <w:t>No position.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Consistent with Order No. PSC-2018-0014-FOF-EI which approved the cost allocation for DEF’s 316(b) Program at Crystal River North, Capital and O&amp;M costs for the Anclote and Bartow 316(b) Programs should be allocated on a demand basis. (Menendez)</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rsidRPr="00DD55C2">
        <w:t>The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Pr="00A17884" w:rsidRDefault="00E82950" w:rsidP="00A17884"/>
    <w:p w:rsidR="00E82950" w:rsidRPr="00A17884" w:rsidRDefault="00E82950" w:rsidP="00A17884"/>
    <w:p w:rsidR="00E82950" w:rsidRPr="00F5200A" w:rsidRDefault="00E82950" w:rsidP="00E82950">
      <w:pPr>
        <w:ind w:left="1440" w:hanging="1440"/>
        <w:jc w:val="both"/>
        <w:rPr>
          <w:szCs w:val="20"/>
          <w:u w:val="single"/>
        </w:rPr>
      </w:pPr>
      <w:r w:rsidRPr="00F5200A">
        <w:rPr>
          <w:szCs w:val="20"/>
          <w:u w:val="single"/>
        </w:rPr>
        <w:t>Florida Power &amp; Light Company</w:t>
      </w:r>
    </w:p>
    <w:p w:rsidR="00E82950" w:rsidRPr="008C23A2" w:rsidRDefault="00E82950" w:rsidP="00E82950">
      <w:pPr>
        <w:ind w:left="1440" w:hanging="1440"/>
        <w:jc w:val="both"/>
        <w:rPr>
          <w:szCs w:val="20"/>
        </w:rPr>
      </w:pPr>
    </w:p>
    <w:p w:rsidR="00A17884" w:rsidRPr="00732511" w:rsidRDefault="00E82950" w:rsidP="00A17884">
      <w:pPr>
        <w:pStyle w:val="IssueHeading"/>
        <w:spacing w:before="0" w:after="0"/>
        <w:rPr>
          <w:vanish/>
          <w:specVanish/>
        </w:rPr>
      </w:pPr>
      <w:r w:rsidRPr="00732511">
        <w:t xml:space="preserve">ISSUE </w:t>
      </w:r>
      <w:r w:rsidR="00B24F0E">
        <w:fldChar w:fldCharType="begin"/>
      </w:r>
      <w:r w:rsidR="00B24F0E">
        <w:instrText xml:space="preserve"> SEQ Issue \* Arabic \n  \* MERGEFORMAT </w:instrText>
      </w:r>
      <w:r w:rsidR="00B24F0E">
        <w:fldChar w:fldCharType="separate"/>
      </w:r>
      <w:r w:rsidR="00732511" w:rsidRPr="00732511">
        <w:rPr>
          <w:noProof/>
        </w:rPr>
        <w:t>13</w:t>
      </w:r>
      <w:r w:rsidR="00B24F0E">
        <w:rPr>
          <w:noProof/>
        </w:rPr>
        <w:fldChar w:fldCharType="end"/>
      </w:r>
      <w:r w:rsidR="00732511" w:rsidRPr="00732511">
        <w:fldChar w:fldCharType="begin"/>
      </w:r>
      <w:r w:rsidR="00732511" w:rsidRPr="00732511">
        <w:instrText xml:space="preserve"> SEQ AddendedLetter \r 0 \h  \* MERGEFORMAT </w:instrText>
      </w:r>
      <w:r w:rsidR="00732511" w:rsidRPr="00732511">
        <w:fldChar w:fldCharType="end"/>
      </w:r>
      <w:r w:rsidRPr="00732511">
        <w:t>:</w:t>
      </w:r>
      <w:r w:rsidRPr="00732511">
        <w:tab/>
      </w:r>
    </w:p>
    <w:p w:rsidR="00E82950" w:rsidRPr="00654FC3" w:rsidRDefault="00E82950" w:rsidP="00A17884">
      <w:pPr>
        <w:ind w:left="1440" w:hanging="1440"/>
        <w:jc w:val="both"/>
        <w:rPr>
          <w:b/>
        </w:rPr>
      </w:pPr>
      <w:r w:rsidRPr="00732511">
        <w:rPr>
          <w:b/>
        </w:rPr>
        <w:t>Should FPL be allowed to recover, through the ECRC, prudently incurred</w:t>
      </w:r>
      <w:r w:rsidRPr="00654FC3">
        <w:rPr>
          <w:b/>
        </w:rPr>
        <w:t xml:space="preserve"> costs associated with its proposed Power Plant Intake Protected Species Project?</w:t>
      </w:r>
    </w:p>
    <w:p w:rsidR="00E82950" w:rsidRPr="00A17884" w:rsidRDefault="00E82950" w:rsidP="00A17884"/>
    <w:p w:rsidR="00E82950" w:rsidRDefault="00E82950" w:rsidP="00E82950">
      <w:pPr>
        <w:ind w:left="1440" w:hanging="1440"/>
        <w:jc w:val="both"/>
      </w:pPr>
      <w:r>
        <w:rPr>
          <w:b/>
          <w:bCs/>
        </w:rPr>
        <w:t>FPL:</w:t>
      </w:r>
      <w:r>
        <w:rPr>
          <w:b/>
          <w:bCs/>
        </w:rPr>
        <w:tab/>
      </w:r>
      <w:r>
        <w:t>Yes.</w:t>
      </w:r>
      <w:r>
        <w:rPr>
          <w:b/>
        </w:rPr>
        <w:t xml:space="preserve"> </w:t>
      </w:r>
      <w:r>
        <w:t>Under the United States Endangered Species Act (“ESA”) (16 U.S.C. § 1531 et seq.), the Marine Mammal Protection Act (“MMPA”) (16 U.S.C. § 1361-1407) and Chapter 68A-27 of the Florida Administrative Code, FPL is required to avoid the “take” of species listed as endangered or threatened.</w:t>
      </w:r>
    </w:p>
    <w:p w:rsidR="00E82950" w:rsidRDefault="00E82950" w:rsidP="00E82950">
      <w:pPr>
        <w:ind w:left="1440" w:hanging="720"/>
        <w:jc w:val="both"/>
        <w:rPr>
          <w:lang w:val="en"/>
        </w:rPr>
      </w:pPr>
    </w:p>
    <w:p w:rsidR="00E82950" w:rsidRDefault="00E82950" w:rsidP="00E82950">
      <w:pPr>
        <w:ind w:left="1440"/>
        <w:jc w:val="both"/>
      </w:pPr>
      <w:r>
        <w:rPr>
          <w:lang w:val="en"/>
        </w:rPr>
        <w:lastRenderedPageBreak/>
        <w:t xml:space="preserve">Recently, FPL power plants have had interactions with the smalltooth sawfish and the </w:t>
      </w:r>
      <w:r>
        <w:t>Florida</w:t>
      </w:r>
      <w:r>
        <w:rPr>
          <w:lang w:val="en"/>
        </w:rPr>
        <w:t xml:space="preserve"> manatee which are listed as an endangered and threatened species, respectively, under the ESA.  FPL has received letters from NOAA Fisheries and the USFWS stating that pursuant to the ESA, FPL must undertake measures to address the unauthorized takes of these species.  </w:t>
      </w:r>
      <w:r>
        <w:t>In order to prevent further take of the species, FPL plans to hire consultants to evaluate and recommend design solutions that will be proposed to the environmental agencies.  FPL will implement the agreed upon solution.</w:t>
      </w:r>
    </w:p>
    <w:p w:rsidR="00E82950" w:rsidRDefault="00E82950" w:rsidP="00E82950">
      <w:pPr>
        <w:ind w:left="1440" w:hanging="720"/>
        <w:jc w:val="both"/>
        <w:rPr>
          <w:lang w:val="en"/>
        </w:rPr>
      </w:pPr>
    </w:p>
    <w:p w:rsidR="00E82950" w:rsidRDefault="00E82950" w:rsidP="00E82950">
      <w:pPr>
        <w:ind w:left="1440" w:hanging="1440"/>
        <w:jc w:val="both"/>
        <w:rPr>
          <w:b/>
          <w:bCs/>
        </w:rPr>
      </w:pPr>
      <w:r>
        <w:tab/>
        <w:t>Additionally, on July 15, 2020, at FPL’s Cape Canaveral Energy Center, a live Florida manatee calf was discovered in the plant’s intake facilities.  The FWC determined the manatee calf was separated from its mother and the mother was unable to be located at the time of the intended release and the calf needed to be transferred to a federally permitted rehabilitation facility, therefore the calf was taken to Sea World for rehabilitation.  USFWS is exercising its enforcement discretion and has requested that the Company assist with the costs of rehabilitating the manatee calf.  This cooperation between FWC/USFWS and FPL is consistent with FPL’s collaborative work on developing solutions to reduce interactions between the Florida manatee and intake facilities, and to reduce the risk of enforcement actions for unauthorized takes.  (Sole)</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Pr="00344DD4" w:rsidRDefault="00E82950" w:rsidP="00E82950">
      <w:pPr>
        <w:ind w:left="1440" w:hanging="1440"/>
        <w:jc w:val="both"/>
        <w:rPr>
          <w:bCs/>
        </w:rPr>
      </w:pPr>
      <w:r>
        <w:rPr>
          <w:b/>
          <w:bCs/>
        </w:rPr>
        <w:t>OPC:</w:t>
      </w:r>
      <w:r>
        <w:rPr>
          <w:b/>
          <w:bCs/>
        </w:rPr>
        <w:tab/>
      </w:r>
      <w:r w:rsidRPr="00416674">
        <w:rPr>
          <w:b/>
          <w:bCs/>
        </w:rPr>
        <w:t xml:space="preserve">No (related to the manatee calf).  </w:t>
      </w:r>
      <w:r w:rsidRPr="00416674">
        <w:rPr>
          <w:bCs/>
        </w:rPr>
        <w:t>The OPC is willing to agree to litigate this issue in the 2021 hearing cycle if all parties and staff agree to such a deferral.</w:t>
      </w:r>
      <w:r w:rsidR="00344DD4">
        <w:rPr>
          <w:bCs/>
        </w:rPr>
        <w:t xml:space="preserve">   </w:t>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Pr="00A17884" w:rsidRDefault="00E82950" w:rsidP="00A17884"/>
    <w:p w:rsidR="00E82950" w:rsidRPr="00A17884" w:rsidRDefault="00E82950" w:rsidP="00A17884"/>
    <w:p w:rsidR="00A17884" w:rsidRPr="00732511" w:rsidRDefault="00E82950" w:rsidP="00A17884">
      <w:pPr>
        <w:pStyle w:val="IssueHeading"/>
        <w:spacing w:before="0" w:after="0"/>
        <w:rPr>
          <w:vanish/>
          <w:specVanish/>
        </w:rPr>
      </w:pPr>
      <w:r w:rsidRPr="00732511">
        <w:lastRenderedPageBreak/>
        <w:t>ISSUE</w:t>
      </w:r>
      <w:r w:rsidR="00732511" w:rsidRPr="00732511">
        <w:t xml:space="preserve"> </w:t>
      </w:r>
      <w:r w:rsidR="00B24F0E">
        <w:fldChar w:fldCharType="begin"/>
      </w:r>
      <w:r w:rsidR="00B24F0E">
        <w:instrText xml:space="preserve"> SEQ Issue \* Arabic \n  \* MERGEFORMAT </w:instrText>
      </w:r>
      <w:r w:rsidR="00B24F0E">
        <w:fldChar w:fldCharType="separate"/>
      </w:r>
      <w:r w:rsidR="00732511" w:rsidRPr="00732511">
        <w:rPr>
          <w:noProof/>
        </w:rPr>
        <w:t>14</w:t>
      </w:r>
      <w:r w:rsidR="00B24F0E">
        <w:rPr>
          <w:noProof/>
        </w:rPr>
        <w:fldChar w:fldCharType="end"/>
      </w:r>
      <w:r w:rsidR="00732511" w:rsidRPr="00732511">
        <w:fldChar w:fldCharType="begin"/>
      </w:r>
      <w:r w:rsidR="00732511" w:rsidRPr="00732511">
        <w:instrText xml:space="preserve"> SEQ AddendedLetter \r 0 \h  \* MERGEFORMAT </w:instrText>
      </w:r>
      <w:r w:rsidR="00732511" w:rsidRPr="00732511">
        <w:fldChar w:fldCharType="end"/>
      </w:r>
      <w:r w:rsidRPr="00732511">
        <w:t>:</w:t>
      </w:r>
      <w:r w:rsidRPr="00732511">
        <w:tab/>
      </w:r>
    </w:p>
    <w:p w:rsidR="00E82950" w:rsidRPr="00654FC3" w:rsidRDefault="00E82950" w:rsidP="00E82950">
      <w:pPr>
        <w:ind w:left="1440" w:hanging="1440"/>
        <w:jc w:val="both"/>
        <w:rPr>
          <w:b/>
        </w:rPr>
      </w:pPr>
      <w:r w:rsidRPr="00732511">
        <w:rPr>
          <w:b/>
        </w:rPr>
        <w:t>How should any approved Environmental Cost Recovery</w:t>
      </w:r>
      <w:r w:rsidRPr="00732511">
        <w:rPr>
          <w:b/>
          <w:bCs/>
        </w:rPr>
        <w:t xml:space="preserve"> </w:t>
      </w:r>
      <w:r w:rsidRPr="00732511">
        <w:rPr>
          <w:b/>
        </w:rPr>
        <w:t>Clause costs</w:t>
      </w:r>
      <w:r w:rsidRPr="00654FC3">
        <w:rPr>
          <w:b/>
        </w:rPr>
        <w:t xml:space="preserve"> associated with FPL’s proposed Power Plant Intake Protected Species Project be allocated to the rate classes?</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O&amp;M and Capital costs associated with FPL’s proposed Power Plant Intake Protected Species Project should be allocated to rate classes based on 100% CP Demand.  (Deaton)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rsidRPr="00416674">
        <w:t>The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Pr="00A17884" w:rsidRDefault="00E82950" w:rsidP="00A17884"/>
    <w:p w:rsidR="00E82950" w:rsidRPr="00A17884" w:rsidRDefault="00E82950" w:rsidP="00A17884"/>
    <w:p w:rsidR="00A17884" w:rsidRPr="00732511" w:rsidRDefault="00E82950" w:rsidP="00A17884">
      <w:pPr>
        <w:pStyle w:val="IssueHeading"/>
        <w:spacing w:before="0" w:after="0"/>
        <w:rPr>
          <w:vanish/>
          <w:specVanish/>
        </w:rPr>
      </w:pPr>
      <w:r w:rsidRPr="00732511">
        <w:t>ISSUE</w:t>
      </w:r>
      <w:r w:rsidR="00732511" w:rsidRPr="00732511">
        <w:t xml:space="preserve"> </w:t>
      </w:r>
      <w:r w:rsidR="00B24F0E">
        <w:fldChar w:fldCharType="begin"/>
      </w:r>
      <w:r w:rsidR="00B24F0E">
        <w:instrText xml:space="preserve"> SEQ Issue \* Arabic \n  \* MERGEFORMAT </w:instrText>
      </w:r>
      <w:r w:rsidR="00B24F0E">
        <w:fldChar w:fldCharType="separate"/>
      </w:r>
      <w:r w:rsidR="00732511" w:rsidRPr="00732511">
        <w:rPr>
          <w:noProof/>
        </w:rPr>
        <w:t>15</w:t>
      </w:r>
      <w:r w:rsidR="00B24F0E">
        <w:rPr>
          <w:noProof/>
        </w:rPr>
        <w:fldChar w:fldCharType="end"/>
      </w:r>
      <w:r w:rsidR="00732511" w:rsidRPr="00732511">
        <w:fldChar w:fldCharType="begin"/>
      </w:r>
      <w:r w:rsidR="00732511" w:rsidRPr="00732511">
        <w:instrText xml:space="preserve"> SEQ AddendedLetter \r 0 \h  \* MERGEFORMAT </w:instrText>
      </w:r>
      <w:r w:rsidR="00732511" w:rsidRPr="00732511">
        <w:fldChar w:fldCharType="end"/>
      </w:r>
      <w:r w:rsidRPr="00732511">
        <w:t>:</w:t>
      </w:r>
      <w:r w:rsidRPr="00732511">
        <w:tab/>
      </w:r>
    </w:p>
    <w:p w:rsidR="00E82950" w:rsidRPr="00654FC3" w:rsidRDefault="00E82950" w:rsidP="00A17884">
      <w:pPr>
        <w:ind w:left="1440" w:hanging="1440"/>
        <w:jc w:val="both"/>
        <w:rPr>
          <w:b/>
        </w:rPr>
      </w:pPr>
      <w:r w:rsidRPr="00732511">
        <w:rPr>
          <w:b/>
        </w:rPr>
        <w:t>Should FPL be allowed to recover, through the ECRC, prudently incurred</w:t>
      </w:r>
      <w:r w:rsidRPr="00654FC3">
        <w:rPr>
          <w:b/>
        </w:rPr>
        <w:t xml:space="preserve"> costs associated with its proposed modification to its Turkey Point Cooling Canal Monitoring Plan Project?</w:t>
      </w:r>
    </w:p>
    <w:p w:rsidR="00E82950" w:rsidRDefault="00E82950" w:rsidP="00E82950">
      <w:pPr>
        <w:ind w:left="1440" w:hanging="1440"/>
        <w:jc w:val="both"/>
        <w:outlineLvl w:val="2"/>
      </w:pP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rPr>
          <w:bCs/>
        </w:rPr>
        <w:t>Yes.  FPL is in the process of renewing its NPDES/IWW permit for the Turkey Point facility and FDEP has noticed an intent to issue a permit, but parties have filed administrative challenges, resulting in litigation concerning the issuance of the final permit.  The NPDES/IWW permit is an integral piece of FPL’s compliance with the 2016 Consent Order issued by FDEP, the environmental requirement that forms the basis for the Cooling Canal Project. The proposed NPDES/IWW permit incorporates the 2016 Consent Order remedial actions and timelines related to retraction of the hypersaline plume as well as monitoring and reporting requirements. Therefore, FPL is requesting to recover costs associated with litigating the NPDES/IWW permit challenges.  (Sole)</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lastRenderedPageBreak/>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Pr="00166DA4" w:rsidRDefault="00E82950" w:rsidP="00E82950">
      <w:pPr>
        <w:ind w:left="1440" w:hanging="1440"/>
        <w:jc w:val="both"/>
      </w:pPr>
      <w:r>
        <w:rPr>
          <w:b/>
          <w:bCs/>
        </w:rPr>
        <w:t>OPC:</w:t>
      </w:r>
      <w:r>
        <w:rPr>
          <w:b/>
          <w:bCs/>
        </w:rPr>
        <w:tab/>
      </w:r>
      <w:r>
        <w:rPr>
          <w:bCs/>
        </w:rPr>
        <w:t>No.  The OPC is willing to agree to litigate this issue in the 2021 hearing cycle if all parties and staff agree to such a deferral.</w:t>
      </w:r>
    </w:p>
    <w:p w:rsidR="00E82950" w:rsidRPr="00166DA4" w:rsidRDefault="00E82950" w:rsidP="00E82950">
      <w:pPr>
        <w:ind w:left="1440" w:hanging="1440"/>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D4653A">
      <w:pPr>
        <w:jc w:val="both"/>
      </w:pPr>
    </w:p>
    <w:p w:rsidR="00D1317C" w:rsidRDefault="00D1317C" w:rsidP="00E76E7A">
      <w:pPr>
        <w:ind w:left="1440" w:hanging="1440"/>
        <w:jc w:val="both"/>
      </w:pPr>
    </w:p>
    <w:p w:rsidR="00E76E7A" w:rsidRPr="00A32DC5" w:rsidRDefault="00E76E7A" w:rsidP="00E76E7A">
      <w:pPr>
        <w:jc w:val="both"/>
        <w:rPr>
          <w:b/>
        </w:rPr>
      </w:pPr>
      <w:r w:rsidRPr="00A32DC5">
        <w:rPr>
          <w:b/>
        </w:rPr>
        <w:t>IX.</w:t>
      </w:r>
      <w:r w:rsidRPr="00A32DC5">
        <w:rPr>
          <w:b/>
        </w:rPr>
        <w:tab/>
      </w:r>
      <w:r w:rsidRPr="00A32DC5">
        <w:rPr>
          <w:b/>
          <w:u w:val="single"/>
        </w:rPr>
        <w:t>EXHIBIT LIST</w:t>
      </w:r>
    </w:p>
    <w:p w:rsidR="00E76E7A" w:rsidRPr="00701945" w:rsidRDefault="00E76E7A" w:rsidP="00E76E7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76E7A" w:rsidRPr="00701945" w:rsidTr="00F856DC">
        <w:trPr>
          <w:cantSplit/>
          <w:trHeight w:val="373"/>
          <w:tblHeader/>
        </w:trPr>
        <w:tc>
          <w:tcPr>
            <w:tcW w:w="3198" w:type="dxa"/>
            <w:tcBorders>
              <w:top w:val="nil"/>
              <w:left w:val="nil"/>
              <w:bottom w:val="nil"/>
              <w:right w:val="nil"/>
            </w:tcBorders>
          </w:tcPr>
          <w:p w:rsidR="00E76E7A" w:rsidRPr="00701945" w:rsidRDefault="00E76E7A" w:rsidP="00F856DC">
            <w:pPr>
              <w:jc w:val="both"/>
            </w:pPr>
            <w:r w:rsidRPr="00701945">
              <w:rPr>
                <w:u w:val="single"/>
              </w:rPr>
              <w:t>Witness</w:t>
            </w:r>
          </w:p>
        </w:tc>
        <w:tc>
          <w:tcPr>
            <w:tcW w:w="1680" w:type="dxa"/>
            <w:tcBorders>
              <w:top w:val="nil"/>
              <w:left w:val="nil"/>
              <w:bottom w:val="nil"/>
              <w:right w:val="nil"/>
            </w:tcBorders>
          </w:tcPr>
          <w:p w:rsidR="00E76E7A" w:rsidRPr="00701945" w:rsidRDefault="00E76E7A" w:rsidP="00F856DC">
            <w:pPr>
              <w:jc w:val="center"/>
            </w:pPr>
            <w:r w:rsidRPr="00701945">
              <w:rPr>
                <w:u w:val="single"/>
              </w:rPr>
              <w:t>Proffered By</w:t>
            </w:r>
          </w:p>
        </w:tc>
        <w:tc>
          <w:tcPr>
            <w:tcW w:w="1482" w:type="dxa"/>
            <w:tcBorders>
              <w:top w:val="nil"/>
              <w:left w:val="nil"/>
              <w:bottom w:val="nil"/>
              <w:right w:val="nil"/>
            </w:tcBorders>
          </w:tcPr>
          <w:p w:rsidR="00E76E7A" w:rsidRPr="004515FB" w:rsidRDefault="00E76E7A" w:rsidP="00F856DC">
            <w:pPr>
              <w:jc w:val="center"/>
            </w:pPr>
          </w:p>
        </w:tc>
        <w:tc>
          <w:tcPr>
            <w:tcW w:w="3205" w:type="dxa"/>
            <w:tcBorders>
              <w:top w:val="nil"/>
              <w:left w:val="nil"/>
              <w:bottom w:val="nil"/>
              <w:right w:val="nil"/>
            </w:tcBorders>
          </w:tcPr>
          <w:p w:rsidR="00E76E7A" w:rsidRPr="00701945" w:rsidRDefault="00E76E7A" w:rsidP="00F856DC">
            <w:pPr>
              <w:jc w:val="both"/>
            </w:pPr>
            <w:r w:rsidRPr="00701945">
              <w:rPr>
                <w:u w:val="single"/>
              </w:rPr>
              <w:t>Description</w:t>
            </w:r>
          </w:p>
        </w:tc>
      </w:tr>
      <w:tr w:rsidR="00E76E7A" w:rsidRPr="00701945" w:rsidTr="00F856DC">
        <w:trPr>
          <w:cantSplit/>
          <w:trHeight w:val="353"/>
        </w:trPr>
        <w:tc>
          <w:tcPr>
            <w:tcW w:w="3198" w:type="dxa"/>
            <w:tcBorders>
              <w:top w:val="nil"/>
              <w:left w:val="nil"/>
              <w:bottom w:val="nil"/>
              <w:right w:val="nil"/>
            </w:tcBorders>
          </w:tcPr>
          <w:p w:rsidR="00E76E7A" w:rsidRPr="00701945" w:rsidRDefault="00E76E7A" w:rsidP="00F856DC">
            <w:pPr>
              <w:jc w:val="both"/>
            </w:pPr>
            <w:r w:rsidRPr="00701945">
              <w:tab/>
            </w:r>
            <w:r w:rsidRPr="00701945">
              <w:rPr>
                <w:u w:val="single"/>
              </w:rPr>
              <w:t>Direct</w:t>
            </w:r>
          </w:p>
        </w:tc>
        <w:tc>
          <w:tcPr>
            <w:tcW w:w="1680" w:type="dxa"/>
            <w:tcBorders>
              <w:top w:val="nil"/>
              <w:left w:val="nil"/>
              <w:bottom w:val="nil"/>
              <w:right w:val="nil"/>
            </w:tcBorders>
          </w:tcPr>
          <w:p w:rsidR="00E76E7A" w:rsidRPr="00701945" w:rsidRDefault="00E76E7A" w:rsidP="00F856DC">
            <w:pPr>
              <w:jc w:val="center"/>
            </w:pPr>
          </w:p>
        </w:tc>
        <w:tc>
          <w:tcPr>
            <w:tcW w:w="1482" w:type="dxa"/>
            <w:tcBorders>
              <w:top w:val="nil"/>
              <w:left w:val="nil"/>
              <w:bottom w:val="nil"/>
              <w:right w:val="nil"/>
            </w:tcBorders>
          </w:tcPr>
          <w:p w:rsidR="00E76E7A" w:rsidRPr="004515FB" w:rsidRDefault="00E76E7A" w:rsidP="00F856DC">
            <w:pPr>
              <w:jc w:val="center"/>
            </w:pPr>
          </w:p>
        </w:tc>
        <w:tc>
          <w:tcPr>
            <w:tcW w:w="3205" w:type="dxa"/>
            <w:tcBorders>
              <w:top w:val="nil"/>
              <w:left w:val="nil"/>
              <w:bottom w:val="nil"/>
              <w:right w:val="nil"/>
            </w:tcBorders>
          </w:tcPr>
          <w:p w:rsidR="00E76E7A" w:rsidRPr="00701945" w:rsidRDefault="00E76E7A" w:rsidP="00F856DC"/>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Pr="00701945"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RBD-1</w:t>
            </w:r>
          </w:p>
        </w:tc>
        <w:tc>
          <w:tcPr>
            <w:tcW w:w="3205" w:type="dxa"/>
            <w:tcBorders>
              <w:top w:val="nil"/>
              <w:left w:val="nil"/>
              <w:bottom w:val="nil"/>
              <w:right w:val="nil"/>
            </w:tcBorders>
          </w:tcPr>
          <w:p w:rsidR="00E76E7A" w:rsidRDefault="00E76E7A" w:rsidP="00F856DC">
            <w:pPr>
              <w:rPr>
                <w:color w:val="000000"/>
              </w:rPr>
            </w:pPr>
            <w:r>
              <w:rPr>
                <w:color w:val="000000"/>
              </w:rPr>
              <w:t xml:space="preserve">Environmental Cost Recovery Final True-up January 2019 - December 2019  </w:t>
            </w:r>
          </w:p>
          <w:p w:rsidR="00E76E7A" w:rsidRPr="00701945" w:rsidRDefault="00E76E7A" w:rsidP="00F856DC">
            <w:r>
              <w:rPr>
                <w:color w:val="000000"/>
              </w:rPr>
              <w:t>Commission Forms 42-1A through 42-9A</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RBD-2</w:t>
            </w:r>
          </w:p>
        </w:tc>
        <w:tc>
          <w:tcPr>
            <w:tcW w:w="3205" w:type="dxa"/>
            <w:tcBorders>
              <w:top w:val="nil"/>
              <w:left w:val="nil"/>
              <w:bottom w:val="nil"/>
              <w:right w:val="nil"/>
            </w:tcBorders>
          </w:tcPr>
          <w:p w:rsidR="00E76E7A" w:rsidRDefault="00E76E7A" w:rsidP="00F856DC">
            <w:pPr>
              <w:rPr>
                <w:color w:val="000000"/>
              </w:rPr>
            </w:pPr>
            <w:r>
              <w:rPr>
                <w:color w:val="000000"/>
              </w:rPr>
              <w:t xml:space="preserve">Environmental Cost Recovery Actual/Estimated True-up January 2020 - December 2020 </w:t>
            </w:r>
          </w:p>
          <w:p w:rsidR="00E76E7A" w:rsidRPr="00701945" w:rsidRDefault="00E76E7A" w:rsidP="00F856DC">
            <w:r>
              <w:rPr>
                <w:color w:val="000000"/>
              </w:rPr>
              <w:t>Commission Forms 42-1E through 42-9E</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RBD-3</w:t>
            </w:r>
          </w:p>
        </w:tc>
        <w:tc>
          <w:tcPr>
            <w:tcW w:w="3205" w:type="dxa"/>
            <w:tcBorders>
              <w:top w:val="nil"/>
              <w:left w:val="nil"/>
              <w:bottom w:val="nil"/>
              <w:right w:val="nil"/>
            </w:tcBorders>
          </w:tcPr>
          <w:p w:rsidR="00E76E7A" w:rsidRDefault="00E76E7A" w:rsidP="00F856DC">
            <w:pPr>
              <w:rPr>
                <w:color w:val="000000"/>
              </w:rPr>
            </w:pPr>
            <w:r>
              <w:rPr>
                <w:color w:val="000000"/>
              </w:rPr>
              <w:t>Appendix I - Environmental Cost Recovery Projections - January 2021 - December 2021 Commission Forms 42-1P through 42-8P</w:t>
            </w:r>
          </w:p>
          <w:p w:rsidR="00E76E7A" w:rsidRDefault="00E76E7A" w:rsidP="00F856DC">
            <w:pPr>
              <w:rPr>
                <w:color w:val="000000"/>
              </w:rPr>
            </w:pPr>
          </w:p>
          <w:p w:rsidR="00E76E7A" w:rsidRPr="00701945" w:rsidRDefault="00E76E7A" w:rsidP="00F856DC">
            <w:r>
              <w:rPr>
                <w:color w:val="000000"/>
              </w:rPr>
              <w:t>Appendix II - Calculation of Stratified Separation Factors</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MWS-1</w:t>
            </w:r>
          </w:p>
        </w:tc>
        <w:tc>
          <w:tcPr>
            <w:tcW w:w="3205" w:type="dxa"/>
            <w:tcBorders>
              <w:top w:val="nil"/>
              <w:left w:val="nil"/>
              <w:bottom w:val="nil"/>
              <w:right w:val="nil"/>
            </w:tcBorders>
          </w:tcPr>
          <w:p w:rsidR="00E76E7A" w:rsidRPr="00701945" w:rsidRDefault="00E76E7A" w:rsidP="00F856DC">
            <w:r>
              <w:t>FPL Supplemental CAIR/MATS/CAVR Filing</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lastRenderedPageBreak/>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Default="00E76E7A" w:rsidP="00F856DC">
            <w:pPr>
              <w:jc w:val="center"/>
            </w:pPr>
            <w:r w:rsidRPr="00FE5EFF">
              <w:t>MWS-</w:t>
            </w:r>
            <w:r>
              <w:t>2</w:t>
            </w:r>
          </w:p>
        </w:tc>
        <w:tc>
          <w:tcPr>
            <w:tcW w:w="3205" w:type="dxa"/>
            <w:tcBorders>
              <w:top w:val="nil"/>
              <w:left w:val="nil"/>
              <w:bottom w:val="nil"/>
              <w:right w:val="nil"/>
            </w:tcBorders>
          </w:tcPr>
          <w:p w:rsidR="00E76E7A" w:rsidRPr="00701945" w:rsidRDefault="00E76E7A" w:rsidP="00F856DC">
            <w:r>
              <w:t>June 12, 2019 NOAA Letter to FPL</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Default="00E76E7A" w:rsidP="00F856DC">
            <w:pPr>
              <w:jc w:val="center"/>
            </w:pPr>
            <w:r w:rsidRPr="00FE5EFF">
              <w:t>MWS-</w:t>
            </w:r>
            <w:r>
              <w:t>3</w:t>
            </w:r>
          </w:p>
        </w:tc>
        <w:tc>
          <w:tcPr>
            <w:tcW w:w="3205" w:type="dxa"/>
            <w:tcBorders>
              <w:top w:val="nil"/>
              <w:left w:val="nil"/>
              <w:bottom w:val="nil"/>
              <w:right w:val="nil"/>
            </w:tcBorders>
          </w:tcPr>
          <w:p w:rsidR="00E76E7A" w:rsidRPr="00701945" w:rsidRDefault="00E76E7A" w:rsidP="00F856DC">
            <w:r>
              <w:t>March 25, 2020 USFWS Letter to FPL</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4</w:t>
            </w:r>
          </w:p>
        </w:tc>
        <w:tc>
          <w:tcPr>
            <w:tcW w:w="3205" w:type="dxa"/>
            <w:tcBorders>
              <w:top w:val="nil"/>
              <w:left w:val="nil"/>
              <w:bottom w:val="nil"/>
              <w:right w:val="nil"/>
            </w:tcBorders>
          </w:tcPr>
          <w:p w:rsidR="00E76E7A" w:rsidRPr="00701945" w:rsidRDefault="00E76E7A" w:rsidP="00F856DC">
            <w:r>
              <w:t>2015 Consent Agreement</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5</w:t>
            </w:r>
          </w:p>
        </w:tc>
        <w:tc>
          <w:tcPr>
            <w:tcW w:w="3205" w:type="dxa"/>
            <w:tcBorders>
              <w:top w:val="nil"/>
              <w:left w:val="nil"/>
              <w:bottom w:val="nil"/>
              <w:right w:val="nil"/>
            </w:tcBorders>
          </w:tcPr>
          <w:p w:rsidR="00E76E7A" w:rsidRPr="00701945" w:rsidRDefault="00E76E7A" w:rsidP="00F856DC">
            <w:r>
              <w:t>June 2016 FDEP Consent Order</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6</w:t>
            </w:r>
          </w:p>
        </w:tc>
        <w:tc>
          <w:tcPr>
            <w:tcW w:w="3205" w:type="dxa"/>
            <w:tcBorders>
              <w:top w:val="nil"/>
              <w:left w:val="nil"/>
              <w:bottom w:val="nil"/>
              <w:right w:val="nil"/>
            </w:tcBorders>
          </w:tcPr>
          <w:p w:rsidR="00E76E7A" w:rsidRPr="00701945" w:rsidRDefault="00E76E7A" w:rsidP="00F856DC">
            <w:r>
              <w:t>2016 Consent Agreement Addendum</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7</w:t>
            </w:r>
          </w:p>
        </w:tc>
        <w:tc>
          <w:tcPr>
            <w:tcW w:w="3205" w:type="dxa"/>
            <w:tcBorders>
              <w:top w:val="nil"/>
              <w:left w:val="nil"/>
              <w:bottom w:val="nil"/>
              <w:right w:val="nil"/>
            </w:tcBorders>
          </w:tcPr>
          <w:p w:rsidR="00E76E7A" w:rsidRPr="00701945" w:rsidRDefault="00E76E7A" w:rsidP="00F856DC">
            <w:r>
              <w:t>July 2020 Plan Submitted to FDEP</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8</w:t>
            </w:r>
          </w:p>
        </w:tc>
        <w:tc>
          <w:tcPr>
            <w:tcW w:w="3205" w:type="dxa"/>
            <w:tcBorders>
              <w:top w:val="nil"/>
              <w:left w:val="nil"/>
              <w:bottom w:val="nil"/>
              <w:right w:val="nil"/>
            </w:tcBorders>
          </w:tcPr>
          <w:p w:rsidR="00E76E7A" w:rsidRPr="00701945" w:rsidRDefault="00E76E7A" w:rsidP="00F856DC">
            <w:r>
              <w:t>NPDES/IWW Permit Number FL0001562</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9</w:t>
            </w:r>
          </w:p>
        </w:tc>
        <w:tc>
          <w:tcPr>
            <w:tcW w:w="3205" w:type="dxa"/>
            <w:tcBorders>
              <w:top w:val="nil"/>
              <w:left w:val="nil"/>
              <w:bottom w:val="nil"/>
              <w:right w:val="nil"/>
            </w:tcBorders>
          </w:tcPr>
          <w:p w:rsidR="00E76E7A" w:rsidRPr="00701945" w:rsidRDefault="00E76E7A" w:rsidP="00F856DC">
            <w:r>
              <w:t>April 13, 2020 Notice of Intent to Issue Permit</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MWS-1</w:t>
            </w:r>
            <w:r>
              <w:t>0</w:t>
            </w:r>
          </w:p>
        </w:tc>
        <w:tc>
          <w:tcPr>
            <w:tcW w:w="3205" w:type="dxa"/>
            <w:tcBorders>
              <w:top w:val="nil"/>
              <w:left w:val="nil"/>
              <w:bottom w:val="nil"/>
              <w:right w:val="nil"/>
            </w:tcBorders>
          </w:tcPr>
          <w:p w:rsidR="00E76E7A" w:rsidRPr="00701945" w:rsidRDefault="00E76E7A" w:rsidP="00F856DC">
            <w:r>
              <w:t>Photo of Manatee Calf at Sea World Rehabilitation Center</w:t>
            </w:r>
          </w:p>
        </w:tc>
      </w:tr>
      <w:tr w:rsidR="00E76E7A" w:rsidRPr="00701945" w:rsidTr="00F856DC">
        <w:trPr>
          <w:cantSplit/>
          <w:trHeight w:val="353"/>
        </w:trPr>
        <w:tc>
          <w:tcPr>
            <w:tcW w:w="3198" w:type="dxa"/>
            <w:tcBorders>
              <w:top w:val="nil"/>
              <w:left w:val="nil"/>
              <w:bottom w:val="nil"/>
              <w:right w:val="nil"/>
            </w:tcBorders>
          </w:tcPr>
          <w:p w:rsidR="00E76E7A" w:rsidRPr="00701945" w:rsidRDefault="00E76E7A" w:rsidP="00F856DC">
            <w:pPr>
              <w:jc w:val="both"/>
            </w:pPr>
            <w:r>
              <w:t>Richard L. Hume</w:t>
            </w:r>
          </w:p>
        </w:tc>
        <w:tc>
          <w:tcPr>
            <w:tcW w:w="1680" w:type="dxa"/>
            <w:tcBorders>
              <w:top w:val="nil"/>
              <w:left w:val="nil"/>
              <w:bottom w:val="nil"/>
              <w:right w:val="nil"/>
            </w:tcBorders>
          </w:tcPr>
          <w:p w:rsidR="00E76E7A" w:rsidRPr="00701945" w:rsidRDefault="00E76E7A" w:rsidP="00F856DC">
            <w:pPr>
              <w:jc w:val="center"/>
            </w:pPr>
            <w:r>
              <w:t>Gulf</w:t>
            </w:r>
          </w:p>
        </w:tc>
        <w:tc>
          <w:tcPr>
            <w:tcW w:w="1482" w:type="dxa"/>
            <w:tcBorders>
              <w:top w:val="nil"/>
              <w:left w:val="nil"/>
              <w:bottom w:val="nil"/>
              <w:right w:val="nil"/>
            </w:tcBorders>
          </w:tcPr>
          <w:p w:rsidR="00E76E7A" w:rsidRPr="004515FB" w:rsidRDefault="00E76E7A" w:rsidP="00F856DC">
            <w:pPr>
              <w:jc w:val="center"/>
            </w:pPr>
            <w:r>
              <w:t>RLH-1</w:t>
            </w:r>
          </w:p>
        </w:tc>
        <w:tc>
          <w:tcPr>
            <w:tcW w:w="3205" w:type="dxa"/>
            <w:tcBorders>
              <w:top w:val="nil"/>
              <w:left w:val="nil"/>
              <w:bottom w:val="nil"/>
              <w:right w:val="nil"/>
            </w:tcBorders>
          </w:tcPr>
          <w:p w:rsidR="00E76E7A" w:rsidRPr="00701945" w:rsidRDefault="00E76E7A" w:rsidP="00F856DC">
            <w:r>
              <w:rPr>
                <w:color w:val="000000"/>
              </w:rPr>
              <w:t>Environmental Cost Recovery Final True-up January 2019 - December 2019 Commission Forms 42-1A through 42-9A</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RLH-2</w:t>
            </w:r>
          </w:p>
        </w:tc>
        <w:tc>
          <w:tcPr>
            <w:tcW w:w="3205" w:type="dxa"/>
            <w:tcBorders>
              <w:top w:val="nil"/>
              <w:left w:val="nil"/>
              <w:bottom w:val="nil"/>
              <w:right w:val="nil"/>
            </w:tcBorders>
          </w:tcPr>
          <w:p w:rsidR="00E76E7A" w:rsidRDefault="00E76E7A" w:rsidP="00F856DC">
            <w:pPr>
              <w:rPr>
                <w:color w:val="000000"/>
              </w:rPr>
            </w:pPr>
            <w:r>
              <w:rPr>
                <w:color w:val="000000"/>
              </w:rPr>
              <w:t>Environmental Cost Recovery Actual/Estimated True-up January 2020 - December 2020 Commission Forms 42-1E through 42-9E</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RLH-3</w:t>
            </w:r>
          </w:p>
        </w:tc>
        <w:tc>
          <w:tcPr>
            <w:tcW w:w="3205" w:type="dxa"/>
            <w:tcBorders>
              <w:top w:val="nil"/>
              <w:left w:val="nil"/>
              <w:bottom w:val="nil"/>
              <w:right w:val="nil"/>
            </w:tcBorders>
          </w:tcPr>
          <w:p w:rsidR="00E76E7A" w:rsidRDefault="00E76E7A" w:rsidP="00F856DC">
            <w:pPr>
              <w:rPr>
                <w:color w:val="000000"/>
              </w:rPr>
            </w:pPr>
            <w:r>
              <w:rPr>
                <w:color w:val="000000"/>
              </w:rPr>
              <w:t>Environmental Cost Recovery Projections - January 2021 - December 2021 Commission Forms 42-1P through 42-8P</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RLH-4</w:t>
            </w:r>
          </w:p>
        </w:tc>
        <w:tc>
          <w:tcPr>
            <w:tcW w:w="3205" w:type="dxa"/>
            <w:tcBorders>
              <w:top w:val="nil"/>
              <w:left w:val="nil"/>
              <w:bottom w:val="nil"/>
              <w:right w:val="nil"/>
            </w:tcBorders>
          </w:tcPr>
          <w:p w:rsidR="00E76E7A" w:rsidRDefault="00E76E7A" w:rsidP="00F856DC">
            <w:pPr>
              <w:rPr>
                <w:color w:val="000000"/>
              </w:rPr>
            </w:pPr>
            <w:r>
              <w:rPr>
                <w:color w:val="000000"/>
              </w:rPr>
              <w:t>Calculation of Stratified Separation Factors</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lastRenderedPageBreak/>
              <w:t>Michael W. Sole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MWS-1</w:t>
            </w:r>
          </w:p>
        </w:tc>
        <w:tc>
          <w:tcPr>
            <w:tcW w:w="3205" w:type="dxa"/>
            <w:tcBorders>
              <w:top w:val="nil"/>
              <w:left w:val="nil"/>
              <w:bottom w:val="nil"/>
              <w:right w:val="nil"/>
            </w:tcBorders>
          </w:tcPr>
          <w:p w:rsidR="00E76E7A" w:rsidRDefault="00E76E7A" w:rsidP="00F856DC">
            <w:pPr>
              <w:rPr>
                <w:color w:val="000000"/>
              </w:rPr>
            </w:pPr>
            <w:r>
              <w:rPr>
                <w:color w:val="000000"/>
              </w:rPr>
              <w:t>Federal Coal Combustion Residuals Rule and 2018 Amendment (40 CFR Parts 257 and 261)</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Michael W. Sole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MWS-2</w:t>
            </w:r>
          </w:p>
        </w:tc>
        <w:tc>
          <w:tcPr>
            <w:tcW w:w="3205" w:type="dxa"/>
            <w:tcBorders>
              <w:top w:val="nil"/>
              <w:left w:val="nil"/>
              <w:bottom w:val="nil"/>
              <w:right w:val="nil"/>
            </w:tcBorders>
          </w:tcPr>
          <w:p w:rsidR="00E76E7A" w:rsidRDefault="00E76E7A" w:rsidP="00F856DC">
            <w:pPr>
              <w:rPr>
                <w:color w:val="000000"/>
              </w:rPr>
            </w:pPr>
            <w:r>
              <w:rPr>
                <w:color w:val="000000"/>
              </w:rPr>
              <w:t>Mississippi PSC Order dated October 28,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Pr="00701945" w:rsidRDefault="00D1317C" w:rsidP="00F856DC">
            <w:pPr>
              <w:jc w:val="center"/>
            </w:pPr>
            <w:r>
              <w:t>DEF</w:t>
            </w:r>
          </w:p>
        </w:tc>
        <w:tc>
          <w:tcPr>
            <w:tcW w:w="1482" w:type="dxa"/>
            <w:tcBorders>
              <w:top w:val="nil"/>
              <w:left w:val="nil"/>
              <w:bottom w:val="nil"/>
              <w:right w:val="nil"/>
            </w:tcBorders>
          </w:tcPr>
          <w:p w:rsidR="00D1317C" w:rsidRPr="004515FB" w:rsidRDefault="00D1317C" w:rsidP="00F856DC">
            <w:pPr>
              <w:jc w:val="center"/>
            </w:pPr>
            <w:r>
              <w:t>CAM-1</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Forms 42-1A - 42-9A January 2019 – December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CAM-2</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Capital Program Detail</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2019– December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CAM-3</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Forms 42-1E – 42-9E</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2020– December 2020</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CAM-4</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Capital Program Detail</w:t>
            </w:r>
          </w:p>
          <w:p w:rsidR="00D1317C" w:rsidRPr="00701945" w:rsidRDefault="00D1317C" w:rsidP="00F856DC">
            <w:r>
              <w:t>January 2020 – December 2020</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Forms 42-1P – 42-8P</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2021– December 2021</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CAM-6</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Capital Program Detail</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2021– December 2021</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Timothy Hill</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 42-5P, page 23 of 23</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JS-1</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Crystal River Clean Air</w:t>
            </w:r>
          </w:p>
          <w:p w:rsidR="00D1317C" w:rsidRPr="00701945" w:rsidRDefault="00D1317C" w:rsidP="00F856DC">
            <w:r>
              <w:t>Projects Organizational Chart</w:t>
            </w:r>
            <w:r>
              <w:tab/>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Pr="00701945" w:rsidRDefault="00D1317C" w:rsidP="00F856DC">
            <w:r>
              <w:t>Form 42-5P, pages 7, 21 and 22 of 23</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Kim Spence McDaniel</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KSM-1</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Review of Integrated Clean Air Compliance Plan</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Kim Spence McDaniel</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 42-5P, pages 1-4 and 6- 20 of 23</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lastRenderedPageBreak/>
              <w:t>M. Ashley Sizemore</w:t>
            </w:r>
          </w:p>
        </w:tc>
        <w:tc>
          <w:tcPr>
            <w:tcW w:w="1680" w:type="dxa"/>
            <w:tcBorders>
              <w:top w:val="nil"/>
              <w:left w:val="nil"/>
              <w:bottom w:val="nil"/>
              <w:right w:val="nil"/>
            </w:tcBorders>
          </w:tcPr>
          <w:p w:rsidR="00D1317C" w:rsidRPr="00701945" w:rsidRDefault="00D1317C" w:rsidP="00F856DC">
            <w:pPr>
              <w:jc w:val="center"/>
            </w:pPr>
            <w:r>
              <w:t>TECO</w:t>
            </w:r>
          </w:p>
        </w:tc>
        <w:tc>
          <w:tcPr>
            <w:tcW w:w="1482" w:type="dxa"/>
            <w:tcBorders>
              <w:top w:val="nil"/>
              <w:left w:val="nil"/>
              <w:bottom w:val="nil"/>
              <w:right w:val="nil"/>
            </w:tcBorders>
          </w:tcPr>
          <w:p w:rsidR="00D1317C" w:rsidRPr="004515FB" w:rsidRDefault="00D1317C" w:rsidP="00F856DC">
            <w:pPr>
              <w:jc w:val="center"/>
            </w:pPr>
            <w:r>
              <w:t>MAS-1</w:t>
            </w:r>
          </w:p>
        </w:tc>
        <w:tc>
          <w:tcPr>
            <w:tcW w:w="3205" w:type="dxa"/>
            <w:tcBorders>
              <w:top w:val="nil"/>
              <w:left w:val="nil"/>
              <w:bottom w:val="nil"/>
              <w:right w:val="nil"/>
            </w:tcBorders>
          </w:tcPr>
          <w:p w:rsidR="00D1317C" w:rsidRPr="00051473" w:rsidRDefault="00D1317C" w:rsidP="00F856DC">
            <w:r w:rsidRPr="00051473">
              <w:t>Final Environmental Cost Recovery Commission Forms 42-1A through 42-9A for the period January 2019 through December 2019</w:t>
            </w:r>
          </w:p>
          <w:p w:rsidR="00D1317C" w:rsidRPr="00701945" w:rsidRDefault="00D1317C" w:rsidP="00F856DC"/>
        </w:tc>
      </w:tr>
      <w:tr w:rsidR="00D1317C" w:rsidRPr="00701945" w:rsidTr="00F856DC">
        <w:trPr>
          <w:cantSplit/>
          <w:trHeight w:val="373"/>
        </w:trPr>
        <w:tc>
          <w:tcPr>
            <w:tcW w:w="3198" w:type="dxa"/>
            <w:tcBorders>
              <w:top w:val="nil"/>
              <w:left w:val="nil"/>
              <w:bottom w:val="nil"/>
              <w:right w:val="nil"/>
            </w:tcBorders>
          </w:tcPr>
          <w:p w:rsidR="00D1317C" w:rsidRDefault="00D1317C" w:rsidP="00F856DC">
            <w:pPr>
              <w:jc w:val="both"/>
            </w:pPr>
            <w:r>
              <w:t>M. Ashley Sizemore</w:t>
            </w:r>
          </w:p>
        </w:tc>
        <w:tc>
          <w:tcPr>
            <w:tcW w:w="1680" w:type="dxa"/>
            <w:tcBorders>
              <w:top w:val="nil"/>
              <w:left w:val="nil"/>
              <w:bottom w:val="nil"/>
              <w:right w:val="nil"/>
            </w:tcBorders>
          </w:tcPr>
          <w:p w:rsidR="00D1317C" w:rsidRDefault="00D1317C" w:rsidP="00F856DC">
            <w:pPr>
              <w:jc w:val="center"/>
            </w:pPr>
            <w:r>
              <w:t>TECO</w:t>
            </w:r>
          </w:p>
        </w:tc>
        <w:tc>
          <w:tcPr>
            <w:tcW w:w="1482" w:type="dxa"/>
            <w:tcBorders>
              <w:top w:val="nil"/>
              <w:left w:val="nil"/>
              <w:bottom w:val="nil"/>
              <w:right w:val="nil"/>
            </w:tcBorders>
          </w:tcPr>
          <w:p w:rsidR="00D1317C" w:rsidRDefault="00D1317C" w:rsidP="00F856DC">
            <w:pPr>
              <w:jc w:val="center"/>
            </w:pPr>
            <w:r>
              <w:t>MAS-2</w:t>
            </w:r>
          </w:p>
        </w:tc>
        <w:tc>
          <w:tcPr>
            <w:tcW w:w="3205" w:type="dxa"/>
            <w:tcBorders>
              <w:top w:val="nil"/>
              <w:left w:val="nil"/>
              <w:bottom w:val="nil"/>
              <w:right w:val="nil"/>
            </w:tcBorders>
          </w:tcPr>
          <w:p w:rsidR="00D1317C" w:rsidRPr="00051473" w:rsidRDefault="00D1317C" w:rsidP="00F856DC">
            <w:r w:rsidRPr="00051473">
              <w:t>Environmental Cost Recovery Commission Forms 42-1E through 42-9E for the Period January 2020 through December 2020</w:t>
            </w:r>
          </w:p>
          <w:p w:rsidR="00D1317C" w:rsidRPr="00051473" w:rsidRDefault="00D1317C" w:rsidP="00F856DC"/>
        </w:tc>
      </w:tr>
      <w:tr w:rsidR="00D1317C" w:rsidRPr="00701945" w:rsidTr="00F856DC">
        <w:trPr>
          <w:cantSplit/>
          <w:trHeight w:val="373"/>
        </w:trPr>
        <w:tc>
          <w:tcPr>
            <w:tcW w:w="3198" w:type="dxa"/>
            <w:tcBorders>
              <w:top w:val="nil"/>
              <w:left w:val="nil"/>
              <w:bottom w:val="nil"/>
              <w:right w:val="nil"/>
            </w:tcBorders>
          </w:tcPr>
          <w:p w:rsidR="00D1317C" w:rsidRDefault="00D1317C" w:rsidP="00F856DC">
            <w:pPr>
              <w:jc w:val="both"/>
            </w:pPr>
            <w:r>
              <w:t>M. Ashley Sizemore</w:t>
            </w:r>
          </w:p>
        </w:tc>
        <w:tc>
          <w:tcPr>
            <w:tcW w:w="1680" w:type="dxa"/>
            <w:tcBorders>
              <w:top w:val="nil"/>
              <w:left w:val="nil"/>
              <w:bottom w:val="nil"/>
              <w:right w:val="nil"/>
            </w:tcBorders>
          </w:tcPr>
          <w:p w:rsidR="00D1317C" w:rsidRDefault="00D1317C" w:rsidP="00F856DC">
            <w:pPr>
              <w:jc w:val="center"/>
            </w:pPr>
            <w:r>
              <w:t>TECO</w:t>
            </w:r>
          </w:p>
        </w:tc>
        <w:tc>
          <w:tcPr>
            <w:tcW w:w="1482" w:type="dxa"/>
            <w:tcBorders>
              <w:top w:val="nil"/>
              <w:left w:val="nil"/>
              <w:bottom w:val="nil"/>
              <w:right w:val="nil"/>
            </w:tcBorders>
          </w:tcPr>
          <w:p w:rsidR="00D1317C" w:rsidRDefault="00D1317C" w:rsidP="00F856DC">
            <w:pPr>
              <w:jc w:val="center"/>
            </w:pPr>
            <w:r>
              <w:t>MAS-3</w:t>
            </w:r>
          </w:p>
        </w:tc>
        <w:tc>
          <w:tcPr>
            <w:tcW w:w="3205" w:type="dxa"/>
            <w:tcBorders>
              <w:top w:val="nil"/>
              <w:left w:val="nil"/>
              <w:bottom w:val="nil"/>
              <w:right w:val="nil"/>
            </w:tcBorders>
          </w:tcPr>
          <w:p w:rsidR="00D1317C" w:rsidRPr="00051473" w:rsidRDefault="00D1317C" w:rsidP="00F856DC">
            <w:r w:rsidRPr="00051473">
              <w:t xml:space="preserve">Environmental Cost Recovery </w:t>
            </w:r>
          </w:p>
          <w:p w:rsidR="00D1317C" w:rsidRPr="00051473" w:rsidRDefault="00D1317C" w:rsidP="00F856DC">
            <w:r w:rsidRPr="00051473">
              <w:t>Forms 42-1P through 42-8P Forms for the Period</w:t>
            </w:r>
            <w:r>
              <w:t xml:space="preserve"> </w:t>
            </w:r>
            <w:r w:rsidRPr="00051473">
              <w:t>January 2021 through December 2021</w:t>
            </w:r>
          </w:p>
        </w:tc>
      </w:tr>
    </w:tbl>
    <w:p w:rsidR="00D1317C" w:rsidRDefault="00D1317C" w:rsidP="00D1317C">
      <w:pPr>
        <w:jc w:val="both"/>
      </w:pPr>
    </w:p>
    <w:p w:rsidR="00D1317C" w:rsidRPr="00701945" w:rsidRDefault="00D1317C" w:rsidP="00D1317C">
      <w:pPr>
        <w:jc w:val="both"/>
      </w:pPr>
      <w:r w:rsidRPr="00701945">
        <w:tab/>
        <w:t>Parties and Staff reserve the right to identify additional exhibits for the purpose of cross-examination.</w:t>
      </w:r>
    </w:p>
    <w:p w:rsidR="00D1317C" w:rsidRDefault="00D1317C" w:rsidP="00D1317C">
      <w:pPr>
        <w:jc w:val="both"/>
      </w:pPr>
    </w:p>
    <w:p w:rsidR="00D1317C" w:rsidRPr="00701945" w:rsidRDefault="00D1317C" w:rsidP="00D1317C">
      <w:pPr>
        <w:jc w:val="both"/>
      </w:pPr>
    </w:p>
    <w:p w:rsidR="00E76E7A" w:rsidRDefault="00E76E7A" w:rsidP="00CD50DE">
      <w:pPr>
        <w:ind w:left="1440" w:hanging="1440"/>
        <w:jc w:val="both"/>
        <w:rPr>
          <w:b/>
          <w:bCs/>
        </w:rPr>
      </w:pPr>
    </w:p>
    <w:p w:rsidR="00DC48B2" w:rsidRPr="00DC48B2" w:rsidRDefault="00DC48B2" w:rsidP="00DC48B2">
      <w:pPr>
        <w:jc w:val="both"/>
        <w:rPr>
          <w:b/>
        </w:rPr>
      </w:pPr>
      <w:r w:rsidRPr="00DC48B2">
        <w:rPr>
          <w:b/>
        </w:rPr>
        <w:t>X.</w:t>
      </w:r>
      <w:r w:rsidRPr="00DC48B2">
        <w:rPr>
          <w:b/>
        </w:rPr>
        <w:tab/>
      </w:r>
      <w:r w:rsidRPr="00DC48B2">
        <w:rPr>
          <w:b/>
          <w:u w:val="single"/>
        </w:rPr>
        <w:t>PROPOSED STIPULATIONS</w:t>
      </w:r>
    </w:p>
    <w:p w:rsidR="00DC48B2" w:rsidRPr="00DC48B2" w:rsidRDefault="00DC48B2" w:rsidP="00DC48B2">
      <w:pPr>
        <w:jc w:val="both"/>
      </w:pPr>
    </w:p>
    <w:p w:rsidR="00DC48B2" w:rsidRPr="00DC48B2" w:rsidRDefault="00543A68" w:rsidP="003A74A8">
      <w:pPr>
        <w:rPr>
          <w:bCs/>
        </w:rPr>
      </w:pPr>
      <w:r>
        <w:tab/>
      </w:r>
      <w:r w:rsidR="00DC48B2" w:rsidRPr="00DC48B2">
        <w:t>There are proposed Type 2 stipulations</w:t>
      </w:r>
      <w:r w:rsidR="00DC48B2" w:rsidRPr="00DC48B2">
        <w:rPr>
          <w:bCs/>
          <w:vertAlign w:val="superscript"/>
        </w:rPr>
        <w:footnoteReference w:id="1"/>
      </w:r>
      <w:r w:rsidR="00DC48B2" w:rsidRPr="00DC48B2">
        <w:t xml:space="preserve"> as stated below.  </w:t>
      </w:r>
    </w:p>
    <w:p w:rsidR="00DC48B2" w:rsidRPr="00DC48B2" w:rsidRDefault="00DC48B2" w:rsidP="00DC48B2">
      <w:pPr>
        <w:jc w:val="both"/>
      </w:pPr>
    </w:p>
    <w:p w:rsidR="003A74A8" w:rsidRPr="00DC48B2" w:rsidRDefault="006B30AE" w:rsidP="006B30AE">
      <w:pPr>
        <w:jc w:val="both"/>
      </w:pPr>
      <w:r>
        <w:t xml:space="preserve">DEF, FPL, </w:t>
      </w:r>
      <w:r w:rsidR="003A74A8">
        <w:t>Gulf, TECO</w:t>
      </w:r>
      <w:r w:rsidR="00E82950">
        <w:t xml:space="preserve"> </w:t>
      </w:r>
      <w:r w:rsidR="003A74A8">
        <w:t xml:space="preserve">and Commission staff support the proposed stipulations. FIPUG, PCS Phosphate and OPC take no positions on the issues. </w:t>
      </w:r>
      <w:r w:rsidR="003A74A8" w:rsidRPr="00DC48B2">
        <w:t>The OPC position on each Type 2 stipulation  is as follows:</w:t>
      </w:r>
    </w:p>
    <w:p w:rsidR="003A74A8" w:rsidRPr="00DC48B2" w:rsidRDefault="003A74A8" w:rsidP="003A74A8"/>
    <w:p w:rsidR="003A74A8" w:rsidRDefault="003A74A8" w:rsidP="003A74A8">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3A74A8" w:rsidRPr="00DC48B2" w:rsidRDefault="003A74A8" w:rsidP="00543A68">
      <w:pPr>
        <w:autoSpaceDE w:val="0"/>
        <w:autoSpaceDN w:val="0"/>
        <w:adjustRightInd w:val="0"/>
        <w:ind w:right="720"/>
        <w:jc w:val="both"/>
        <w:rPr>
          <w:bCs/>
        </w:rPr>
      </w:pPr>
      <w:r>
        <w:lastRenderedPageBreak/>
        <w:t>All witnesses are excused. Testimony and hearing exhibits are included in the record.</w:t>
      </w:r>
    </w:p>
    <w:p w:rsidR="00DC48B2" w:rsidRPr="00DC48B2" w:rsidRDefault="00DC48B2" w:rsidP="00DC48B2">
      <w:pPr>
        <w:jc w:val="both"/>
      </w:pPr>
    </w:p>
    <w:p w:rsidR="00DC48B2" w:rsidRPr="00DC48B2" w:rsidRDefault="00DC48B2" w:rsidP="00DC48B2">
      <w:pPr>
        <w:spacing w:line="276" w:lineRule="auto"/>
        <w:ind w:left="1440" w:hanging="1440"/>
        <w:jc w:val="both"/>
        <w:rPr>
          <w:rFonts w:eastAsia="Calibri"/>
          <w:b/>
          <w:bCs/>
        </w:rPr>
      </w:pPr>
    </w:p>
    <w:p w:rsidR="00DC48B2" w:rsidRPr="00DC48B2" w:rsidRDefault="00DC48B2" w:rsidP="00DC48B2">
      <w:pPr>
        <w:ind w:left="1440" w:hanging="1440"/>
        <w:jc w:val="both"/>
        <w:rPr>
          <w:rFonts w:eastAsia="Calibri"/>
          <w:b/>
        </w:rPr>
      </w:pPr>
      <w:r w:rsidRPr="00DC48B2">
        <w:rPr>
          <w:rFonts w:eastAsia="Calibri"/>
          <w:b/>
          <w:bCs/>
          <w:u w:val="single"/>
        </w:rPr>
        <w:t>ISSUE 1</w:t>
      </w:r>
      <w:r w:rsidRPr="00DC48B2">
        <w:rPr>
          <w:rFonts w:eastAsia="Calibri"/>
          <w:b/>
          <w:bCs/>
        </w:rPr>
        <w:t>:</w:t>
      </w:r>
      <w:r w:rsidRPr="00DC48B2">
        <w:rPr>
          <w:rFonts w:eastAsia="Calibri"/>
          <w:b/>
          <w:bCs/>
        </w:rPr>
        <w:tab/>
      </w:r>
      <w:r w:rsidRPr="00DC48B2">
        <w:rPr>
          <w:rFonts w:eastAsia="Calibri"/>
          <w:b/>
        </w:rPr>
        <w:t>What are the final environmental cost recovery true-up amounts for the period January 2019 through December 2019?</w:t>
      </w:r>
    </w:p>
    <w:p w:rsidR="00DC48B2" w:rsidRPr="00DC48B2" w:rsidRDefault="00DC48B2" w:rsidP="00DC48B2">
      <w:pPr>
        <w:spacing w:line="276" w:lineRule="auto"/>
        <w:ind w:left="900" w:hanging="900"/>
        <w:jc w:val="both"/>
        <w:rPr>
          <w:rFonts w:eastAsia="Calibri"/>
          <w:b/>
        </w:rPr>
      </w:pPr>
    </w:p>
    <w:tbl>
      <w:tblPr>
        <w:tblW w:w="45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2195"/>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$14,087,943</w:t>
            </w:r>
          </w:p>
        </w:tc>
        <w:tc>
          <w:tcPr>
            <w:tcW w:w="2195" w:type="dxa"/>
            <w:tcBorders>
              <w:top w:val="single" w:sz="4" w:space="0" w:color="auto"/>
              <w:left w:val="single" w:sz="4" w:space="0" w:color="auto"/>
              <w:bottom w:val="single" w:sz="4" w:space="0" w:color="auto"/>
              <w:right w:val="single" w:sz="4" w:space="0" w:color="auto"/>
            </w:tcBorders>
            <w:noWrap/>
            <w:vAlign w:val="bottom"/>
            <w:hideMark/>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$1,792,439</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Under-recovery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$3,987,915</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$5,891,843</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bl>
    <w:p w:rsidR="00DC48B2" w:rsidRPr="00DC48B2" w:rsidRDefault="00DC48B2" w:rsidP="00DC48B2">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DC48B2" w:rsidRPr="00DC48B2" w:rsidRDefault="00DC48B2" w:rsidP="00DC48B2">
      <w:pPr>
        <w:ind w:left="1440" w:hanging="1440"/>
        <w:jc w:val="both"/>
        <w:rPr>
          <w:rFonts w:eastAsia="Calibri"/>
          <w:b/>
        </w:rPr>
      </w:pPr>
      <w:r w:rsidRPr="00DC48B2">
        <w:rPr>
          <w:rFonts w:eastAsia="Calibri"/>
          <w:b/>
          <w:bCs/>
          <w:u w:val="single"/>
        </w:rPr>
        <w:t>ISSUE 2</w:t>
      </w:r>
      <w:r w:rsidRPr="00DC48B2">
        <w:rPr>
          <w:rFonts w:eastAsia="Calibri"/>
          <w:b/>
          <w:bCs/>
        </w:rPr>
        <w:t>:</w:t>
      </w:r>
      <w:r w:rsidRPr="00DC48B2">
        <w:rPr>
          <w:rFonts w:eastAsia="Calibri"/>
          <w:b/>
          <w:bCs/>
        </w:rPr>
        <w:tab/>
      </w:r>
      <w:r w:rsidRPr="00DC48B2">
        <w:rPr>
          <w:rFonts w:eastAsia="Calibri"/>
          <w:b/>
        </w:rPr>
        <w:t>What are the actual/estimated environmental cost recovery true-up amounts for the period January 2020 through December 2020?</w:t>
      </w:r>
    </w:p>
    <w:p w:rsidR="00DC48B2" w:rsidRPr="00DC48B2" w:rsidRDefault="00DC48B2" w:rsidP="00DC48B2">
      <w:pPr>
        <w:ind w:left="1080" w:hanging="1080"/>
        <w:jc w:val="both"/>
        <w:rPr>
          <w:rFonts w:eastAsia="Calibri"/>
          <w:b/>
        </w:rPr>
      </w:pPr>
    </w:p>
    <w:tbl>
      <w:tblPr>
        <w:tblW w:w="421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1835"/>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$4,763,785</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$8,097,179</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$7,841,176</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Under-recovery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$2,837,159</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bl>
    <w:p w:rsidR="00DC48B2" w:rsidRPr="00DC48B2" w:rsidRDefault="00DC48B2" w:rsidP="00DC48B2">
      <w:pPr>
        <w:spacing w:after="2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bCs/>
          <w:u w:val="single"/>
        </w:rPr>
        <w:t>ISSUE 3</w:t>
      </w:r>
      <w:r w:rsidRPr="00DC48B2">
        <w:rPr>
          <w:rFonts w:eastAsia="Calibri"/>
          <w:b/>
        </w:rPr>
        <w:t xml:space="preserve">: </w:t>
      </w:r>
      <w:r w:rsidRPr="00DC48B2">
        <w:rPr>
          <w:rFonts w:eastAsia="Calibri"/>
          <w:b/>
        </w:rPr>
        <w:tab/>
        <w:t>What are the projected environmental cost recovery amounts for the period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$176,174,665</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$44,725,047</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$48,192,906</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$197,635,007</w:t>
            </w:r>
          </w:p>
        </w:tc>
      </w:tr>
    </w:tbl>
    <w:p w:rsidR="00DC48B2" w:rsidRPr="00DC48B2" w:rsidRDefault="00DC48B2" w:rsidP="00DC48B2">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DC48B2" w:rsidRPr="00DC48B2" w:rsidRDefault="00DC48B2" w:rsidP="00DC48B2">
      <w:pPr>
        <w:spacing w:after="200"/>
        <w:ind w:left="1440" w:hanging="1440"/>
        <w:jc w:val="both"/>
        <w:rPr>
          <w:rFonts w:eastAsia="Calibri"/>
          <w:b/>
        </w:rPr>
      </w:pPr>
      <w:r w:rsidRPr="00DC48B2">
        <w:rPr>
          <w:rFonts w:eastAsia="Calibri"/>
          <w:b/>
          <w:bCs/>
          <w:u w:val="single"/>
        </w:rPr>
        <w:t>ISSUE 4</w:t>
      </w:r>
      <w:r w:rsidRPr="00DC48B2">
        <w:rPr>
          <w:rFonts w:eastAsia="Calibri"/>
          <w:b/>
        </w:rPr>
        <w:t xml:space="preserve">: </w:t>
      </w:r>
      <w:r w:rsidRPr="00DC48B2">
        <w:rPr>
          <w:rFonts w:eastAsia="Calibri"/>
          <w:b/>
        </w:rPr>
        <w:tab/>
        <w:t>What are the environmental cost recovery amounts, including true-up amounts, for the period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FPL</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$157,436,210</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$38,447,970</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$52,083,641</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$189,042,018</w:t>
            </w:r>
          </w:p>
        </w:tc>
      </w:tr>
    </w:tbl>
    <w:p w:rsidR="00DC48B2" w:rsidRPr="00DC48B2" w:rsidRDefault="00DC48B2" w:rsidP="00DC48B2">
      <w:pPr>
        <w:keepNext/>
        <w:spacing w:after="200"/>
        <w:ind w:left="1440" w:hanging="1440"/>
        <w:jc w:val="both"/>
        <w:rPr>
          <w:rFonts w:eastAsia="Calibri"/>
          <w:b/>
          <w:bCs/>
          <w:u w:val="single"/>
        </w:rPr>
      </w:pPr>
    </w:p>
    <w:p w:rsidR="00DC48B2" w:rsidRPr="00DC48B2" w:rsidRDefault="00DC48B2" w:rsidP="00DC48B2">
      <w:pPr>
        <w:keepNext/>
        <w:spacing w:after="200"/>
        <w:ind w:left="1440" w:hanging="1440"/>
        <w:jc w:val="both"/>
        <w:rPr>
          <w:rFonts w:eastAsia="Calibri"/>
          <w:b/>
        </w:rPr>
      </w:pPr>
      <w:r w:rsidRPr="00DC48B2">
        <w:rPr>
          <w:rFonts w:eastAsia="Calibri"/>
          <w:b/>
          <w:bCs/>
          <w:u w:val="single"/>
        </w:rPr>
        <w:t>ISSUE 5</w:t>
      </w:r>
      <w:r w:rsidRPr="00DC48B2">
        <w:rPr>
          <w:rFonts w:eastAsia="Calibri"/>
          <w:b/>
        </w:rPr>
        <w:t xml:space="preserve">: </w:t>
      </w:r>
      <w:r w:rsidRPr="00DC48B2">
        <w:rPr>
          <w:rFonts w:eastAsia="Calibri"/>
          <w:b/>
        </w:rPr>
        <w:tab/>
        <w:t>What depreciation rates should be used to develop the depreciation expense included in the total environmental cost recovery amounts for the period January 2021 through December 2021?</w:t>
      </w:r>
    </w:p>
    <w:p w:rsidR="00DC48B2" w:rsidRPr="00DC48B2" w:rsidRDefault="00DC48B2" w:rsidP="00DC48B2">
      <w:pPr>
        <w:keepNext/>
        <w:spacing w:after="200"/>
        <w:ind w:left="1440"/>
        <w:jc w:val="both"/>
        <w:rPr>
          <w:rFonts w:eastAsia="Calibri"/>
        </w:rPr>
      </w:pPr>
      <w:r w:rsidRPr="00DC48B2">
        <w:rPr>
          <w:rFonts w:eastAsia="Calibri"/>
        </w:rPr>
        <w:t>The depreciation rates used to calculate depreciation expense shall be the rates that are in effect during the period the allowed capital investment is in service, with the following exception: TECO -- Big Bend Fuel Oil Tanks 1 &amp; 2, which were retired in 2016, will be depreciated over a five-year period from the date of retirement.</w:t>
      </w:r>
    </w:p>
    <w:p w:rsidR="00DC48B2" w:rsidRPr="00DC48B2" w:rsidRDefault="00DC48B2" w:rsidP="00DC48B2">
      <w:pPr>
        <w:spacing w:line="276" w:lineRule="auto"/>
        <w:ind w:left="1440" w:hanging="1440"/>
        <w:jc w:val="both"/>
        <w:rPr>
          <w:rFonts w:eastAsia="Calibri"/>
          <w:b/>
          <w:bCs/>
          <w:u w:val="single"/>
        </w:rPr>
      </w:pPr>
    </w:p>
    <w:p w:rsidR="00DC48B2" w:rsidRPr="00DC48B2" w:rsidRDefault="00DC48B2" w:rsidP="00DC48B2">
      <w:pPr>
        <w:spacing w:after="200"/>
        <w:ind w:left="1440" w:hanging="1440"/>
        <w:jc w:val="both"/>
        <w:rPr>
          <w:rFonts w:eastAsia="Calibri"/>
          <w:b/>
          <w:bCs/>
        </w:rPr>
      </w:pPr>
      <w:r w:rsidRPr="00DC48B2">
        <w:rPr>
          <w:rFonts w:eastAsia="Calibri"/>
          <w:b/>
          <w:bCs/>
          <w:u w:val="single"/>
        </w:rPr>
        <w:t>ISSUE 6</w:t>
      </w:r>
      <w:r w:rsidRPr="00DC48B2">
        <w:rPr>
          <w:rFonts w:eastAsia="Calibri"/>
          <w:b/>
          <w:bCs/>
        </w:rPr>
        <w:t xml:space="preserve">: </w:t>
      </w:r>
      <w:r w:rsidRPr="00DC48B2">
        <w:rPr>
          <w:rFonts w:eastAsia="Calibri"/>
          <w:b/>
          <w:bCs/>
        </w:rPr>
        <w:tab/>
        <w:t>What are the appropriate jurisdictional separation factors for the projected period January 2021 through December 2021?</w:t>
      </w:r>
    </w:p>
    <w:p w:rsidR="00DC48B2" w:rsidRPr="00DC48B2" w:rsidRDefault="00DC48B2" w:rsidP="00DC48B2">
      <w:pPr>
        <w:spacing w:after="200" w:line="276" w:lineRule="auto"/>
        <w:ind w:left="1440"/>
        <w:jc w:val="both"/>
        <w:rPr>
          <w:rFonts w:eastAsia="Calibri"/>
        </w:rPr>
      </w:pPr>
      <w:r w:rsidRPr="00DC48B2">
        <w:rPr>
          <w:rFonts w:eastAsia="Calibri"/>
        </w:rPr>
        <w:t>The appropriate jurisdictional separation factors for the period January 2021 through December 2021 are as follows:</w:t>
      </w:r>
    </w:p>
    <w:p w:rsidR="00DC48B2" w:rsidRPr="00DC48B2" w:rsidRDefault="00DC48B2" w:rsidP="00DC48B2">
      <w:pPr>
        <w:spacing w:line="276" w:lineRule="auto"/>
        <w:jc w:val="both"/>
        <w:rPr>
          <w:rFonts w:eastAsia="Calibri"/>
          <w:iCs/>
        </w:rPr>
      </w:pPr>
      <w:r w:rsidRPr="00DC48B2">
        <w:rPr>
          <w:rFonts w:eastAsia="Calibri"/>
          <w:b/>
          <w:bCs/>
        </w:rPr>
        <w:t xml:space="preserve">FPL: </w:t>
      </w:r>
      <w:r w:rsidRPr="00DC48B2">
        <w:rPr>
          <w:rFonts w:eastAsia="Calibri"/>
          <w:b/>
          <w:bCs/>
        </w:rPr>
        <w:tab/>
      </w:r>
      <w:r w:rsidRPr="00DC48B2">
        <w:rPr>
          <w:rFonts w:eastAsia="Calibri"/>
          <w:b/>
          <w:bCs/>
        </w:rPr>
        <w:tab/>
      </w:r>
      <w:r w:rsidRPr="00DC48B2">
        <w:rPr>
          <w:rFonts w:eastAsia="Calibri"/>
          <w:iCs/>
        </w:rPr>
        <w:t>Retail Energy Jurisdictional Factor - Base/Solar 95.6788%</w:t>
      </w:r>
    </w:p>
    <w:p w:rsidR="00DC48B2" w:rsidRPr="00DC48B2" w:rsidRDefault="00DC48B2" w:rsidP="00DC48B2">
      <w:pPr>
        <w:spacing w:line="276" w:lineRule="auto"/>
        <w:ind w:left="1440"/>
        <w:jc w:val="both"/>
        <w:rPr>
          <w:rFonts w:eastAsia="Calibri"/>
          <w:iCs/>
        </w:rPr>
      </w:pPr>
      <w:r w:rsidRPr="00DC48B2">
        <w:rPr>
          <w:rFonts w:eastAsia="Calibri"/>
          <w:iCs/>
        </w:rPr>
        <w:t>Retail Energy Jurisdictional Factor - Intermediate 94.9979%</w:t>
      </w:r>
    </w:p>
    <w:p w:rsidR="00DC48B2" w:rsidRPr="00DC48B2" w:rsidRDefault="00DC48B2" w:rsidP="00DC48B2">
      <w:pPr>
        <w:spacing w:line="276" w:lineRule="auto"/>
        <w:ind w:left="1440"/>
        <w:jc w:val="both"/>
        <w:rPr>
          <w:rFonts w:eastAsia="Calibri"/>
          <w:iCs/>
        </w:rPr>
      </w:pPr>
      <w:r w:rsidRPr="00DC48B2">
        <w:rPr>
          <w:rFonts w:eastAsia="Calibri"/>
          <w:iCs/>
        </w:rPr>
        <w:t>Retail Energy Jurisdictional Factor - Peaking 95.2675%</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Transmission 90.2300%</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Base/Solar 95.6891%</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Intermediate 95.0081%</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Peaking 95.2778%</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General Plant 96.9888%</w:t>
      </w:r>
    </w:p>
    <w:p w:rsidR="00DC48B2" w:rsidRPr="00DC48B2" w:rsidRDefault="00DC48B2" w:rsidP="00DC48B2">
      <w:pPr>
        <w:spacing w:after="200" w:line="276" w:lineRule="auto"/>
        <w:ind w:left="1440"/>
        <w:jc w:val="both"/>
        <w:rPr>
          <w:rFonts w:eastAsia="Calibri"/>
          <w:b/>
          <w:bCs/>
        </w:rPr>
      </w:pPr>
      <w:r w:rsidRPr="00DC48B2">
        <w:rPr>
          <w:rFonts w:eastAsia="Calibri"/>
          <w:iCs/>
        </w:rPr>
        <w:t>Retail Demand Jurisdictional Factor - Distribution 100.0000%</w:t>
      </w:r>
      <w:r w:rsidRPr="00DC48B2">
        <w:rPr>
          <w:rFonts w:eastAsia="Calibri"/>
          <w:b/>
          <w:bCs/>
          <w:iCs/>
        </w:rPr>
        <w:tab/>
      </w:r>
      <w:r w:rsidRPr="00DC48B2">
        <w:rPr>
          <w:rFonts w:eastAsia="Calibri"/>
          <w:b/>
          <w:bCs/>
        </w:rPr>
        <w:tab/>
      </w:r>
    </w:p>
    <w:p w:rsidR="00DC48B2" w:rsidRPr="00DC48B2" w:rsidRDefault="00DC48B2" w:rsidP="00DC48B2">
      <w:pPr>
        <w:ind w:left="1440" w:hanging="1440"/>
        <w:jc w:val="both"/>
        <w:rPr>
          <w:rFonts w:eastAsia="Calibri"/>
        </w:rPr>
      </w:pPr>
      <w:r w:rsidRPr="00DC48B2">
        <w:rPr>
          <w:rFonts w:eastAsia="Calibri"/>
          <w:b/>
          <w:bCs/>
        </w:rPr>
        <w:t>DEF:</w:t>
      </w:r>
      <w:r w:rsidRPr="00DC48B2">
        <w:rPr>
          <w:rFonts w:eastAsia="Calibri"/>
          <w:b/>
          <w:bCs/>
        </w:rPr>
        <w:tab/>
      </w:r>
      <w:r w:rsidRPr="00DC48B2">
        <w:rPr>
          <w:rFonts w:eastAsia="Calibri"/>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DC48B2" w:rsidRPr="00DC48B2" w:rsidRDefault="00DC48B2" w:rsidP="00DC48B2">
      <w:pPr>
        <w:ind w:left="1440" w:hanging="1440"/>
        <w:jc w:val="both"/>
        <w:rPr>
          <w:rFonts w:eastAsia="Calibri"/>
        </w:rPr>
      </w:pPr>
    </w:p>
    <w:p w:rsidR="00DC48B2" w:rsidRPr="00DC48B2" w:rsidRDefault="00DC48B2" w:rsidP="00DC48B2">
      <w:pPr>
        <w:ind w:left="2880" w:hanging="1440"/>
        <w:jc w:val="both"/>
        <w:rPr>
          <w:rFonts w:eastAsia="Calibri"/>
        </w:rPr>
      </w:pPr>
      <w:r w:rsidRPr="00DC48B2">
        <w:rPr>
          <w:rFonts w:eastAsia="Calibri"/>
        </w:rPr>
        <w:t>Transmission Average 12 CP Demand – 70.203%</w:t>
      </w:r>
    </w:p>
    <w:p w:rsidR="00DC48B2" w:rsidRPr="00DC48B2" w:rsidRDefault="00DC48B2" w:rsidP="00DC48B2">
      <w:pPr>
        <w:ind w:left="2880" w:hanging="1440"/>
        <w:jc w:val="both"/>
        <w:rPr>
          <w:rFonts w:eastAsia="Calibri"/>
        </w:rPr>
      </w:pPr>
      <w:r w:rsidRPr="00DC48B2">
        <w:rPr>
          <w:rFonts w:eastAsia="Calibri"/>
        </w:rPr>
        <w:t>Distribution Primary Demand – 99.561%</w:t>
      </w:r>
    </w:p>
    <w:p w:rsidR="00DC48B2" w:rsidRPr="00DC48B2" w:rsidRDefault="00DC48B2" w:rsidP="00DC48B2">
      <w:pPr>
        <w:ind w:left="2880" w:hanging="1440"/>
        <w:jc w:val="both"/>
        <w:rPr>
          <w:rFonts w:eastAsia="Calibri"/>
        </w:rPr>
      </w:pPr>
    </w:p>
    <w:p w:rsidR="00DC48B2" w:rsidRPr="00DC48B2" w:rsidRDefault="00DC48B2" w:rsidP="00DC48B2">
      <w:pPr>
        <w:ind w:left="2880" w:hanging="1440"/>
        <w:jc w:val="both"/>
        <w:rPr>
          <w:rFonts w:eastAsia="Calibri"/>
        </w:rPr>
      </w:pPr>
      <w:r w:rsidRPr="00DC48B2">
        <w:rPr>
          <w:rFonts w:eastAsia="Calibri"/>
        </w:rPr>
        <w:t>Production Demand:</w:t>
      </w:r>
    </w:p>
    <w:p w:rsidR="00DC48B2" w:rsidRPr="00DC48B2" w:rsidRDefault="00DC48B2" w:rsidP="00DC48B2">
      <w:pPr>
        <w:ind w:left="2880" w:hanging="1440"/>
        <w:jc w:val="both"/>
        <w:rPr>
          <w:rFonts w:eastAsia="Calibri"/>
        </w:rPr>
      </w:pPr>
      <w:r w:rsidRPr="00DC48B2">
        <w:rPr>
          <w:rFonts w:eastAsia="Calibri"/>
        </w:rPr>
        <w:t>Production Base – 92.885%</w:t>
      </w:r>
    </w:p>
    <w:p w:rsidR="00DC48B2" w:rsidRPr="00DC48B2" w:rsidRDefault="00DC48B2" w:rsidP="00DC48B2">
      <w:pPr>
        <w:ind w:left="2880" w:hanging="1440"/>
        <w:jc w:val="both"/>
        <w:rPr>
          <w:rFonts w:eastAsia="Calibri"/>
        </w:rPr>
      </w:pPr>
      <w:r w:rsidRPr="00DC48B2">
        <w:rPr>
          <w:rFonts w:eastAsia="Calibri"/>
        </w:rPr>
        <w:t>Production Intermediate – 72.703%</w:t>
      </w:r>
    </w:p>
    <w:p w:rsidR="00DC48B2" w:rsidRPr="00DC48B2" w:rsidRDefault="00DC48B2" w:rsidP="00DC48B2">
      <w:pPr>
        <w:ind w:left="2880" w:hanging="1440"/>
        <w:jc w:val="both"/>
        <w:rPr>
          <w:rFonts w:eastAsia="Calibri"/>
        </w:rPr>
      </w:pPr>
      <w:r w:rsidRPr="00DC48B2">
        <w:rPr>
          <w:rFonts w:eastAsia="Calibri"/>
        </w:rPr>
        <w:t>Production Peaking – 95.924%</w:t>
      </w:r>
    </w:p>
    <w:p w:rsidR="00DC48B2" w:rsidRPr="00DC48B2" w:rsidRDefault="00DC48B2" w:rsidP="00DC48B2">
      <w:pPr>
        <w:ind w:left="2880" w:hanging="1440"/>
        <w:jc w:val="both"/>
        <w:rPr>
          <w:rFonts w:eastAsia="Calibri"/>
          <w:bCs/>
        </w:rPr>
      </w:pPr>
      <w:r w:rsidRPr="00DC48B2">
        <w:rPr>
          <w:rFonts w:eastAsia="Calibri"/>
        </w:rPr>
        <w:t>Production A&amp;G – 93.221%</w:t>
      </w:r>
    </w:p>
    <w:p w:rsidR="00DC48B2" w:rsidRPr="00DC48B2" w:rsidRDefault="00DC48B2" w:rsidP="00DC48B2">
      <w:pPr>
        <w:ind w:left="1440"/>
        <w:jc w:val="both"/>
        <w:rPr>
          <w:rFonts w:eastAsia="Calibri"/>
          <w:bCs/>
        </w:rPr>
      </w:pPr>
    </w:p>
    <w:p w:rsidR="00DC48B2" w:rsidRPr="00DC48B2" w:rsidRDefault="00DC48B2" w:rsidP="00DC48B2">
      <w:pPr>
        <w:jc w:val="both"/>
        <w:rPr>
          <w:rFonts w:eastAsia="Calibri"/>
          <w:b/>
          <w:bCs/>
        </w:rPr>
      </w:pPr>
      <w:r w:rsidRPr="00DC48B2">
        <w:rPr>
          <w:rFonts w:eastAsia="Calibri"/>
          <w:b/>
          <w:bCs/>
        </w:rPr>
        <w:t>TECO:</w:t>
      </w:r>
      <w:r w:rsidRPr="00DC48B2">
        <w:rPr>
          <w:rFonts w:eastAsia="Calibri"/>
          <w:b/>
          <w:bCs/>
        </w:rPr>
        <w:tab/>
      </w:r>
      <w:r w:rsidRPr="00DC48B2">
        <w:rPr>
          <w:rFonts w:eastAsia="Calibri"/>
        </w:rPr>
        <w:t>Energy: 100.00%</w:t>
      </w:r>
    </w:p>
    <w:p w:rsidR="00DC48B2" w:rsidRPr="00DC48B2" w:rsidRDefault="00DC48B2" w:rsidP="00DC48B2">
      <w:pPr>
        <w:ind w:left="1440"/>
        <w:jc w:val="both"/>
        <w:rPr>
          <w:rFonts w:eastAsia="Calibri"/>
        </w:rPr>
      </w:pPr>
      <w:r w:rsidRPr="00DC48B2">
        <w:rPr>
          <w:rFonts w:eastAsia="Calibri"/>
        </w:rPr>
        <w:lastRenderedPageBreak/>
        <w:t>Demand: 100.00%</w:t>
      </w:r>
    </w:p>
    <w:p w:rsidR="00DC48B2" w:rsidRPr="00DC48B2" w:rsidRDefault="00DC48B2" w:rsidP="00DC48B2">
      <w:pPr>
        <w:ind w:left="720"/>
        <w:jc w:val="both"/>
        <w:rPr>
          <w:rFonts w:eastAsia="Calibri"/>
          <w:b/>
          <w:bCs/>
        </w:rPr>
      </w:pPr>
    </w:p>
    <w:p w:rsidR="00DC48B2" w:rsidRPr="00DC48B2" w:rsidRDefault="00DC48B2" w:rsidP="00DC48B2">
      <w:pPr>
        <w:spacing w:line="276" w:lineRule="auto"/>
        <w:jc w:val="both"/>
        <w:rPr>
          <w:rFonts w:eastAsia="Calibri"/>
        </w:rPr>
      </w:pPr>
      <w:r w:rsidRPr="00DC48B2">
        <w:rPr>
          <w:rFonts w:eastAsia="Calibri"/>
          <w:b/>
          <w:bCs/>
        </w:rPr>
        <w:t>GULF:</w:t>
      </w:r>
      <w:r w:rsidRPr="00DC48B2">
        <w:rPr>
          <w:rFonts w:eastAsia="Calibri"/>
          <w:b/>
          <w:bCs/>
        </w:rPr>
        <w:tab/>
      </w:r>
      <w:r w:rsidRPr="00DC48B2">
        <w:rPr>
          <w:rFonts w:eastAsia="Calibri"/>
        </w:rPr>
        <w:t>Retail Energy Jurisdictional Factor - Base 100.0000%</w:t>
      </w:r>
    </w:p>
    <w:p w:rsidR="00DC48B2" w:rsidRPr="00DC48B2" w:rsidRDefault="00DC48B2" w:rsidP="00DC48B2">
      <w:pPr>
        <w:spacing w:line="276" w:lineRule="auto"/>
        <w:ind w:left="1440"/>
        <w:jc w:val="both"/>
        <w:rPr>
          <w:rFonts w:eastAsia="Calibri"/>
        </w:rPr>
      </w:pPr>
      <w:r w:rsidRPr="00DC48B2">
        <w:rPr>
          <w:rFonts w:eastAsia="Calibri"/>
        </w:rPr>
        <w:t xml:space="preserve">Retail Energy Jurisdictional Factor - Intermediate 97.5922% </w:t>
      </w:r>
    </w:p>
    <w:p w:rsidR="00DC48B2" w:rsidRPr="00DC48B2" w:rsidRDefault="00DC48B2" w:rsidP="00DC48B2">
      <w:pPr>
        <w:spacing w:line="276" w:lineRule="auto"/>
        <w:ind w:left="1440"/>
        <w:jc w:val="both"/>
        <w:rPr>
          <w:rFonts w:eastAsia="Calibri"/>
        </w:rPr>
      </w:pPr>
      <w:r w:rsidRPr="00DC48B2">
        <w:rPr>
          <w:rFonts w:eastAsia="Calibri"/>
        </w:rPr>
        <w:t>Retail Energy Jurisdictional Factor - Peaking 76.0860%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Transmission 97.2343%</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Base 100.0000%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Intermediate 97.5922%</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Peaking 76.0860%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General Plant 96.9888%</w:t>
      </w:r>
    </w:p>
    <w:p w:rsidR="00DC48B2" w:rsidRPr="00DC48B2" w:rsidRDefault="00DC48B2" w:rsidP="00DC48B2">
      <w:pPr>
        <w:ind w:left="2880" w:hanging="1440"/>
        <w:jc w:val="both"/>
        <w:rPr>
          <w:rFonts w:eastAsia="Calibri"/>
          <w:bCs/>
        </w:rPr>
      </w:pPr>
      <w:r w:rsidRPr="00DC48B2">
        <w:rPr>
          <w:rFonts w:eastAsia="Calibri"/>
        </w:rPr>
        <w:t>Retail Demand Jurisdictional Factor - Distribution 98.1419%</w:t>
      </w:r>
    </w:p>
    <w:p w:rsidR="00DC48B2" w:rsidRPr="00DC48B2" w:rsidRDefault="00DC48B2" w:rsidP="00DC48B2">
      <w:pPr>
        <w:spacing w:after="240"/>
        <w:ind w:left="1440" w:hanging="14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rPr>
        <w:t xml:space="preserve">ISSUE 7: </w:t>
      </w:r>
      <w:r w:rsidRPr="00DC48B2">
        <w:rPr>
          <w:rFonts w:eastAsia="Calibri"/>
          <w:b/>
        </w:rPr>
        <w:tab/>
        <w:t>What are the appropriate environmental cost recovery factors for the period January 2021 through December 2021 for each rate group?</w:t>
      </w:r>
    </w:p>
    <w:p w:rsidR="00DC48B2" w:rsidRPr="00DC48B2" w:rsidRDefault="00DC48B2" w:rsidP="00DC48B2">
      <w:pPr>
        <w:ind w:left="1440"/>
        <w:jc w:val="both"/>
        <w:rPr>
          <w:rFonts w:eastAsia="Calibri"/>
          <w:bCs/>
        </w:rPr>
      </w:pPr>
      <w:r w:rsidRPr="00DC48B2">
        <w:rPr>
          <w:rFonts w:eastAsia="Calibri"/>
          <w:bCs/>
        </w:rPr>
        <w:t>The appropriate environmental cost recovery factors for the period January 2021 through December 2021 for each rate group are as follows:</w:t>
      </w:r>
    </w:p>
    <w:p w:rsidR="00DC48B2" w:rsidRPr="00DC48B2" w:rsidRDefault="00DC48B2" w:rsidP="00DC48B2">
      <w:pPr>
        <w:ind w:left="1440"/>
        <w:jc w:val="both"/>
        <w:rPr>
          <w:rFonts w:eastAsia="Calibri"/>
          <w:bCs/>
        </w:rPr>
      </w:pPr>
    </w:p>
    <w:p w:rsidR="00DC48B2" w:rsidRPr="00DC48B2" w:rsidRDefault="00DC48B2" w:rsidP="00DC48B2">
      <w:pPr>
        <w:spacing w:after="200" w:line="276" w:lineRule="auto"/>
        <w:jc w:val="both"/>
        <w:rPr>
          <w:rFonts w:eastAsia="Calibri"/>
        </w:rPr>
      </w:pPr>
      <w:r w:rsidRPr="00DC48B2">
        <w:rPr>
          <w:rFonts w:eastAsia="Calibri"/>
          <w:b/>
          <w:bCs/>
        </w:rPr>
        <w:t>FPL:</w:t>
      </w:r>
      <w:r w:rsidRPr="00DC48B2">
        <w:rPr>
          <w:rFonts w:eastAsia="Calibri"/>
          <w:b/>
          <w:bCs/>
        </w:rPr>
        <w:tab/>
      </w:r>
      <w:r w:rsidRPr="00DC48B2">
        <w:rPr>
          <w:rFonts w:eastAsia="Calibri"/>
          <w:b/>
          <w:bCs/>
        </w:rPr>
        <w:tab/>
      </w:r>
    </w:p>
    <w:tbl>
      <w:tblPr>
        <w:tblW w:w="6357" w:type="dxa"/>
        <w:tblInd w:w="1440" w:type="dxa"/>
        <w:tblLook w:val="04A0" w:firstRow="1" w:lastRow="0" w:firstColumn="1" w:lastColumn="0" w:noHBand="0" w:noVBand="1"/>
      </w:tblPr>
      <w:tblGrid>
        <w:gridCol w:w="3937"/>
        <w:gridCol w:w="2420"/>
      </w:tblGrid>
      <w:tr w:rsidR="00DC48B2" w:rsidRPr="00DC48B2" w:rsidTr="00E8295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DC48B2" w:rsidRPr="00DC48B2" w:rsidRDefault="00DC48B2" w:rsidP="00DC48B2">
            <w:pPr>
              <w:jc w:val="both"/>
              <w:rPr>
                <w:b/>
                <w:iCs/>
              </w:rPr>
            </w:pPr>
            <w:r w:rsidRPr="00DC48B2">
              <w:rPr>
                <w:b/>
                <w:iCs/>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48B2" w:rsidRPr="00DC48B2" w:rsidRDefault="00DC48B2" w:rsidP="00DC48B2">
            <w:pPr>
              <w:jc w:val="both"/>
              <w:rPr>
                <w:b/>
                <w:iCs/>
              </w:rPr>
            </w:pPr>
            <w:r w:rsidRPr="00DC48B2">
              <w:rPr>
                <w:b/>
                <w:iCs/>
              </w:rPr>
              <w:t>Environmental Cost</w:t>
            </w:r>
          </w:p>
          <w:p w:rsidR="00DC48B2" w:rsidRPr="00DC48B2" w:rsidRDefault="00DC48B2" w:rsidP="00DC48B2">
            <w:pPr>
              <w:jc w:val="both"/>
              <w:rPr>
                <w:b/>
                <w:iCs/>
              </w:rPr>
            </w:pPr>
            <w:r w:rsidRPr="00DC48B2">
              <w:rPr>
                <w:b/>
                <w:iCs/>
              </w:rPr>
              <w:t>Recovery Factor</w:t>
            </w:r>
          </w:p>
          <w:p w:rsidR="00DC48B2" w:rsidRPr="00DC48B2" w:rsidRDefault="00DC48B2" w:rsidP="00DC48B2">
            <w:pPr>
              <w:jc w:val="both"/>
              <w:rPr>
                <w:b/>
                <w:iCs/>
              </w:rPr>
            </w:pPr>
            <w:r w:rsidRPr="00DC48B2">
              <w:rPr>
                <w:b/>
                <w:iCs/>
              </w:rPr>
              <w:t>(cents/kWh)</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RS1/RTR1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0.149</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GS1/GST1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0.150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0.133</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OS2</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0.080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GSLD1/GSLDT1/CS1/CST1/HLFT2/ GSLD1-EV</w:t>
            </w:r>
          </w:p>
        </w:tc>
        <w:tc>
          <w:tcPr>
            <w:tcW w:w="2420" w:type="dxa"/>
            <w:tcBorders>
              <w:top w:val="nil"/>
              <w:left w:val="single" w:sz="8" w:space="0" w:color="auto"/>
              <w:bottom w:val="nil"/>
              <w:right w:val="single" w:sz="8" w:space="0" w:color="auto"/>
            </w:tcBorders>
            <w:shd w:val="clear" w:color="auto" w:fill="auto"/>
            <w:noWrap/>
          </w:tcPr>
          <w:p w:rsidR="00DC48B2" w:rsidRPr="00DC48B2" w:rsidRDefault="00DC48B2" w:rsidP="00DC48B2">
            <w:pPr>
              <w:rPr>
                <w:iCs/>
                <w:color w:val="000000"/>
              </w:rPr>
            </w:pPr>
            <w:r w:rsidRPr="00DC48B2">
              <w:rPr>
                <w:iCs/>
                <w:color w:val="000000"/>
              </w:rPr>
              <w:t>0.135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0.114</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GSLD3/GSLDT3/CS3/CST3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SST1T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SST1D1/SST1D2/SST1D3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0.175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CILC D/CILC G</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0.113</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CILC 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0.102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MET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0.122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OL1/SL1/SL1M/PL1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0.027</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SL2/SL2M/GSCU1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0.104</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color w:val="000000"/>
              </w:rPr>
            </w:pPr>
            <w:r w:rsidRPr="00DC48B2">
              <w:rPr>
                <w:iCs/>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p>
        </w:tc>
      </w:tr>
      <w:tr w:rsidR="00DC48B2" w:rsidRPr="00DC48B2" w:rsidTr="00E8295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DC48B2" w:rsidRPr="00DC48B2" w:rsidRDefault="00DC48B2" w:rsidP="00DC48B2">
            <w:pPr>
              <w:jc w:val="both"/>
              <w:rPr>
                <w:iCs/>
              </w:rPr>
            </w:pPr>
            <w:r w:rsidRPr="00DC48B2">
              <w:rPr>
                <w:iCs/>
              </w:rPr>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0.141</w:t>
            </w:r>
          </w:p>
        </w:tc>
      </w:tr>
    </w:tbl>
    <w:p w:rsidR="00DC48B2" w:rsidRPr="00DC48B2" w:rsidRDefault="00DC48B2" w:rsidP="00DC48B2">
      <w:pPr>
        <w:jc w:val="both"/>
        <w:rPr>
          <w:rFonts w:eastAsia="Calibri"/>
          <w:b/>
          <w:bCs/>
        </w:rPr>
      </w:pPr>
      <w:r w:rsidRPr="00DC48B2">
        <w:rPr>
          <w:rFonts w:eastAsia="Calibri"/>
          <w:b/>
          <w:bCs/>
        </w:rPr>
        <w:br w:type="page"/>
      </w:r>
    </w:p>
    <w:p w:rsidR="00DC48B2" w:rsidRPr="00DC48B2" w:rsidRDefault="00DC48B2" w:rsidP="00DC48B2">
      <w:pPr>
        <w:spacing w:after="200" w:line="276" w:lineRule="auto"/>
        <w:jc w:val="both"/>
        <w:rPr>
          <w:rFonts w:eastAsia="Calibri"/>
        </w:rPr>
      </w:pPr>
      <w:r w:rsidRPr="00DC48B2">
        <w:rPr>
          <w:rFonts w:eastAsia="Calibri"/>
          <w:b/>
          <w:bCs/>
        </w:rPr>
        <w:lastRenderedPageBreak/>
        <w:t>DEF:</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DC48B2" w:rsidRPr="00DC48B2" w:rsidTr="00E82950">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rsidR="00DC48B2" w:rsidRPr="00DC48B2" w:rsidRDefault="00DC48B2" w:rsidP="00DC48B2">
            <w:pPr>
              <w:keepNext/>
              <w:suppressLineNumbers/>
              <w:jc w:val="both"/>
              <w:rPr>
                <w:rFonts w:eastAsia="Calibri"/>
                <w:b/>
              </w:rPr>
            </w:pPr>
            <w:r w:rsidRPr="00DC48B2">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DC48B2" w:rsidRPr="00DC48B2" w:rsidRDefault="00DC48B2" w:rsidP="00DC48B2">
            <w:pPr>
              <w:keepNext/>
              <w:suppressLineNumbers/>
              <w:jc w:val="both"/>
              <w:rPr>
                <w:rFonts w:eastAsia="Calibri"/>
                <w:b/>
              </w:rPr>
            </w:pPr>
            <w:r w:rsidRPr="00DC48B2">
              <w:rPr>
                <w:rFonts w:eastAsia="Calibri"/>
                <w:b/>
              </w:rPr>
              <w:t>ECRC FACTORS</w:t>
            </w:r>
          </w:p>
        </w:tc>
      </w:tr>
      <w:tr w:rsidR="00DC48B2" w:rsidRPr="00DC48B2" w:rsidTr="00E82950">
        <w:trPr>
          <w:trHeight w:val="282"/>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0.099 cents/kWh</w:t>
            </w:r>
          </w:p>
        </w:tc>
      </w:tr>
      <w:tr w:rsidR="00DC48B2" w:rsidRPr="00DC48B2" w:rsidTr="00E82950">
        <w:trPr>
          <w:trHeight w:val="1138"/>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General Service Non-Demand</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0.098 cents/kWh</w:t>
            </w:r>
          </w:p>
          <w:p w:rsidR="00DC48B2" w:rsidRPr="00DC48B2" w:rsidRDefault="00DC48B2" w:rsidP="00DC48B2">
            <w:pPr>
              <w:keepNext/>
              <w:suppressLineNumbers/>
              <w:jc w:val="both"/>
              <w:rPr>
                <w:rFonts w:eastAsia="Calibri"/>
              </w:rPr>
            </w:pPr>
            <w:r w:rsidRPr="00DC48B2">
              <w:rPr>
                <w:rFonts w:eastAsia="Calibri"/>
              </w:rPr>
              <w:t>0.097 cents/kWh</w:t>
            </w:r>
          </w:p>
          <w:p w:rsidR="00DC48B2" w:rsidRPr="00DC48B2" w:rsidRDefault="00DC48B2" w:rsidP="00DC48B2">
            <w:pPr>
              <w:keepNext/>
              <w:suppressLineNumbers/>
              <w:jc w:val="both"/>
              <w:rPr>
                <w:rFonts w:eastAsia="Calibri"/>
              </w:rPr>
            </w:pPr>
            <w:r w:rsidRPr="00DC48B2">
              <w:rPr>
                <w:rFonts w:eastAsia="Calibri"/>
              </w:rPr>
              <w:t>0.096 cents/kWh</w:t>
            </w:r>
          </w:p>
        </w:tc>
      </w:tr>
      <w:tr w:rsidR="00DC48B2" w:rsidRPr="00DC48B2" w:rsidTr="00E82950">
        <w:trPr>
          <w:trHeight w:val="282"/>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0.095 cents/kWh</w:t>
            </w:r>
          </w:p>
        </w:tc>
      </w:tr>
      <w:tr w:rsidR="00DC48B2" w:rsidRPr="00DC48B2" w:rsidTr="00E82950">
        <w:trPr>
          <w:trHeight w:val="117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General Service Demand</w:t>
            </w:r>
          </w:p>
          <w:p w:rsidR="00DC48B2" w:rsidRPr="00DC48B2" w:rsidRDefault="00DC48B2" w:rsidP="00DC48B2">
            <w:pPr>
              <w:keepNext/>
              <w:suppressLineNumbers/>
              <w:jc w:val="both"/>
              <w:rPr>
                <w:rFonts w:eastAsia="Calibri"/>
              </w:rPr>
            </w:pPr>
            <w:r w:rsidRPr="00DC48B2">
              <w:rPr>
                <w:rFonts w:eastAsia="Calibri"/>
              </w:rPr>
              <w:t>@ Secondary Voltage</w:t>
            </w:r>
          </w:p>
          <w:p w:rsidR="00DC48B2" w:rsidRPr="00DC48B2" w:rsidRDefault="00DC48B2" w:rsidP="00DC48B2">
            <w:pPr>
              <w:keepNext/>
              <w:suppressLineNumbers/>
              <w:jc w:val="both"/>
              <w:rPr>
                <w:rFonts w:eastAsia="Calibri"/>
              </w:rPr>
            </w:pPr>
            <w:r w:rsidRPr="00DC48B2">
              <w:rPr>
                <w:rFonts w:eastAsia="Calibri"/>
              </w:rPr>
              <w:t>@ Primary Voltage</w:t>
            </w:r>
          </w:p>
          <w:p w:rsidR="00DC48B2" w:rsidRPr="00DC48B2" w:rsidRDefault="00DC48B2" w:rsidP="00DC48B2">
            <w:pPr>
              <w:keepNext/>
              <w:suppressLineNumber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suppressAutoHyphens/>
              <w:jc w:val="both"/>
              <w:outlineLvl w:val="2"/>
              <w:rPr>
                <w:rFonts w:eastAsia="Calibri"/>
              </w:rPr>
            </w:pPr>
          </w:p>
          <w:p w:rsidR="00DC48B2" w:rsidRPr="00DC48B2" w:rsidRDefault="00DC48B2" w:rsidP="00DC48B2">
            <w:pPr>
              <w:keepNext/>
              <w:suppressLineNumbers/>
              <w:jc w:val="both"/>
              <w:rPr>
                <w:rFonts w:eastAsia="Calibri"/>
              </w:rPr>
            </w:pPr>
            <w:r w:rsidRPr="00DC48B2">
              <w:rPr>
                <w:rFonts w:eastAsia="Calibri"/>
              </w:rPr>
              <w:t>0.096 cents/kWh</w:t>
            </w:r>
          </w:p>
          <w:p w:rsidR="00DC48B2" w:rsidRPr="00DC48B2" w:rsidRDefault="00DC48B2" w:rsidP="00DC48B2">
            <w:pPr>
              <w:keepNext/>
              <w:suppressLineNumbers/>
              <w:jc w:val="both"/>
              <w:rPr>
                <w:rFonts w:eastAsia="Calibri"/>
              </w:rPr>
            </w:pPr>
            <w:r w:rsidRPr="00DC48B2">
              <w:rPr>
                <w:rFonts w:eastAsia="Calibri"/>
              </w:rPr>
              <w:t>0.095 cents/kWh</w:t>
            </w:r>
          </w:p>
          <w:p w:rsidR="00DC48B2" w:rsidRPr="00DC48B2" w:rsidRDefault="00DC48B2" w:rsidP="00DC48B2">
            <w:pPr>
              <w:keepNext/>
              <w:suppressLineNumbers/>
              <w:jc w:val="both"/>
              <w:rPr>
                <w:rFonts w:eastAsia="Calibri"/>
              </w:rPr>
            </w:pPr>
            <w:r w:rsidRPr="00DC48B2">
              <w:rPr>
                <w:rFonts w:eastAsia="Calibri"/>
              </w:rPr>
              <w:t>0.094 cents/kWh</w:t>
            </w:r>
          </w:p>
        </w:tc>
      </w:tr>
      <w:tr w:rsidR="00DC48B2" w:rsidRPr="00DC48B2" w:rsidTr="00E82950">
        <w:trPr>
          <w:trHeight w:val="1138"/>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Curtailable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0.091 cents/kWh</w:t>
            </w:r>
          </w:p>
          <w:p w:rsidR="00DC48B2" w:rsidRPr="00DC48B2" w:rsidRDefault="00DC48B2" w:rsidP="00DC48B2">
            <w:pPr>
              <w:keepNext/>
              <w:suppressLineNumbers/>
              <w:jc w:val="both"/>
              <w:rPr>
                <w:rFonts w:eastAsia="Calibri"/>
              </w:rPr>
            </w:pPr>
            <w:r w:rsidRPr="00DC48B2">
              <w:rPr>
                <w:rFonts w:eastAsia="Calibri"/>
              </w:rPr>
              <w:t>0.090 cents/kWh</w:t>
            </w:r>
          </w:p>
          <w:p w:rsidR="00DC48B2" w:rsidRPr="00DC48B2" w:rsidRDefault="00DC48B2" w:rsidP="00DC48B2">
            <w:pPr>
              <w:keepNext/>
              <w:suppressLineNumbers/>
              <w:jc w:val="both"/>
              <w:rPr>
                <w:rFonts w:eastAsia="Calibri"/>
              </w:rPr>
            </w:pPr>
            <w:r w:rsidRPr="00DC48B2">
              <w:rPr>
                <w:rFonts w:eastAsia="Calibri"/>
              </w:rPr>
              <w:t>0.089 cents/kWh</w:t>
            </w:r>
          </w:p>
        </w:tc>
      </w:tr>
      <w:tr w:rsidR="00DC48B2" w:rsidRPr="00DC48B2" w:rsidTr="00E82950">
        <w:trPr>
          <w:trHeight w:val="29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Interruptible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0.093 cents/kWh</w:t>
            </w:r>
          </w:p>
          <w:p w:rsidR="00DC48B2" w:rsidRPr="00DC48B2" w:rsidRDefault="00DC48B2" w:rsidP="00DC48B2">
            <w:pPr>
              <w:keepNext/>
              <w:suppressLineNumbers/>
              <w:jc w:val="both"/>
              <w:rPr>
                <w:rFonts w:eastAsia="Calibri"/>
              </w:rPr>
            </w:pPr>
            <w:r w:rsidRPr="00DC48B2">
              <w:rPr>
                <w:rFonts w:eastAsia="Calibri"/>
              </w:rPr>
              <w:t>0.092 cents/kWh</w:t>
            </w:r>
          </w:p>
          <w:p w:rsidR="00DC48B2" w:rsidRPr="00DC48B2" w:rsidRDefault="00DC48B2" w:rsidP="00DC48B2">
            <w:pPr>
              <w:keepNext/>
              <w:suppressLineNumbers/>
              <w:jc w:val="both"/>
              <w:rPr>
                <w:rFonts w:eastAsia="Calibri"/>
              </w:rPr>
            </w:pPr>
            <w:r w:rsidRPr="00DC48B2">
              <w:rPr>
                <w:rFonts w:eastAsia="Calibri"/>
              </w:rPr>
              <w:t>0.091 cents/kWh</w:t>
            </w:r>
          </w:p>
        </w:tc>
      </w:tr>
      <w:tr w:rsidR="00DC48B2" w:rsidRPr="00DC48B2" w:rsidTr="00E82950">
        <w:trPr>
          <w:trHeight w:val="29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suppressLineNumbers/>
              <w:jc w:val="both"/>
              <w:rPr>
                <w:rFonts w:eastAsia="Calibri"/>
              </w:rPr>
            </w:pPr>
            <w:r w:rsidRPr="00DC48B2">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suppressLineNumbers/>
              <w:jc w:val="both"/>
              <w:rPr>
                <w:rFonts w:eastAsia="Calibri"/>
              </w:rPr>
            </w:pPr>
            <w:r w:rsidRPr="00DC48B2">
              <w:rPr>
                <w:rFonts w:eastAsia="Calibri"/>
              </w:rPr>
              <w:t>0.091 cents/kWh</w:t>
            </w:r>
          </w:p>
        </w:tc>
      </w:tr>
    </w:tbl>
    <w:p w:rsidR="00DC48B2" w:rsidRPr="00DC48B2" w:rsidRDefault="00DC48B2" w:rsidP="00DC48B2">
      <w:pPr>
        <w:spacing w:after="200" w:line="276" w:lineRule="auto"/>
        <w:ind w:left="1440" w:right="-360" w:hanging="720"/>
        <w:jc w:val="both"/>
        <w:rPr>
          <w:rFonts w:eastAsia="Calibri"/>
          <w:b/>
          <w:bCs/>
          <w:sz w:val="22"/>
          <w:szCs w:val="22"/>
        </w:rPr>
      </w:pPr>
    </w:p>
    <w:p w:rsidR="00DC48B2" w:rsidRPr="00DC48B2" w:rsidRDefault="00DC48B2" w:rsidP="00DC48B2">
      <w:pPr>
        <w:ind w:right="-360"/>
        <w:jc w:val="both"/>
        <w:rPr>
          <w:rFonts w:eastAsia="Calibri"/>
          <w:b/>
          <w:bCs/>
        </w:rPr>
      </w:pPr>
      <w:r w:rsidRPr="00DC48B2">
        <w:rPr>
          <w:rFonts w:eastAsia="Calibri"/>
          <w:b/>
          <w:bCs/>
        </w:rPr>
        <w:t>TECO:</w:t>
      </w:r>
      <w:r w:rsidRPr="00DC48B2">
        <w:rPr>
          <w:rFonts w:eastAsia="Calibri"/>
          <w:b/>
          <w:bCs/>
        </w:rPr>
        <w:tab/>
      </w:r>
      <w:r w:rsidRPr="00DC48B2">
        <w:rPr>
          <w:rFonts w:eastAsia="Calibri"/>
          <w:b/>
          <w:bCs/>
        </w:rPr>
        <w:tab/>
      </w:r>
    </w:p>
    <w:p w:rsidR="00DC48B2" w:rsidRPr="00DC48B2" w:rsidRDefault="00DC48B2" w:rsidP="00DC48B2">
      <w:pPr>
        <w:ind w:left="720" w:right="-360" w:firstLine="720"/>
        <w:jc w:val="both"/>
        <w:rPr>
          <w:rFonts w:eastAsia="Calibri"/>
          <w:b/>
          <w:color w:val="000000" w:themeColor="text1"/>
          <w:u w:val="single"/>
        </w:rPr>
      </w:pPr>
      <w:r w:rsidRPr="00DC48B2">
        <w:rPr>
          <w:rFonts w:eastAsia="Calibri"/>
          <w:b/>
          <w:u w:val="single"/>
        </w:rPr>
        <w:t>Rate Class</w:t>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b/>
          <w:u w:val="single"/>
        </w:rPr>
        <w:t>Factor (¢/kWh</w:t>
      </w:r>
      <w:r w:rsidRPr="00DC48B2">
        <w:rPr>
          <w:rFonts w:eastAsia="Calibri"/>
          <w:b/>
          <w:color w:val="000000" w:themeColor="text1"/>
          <w:u w:val="single"/>
        </w:rPr>
        <w:t>)</w:t>
      </w:r>
    </w:p>
    <w:p w:rsidR="00DC48B2" w:rsidRPr="00DC48B2" w:rsidRDefault="00DC48B2" w:rsidP="00DC48B2">
      <w:pPr>
        <w:ind w:left="720" w:right="-360" w:hanging="720"/>
        <w:jc w:val="both"/>
        <w:rPr>
          <w:rFonts w:eastAsia="Calibri"/>
          <w:b/>
          <w:u w:val="single"/>
        </w:rPr>
      </w:pP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RS</w:t>
      </w:r>
      <w:r w:rsidRPr="00DC48B2">
        <w:rPr>
          <w:rFonts w:eastAsia="Calibri"/>
        </w:rPr>
        <w:tab/>
        <w:t>0.269</w:t>
      </w: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GS, CS</w:t>
      </w:r>
      <w:r w:rsidRPr="00DC48B2">
        <w:rPr>
          <w:rFonts w:eastAsia="Calibri"/>
        </w:rPr>
        <w:tab/>
        <w:t>0.269</w:t>
      </w:r>
    </w:p>
    <w:p w:rsidR="00DC48B2" w:rsidRPr="00DC48B2" w:rsidRDefault="00DC48B2" w:rsidP="00DC48B2">
      <w:pPr>
        <w:tabs>
          <w:tab w:val="left" w:pos="-1440"/>
          <w:tab w:val="left" w:pos="-720"/>
          <w:tab w:val="left" w:pos="720"/>
          <w:tab w:val="left" w:pos="1440"/>
          <w:tab w:val="left" w:pos="6840"/>
        </w:tabs>
        <w:ind w:right="-360" w:firstLine="1440"/>
        <w:jc w:val="both"/>
        <w:rPr>
          <w:rFonts w:eastAsia="Calibri"/>
        </w:rPr>
      </w:pPr>
      <w:r w:rsidRPr="00DC48B2">
        <w:rPr>
          <w:rFonts w:eastAsia="Calibri"/>
        </w:rPr>
        <w:t>GSD, SBF</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Secondary</w:t>
      </w:r>
      <w:r w:rsidRPr="00DC48B2">
        <w:rPr>
          <w:rFonts w:eastAsia="Calibri"/>
        </w:rPr>
        <w:tab/>
        <w:t>0.265</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Primary</w:t>
      </w:r>
      <w:r w:rsidRPr="00DC48B2">
        <w:rPr>
          <w:rFonts w:eastAsia="Calibri"/>
        </w:rPr>
        <w:tab/>
        <w:t>0.262</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Transmission</w:t>
      </w:r>
      <w:r w:rsidRPr="00DC48B2">
        <w:rPr>
          <w:rFonts w:eastAsia="Calibri"/>
        </w:rPr>
        <w:tab/>
        <w:t>0.260</w:t>
      </w:r>
    </w:p>
    <w:p w:rsidR="00DC48B2" w:rsidRPr="00DC48B2" w:rsidRDefault="00DC48B2" w:rsidP="00DC48B2">
      <w:pPr>
        <w:tabs>
          <w:tab w:val="left" w:pos="4590"/>
          <w:tab w:val="left" w:pos="6660"/>
          <w:tab w:val="left" w:pos="6840"/>
        </w:tabs>
        <w:ind w:right="-360" w:firstLine="1440"/>
        <w:jc w:val="both"/>
        <w:rPr>
          <w:rFonts w:eastAsia="Calibri"/>
        </w:rPr>
      </w:pPr>
      <w:r w:rsidRPr="00DC48B2">
        <w:rPr>
          <w:rFonts w:eastAsia="Calibri"/>
        </w:rPr>
        <w:t>IS</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Secondary</w:t>
      </w:r>
      <w:r w:rsidRPr="00DC48B2">
        <w:rPr>
          <w:rFonts w:eastAsia="Calibri"/>
        </w:rPr>
        <w:tab/>
      </w:r>
      <w:r w:rsidRPr="00DC48B2">
        <w:rPr>
          <w:rFonts w:eastAsia="Calibri"/>
        </w:rPr>
        <w:tab/>
      </w:r>
      <w:r w:rsidRPr="00DC48B2">
        <w:rPr>
          <w:rFonts w:eastAsia="Calibri"/>
        </w:rPr>
        <w:tab/>
        <w:t>0.257</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Primary</w:t>
      </w:r>
      <w:r w:rsidRPr="00DC48B2">
        <w:rPr>
          <w:rFonts w:eastAsia="Calibri"/>
        </w:rPr>
        <w:tab/>
      </w:r>
      <w:r w:rsidRPr="00DC48B2">
        <w:rPr>
          <w:rFonts w:eastAsia="Calibri"/>
        </w:rPr>
        <w:tab/>
      </w:r>
      <w:r w:rsidRPr="00DC48B2">
        <w:rPr>
          <w:rFonts w:eastAsia="Calibri"/>
        </w:rPr>
        <w:tab/>
        <w:t>0.254</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Transmission</w:t>
      </w:r>
      <w:r w:rsidRPr="00DC48B2">
        <w:rPr>
          <w:rFonts w:eastAsia="Calibri"/>
        </w:rPr>
        <w:tab/>
      </w:r>
      <w:r w:rsidRPr="00DC48B2">
        <w:rPr>
          <w:rFonts w:eastAsia="Calibri"/>
        </w:rPr>
        <w:tab/>
      </w:r>
      <w:r w:rsidRPr="00DC48B2">
        <w:rPr>
          <w:rFonts w:eastAsia="Calibri"/>
        </w:rPr>
        <w:tab/>
        <w:t>0.252</w:t>
      </w:r>
    </w:p>
    <w:p w:rsidR="00DC48B2" w:rsidRPr="00DC48B2" w:rsidRDefault="00DC48B2" w:rsidP="00DC48B2">
      <w:pPr>
        <w:tabs>
          <w:tab w:val="left" w:pos="1800"/>
          <w:tab w:val="left" w:pos="4590"/>
          <w:tab w:val="left" w:pos="6840"/>
        </w:tabs>
        <w:ind w:right="-360" w:firstLine="1440"/>
        <w:jc w:val="both"/>
        <w:rPr>
          <w:rFonts w:eastAsia="Calibri"/>
        </w:rPr>
      </w:pP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LS1</w:t>
      </w:r>
      <w:r w:rsidRPr="00DC48B2">
        <w:rPr>
          <w:rFonts w:eastAsia="Calibri"/>
        </w:rPr>
        <w:tab/>
        <w:t>0.258</w:t>
      </w: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p>
    <w:p w:rsidR="00DC48B2" w:rsidRPr="00DC48B2" w:rsidRDefault="00DC48B2" w:rsidP="00DC48B2">
      <w:pPr>
        <w:tabs>
          <w:tab w:val="left" w:pos="-1440"/>
          <w:tab w:val="left" w:pos="-720"/>
          <w:tab w:val="left" w:pos="720"/>
          <w:tab w:val="left" w:pos="1440"/>
          <w:tab w:val="left" w:pos="7200"/>
          <w:tab w:val="right" w:pos="8640"/>
        </w:tabs>
        <w:ind w:right="-360" w:firstLine="1440"/>
        <w:jc w:val="both"/>
      </w:pPr>
      <w:r w:rsidRPr="00DC48B2">
        <w:t>Average Factor</w:t>
      </w:r>
      <w:r w:rsidRPr="00DC48B2">
        <w:tab/>
        <w:t>0.267</w:t>
      </w:r>
    </w:p>
    <w:p w:rsidR="00DC48B2" w:rsidRPr="00DC48B2" w:rsidRDefault="00DC48B2" w:rsidP="00DC48B2">
      <w:pPr>
        <w:keepNext/>
        <w:tabs>
          <w:tab w:val="left" w:pos="-1440"/>
          <w:tab w:val="left" w:pos="-720"/>
          <w:tab w:val="left" w:pos="0"/>
          <w:tab w:val="left" w:pos="720"/>
          <w:tab w:val="left" w:pos="2160"/>
          <w:tab w:val="left" w:pos="2880"/>
          <w:tab w:val="left" w:pos="3600"/>
          <w:tab w:val="left" w:pos="5040"/>
        </w:tabs>
        <w:spacing w:after="200" w:line="276" w:lineRule="auto"/>
        <w:jc w:val="both"/>
        <w:rPr>
          <w:rFonts w:eastAsia="Calibri"/>
        </w:rPr>
      </w:pPr>
      <w:r w:rsidRPr="00DC48B2">
        <w:rPr>
          <w:rFonts w:eastAsia="Calibri"/>
          <w:b/>
          <w:bCs/>
        </w:rPr>
        <w:lastRenderedPageBreak/>
        <w:t>GULF:</w:t>
      </w:r>
    </w:p>
    <w:tbl>
      <w:tblPr>
        <w:tblW w:w="6357" w:type="dxa"/>
        <w:tblInd w:w="1440" w:type="dxa"/>
        <w:tblLook w:val="04A0" w:firstRow="1" w:lastRow="0" w:firstColumn="1" w:lastColumn="0" w:noHBand="0" w:noVBand="1"/>
      </w:tblPr>
      <w:tblGrid>
        <w:gridCol w:w="3937"/>
        <w:gridCol w:w="2420"/>
      </w:tblGrid>
      <w:tr w:rsidR="00DC48B2" w:rsidRPr="00DC48B2" w:rsidTr="00E8295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DC48B2" w:rsidRPr="00DC48B2" w:rsidRDefault="00DC48B2" w:rsidP="00DC48B2">
            <w:pPr>
              <w:jc w:val="both"/>
              <w:rPr>
                <w:b/>
              </w:rPr>
            </w:pPr>
            <w:r w:rsidRPr="00DC48B2">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48B2" w:rsidRPr="00DC48B2" w:rsidRDefault="00DC48B2" w:rsidP="00DC48B2">
            <w:pPr>
              <w:jc w:val="both"/>
              <w:rPr>
                <w:b/>
              </w:rPr>
            </w:pPr>
            <w:r w:rsidRPr="00DC48B2">
              <w:rPr>
                <w:b/>
              </w:rPr>
              <w:t>Environmental Cost</w:t>
            </w:r>
          </w:p>
          <w:p w:rsidR="00DC48B2" w:rsidRPr="00DC48B2" w:rsidRDefault="00DC48B2" w:rsidP="00DC48B2">
            <w:pPr>
              <w:jc w:val="both"/>
              <w:rPr>
                <w:b/>
              </w:rPr>
            </w:pPr>
            <w:r w:rsidRPr="00DC48B2">
              <w:rPr>
                <w:b/>
              </w:rPr>
              <w:t>Recovery Factor</w:t>
            </w:r>
          </w:p>
          <w:p w:rsidR="00DC48B2" w:rsidRPr="00DC48B2" w:rsidRDefault="00DC48B2" w:rsidP="00DC48B2">
            <w:pPr>
              <w:jc w:val="both"/>
              <w:rPr>
                <w:b/>
              </w:rPr>
            </w:pPr>
            <w:r w:rsidRPr="00DC48B2">
              <w:rPr>
                <w:b/>
              </w:rPr>
              <w:t>(cents/kWh)</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RS, RSVP, RSTOU</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1.992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GS</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2.025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GSD, GSDT, GSTOU</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1.628</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LP, LPT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1.428</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PX, PXT, RTP, SBS</w:t>
            </w:r>
          </w:p>
        </w:tc>
        <w:tc>
          <w:tcPr>
            <w:tcW w:w="2420" w:type="dxa"/>
            <w:tcBorders>
              <w:top w:val="nil"/>
              <w:left w:val="single" w:sz="8" w:space="0" w:color="auto"/>
              <w:bottom w:val="nil"/>
              <w:right w:val="single" w:sz="8" w:space="0" w:color="auto"/>
            </w:tcBorders>
            <w:shd w:val="clear" w:color="auto" w:fill="auto"/>
            <w:noWrap/>
          </w:tcPr>
          <w:p w:rsidR="00DC48B2" w:rsidRPr="00DC48B2" w:rsidRDefault="00DC48B2" w:rsidP="00DC48B2">
            <w:pPr>
              <w:rPr>
                <w:color w:val="000000"/>
              </w:rPr>
            </w:pPr>
            <w:r w:rsidRPr="00DC48B2">
              <w:rPr>
                <w:color w:val="000000"/>
              </w:rPr>
              <w:t>1.405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0.446</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1.290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color w:val="000000"/>
              </w:rPr>
            </w:pPr>
            <w:r w:rsidRPr="00DC48B2">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p>
        </w:tc>
      </w:tr>
      <w:tr w:rsidR="00DC48B2" w:rsidRPr="00DC48B2" w:rsidTr="00E8295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DC48B2" w:rsidRPr="00DC48B2" w:rsidRDefault="00DC48B2" w:rsidP="00DC48B2">
            <w:pPr>
              <w:jc w:val="both"/>
            </w:pPr>
            <w:r w:rsidRPr="00DC48B2">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1.762</w:t>
            </w:r>
          </w:p>
        </w:tc>
      </w:tr>
    </w:tbl>
    <w:p w:rsidR="00DC48B2" w:rsidRPr="00DC48B2" w:rsidRDefault="00DC48B2" w:rsidP="00DC48B2">
      <w:pPr>
        <w:spacing w:after="200" w:line="276" w:lineRule="auto"/>
        <w:ind w:left="1440" w:hanging="14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bCs/>
          <w:u w:val="single"/>
        </w:rPr>
        <w:t>ISSUE 8</w:t>
      </w:r>
      <w:r w:rsidRPr="00DC48B2">
        <w:rPr>
          <w:rFonts w:eastAsia="Calibri"/>
          <w:b/>
        </w:rPr>
        <w:t xml:space="preserve">: </w:t>
      </w:r>
      <w:r w:rsidRPr="00DC48B2">
        <w:rPr>
          <w:rFonts w:eastAsia="Calibri"/>
          <w:b/>
        </w:rPr>
        <w:tab/>
        <w:t>What should be the effective date of the new environmental cost recovery factors for billing purposes?</w:t>
      </w:r>
    </w:p>
    <w:p w:rsidR="00DC48B2" w:rsidRPr="00DC48B2" w:rsidRDefault="00DC48B2" w:rsidP="00DC48B2">
      <w:pPr>
        <w:spacing w:after="200"/>
        <w:ind w:left="1440"/>
        <w:jc w:val="both"/>
        <w:rPr>
          <w:rFonts w:eastAsia="Calibri"/>
        </w:rPr>
      </w:pPr>
      <w:r w:rsidRPr="00DC48B2">
        <w:rPr>
          <w:rFonts w:eastAsia="Calibri"/>
        </w:rPr>
        <w:t>The factors shall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w:t>
      </w:r>
    </w:p>
    <w:p w:rsidR="00DC48B2" w:rsidRPr="00DC48B2" w:rsidRDefault="00DC48B2" w:rsidP="00DC48B2">
      <w:pPr>
        <w:jc w:val="both"/>
      </w:pPr>
    </w:p>
    <w:p w:rsidR="00DC48B2" w:rsidRPr="00DC48B2" w:rsidRDefault="00DC48B2" w:rsidP="00DC48B2">
      <w:pPr>
        <w:ind w:left="1440" w:hanging="1440"/>
        <w:jc w:val="both"/>
        <w:rPr>
          <w:b/>
          <w:bCs/>
        </w:rPr>
      </w:pPr>
      <w:r w:rsidRPr="00DC48B2">
        <w:rPr>
          <w:b/>
          <w:u w:val="single"/>
        </w:rPr>
        <w:t>ISSUE 9</w:t>
      </w:r>
      <w:r w:rsidRPr="00DC48B2">
        <w:rPr>
          <w:b/>
        </w:rPr>
        <w:t>:</w:t>
      </w:r>
      <w:r w:rsidRPr="00DC48B2">
        <w:rPr>
          <w:b/>
        </w:rPr>
        <w:tab/>
      </w:r>
      <w:r w:rsidRPr="00DC48B2">
        <w:rPr>
          <w:b/>
          <w:bCs/>
        </w:rPr>
        <w:t>Should the Commission approve revised tariffs reflecting the environmental cost recovery amounts and environmental cost recovery factors determined to be appropriate in this proceeding?</w:t>
      </w:r>
    </w:p>
    <w:p w:rsidR="00DC48B2" w:rsidRPr="00DC48B2" w:rsidRDefault="00DC48B2" w:rsidP="00DC48B2">
      <w:pPr>
        <w:jc w:val="both"/>
        <w:rPr>
          <w:b/>
          <w:bCs/>
        </w:rPr>
      </w:pPr>
    </w:p>
    <w:p w:rsidR="00DC48B2" w:rsidRPr="00DC48B2" w:rsidRDefault="00DC48B2" w:rsidP="00DC48B2">
      <w:pPr>
        <w:ind w:left="1440" w:hanging="1440"/>
        <w:jc w:val="both"/>
        <w:rPr>
          <w:b/>
          <w:bCs/>
        </w:rPr>
      </w:pPr>
      <w:r w:rsidRPr="00DC48B2">
        <w:rPr>
          <w:bCs/>
        </w:rPr>
        <w:tab/>
        <w:t xml:space="preserve">The Commission shall approve revised tariffs reflecting the environmental cost recovery factors determined to be appropriate in this proceeding. Staff shall verify that the revised tariffs are consistent with the Commission’s decision.  </w:t>
      </w:r>
      <w:r w:rsidRPr="00DC48B2">
        <w:rPr>
          <w:b/>
          <w:bCs/>
        </w:rPr>
        <w:tab/>
      </w:r>
    </w:p>
    <w:p w:rsidR="00DC48B2" w:rsidRPr="00DC48B2" w:rsidRDefault="00DC48B2" w:rsidP="00DC48B2">
      <w:pPr>
        <w:spacing w:after="200"/>
        <w:ind w:left="1440"/>
        <w:jc w:val="both"/>
        <w:rPr>
          <w:rFonts w:eastAsia="Calibri"/>
        </w:rPr>
      </w:pPr>
    </w:p>
    <w:p w:rsidR="00DC48B2" w:rsidRPr="00DC48B2" w:rsidRDefault="00DC48B2" w:rsidP="00DC48B2">
      <w:pPr>
        <w:ind w:left="1440" w:hanging="1440"/>
        <w:jc w:val="both"/>
        <w:rPr>
          <w:rFonts w:eastAsia="Calibri"/>
          <w:b/>
        </w:rPr>
      </w:pPr>
      <w:r w:rsidRPr="00DC48B2">
        <w:rPr>
          <w:rFonts w:eastAsia="Calibri"/>
          <w:b/>
          <w:u w:val="single"/>
        </w:rPr>
        <w:t>ISSUE 10:</w:t>
      </w:r>
      <w:r w:rsidRPr="00DC48B2">
        <w:rPr>
          <w:rFonts w:eastAsia="Calibri"/>
        </w:rPr>
        <w:tab/>
      </w:r>
      <w:r w:rsidRPr="00DC48B2">
        <w:rPr>
          <w:rFonts w:eastAsia="Calibri"/>
          <w:b/>
        </w:rPr>
        <w:t>Should this docket be closed?</w:t>
      </w:r>
    </w:p>
    <w:p w:rsidR="00DC48B2" w:rsidRPr="00DC48B2" w:rsidRDefault="00DC48B2" w:rsidP="00DC48B2">
      <w:pPr>
        <w:jc w:val="both"/>
        <w:rPr>
          <w:rFonts w:eastAsia="Calibri"/>
          <w:b/>
        </w:rPr>
      </w:pPr>
    </w:p>
    <w:p w:rsidR="00DC48B2" w:rsidRPr="00DC48B2" w:rsidRDefault="00DC48B2" w:rsidP="00DC48B2">
      <w:pPr>
        <w:ind w:left="1440"/>
        <w:jc w:val="both"/>
        <w:rPr>
          <w:rFonts w:eastAsia="Calibri"/>
        </w:rPr>
      </w:pPr>
      <w:r w:rsidRPr="00DC48B2">
        <w:rPr>
          <w:rFonts w:eastAsia="Calibri"/>
        </w:rPr>
        <w:t>While a separate docket number is assigned each year for administrative convenience, this is a continuing docket and shall remain open.</w:t>
      </w:r>
    </w:p>
    <w:p w:rsidR="00DC48B2" w:rsidRPr="00DC48B2" w:rsidRDefault="00DC48B2" w:rsidP="00DC48B2">
      <w:pPr>
        <w:spacing w:after="200"/>
        <w:ind w:left="1440"/>
        <w:jc w:val="both"/>
        <w:rPr>
          <w:rFonts w:eastAsia="Calibri"/>
        </w:rPr>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r w:rsidRPr="00DC48B2">
        <w:t>COMPANY-SPECIFIC ENVIRONMENTAL COST RECOVERY ISSUES</w:t>
      </w:r>
    </w:p>
    <w:p w:rsidR="00DC48B2" w:rsidRPr="00DC48B2" w:rsidRDefault="00DC48B2" w:rsidP="00DC48B2">
      <w:pPr>
        <w:ind w:left="1440" w:hanging="1440"/>
        <w:jc w:val="both"/>
      </w:pPr>
    </w:p>
    <w:p w:rsidR="00DC48B2" w:rsidRPr="00DC48B2" w:rsidRDefault="00DC48B2" w:rsidP="00DC48B2">
      <w:pPr>
        <w:ind w:left="1440" w:hanging="1440"/>
        <w:jc w:val="both"/>
      </w:pPr>
      <w:r w:rsidRPr="00DC48B2">
        <w:t>Duke Energy Florida, LLC:</w:t>
      </w:r>
    </w:p>
    <w:p w:rsidR="00DC48B2" w:rsidRPr="00DC48B2" w:rsidRDefault="00DC48B2" w:rsidP="00DC48B2">
      <w:pPr>
        <w:ind w:left="1440" w:hanging="1440"/>
        <w:jc w:val="both"/>
      </w:pPr>
    </w:p>
    <w:p w:rsidR="00DC48B2" w:rsidRPr="00DC48B2" w:rsidRDefault="00DC48B2" w:rsidP="00DC48B2">
      <w:pPr>
        <w:ind w:left="1440" w:hanging="1440"/>
        <w:jc w:val="both"/>
        <w:rPr>
          <w:rFonts w:eastAsia="Calibri"/>
          <w:b/>
        </w:rPr>
      </w:pPr>
      <w:r w:rsidRPr="00DC48B2">
        <w:rPr>
          <w:rFonts w:eastAsia="Calibri"/>
          <w:b/>
          <w:u w:val="single"/>
        </w:rPr>
        <w:t>ISSUE 11:</w:t>
      </w:r>
      <w:r w:rsidRPr="00DC48B2">
        <w:rPr>
          <w:rFonts w:eastAsia="Calibri"/>
        </w:rPr>
        <w:tab/>
      </w:r>
      <w:r w:rsidRPr="00DC48B2">
        <w:rPr>
          <w:rFonts w:eastAsia="Calibri"/>
          <w:b/>
        </w:rPr>
        <w:t>Should the Commission approve DEF’s Anclote and Bartow Stations 316(b) Rule Compliance Plan Projects for cost recovery through the Environmental Cost Recovery Clause?</w:t>
      </w:r>
    </w:p>
    <w:p w:rsidR="00DC48B2" w:rsidRPr="00DC48B2" w:rsidRDefault="00DC48B2" w:rsidP="00DC48B2">
      <w:pPr>
        <w:jc w:val="both"/>
        <w:rPr>
          <w:rFonts w:eastAsia="Calibri"/>
          <w:b/>
        </w:rPr>
      </w:pPr>
    </w:p>
    <w:p w:rsidR="00B76152" w:rsidRPr="00E240DB" w:rsidRDefault="00B76152" w:rsidP="00B76152">
      <w:pPr>
        <w:pStyle w:val="xmsonormal"/>
        <w:ind w:left="1440"/>
        <w:jc w:val="both"/>
        <w:rPr>
          <w:rFonts w:ascii="Times New Roman" w:hAnsi="Times New Roman"/>
          <w:sz w:val="24"/>
          <w:szCs w:val="24"/>
        </w:rPr>
      </w:pPr>
      <w:r w:rsidRPr="00B76152">
        <w:rPr>
          <w:rFonts w:ascii="Times New Roman" w:eastAsia="Calibri" w:hAnsi="Times New Roman"/>
          <w:sz w:val="24"/>
          <w:szCs w:val="24"/>
        </w:rPr>
        <w:t>The Commission shall approve DEF’s Anclote and Bartow Stations 316(b) Rule Compliance Plan Projects for cost recovery through the Environmental Cost Recovery Clause</w:t>
      </w:r>
      <w:r>
        <w:rPr>
          <w:rFonts w:ascii="Times New Roman" w:eastAsia="Calibri" w:hAnsi="Times New Roman"/>
          <w:sz w:val="24"/>
          <w:szCs w:val="24"/>
        </w:rPr>
        <w:t>.</w:t>
      </w:r>
      <w:r w:rsidRPr="00B76152">
        <w:rPr>
          <w:rFonts w:ascii="Times New Roman" w:hAnsi="Times New Roman"/>
          <w:sz w:val="24"/>
          <w:szCs w:val="24"/>
        </w:rPr>
        <w:t xml:space="preserve"> </w:t>
      </w:r>
      <w:r w:rsidRPr="00E240DB">
        <w:rPr>
          <w:rFonts w:ascii="Times New Roman" w:hAnsi="Times New Roman"/>
          <w:sz w:val="24"/>
          <w:szCs w:val="24"/>
        </w:rPr>
        <w:t>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w:t>
      </w:r>
      <w:r>
        <w:rPr>
          <w:rFonts w:ascii="Times New Roman" w:hAnsi="Times New Roman"/>
          <w:sz w:val="24"/>
          <w:szCs w:val="24"/>
        </w:rPr>
        <w:t>onmental Cost Recovery Clause. </w:t>
      </w:r>
      <w:r w:rsidRPr="00E240DB">
        <w:rPr>
          <w:rFonts w:ascii="Times New Roman" w:hAnsi="Times New Roman"/>
          <w:sz w:val="24"/>
          <w:szCs w:val="24"/>
        </w:rPr>
        <w:t xml:space="preserve">DEF agrees that, after the Florida Department of Environmental Protection approves DEF’s compliance plans for Bartow and Anclote, respectively, through the issuance of the NPDES permit renewals, it will present its compliance plans, for each plant, as part of a future ECRC docket and has the burden of proving its plan and any associated costs are prudent. </w:t>
      </w:r>
    </w:p>
    <w:p w:rsidR="00DC48B2" w:rsidRPr="00DC48B2" w:rsidRDefault="00DC48B2" w:rsidP="00DC48B2">
      <w:pPr>
        <w:spacing w:after="240"/>
        <w:jc w:val="both"/>
      </w:pPr>
    </w:p>
    <w:p w:rsidR="00DC48B2" w:rsidRPr="00DC48B2" w:rsidRDefault="00DC48B2" w:rsidP="00DC48B2">
      <w:pPr>
        <w:ind w:left="1440" w:hanging="1440"/>
        <w:jc w:val="both"/>
        <w:rPr>
          <w:rFonts w:eastAsia="Calibri"/>
          <w:b/>
        </w:rPr>
      </w:pPr>
      <w:r w:rsidRPr="00DC48B2">
        <w:rPr>
          <w:rFonts w:eastAsia="Calibri"/>
          <w:b/>
          <w:u w:val="single"/>
        </w:rPr>
        <w:t>ISSUE 12:</w:t>
      </w:r>
      <w:r w:rsidRPr="00DC48B2">
        <w:rPr>
          <w:rFonts w:eastAsia="Calibri"/>
        </w:rPr>
        <w:tab/>
      </w:r>
      <w:r w:rsidRPr="00DC48B2">
        <w:rPr>
          <w:rFonts w:eastAsia="Calibri"/>
          <w:b/>
        </w:rPr>
        <w:t>How should any approved Environmental Cost Recovery Clause costs associated with DEF’s Anclote and Bartow Stations 316(b) Rule Compliance Plan Projects be allocated to the rate classes</w:t>
      </w:r>
    </w:p>
    <w:p w:rsidR="00DC48B2" w:rsidRPr="00DC48B2" w:rsidRDefault="00DC48B2" w:rsidP="00DC48B2">
      <w:pPr>
        <w:jc w:val="both"/>
      </w:pPr>
    </w:p>
    <w:p w:rsidR="00DC48B2" w:rsidRDefault="00DC48B2" w:rsidP="004A78DF">
      <w:pPr>
        <w:ind w:left="1440"/>
        <w:jc w:val="both"/>
      </w:pPr>
      <w:r w:rsidRPr="00DC48B2">
        <w:t>Consistent with Order No. PSC-2018-0014-FOF-EI by which the Commission approved the cost allocation for DEF’s 316(b) Program at Crystal River North, Capital and O&amp;M costs for the Anclote and Bartow 316(b) Programs shall be allocated on a demand basis.</w:t>
      </w:r>
    </w:p>
    <w:p w:rsidR="004A78DF" w:rsidRPr="004A78DF" w:rsidRDefault="004A78DF" w:rsidP="004A78DF">
      <w:pPr>
        <w:ind w:left="1440"/>
        <w:jc w:val="both"/>
      </w:pPr>
    </w:p>
    <w:p w:rsidR="00DC48B2" w:rsidRPr="00DC48B2" w:rsidRDefault="00DC48B2" w:rsidP="00DC48B2">
      <w:pPr>
        <w:ind w:left="1440" w:hanging="1440"/>
        <w:jc w:val="both"/>
        <w:rPr>
          <w:color w:val="000000"/>
        </w:rPr>
      </w:pPr>
      <w:r w:rsidRPr="00DC48B2">
        <w:rPr>
          <w:color w:val="000000"/>
        </w:rPr>
        <w:t>Florida Power &amp; Light Company:</w:t>
      </w:r>
    </w:p>
    <w:p w:rsidR="00DC48B2" w:rsidRPr="00DC48B2" w:rsidRDefault="00DC48B2" w:rsidP="00DC48B2">
      <w:pPr>
        <w:ind w:left="1440" w:hanging="1440"/>
        <w:jc w:val="both"/>
        <w:rPr>
          <w:color w:val="000000"/>
        </w:rPr>
      </w:pPr>
    </w:p>
    <w:p w:rsidR="00DC48B2" w:rsidRPr="00DC48B2" w:rsidRDefault="00DC48B2" w:rsidP="00DC48B2">
      <w:pPr>
        <w:ind w:left="1440" w:hanging="1440"/>
        <w:jc w:val="both"/>
        <w:rPr>
          <w:rFonts w:eastAsia="Calibri"/>
          <w:b/>
        </w:rPr>
      </w:pPr>
      <w:r w:rsidRPr="00DC48B2">
        <w:rPr>
          <w:rFonts w:eastAsia="Calibri"/>
          <w:b/>
          <w:u w:val="single"/>
        </w:rPr>
        <w:t>ISSUE 13:</w:t>
      </w:r>
      <w:r w:rsidRPr="00DC48B2">
        <w:rPr>
          <w:rFonts w:eastAsia="Calibri"/>
        </w:rPr>
        <w:tab/>
      </w:r>
      <w:r w:rsidRPr="00DC48B2">
        <w:rPr>
          <w:rFonts w:eastAsia="Calibri"/>
          <w:b/>
        </w:rPr>
        <w:t>Should FPL be allowed to recover, through the ECRC, prudently incurred costs associated with its proposed Power Plant Intake Protected Species Project?</w:t>
      </w:r>
    </w:p>
    <w:p w:rsidR="00DC48B2" w:rsidRPr="00DC48B2" w:rsidRDefault="00DC48B2" w:rsidP="00DC48B2">
      <w:pPr>
        <w:ind w:left="1440" w:hanging="1440"/>
        <w:jc w:val="both"/>
        <w:rPr>
          <w:rFonts w:eastAsia="Calibri"/>
          <w:b/>
        </w:rPr>
      </w:pPr>
    </w:p>
    <w:p w:rsidR="00DC48B2" w:rsidRPr="00DC48B2" w:rsidRDefault="00DC48B2" w:rsidP="00DC48B2">
      <w:pPr>
        <w:spacing w:after="240"/>
        <w:ind w:left="1440"/>
        <w:jc w:val="both"/>
        <w:rPr>
          <w:rFonts w:eastAsia="Calibri"/>
        </w:rPr>
      </w:pPr>
      <w:r w:rsidRPr="00DC48B2">
        <w:rPr>
          <w:rFonts w:eastAsia="Calibri"/>
        </w:rPr>
        <w:t>FPL shall be allowed to recover, through the ECRC, prudently incurred costs associated with its proposed Power Plant Intake Protected Species Project.  Under the United States Endangered Species Act (“ESA”) (16 U.S.C. § 1531 et seq.), the Marine Mammal Protection Act (“MMPA”) (16 U.S.C. § 1361-1407) and Chapter 68A-27 of the Florida Administrative Code, FPL is required to avoid the “take” of species listed as endangered or threatened.</w:t>
      </w:r>
    </w:p>
    <w:p w:rsidR="00DC48B2" w:rsidRPr="00DC48B2" w:rsidRDefault="00DC48B2" w:rsidP="00DC48B2">
      <w:pPr>
        <w:spacing w:after="240"/>
        <w:ind w:left="1440"/>
        <w:jc w:val="both"/>
        <w:rPr>
          <w:rFonts w:eastAsia="Calibri"/>
        </w:rPr>
      </w:pPr>
      <w:r w:rsidRPr="00DC48B2">
        <w:rPr>
          <w:rFonts w:eastAsia="Calibri"/>
        </w:rPr>
        <w:lastRenderedPageBreak/>
        <w:t>Recently, FPL power plants have had interactions with the smalltooth sawfish and the Florida manatee which are listed as an endangered and threatened species, respectively, under the ESA. FPL has received letters from NOAA Fisheries and the USFWS stating that pursuant to the ESA, FPL must undertake measures to address the unauthorized takes of these species. In order to prevent further take of the species, FPL plans to hire consultants to evaluate and recommend design solutions that will be proposed to the environmental agencies. FPL will implement the agreed upon solution.</w:t>
      </w:r>
    </w:p>
    <w:p w:rsidR="00DC48B2" w:rsidRPr="00DC48B2" w:rsidRDefault="00DC48B2" w:rsidP="00DC48B2">
      <w:pPr>
        <w:ind w:left="1440" w:hanging="1440"/>
        <w:jc w:val="both"/>
      </w:pPr>
      <w:r w:rsidRPr="00DC48B2">
        <w:rPr>
          <w:b/>
          <w:bCs/>
        </w:rPr>
        <w:tab/>
      </w:r>
      <w:r w:rsidRPr="00DC48B2">
        <w:rPr>
          <w:bCs/>
        </w:rPr>
        <w:t xml:space="preserve">Although included in FPL’s proposal, the appropriateness of costs related to the manatee calf will be litigated in the 2021 hearing cycle.  </w:t>
      </w:r>
    </w:p>
    <w:p w:rsidR="00DC48B2" w:rsidRPr="00DC48B2" w:rsidRDefault="00DC48B2" w:rsidP="00DC48B2">
      <w:pPr>
        <w:ind w:left="1440" w:hanging="1440"/>
        <w:jc w:val="both"/>
        <w:rPr>
          <w:rFonts w:eastAsia="Calibri"/>
        </w:rPr>
      </w:pPr>
    </w:p>
    <w:p w:rsidR="00DC48B2" w:rsidRPr="00DC48B2" w:rsidRDefault="00DC48B2" w:rsidP="00DC48B2">
      <w:pPr>
        <w:ind w:left="1440" w:hanging="1440"/>
        <w:jc w:val="both"/>
        <w:rPr>
          <w:rFonts w:eastAsia="Calibri"/>
          <w:b/>
        </w:rPr>
      </w:pPr>
      <w:r w:rsidRPr="00DC48B2">
        <w:rPr>
          <w:rFonts w:eastAsia="Calibri"/>
          <w:b/>
          <w:u w:val="single"/>
        </w:rPr>
        <w:t>ISSUE 14:</w:t>
      </w:r>
      <w:r w:rsidRPr="00DC48B2">
        <w:rPr>
          <w:rFonts w:eastAsia="Calibri"/>
        </w:rPr>
        <w:tab/>
      </w:r>
      <w:r w:rsidRPr="00DC48B2">
        <w:rPr>
          <w:rFonts w:eastAsia="Calibri"/>
          <w:b/>
        </w:rPr>
        <w:t>How should any approved Environmental Cost Recovery Clause costs associated with FPL’s proposed Power Plant Intake Protected Species Project be allocated to rate classes</w:t>
      </w:r>
    </w:p>
    <w:p w:rsidR="00DC48B2" w:rsidRPr="00DC48B2" w:rsidRDefault="00DC48B2" w:rsidP="00DC48B2">
      <w:pPr>
        <w:ind w:left="1440" w:hanging="1440"/>
        <w:jc w:val="both"/>
        <w:rPr>
          <w:rFonts w:eastAsia="Calibri"/>
          <w:b/>
        </w:rPr>
      </w:pPr>
    </w:p>
    <w:p w:rsidR="00DC48B2" w:rsidRPr="00DC48B2" w:rsidRDefault="00DC48B2" w:rsidP="00DC48B2">
      <w:pPr>
        <w:spacing w:after="240"/>
        <w:ind w:left="1440"/>
        <w:jc w:val="both"/>
      </w:pPr>
      <w:r w:rsidRPr="00DC48B2">
        <w:t>O&amp;M and Capital costs associated with FPL’s proposed Power Plant Intake Protected Species Project shall be allocated to rate classes based on 100% CP Demand.</w:t>
      </w:r>
    </w:p>
    <w:p w:rsidR="00DC48B2" w:rsidRPr="00DC48B2" w:rsidRDefault="00DC48B2" w:rsidP="00DC48B2">
      <w:pPr>
        <w:ind w:left="1440" w:hanging="1440"/>
        <w:jc w:val="both"/>
        <w:rPr>
          <w:rFonts w:eastAsia="Calibri"/>
          <w:b/>
        </w:rPr>
      </w:pPr>
      <w:r w:rsidRPr="00DC48B2">
        <w:rPr>
          <w:rFonts w:eastAsia="Calibri"/>
          <w:b/>
          <w:u w:val="single"/>
        </w:rPr>
        <w:t>ISSUE 15:</w:t>
      </w:r>
      <w:r w:rsidRPr="00DC48B2">
        <w:rPr>
          <w:rFonts w:eastAsia="Calibri"/>
        </w:rPr>
        <w:tab/>
      </w:r>
      <w:r w:rsidRPr="00DC48B2">
        <w:rPr>
          <w:rFonts w:eastAsia="Calibri"/>
          <w:b/>
        </w:rPr>
        <w:t>Should FPL be allowed to recover, through the ECRC, prudently incurred costs associated with its proposed modification to its Turkey Point Cooling Canal Monitoring Plan Project</w:t>
      </w:r>
    </w:p>
    <w:p w:rsidR="00DC48B2" w:rsidRPr="00DC48B2" w:rsidRDefault="00DC48B2" w:rsidP="00DC48B2">
      <w:pPr>
        <w:jc w:val="both"/>
      </w:pPr>
    </w:p>
    <w:p w:rsidR="00DC48B2" w:rsidRPr="00DC48B2" w:rsidRDefault="00DC48B2" w:rsidP="00DC48B2">
      <w:pPr>
        <w:ind w:left="1440" w:hanging="1440"/>
        <w:jc w:val="both"/>
      </w:pPr>
      <w:r w:rsidRPr="00DC48B2">
        <w:rPr>
          <w:bCs/>
        </w:rPr>
        <w:tab/>
        <w:t xml:space="preserve">Although included in FPL’s proposal, the appropriateness of costs related to proposed modification of the Turkey Point Cooling Canal Monitoring Plan Project will be litigated in the 2021 hearing cycle.  </w:t>
      </w:r>
    </w:p>
    <w:p w:rsidR="00D1317C" w:rsidRDefault="00D1317C" w:rsidP="00D1317C">
      <w:pPr>
        <w:ind w:left="1440" w:hanging="1440"/>
        <w:jc w:val="both"/>
        <w:rPr>
          <w:bCs/>
        </w:rPr>
      </w:pPr>
    </w:p>
    <w:p w:rsidR="00D1317C" w:rsidRDefault="00D1317C" w:rsidP="00D1317C">
      <w:pPr>
        <w:ind w:left="1440" w:hanging="1440"/>
        <w:jc w:val="both"/>
        <w:rPr>
          <w:bCs/>
        </w:rPr>
      </w:pPr>
    </w:p>
    <w:p w:rsidR="00D1317C" w:rsidRPr="00A32DC5" w:rsidRDefault="00D1317C" w:rsidP="00D1317C">
      <w:pPr>
        <w:jc w:val="both"/>
        <w:rPr>
          <w:b/>
        </w:rPr>
      </w:pPr>
      <w:r w:rsidRPr="00A32DC5">
        <w:rPr>
          <w:b/>
        </w:rPr>
        <w:t>XI.</w:t>
      </w:r>
      <w:r w:rsidRPr="00A32DC5">
        <w:rPr>
          <w:b/>
        </w:rPr>
        <w:tab/>
      </w:r>
      <w:r w:rsidRPr="00A32DC5">
        <w:rPr>
          <w:b/>
          <w:u w:val="single"/>
        </w:rPr>
        <w:t>PENDING MOTIONS</w:t>
      </w:r>
    </w:p>
    <w:p w:rsidR="00D1317C" w:rsidRPr="00701945" w:rsidRDefault="00D1317C" w:rsidP="00D1317C">
      <w:pPr>
        <w:jc w:val="both"/>
      </w:pPr>
    </w:p>
    <w:p w:rsidR="00D1317C" w:rsidRPr="00F50D54" w:rsidRDefault="00D1317C" w:rsidP="00D1317C">
      <w:pPr>
        <w:ind w:firstLine="720"/>
        <w:jc w:val="both"/>
      </w:pPr>
      <w:r w:rsidRPr="00F50D54">
        <w:t>There are no pending motions at this time.</w:t>
      </w:r>
    </w:p>
    <w:p w:rsidR="00D1317C" w:rsidRPr="00F50D54" w:rsidRDefault="00D1317C" w:rsidP="00D1317C">
      <w:pPr>
        <w:jc w:val="both"/>
      </w:pPr>
    </w:p>
    <w:p w:rsidR="00D1317C" w:rsidRPr="00F50D54" w:rsidRDefault="00D1317C" w:rsidP="00D1317C">
      <w:pPr>
        <w:jc w:val="both"/>
      </w:pPr>
    </w:p>
    <w:p w:rsidR="00D1317C" w:rsidRPr="00A32DC5" w:rsidRDefault="00D1317C" w:rsidP="00D1317C">
      <w:pPr>
        <w:jc w:val="both"/>
        <w:rPr>
          <w:b/>
        </w:rPr>
      </w:pPr>
      <w:r w:rsidRPr="00A32DC5">
        <w:rPr>
          <w:b/>
        </w:rPr>
        <w:t>XII.</w:t>
      </w:r>
      <w:r w:rsidRPr="00A32DC5">
        <w:rPr>
          <w:b/>
        </w:rPr>
        <w:tab/>
      </w:r>
      <w:r w:rsidRPr="00A32DC5">
        <w:rPr>
          <w:b/>
          <w:u w:val="single"/>
        </w:rPr>
        <w:t>PENDING CONFIDENTIALITY MATTERS</w:t>
      </w:r>
    </w:p>
    <w:p w:rsidR="00D1317C" w:rsidRDefault="00D1317C" w:rsidP="00D1317C">
      <w:pPr>
        <w:jc w:val="both"/>
      </w:pPr>
    </w:p>
    <w:p w:rsidR="00D1317C" w:rsidRPr="00F50D54" w:rsidRDefault="00D1317C" w:rsidP="00D1317C">
      <w:pPr>
        <w:ind w:firstLine="720"/>
        <w:jc w:val="both"/>
      </w:pPr>
      <w:r w:rsidRPr="00F50D54">
        <w:t>There are no pending confidentiality matters at this time.</w:t>
      </w:r>
    </w:p>
    <w:p w:rsidR="00D1317C" w:rsidRPr="00F50D54" w:rsidRDefault="00D1317C" w:rsidP="00D1317C">
      <w:pPr>
        <w:jc w:val="both"/>
      </w:pPr>
    </w:p>
    <w:p w:rsidR="00D1317C" w:rsidRPr="00F50D54" w:rsidRDefault="00D1317C" w:rsidP="00D1317C">
      <w:pPr>
        <w:jc w:val="both"/>
      </w:pPr>
    </w:p>
    <w:p w:rsidR="00D1317C" w:rsidRPr="00A32DC5" w:rsidRDefault="00D1317C" w:rsidP="00D1317C">
      <w:pPr>
        <w:jc w:val="both"/>
        <w:rPr>
          <w:b/>
        </w:rPr>
      </w:pPr>
      <w:r w:rsidRPr="00A32DC5">
        <w:rPr>
          <w:b/>
        </w:rPr>
        <w:t>XIII.</w:t>
      </w:r>
      <w:r w:rsidRPr="00A32DC5">
        <w:rPr>
          <w:b/>
        </w:rPr>
        <w:tab/>
      </w:r>
      <w:r w:rsidRPr="00A32DC5">
        <w:rPr>
          <w:b/>
          <w:u w:val="single"/>
        </w:rPr>
        <w:t>POST-HEARING PROCEDURES</w:t>
      </w:r>
    </w:p>
    <w:p w:rsidR="00D1317C" w:rsidRPr="00701945" w:rsidRDefault="00D1317C" w:rsidP="00D1317C">
      <w:pPr>
        <w:jc w:val="both"/>
      </w:pPr>
    </w:p>
    <w:p w:rsidR="00D1317C" w:rsidRPr="00701945" w:rsidRDefault="00D1317C" w:rsidP="00D1317C">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w:t>
      </w:r>
      <w:r w:rsidRPr="00701945">
        <w:lastRenderedPageBreak/>
        <w:t xml:space="preserve">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D1317C" w:rsidRPr="00701945" w:rsidRDefault="00D1317C" w:rsidP="00D1317C">
      <w:pPr>
        <w:jc w:val="both"/>
      </w:pPr>
    </w:p>
    <w:p w:rsidR="00D1317C" w:rsidRPr="00701945" w:rsidRDefault="00D1317C" w:rsidP="00D1317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D1317C" w:rsidRDefault="00D1317C" w:rsidP="00D1317C">
      <w:pPr>
        <w:jc w:val="both"/>
      </w:pPr>
    </w:p>
    <w:p w:rsidR="00D1317C" w:rsidRPr="00A32DC5" w:rsidRDefault="00D1317C" w:rsidP="00D1317C">
      <w:pPr>
        <w:jc w:val="both"/>
        <w:rPr>
          <w:b/>
        </w:rPr>
      </w:pPr>
      <w:r w:rsidRPr="00A32DC5">
        <w:rPr>
          <w:b/>
        </w:rPr>
        <w:t>XIV.</w:t>
      </w:r>
      <w:r w:rsidRPr="00A32DC5">
        <w:rPr>
          <w:b/>
        </w:rPr>
        <w:tab/>
      </w:r>
      <w:r w:rsidRPr="00A32DC5">
        <w:rPr>
          <w:b/>
          <w:u w:val="single"/>
        </w:rPr>
        <w:t>RULINGS</w:t>
      </w:r>
    </w:p>
    <w:p w:rsidR="00D1317C" w:rsidRPr="00701945" w:rsidRDefault="00D1317C" w:rsidP="00D1317C">
      <w:pPr>
        <w:jc w:val="both"/>
      </w:pPr>
    </w:p>
    <w:p w:rsidR="00654FC3" w:rsidRDefault="00D1317C" w:rsidP="00D1317C">
      <w:pPr>
        <w:ind w:firstLine="720"/>
        <w:jc w:val="both"/>
      </w:pPr>
      <w:r w:rsidRPr="00701945">
        <w:t xml:space="preserve">Opening statements, if any, shall not exceed </w:t>
      </w:r>
      <w:r>
        <w:t>five</w:t>
      </w:r>
      <w:r w:rsidRPr="00701945">
        <w:t xml:space="preserve"> minutes per party.</w:t>
      </w:r>
      <w:r>
        <w:t xml:space="preserve"> </w:t>
      </w:r>
    </w:p>
    <w:p w:rsidR="00654FC3" w:rsidRDefault="00654FC3" w:rsidP="00D1317C">
      <w:pPr>
        <w:ind w:firstLine="720"/>
        <w:jc w:val="both"/>
      </w:pPr>
    </w:p>
    <w:p w:rsidR="00952F53" w:rsidRDefault="00654FC3" w:rsidP="00D1317C">
      <w:pPr>
        <w:ind w:firstLine="720"/>
        <w:jc w:val="both"/>
      </w:pPr>
      <w:r>
        <w:t xml:space="preserve">Each witness shall be given three minutes for a summary of their testimony. </w:t>
      </w:r>
    </w:p>
    <w:p w:rsidR="00654FC3" w:rsidRDefault="00654FC3" w:rsidP="00D1317C">
      <w:pPr>
        <w:ind w:firstLine="720"/>
        <w:jc w:val="both"/>
      </w:pPr>
    </w:p>
    <w:p w:rsidR="00952F53" w:rsidRDefault="00952F53" w:rsidP="00952F53">
      <w:pPr>
        <w:ind w:firstLine="720"/>
        <w:jc w:val="both"/>
      </w:pPr>
      <w:r>
        <w:t>The parties shall provide cross-examination exhibits, including impeachment exhibits, to the Commission Clerk by</w:t>
      </w:r>
      <w:r>
        <w:rPr>
          <w:b/>
        </w:rPr>
        <w:t xml:space="preserve"> October 27, 2020</w:t>
      </w:r>
      <w:r>
        <w:t xml:space="preserve">,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  </w:t>
      </w:r>
    </w:p>
    <w:p w:rsidR="006B30AE" w:rsidRDefault="006B30AE" w:rsidP="00952F53">
      <w:pPr>
        <w:ind w:firstLine="720"/>
        <w:jc w:val="both"/>
      </w:pPr>
    </w:p>
    <w:p w:rsidR="00D1317C" w:rsidRPr="00701945" w:rsidRDefault="00F5200A" w:rsidP="00D1317C">
      <w:pPr>
        <w:jc w:val="both"/>
      </w:pPr>
      <w:r>
        <w:tab/>
      </w:r>
      <w:r w:rsidR="00D1317C" w:rsidRPr="00701945">
        <w:t>It is therefore,</w:t>
      </w:r>
    </w:p>
    <w:p w:rsidR="00D1317C" w:rsidRPr="00701945" w:rsidRDefault="00D1317C" w:rsidP="00D1317C">
      <w:pPr>
        <w:jc w:val="both"/>
      </w:pPr>
    </w:p>
    <w:p w:rsidR="00D1317C" w:rsidRDefault="00D1317C" w:rsidP="00D1317C">
      <w:pPr>
        <w:jc w:val="both"/>
      </w:pPr>
      <w:r w:rsidRPr="00701945">
        <w:tab/>
        <w:t xml:space="preserve">ORDERED by Commissioner </w:t>
      </w:r>
      <w:r>
        <w:t>Andrew Giles Fay</w:t>
      </w:r>
      <w:r w:rsidRPr="00701945">
        <w:t xml:space="preserve">, as Prehearing Officer, that this </w:t>
      </w:r>
      <w:r w:rsidR="002D4EDC">
        <w:t xml:space="preserve">Order </w:t>
      </w:r>
      <w:r w:rsidR="00E95195">
        <w:t xml:space="preserve">Amending </w:t>
      </w:r>
      <w:r w:rsidRPr="00701945">
        <w:t>Prehearing Order shall govern the conduct of these proceedings as set forth above unless modified by the Commission.</w:t>
      </w:r>
    </w:p>
    <w:p w:rsidR="00D1317C" w:rsidRDefault="00D1317C" w:rsidP="00D1317C">
      <w:pPr>
        <w:jc w:val="both"/>
      </w:pPr>
    </w:p>
    <w:p w:rsidR="00D1317C" w:rsidRDefault="00D1317C" w:rsidP="00D1317C">
      <w:pPr>
        <w:keepNext/>
        <w:keepLines/>
        <w:jc w:val="both"/>
      </w:pPr>
      <w:r>
        <w:lastRenderedPageBreak/>
        <w:tab/>
        <w:t xml:space="preserve">By ORDER of Commissioner Andrew Giles Fay, as Prehearing Officer, this </w:t>
      </w:r>
      <w:bookmarkStart w:id="6" w:name="replaceDate"/>
      <w:bookmarkEnd w:id="6"/>
      <w:r w:rsidR="00EF7300">
        <w:rPr>
          <w:u w:val="single"/>
        </w:rPr>
        <w:t>30</w:t>
      </w:r>
      <w:r w:rsidR="00DB3F5F">
        <w:rPr>
          <w:u w:val="single"/>
        </w:rPr>
        <w:t>th</w:t>
      </w:r>
      <w:r w:rsidR="00DB3F5F">
        <w:t xml:space="preserve"> day of </w:t>
      </w:r>
      <w:r w:rsidR="00DB3F5F">
        <w:rPr>
          <w:u w:val="single"/>
        </w:rPr>
        <w:t>October</w:t>
      </w:r>
      <w:r w:rsidR="00DB3F5F">
        <w:t xml:space="preserve">, </w:t>
      </w:r>
      <w:r w:rsidR="00DB3F5F">
        <w:rPr>
          <w:u w:val="single"/>
        </w:rPr>
        <w:t>2020</w:t>
      </w:r>
      <w:r w:rsidR="00DB3F5F">
        <w:t>.</w:t>
      </w:r>
    </w:p>
    <w:p w:rsidR="00DB3F5F" w:rsidRPr="00DB3F5F" w:rsidRDefault="00DB3F5F" w:rsidP="00D1317C">
      <w:pPr>
        <w:keepNext/>
        <w:keepLines/>
        <w:jc w:val="both"/>
      </w:pPr>
    </w:p>
    <w:p w:rsidR="00D1317C" w:rsidRDefault="00D1317C" w:rsidP="00813F37">
      <w:pPr>
        <w:keepNext/>
        <w:keepLines/>
        <w:jc w:val="center"/>
      </w:pPr>
    </w:p>
    <w:p w:rsidR="00D1317C" w:rsidRDefault="00D1317C" w:rsidP="00D131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1317C" w:rsidTr="00F856DC">
        <w:tc>
          <w:tcPr>
            <w:tcW w:w="720" w:type="dxa"/>
            <w:shd w:val="clear" w:color="auto" w:fill="auto"/>
          </w:tcPr>
          <w:p w:rsidR="00D1317C" w:rsidRDefault="00D1317C" w:rsidP="00F856DC">
            <w:pPr>
              <w:keepNext/>
              <w:keepLines/>
              <w:jc w:val="both"/>
            </w:pPr>
            <w:bookmarkStart w:id="7" w:name="bkmrkSignature" w:colFirst="0" w:colLast="0"/>
          </w:p>
        </w:tc>
        <w:tc>
          <w:tcPr>
            <w:tcW w:w="4320" w:type="dxa"/>
            <w:tcBorders>
              <w:bottom w:val="single" w:sz="4" w:space="0" w:color="auto"/>
            </w:tcBorders>
            <w:shd w:val="clear" w:color="auto" w:fill="auto"/>
          </w:tcPr>
          <w:p w:rsidR="00D1317C" w:rsidRDefault="00B24F0E" w:rsidP="00F856DC">
            <w:pPr>
              <w:keepNext/>
              <w:keepLines/>
              <w:jc w:val="both"/>
            </w:pPr>
            <w:r>
              <w:t>/s/ Andrew Giles Fay</w:t>
            </w:r>
            <w:bookmarkStart w:id="8" w:name="_GoBack"/>
            <w:bookmarkEnd w:id="8"/>
          </w:p>
        </w:tc>
      </w:tr>
      <w:bookmarkEnd w:id="7"/>
      <w:tr w:rsidR="00D1317C" w:rsidTr="00F856DC">
        <w:tc>
          <w:tcPr>
            <w:tcW w:w="720" w:type="dxa"/>
            <w:shd w:val="clear" w:color="auto" w:fill="auto"/>
          </w:tcPr>
          <w:p w:rsidR="00D1317C" w:rsidRDefault="00D1317C" w:rsidP="00F856DC">
            <w:pPr>
              <w:keepNext/>
              <w:keepLines/>
              <w:jc w:val="both"/>
            </w:pPr>
          </w:p>
        </w:tc>
        <w:tc>
          <w:tcPr>
            <w:tcW w:w="4320" w:type="dxa"/>
            <w:tcBorders>
              <w:top w:val="single" w:sz="4" w:space="0" w:color="auto"/>
            </w:tcBorders>
            <w:shd w:val="clear" w:color="auto" w:fill="auto"/>
          </w:tcPr>
          <w:p w:rsidR="00D1317C" w:rsidRDefault="00D1317C" w:rsidP="00F856DC">
            <w:pPr>
              <w:keepNext/>
              <w:keepLines/>
              <w:jc w:val="both"/>
            </w:pPr>
            <w:r>
              <w:t>ANDREW GILES FAY</w:t>
            </w:r>
          </w:p>
          <w:p w:rsidR="00D1317C" w:rsidRDefault="00D1317C" w:rsidP="00F856DC">
            <w:pPr>
              <w:keepNext/>
              <w:keepLines/>
              <w:jc w:val="both"/>
            </w:pPr>
            <w:r>
              <w:t>Commissioner and Prehearing Officer</w:t>
            </w:r>
          </w:p>
        </w:tc>
      </w:tr>
    </w:tbl>
    <w:p w:rsidR="00D1317C" w:rsidRDefault="00D1317C" w:rsidP="00D1317C">
      <w:pPr>
        <w:pStyle w:val="OrderSigInfo"/>
        <w:keepNext/>
        <w:keepLines/>
      </w:pPr>
      <w:r>
        <w:t>Florida Public Service Commission</w:t>
      </w:r>
    </w:p>
    <w:p w:rsidR="00D1317C" w:rsidRDefault="00D1317C" w:rsidP="00D1317C">
      <w:pPr>
        <w:pStyle w:val="OrderSigInfo"/>
        <w:keepNext/>
        <w:keepLines/>
      </w:pPr>
      <w:r>
        <w:t>2540 Shumard Oak Boulevard</w:t>
      </w:r>
    </w:p>
    <w:p w:rsidR="00D1317C" w:rsidRDefault="00D1317C" w:rsidP="00D1317C">
      <w:pPr>
        <w:pStyle w:val="OrderSigInfo"/>
        <w:keepNext/>
        <w:keepLines/>
      </w:pPr>
      <w:r>
        <w:t>Tallahassee, Florida 32399</w:t>
      </w:r>
    </w:p>
    <w:p w:rsidR="00D1317C" w:rsidRDefault="00D1317C" w:rsidP="00D1317C">
      <w:pPr>
        <w:pStyle w:val="OrderSigInfo"/>
        <w:keepNext/>
        <w:keepLines/>
      </w:pPr>
      <w:r>
        <w:t>(850) 413</w:t>
      </w:r>
      <w:r>
        <w:noBreakHyphen/>
        <w:t>6770</w:t>
      </w:r>
    </w:p>
    <w:p w:rsidR="00D1317C" w:rsidRDefault="00D1317C" w:rsidP="00D1317C">
      <w:pPr>
        <w:pStyle w:val="OrderSigInfo"/>
        <w:keepNext/>
        <w:keepLines/>
      </w:pPr>
      <w:r>
        <w:t>www.floridapsc.com</w:t>
      </w:r>
    </w:p>
    <w:p w:rsidR="00D1317C" w:rsidRDefault="00D1317C" w:rsidP="00D1317C">
      <w:pPr>
        <w:pStyle w:val="OrderSigInfo"/>
        <w:keepNext/>
        <w:keepLines/>
      </w:pPr>
    </w:p>
    <w:p w:rsidR="00D1317C" w:rsidRDefault="00D1317C" w:rsidP="00D1317C">
      <w:pPr>
        <w:pStyle w:val="OrderSigInfo"/>
        <w:keepNext/>
        <w:keepLines/>
      </w:pPr>
      <w:r>
        <w:t>Copies furnished:  A copy of this document is provided to the parties of record at the time of issuance and, if applicable, interested persons.</w:t>
      </w:r>
    </w:p>
    <w:p w:rsidR="00D1317C" w:rsidRDefault="00D1317C" w:rsidP="00D1317C">
      <w:pPr>
        <w:pStyle w:val="OrderBody"/>
        <w:keepNext/>
        <w:keepLines/>
      </w:pPr>
    </w:p>
    <w:p w:rsidR="00D1317C" w:rsidRDefault="00D1317C" w:rsidP="00D1317C">
      <w:pPr>
        <w:keepNext/>
        <w:keepLines/>
        <w:jc w:val="both"/>
      </w:pPr>
    </w:p>
    <w:p w:rsidR="00D1317C" w:rsidRDefault="00D1317C" w:rsidP="00D1317C">
      <w:pPr>
        <w:keepNext/>
        <w:keepLines/>
        <w:jc w:val="both"/>
      </w:pPr>
      <w:r>
        <w:t>CWM</w:t>
      </w:r>
    </w:p>
    <w:p w:rsidR="006B30AE" w:rsidRDefault="006B30AE" w:rsidP="00D1317C">
      <w:pPr>
        <w:jc w:val="both"/>
      </w:pPr>
    </w:p>
    <w:p w:rsidR="006B30AE" w:rsidRDefault="006B30AE" w:rsidP="00D1317C">
      <w:pPr>
        <w:jc w:val="both"/>
      </w:pPr>
    </w:p>
    <w:p w:rsidR="006B30AE" w:rsidRDefault="006B30AE" w:rsidP="00D1317C">
      <w:pPr>
        <w:jc w:val="both"/>
      </w:pPr>
    </w:p>
    <w:p w:rsidR="001F6819" w:rsidRDefault="001F6819" w:rsidP="00D1317C">
      <w:pPr>
        <w:jc w:val="both"/>
      </w:pPr>
    </w:p>
    <w:p w:rsidR="00D1317C" w:rsidRDefault="00D1317C" w:rsidP="00D1317C">
      <w:pPr>
        <w:pStyle w:val="CenterUnderline"/>
      </w:pPr>
      <w:r>
        <w:t>NOTICE OF FURTHER PROCEEDINGS OR JUDICIAL REVIEW</w:t>
      </w:r>
    </w:p>
    <w:p w:rsidR="00D1317C" w:rsidRDefault="00D1317C" w:rsidP="00D1317C">
      <w:pPr>
        <w:pStyle w:val="CenterUnderline"/>
      </w:pPr>
    </w:p>
    <w:p w:rsidR="00D1317C" w:rsidRDefault="00D1317C" w:rsidP="00D131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317C" w:rsidRDefault="00D1317C" w:rsidP="00D1317C">
      <w:pPr>
        <w:pStyle w:val="OrderBody"/>
      </w:pPr>
    </w:p>
    <w:p w:rsidR="00D1317C" w:rsidRDefault="00D1317C" w:rsidP="00D1317C">
      <w:pPr>
        <w:pStyle w:val="OrderBody"/>
      </w:pPr>
      <w:r>
        <w:tab/>
        <w:t>Mediation may be available on a case-by-case basis.  If mediation is conducted, it does not affect a substantially interested person's right to a hearing.</w:t>
      </w:r>
    </w:p>
    <w:p w:rsidR="00D1317C" w:rsidRDefault="00D1317C" w:rsidP="00D1317C">
      <w:pPr>
        <w:pStyle w:val="OrderBody"/>
      </w:pPr>
    </w:p>
    <w:p w:rsidR="00D1317C" w:rsidRDefault="00D1317C" w:rsidP="00D131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1317C" w:rsidRDefault="00D1317C" w:rsidP="00CD50DE">
      <w:pPr>
        <w:ind w:left="1440" w:hanging="1440"/>
        <w:jc w:val="both"/>
        <w:rPr>
          <w:b/>
          <w:bCs/>
        </w:rPr>
        <w:sectPr w:rsidR="00D131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D1317C" w:rsidRDefault="00D1317C" w:rsidP="00CD50DE">
      <w:pPr>
        <w:ind w:left="1440" w:hanging="1440"/>
        <w:jc w:val="both"/>
        <w:rPr>
          <w:b/>
          <w:bCs/>
        </w:rPr>
      </w:pPr>
    </w:p>
    <w:p w:rsidR="00D1317C" w:rsidRPr="007C4EED" w:rsidRDefault="00D1317C" w:rsidP="00D1317C">
      <w:pPr>
        <w:jc w:val="center"/>
        <w:rPr>
          <w:b/>
          <w:u w:val="single"/>
        </w:rPr>
      </w:pPr>
      <w:r w:rsidRPr="007C4EED">
        <w:rPr>
          <w:b/>
          <w:u w:val="single"/>
        </w:rPr>
        <w:t>ATTACHMENT A</w:t>
      </w:r>
    </w:p>
    <w:p w:rsidR="00D1317C" w:rsidRPr="007C4EED" w:rsidRDefault="00D1317C" w:rsidP="00D1317C">
      <w:pPr>
        <w:jc w:val="center"/>
      </w:pPr>
    </w:p>
    <w:p w:rsidR="00D1317C" w:rsidRPr="007C4EED" w:rsidRDefault="00D1317C" w:rsidP="00D1317C">
      <w:pPr>
        <w:jc w:val="both"/>
        <w:rPr>
          <w:b/>
          <w:u w:val="single"/>
        </w:rPr>
      </w:pPr>
      <w:r w:rsidRPr="007C4EED">
        <w:rPr>
          <w:b/>
          <w:u w:val="single"/>
        </w:rPr>
        <w:t>Requirements related to providing Cross-Examination Exhibits prior to Hearing</w:t>
      </w:r>
    </w:p>
    <w:p w:rsidR="00D1317C" w:rsidRPr="007C4EED" w:rsidRDefault="00D1317C" w:rsidP="00D1317C">
      <w:pPr>
        <w:jc w:val="both"/>
        <w:rPr>
          <w:b/>
          <w:u w:val="single"/>
        </w:rPr>
      </w:pPr>
    </w:p>
    <w:p w:rsidR="00D1317C" w:rsidRPr="007C4EED" w:rsidRDefault="00D1317C" w:rsidP="00D1317C">
      <w:pPr>
        <w:jc w:val="both"/>
      </w:pPr>
      <w:r w:rsidRPr="007C4EED">
        <w:rPr>
          <w:b/>
        </w:rPr>
        <w:tab/>
      </w:r>
      <w:r w:rsidRPr="007C4EED">
        <w:t xml:space="preserve">By </w:t>
      </w:r>
      <w:r>
        <w:t xml:space="preserve">October 27, </w:t>
      </w:r>
      <w:r w:rsidRPr="007C4EED">
        <w:t xml:space="preserve">2020,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D1317C" w:rsidRPr="007C4EED" w:rsidRDefault="00D1317C" w:rsidP="00D1317C">
      <w:pPr>
        <w:jc w:val="both"/>
      </w:pPr>
    </w:p>
    <w:p w:rsidR="00D1317C" w:rsidRPr="007C4EED" w:rsidRDefault="00D1317C" w:rsidP="00D1317C">
      <w:pPr>
        <w:ind w:firstLine="720"/>
        <w:jc w:val="both"/>
      </w:pPr>
      <w:r w:rsidRPr="007C4EED">
        <w:t xml:space="preserve">Each party must also provide to the Clerk by </w:t>
      </w:r>
      <w:r>
        <w:t>October 27, 2020</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rsidR="00D1317C" w:rsidRPr="007C4EED" w:rsidRDefault="00D1317C" w:rsidP="00D1317C">
      <w:pPr>
        <w:jc w:val="both"/>
      </w:pPr>
    </w:p>
    <w:p w:rsidR="00D1317C" w:rsidRPr="007C4EED" w:rsidRDefault="00D1317C" w:rsidP="00D1317C">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D1317C" w:rsidRPr="007C4EED" w:rsidRDefault="00D1317C" w:rsidP="00D1317C">
      <w:pPr>
        <w:jc w:val="both"/>
      </w:pPr>
    </w:p>
    <w:p w:rsidR="00D1317C" w:rsidRPr="007C4EED" w:rsidRDefault="00D1317C" w:rsidP="00D1317C">
      <w:pPr>
        <w:jc w:val="both"/>
      </w:pPr>
      <w:r w:rsidRPr="007C4EED">
        <w:tab/>
        <w:t>Each exhibit must be saved as a separate electronic file, and each file must be labeled with the exhibit number that reflects the informa</w:t>
      </w:r>
      <w:r w:rsidR="00EB61AB">
        <w:t xml:space="preserve">tion contained in the exhibit. </w:t>
      </w:r>
      <w:r w:rsidRPr="007C4EED">
        <w:t>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D1317C" w:rsidRPr="007C4EED" w:rsidRDefault="00D1317C" w:rsidP="00D1317C">
      <w:pPr>
        <w:jc w:val="both"/>
      </w:pPr>
    </w:p>
    <w:p w:rsidR="00D1317C" w:rsidRDefault="00D1317C" w:rsidP="00D1317C">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2"/>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t xml:space="preserve"> October 27</w:t>
      </w:r>
      <w:r w:rsidRPr="007C4EED">
        <w:t>, 2020, parties must provide the Commission Clerk with the list of names of those persons who should be given a user name and password to access confidential information.</w:t>
      </w:r>
    </w:p>
    <w:p w:rsidR="00D1317C" w:rsidRDefault="00D1317C" w:rsidP="00CD50DE">
      <w:pPr>
        <w:ind w:left="1440" w:hanging="1440"/>
        <w:jc w:val="both"/>
        <w:rPr>
          <w:b/>
          <w:bCs/>
        </w:rPr>
      </w:pPr>
    </w:p>
    <w:sectPr w:rsidR="00D1317C">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57" w:rsidRDefault="00263557">
      <w:r>
        <w:separator/>
      </w:r>
    </w:p>
  </w:endnote>
  <w:endnote w:type="continuationSeparator" w:id="0">
    <w:p w:rsidR="00263557" w:rsidRDefault="0026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B7" w:rsidRDefault="0027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B7" w:rsidRDefault="00272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5F" w:rsidRDefault="00DB3F5F">
    <w:pPr>
      <w:pStyle w:val="Footer"/>
    </w:pPr>
  </w:p>
  <w:p w:rsidR="00DB3F5F" w:rsidRDefault="00DB3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57" w:rsidRDefault="00263557">
      <w:r>
        <w:separator/>
      </w:r>
    </w:p>
  </w:footnote>
  <w:footnote w:type="continuationSeparator" w:id="0">
    <w:p w:rsidR="00263557" w:rsidRDefault="00263557">
      <w:r>
        <w:continuationSeparator/>
      </w:r>
    </w:p>
  </w:footnote>
  <w:footnote w:id="1">
    <w:p w:rsidR="00DB3F5F" w:rsidRDefault="00DB3F5F" w:rsidP="00DC48B2">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DB3F5F" w:rsidRDefault="00DB3F5F" w:rsidP="00D1317C">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B7" w:rsidRDefault="0027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5F" w:rsidRDefault="00DB3F5F">
    <w:pPr>
      <w:pStyle w:val="OrderHeader"/>
    </w:pPr>
    <w:r>
      <w:t xml:space="preserve">ORDER NO. </w:t>
    </w:r>
    <w:r w:rsidR="00B24F0E">
      <w:fldChar w:fldCharType="begin"/>
    </w:r>
    <w:r w:rsidR="00B24F0E">
      <w:instrText xml:space="preserve"> REF OrderNo0415 </w:instrText>
    </w:r>
    <w:r w:rsidR="00B24F0E">
      <w:fldChar w:fldCharType="separate"/>
    </w:r>
    <w:r w:rsidR="004D0679">
      <w:t>PSC-2020-0411A-PHO-EI</w:t>
    </w:r>
    <w:r w:rsidR="00B24F0E">
      <w:fldChar w:fldCharType="end"/>
    </w:r>
  </w:p>
  <w:p w:rsidR="00DB3F5F" w:rsidRDefault="00DB3F5F">
    <w:pPr>
      <w:pStyle w:val="OrderHeader"/>
    </w:pPr>
    <w:bookmarkStart w:id="9" w:name="HeaderDocketNo"/>
    <w:bookmarkEnd w:id="9"/>
    <w:r>
      <w:t>DOCKET NO. 20200007-EI</w:t>
    </w:r>
  </w:p>
  <w:p w:rsidR="00DB3F5F" w:rsidRDefault="00DB3F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F0E">
      <w:rPr>
        <w:rStyle w:val="PageNumber"/>
        <w:noProof/>
      </w:rPr>
      <w:t>33</w:t>
    </w:r>
    <w:r>
      <w:rPr>
        <w:rStyle w:val="PageNumber"/>
      </w:rPr>
      <w:fldChar w:fldCharType="end"/>
    </w:r>
  </w:p>
  <w:p w:rsidR="00DB3F5F" w:rsidRDefault="00DB3F5F">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B7" w:rsidRDefault="002728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5F" w:rsidRDefault="00DB3F5F" w:rsidP="00DB3F5F">
    <w:pPr>
      <w:pStyle w:val="OrderHeader"/>
    </w:pPr>
    <w:r>
      <w:t xml:space="preserve">ORDER NO. </w:t>
    </w:r>
    <w:fldSimple w:instr=" REF OrderNo0415 ">
      <w:r w:rsidR="002728B7">
        <w:t>PSC-2020-0411A</w:t>
      </w:r>
      <w:r w:rsidR="004D0679">
        <w:t>-PHO-EI</w:t>
      </w:r>
    </w:fldSimple>
    <w:r>
      <w:tab/>
    </w:r>
    <w:r>
      <w:tab/>
      <w:t>Attachment A</w:t>
    </w:r>
  </w:p>
  <w:p w:rsidR="00DB3F5F" w:rsidRDefault="00DB3F5F" w:rsidP="00D1317C">
    <w:pPr>
      <w:pStyle w:val="OrderHeader"/>
    </w:pPr>
    <w:r>
      <w:t>DOCKET NO. 20200007-EI</w:t>
    </w:r>
  </w:p>
  <w:p w:rsidR="00DB3F5F" w:rsidRDefault="00DB3F5F" w:rsidP="00D1317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24F0E">
      <w:rPr>
        <w:rStyle w:val="PageNumber"/>
        <w:noProof/>
      </w:rPr>
      <w:t>35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7-EI"/>
  </w:docVars>
  <w:rsids>
    <w:rsidRoot w:val="004578E5"/>
    <w:rsid w:val="000022B8"/>
    <w:rsid w:val="000037F2"/>
    <w:rsid w:val="00017464"/>
    <w:rsid w:val="00025C9D"/>
    <w:rsid w:val="0003433F"/>
    <w:rsid w:val="00035A8C"/>
    <w:rsid w:val="000363D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56A4"/>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6F28"/>
    <w:rsid w:val="001C2847"/>
    <w:rsid w:val="001C3BB5"/>
    <w:rsid w:val="001C3F8C"/>
    <w:rsid w:val="001C6097"/>
    <w:rsid w:val="001C7126"/>
    <w:rsid w:val="001D008A"/>
    <w:rsid w:val="001E0152"/>
    <w:rsid w:val="001E0FF5"/>
    <w:rsid w:val="001E33AF"/>
    <w:rsid w:val="001F4CA3"/>
    <w:rsid w:val="001F6819"/>
    <w:rsid w:val="002002ED"/>
    <w:rsid w:val="002170E5"/>
    <w:rsid w:val="00220D57"/>
    <w:rsid w:val="0022721A"/>
    <w:rsid w:val="00230BB9"/>
    <w:rsid w:val="00241CEF"/>
    <w:rsid w:val="0025124E"/>
    <w:rsid w:val="00252B30"/>
    <w:rsid w:val="002613E4"/>
    <w:rsid w:val="00263557"/>
    <w:rsid w:val="0026544B"/>
    <w:rsid w:val="002728B7"/>
    <w:rsid w:val="00276CDC"/>
    <w:rsid w:val="00277655"/>
    <w:rsid w:val="002824B7"/>
    <w:rsid w:val="00282AC4"/>
    <w:rsid w:val="00293DC9"/>
    <w:rsid w:val="00295ADA"/>
    <w:rsid w:val="00296D27"/>
    <w:rsid w:val="002A11AC"/>
    <w:rsid w:val="002A1E11"/>
    <w:rsid w:val="002A6F30"/>
    <w:rsid w:val="002B3111"/>
    <w:rsid w:val="002C2096"/>
    <w:rsid w:val="002C5532"/>
    <w:rsid w:val="002C7908"/>
    <w:rsid w:val="002D391B"/>
    <w:rsid w:val="002D4B1F"/>
    <w:rsid w:val="002D4EDC"/>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4DD4"/>
    <w:rsid w:val="00345434"/>
    <w:rsid w:val="003456FB"/>
    <w:rsid w:val="00353623"/>
    <w:rsid w:val="0035495B"/>
    <w:rsid w:val="00355A93"/>
    <w:rsid w:val="00361522"/>
    <w:rsid w:val="0037196E"/>
    <w:rsid w:val="003744F5"/>
    <w:rsid w:val="003875A9"/>
    <w:rsid w:val="00387BDE"/>
    <w:rsid w:val="00390DD8"/>
    <w:rsid w:val="00394DC6"/>
    <w:rsid w:val="0039676B"/>
    <w:rsid w:val="00397C3E"/>
    <w:rsid w:val="003A22A4"/>
    <w:rsid w:val="003A74A8"/>
    <w:rsid w:val="003B1A09"/>
    <w:rsid w:val="003D4CCA"/>
    <w:rsid w:val="003D52A6"/>
    <w:rsid w:val="003D6416"/>
    <w:rsid w:val="003D6885"/>
    <w:rsid w:val="003E1D48"/>
    <w:rsid w:val="003E711F"/>
    <w:rsid w:val="003F1D2B"/>
    <w:rsid w:val="00411DF2"/>
    <w:rsid w:val="00411E8F"/>
    <w:rsid w:val="00416674"/>
    <w:rsid w:val="004247F5"/>
    <w:rsid w:val="0042527B"/>
    <w:rsid w:val="00427EAC"/>
    <w:rsid w:val="00437B2E"/>
    <w:rsid w:val="004431B4"/>
    <w:rsid w:val="0045537F"/>
    <w:rsid w:val="004578E5"/>
    <w:rsid w:val="00457DC7"/>
    <w:rsid w:val="004640B3"/>
    <w:rsid w:val="00472BCC"/>
    <w:rsid w:val="004A25CD"/>
    <w:rsid w:val="004A26CC"/>
    <w:rsid w:val="004A78DF"/>
    <w:rsid w:val="004B2108"/>
    <w:rsid w:val="004B3A2B"/>
    <w:rsid w:val="004B70D3"/>
    <w:rsid w:val="004C312D"/>
    <w:rsid w:val="004D0679"/>
    <w:rsid w:val="004D2D1B"/>
    <w:rsid w:val="004D5067"/>
    <w:rsid w:val="004D6838"/>
    <w:rsid w:val="004D72BC"/>
    <w:rsid w:val="004E469D"/>
    <w:rsid w:val="004E7F4F"/>
    <w:rsid w:val="004F2DDE"/>
    <w:rsid w:val="004F601F"/>
    <w:rsid w:val="004F7826"/>
    <w:rsid w:val="0050097F"/>
    <w:rsid w:val="00514B1F"/>
    <w:rsid w:val="00520625"/>
    <w:rsid w:val="00523C5C"/>
    <w:rsid w:val="00525E93"/>
    <w:rsid w:val="0052671D"/>
    <w:rsid w:val="00526E08"/>
    <w:rsid w:val="005300C0"/>
    <w:rsid w:val="00540E6B"/>
    <w:rsid w:val="005437DF"/>
    <w:rsid w:val="00543A68"/>
    <w:rsid w:val="0055595D"/>
    <w:rsid w:val="00556A10"/>
    <w:rsid w:val="00557F50"/>
    <w:rsid w:val="005662CB"/>
    <w:rsid w:val="00571D3D"/>
    <w:rsid w:val="0058264B"/>
    <w:rsid w:val="005868AA"/>
    <w:rsid w:val="00590845"/>
    <w:rsid w:val="005963C2"/>
    <w:rsid w:val="005A0D69"/>
    <w:rsid w:val="005A31F4"/>
    <w:rsid w:val="005A73EA"/>
    <w:rsid w:val="005B45F7"/>
    <w:rsid w:val="005B63EA"/>
    <w:rsid w:val="005C06BB"/>
    <w:rsid w:val="005C1A88"/>
    <w:rsid w:val="005C3F8F"/>
    <w:rsid w:val="005C5033"/>
    <w:rsid w:val="005E751B"/>
    <w:rsid w:val="005F3354"/>
    <w:rsid w:val="0060005E"/>
    <w:rsid w:val="0060095B"/>
    <w:rsid w:val="00601266"/>
    <w:rsid w:val="00610221"/>
    <w:rsid w:val="00610E73"/>
    <w:rsid w:val="00616DF2"/>
    <w:rsid w:val="0063168D"/>
    <w:rsid w:val="0063221E"/>
    <w:rsid w:val="00647025"/>
    <w:rsid w:val="0064730A"/>
    <w:rsid w:val="006531A4"/>
    <w:rsid w:val="00654FC3"/>
    <w:rsid w:val="00660774"/>
    <w:rsid w:val="0066389A"/>
    <w:rsid w:val="0066495C"/>
    <w:rsid w:val="00665CC7"/>
    <w:rsid w:val="00672612"/>
    <w:rsid w:val="00677F18"/>
    <w:rsid w:val="00693483"/>
    <w:rsid w:val="006A0BF3"/>
    <w:rsid w:val="006B0036"/>
    <w:rsid w:val="006B0DA6"/>
    <w:rsid w:val="006B1145"/>
    <w:rsid w:val="006B30AE"/>
    <w:rsid w:val="006C547E"/>
    <w:rsid w:val="006D2B51"/>
    <w:rsid w:val="006D5575"/>
    <w:rsid w:val="006D7191"/>
    <w:rsid w:val="006E42BE"/>
    <w:rsid w:val="006E5D4D"/>
    <w:rsid w:val="006E6D16"/>
    <w:rsid w:val="007038D9"/>
    <w:rsid w:val="00703F2A"/>
    <w:rsid w:val="00704C5D"/>
    <w:rsid w:val="007072BC"/>
    <w:rsid w:val="00715275"/>
    <w:rsid w:val="0071725C"/>
    <w:rsid w:val="00721B44"/>
    <w:rsid w:val="007232A2"/>
    <w:rsid w:val="00726366"/>
    <w:rsid w:val="00732511"/>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78A"/>
    <w:rsid w:val="007D3D20"/>
    <w:rsid w:val="007D742E"/>
    <w:rsid w:val="007E3AFD"/>
    <w:rsid w:val="00801DAD"/>
    <w:rsid w:val="00803189"/>
    <w:rsid w:val="00804E7A"/>
    <w:rsid w:val="00805FBB"/>
    <w:rsid w:val="00813F37"/>
    <w:rsid w:val="008169A4"/>
    <w:rsid w:val="008278FE"/>
    <w:rsid w:val="00832598"/>
    <w:rsid w:val="0083397E"/>
    <w:rsid w:val="0083534B"/>
    <w:rsid w:val="00842035"/>
    <w:rsid w:val="00842602"/>
    <w:rsid w:val="008449F0"/>
    <w:rsid w:val="00847B45"/>
    <w:rsid w:val="00863A66"/>
    <w:rsid w:val="008703D7"/>
    <w:rsid w:val="00874429"/>
    <w:rsid w:val="00875D22"/>
    <w:rsid w:val="00882EE4"/>
    <w:rsid w:val="00883D9A"/>
    <w:rsid w:val="008919EF"/>
    <w:rsid w:val="00892B20"/>
    <w:rsid w:val="008931BC"/>
    <w:rsid w:val="00893F2F"/>
    <w:rsid w:val="0089695B"/>
    <w:rsid w:val="008A12EC"/>
    <w:rsid w:val="008B19A6"/>
    <w:rsid w:val="008B4EFB"/>
    <w:rsid w:val="008C21C8"/>
    <w:rsid w:val="008C6375"/>
    <w:rsid w:val="008C6A5B"/>
    <w:rsid w:val="008D072C"/>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15B"/>
    <w:rsid w:val="00926E27"/>
    <w:rsid w:val="00931C8C"/>
    <w:rsid w:val="00936510"/>
    <w:rsid w:val="00941286"/>
    <w:rsid w:val="00943D21"/>
    <w:rsid w:val="0094504B"/>
    <w:rsid w:val="00945A37"/>
    <w:rsid w:val="009515A2"/>
    <w:rsid w:val="00952F53"/>
    <w:rsid w:val="00964A38"/>
    <w:rsid w:val="00966A9D"/>
    <w:rsid w:val="0096742B"/>
    <w:rsid w:val="009718C5"/>
    <w:rsid w:val="00984193"/>
    <w:rsid w:val="009924CF"/>
    <w:rsid w:val="00994100"/>
    <w:rsid w:val="009A6B17"/>
    <w:rsid w:val="009C78F4"/>
    <w:rsid w:val="009D4C29"/>
    <w:rsid w:val="009F6AD2"/>
    <w:rsid w:val="00A00D8D"/>
    <w:rsid w:val="00A01BB6"/>
    <w:rsid w:val="00A17884"/>
    <w:rsid w:val="00A33867"/>
    <w:rsid w:val="00A4303C"/>
    <w:rsid w:val="00A46CAF"/>
    <w:rsid w:val="00A470FD"/>
    <w:rsid w:val="00A4750F"/>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4F0E"/>
    <w:rsid w:val="00B31A7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52"/>
    <w:rsid w:val="00B761CD"/>
    <w:rsid w:val="00B8517B"/>
    <w:rsid w:val="00B86EF0"/>
    <w:rsid w:val="00B96969"/>
    <w:rsid w:val="00B97900"/>
    <w:rsid w:val="00BA1229"/>
    <w:rsid w:val="00BA44A8"/>
    <w:rsid w:val="00BA49C5"/>
    <w:rsid w:val="00BB257A"/>
    <w:rsid w:val="00BC37E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38BB"/>
    <w:rsid w:val="00C44105"/>
    <w:rsid w:val="00C55A33"/>
    <w:rsid w:val="00C64127"/>
    <w:rsid w:val="00C66692"/>
    <w:rsid w:val="00C673B5"/>
    <w:rsid w:val="00C7063D"/>
    <w:rsid w:val="00C81EE4"/>
    <w:rsid w:val="00C830BC"/>
    <w:rsid w:val="00C8524D"/>
    <w:rsid w:val="00C90904"/>
    <w:rsid w:val="00C91123"/>
    <w:rsid w:val="00CA71FF"/>
    <w:rsid w:val="00CB5276"/>
    <w:rsid w:val="00CB5BFC"/>
    <w:rsid w:val="00CB68D7"/>
    <w:rsid w:val="00CB785B"/>
    <w:rsid w:val="00CC7E68"/>
    <w:rsid w:val="00CD50DE"/>
    <w:rsid w:val="00CD7132"/>
    <w:rsid w:val="00CE0E6F"/>
    <w:rsid w:val="00CE3237"/>
    <w:rsid w:val="00CE3B21"/>
    <w:rsid w:val="00CE56FC"/>
    <w:rsid w:val="00CE751C"/>
    <w:rsid w:val="00CE7A4D"/>
    <w:rsid w:val="00CF32D2"/>
    <w:rsid w:val="00CF4CFE"/>
    <w:rsid w:val="00D02E0F"/>
    <w:rsid w:val="00D03EE8"/>
    <w:rsid w:val="00D1317C"/>
    <w:rsid w:val="00D13535"/>
    <w:rsid w:val="00D15497"/>
    <w:rsid w:val="00D17B79"/>
    <w:rsid w:val="00D22159"/>
    <w:rsid w:val="00D23FEA"/>
    <w:rsid w:val="00D269CA"/>
    <w:rsid w:val="00D30B48"/>
    <w:rsid w:val="00D3168A"/>
    <w:rsid w:val="00D4653A"/>
    <w:rsid w:val="00D46FAA"/>
    <w:rsid w:val="00D47A40"/>
    <w:rsid w:val="00D51D33"/>
    <w:rsid w:val="00D57BB2"/>
    <w:rsid w:val="00D57E57"/>
    <w:rsid w:val="00D70752"/>
    <w:rsid w:val="00D80E2D"/>
    <w:rsid w:val="00D84D5E"/>
    <w:rsid w:val="00D8560E"/>
    <w:rsid w:val="00D8758F"/>
    <w:rsid w:val="00DA4EDD"/>
    <w:rsid w:val="00DA6B78"/>
    <w:rsid w:val="00DB3F5F"/>
    <w:rsid w:val="00DC1D94"/>
    <w:rsid w:val="00DC42CF"/>
    <w:rsid w:val="00DC48B2"/>
    <w:rsid w:val="00DD55C2"/>
    <w:rsid w:val="00DE057F"/>
    <w:rsid w:val="00DE2082"/>
    <w:rsid w:val="00DE2289"/>
    <w:rsid w:val="00DF09A7"/>
    <w:rsid w:val="00DF2B51"/>
    <w:rsid w:val="00E001D6"/>
    <w:rsid w:val="00E03A76"/>
    <w:rsid w:val="00E04410"/>
    <w:rsid w:val="00E06DA7"/>
    <w:rsid w:val="00E07484"/>
    <w:rsid w:val="00E11351"/>
    <w:rsid w:val="00E40255"/>
    <w:rsid w:val="00E4225C"/>
    <w:rsid w:val="00E44879"/>
    <w:rsid w:val="00E72914"/>
    <w:rsid w:val="00E75AE0"/>
    <w:rsid w:val="00E76E7A"/>
    <w:rsid w:val="00E8269B"/>
    <w:rsid w:val="00E82950"/>
    <w:rsid w:val="00E83C1F"/>
    <w:rsid w:val="00E85684"/>
    <w:rsid w:val="00E8794B"/>
    <w:rsid w:val="00E95195"/>
    <w:rsid w:val="00E97656"/>
    <w:rsid w:val="00EA172C"/>
    <w:rsid w:val="00EA259B"/>
    <w:rsid w:val="00EA35A3"/>
    <w:rsid w:val="00EA3E6A"/>
    <w:rsid w:val="00EA3F7F"/>
    <w:rsid w:val="00EB18EF"/>
    <w:rsid w:val="00EB61AB"/>
    <w:rsid w:val="00EB7951"/>
    <w:rsid w:val="00EC3EEB"/>
    <w:rsid w:val="00ED6A79"/>
    <w:rsid w:val="00EE17DF"/>
    <w:rsid w:val="00EE42E9"/>
    <w:rsid w:val="00EF1482"/>
    <w:rsid w:val="00EF4621"/>
    <w:rsid w:val="00EF4D52"/>
    <w:rsid w:val="00EF6312"/>
    <w:rsid w:val="00EF7300"/>
    <w:rsid w:val="00F038B0"/>
    <w:rsid w:val="00F05F34"/>
    <w:rsid w:val="00F22B09"/>
    <w:rsid w:val="00F22B27"/>
    <w:rsid w:val="00F234A7"/>
    <w:rsid w:val="00F277B6"/>
    <w:rsid w:val="00F27DA5"/>
    <w:rsid w:val="00F37E07"/>
    <w:rsid w:val="00F407D5"/>
    <w:rsid w:val="00F4182A"/>
    <w:rsid w:val="00F5200A"/>
    <w:rsid w:val="00F52E9A"/>
    <w:rsid w:val="00F54380"/>
    <w:rsid w:val="00F54B47"/>
    <w:rsid w:val="00F61247"/>
    <w:rsid w:val="00F63191"/>
    <w:rsid w:val="00F6702E"/>
    <w:rsid w:val="00F70E84"/>
    <w:rsid w:val="00F856DC"/>
    <w:rsid w:val="00FA092B"/>
    <w:rsid w:val="00FA4F6C"/>
    <w:rsid w:val="00FA6EFD"/>
    <w:rsid w:val="00FB3791"/>
    <w:rsid w:val="00FB6780"/>
    <w:rsid w:val="00FB74EA"/>
    <w:rsid w:val="00FD097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578E5"/>
    <w:pPr>
      <w:autoSpaceDE w:val="0"/>
      <w:autoSpaceDN w:val="0"/>
      <w:adjustRightInd w:val="0"/>
      <w:ind w:left="1440"/>
    </w:pPr>
    <w:rPr>
      <w:sz w:val="24"/>
      <w:szCs w:val="24"/>
    </w:rPr>
  </w:style>
  <w:style w:type="paragraph" w:customStyle="1" w:styleId="IssueHeading">
    <w:name w:val="Issue Heading"/>
    <w:basedOn w:val="Heading3"/>
    <w:next w:val="Normal"/>
    <w:rsid w:val="00CD50DE"/>
    <w:pPr>
      <w:spacing w:before="240" w:after="60"/>
      <w:ind w:firstLine="0"/>
    </w:pPr>
    <w:rPr>
      <w:rFonts w:cs="Arial"/>
      <w:b/>
      <w:bCs/>
      <w:szCs w:val="26"/>
    </w:rPr>
  </w:style>
  <w:style w:type="character" w:customStyle="1" w:styleId="FootnoteTextChar">
    <w:name w:val="Footnote Text Char"/>
    <w:basedOn w:val="DefaultParagraphFont"/>
    <w:link w:val="FootnoteText"/>
    <w:uiPriority w:val="99"/>
    <w:rsid w:val="00D1317C"/>
  </w:style>
  <w:style w:type="paragraph" w:customStyle="1" w:styleId="xmsonormal">
    <w:name w:val="x_msonormal"/>
    <w:basedOn w:val="Normal"/>
    <w:rsid w:val="00B76152"/>
    <w:rPr>
      <w:rFonts w:ascii="Calibri" w:eastAsiaTheme="minorHAnsi" w:hAnsi="Calibri"/>
      <w:sz w:val="22"/>
      <w:szCs w:val="22"/>
    </w:rPr>
  </w:style>
  <w:style w:type="paragraph" w:styleId="BalloonText">
    <w:name w:val="Balloon Text"/>
    <w:basedOn w:val="Normal"/>
    <w:link w:val="BalloonTextChar"/>
    <w:semiHidden/>
    <w:unhideWhenUsed/>
    <w:rsid w:val="00813F37"/>
    <w:rPr>
      <w:rFonts w:ascii="Segoe UI" w:hAnsi="Segoe UI" w:cs="Segoe UI"/>
      <w:sz w:val="18"/>
      <w:szCs w:val="18"/>
    </w:rPr>
  </w:style>
  <w:style w:type="character" w:customStyle="1" w:styleId="BalloonTextChar">
    <w:name w:val="Balloon Text Char"/>
    <w:basedOn w:val="DefaultParagraphFont"/>
    <w:link w:val="BalloonText"/>
    <w:semiHidden/>
    <w:rsid w:val="00813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8A57-2CFA-4A69-B9AC-E4D0D016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35</Pages>
  <Words>9231</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2020-10-30T13:04:00Z</dcterms:created>
  <dcterms:modified xsi:type="dcterms:W3CDTF">2020-10-30T16:01:00Z</dcterms:modified>
</cp:coreProperties>
</file>