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46B9" w:rsidP="006C46B9">
      <w:pPr>
        <w:pStyle w:val="OrderHeading"/>
      </w:pPr>
      <w:r>
        <w:t>BEFORE THE FLORIDA PUBLIC SERVICE COMMISSION</w:t>
      </w:r>
    </w:p>
    <w:p w:rsidR="006C46B9" w:rsidRDefault="006C46B9" w:rsidP="006C46B9">
      <w:pPr>
        <w:pStyle w:val="OrderBody"/>
      </w:pPr>
    </w:p>
    <w:p w:rsidR="006C46B9" w:rsidRDefault="006C46B9" w:rsidP="006C46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46B9" w:rsidRPr="00C63FCF" w:rsidTr="00C63FCF">
        <w:trPr>
          <w:trHeight w:val="828"/>
        </w:trPr>
        <w:tc>
          <w:tcPr>
            <w:tcW w:w="4788" w:type="dxa"/>
            <w:tcBorders>
              <w:bottom w:val="single" w:sz="8" w:space="0" w:color="auto"/>
              <w:right w:val="double" w:sz="6" w:space="0" w:color="auto"/>
            </w:tcBorders>
            <w:shd w:val="clear" w:color="auto" w:fill="auto"/>
          </w:tcPr>
          <w:p w:rsidR="006C46B9" w:rsidRDefault="006C46B9" w:rsidP="00C63FCF">
            <w:pPr>
              <w:pStyle w:val="OrderBody"/>
              <w:tabs>
                <w:tab w:val="center" w:pos="4320"/>
                <w:tab w:val="right" w:pos="8640"/>
              </w:tabs>
              <w:jc w:val="left"/>
            </w:pPr>
            <w:r>
              <w:t xml:space="preserve">In re: </w:t>
            </w:r>
            <w:bookmarkStart w:id="0" w:name="SSInRe"/>
            <w:bookmarkEnd w:id="0"/>
            <w:r>
              <w:t>Petition for approval of 2019 true-up, projected 2020 true-up, and 2021 revenue requirements and surcharges associated with cast iron/bare steel pipe replacement rider, by Peoples Gas System.</w:t>
            </w:r>
          </w:p>
        </w:tc>
        <w:tc>
          <w:tcPr>
            <w:tcW w:w="4788" w:type="dxa"/>
            <w:tcBorders>
              <w:left w:val="double" w:sz="6" w:space="0" w:color="auto"/>
            </w:tcBorders>
            <w:shd w:val="clear" w:color="auto" w:fill="auto"/>
          </w:tcPr>
          <w:p w:rsidR="006C46B9" w:rsidRDefault="006C46B9" w:rsidP="006C46B9">
            <w:pPr>
              <w:pStyle w:val="OrderBody"/>
            </w:pPr>
            <w:r>
              <w:t xml:space="preserve">DOCKET NO. </w:t>
            </w:r>
            <w:bookmarkStart w:id="1" w:name="SSDocketNo"/>
            <w:bookmarkEnd w:id="1"/>
            <w:r>
              <w:t>20200206-GU</w:t>
            </w:r>
          </w:p>
          <w:p w:rsidR="006C46B9" w:rsidRDefault="006C46B9" w:rsidP="00C63FCF">
            <w:pPr>
              <w:pStyle w:val="OrderBody"/>
              <w:tabs>
                <w:tab w:val="center" w:pos="4320"/>
                <w:tab w:val="right" w:pos="8640"/>
              </w:tabs>
              <w:jc w:val="left"/>
            </w:pPr>
            <w:r>
              <w:t xml:space="preserve">ORDER NO. </w:t>
            </w:r>
            <w:bookmarkStart w:id="2" w:name="OrderNo0507"/>
            <w:r w:rsidR="00503CEE">
              <w:t>PSC-2020-0507-TRF-GU</w:t>
            </w:r>
            <w:bookmarkEnd w:id="2"/>
          </w:p>
          <w:p w:rsidR="006C46B9" w:rsidRDefault="006C46B9" w:rsidP="00C63FCF">
            <w:pPr>
              <w:pStyle w:val="OrderBody"/>
              <w:tabs>
                <w:tab w:val="center" w:pos="4320"/>
                <w:tab w:val="right" w:pos="8640"/>
              </w:tabs>
              <w:jc w:val="left"/>
            </w:pPr>
            <w:r>
              <w:t xml:space="preserve">ISSUED: </w:t>
            </w:r>
            <w:r w:rsidR="00503CEE">
              <w:t>December 18, 2020</w:t>
            </w:r>
          </w:p>
        </w:tc>
      </w:tr>
    </w:tbl>
    <w:p w:rsidR="006C46B9" w:rsidRDefault="006C46B9" w:rsidP="006C46B9"/>
    <w:p w:rsidR="006C46B9" w:rsidRDefault="006C46B9" w:rsidP="006C46B9"/>
    <w:p w:rsidR="006C46B9" w:rsidRDefault="006C46B9" w:rsidP="00B67A43">
      <w:pPr>
        <w:ind w:firstLine="720"/>
        <w:jc w:val="both"/>
      </w:pPr>
      <w:bookmarkStart w:id="3" w:name="Commissioners"/>
      <w:bookmarkEnd w:id="3"/>
      <w:r>
        <w:t>The following Commissioners participated in the disposition of this matter:</w:t>
      </w:r>
    </w:p>
    <w:p w:rsidR="006C46B9" w:rsidRDefault="006C46B9" w:rsidP="00B67A43"/>
    <w:p w:rsidR="006C46B9" w:rsidRDefault="006C46B9" w:rsidP="00B67A43">
      <w:pPr>
        <w:jc w:val="center"/>
      </w:pPr>
      <w:r>
        <w:t>GARY F. CLARK, Chairman</w:t>
      </w:r>
    </w:p>
    <w:p w:rsidR="006C46B9" w:rsidRDefault="006C46B9" w:rsidP="00B67A43">
      <w:pPr>
        <w:jc w:val="center"/>
      </w:pPr>
      <w:r>
        <w:t>ART GRAHAM</w:t>
      </w:r>
    </w:p>
    <w:p w:rsidR="006C46B9" w:rsidRDefault="006C46B9" w:rsidP="00B67A43">
      <w:pPr>
        <w:jc w:val="center"/>
      </w:pPr>
      <w:r>
        <w:t>JULIE I. BROWN</w:t>
      </w:r>
    </w:p>
    <w:p w:rsidR="006C46B9" w:rsidRDefault="006C46B9" w:rsidP="00B67A43">
      <w:pPr>
        <w:jc w:val="center"/>
      </w:pPr>
      <w:r>
        <w:t>DONALD J. POLMANN</w:t>
      </w:r>
    </w:p>
    <w:p w:rsidR="006C46B9" w:rsidRDefault="006C46B9" w:rsidP="00B67A43">
      <w:pPr>
        <w:jc w:val="center"/>
      </w:pPr>
      <w:r>
        <w:t>ANDREW GILES FAY</w:t>
      </w:r>
    </w:p>
    <w:p w:rsidR="00CB5276" w:rsidRDefault="00CB5276">
      <w:pPr>
        <w:pStyle w:val="OrderBody"/>
      </w:pPr>
    </w:p>
    <w:p w:rsidR="00B20033" w:rsidRDefault="00B20033" w:rsidP="00B20033">
      <w:pPr>
        <w:pStyle w:val="CenterUnderline"/>
      </w:pPr>
      <w:bookmarkStart w:id="4" w:name="OrderTitle"/>
      <w:r>
        <w:t>TARIFF ORDER</w:t>
      </w:r>
      <w:bookmarkEnd w:id="4"/>
    </w:p>
    <w:p w:rsidR="006C46B9" w:rsidRDefault="006C46B9" w:rsidP="006C46B9">
      <w:pPr>
        <w:pStyle w:val="CenterUnderline"/>
      </w:pPr>
    </w:p>
    <w:p w:rsidR="006C46B9" w:rsidRDefault="006C46B9" w:rsidP="006C46B9">
      <w:pPr>
        <w:pStyle w:val="CenterUnderline"/>
      </w:pPr>
    </w:p>
    <w:p w:rsidR="006C46B9" w:rsidRDefault="006C46B9" w:rsidP="006C46B9">
      <w:pPr>
        <w:pStyle w:val="OrderBody"/>
      </w:pPr>
      <w:r>
        <w:t>BY THE COMMISSION:</w:t>
      </w:r>
    </w:p>
    <w:p w:rsidR="006C46B9" w:rsidRDefault="006C46B9" w:rsidP="006C46B9">
      <w:pPr>
        <w:pStyle w:val="OrderBody"/>
      </w:pPr>
    </w:p>
    <w:p w:rsidR="006C46B9" w:rsidRPr="009848B2" w:rsidRDefault="006C46B9" w:rsidP="006C46B9">
      <w:pPr>
        <w:keepNext/>
        <w:spacing w:after="240"/>
        <w:jc w:val="center"/>
        <w:outlineLvl w:val="0"/>
        <w:rPr>
          <w:bCs/>
          <w:kern w:val="32"/>
          <w:szCs w:val="32"/>
          <w:u w:val="single"/>
        </w:rPr>
      </w:pPr>
      <w:bookmarkStart w:id="5" w:name="OrderText"/>
      <w:bookmarkStart w:id="6" w:name="CaseBackground"/>
      <w:bookmarkEnd w:id="5"/>
      <w:r w:rsidRPr="009848B2">
        <w:rPr>
          <w:bCs/>
          <w:kern w:val="32"/>
          <w:szCs w:val="32"/>
          <w:u w:val="single"/>
        </w:rPr>
        <w:t>Background</w:t>
      </w:r>
    </w:p>
    <w:p w:rsidR="006C46B9" w:rsidRPr="006C46B9" w:rsidRDefault="006C46B9" w:rsidP="006C46B9">
      <w:pPr>
        <w:spacing w:after="240"/>
        <w:jc w:val="both"/>
      </w:pPr>
      <w:r>
        <w:tab/>
      </w:r>
      <w:r w:rsidRPr="006C46B9">
        <w:t>On September 1, 2020, Peoples Gas System (PGS) filed a petition for approval of its final 2019 true-up, projected 2020 true-up, and 2021 revenue requirement and surcharges associated with the cast iron/bare steel replacement rider (CI/BSR Rider or rider). The rider was originally approved in Order No. PSC-12-0476-TRF-GU (2012 order) to recover the cost of accelerating the replacement of cast iron and bare steel pipes through a surcharge on customers’ bills.</w:t>
      </w:r>
      <w:r w:rsidRPr="006C46B9">
        <w:rPr>
          <w:vertAlign w:val="superscript"/>
        </w:rPr>
        <w:footnoteReference w:id="1"/>
      </w:r>
      <w:r w:rsidRPr="006C46B9">
        <w:t xml:space="preserve"> PGS’s current surcharges were approved in Order No. PSC-2019-0549-TRF-GU.</w:t>
      </w:r>
      <w:r w:rsidRPr="006C46B9">
        <w:rPr>
          <w:vertAlign w:val="superscript"/>
        </w:rPr>
        <w:footnoteReference w:id="2"/>
      </w:r>
      <w:r w:rsidRPr="006C46B9">
        <w:t xml:space="preserve"> In the 2012 order, </w:t>
      </w:r>
      <w:r w:rsidR="009848B2">
        <w:t>we</w:t>
      </w:r>
      <w:r w:rsidRPr="006C46B9">
        <w:t xml:space="preserve"> found that “replacement of these types of pipelines is in the public interest to improve the safety of Florida's natural gas infrastructure, and reduce the possibility of loss of life and destruction of property should an incident occur."</w:t>
      </w:r>
    </w:p>
    <w:p w:rsidR="006C46B9" w:rsidRPr="006C46B9" w:rsidRDefault="006C46B9" w:rsidP="006C46B9">
      <w:pPr>
        <w:spacing w:after="240"/>
        <w:jc w:val="both"/>
      </w:pPr>
      <w:r>
        <w:tab/>
      </w:r>
      <w:r w:rsidRPr="006C46B9">
        <w:t xml:space="preserve">In Order No. PSC-17-0066-AS-GU, </w:t>
      </w:r>
      <w:r w:rsidR="009848B2">
        <w:t>we</w:t>
      </w:r>
      <w:r w:rsidRPr="006C46B9">
        <w:t xml:space="preserve"> approved a comprehensive settlement agreement between PGS and the Office of Public Counsel (OPC).</w:t>
      </w:r>
      <w:r w:rsidRPr="006C46B9">
        <w:rPr>
          <w:vertAlign w:val="superscript"/>
        </w:rPr>
        <w:footnoteReference w:id="3"/>
      </w:r>
      <w:r w:rsidRPr="006C46B9">
        <w:t xml:space="preserve"> The settlement agreement, in part, added problematic plastic pipe (PPP) installed in the company's distribution system to eligible replacements under the rider. PPP was manufactured before 1983 and has significant safety </w:t>
      </w:r>
      <w:r w:rsidRPr="006C46B9">
        <w:lastRenderedPageBreak/>
        <w:t>concerns. In certain areas, the PPP is interspersed with, or connected to, the cast iron/bare steel pipe that is being replaced under the rider. As provided for in the settlement agreement, PPP replacements are included in the calculation of the 2021 rider surcharges.</w:t>
      </w:r>
    </w:p>
    <w:p w:rsidR="006C46B9" w:rsidRPr="006C46B9" w:rsidRDefault="006C46B9" w:rsidP="006C46B9">
      <w:pPr>
        <w:spacing w:after="240"/>
        <w:jc w:val="both"/>
      </w:pPr>
      <w:r>
        <w:tab/>
      </w:r>
      <w:r w:rsidRPr="006C46B9">
        <w:t xml:space="preserve">On June 8, 2020, PGS filed a petition for a base rate increase in Docket No. 20200051-GU. As part of the rate case, PGS requested to start billing the interruptible service rate classes (SIS, IS, and ISLV) the CI/BSR Rider surcharges effective January 1, 2021. Currently, interruptible service customers are </w:t>
      </w:r>
      <w:r w:rsidR="009848B2">
        <w:t xml:space="preserve">not paying a CI/BSR surcharge. </w:t>
      </w:r>
      <w:r w:rsidRPr="006C46B9">
        <w:t xml:space="preserve">After discussion with </w:t>
      </w:r>
      <w:r w:rsidR="009848B2">
        <w:t xml:space="preserve">Commission </w:t>
      </w:r>
      <w:r w:rsidRPr="006C46B9">
        <w:t>staff, PGS decided to remove the request with regard</w:t>
      </w:r>
      <w:r w:rsidRPr="006C46B9">
        <w:rPr>
          <w:strike/>
        </w:rPr>
        <w:t>s</w:t>
      </w:r>
      <w:r w:rsidRPr="006C46B9">
        <w:t xml:space="preserve"> to the interruptible service rate classes from Docket No. 20200051-GU</w:t>
      </w:r>
      <w:r w:rsidR="009848B2">
        <w:t>,</w:t>
      </w:r>
      <w:r w:rsidRPr="006C46B9">
        <w:t xml:space="preserve"> and request consideration in the instant docket. </w:t>
      </w:r>
    </w:p>
    <w:p w:rsidR="006C46B9" w:rsidRPr="006C46B9" w:rsidRDefault="006C46B9" w:rsidP="006C46B9">
      <w:pPr>
        <w:spacing w:after="240"/>
        <w:jc w:val="both"/>
      </w:pPr>
      <w:r>
        <w:tab/>
      </w:r>
      <w:r w:rsidR="00410A26" w:rsidRPr="00410A26">
        <w:t>In Order No. PSC-</w:t>
      </w:r>
      <w:r w:rsidR="00410A26">
        <w:t>2020-0485-FOF-GU</w:t>
      </w:r>
      <w:r w:rsidR="00410A26" w:rsidRPr="00410A26">
        <w:t xml:space="preserve">, we approved a </w:t>
      </w:r>
      <w:r w:rsidR="00410A26">
        <w:t xml:space="preserve">Settlement Agreement between PGS, OPC, and </w:t>
      </w:r>
      <w:r w:rsidR="00B4653B">
        <w:t xml:space="preserve">the </w:t>
      </w:r>
      <w:r w:rsidR="00410A26">
        <w:t>Florida Industrial Power Users Group</w:t>
      </w:r>
      <w:r w:rsidR="00410A26" w:rsidRPr="00410A26">
        <w:t>.</w:t>
      </w:r>
      <w:r w:rsidRPr="006C46B9">
        <w:rPr>
          <w:vertAlign w:val="superscript"/>
        </w:rPr>
        <w:footnoteReference w:id="4"/>
      </w:r>
      <w:r w:rsidR="00242104">
        <w:t xml:space="preserve"> </w:t>
      </w:r>
      <w:r w:rsidRPr="006C46B9">
        <w:t>Included in the Settlement Agreement is a provision to move $23.6 million of the 2021 CI/BSR revenue requirement related to PGS’s CI/BSR investments made through December 31, 2020 ($200.7 million) from recovery through the CI/BSR surcharges to recovery through base rates effective January 1, 2021. The instant petition reflects this provision of the Settlement Agreement and excludes the $23.6 million from the calculation of the 2021 CI/BSR surcharges.</w:t>
      </w:r>
      <w:bookmarkEnd w:id="6"/>
    </w:p>
    <w:p w:rsidR="00CB5276" w:rsidRDefault="006C46B9" w:rsidP="006C46B9">
      <w:pPr>
        <w:pStyle w:val="OrderBody"/>
      </w:pPr>
      <w:r>
        <w:tab/>
      </w:r>
      <w:r w:rsidRPr="006C46B9">
        <w:t xml:space="preserve">In its petition, PGS waived the 60-day file-and-suspend provision of Section 366.06(3), Florida Statutes (F.S.). </w:t>
      </w:r>
      <w:r w:rsidR="009848B2">
        <w:t>We have</w:t>
      </w:r>
      <w:r w:rsidRPr="006C46B9">
        <w:t xml:space="preserve"> jurisdiction over this matter pursuant to Sections 366.03, 366.04, 366.05, and 366.06, F.S</w:t>
      </w:r>
      <w:r>
        <w:t>.</w:t>
      </w:r>
    </w:p>
    <w:p w:rsidR="006C46B9" w:rsidRDefault="006C46B9" w:rsidP="006C46B9">
      <w:pPr>
        <w:pStyle w:val="OrderBody"/>
      </w:pPr>
    </w:p>
    <w:p w:rsidR="006C46B9" w:rsidRDefault="009848B2" w:rsidP="006C46B9">
      <w:pPr>
        <w:keepNext/>
        <w:spacing w:after="240"/>
        <w:jc w:val="center"/>
        <w:outlineLvl w:val="0"/>
        <w:rPr>
          <w:bCs/>
          <w:kern w:val="32"/>
          <w:szCs w:val="32"/>
          <w:u w:val="single"/>
        </w:rPr>
      </w:pPr>
      <w:r>
        <w:rPr>
          <w:bCs/>
          <w:kern w:val="32"/>
          <w:szCs w:val="32"/>
          <w:u w:val="single"/>
        </w:rPr>
        <w:t>Decision</w:t>
      </w:r>
    </w:p>
    <w:p w:rsidR="002F05F0" w:rsidRPr="002F05F0" w:rsidRDefault="002F05F0" w:rsidP="002F05F0">
      <w:pPr>
        <w:keepNext/>
        <w:spacing w:after="240"/>
        <w:outlineLvl w:val="0"/>
        <w:rPr>
          <w:b/>
          <w:bCs/>
          <w:kern w:val="32"/>
          <w:szCs w:val="32"/>
        </w:rPr>
      </w:pPr>
      <w:r w:rsidRPr="002F05F0">
        <w:rPr>
          <w:b/>
          <w:bCs/>
          <w:kern w:val="32"/>
          <w:szCs w:val="32"/>
        </w:rPr>
        <w:t>I.</w:t>
      </w:r>
      <w:r>
        <w:rPr>
          <w:b/>
          <w:bCs/>
          <w:kern w:val="32"/>
          <w:szCs w:val="32"/>
        </w:rPr>
        <w:t xml:space="preserve"> PGS’s Request to Apply the CI/BSR surcharge to the Interruptible Service Rate Classes</w:t>
      </w:r>
    </w:p>
    <w:p w:rsidR="006C46B9" w:rsidRPr="006C46B9" w:rsidRDefault="006C46B9" w:rsidP="009848B2">
      <w:pPr>
        <w:spacing w:after="240"/>
        <w:ind w:firstLine="720"/>
        <w:jc w:val="both"/>
      </w:pPr>
      <w:r w:rsidRPr="006C46B9">
        <w:t xml:space="preserve">The CI/BSR Rider charges have been in effect since January 2013. In PGS’s original petition, the utility excluded its interruptible service customers from the CI/BSR Rider surcharge. Interruptible service customers include the following rate classes:  Small Interruptible Service (SIS), Interruptible Service (IS), and Interruptible Service – Large Volume (ISLV). In response to </w:t>
      </w:r>
      <w:r w:rsidR="00E77BE0">
        <w:t xml:space="preserve">Commission </w:t>
      </w:r>
      <w:r w:rsidRPr="006C46B9">
        <w:t xml:space="preserve">staff’s first data request, PGS stated that at the time of the original petition, a majority of interruptible service customers were directly connected to an interstate pipeline and did not use a large portion of PGS’s distribution system. </w:t>
      </w:r>
    </w:p>
    <w:p w:rsidR="006C46B9" w:rsidRPr="006C46B9" w:rsidRDefault="006C46B9" w:rsidP="00E77BE0">
      <w:pPr>
        <w:spacing w:after="240"/>
        <w:ind w:firstLine="720"/>
        <w:jc w:val="both"/>
      </w:pPr>
      <w:r w:rsidRPr="006C46B9">
        <w:t>After further consideration, the utility believes that all customers benefit from the replacement of aging infrastructure, which allows the utility to maintain a safe, reliable system. Therefore, the utility believes that it is “fair and reasonable for customers in these rate classes to contribute a proportional cost of the program.”</w:t>
      </w:r>
      <w:r w:rsidRPr="006C46B9">
        <w:rPr>
          <w:vertAlign w:val="superscript"/>
        </w:rPr>
        <w:footnoteReference w:id="5"/>
      </w:r>
      <w:r w:rsidRPr="006C46B9">
        <w:t xml:space="preserve">  The proposed 2021 factors for these rate classes are included in Tariff Sheet No. 7.806 (Attachment B).</w:t>
      </w:r>
    </w:p>
    <w:p w:rsidR="00E77BE0" w:rsidRPr="002F05F0" w:rsidRDefault="006C46B9" w:rsidP="002F05F0">
      <w:pPr>
        <w:spacing w:after="240"/>
        <w:jc w:val="both"/>
      </w:pPr>
      <w:r>
        <w:lastRenderedPageBreak/>
        <w:tab/>
      </w:r>
      <w:r w:rsidRPr="006C46B9">
        <w:t>In Exhibit D of its petition, PGS provided CI/BSR factor calculations for all rate classes with and without the interruptible rate classes. The non-interruptible rate classes benefit from PGS’s proposal by receiving a minor red</w:t>
      </w:r>
      <w:r w:rsidR="00E77BE0">
        <w:t xml:space="preserve">uction in their CI/BSR factor. </w:t>
      </w:r>
      <w:r w:rsidR="00332BAD">
        <w:t>We</w:t>
      </w:r>
      <w:r w:rsidRPr="006C46B9">
        <w:t xml:space="preserve"> note that since the allocation of the CI/BSR costs to the rate classes is based on the percent of total plant allocated to the rate classes in PGS’s last rate case, the interruptible service classes only receive a small percent allocation of the total CI/BSR costs.</w:t>
      </w:r>
      <w:r w:rsidRPr="006C46B9">
        <w:rPr>
          <w:vertAlign w:val="superscript"/>
        </w:rPr>
        <w:footnoteReference w:id="6"/>
      </w:r>
      <w:r w:rsidRPr="006C46B9">
        <w:t xml:space="preserve"> Based on the average therm usage for interruptible customers provided by PGS in its 2020 rate case filing, </w:t>
      </w:r>
      <w:r w:rsidR="00332BAD">
        <w:t>we</w:t>
      </w:r>
      <w:r w:rsidRPr="006C46B9">
        <w:t xml:space="preserve"> calculated the monthly bill impact of the proposed CI/BSR surcharges for an SIS customer to be $117, for an IS customer to be $182, and for an ISLV customer to be $50.</w:t>
      </w:r>
      <w:r w:rsidRPr="006C46B9">
        <w:rPr>
          <w:vertAlign w:val="superscript"/>
        </w:rPr>
        <w:footnoteReference w:id="7"/>
      </w:r>
      <w:r w:rsidRPr="006C46B9">
        <w:t xml:space="preserve">  </w:t>
      </w:r>
    </w:p>
    <w:p w:rsidR="002F05F0" w:rsidRDefault="006C46B9" w:rsidP="004077C5">
      <w:pPr>
        <w:pStyle w:val="OrderBody"/>
        <w:rPr>
          <w:bCs/>
          <w:kern w:val="32"/>
          <w:szCs w:val="32"/>
        </w:rPr>
      </w:pPr>
      <w:r>
        <w:tab/>
      </w:r>
      <w:r w:rsidR="00E77BE0">
        <w:t>We have</w:t>
      </w:r>
      <w:r w:rsidRPr="006C46B9">
        <w:t xml:space="preserve"> reviewed PGS’s filings and supporting documentation and </w:t>
      </w:r>
      <w:r w:rsidR="00E77BE0">
        <w:t xml:space="preserve">find </w:t>
      </w:r>
      <w:r w:rsidRPr="006C46B9">
        <w:t xml:space="preserve">that interruptible service customers benefit from the replacement of the utility’s aging infrastructure under this rider. Therefore, </w:t>
      </w:r>
      <w:r w:rsidR="00E77BE0">
        <w:t>we hereby</w:t>
      </w:r>
      <w:r w:rsidRPr="006C46B9">
        <w:t xml:space="preserve"> approve PGS’s request to apply the CI/BSR surcharge to the interruptible service rate classes effective January 1, 2021. This ensures that all customers are contributing towards the CI/BSR replacement costs.</w:t>
      </w:r>
    </w:p>
    <w:p w:rsidR="00332BAD" w:rsidRPr="004077C5" w:rsidRDefault="00332BAD" w:rsidP="004077C5">
      <w:pPr>
        <w:pStyle w:val="OrderBody"/>
        <w:rPr>
          <w:bCs/>
          <w:kern w:val="32"/>
          <w:szCs w:val="32"/>
        </w:rPr>
      </w:pPr>
    </w:p>
    <w:p w:rsidR="006C46B9" w:rsidRPr="002F05F0" w:rsidRDefault="002F05F0" w:rsidP="006C46B9">
      <w:pPr>
        <w:spacing w:after="240"/>
        <w:jc w:val="both"/>
        <w:rPr>
          <w:b/>
        </w:rPr>
      </w:pPr>
      <w:r w:rsidRPr="002F05F0">
        <w:rPr>
          <w:b/>
          <w:bCs/>
          <w:kern w:val="32"/>
          <w:szCs w:val="32"/>
        </w:rPr>
        <w:t xml:space="preserve">II. </w:t>
      </w:r>
      <w:r w:rsidRPr="002F05F0">
        <w:rPr>
          <w:b/>
        </w:rPr>
        <w:t>PGS’s Proposed CI/BSR Rider Surcharges for the P</w:t>
      </w:r>
      <w:r w:rsidR="006C46B9" w:rsidRPr="002F05F0">
        <w:rPr>
          <w:b/>
        </w:rPr>
        <w:t>eriod January through December 2021</w:t>
      </w:r>
    </w:p>
    <w:p w:rsidR="006C46B9" w:rsidRPr="006C46B9" w:rsidRDefault="006C46B9" w:rsidP="002F05F0">
      <w:pPr>
        <w:spacing w:after="240"/>
        <w:ind w:firstLine="720"/>
        <w:jc w:val="both"/>
      </w:pPr>
      <w:r w:rsidRPr="006C46B9">
        <w:t>The CI/BSR Rider charges have been in effect since January 2013. Rider PPP charges have been in effect since 2017. In 2020, PGS’s cast iron and bare steel replacement activity focused in the areas of Miami, Tampa, St. Petersburg, Orlando, Jacksonville, Eustis, Daytona, and Ocala. In 2021, PGS states it will focus on replacement projects in Miami, Tampa, St. Petersburg, Orlando, Jacksonville, Avon Park, Daytona, and Ocala. The projected completion date for the CI/BSR replacement program is 2022 for mains and services. The replacement of PPP is expected to continue until 2028.</w:t>
      </w:r>
    </w:p>
    <w:p w:rsidR="006C46B9" w:rsidRPr="006C46B9" w:rsidRDefault="006C46B9" w:rsidP="006C46B9">
      <w:pPr>
        <w:spacing w:after="240"/>
        <w:jc w:val="both"/>
      </w:pPr>
      <w:r>
        <w:tab/>
      </w:r>
      <w:r w:rsidRPr="006C46B9">
        <w:t xml:space="preserve">Attachment A to this </w:t>
      </w:r>
      <w:r w:rsidR="002F05F0">
        <w:t>order</w:t>
      </w:r>
      <w:r w:rsidRPr="006C46B9">
        <w:t xml:space="preserve"> contains tables which display the replacement progress and forecasts for CI/BSR (Table 2) and for PPP (Table 3). Additionally, PGS provided Table 1 which consolidates the actual and projected CI/BSR and PPP miles replaced investment for each year of the program and the corresponding revenue requirements.</w:t>
      </w:r>
    </w:p>
    <w:p w:rsidR="006C46B9" w:rsidRDefault="006C46B9" w:rsidP="006C46B9">
      <w:pPr>
        <w:jc w:val="both"/>
        <w:outlineLvl w:val="2"/>
        <w:rPr>
          <w:bCs/>
          <w:iCs/>
          <w:szCs w:val="28"/>
          <w:u w:val="single"/>
        </w:rPr>
      </w:pPr>
      <w:r w:rsidRPr="002F05F0">
        <w:rPr>
          <w:bCs/>
          <w:iCs/>
          <w:szCs w:val="28"/>
          <w:u w:val="single"/>
        </w:rPr>
        <w:t>True-ups by Year</w:t>
      </w:r>
    </w:p>
    <w:p w:rsidR="002F05F0" w:rsidRPr="002F05F0" w:rsidRDefault="002F05F0" w:rsidP="006C46B9">
      <w:pPr>
        <w:jc w:val="both"/>
        <w:outlineLvl w:val="2"/>
        <w:rPr>
          <w:bCs/>
          <w:iCs/>
          <w:szCs w:val="28"/>
          <w:u w:val="single"/>
        </w:rPr>
      </w:pPr>
    </w:p>
    <w:p w:rsidR="006C46B9" w:rsidRPr="006C46B9" w:rsidRDefault="006C46B9" w:rsidP="006C46B9">
      <w:pPr>
        <w:spacing w:after="240"/>
        <w:jc w:val="both"/>
      </w:pPr>
      <w:r>
        <w:tab/>
      </w:r>
      <w:r w:rsidRPr="006C46B9">
        <w:t xml:space="preserve">PGS's calculation for the 2021 revenue requirement and surcharges includes a final true-up for 2019, an actual/estimated true-up for 2020, and projected costs for 2021. Pursuant to the 2012 order, the capital expenditures for 2017 through 2019 exclude the first $1 million of facility replacements each year because that amount is included in rate base. PGS has included </w:t>
      </w:r>
      <w:r w:rsidRPr="006C46B9">
        <w:lastRenderedPageBreak/>
        <w:t>depreciation expense savings as discussed in the 2012 order; however, the utility has not identified any operations and maintenance savings.</w:t>
      </w:r>
      <w:r w:rsidRPr="006C46B9">
        <w:rPr>
          <w:vertAlign w:val="superscript"/>
        </w:rPr>
        <w:footnoteReference w:id="8"/>
      </w:r>
    </w:p>
    <w:p w:rsidR="006C46B9" w:rsidRDefault="006C46B9" w:rsidP="006C46B9">
      <w:pPr>
        <w:ind w:left="720"/>
        <w:jc w:val="both"/>
        <w:outlineLvl w:val="3"/>
        <w:rPr>
          <w:bCs/>
          <w:i/>
          <w:iCs/>
          <w:szCs w:val="28"/>
        </w:rPr>
      </w:pPr>
      <w:r w:rsidRPr="002F05F0">
        <w:rPr>
          <w:bCs/>
          <w:i/>
          <w:iCs/>
          <w:szCs w:val="28"/>
        </w:rPr>
        <w:t>Final True-up for 2019</w:t>
      </w:r>
    </w:p>
    <w:p w:rsidR="002F05F0" w:rsidRPr="002F05F0" w:rsidRDefault="002F05F0" w:rsidP="006C46B9">
      <w:pPr>
        <w:ind w:left="720"/>
        <w:jc w:val="both"/>
        <w:outlineLvl w:val="3"/>
        <w:rPr>
          <w:bCs/>
          <w:i/>
          <w:iCs/>
          <w:szCs w:val="28"/>
        </w:rPr>
      </w:pPr>
    </w:p>
    <w:p w:rsidR="006C46B9" w:rsidRPr="006C46B9" w:rsidRDefault="006C46B9" w:rsidP="006C46B9">
      <w:pPr>
        <w:spacing w:after="240"/>
        <w:jc w:val="both"/>
      </w:pPr>
      <w:r>
        <w:tab/>
      </w:r>
      <w:r w:rsidRPr="006C46B9">
        <w:t>Exhibit A of the petition shows that the revenues collected for 2019 were $10,398,531 compared to a revenue requirement of $13,781,390, resulting in an under-recovery of $3,382,859. The final 2018 over-recovery of $15,885, 2019 under-recovery of $3,382,859, and interest of $15,576 associated with any over- and under-recoveries results in a final 2019 under-recovery of $3,382,549.</w:t>
      </w:r>
    </w:p>
    <w:p w:rsidR="006C46B9" w:rsidRDefault="006C46B9" w:rsidP="006C46B9">
      <w:pPr>
        <w:ind w:left="720"/>
        <w:jc w:val="both"/>
        <w:outlineLvl w:val="3"/>
        <w:rPr>
          <w:bCs/>
          <w:i/>
          <w:iCs/>
          <w:szCs w:val="28"/>
        </w:rPr>
      </w:pPr>
      <w:r w:rsidRPr="002F05F0">
        <w:rPr>
          <w:bCs/>
          <w:i/>
          <w:iCs/>
          <w:szCs w:val="28"/>
        </w:rPr>
        <w:t>Actual/Estimated 2020 True-up</w:t>
      </w:r>
    </w:p>
    <w:p w:rsidR="002F05F0" w:rsidRPr="002F05F0" w:rsidRDefault="002F05F0" w:rsidP="006C46B9">
      <w:pPr>
        <w:ind w:left="720"/>
        <w:jc w:val="both"/>
        <w:outlineLvl w:val="3"/>
        <w:rPr>
          <w:bCs/>
          <w:i/>
          <w:iCs/>
          <w:szCs w:val="28"/>
        </w:rPr>
      </w:pPr>
    </w:p>
    <w:p w:rsidR="006C46B9" w:rsidRPr="006C46B9" w:rsidRDefault="006C46B9" w:rsidP="006C46B9">
      <w:pPr>
        <w:spacing w:after="240"/>
        <w:jc w:val="both"/>
      </w:pPr>
      <w:r>
        <w:tab/>
      </w:r>
      <w:r w:rsidRPr="006C46B9">
        <w:t>In Exhibit B of the petition, PGS provided actual revenues for January through July and forecast revenues for August through December of 2020, totaling $18,660,466, compared to an actual/estimated revenue requirement of $19,287,435, resulting in an under-recovery of $626,969. The final 2019 under-recovery of $3,382,549, 2020 under-recovery of $626,969, and interest of $14,824 associated with any over- and under- recoveries results in a total 2020 under-recovery of $4,024,341.</w:t>
      </w:r>
    </w:p>
    <w:p w:rsidR="006C46B9" w:rsidRDefault="006C46B9" w:rsidP="006C46B9">
      <w:pPr>
        <w:ind w:left="720"/>
        <w:jc w:val="both"/>
        <w:outlineLvl w:val="3"/>
        <w:rPr>
          <w:bCs/>
          <w:i/>
          <w:iCs/>
          <w:szCs w:val="28"/>
        </w:rPr>
      </w:pPr>
      <w:r w:rsidRPr="002F05F0">
        <w:rPr>
          <w:bCs/>
          <w:i/>
          <w:iCs/>
          <w:szCs w:val="28"/>
        </w:rPr>
        <w:t>Projected 2021 Costs</w:t>
      </w:r>
    </w:p>
    <w:p w:rsidR="002F05F0" w:rsidRPr="002F05F0" w:rsidRDefault="002F05F0" w:rsidP="006C46B9">
      <w:pPr>
        <w:ind w:left="720"/>
        <w:jc w:val="both"/>
        <w:outlineLvl w:val="3"/>
        <w:rPr>
          <w:bCs/>
          <w:i/>
          <w:iCs/>
          <w:szCs w:val="28"/>
        </w:rPr>
      </w:pPr>
    </w:p>
    <w:p w:rsidR="006C46B9" w:rsidRDefault="006C46B9" w:rsidP="00AE7731">
      <w:pPr>
        <w:jc w:val="both"/>
      </w:pPr>
      <w:r>
        <w:tab/>
      </w:r>
      <w:r w:rsidRPr="006C46B9">
        <w:t>Exhibit C of the petition shows PGS projects investment or capital expenditures of $35,475,247 for the replacement of cast iron/bare steel infrastructure and PPP in 2021. As shown i</w:t>
      </w:r>
      <w:r w:rsidR="002F05F0">
        <w:t>n Table 1 of Attachment A of this order</w:t>
      </w:r>
      <w:r w:rsidRPr="006C46B9">
        <w:t>, this consists of the CI/BSR infrastructure investment of $16,171,113 and the PPP investment of $19,304,134. The return on investment (which includes federal income taxes, regulatory assessment fees, and bad debt), depreciation expense (less savings), and property tax expense associated with that investment is $1,427,069. After adding the total 2020 under-recovery of $4,024,341, the total 2021 revenue req</w:t>
      </w:r>
      <w:r w:rsidR="002F05F0">
        <w:t xml:space="preserve">uirement is $5,451,411. Table </w:t>
      </w:r>
      <w:r w:rsidRPr="006C46B9">
        <w:t>1 displays the 2021 revenue requirement calculation.</w:t>
      </w:r>
    </w:p>
    <w:p w:rsidR="00AE7731" w:rsidRPr="006C46B9" w:rsidRDefault="00AE7731" w:rsidP="00AE7731">
      <w:pPr>
        <w:jc w:val="both"/>
      </w:pPr>
    </w:p>
    <w:p w:rsidR="006C46B9" w:rsidRPr="002F05F0" w:rsidRDefault="006C46B9" w:rsidP="00AE7731">
      <w:pPr>
        <w:keepNext/>
        <w:jc w:val="center"/>
      </w:pPr>
      <w:r w:rsidRPr="002F05F0">
        <w:t xml:space="preserve">Table </w:t>
      </w:r>
      <w:r w:rsidRPr="002F05F0">
        <w:rPr>
          <w:noProof/>
        </w:rPr>
        <w:fldChar w:fldCharType="begin"/>
      </w:r>
      <w:r w:rsidRPr="002F05F0">
        <w:rPr>
          <w:noProof/>
        </w:rPr>
        <w:instrText xml:space="preserve"> SEQ Issue \c </w:instrText>
      </w:r>
      <w:r w:rsidRPr="002F05F0">
        <w:rPr>
          <w:noProof/>
        </w:rPr>
        <w:fldChar w:fldCharType="separate"/>
      </w:r>
      <w:r w:rsidR="00E77D5A">
        <w:rPr>
          <w:noProof/>
        </w:rPr>
        <w:t>0</w:t>
      </w:r>
      <w:r w:rsidRPr="002F05F0">
        <w:rPr>
          <w:noProof/>
        </w:rPr>
        <w:fldChar w:fldCharType="end"/>
      </w:r>
    </w:p>
    <w:p w:rsidR="006C46B9" w:rsidRPr="002F05F0" w:rsidRDefault="006C46B9" w:rsidP="006C46B9">
      <w:pPr>
        <w:keepNext/>
        <w:jc w:val="center"/>
      </w:pPr>
      <w:r w:rsidRPr="002F05F0">
        <w:t>2021 Revenue Requirement</w:t>
      </w:r>
    </w:p>
    <w:tbl>
      <w:tblPr>
        <w:tblStyle w:val="TableGrid"/>
        <w:tblW w:w="0" w:type="auto"/>
        <w:tblLook w:val="04A0" w:firstRow="1" w:lastRow="0" w:firstColumn="1" w:lastColumn="0" w:noHBand="0" w:noVBand="1"/>
      </w:tblPr>
      <w:tblGrid>
        <w:gridCol w:w="4788"/>
        <w:gridCol w:w="4788"/>
      </w:tblGrid>
      <w:tr w:rsidR="006C46B9" w:rsidRPr="006C46B9" w:rsidTr="00E66BA8">
        <w:tc>
          <w:tcPr>
            <w:tcW w:w="4788" w:type="dxa"/>
            <w:tcBorders>
              <w:bottom w:val="single" w:sz="4" w:space="0" w:color="auto"/>
              <w:right w:val="nil"/>
            </w:tcBorders>
            <w:vAlign w:val="center"/>
          </w:tcPr>
          <w:p w:rsidR="006C46B9" w:rsidRPr="006C46B9" w:rsidRDefault="006C46B9" w:rsidP="006C46B9">
            <w:r w:rsidRPr="006C46B9">
              <w:t>2021 Projected Expenditures</w:t>
            </w:r>
          </w:p>
        </w:tc>
        <w:tc>
          <w:tcPr>
            <w:tcW w:w="4788" w:type="dxa"/>
            <w:tcBorders>
              <w:left w:val="nil"/>
              <w:bottom w:val="single" w:sz="4" w:space="0" w:color="auto"/>
            </w:tcBorders>
            <w:vAlign w:val="center"/>
          </w:tcPr>
          <w:p w:rsidR="006C46B9" w:rsidRPr="006C46B9" w:rsidRDefault="006C46B9" w:rsidP="006C46B9">
            <w:pPr>
              <w:jc w:val="right"/>
            </w:pPr>
            <w:r w:rsidRPr="006C46B9">
              <w:t>$35,475,247</w:t>
            </w:r>
          </w:p>
        </w:tc>
      </w:tr>
      <w:tr w:rsidR="006C46B9" w:rsidRPr="006C46B9" w:rsidTr="00E66BA8">
        <w:tc>
          <w:tcPr>
            <w:tcW w:w="4788" w:type="dxa"/>
            <w:tcBorders>
              <w:bottom w:val="nil"/>
              <w:right w:val="nil"/>
            </w:tcBorders>
            <w:vAlign w:val="center"/>
          </w:tcPr>
          <w:p w:rsidR="006C46B9" w:rsidRPr="006C46B9" w:rsidRDefault="006C46B9" w:rsidP="006C46B9">
            <w:r w:rsidRPr="006C46B9">
              <w:t>Return on Investment</w:t>
            </w:r>
          </w:p>
        </w:tc>
        <w:tc>
          <w:tcPr>
            <w:tcW w:w="4788" w:type="dxa"/>
            <w:tcBorders>
              <w:left w:val="nil"/>
              <w:bottom w:val="nil"/>
            </w:tcBorders>
            <w:vAlign w:val="center"/>
          </w:tcPr>
          <w:p w:rsidR="006C46B9" w:rsidRPr="006C46B9" w:rsidRDefault="006C46B9" w:rsidP="006C46B9">
            <w:pPr>
              <w:jc w:val="right"/>
            </w:pPr>
            <w:r w:rsidRPr="006C46B9">
              <w:t>$1,295,164</w:t>
            </w:r>
          </w:p>
        </w:tc>
      </w:tr>
      <w:tr w:rsidR="006C46B9" w:rsidRPr="006C46B9" w:rsidTr="00E66BA8">
        <w:tc>
          <w:tcPr>
            <w:tcW w:w="4788" w:type="dxa"/>
            <w:tcBorders>
              <w:top w:val="nil"/>
              <w:bottom w:val="nil"/>
              <w:right w:val="nil"/>
            </w:tcBorders>
            <w:vAlign w:val="center"/>
          </w:tcPr>
          <w:p w:rsidR="006C46B9" w:rsidRPr="006C46B9" w:rsidRDefault="006C46B9" w:rsidP="006C46B9">
            <w:r w:rsidRPr="006C46B9">
              <w:t>Depreciation Expense (less savings)</w:t>
            </w:r>
          </w:p>
        </w:tc>
        <w:tc>
          <w:tcPr>
            <w:tcW w:w="4788" w:type="dxa"/>
            <w:tcBorders>
              <w:top w:val="nil"/>
              <w:left w:val="nil"/>
              <w:bottom w:val="nil"/>
            </w:tcBorders>
            <w:vAlign w:val="center"/>
          </w:tcPr>
          <w:p w:rsidR="006C46B9" w:rsidRPr="006C46B9" w:rsidRDefault="006C46B9" w:rsidP="006C46B9">
            <w:pPr>
              <w:jc w:val="right"/>
            </w:pPr>
            <w:r w:rsidRPr="006C46B9">
              <w:t>170,926</w:t>
            </w:r>
          </w:p>
        </w:tc>
      </w:tr>
      <w:tr w:rsidR="006C46B9" w:rsidRPr="006C46B9" w:rsidTr="00E66BA8">
        <w:tc>
          <w:tcPr>
            <w:tcW w:w="4788" w:type="dxa"/>
            <w:tcBorders>
              <w:top w:val="nil"/>
              <w:bottom w:val="nil"/>
              <w:right w:val="nil"/>
            </w:tcBorders>
            <w:vAlign w:val="center"/>
          </w:tcPr>
          <w:p w:rsidR="006C46B9" w:rsidRPr="006C46B9" w:rsidRDefault="006C46B9" w:rsidP="006C46B9">
            <w:r w:rsidRPr="006C46B9">
              <w:t>Property Tax Expense</w:t>
            </w:r>
          </w:p>
        </w:tc>
        <w:tc>
          <w:tcPr>
            <w:tcW w:w="4788" w:type="dxa"/>
            <w:tcBorders>
              <w:top w:val="nil"/>
              <w:left w:val="nil"/>
              <w:bottom w:val="nil"/>
            </w:tcBorders>
            <w:vAlign w:val="center"/>
          </w:tcPr>
          <w:p w:rsidR="006C46B9" w:rsidRPr="006C46B9" w:rsidRDefault="006C46B9" w:rsidP="006C46B9">
            <w:pPr>
              <w:jc w:val="right"/>
              <w:rPr>
                <w:u w:val="single"/>
              </w:rPr>
            </w:pPr>
            <w:r w:rsidRPr="006C46B9">
              <w:rPr>
                <w:u w:val="single"/>
              </w:rPr>
              <w:t>(39,021</w:t>
            </w:r>
            <w:r w:rsidRPr="006C46B9">
              <w:rPr>
                <w:u w:val="single"/>
                <w:vertAlign w:val="superscript"/>
              </w:rPr>
              <w:footnoteReference w:id="9"/>
            </w:r>
            <w:r w:rsidRPr="006C46B9">
              <w:rPr>
                <w:u w:val="single"/>
              </w:rPr>
              <w:t>)</w:t>
            </w:r>
          </w:p>
        </w:tc>
      </w:tr>
      <w:tr w:rsidR="006C46B9" w:rsidRPr="006C46B9" w:rsidTr="00E66BA8">
        <w:tc>
          <w:tcPr>
            <w:tcW w:w="4788" w:type="dxa"/>
            <w:tcBorders>
              <w:top w:val="nil"/>
              <w:bottom w:val="nil"/>
              <w:right w:val="nil"/>
            </w:tcBorders>
            <w:vAlign w:val="center"/>
          </w:tcPr>
          <w:p w:rsidR="006C46B9" w:rsidRPr="006C46B9" w:rsidRDefault="006C46B9" w:rsidP="006C46B9">
            <w:r w:rsidRPr="006C46B9">
              <w:t>2021 Revenue Requirement</w:t>
            </w:r>
          </w:p>
        </w:tc>
        <w:tc>
          <w:tcPr>
            <w:tcW w:w="4788" w:type="dxa"/>
            <w:tcBorders>
              <w:top w:val="nil"/>
              <w:left w:val="nil"/>
              <w:bottom w:val="nil"/>
            </w:tcBorders>
            <w:vAlign w:val="center"/>
          </w:tcPr>
          <w:p w:rsidR="006C46B9" w:rsidRPr="006C46B9" w:rsidRDefault="006C46B9" w:rsidP="006C46B9">
            <w:pPr>
              <w:jc w:val="right"/>
            </w:pPr>
            <w:r w:rsidRPr="006C46B9">
              <w:t>$1,427,069</w:t>
            </w:r>
          </w:p>
        </w:tc>
      </w:tr>
      <w:tr w:rsidR="006C46B9" w:rsidRPr="006C46B9" w:rsidTr="00E66BA8">
        <w:tc>
          <w:tcPr>
            <w:tcW w:w="4788" w:type="dxa"/>
            <w:tcBorders>
              <w:top w:val="nil"/>
              <w:bottom w:val="nil"/>
              <w:right w:val="nil"/>
            </w:tcBorders>
            <w:vAlign w:val="center"/>
          </w:tcPr>
          <w:p w:rsidR="006C46B9" w:rsidRPr="006C46B9" w:rsidRDefault="006C46B9" w:rsidP="006C46B9">
            <w:r w:rsidRPr="006C46B9">
              <w:t>Plus 2020 Under-recovery</w:t>
            </w:r>
          </w:p>
        </w:tc>
        <w:tc>
          <w:tcPr>
            <w:tcW w:w="4788" w:type="dxa"/>
            <w:tcBorders>
              <w:top w:val="nil"/>
              <w:left w:val="nil"/>
              <w:bottom w:val="nil"/>
            </w:tcBorders>
            <w:vAlign w:val="center"/>
          </w:tcPr>
          <w:p w:rsidR="006C46B9" w:rsidRPr="006C46B9" w:rsidRDefault="006C46B9" w:rsidP="006C46B9">
            <w:pPr>
              <w:jc w:val="right"/>
              <w:rPr>
                <w:u w:val="single"/>
              </w:rPr>
            </w:pPr>
            <w:r w:rsidRPr="006C46B9">
              <w:rPr>
                <w:u w:val="single"/>
              </w:rPr>
              <w:t>4,024,341</w:t>
            </w:r>
          </w:p>
        </w:tc>
      </w:tr>
      <w:tr w:rsidR="006C46B9" w:rsidRPr="006C46B9" w:rsidTr="00E66BA8">
        <w:trPr>
          <w:trHeight w:val="89"/>
        </w:trPr>
        <w:tc>
          <w:tcPr>
            <w:tcW w:w="4788" w:type="dxa"/>
            <w:tcBorders>
              <w:top w:val="nil"/>
              <w:right w:val="nil"/>
            </w:tcBorders>
            <w:vAlign w:val="center"/>
          </w:tcPr>
          <w:p w:rsidR="006C46B9" w:rsidRPr="006C46B9" w:rsidRDefault="006C46B9" w:rsidP="006C46B9">
            <w:r w:rsidRPr="006C46B9">
              <w:t>Total 2021 Requirement</w:t>
            </w:r>
          </w:p>
        </w:tc>
        <w:tc>
          <w:tcPr>
            <w:tcW w:w="4788" w:type="dxa"/>
            <w:tcBorders>
              <w:top w:val="nil"/>
              <w:left w:val="nil"/>
            </w:tcBorders>
            <w:vAlign w:val="center"/>
          </w:tcPr>
          <w:p w:rsidR="006C46B9" w:rsidRPr="006C46B9" w:rsidRDefault="006C46B9" w:rsidP="006C46B9">
            <w:pPr>
              <w:jc w:val="right"/>
            </w:pPr>
            <w:r w:rsidRPr="006C46B9">
              <w:t>$5,451,411</w:t>
            </w:r>
          </w:p>
        </w:tc>
      </w:tr>
    </w:tbl>
    <w:p w:rsidR="006C46B9" w:rsidRPr="006C46B9" w:rsidRDefault="006C46B9" w:rsidP="006C46B9">
      <w:pPr>
        <w:spacing w:after="480"/>
        <w:jc w:val="both"/>
      </w:pPr>
      <w:r w:rsidRPr="006C46B9">
        <w:t>Source: Page 1 of 3 in Exhibit C in petition (Docket No. 20200206-GU).</w:t>
      </w:r>
    </w:p>
    <w:p w:rsidR="006C46B9" w:rsidRDefault="006C46B9" w:rsidP="006C46B9">
      <w:pPr>
        <w:jc w:val="both"/>
        <w:outlineLvl w:val="2"/>
        <w:rPr>
          <w:bCs/>
          <w:iCs/>
          <w:szCs w:val="28"/>
          <w:u w:val="single"/>
        </w:rPr>
      </w:pPr>
      <w:r w:rsidRPr="002F05F0">
        <w:rPr>
          <w:bCs/>
          <w:iCs/>
          <w:szCs w:val="28"/>
          <w:u w:val="single"/>
        </w:rPr>
        <w:lastRenderedPageBreak/>
        <w:t>Proposed Surcharges</w:t>
      </w:r>
    </w:p>
    <w:p w:rsidR="00332BAD" w:rsidRPr="002F05F0" w:rsidRDefault="00332BAD" w:rsidP="006C46B9">
      <w:pPr>
        <w:jc w:val="both"/>
        <w:outlineLvl w:val="2"/>
        <w:rPr>
          <w:bCs/>
          <w:iCs/>
          <w:szCs w:val="28"/>
          <w:u w:val="single"/>
        </w:rPr>
      </w:pPr>
    </w:p>
    <w:p w:rsidR="006C46B9" w:rsidRPr="006C46B9" w:rsidRDefault="006C46B9" w:rsidP="006C46B9">
      <w:pPr>
        <w:spacing w:after="240"/>
        <w:jc w:val="both"/>
      </w:pPr>
      <w:r>
        <w:tab/>
      </w:r>
      <w:r w:rsidRPr="006C46B9">
        <w:t xml:space="preserve">As established in the 2012 order, the total 2021 revenue requirement is allocated to rate classes using the same methodology that was used for the allocation of mains and services in the cost of service study used in PGS's most recent rate case. After calculating the percentage of total plant costs attributed to each rate class, the respective percentages were multiplied by the 2021 revenue requirement resulting in the revenue requirement by rate class. Dividing each rate class's revenue requirement by projected therm sales provides the rider surcharge for each rate class. In the instant petition, PGS has requested to alter the allocation methodology to include interruptible service customers in the CI/BSR surcharge. </w:t>
      </w:r>
    </w:p>
    <w:p w:rsidR="006C46B9" w:rsidRPr="006C46B9" w:rsidRDefault="006C46B9" w:rsidP="006C46B9">
      <w:pPr>
        <w:spacing w:after="240"/>
        <w:jc w:val="both"/>
      </w:pPr>
      <w:r>
        <w:tab/>
      </w:r>
      <w:r w:rsidR="00940C6A">
        <w:t>T</w:t>
      </w:r>
      <w:r w:rsidRPr="006C46B9">
        <w:t xml:space="preserve">he proposed 2021 rider surcharge for residential customers would be $.02188 per therm (compared to the current surcharge of $.09203). The 2021 monthly bill impact will be $.44 for a residential customer who uses 20 therms. The reduction in the surcharges is the result of a Settlement Agreement filed in the rate case docket, as discussed in </w:t>
      </w:r>
      <w:r w:rsidR="00940C6A">
        <w:t>B</w:t>
      </w:r>
      <w:r w:rsidRPr="006C46B9">
        <w:t xml:space="preserve">ackground, which moves $23.6 million of the 2021 revenue requirement to recovery through base rates effective January 1, 2021. The proposed Tariff Sheet No. 7.806 is Attachment B to this </w:t>
      </w:r>
      <w:r w:rsidR="00940C6A">
        <w:t>order</w:t>
      </w:r>
      <w:r w:rsidRPr="006C46B9">
        <w:t xml:space="preserve">. </w:t>
      </w:r>
    </w:p>
    <w:p w:rsidR="006C46B9" w:rsidRDefault="006C46B9" w:rsidP="006C46B9">
      <w:pPr>
        <w:jc w:val="both"/>
        <w:outlineLvl w:val="2"/>
        <w:rPr>
          <w:bCs/>
          <w:iCs/>
          <w:szCs w:val="28"/>
          <w:u w:val="single"/>
        </w:rPr>
      </w:pPr>
      <w:r w:rsidRPr="002F05F0">
        <w:rPr>
          <w:bCs/>
          <w:iCs/>
          <w:szCs w:val="28"/>
          <w:u w:val="single"/>
        </w:rPr>
        <w:t>Conclusion</w:t>
      </w:r>
    </w:p>
    <w:p w:rsidR="002F05F0" w:rsidRPr="002F05F0" w:rsidRDefault="002F05F0" w:rsidP="006C46B9">
      <w:pPr>
        <w:jc w:val="both"/>
        <w:outlineLvl w:val="2"/>
        <w:rPr>
          <w:bCs/>
          <w:iCs/>
          <w:szCs w:val="28"/>
          <w:u w:val="single"/>
        </w:rPr>
      </w:pPr>
    </w:p>
    <w:p w:rsidR="006C46B9" w:rsidRPr="006C46B9" w:rsidRDefault="006C46B9" w:rsidP="006C46B9">
      <w:pPr>
        <w:spacing w:after="240"/>
        <w:jc w:val="both"/>
        <w:rPr>
          <w:rFonts w:asciiTheme="minorHAnsi" w:eastAsiaTheme="minorHAnsi" w:hAnsiTheme="minorHAnsi" w:cstheme="minorBidi"/>
          <w:sz w:val="22"/>
          <w:szCs w:val="22"/>
        </w:rPr>
      </w:pPr>
      <w:r>
        <w:tab/>
      </w:r>
      <w:r w:rsidR="00940C6A">
        <w:t>We have</w:t>
      </w:r>
      <w:r w:rsidR="00940C6A" w:rsidRPr="006C46B9">
        <w:t xml:space="preserve"> </w:t>
      </w:r>
      <w:r w:rsidRPr="006C46B9">
        <w:t xml:space="preserve">reviewed PGS’s filings and supporting documentation and </w:t>
      </w:r>
      <w:r w:rsidR="00940C6A">
        <w:t xml:space="preserve">find </w:t>
      </w:r>
      <w:r w:rsidRPr="006C46B9">
        <w:t xml:space="preserve">that the calculations are consistent with the methodology approved in the 2012 order and are reasonable and accurate. Therefore, </w:t>
      </w:r>
      <w:r w:rsidR="00940C6A">
        <w:t>we hereby approve</w:t>
      </w:r>
      <w:r w:rsidRPr="006C46B9">
        <w:t xml:space="preserve"> PGS’s proposed 2021 CI/BSR Rider surcharges to be effective for the period January through December 2021.</w:t>
      </w:r>
    </w:p>
    <w:p w:rsidR="006C46B9" w:rsidRDefault="006C46B9" w:rsidP="006C46B9">
      <w:pPr>
        <w:pStyle w:val="OrderBody"/>
      </w:pPr>
      <w:r>
        <w:tab/>
        <w:t>Based on the foregoing, it is</w:t>
      </w:r>
    </w:p>
    <w:p w:rsidR="006C46B9" w:rsidRDefault="006C46B9" w:rsidP="006C46B9">
      <w:pPr>
        <w:pStyle w:val="OrderBody"/>
      </w:pPr>
    </w:p>
    <w:p w:rsidR="006C46B9" w:rsidRDefault="006C46B9" w:rsidP="006C46B9">
      <w:pPr>
        <w:pStyle w:val="OrderBody"/>
      </w:pPr>
      <w:r>
        <w:tab/>
        <w:t>ORDERED by the Florida Public Service Commission that</w:t>
      </w:r>
      <w:r w:rsidR="009848B2">
        <w:t xml:space="preserve"> Peoples Gas System</w:t>
      </w:r>
      <w:r w:rsidR="009848B2" w:rsidRPr="009848B2">
        <w:t>’s request to apply the CI/BSR surcharge to the interruptible service rate classes effective January 1, 2021</w:t>
      </w:r>
      <w:r w:rsidR="009848B2">
        <w:t xml:space="preserve"> is hereby approved. It is further</w:t>
      </w:r>
    </w:p>
    <w:p w:rsidR="009848B2" w:rsidRDefault="009848B2" w:rsidP="006C46B9">
      <w:pPr>
        <w:pStyle w:val="OrderBody"/>
      </w:pPr>
    </w:p>
    <w:p w:rsidR="009848B2" w:rsidRDefault="009848B2" w:rsidP="006C46B9">
      <w:pPr>
        <w:pStyle w:val="OrderBody"/>
      </w:pPr>
      <w:r>
        <w:tab/>
        <w:t xml:space="preserve">ORDERED that </w:t>
      </w:r>
      <w:r w:rsidRPr="006C46B9">
        <w:t>PGS’s proposed CI/BSR Rider surcharges for the period January through December 2021</w:t>
      </w:r>
      <w:r>
        <w:t xml:space="preserve"> are hereby approved. It is further</w:t>
      </w:r>
    </w:p>
    <w:p w:rsidR="006C46B9" w:rsidRDefault="006C46B9" w:rsidP="006C46B9">
      <w:pPr>
        <w:pStyle w:val="OrderBody"/>
      </w:pPr>
    </w:p>
    <w:p w:rsidR="006C46B9" w:rsidRDefault="006C46B9" w:rsidP="006C46B9">
      <w:pPr>
        <w:jc w:val="both"/>
      </w:pPr>
      <w:r>
        <w:tab/>
        <w:t>ORDERED that if a protest is filed within 21 days of issuance of the Order, the tariff shall remain in effect with any charges held subject to refund pending resolution of the protest.  It is further</w:t>
      </w:r>
    </w:p>
    <w:p w:rsidR="006C46B9" w:rsidRDefault="006C46B9" w:rsidP="006C46B9"/>
    <w:p w:rsidR="006C46B9" w:rsidRDefault="006C46B9" w:rsidP="006C46B9">
      <w:r>
        <w:tab/>
        <w:t>ORDERED that if no timely protest is filed, this docket shall be closed upon the issuance of a Consummating Order.</w:t>
      </w:r>
    </w:p>
    <w:p w:rsidR="006C46B9" w:rsidRDefault="006C46B9" w:rsidP="006C46B9"/>
    <w:p w:rsidR="006C46B9" w:rsidRDefault="006C46B9" w:rsidP="006C46B9">
      <w:pPr>
        <w:keepNext/>
        <w:keepLines/>
        <w:jc w:val="both"/>
      </w:pPr>
      <w:r>
        <w:lastRenderedPageBreak/>
        <w:tab/>
        <w:t xml:space="preserve">By ORDER of the Florida Public Service Commission this </w:t>
      </w:r>
      <w:bookmarkStart w:id="7" w:name="replaceDate"/>
      <w:bookmarkEnd w:id="7"/>
      <w:r w:rsidR="00503CEE">
        <w:rPr>
          <w:u w:val="single"/>
        </w:rPr>
        <w:t>18th</w:t>
      </w:r>
      <w:r w:rsidR="00503CEE">
        <w:t xml:space="preserve"> day of </w:t>
      </w:r>
      <w:r w:rsidR="00503CEE">
        <w:rPr>
          <w:u w:val="single"/>
        </w:rPr>
        <w:t>December</w:t>
      </w:r>
      <w:r w:rsidR="00503CEE">
        <w:t xml:space="preserve">, </w:t>
      </w:r>
      <w:r w:rsidR="00503CEE">
        <w:rPr>
          <w:u w:val="single"/>
        </w:rPr>
        <w:t>2020</w:t>
      </w:r>
      <w:r w:rsidR="00503CEE">
        <w:t>.</w:t>
      </w:r>
    </w:p>
    <w:p w:rsidR="00503CEE" w:rsidRPr="00503CEE" w:rsidRDefault="00503CEE" w:rsidP="006C46B9">
      <w:pPr>
        <w:keepNext/>
        <w:keepLines/>
        <w:jc w:val="both"/>
      </w:pPr>
    </w:p>
    <w:p w:rsidR="006C46B9" w:rsidRDefault="006C46B9" w:rsidP="006C46B9">
      <w:pPr>
        <w:keepNext/>
        <w:keepLines/>
        <w:jc w:val="both"/>
      </w:pPr>
    </w:p>
    <w:p w:rsidR="006C46B9" w:rsidRDefault="006C46B9" w:rsidP="00E77D5A">
      <w:pPr>
        <w:keepNext/>
        <w:keepLines/>
        <w:jc w:val="center"/>
      </w:pPr>
    </w:p>
    <w:tbl>
      <w:tblPr>
        <w:tblW w:w="4720" w:type="dxa"/>
        <w:tblInd w:w="3800" w:type="dxa"/>
        <w:tblLayout w:type="fixed"/>
        <w:tblLook w:val="0000" w:firstRow="0" w:lastRow="0" w:firstColumn="0" w:lastColumn="0" w:noHBand="0" w:noVBand="0"/>
      </w:tblPr>
      <w:tblGrid>
        <w:gridCol w:w="686"/>
        <w:gridCol w:w="4034"/>
      </w:tblGrid>
      <w:tr w:rsidR="006C46B9" w:rsidTr="006C46B9">
        <w:tc>
          <w:tcPr>
            <w:tcW w:w="720" w:type="dxa"/>
            <w:shd w:val="clear" w:color="auto" w:fill="auto"/>
          </w:tcPr>
          <w:p w:rsidR="006C46B9" w:rsidRDefault="006C46B9" w:rsidP="006C46B9">
            <w:pPr>
              <w:keepNext/>
              <w:keepLines/>
              <w:jc w:val="both"/>
            </w:pPr>
            <w:bookmarkStart w:id="8" w:name="bkmrkSignature" w:colFirst="0" w:colLast="0"/>
          </w:p>
        </w:tc>
        <w:tc>
          <w:tcPr>
            <w:tcW w:w="4320" w:type="dxa"/>
            <w:tcBorders>
              <w:bottom w:val="single" w:sz="4" w:space="0" w:color="auto"/>
            </w:tcBorders>
            <w:shd w:val="clear" w:color="auto" w:fill="auto"/>
          </w:tcPr>
          <w:p w:rsidR="006C46B9" w:rsidRDefault="00E77D5A" w:rsidP="006C46B9">
            <w:pPr>
              <w:keepNext/>
              <w:keepLines/>
              <w:jc w:val="both"/>
            </w:pPr>
            <w:r>
              <w:t>/s/ Adam J. Teitzman</w:t>
            </w:r>
            <w:bookmarkStart w:id="9" w:name="_GoBack"/>
            <w:bookmarkEnd w:id="9"/>
          </w:p>
        </w:tc>
      </w:tr>
      <w:bookmarkEnd w:id="8"/>
      <w:tr w:rsidR="006C46B9" w:rsidTr="006C46B9">
        <w:tc>
          <w:tcPr>
            <w:tcW w:w="720" w:type="dxa"/>
            <w:shd w:val="clear" w:color="auto" w:fill="auto"/>
          </w:tcPr>
          <w:p w:rsidR="006C46B9" w:rsidRDefault="006C46B9" w:rsidP="006C46B9">
            <w:pPr>
              <w:keepNext/>
              <w:keepLines/>
              <w:jc w:val="both"/>
            </w:pPr>
          </w:p>
        </w:tc>
        <w:tc>
          <w:tcPr>
            <w:tcW w:w="4320" w:type="dxa"/>
            <w:tcBorders>
              <w:top w:val="single" w:sz="4" w:space="0" w:color="auto"/>
            </w:tcBorders>
            <w:shd w:val="clear" w:color="auto" w:fill="auto"/>
          </w:tcPr>
          <w:p w:rsidR="006C46B9" w:rsidRDefault="006C46B9" w:rsidP="006C46B9">
            <w:pPr>
              <w:keepNext/>
              <w:keepLines/>
              <w:jc w:val="both"/>
            </w:pPr>
            <w:r>
              <w:t>ADAM J. TEITZMAN</w:t>
            </w:r>
          </w:p>
          <w:p w:rsidR="006C46B9" w:rsidRDefault="006C46B9" w:rsidP="006C46B9">
            <w:pPr>
              <w:keepNext/>
              <w:keepLines/>
              <w:jc w:val="both"/>
            </w:pPr>
            <w:r>
              <w:t>Commission Clerk</w:t>
            </w:r>
          </w:p>
        </w:tc>
      </w:tr>
    </w:tbl>
    <w:p w:rsidR="006C46B9" w:rsidRDefault="006C46B9" w:rsidP="006C46B9">
      <w:pPr>
        <w:pStyle w:val="OrderSigInfo"/>
        <w:keepNext/>
        <w:keepLines/>
      </w:pPr>
      <w:r>
        <w:t>Florida Public Service Commission</w:t>
      </w:r>
    </w:p>
    <w:p w:rsidR="006C46B9" w:rsidRDefault="006C46B9" w:rsidP="006C46B9">
      <w:pPr>
        <w:pStyle w:val="OrderSigInfo"/>
        <w:keepNext/>
        <w:keepLines/>
      </w:pPr>
      <w:r>
        <w:t>2540 Shumard Oak Boulevard</w:t>
      </w:r>
    </w:p>
    <w:p w:rsidR="006C46B9" w:rsidRDefault="006C46B9" w:rsidP="006C46B9">
      <w:pPr>
        <w:pStyle w:val="OrderSigInfo"/>
        <w:keepNext/>
        <w:keepLines/>
      </w:pPr>
      <w:r>
        <w:t>Tallahassee, Florida 32399</w:t>
      </w:r>
    </w:p>
    <w:p w:rsidR="006C46B9" w:rsidRDefault="006C46B9" w:rsidP="006C46B9">
      <w:pPr>
        <w:pStyle w:val="OrderSigInfo"/>
        <w:keepNext/>
        <w:keepLines/>
      </w:pPr>
      <w:r>
        <w:t>(850) 413</w:t>
      </w:r>
      <w:r>
        <w:noBreakHyphen/>
        <w:t>6770</w:t>
      </w:r>
    </w:p>
    <w:p w:rsidR="006C46B9" w:rsidRDefault="006C46B9" w:rsidP="006C46B9">
      <w:pPr>
        <w:pStyle w:val="OrderSigInfo"/>
        <w:keepNext/>
        <w:keepLines/>
      </w:pPr>
      <w:r>
        <w:t>www.floridapsc.com</w:t>
      </w:r>
    </w:p>
    <w:p w:rsidR="006C46B9" w:rsidRDefault="006C46B9" w:rsidP="006C46B9">
      <w:pPr>
        <w:pStyle w:val="OrderSigInfo"/>
        <w:keepNext/>
        <w:keepLines/>
      </w:pPr>
    </w:p>
    <w:p w:rsidR="006C46B9" w:rsidRDefault="006C46B9" w:rsidP="006C46B9">
      <w:pPr>
        <w:pStyle w:val="OrderSigInfo"/>
        <w:keepNext/>
        <w:keepLines/>
      </w:pPr>
      <w:r>
        <w:t>Copies furnished:  A copy of this document is provided to the parties of record at the time of issuance and, if applicable, interested persons.</w:t>
      </w:r>
    </w:p>
    <w:p w:rsidR="006C46B9" w:rsidRDefault="006C46B9" w:rsidP="006C46B9">
      <w:pPr>
        <w:pStyle w:val="OrderBody"/>
        <w:keepNext/>
        <w:keepLines/>
      </w:pPr>
    </w:p>
    <w:p w:rsidR="006C46B9" w:rsidRDefault="006C46B9" w:rsidP="006C46B9">
      <w:pPr>
        <w:keepNext/>
        <w:keepLines/>
        <w:jc w:val="both"/>
      </w:pPr>
    </w:p>
    <w:p w:rsidR="006C46B9" w:rsidRDefault="006C46B9" w:rsidP="006C46B9">
      <w:pPr>
        <w:keepNext/>
        <w:keepLines/>
        <w:jc w:val="both"/>
      </w:pPr>
      <w:r>
        <w:t>SJO</w:t>
      </w:r>
    </w:p>
    <w:p w:rsidR="006C46B9" w:rsidRDefault="006C46B9" w:rsidP="006C46B9">
      <w:pPr>
        <w:jc w:val="both"/>
      </w:pPr>
    </w:p>
    <w:p w:rsidR="006C46B9" w:rsidRDefault="006C46B9" w:rsidP="006C46B9">
      <w:pPr>
        <w:pStyle w:val="CenterUnderline"/>
      </w:pPr>
      <w:r>
        <w:t>NOTICE OF FURTHER PROCEEDINGS</w:t>
      </w:r>
    </w:p>
    <w:p w:rsidR="006C46B9" w:rsidRDefault="006C46B9" w:rsidP="006C46B9">
      <w:pPr>
        <w:pStyle w:val="CenterUnderline"/>
      </w:pPr>
    </w:p>
    <w:p w:rsidR="006C46B9" w:rsidRDefault="006C46B9" w:rsidP="006C46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46B9" w:rsidRDefault="006C46B9" w:rsidP="006C46B9">
      <w:pPr>
        <w:pStyle w:val="OrderBody"/>
      </w:pPr>
    </w:p>
    <w:p w:rsidR="006C46B9" w:rsidRDefault="006C46B9" w:rsidP="006C46B9">
      <w:pPr>
        <w:pStyle w:val="OrderBody"/>
      </w:pPr>
      <w:r>
        <w:tab/>
        <w:t>Mediation may be available on a case-by-case basis.  If mediation is conducted, it does not affect a substantially interested person's right to a hearing.</w:t>
      </w:r>
    </w:p>
    <w:p w:rsidR="006C46B9" w:rsidRDefault="006C46B9" w:rsidP="006C46B9">
      <w:pPr>
        <w:pStyle w:val="OrderBody"/>
      </w:pPr>
    </w:p>
    <w:p w:rsidR="006C46B9" w:rsidRDefault="006C46B9" w:rsidP="006C46B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503CEE">
        <w:rPr>
          <w:u w:val="single"/>
        </w:rPr>
        <w:t>January 8, 2021</w:t>
      </w:r>
      <w:r>
        <w:t xml:space="preserve">. </w:t>
      </w:r>
    </w:p>
    <w:p w:rsidR="006C46B9" w:rsidRDefault="006C46B9" w:rsidP="006C46B9">
      <w:pPr>
        <w:pStyle w:val="OrderBody"/>
      </w:pPr>
    </w:p>
    <w:p w:rsidR="006C46B9" w:rsidRDefault="006C46B9" w:rsidP="006C46B9">
      <w:pPr>
        <w:pStyle w:val="OrderBody"/>
      </w:pPr>
      <w:r>
        <w:tab/>
        <w:t>In the absence of such a petition, this Order shall become final and effective upon the issuance of a Consummating Order.</w:t>
      </w:r>
    </w:p>
    <w:p w:rsidR="006C46B9" w:rsidRDefault="006C46B9" w:rsidP="006C46B9">
      <w:pPr>
        <w:pStyle w:val="OrderBody"/>
      </w:pPr>
    </w:p>
    <w:p w:rsidR="006C46B9" w:rsidRDefault="006C46B9" w:rsidP="006C46B9">
      <w:pPr>
        <w:pStyle w:val="OrderBody"/>
      </w:pPr>
      <w:r>
        <w:tab/>
        <w:t>Any objection or protest filed in this docket before the issuance date of this order is considered abandoned unless it satisfies the foregoing conditions and is renewed within the specified protest period.</w:t>
      </w:r>
    </w:p>
    <w:p w:rsidR="006C46B9" w:rsidRDefault="006C46B9" w:rsidP="006C46B9">
      <w:pPr>
        <w:pStyle w:val="OrderBody"/>
        <w:sectPr w:rsidR="006C46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6C46B9" w:rsidRPr="006C46B9" w:rsidRDefault="006C46B9" w:rsidP="006C46B9">
      <w:pPr>
        <w:keepNext/>
        <w:spacing w:before="480"/>
        <w:jc w:val="center"/>
        <w:rPr>
          <w:rFonts w:ascii="Arial" w:hAnsi="Arial"/>
          <w:b/>
        </w:rPr>
      </w:pPr>
      <w:r w:rsidRPr="006C46B9">
        <w:rPr>
          <w:rFonts w:ascii="Arial" w:hAnsi="Arial"/>
          <w:b/>
        </w:rPr>
        <w:lastRenderedPageBreak/>
        <w:t>Table 1</w:t>
      </w:r>
    </w:p>
    <w:p w:rsidR="006C46B9" w:rsidRPr="006C46B9" w:rsidRDefault="006C46B9" w:rsidP="006C46B9">
      <w:pPr>
        <w:keepNext/>
        <w:jc w:val="center"/>
        <w:rPr>
          <w:rFonts w:ascii="Arial" w:hAnsi="Arial"/>
          <w:b/>
        </w:rPr>
      </w:pPr>
      <w:r w:rsidRPr="006C46B9">
        <w:rPr>
          <w:rFonts w:ascii="Arial" w:hAnsi="Arial"/>
          <w:b/>
        </w:rPr>
        <w:t>PGS’s’ CI/BSR Replacement Program Progress</w:t>
      </w:r>
    </w:p>
    <w:tbl>
      <w:tblPr>
        <w:tblStyle w:val="TableGrid"/>
        <w:tblW w:w="0" w:type="auto"/>
        <w:tblLook w:val="04A0" w:firstRow="1" w:lastRow="0" w:firstColumn="1" w:lastColumn="0" w:noHBand="0" w:noVBand="1"/>
      </w:tblPr>
      <w:tblGrid>
        <w:gridCol w:w="1128"/>
        <w:gridCol w:w="1295"/>
        <w:gridCol w:w="1295"/>
        <w:gridCol w:w="1366"/>
        <w:gridCol w:w="1366"/>
        <w:gridCol w:w="1563"/>
        <w:gridCol w:w="1563"/>
      </w:tblGrid>
      <w:tr w:rsidR="006C46B9" w:rsidRPr="006C46B9" w:rsidTr="00E66BA8">
        <w:tc>
          <w:tcPr>
            <w:tcW w:w="1368" w:type="dxa"/>
          </w:tcPr>
          <w:p w:rsidR="006C46B9" w:rsidRPr="006C46B9" w:rsidRDefault="006C46B9" w:rsidP="006C46B9">
            <w:pPr>
              <w:jc w:val="center"/>
            </w:pPr>
          </w:p>
        </w:tc>
        <w:tc>
          <w:tcPr>
            <w:tcW w:w="1368" w:type="dxa"/>
          </w:tcPr>
          <w:p w:rsidR="006C46B9" w:rsidRPr="006C46B9" w:rsidRDefault="006C46B9" w:rsidP="006C46B9">
            <w:pPr>
              <w:jc w:val="center"/>
              <w:rPr>
                <w:b/>
              </w:rPr>
            </w:pPr>
            <w:r w:rsidRPr="006C46B9">
              <w:rPr>
                <w:b/>
              </w:rPr>
              <w:t>CI/BS Miles Replaced</w:t>
            </w:r>
          </w:p>
        </w:tc>
        <w:tc>
          <w:tcPr>
            <w:tcW w:w="1368" w:type="dxa"/>
          </w:tcPr>
          <w:p w:rsidR="006C46B9" w:rsidRPr="006C46B9" w:rsidRDefault="006C46B9" w:rsidP="006C46B9">
            <w:pPr>
              <w:jc w:val="center"/>
              <w:rPr>
                <w:b/>
              </w:rPr>
            </w:pPr>
            <w:r w:rsidRPr="006C46B9">
              <w:rPr>
                <w:b/>
              </w:rPr>
              <w:t>PPP Miles Replaced</w:t>
            </w:r>
          </w:p>
        </w:tc>
        <w:tc>
          <w:tcPr>
            <w:tcW w:w="1368" w:type="dxa"/>
          </w:tcPr>
          <w:p w:rsidR="006C46B9" w:rsidRPr="006C46B9" w:rsidRDefault="006C46B9" w:rsidP="006C46B9">
            <w:pPr>
              <w:jc w:val="center"/>
              <w:rPr>
                <w:b/>
              </w:rPr>
            </w:pPr>
            <w:r w:rsidRPr="006C46B9">
              <w:rPr>
                <w:b/>
              </w:rPr>
              <w:t>CI/BS Investment $</w:t>
            </w:r>
          </w:p>
        </w:tc>
        <w:tc>
          <w:tcPr>
            <w:tcW w:w="1368" w:type="dxa"/>
          </w:tcPr>
          <w:p w:rsidR="006C46B9" w:rsidRPr="006C46B9" w:rsidRDefault="006C46B9" w:rsidP="006C46B9">
            <w:pPr>
              <w:jc w:val="center"/>
              <w:rPr>
                <w:b/>
              </w:rPr>
            </w:pPr>
            <w:r w:rsidRPr="006C46B9">
              <w:rPr>
                <w:b/>
              </w:rPr>
              <w:t>PPP Investment $</w:t>
            </w:r>
          </w:p>
        </w:tc>
        <w:tc>
          <w:tcPr>
            <w:tcW w:w="1368" w:type="dxa"/>
          </w:tcPr>
          <w:p w:rsidR="006C46B9" w:rsidRPr="006C46B9" w:rsidRDefault="006C46B9" w:rsidP="006C46B9">
            <w:pPr>
              <w:jc w:val="center"/>
              <w:rPr>
                <w:b/>
              </w:rPr>
            </w:pPr>
            <w:r w:rsidRPr="006C46B9">
              <w:rPr>
                <w:b/>
              </w:rPr>
              <w:t>CI/BS Revenue Requirement $</w:t>
            </w:r>
          </w:p>
        </w:tc>
        <w:tc>
          <w:tcPr>
            <w:tcW w:w="1368" w:type="dxa"/>
          </w:tcPr>
          <w:p w:rsidR="006C46B9" w:rsidRPr="006C46B9" w:rsidRDefault="006C46B9" w:rsidP="006C46B9">
            <w:pPr>
              <w:jc w:val="center"/>
              <w:rPr>
                <w:b/>
              </w:rPr>
            </w:pPr>
            <w:r w:rsidRPr="006C46B9">
              <w:rPr>
                <w:b/>
              </w:rPr>
              <w:t>PPP Revenue Requirement $</w:t>
            </w:r>
          </w:p>
        </w:tc>
      </w:tr>
      <w:tr w:rsidR="006C46B9" w:rsidRPr="006C46B9" w:rsidTr="00E66BA8">
        <w:tc>
          <w:tcPr>
            <w:tcW w:w="1368" w:type="dxa"/>
          </w:tcPr>
          <w:p w:rsidR="006C46B9" w:rsidRPr="006C46B9" w:rsidRDefault="006C46B9" w:rsidP="006C46B9">
            <w:pPr>
              <w:jc w:val="center"/>
            </w:pPr>
            <w:r w:rsidRPr="006C46B9">
              <w:t>2017</w:t>
            </w:r>
          </w:p>
        </w:tc>
        <w:tc>
          <w:tcPr>
            <w:tcW w:w="1368" w:type="dxa"/>
          </w:tcPr>
          <w:p w:rsidR="006C46B9" w:rsidRPr="006C46B9" w:rsidRDefault="006C46B9" w:rsidP="006C46B9">
            <w:pPr>
              <w:jc w:val="right"/>
            </w:pPr>
            <w:r w:rsidRPr="006C46B9">
              <w:t>51</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17,588,366</w:t>
            </w:r>
          </w:p>
        </w:tc>
        <w:tc>
          <w:tcPr>
            <w:tcW w:w="1368" w:type="dxa"/>
          </w:tcPr>
          <w:p w:rsidR="006C46B9" w:rsidRPr="006C46B9" w:rsidRDefault="006C46B9" w:rsidP="006C46B9">
            <w:pPr>
              <w:jc w:val="right"/>
            </w:pPr>
            <w:r w:rsidRPr="006C46B9">
              <w:t>2,915,802</w:t>
            </w:r>
          </w:p>
        </w:tc>
        <w:tc>
          <w:tcPr>
            <w:tcW w:w="1368" w:type="dxa"/>
          </w:tcPr>
          <w:p w:rsidR="006C46B9" w:rsidRPr="006C46B9" w:rsidRDefault="006C46B9" w:rsidP="006C46B9">
            <w:pPr>
              <w:jc w:val="right"/>
            </w:pPr>
            <w:r w:rsidRPr="006C46B9">
              <w:t>6,868,302</w:t>
            </w:r>
          </w:p>
        </w:tc>
        <w:tc>
          <w:tcPr>
            <w:tcW w:w="1368" w:type="dxa"/>
          </w:tcPr>
          <w:p w:rsidR="006C46B9" w:rsidRPr="006C46B9" w:rsidRDefault="006C46B9" w:rsidP="006C46B9">
            <w:pPr>
              <w:jc w:val="right"/>
            </w:pPr>
            <w:r w:rsidRPr="006C46B9">
              <w:t>74,021</w:t>
            </w:r>
          </w:p>
        </w:tc>
      </w:tr>
      <w:tr w:rsidR="006C46B9" w:rsidRPr="006C46B9" w:rsidTr="00E66BA8">
        <w:tc>
          <w:tcPr>
            <w:tcW w:w="1368" w:type="dxa"/>
          </w:tcPr>
          <w:p w:rsidR="006C46B9" w:rsidRPr="006C46B9" w:rsidRDefault="006C46B9" w:rsidP="006C46B9">
            <w:pPr>
              <w:jc w:val="center"/>
            </w:pPr>
            <w:r w:rsidRPr="006C46B9">
              <w:t>2018</w:t>
            </w:r>
          </w:p>
        </w:tc>
        <w:tc>
          <w:tcPr>
            <w:tcW w:w="1368" w:type="dxa"/>
          </w:tcPr>
          <w:p w:rsidR="006C46B9" w:rsidRPr="006C46B9" w:rsidRDefault="006C46B9" w:rsidP="006C46B9">
            <w:pPr>
              <w:jc w:val="right"/>
            </w:pPr>
            <w:r w:rsidRPr="006C46B9">
              <w:t>62</w:t>
            </w:r>
          </w:p>
        </w:tc>
        <w:tc>
          <w:tcPr>
            <w:tcW w:w="1368" w:type="dxa"/>
          </w:tcPr>
          <w:p w:rsidR="006C46B9" w:rsidRPr="006C46B9" w:rsidRDefault="006C46B9" w:rsidP="006C46B9">
            <w:pPr>
              <w:jc w:val="right"/>
            </w:pPr>
            <w:r w:rsidRPr="006C46B9">
              <w:t>56</w:t>
            </w:r>
          </w:p>
        </w:tc>
        <w:tc>
          <w:tcPr>
            <w:tcW w:w="1368" w:type="dxa"/>
          </w:tcPr>
          <w:p w:rsidR="006C46B9" w:rsidRPr="006C46B9" w:rsidRDefault="006C46B9" w:rsidP="006C46B9">
            <w:pPr>
              <w:jc w:val="right"/>
            </w:pPr>
            <w:r w:rsidRPr="006C46B9">
              <w:t>27,035,678</w:t>
            </w:r>
          </w:p>
        </w:tc>
        <w:tc>
          <w:tcPr>
            <w:tcW w:w="1368" w:type="dxa"/>
          </w:tcPr>
          <w:p w:rsidR="006C46B9" w:rsidRPr="006C46B9" w:rsidRDefault="006C46B9" w:rsidP="006C46B9">
            <w:pPr>
              <w:jc w:val="right"/>
            </w:pPr>
            <w:r w:rsidRPr="006C46B9">
              <w:t>15,890,424</w:t>
            </w:r>
          </w:p>
        </w:tc>
        <w:tc>
          <w:tcPr>
            <w:tcW w:w="1368" w:type="dxa"/>
          </w:tcPr>
          <w:p w:rsidR="006C46B9" w:rsidRPr="006C46B9" w:rsidRDefault="006C46B9" w:rsidP="006C46B9">
            <w:pPr>
              <w:jc w:val="right"/>
            </w:pPr>
            <w:r w:rsidRPr="006C46B9">
              <w:t>8,510,823</w:t>
            </w:r>
          </w:p>
        </w:tc>
        <w:tc>
          <w:tcPr>
            <w:tcW w:w="1368" w:type="dxa"/>
          </w:tcPr>
          <w:p w:rsidR="006C46B9" w:rsidRPr="006C46B9" w:rsidRDefault="006C46B9" w:rsidP="006C46B9">
            <w:pPr>
              <w:jc w:val="right"/>
            </w:pPr>
            <w:r w:rsidRPr="006C46B9">
              <w:t>848,201</w:t>
            </w:r>
          </w:p>
        </w:tc>
      </w:tr>
      <w:tr w:rsidR="006C46B9" w:rsidRPr="006C46B9" w:rsidTr="00E66BA8">
        <w:tc>
          <w:tcPr>
            <w:tcW w:w="1368" w:type="dxa"/>
          </w:tcPr>
          <w:p w:rsidR="006C46B9" w:rsidRPr="006C46B9" w:rsidRDefault="006C46B9" w:rsidP="006C46B9">
            <w:pPr>
              <w:jc w:val="center"/>
            </w:pPr>
            <w:r w:rsidRPr="006C46B9">
              <w:t>2019</w:t>
            </w:r>
          </w:p>
        </w:tc>
        <w:tc>
          <w:tcPr>
            <w:tcW w:w="1368" w:type="dxa"/>
          </w:tcPr>
          <w:p w:rsidR="006C46B9" w:rsidRPr="006C46B9" w:rsidRDefault="006C46B9" w:rsidP="006C46B9">
            <w:pPr>
              <w:jc w:val="right"/>
            </w:pPr>
            <w:r w:rsidRPr="006C46B9">
              <w:t>52</w:t>
            </w:r>
          </w:p>
        </w:tc>
        <w:tc>
          <w:tcPr>
            <w:tcW w:w="1368" w:type="dxa"/>
          </w:tcPr>
          <w:p w:rsidR="006C46B9" w:rsidRPr="006C46B9" w:rsidRDefault="006C46B9" w:rsidP="006C46B9">
            <w:pPr>
              <w:jc w:val="right"/>
            </w:pPr>
            <w:r w:rsidRPr="006C46B9">
              <w:t>42</w:t>
            </w:r>
          </w:p>
        </w:tc>
        <w:tc>
          <w:tcPr>
            <w:tcW w:w="1368" w:type="dxa"/>
          </w:tcPr>
          <w:p w:rsidR="006C46B9" w:rsidRPr="006C46B9" w:rsidRDefault="006C46B9" w:rsidP="006C46B9">
            <w:pPr>
              <w:jc w:val="right"/>
            </w:pPr>
            <w:r w:rsidRPr="006C46B9">
              <w:t>35,821,371</w:t>
            </w:r>
          </w:p>
        </w:tc>
        <w:tc>
          <w:tcPr>
            <w:tcW w:w="1368" w:type="dxa"/>
          </w:tcPr>
          <w:p w:rsidR="006C46B9" w:rsidRPr="006C46B9" w:rsidRDefault="006C46B9" w:rsidP="006C46B9">
            <w:pPr>
              <w:jc w:val="right"/>
            </w:pPr>
            <w:r w:rsidRPr="006C46B9">
              <w:t>17,425,589</w:t>
            </w:r>
          </w:p>
        </w:tc>
        <w:tc>
          <w:tcPr>
            <w:tcW w:w="1368" w:type="dxa"/>
          </w:tcPr>
          <w:p w:rsidR="006C46B9" w:rsidRPr="006C46B9" w:rsidRDefault="006C46B9" w:rsidP="006C46B9">
            <w:pPr>
              <w:jc w:val="right"/>
            </w:pPr>
            <w:r w:rsidRPr="006C46B9">
              <w:t>11,075,229</w:t>
            </w:r>
          </w:p>
        </w:tc>
        <w:tc>
          <w:tcPr>
            <w:tcW w:w="1368" w:type="dxa"/>
          </w:tcPr>
          <w:p w:rsidR="006C46B9" w:rsidRPr="006C46B9" w:rsidRDefault="006C46B9" w:rsidP="006C46B9">
            <w:pPr>
              <w:jc w:val="right"/>
            </w:pPr>
            <w:r w:rsidRPr="006C46B9">
              <w:t>2,706,161</w:t>
            </w:r>
          </w:p>
        </w:tc>
      </w:tr>
      <w:tr w:rsidR="006C46B9" w:rsidRPr="006C46B9" w:rsidTr="00E66BA8">
        <w:tc>
          <w:tcPr>
            <w:tcW w:w="1368" w:type="dxa"/>
          </w:tcPr>
          <w:p w:rsidR="006C46B9" w:rsidRPr="006C46B9" w:rsidRDefault="006C46B9" w:rsidP="006C46B9">
            <w:pPr>
              <w:jc w:val="center"/>
            </w:pPr>
            <w:r w:rsidRPr="006C46B9">
              <w:t>2020</w:t>
            </w:r>
          </w:p>
        </w:tc>
        <w:tc>
          <w:tcPr>
            <w:tcW w:w="1368" w:type="dxa"/>
          </w:tcPr>
          <w:p w:rsidR="006C46B9" w:rsidRPr="006C46B9" w:rsidRDefault="006C46B9" w:rsidP="006C46B9">
            <w:pPr>
              <w:jc w:val="right"/>
            </w:pPr>
            <w:r w:rsidRPr="006C46B9">
              <w:t>51</w:t>
            </w:r>
          </w:p>
        </w:tc>
        <w:tc>
          <w:tcPr>
            <w:tcW w:w="1368" w:type="dxa"/>
          </w:tcPr>
          <w:p w:rsidR="006C46B9" w:rsidRPr="006C46B9" w:rsidRDefault="006C46B9" w:rsidP="006C46B9">
            <w:pPr>
              <w:jc w:val="right"/>
            </w:pPr>
            <w:r w:rsidRPr="006C46B9">
              <w:t>50</w:t>
            </w:r>
          </w:p>
        </w:tc>
        <w:tc>
          <w:tcPr>
            <w:tcW w:w="1368" w:type="dxa"/>
          </w:tcPr>
          <w:p w:rsidR="006C46B9" w:rsidRPr="006C46B9" w:rsidRDefault="006C46B9" w:rsidP="006C46B9">
            <w:pPr>
              <w:jc w:val="right"/>
            </w:pPr>
            <w:r w:rsidRPr="006C46B9">
              <w:t>33,672,240</w:t>
            </w:r>
          </w:p>
        </w:tc>
        <w:tc>
          <w:tcPr>
            <w:tcW w:w="1368" w:type="dxa"/>
          </w:tcPr>
          <w:p w:rsidR="006C46B9" w:rsidRPr="006C46B9" w:rsidRDefault="006C46B9" w:rsidP="006C46B9">
            <w:pPr>
              <w:jc w:val="right"/>
            </w:pPr>
            <w:r w:rsidRPr="006C46B9">
              <w:t>12,523,353</w:t>
            </w:r>
          </w:p>
        </w:tc>
        <w:tc>
          <w:tcPr>
            <w:tcW w:w="1368" w:type="dxa"/>
          </w:tcPr>
          <w:p w:rsidR="006C46B9" w:rsidRPr="006C46B9" w:rsidRDefault="006C46B9" w:rsidP="006C46B9">
            <w:pPr>
              <w:jc w:val="right"/>
            </w:pPr>
            <w:r w:rsidRPr="006C46B9">
              <w:t>14,872,709</w:t>
            </w:r>
          </w:p>
        </w:tc>
        <w:tc>
          <w:tcPr>
            <w:tcW w:w="1368" w:type="dxa"/>
          </w:tcPr>
          <w:p w:rsidR="006C46B9" w:rsidRPr="006C46B9" w:rsidRDefault="006C46B9" w:rsidP="006C46B9">
            <w:pPr>
              <w:jc w:val="right"/>
            </w:pPr>
            <w:r w:rsidRPr="006C46B9">
              <w:t>4,414,726</w:t>
            </w:r>
          </w:p>
        </w:tc>
      </w:tr>
      <w:tr w:rsidR="006C46B9" w:rsidRPr="006C46B9" w:rsidTr="00E66BA8">
        <w:tc>
          <w:tcPr>
            <w:tcW w:w="1368" w:type="dxa"/>
          </w:tcPr>
          <w:p w:rsidR="006C46B9" w:rsidRPr="006C46B9" w:rsidRDefault="006C46B9" w:rsidP="006C46B9">
            <w:pPr>
              <w:jc w:val="center"/>
            </w:pPr>
            <w:r w:rsidRPr="006C46B9">
              <w:t>2021</w:t>
            </w:r>
          </w:p>
        </w:tc>
        <w:tc>
          <w:tcPr>
            <w:tcW w:w="1368" w:type="dxa"/>
          </w:tcPr>
          <w:p w:rsidR="006C46B9" w:rsidRPr="006C46B9" w:rsidRDefault="006C46B9" w:rsidP="006C46B9">
            <w:pPr>
              <w:jc w:val="right"/>
            </w:pPr>
            <w:r w:rsidRPr="006C46B9">
              <w:t>30</w:t>
            </w:r>
          </w:p>
        </w:tc>
        <w:tc>
          <w:tcPr>
            <w:tcW w:w="1368" w:type="dxa"/>
          </w:tcPr>
          <w:p w:rsidR="006C46B9" w:rsidRPr="006C46B9" w:rsidRDefault="006C46B9" w:rsidP="006C46B9">
            <w:pPr>
              <w:jc w:val="right"/>
            </w:pPr>
            <w:r w:rsidRPr="006C46B9">
              <w:t>50</w:t>
            </w:r>
          </w:p>
        </w:tc>
        <w:tc>
          <w:tcPr>
            <w:tcW w:w="1368" w:type="dxa"/>
          </w:tcPr>
          <w:p w:rsidR="006C46B9" w:rsidRPr="006C46B9" w:rsidRDefault="006C46B9" w:rsidP="006C46B9">
            <w:pPr>
              <w:jc w:val="right"/>
            </w:pPr>
            <w:r w:rsidRPr="006C46B9">
              <w:t>16,171,113</w:t>
            </w:r>
          </w:p>
        </w:tc>
        <w:tc>
          <w:tcPr>
            <w:tcW w:w="1368" w:type="dxa"/>
          </w:tcPr>
          <w:p w:rsidR="006C46B9" w:rsidRPr="006C46B9" w:rsidRDefault="006C46B9" w:rsidP="006C46B9">
            <w:pPr>
              <w:jc w:val="right"/>
            </w:pPr>
            <w:r w:rsidRPr="006C46B9">
              <w:t>19,304,134</w:t>
            </w:r>
          </w:p>
        </w:tc>
        <w:tc>
          <w:tcPr>
            <w:tcW w:w="1368" w:type="dxa"/>
          </w:tcPr>
          <w:p w:rsidR="006C46B9" w:rsidRPr="006C46B9" w:rsidRDefault="006C46B9" w:rsidP="006C46B9">
            <w:pPr>
              <w:jc w:val="right"/>
            </w:pPr>
            <w:r w:rsidRPr="006C46B9">
              <w:t>1,206,157</w:t>
            </w:r>
          </w:p>
        </w:tc>
        <w:tc>
          <w:tcPr>
            <w:tcW w:w="1368" w:type="dxa"/>
          </w:tcPr>
          <w:p w:rsidR="006C46B9" w:rsidRPr="006C46B9" w:rsidRDefault="006C46B9" w:rsidP="006C46B9">
            <w:pPr>
              <w:jc w:val="right"/>
            </w:pPr>
            <w:r w:rsidRPr="006C46B9">
              <w:t>220,912</w:t>
            </w:r>
          </w:p>
        </w:tc>
      </w:tr>
      <w:tr w:rsidR="006C46B9" w:rsidRPr="006C46B9" w:rsidTr="00E66BA8">
        <w:tc>
          <w:tcPr>
            <w:tcW w:w="1368" w:type="dxa"/>
          </w:tcPr>
          <w:p w:rsidR="006C46B9" w:rsidRPr="006C46B9" w:rsidRDefault="006C46B9" w:rsidP="006C46B9">
            <w:pPr>
              <w:jc w:val="center"/>
            </w:pPr>
            <w:r w:rsidRPr="006C46B9">
              <w:t>2022</w:t>
            </w:r>
          </w:p>
        </w:tc>
        <w:tc>
          <w:tcPr>
            <w:tcW w:w="1368" w:type="dxa"/>
          </w:tcPr>
          <w:p w:rsidR="006C46B9" w:rsidRPr="006C46B9" w:rsidRDefault="006C46B9" w:rsidP="006C46B9">
            <w:pPr>
              <w:jc w:val="right"/>
            </w:pPr>
            <w:r w:rsidRPr="006C46B9">
              <w:t>5</w:t>
            </w:r>
          </w:p>
        </w:tc>
        <w:tc>
          <w:tcPr>
            <w:tcW w:w="1368" w:type="dxa"/>
          </w:tcPr>
          <w:p w:rsidR="006C46B9" w:rsidRPr="006C46B9" w:rsidRDefault="006C46B9" w:rsidP="006C46B9">
            <w:pPr>
              <w:jc w:val="right"/>
            </w:pPr>
            <w:r w:rsidRPr="006C46B9">
              <w:t>50</w:t>
            </w:r>
          </w:p>
        </w:tc>
        <w:tc>
          <w:tcPr>
            <w:tcW w:w="1368" w:type="dxa"/>
          </w:tcPr>
          <w:p w:rsidR="006C46B9" w:rsidRPr="006C46B9" w:rsidRDefault="006C46B9" w:rsidP="006C46B9">
            <w:pPr>
              <w:jc w:val="right"/>
            </w:pPr>
            <w:r w:rsidRPr="006C46B9">
              <w:t>3,306,701</w:t>
            </w:r>
          </w:p>
        </w:tc>
        <w:tc>
          <w:tcPr>
            <w:tcW w:w="1368" w:type="dxa"/>
          </w:tcPr>
          <w:p w:rsidR="006C46B9" w:rsidRPr="006C46B9" w:rsidRDefault="006C46B9" w:rsidP="006C46B9">
            <w:pPr>
              <w:jc w:val="right"/>
            </w:pPr>
            <w:r w:rsidRPr="006C46B9">
              <w:t>18,282,717</w:t>
            </w:r>
          </w:p>
        </w:tc>
        <w:tc>
          <w:tcPr>
            <w:tcW w:w="1368" w:type="dxa"/>
          </w:tcPr>
          <w:p w:rsidR="006C46B9" w:rsidRPr="006C46B9" w:rsidRDefault="006C46B9" w:rsidP="006C46B9">
            <w:pPr>
              <w:jc w:val="right"/>
            </w:pPr>
            <w:r w:rsidRPr="006C46B9">
              <w:t>2,643,484</w:t>
            </w:r>
          </w:p>
        </w:tc>
        <w:tc>
          <w:tcPr>
            <w:tcW w:w="1368" w:type="dxa"/>
          </w:tcPr>
          <w:p w:rsidR="006C46B9" w:rsidRPr="006C46B9" w:rsidRDefault="006C46B9" w:rsidP="006C46B9">
            <w:pPr>
              <w:jc w:val="right"/>
            </w:pPr>
            <w:r w:rsidRPr="006C46B9">
              <w:t>2,506,862</w:t>
            </w:r>
          </w:p>
        </w:tc>
      </w:tr>
      <w:tr w:rsidR="006C46B9" w:rsidRPr="006C46B9" w:rsidTr="00E66BA8">
        <w:tc>
          <w:tcPr>
            <w:tcW w:w="1368" w:type="dxa"/>
          </w:tcPr>
          <w:p w:rsidR="006C46B9" w:rsidRPr="006C46B9" w:rsidRDefault="006C46B9" w:rsidP="006C46B9">
            <w:pPr>
              <w:jc w:val="center"/>
            </w:pPr>
            <w:r w:rsidRPr="006C46B9">
              <w:t>2023</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50</w:t>
            </w:r>
          </w:p>
        </w:tc>
        <w:tc>
          <w:tcPr>
            <w:tcW w:w="1368" w:type="dxa"/>
          </w:tcPr>
          <w:p w:rsidR="006C46B9" w:rsidRPr="006C46B9" w:rsidRDefault="006C46B9" w:rsidP="006C46B9">
            <w:pPr>
              <w:jc w:val="right"/>
            </w:pPr>
            <w:r w:rsidRPr="006C46B9">
              <w:t>0</w:t>
            </w:r>
          </w:p>
        </w:tc>
        <w:tc>
          <w:tcPr>
            <w:tcW w:w="1368" w:type="dxa"/>
          </w:tcPr>
          <w:p w:rsidR="006C46B9" w:rsidRPr="006C46B9" w:rsidRDefault="006C46B9" w:rsidP="006C46B9">
            <w:pPr>
              <w:jc w:val="right"/>
            </w:pPr>
            <w:r w:rsidRPr="006C46B9">
              <w:t>18,739,785</w:t>
            </w:r>
          </w:p>
        </w:tc>
        <w:tc>
          <w:tcPr>
            <w:tcW w:w="1368" w:type="dxa"/>
          </w:tcPr>
          <w:p w:rsidR="006C46B9" w:rsidRPr="006C46B9" w:rsidRDefault="006C46B9" w:rsidP="006C46B9">
            <w:pPr>
              <w:jc w:val="right"/>
            </w:pPr>
            <w:r w:rsidRPr="006C46B9">
              <w:t>2,864,957</w:t>
            </w:r>
          </w:p>
        </w:tc>
        <w:tc>
          <w:tcPr>
            <w:tcW w:w="1368" w:type="dxa"/>
          </w:tcPr>
          <w:p w:rsidR="006C46B9" w:rsidRPr="006C46B9" w:rsidRDefault="006C46B9" w:rsidP="006C46B9">
            <w:pPr>
              <w:jc w:val="right"/>
            </w:pPr>
            <w:r w:rsidRPr="006C46B9">
              <w:t>4,636,325</w:t>
            </w:r>
          </w:p>
        </w:tc>
      </w:tr>
      <w:tr w:rsidR="006C46B9" w:rsidRPr="006C46B9" w:rsidTr="00E66BA8">
        <w:tc>
          <w:tcPr>
            <w:tcW w:w="1368" w:type="dxa"/>
          </w:tcPr>
          <w:p w:rsidR="006C46B9" w:rsidRPr="006C46B9" w:rsidRDefault="006C46B9" w:rsidP="006C46B9">
            <w:pPr>
              <w:jc w:val="center"/>
            </w:pPr>
            <w:r w:rsidRPr="006C46B9">
              <w:t>2024</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50</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19,208,280</w:t>
            </w:r>
          </w:p>
        </w:tc>
        <w:tc>
          <w:tcPr>
            <w:tcW w:w="1368" w:type="dxa"/>
          </w:tcPr>
          <w:p w:rsidR="006C46B9" w:rsidRPr="006C46B9" w:rsidRDefault="006C46B9" w:rsidP="006C46B9">
            <w:pPr>
              <w:jc w:val="right"/>
            </w:pPr>
            <w:r w:rsidRPr="006C46B9">
              <w:t>2,830,125</w:t>
            </w:r>
          </w:p>
        </w:tc>
        <w:tc>
          <w:tcPr>
            <w:tcW w:w="1368" w:type="dxa"/>
          </w:tcPr>
          <w:p w:rsidR="006C46B9" w:rsidRPr="006C46B9" w:rsidRDefault="006C46B9" w:rsidP="006C46B9">
            <w:pPr>
              <w:jc w:val="right"/>
            </w:pPr>
            <w:r w:rsidRPr="006C46B9">
              <w:t>6,783,015</w:t>
            </w:r>
          </w:p>
        </w:tc>
      </w:tr>
      <w:tr w:rsidR="006C46B9" w:rsidRPr="006C46B9" w:rsidTr="00E66BA8">
        <w:tc>
          <w:tcPr>
            <w:tcW w:w="1368" w:type="dxa"/>
          </w:tcPr>
          <w:p w:rsidR="006C46B9" w:rsidRPr="006C46B9" w:rsidRDefault="006C46B9" w:rsidP="006C46B9">
            <w:pPr>
              <w:jc w:val="center"/>
            </w:pPr>
            <w:r w:rsidRPr="006C46B9">
              <w:t>2025</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50</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19,688,487</w:t>
            </w:r>
          </w:p>
        </w:tc>
        <w:tc>
          <w:tcPr>
            <w:tcW w:w="1368" w:type="dxa"/>
          </w:tcPr>
          <w:p w:rsidR="006C46B9" w:rsidRPr="006C46B9" w:rsidRDefault="006C46B9" w:rsidP="006C46B9">
            <w:pPr>
              <w:jc w:val="right"/>
            </w:pPr>
            <w:r w:rsidRPr="006C46B9">
              <w:t>2,788,208</w:t>
            </w:r>
          </w:p>
        </w:tc>
        <w:tc>
          <w:tcPr>
            <w:tcW w:w="1368" w:type="dxa"/>
          </w:tcPr>
          <w:p w:rsidR="006C46B9" w:rsidRPr="006C46B9" w:rsidRDefault="006C46B9" w:rsidP="006C46B9">
            <w:pPr>
              <w:jc w:val="right"/>
            </w:pPr>
            <w:r w:rsidRPr="006C46B9">
              <w:t>8,954,706</w:t>
            </w:r>
          </w:p>
        </w:tc>
      </w:tr>
      <w:tr w:rsidR="006C46B9" w:rsidRPr="006C46B9" w:rsidTr="00E66BA8">
        <w:tc>
          <w:tcPr>
            <w:tcW w:w="1368" w:type="dxa"/>
          </w:tcPr>
          <w:p w:rsidR="006C46B9" w:rsidRPr="006C46B9" w:rsidRDefault="006C46B9" w:rsidP="006C46B9">
            <w:pPr>
              <w:jc w:val="center"/>
            </w:pPr>
            <w:r w:rsidRPr="006C46B9">
              <w:t>2026</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45</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18,327,034</w:t>
            </w:r>
          </w:p>
        </w:tc>
        <w:tc>
          <w:tcPr>
            <w:tcW w:w="1368" w:type="dxa"/>
          </w:tcPr>
          <w:p w:rsidR="006C46B9" w:rsidRPr="006C46B9" w:rsidRDefault="006C46B9" w:rsidP="006C46B9">
            <w:pPr>
              <w:jc w:val="right"/>
            </w:pPr>
            <w:r w:rsidRPr="006C46B9">
              <w:t>2,746,064</w:t>
            </w:r>
          </w:p>
        </w:tc>
        <w:tc>
          <w:tcPr>
            <w:tcW w:w="1368" w:type="dxa"/>
          </w:tcPr>
          <w:p w:rsidR="006C46B9" w:rsidRPr="006C46B9" w:rsidRDefault="006C46B9" w:rsidP="006C46B9">
            <w:pPr>
              <w:jc w:val="right"/>
            </w:pPr>
            <w:r w:rsidRPr="006C46B9">
              <w:t>11,070,133</w:t>
            </w:r>
          </w:p>
        </w:tc>
      </w:tr>
      <w:tr w:rsidR="006C46B9" w:rsidRPr="006C46B9" w:rsidTr="00E66BA8">
        <w:tc>
          <w:tcPr>
            <w:tcW w:w="1368" w:type="dxa"/>
          </w:tcPr>
          <w:p w:rsidR="006C46B9" w:rsidRPr="006C46B9" w:rsidRDefault="006C46B9" w:rsidP="006C46B9">
            <w:pPr>
              <w:jc w:val="center"/>
            </w:pPr>
            <w:r w:rsidRPr="006C46B9">
              <w:t>2027</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45</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18,616,695</w:t>
            </w:r>
          </w:p>
        </w:tc>
        <w:tc>
          <w:tcPr>
            <w:tcW w:w="1368" w:type="dxa"/>
          </w:tcPr>
          <w:p w:rsidR="006C46B9" w:rsidRPr="006C46B9" w:rsidRDefault="006C46B9" w:rsidP="006C46B9">
            <w:pPr>
              <w:jc w:val="right"/>
            </w:pPr>
            <w:r w:rsidRPr="006C46B9">
              <w:t>2,703,903</w:t>
            </w:r>
          </w:p>
        </w:tc>
        <w:tc>
          <w:tcPr>
            <w:tcW w:w="1368" w:type="dxa"/>
          </w:tcPr>
          <w:p w:rsidR="006C46B9" w:rsidRPr="006C46B9" w:rsidRDefault="006C46B9" w:rsidP="006C46B9">
            <w:pPr>
              <w:jc w:val="right"/>
            </w:pPr>
            <w:r w:rsidRPr="006C46B9">
              <w:t>13,083,051</w:t>
            </w:r>
          </w:p>
        </w:tc>
      </w:tr>
      <w:tr w:rsidR="006C46B9" w:rsidRPr="006C46B9" w:rsidTr="00E66BA8">
        <w:tc>
          <w:tcPr>
            <w:tcW w:w="1368" w:type="dxa"/>
          </w:tcPr>
          <w:p w:rsidR="006C46B9" w:rsidRPr="006C46B9" w:rsidRDefault="006C46B9" w:rsidP="006C46B9">
            <w:pPr>
              <w:jc w:val="center"/>
            </w:pPr>
            <w:r w:rsidRPr="006C46B9">
              <w:t>2028</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28</w:t>
            </w:r>
          </w:p>
        </w:tc>
        <w:tc>
          <w:tcPr>
            <w:tcW w:w="1368" w:type="dxa"/>
          </w:tcPr>
          <w:p w:rsidR="006C46B9" w:rsidRPr="006C46B9" w:rsidRDefault="006C46B9" w:rsidP="006C46B9">
            <w:pPr>
              <w:jc w:val="right"/>
            </w:pPr>
          </w:p>
        </w:tc>
        <w:tc>
          <w:tcPr>
            <w:tcW w:w="1368" w:type="dxa"/>
          </w:tcPr>
          <w:p w:rsidR="006C46B9" w:rsidRPr="006C46B9" w:rsidRDefault="006C46B9" w:rsidP="006C46B9">
            <w:pPr>
              <w:jc w:val="right"/>
            </w:pPr>
            <w:r w:rsidRPr="006C46B9">
              <w:t>13,452,047</w:t>
            </w:r>
          </w:p>
        </w:tc>
        <w:tc>
          <w:tcPr>
            <w:tcW w:w="1368" w:type="dxa"/>
          </w:tcPr>
          <w:p w:rsidR="006C46B9" w:rsidRPr="006C46B9" w:rsidRDefault="006C46B9" w:rsidP="006C46B9">
            <w:pPr>
              <w:jc w:val="right"/>
            </w:pPr>
            <w:r w:rsidRPr="006C46B9">
              <w:t>2,661,753</w:t>
            </w:r>
          </w:p>
        </w:tc>
        <w:tc>
          <w:tcPr>
            <w:tcW w:w="1368" w:type="dxa"/>
          </w:tcPr>
          <w:p w:rsidR="006C46B9" w:rsidRPr="006C46B9" w:rsidRDefault="006C46B9" w:rsidP="006C46B9">
            <w:pPr>
              <w:jc w:val="right"/>
            </w:pPr>
            <w:r w:rsidRPr="006C46B9">
              <w:t>14,831,134</w:t>
            </w:r>
          </w:p>
        </w:tc>
      </w:tr>
    </w:tbl>
    <w:p w:rsidR="006C46B9" w:rsidRDefault="006C46B9" w:rsidP="006C46B9">
      <w:pPr>
        <w:pStyle w:val="OrderBody"/>
      </w:pPr>
      <w:r w:rsidRPr="006C46B9">
        <w:t>Source: Response to staff’s first data request.</w:t>
      </w:r>
    </w:p>
    <w:p w:rsidR="006C46B9" w:rsidRDefault="006C46B9" w:rsidP="006C46B9">
      <w:pPr>
        <w:pStyle w:val="OrderBody"/>
      </w:pPr>
    </w:p>
    <w:p w:rsidR="006C46B9" w:rsidRDefault="006C46B9" w:rsidP="006C46B9">
      <w:pPr>
        <w:pStyle w:val="OrderBody"/>
        <w:sectPr w:rsidR="006C46B9">
          <w:headerReference w:type="first" r:id="rId14"/>
          <w:pgSz w:w="12240" w:h="15840" w:code="1"/>
          <w:pgMar w:top="1440" w:right="1440" w:bottom="1440" w:left="1440" w:header="720" w:footer="720" w:gutter="0"/>
          <w:cols w:space="720"/>
          <w:titlePg/>
          <w:docGrid w:linePitch="360"/>
        </w:sectPr>
      </w:pPr>
    </w:p>
    <w:p w:rsidR="006C46B9" w:rsidRPr="006C46B9" w:rsidRDefault="006C46B9" w:rsidP="006C46B9">
      <w:pPr>
        <w:keepNext/>
        <w:spacing w:before="480"/>
        <w:jc w:val="center"/>
        <w:rPr>
          <w:rFonts w:ascii="Arial" w:hAnsi="Arial"/>
          <w:b/>
        </w:rPr>
      </w:pPr>
      <w:r w:rsidRPr="006C46B9">
        <w:rPr>
          <w:rFonts w:ascii="Arial" w:hAnsi="Arial"/>
          <w:b/>
        </w:rPr>
        <w:lastRenderedPageBreak/>
        <w:t>Table 2</w:t>
      </w:r>
    </w:p>
    <w:p w:rsidR="006C46B9" w:rsidRPr="006C46B9" w:rsidRDefault="006C46B9" w:rsidP="006C46B9">
      <w:pPr>
        <w:keepNext/>
        <w:jc w:val="center"/>
        <w:rPr>
          <w:rFonts w:ascii="Arial" w:hAnsi="Arial"/>
          <w:b/>
        </w:rPr>
      </w:pPr>
      <w:r w:rsidRPr="006C46B9">
        <w:rPr>
          <w:rFonts w:ascii="Arial" w:hAnsi="Arial"/>
          <w:b/>
        </w:rPr>
        <w:t>PGS’s CI/BSR Replacement Progress</w:t>
      </w:r>
    </w:p>
    <w:tbl>
      <w:tblPr>
        <w:tblStyle w:val="TableGrid"/>
        <w:tblW w:w="0" w:type="auto"/>
        <w:tblLook w:val="04A0" w:firstRow="1" w:lastRow="0" w:firstColumn="1" w:lastColumn="0" w:noHBand="0" w:noVBand="1"/>
      </w:tblPr>
      <w:tblGrid>
        <w:gridCol w:w="736"/>
        <w:gridCol w:w="1164"/>
        <w:gridCol w:w="1164"/>
        <w:gridCol w:w="1337"/>
        <w:gridCol w:w="1337"/>
        <w:gridCol w:w="1337"/>
        <w:gridCol w:w="1164"/>
        <w:gridCol w:w="1337"/>
      </w:tblGrid>
      <w:tr w:rsidR="006C46B9" w:rsidRPr="006C46B9" w:rsidTr="00E66BA8">
        <w:tc>
          <w:tcPr>
            <w:tcW w:w="1197" w:type="dxa"/>
          </w:tcPr>
          <w:p w:rsidR="006C46B9" w:rsidRPr="006C46B9" w:rsidRDefault="006C46B9" w:rsidP="006C46B9">
            <w:pPr>
              <w:jc w:val="center"/>
              <w:rPr>
                <w:b/>
              </w:rPr>
            </w:pPr>
            <w:r w:rsidRPr="006C46B9">
              <w:rPr>
                <w:b/>
              </w:rPr>
              <w:t>Year</w:t>
            </w:r>
          </w:p>
        </w:tc>
        <w:tc>
          <w:tcPr>
            <w:tcW w:w="5985" w:type="dxa"/>
            <w:gridSpan w:val="5"/>
          </w:tcPr>
          <w:p w:rsidR="006C46B9" w:rsidRPr="006C46B9" w:rsidRDefault="006C46B9" w:rsidP="006C46B9">
            <w:pPr>
              <w:jc w:val="center"/>
              <w:rPr>
                <w:b/>
              </w:rPr>
            </w:pPr>
            <w:r w:rsidRPr="006C46B9">
              <w:rPr>
                <w:b/>
              </w:rPr>
              <w:t>Main Replacements</w:t>
            </w:r>
          </w:p>
        </w:tc>
        <w:tc>
          <w:tcPr>
            <w:tcW w:w="2394" w:type="dxa"/>
            <w:gridSpan w:val="2"/>
          </w:tcPr>
          <w:p w:rsidR="006C46B9" w:rsidRPr="006C46B9" w:rsidRDefault="006C46B9" w:rsidP="006C46B9">
            <w:pPr>
              <w:jc w:val="center"/>
              <w:rPr>
                <w:b/>
              </w:rPr>
            </w:pPr>
            <w:r w:rsidRPr="006C46B9">
              <w:rPr>
                <w:b/>
              </w:rPr>
              <w:t>Service Replacements</w:t>
            </w:r>
          </w:p>
        </w:tc>
      </w:tr>
      <w:tr w:rsidR="006C46B9" w:rsidRPr="006C46B9" w:rsidTr="00E66BA8">
        <w:tc>
          <w:tcPr>
            <w:tcW w:w="1197" w:type="dxa"/>
          </w:tcPr>
          <w:p w:rsidR="006C46B9" w:rsidRPr="006C46B9" w:rsidRDefault="006C46B9" w:rsidP="006C46B9">
            <w:pPr>
              <w:jc w:val="center"/>
              <w:rPr>
                <w:b/>
              </w:rPr>
            </w:pPr>
          </w:p>
        </w:tc>
        <w:tc>
          <w:tcPr>
            <w:tcW w:w="1197" w:type="dxa"/>
          </w:tcPr>
          <w:p w:rsidR="006C46B9" w:rsidRPr="006C46B9" w:rsidRDefault="006C46B9" w:rsidP="006C46B9">
            <w:pPr>
              <w:jc w:val="center"/>
              <w:rPr>
                <w:b/>
              </w:rPr>
            </w:pPr>
            <w:r w:rsidRPr="006C46B9">
              <w:rPr>
                <w:b/>
              </w:rPr>
              <w:t>Replaced Cast Iron (miles)</w:t>
            </w:r>
          </w:p>
        </w:tc>
        <w:tc>
          <w:tcPr>
            <w:tcW w:w="1197" w:type="dxa"/>
          </w:tcPr>
          <w:p w:rsidR="006C46B9" w:rsidRPr="006C46B9" w:rsidRDefault="006C46B9" w:rsidP="006C46B9">
            <w:pPr>
              <w:jc w:val="center"/>
              <w:rPr>
                <w:b/>
              </w:rPr>
            </w:pPr>
            <w:r w:rsidRPr="006C46B9">
              <w:rPr>
                <w:b/>
              </w:rPr>
              <w:t>Replaced Bare Steel (miles)</w:t>
            </w:r>
          </w:p>
        </w:tc>
        <w:tc>
          <w:tcPr>
            <w:tcW w:w="1197" w:type="dxa"/>
          </w:tcPr>
          <w:p w:rsidR="006C46B9" w:rsidRPr="006C46B9" w:rsidRDefault="006C46B9" w:rsidP="006C46B9">
            <w:pPr>
              <w:jc w:val="center"/>
              <w:rPr>
                <w:b/>
              </w:rPr>
            </w:pPr>
            <w:r w:rsidRPr="006C46B9">
              <w:rPr>
                <w:b/>
              </w:rPr>
              <w:t>Remaining Cast Iron at Year End (miles)</w:t>
            </w:r>
          </w:p>
        </w:tc>
        <w:tc>
          <w:tcPr>
            <w:tcW w:w="1197" w:type="dxa"/>
          </w:tcPr>
          <w:p w:rsidR="006C46B9" w:rsidRPr="006C46B9" w:rsidRDefault="006C46B9" w:rsidP="006C46B9">
            <w:pPr>
              <w:jc w:val="center"/>
              <w:rPr>
                <w:b/>
              </w:rPr>
            </w:pPr>
            <w:r w:rsidRPr="006C46B9">
              <w:rPr>
                <w:b/>
              </w:rPr>
              <w:t>Remaining Bare Steel at Year End (miles)</w:t>
            </w:r>
          </w:p>
        </w:tc>
        <w:tc>
          <w:tcPr>
            <w:tcW w:w="1197" w:type="dxa"/>
          </w:tcPr>
          <w:p w:rsidR="006C46B9" w:rsidRPr="006C46B9" w:rsidRDefault="006C46B9" w:rsidP="006C46B9">
            <w:pPr>
              <w:jc w:val="center"/>
              <w:rPr>
                <w:b/>
              </w:rPr>
            </w:pPr>
            <w:r w:rsidRPr="006C46B9">
              <w:rPr>
                <w:b/>
              </w:rPr>
              <w:t>Total Miles Remaining of CI/BS Mains</w:t>
            </w:r>
          </w:p>
        </w:tc>
        <w:tc>
          <w:tcPr>
            <w:tcW w:w="1197" w:type="dxa"/>
          </w:tcPr>
          <w:p w:rsidR="006C46B9" w:rsidRPr="006C46B9" w:rsidRDefault="006C46B9" w:rsidP="006C46B9">
            <w:pPr>
              <w:jc w:val="center"/>
              <w:rPr>
                <w:b/>
              </w:rPr>
            </w:pPr>
            <w:r w:rsidRPr="006C46B9">
              <w:rPr>
                <w:b/>
              </w:rPr>
              <w:t>Replaced Number of Bare Steel Services</w:t>
            </w:r>
          </w:p>
        </w:tc>
        <w:tc>
          <w:tcPr>
            <w:tcW w:w="1197" w:type="dxa"/>
          </w:tcPr>
          <w:p w:rsidR="006C46B9" w:rsidRPr="006C46B9" w:rsidRDefault="006C46B9" w:rsidP="006C46B9">
            <w:pPr>
              <w:jc w:val="center"/>
              <w:rPr>
                <w:b/>
              </w:rPr>
            </w:pPr>
            <w:r w:rsidRPr="006C46B9">
              <w:rPr>
                <w:b/>
              </w:rPr>
              <w:t>Total Number of Remaining Bare Steel Services</w:t>
            </w:r>
          </w:p>
        </w:tc>
      </w:tr>
      <w:tr w:rsidR="006C46B9" w:rsidRPr="006C46B9" w:rsidTr="00E66BA8">
        <w:tc>
          <w:tcPr>
            <w:tcW w:w="1197" w:type="dxa"/>
          </w:tcPr>
          <w:p w:rsidR="006C46B9" w:rsidRPr="006C46B9" w:rsidRDefault="006C46B9" w:rsidP="006C46B9">
            <w:pPr>
              <w:jc w:val="center"/>
            </w:pPr>
            <w:r w:rsidRPr="006C46B9">
              <w:t>2012</w:t>
            </w:r>
          </w:p>
        </w:tc>
        <w:tc>
          <w:tcPr>
            <w:tcW w:w="1197" w:type="dxa"/>
          </w:tcPr>
          <w:p w:rsidR="006C46B9" w:rsidRPr="006C46B9" w:rsidRDefault="006C46B9" w:rsidP="006C46B9">
            <w:pPr>
              <w:jc w:val="right"/>
            </w:pPr>
          </w:p>
        </w:tc>
        <w:tc>
          <w:tcPr>
            <w:tcW w:w="1197" w:type="dxa"/>
          </w:tcPr>
          <w:p w:rsidR="006C46B9" w:rsidRPr="006C46B9" w:rsidRDefault="006C46B9" w:rsidP="006C46B9">
            <w:pPr>
              <w:jc w:val="right"/>
            </w:pPr>
          </w:p>
        </w:tc>
        <w:tc>
          <w:tcPr>
            <w:tcW w:w="1197" w:type="dxa"/>
          </w:tcPr>
          <w:p w:rsidR="006C46B9" w:rsidRPr="006C46B9" w:rsidRDefault="006C46B9" w:rsidP="006C46B9">
            <w:pPr>
              <w:jc w:val="right"/>
            </w:pPr>
            <w:r w:rsidRPr="006C46B9">
              <w:t>100</w:t>
            </w:r>
          </w:p>
        </w:tc>
        <w:tc>
          <w:tcPr>
            <w:tcW w:w="1197" w:type="dxa"/>
          </w:tcPr>
          <w:p w:rsidR="006C46B9" w:rsidRPr="006C46B9" w:rsidRDefault="006C46B9" w:rsidP="006C46B9">
            <w:pPr>
              <w:jc w:val="right"/>
            </w:pPr>
            <w:r w:rsidRPr="006C46B9">
              <w:t>354</w:t>
            </w:r>
          </w:p>
        </w:tc>
        <w:tc>
          <w:tcPr>
            <w:tcW w:w="1197" w:type="dxa"/>
          </w:tcPr>
          <w:p w:rsidR="006C46B9" w:rsidRPr="006C46B9" w:rsidRDefault="006C46B9" w:rsidP="006C46B9">
            <w:pPr>
              <w:jc w:val="right"/>
            </w:pPr>
            <w:r w:rsidRPr="006C46B9">
              <w:t>454</w:t>
            </w:r>
          </w:p>
        </w:tc>
        <w:tc>
          <w:tcPr>
            <w:tcW w:w="1197" w:type="dxa"/>
          </w:tcPr>
          <w:p w:rsidR="006C46B9" w:rsidRPr="006C46B9" w:rsidRDefault="006C46B9" w:rsidP="006C46B9">
            <w:pPr>
              <w:jc w:val="right"/>
            </w:pPr>
          </w:p>
        </w:tc>
        <w:tc>
          <w:tcPr>
            <w:tcW w:w="1197" w:type="dxa"/>
          </w:tcPr>
          <w:p w:rsidR="006C46B9" w:rsidRPr="006C46B9" w:rsidRDefault="006C46B9" w:rsidP="006C46B9">
            <w:pPr>
              <w:jc w:val="right"/>
            </w:pPr>
            <w:r w:rsidRPr="006C46B9">
              <w:t>14,978</w:t>
            </w:r>
          </w:p>
        </w:tc>
      </w:tr>
      <w:tr w:rsidR="006C46B9" w:rsidRPr="006C46B9" w:rsidTr="00E66BA8">
        <w:tc>
          <w:tcPr>
            <w:tcW w:w="1197" w:type="dxa"/>
          </w:tcPr>
          <w:p w:rsidR="006C46B9" w:rsidRPr="006C46B9" w:rsidRDefault="006C46B9" w:rsidP="006C46B9">
            <w:pPr>
              <w:jc w:val="center"/>
            </w:pPr>
            <w:r w:rsidRPr="006C46B9">
              <w:t>2013</w:t>
            </w:r>
          </w:p>
        </w:tc>
        <w:tc>
          <w:tcPr>
            <w:tcW w:w="1197" w:type="dxa"/>
          </w:tcPr>
          <w:p w:rsidR="006C46B9" w:rsidRPr="006C46B9" w:rsidRDefault="006C46B9" w:rsidP="006C46B9">
            <w:pPr>
              <w:jc w:val="right"/>
            </w:pPr>
            <w:r w:rsidRPr="006C46B9">
              <w:t>13</w:t>
            </w:r>
          </w:p>
        </w:tc>
        <w:tc>
          <w:tcPr>
            <w:tcW w:w="1197" w:type="dxa"/>
          </w:tcPr>
          <w:p w:rsidR="006C46B9" w:rsidRPr="006C46B9" w:rsidRDefault="006C46B9" w:rsidP="006C46B9">
            <w:pPr>
              <w:jc w:val="right"/>
            </w:pPr>
            <w:r w:rsidRPr="006C46B9">
              <w:t>38</w:t>
            </w:r>
          </w:p>
        </w:tc>
        <w:tc>
          <w:tcPr>
            <w:tcW w:w="1197" w:type="dxa"/>
          </w:tcPr>
          <w:p w:rsidR="006C46B9" w:rsidRPr="006C46B9" w:rsidRDefault="006C46B9" w:rsidP="006C46B9">
            <w:pPr>
              <w:jc w:val="right"/>
            </w:pPr>
            <w:r w:rsidRPr="006C46B9">
              <w:t>87</w:t>
            </w:r>
          </w:p>
        </w:tc>
        <w:tc>
          <w:tcPr>
            <w:tcW w:w="1197" w:type="dxa"/>
          </w:tcPr>
          <w:p w:rsidR="006C46B9" w:rsidRPr="006C46B9" w:rsidRDefault="006C46B9" w:rsidP="006C46B9">
            <w:pPr>
              <w:jc w:val="right"/>
            </w:pPr>
            <w:r w:rsidRPr="006C46B9">
              <w:t>316</w:t>
            </w:r>
          </w:p>
        </w:tc>
        <w:tc>
          <w:tcPr>
            <w:tcW w:w="1197" w:type="dxa"/>
          </w:tcPr>
          <w:p w:rsidR="006C46B9" w:rsidRPr="006C46B9" w:rsidRDefault="006C46B9" w:rsidP="006C46B9">
            <w:pPr>
              <w:jc w:val="right"/>
            </w:pPr>
            <w:r w:rsidRPr="006C46B9">
              <w:t>403</w:t>
            </w:r>
          </w:p>
        </w:tc>
        <w:tc>
          <w:tcPr>
            <w:tcW w:w="1197" w:type="dxa"/>
          </w:tcPr>
          <w:p w:rsidR="006C46B9" w:rsidRPr="006C46B9" w:rsidRDefault="006C46B9" w:rsidP="006C46B9">
            <w:pPr>
              <w:jc w:val="right"/>
            </w:pPr>
            <w:r w:rsidRPr="006C46B9">
              <w:t>907</w:t>
            </w:r>
          </w:p>
        </w:tc>
        <w:tc>
          <w:tcPr>
            <w:tcW w:w="1197" w:type="dxa"/>
          </w:tcPr>
          <w:p w:rsidR="006C46B9" w:rsidRPr="006C46B9" w:rsidRDefault="006C46B9" w:rsidP="006C46B9">
            <w:pPr>
              <w:jc w:val="right"/>
            </w:pPr>
            <w:r w:rsidRPr="006C46B9">
              <w:t>14,071</w:t>
            </w:r>
          </w:p>
        </w:tc>
      </w:tr>
      <w:tr w:rsidR="006C46B9" w:rsidRPr="006C46B9" w:rsidTr="00E66BA8">
        <w:tc>
          <w:tcPr>
            <w:tcW w:w="1197" w:type="dxa"/>
          </w:tcPr>
          <w:p w:rsidR="006C46B9" w:rsidRPr="006C46B9" w:rsidRDefault="006C46B9" w:rsidP="006C46B9">
            <w:pPr>
              <w:jc w:val="center"/>
            </w:pPr>
            <w:r w:rsidRPr="006C46B9">
              <w:t>2014</w:t>
            </w:r>
          </w:p>
        </w:tc>
        <w:tc>
          <w:tcPr>
            <w:tcW w:w="1197" w:type="dxa"/>
          </w:tcPr>
          <w:p w:rsidR="006C46B9" w:rsidRPr="006C46B9" w:rsidRDefault="006C46B9" w:rsidP="006C46B9">
            <w:pPr>
              <w:jc w:val="right"/>
            </w:pPr>
            <w:r w:rsidRPr="006C46B9">
              <w:t>2</w:t>
            </w:r>
          </w:p>
        </w:tc>
        <w:tc>
          <w:tcPr>
            <w:tcW w:w="1197" w:type="dxa"/>
          </w:tcPr>
          <w:p w:rsidR="006C46B9" w:rsidRPr="006C46B9" w:rsidRDefault="006C46B9" w:rsidP="006C46B9">
            <w:pPr>
              <w:jc w:val="right"/>
            </w:pPr>
            <w:r w:rsidRPr="006C46B9">
              <w:t>18</w:t>
            </w:r>
          </w:p>
        </w:tc>
        <w:tc>
          <w:tcPr>
            <w:tcW w:w="1197" w:type="dxa"/>
          </w:tcPr>
          <w:p w:rsidR="006C46B9" w:rsidRPr="006C46B9" w:rsidRDefault="006C46B9" w:rsidP="006C46B9">
            <w:pPr>
              <w:jc w:val="right"/>
            </w:pPr>
            <w:r w:rsidRPr="006C46B9">
              <w:t>85</w:t>
            </w:r>
          </w:p>
        </w:tc>
        <w:tc>
          <w:tcPr>
            <w:tcW w:w="1197" w:type="dxa"/>
          </w:tcPr>
          <w:p w:rsidR="006C46B9" w:rsidRPr="006C46B9" w:rsidRDefault="006C46B9" w:rsidP="006C46B9">
            <w:pPr>
              <w:jc w:val="right"/>
            </w:pPr>
            <w:r w:rsidRPr="006C46B9">
              <w:t>298</w:t>
            </w:r>
          </w:p>
        </w:tc>
        <w:tc>
          <w:tcPr>
            <w:tcW w:w="1197" w:type="dxa"/>
          </w:tcPr>
          <w:p w:rsidR="006C46B9" w:rsidRPr="006C46B9" w:rsidRDefault="006C46B9" w:rsidP="006C46B9">
            <w:pPr>
              <w:jc w:val="right"/>
            </w:pPr>
            <w:r w:rsidRPr="006C46B9">
              <w:t>383</w:t>
            </w:r>
          </w:p>
        </w:tc>
        <w:tc>
          <w:tcPr>
            <w:tcW w:w="1197" w:type="dxa"/>
          </w:tcPr>
          <w:p w:rsidR="006C46B9" w:rsidRPr="006C46B9" w:rsidRDefault="006C46B9" w:rsidP="006C46B9">
            <w:pPr>
              <w:jc w:val="right"/>
            </w:pPr>
            <w:r w:rsidRPr="006C46B9">
              <w:t>7,964</w:t>
            </w:r>
          </w:p>
        </w:tc>
        <w:tc>
          <w:tcPr>
            <w:tcW w:w="1197" w:type="dxa"/>
          </w:tcPr>
          <w:p w:rsidR="006C46B9" w:rsidRPr="006C46B9" w:rsidRDefault="006C46B9" w:rsidP="006C46B9">
            <w:pPr>
              <w:jc w:val="right"/>
            </w:pPr>
            <w:r w:rsidRPr="006C46B9">
              <w:t>6,107</w:t>
            </w:r>
          </w:p>
        </w:tc>
      </w:tr>
      <w:tr w:rsidR="006C46B9" w:rsidRPr="006C46B9" w:rsidTr="00E66BA8">
        <w:tc>
          <w:tcPr>
            <w:tcW w:w="1197" w:type="dxa"/>
          </w:tcPr>
          <w:p w:rsidR="006C46B9" w:rsidRPr="006C46B9" w:rsidRDefault="006C46B9" w:rsidP="006C46B9">
            <w:pPr>
              <w:jc w:val="center"/>
            </w:pPr>
            <w:r w:rsidRPr="006C46B9">
              <w:t>2015</w:t>
            </w:r>
          </w:p>
        </w:tc>
        <w:tc>
          <w:tcPr>
            <w:tcW w:w="1197" w:type="dxa"/>
          </w:tcPr>
          <w:p w:rsidR="006C46B9" w:rsidRPr="006C46B9" w:rsidRDefault="006C46B9" w:rsidP="006C46B9">
            <w:pPr>
              <w:jc w:val="right"/>
            </w:pPr>
            <w:r w:rsidRPr="006C46B9">
              <w:t>26</w:t>
            </w:r>
          </w:p>
        </w:tc>
        <w:tc>
          <w:tcPr>
            <w:tcW w:w="1197" w:type="dxa"/>
          </w:tcPr>
          <w:p w:rsidR="006C46B9" w:rsidRPr="006C46B9" w:rsidRDefault="006C46B9" w:rsidP="006C46B9">
            <w:pPr>
              <w:jc w:val="right"/>
            </w:pPr>
            <w:r w:rsidRPr="006C46B9">
              <w:t>60</w:t>
            </w:r>
          </w:p>
        </w:tc>
        <w:tc>
          <w:tcPr>
            <w:tcW w:w="1197" w:type="dxa"/>
          </w:tcPr>
          <w:p w:rsidR="006C46B9" w:rsidRPr="006C46B9" w:rsidRDefault="006C46B9" w:rsidP="006C46B9">
            <w:pPr>
              <w:jc w:val="right"/>
            </w:pPr>
            <w:r w:rsidRPr="006C46B9">
              <w:t>59</w:t>
            </w:r>
          </w:p>
        </w:tc>
        <w:tc>
          <w:tcPr>
            <w:tcW w:w="1197" w:type="dxa"/>
          </w:tcPr>
          <w:p w:rsidR="006C46B9" w:rsidRPr="006C46B9" w:rsidRDefault="006C46B9" w:rsidP="006C46B9">
            <w:pPr>
              <w:jc w:val="right"/>
            </w:pPr>
            <w:r w:rsidRPr="006C46B9">
              <w:t>238</w:t>
            </w:r>
          </w:p>
        </w:tc>
        <w:tc>
          <w:tcPr>
            <w:tcW w:w="1197" w:type="dxa"/>
          </w:tcPr>
          <w:p w:rsidR="006C46B9" w:rsidRPr="006C46B9" w:rsidRDefault="006C46B9" w:rsidP="006C46B9">
            <w:pPr>
              <w:jc w:val="right"/>
            </w:pPr>
            <w:r w:rsidRPr="006C46B9">
              <w:t>297</w:t>
            </w:r>
          </w:p>
        </w:tc>
        <w:tc>
          <w:tcPr>
            <w:tcW w:w="1197" w:type="dxa"/>
          </w:tcPr>
          <w:p w:rsidR="006C46B9" w:rsidRPr="006C46B9" w:rsidRDefault="006C46B9" w:rsidP="006C46B9">
            <w:pPr>
              <w:jc w:val="right"/>
            </w:pPr>
            <w:r w:rsidRPr="006C46B9">
              <w:t>1,019</w:t>
            </w:r>
          </w:p>
        </w:tc>
        <w:tc>
          <w:tcPr>
            <w:tcW w:w="1197" w:type="dxa"/>
          </w:tcPr>
          <w:p w:rsidR="006C46B9" w:rsidRPr="006C46B9" w:rsidRDefault="006C46B9" w:rsidP="006C46B9">
            <w:pPr>
              <w:jc w:val="right"/>
            </w:pPr>
            <w:r w:rsidRPr="006C46B9">
              <w:t>5,088</w:t>
            </w:r>
          </w:p>
        </w:tc>
      </w:tr>
      <w:tr w:rsidR="006C46B9" w:rsidRPr="006C46B9" w:rsidTr="00E66BA8">
        <w:tc>
          <w:tcPr>
            <w:tcW w:w="1197" w:type="dxa"/>
          </w:tcPr>
          <w:p w:rsidR="006C46B9" w:rsidRPr="006C46B9" w:rsidRDefault="006C46B9" w:rsidP="006C46B9">
            <w:pPr>
              <w:jc w:val="center"/>
            </w:pPr>
            <w:r w:rsidRPr="006C46B9">
              <w:t>2016</w:t>
            </w:r>
          </w:p>
        </w:tc>
        <w:tc>
          <w:tcPr>
            <w:tcW w:w="1197" w:type="dxa"/>
          </w:tcPr>
          <w:p w:rsidR="006C46B9" w:rsidRPr="006C46B9" w:rsidRDefault="006C46B9" w:rsidP="006C46B9">
            <w:pPr>
              <w:jc w:val="right"/>
            </w:pPr>
            <w:r w:rsidRPr="006C46B9">
              <w:t>15</w:t>
            </w:r>
          </w:p>
        </w:tc>
        <w:tc>
          <w:tcPr>
            <w:tcW w:w="1197" w:type="dxa"/>
          </w:tcPr>
          <w:p w:rsidR="006C46B9" w:rsidRPr="006C46B9" w:rsidRDefault="006C46B9" w:rsidP="006C46B9">
            <w:pPr>
              <w:jc w:val="right"/>
            </w:pPr>
            <w:r w:rsidRPr="006C46B9">
              <w:t>35</w:t>
            </w:r>
          </w:p>
        </w:tc>
        <w:tc>
          <w:tcPr>
            <w:tcW w:w="1197" w:type="dxa"/>
          </w:tcPr>
          <w:p w:rsidR="006C46B9" w:rsidRPr="006C46B9" w:rsidRDefault="006C46B9" w:rsidP="006C46B9">
            <w:pPr>
              <w:jc w:val="right"/>
            </w:pPr>
            <w:r w:rsidRPr="006C46B9">
              <w:t>44</w:t>
            </w:r>
          </w:p>
        </w:tc>
        <w:tc>
          <w:tcPr>
            <w:tcW w:w="1197" w:type="dxa"/>
          </w:tcPr>
          <w:p w:rsidR="006C46B9" w:rsidRPr="006C46B9" w:rsidRDefault="006C46B9" w:rsidP="006C46B9">
            <w:pPr>
              <w:jc w:val="right"/>
            </w:pPr>
            <w:r w:rsidRPr="006C46B9">
              <w:t>203</w:t>
            </w:r>
          </w:p>
        </w:tc>
        <w:tc>
          <w:tcPr>
            <w:tcW w:w="1197" w:type="dxa"/>
          </w:tcPr>
          <w:p w:rsidR="006C46B9" w:rsidRPr="006C46B9" w:rsidRDefault="006C46B9" w:rsidP="006C46B9">
            <w:pPr>
              <w:jc w:val="right"/>
            </w:pPr>
            <w:r w:rsidRPr="006C46B9">
              <w:t>247</w:t>
            </w:r>
          </w:p>
        </w:tc>
        <w:tc>
          <w:tcPr>
            <w:tcW w:w="1197" w:type="dxa"/>
          </w:tcPr>
          <w:p w:rsidR="006C46B9" w:rsidRPr="006C46B9" w:rsidRDefault="006C46B9" w:rsidP="006C46B9">
            <w:pPr>
              <w:jc w:val="right"/>
            </w:pPr>
            <w:r w:rsidRPr="006C46B9">
              <w:t>1,050</w:t>
            </w:r>
          </w:p>
        </w:tc>
        <w:tc>
          <w:tcPr>
            <w:tcW w:w="1197" w:type="dxa"/>
          </w:tcPr>
          <w:p w:rsidR="006C46B9" w:rsidRPr="006C46B9" w:rsidRDefault="006C46B9" w:rsidP="006C46B9">
            <w:pPr>
              <w:jc w:val="right"/>
            </w:pPr>
            <w:r w:rsidRPr="006C46B9">
              <w:t>6,963</w:t>
            </w:r>
          </w:p>
        </w:tc>
      </w:tr>
      <w:tr w:rsidR="006C46B9" w:rsidRPr="006C46B9" w:rsidTr="00E66BA8">
        <w:tc>
          <w:tcPr>
            <w:tcW w:w="1197" w:type="dxa"/>
          </w:tcPr>
          <w:p w:rsidR="006C46B9" w:rsidRPr="006C46B9" w:rsidRDefault="006C46B9" w:rsidP="006C46B9">
            <w:pPr>
              <w:jc w:val="center"/>
            </w:pPr>
            <w:r w:rsidRPr="006C46B9">
              <w:t>2017</w:t>
            </w:r>
          </w:p>
        </w:tc>
        <w:tc>
          <w:tcPr>
            <w:tcW w:w="1197" w:type="dxa"/>
          </w:tcPr>
          <w:p w:rsidR="006C46B9" w:rsidRPr="006C46B9" w:rsidRDefault="006C46B9" w:rsidP="006C46B9">
            <w:pPr>
              <w:jc w:val="right"/>
            </w:pPr>
            <w:r w:rsidRPr="006C46B9">
              <w:t>15</w:t>
            </w:r>
          </w:p>
        </w:tc>
        <w:tc>
          <w:tcPr>
            <w:tcW w:w="1197" w:type="dxa"/>
          </w:tcPr>
          <w:p w:rsidR="006C46B9" w:rsidRPr="006C46B9" w:rsidRDefault="006C46B9" w:rsidP="006C46B9">
            <w:pPr>
              <w:jc w:val="right"/>
            </w:pPr>
            <w:r w:rsidRPr="006C46B9">
              <w:t>36</w:t>
            </w:r>
          </w:p>
        </w:tc>
        <w:tc>
          <w:tcPr>
            <w:tcW w:w="1197" w:type="dxa"/>
          </w:tcPr>
          <w:p w:rsidR="006C46B9" w:rsidRPr="006C46B9" w:rsidRDefault="006C46B9" w:rsidP="006C46B9">
            <w:pPr>
              <w:jc w:val="right"/>
            </w:pPr>
            <w:r w:rsidRPr="006C46B9">
              <w:t>29</w:t>
            </w:r>
          </w:p>
        </w:tc>
        <w:tc>
          <w:tcPr>
            <w:tcW w:w="1197" w:type="dxa"/>
          </w:tcPr>
          <w:p w:rsidR="006C46B9" w:rsidRPr="006C46B9" w:rsidRDefault="006C46B9" w:rsidP="006C46B9">
            <w:pPr>
              <w:jc w:val="right"/>
            </w:pPr>
            <w:r w:rsidRPr="006C46B9">
              <w:t>178</w:t>
            </w:r>
          </w:p>
        </w:tc>
        <w:tc>
          <w:tcPr>
            <w:tcW w:w="1197" w:type="dxa"/>
          </w:tcPr>
          <w:p w:rsidR="006C46B9" w:rsidRPr="006C46B9" w:rsidRDefault="006C46B9" w:rsidP="006C46B9">
            <w:pPr>
              <w:jc w:val="right"/>
            </w:pPr>
            <w:r w:rsidRPr="006C46B9">
              <w:t>207</w:t>
            </w:r>
          </w:p>
        </w:tc>
        <w:tc>
          <w:tcPr>
            <w:tcW w:w="1197" w:type="dxa"/>
          </w:tcPr>
          <w:p w:rsidR="006C46B9" w:rsidRPr="006C46B9" w:rsidRDefault="006C46B9" w:rsidP="006C46B9">
            <w:pPr>
              <w:jc w:val="right"/>
            </w:pPr>
            <w:r w:rsidRPr="006C46B9">
              <w:t>1,135</w:t>
            </w:r>
          </w:p>
        </w:tc>
        <w:tc>
          <w:tcPr>
            <w:tcW w:w="1197" w:type="dxa"/>
          </w:tcPr>
          <w:p w:rsidR="006C46B9" w:rsidRPr="006C46B9" w:rsidRDefault="006C46B9" w:rsidP="006C46B9">
            <w:pPr>
              <w:jc w:val="right"/>
            </w:pPr>
            <w:r w:rsidRPr="006C46B9">
              <w:t>4,279</w:t>
            </w:r>
          </w:p>
        </w:tc>
      </w:tr>
      <w:tr w:rsidR="006C46B9" w:rsidRPr="006C46B9" w:rsidTr="00E66BA8">
        <w:tc>
          <w:tcPr>
            <w:tcW w:w="1197" w:type="dxa"/>
          </w:tcPr>
          <w:p w:rsidR="006C46B9" w:rsidRPr="006C46B9" w:rsidRDefault="006C46B9" w:rsidP="006C46B9">
            <w:pPr>
              <w:jc w:val="center"/>
            </w:pPr>
            <w:r w:rsidRPr="006C46B9">
              <w:t>2018</w:t>
            </w:r>
          </w:p>
        </w:tc>
        <w:tc>
          <w:tcPr>
            <w:tcW w:w="1197" w:type="dxa"/>
          </w:tcPr>
          <w:p w:rsidR="006C46B9" w:rsidRPr="006C46B9" w:rsidRDefault="006C46B9" w:rsidP="006C46B9">
            <w:pPr>
              <w:jc w:val="right"/>
            </w:pPr>
            <w:r w:rsidRPr="006C46B9">
              <w:t>10</w:t>
            </w:r>
          </w:p>
        </w:tc>
        <w:tc>
          <w:tcPr>
            <w:tcW w:w="1197" w:type="dxa"/>
          </w:tcPr>
          <w:p w:rsidR="006C46B9" w:rsidRPr="006C46B9" w:rsidRDefault="006C46B9" w:rsidP="006C46B9">
            <w:pPr>
              <w:jc w:val="right"/>
            </w:pPr>
            <w:r w:rsidRPr="006C46B9">
              <w:t>52</w:t>
            </w:r>
          </w:p>
        </w:tc>
        <w:tc>
          <w:tcPr>
            <w:tcW w:w="1197" w:type="dxa"/>
          </w:tcPr>
          <w:p w:rsidR="006C46B9" w:rsidRPr="006C46B9" w:rsidRDefault="006C46B9" w:rsidP="006C46B9">
            <w:pPr>
              <w:jc w:val="right"/>
            </w:pPr>
            <w:r w:rsidRPr="006C46B9">
              <w:t>18</w:t>
            </w:r>
          </w:p>
        </w:tc>
        <w:tc>
          <w:tcPr>
            <w:tcW w:w="1197" w:type="dxa"/>
          </w:tcPr>
          <w:p w:rsidR="006C46B9" w:rsidRPr="006C46B9" w:rsidRDefault="006C46B9" w:rsidP="006C46B9">
            <w:pPr>
              <w:jc w:val="right"/>
            </w:pPr>
            <w:r w:rsidRPr="006C46B9">
              <w:t>126</w:t>
            </w:r>
          </w:p>
        </w:tc>
        <w:tc>
          <w:tcPr>
            <w:tcW w:w="1197" w:type="dxa"/>
          </w:tcPr>
          <w:p w:rsidR="006C46B9" w:rsidRPr="006C46B9" w:rsidRDefault="006C46B9" w:rsidP="006C46B9">
            <w:pPr>
              <w:jc w:val="right"/>
            </w:pPr>
            <w:r w:rsidRPr="006C46B9">
              <w:t>144</w:t>
            </w:r>
          </w:p>
        </w:tc>
        <w:tc>
          <w:tcPr>
            <w:tcW w:w="1197" w:type="dxa"/>
          </w:tcPr>
          <w:p w:rsidR="006C46B9" w:rsidRPr="006C46B9" w:rsidRDefault="006C46B9" w:rsidP="006C46B9">
            <w:pPr>
              <w:jc w:val="right"/>
            </w:pPr>
            <w:r w:rsidRPr="006C46B9">
              <w:t>1,970</w:t>
            </w:r>
          </w:p>
        </w:tc>
        <w:tc>
          <w:tcPr>
            <w:tcW w:w="1197" w:type="dxa"/>
          </w:tcPr>
          <w:p w:rsidR="006C46B9" w:rsidRPr="006C46B9" w:rsidRDefault="006C46B9" w:rsidP="006C46B9">
            <w:pPr>
              <w:jc w:val="right"/>
            </w:pPr>
            <w:r w:rsidRPr="006C46B9">
              <w:t>2,309</w:t>
            </w:r>
          </w:p>
        </w:tc>
      </w:tr>
      <w:tr w:rsidR="006C46B9" w:rsidRPr="006C46B9" w:rsidTr="00E66BA8">
        <w:tc>
          <w:tcPr>
            <w:tcW w:w="1197" w:type="dxa"/>
          </w:tcPr>
          <w:p w:rsidR="006C46B9" w:rsidRPr="006C46B9" w:rsidRDefault="006C46B9" w:rsidP="006C46B9">
            <w:pPr>
              <w:jc w:val="center"/>
            </w:pPr>
            <w:r w:rsidRPr="006C46B9">
              <w:t>2019</w:t>
            </w:r>
          </w:p>
        </w:tc>
        <w:tc>
          <w:tcPr>
            <w:tcW w:w="1197" w:type="dxa"/>
          </w:tcPr>
          <w:p w:rsidR="006C46B9" w:rsidRPr="006C46B9" w:rsidRDefault="006C46B9" w:rsidP="006C46B9">
            <w:pPr>
              <w:jc w:val="right"/>
            </w:pPr>
            <w:r w:rsidRPr="006C46B9">
              <w:t>8</w:t>
            </w:r>
          </w:p>
        </w:tc>
        <w:tc>
          <w:tcPr>
            <w:tcW w:w="1197" w:type="dxa"/>
          </w:tcPr>
          <w:p w:rsidR="006C46B9" w:rsidRPr="006C46B9" w:rsidRDefault="006C46B9" w:rsidP="006C46B9">
            <w:pPr>
              <w:jc w:val="right"/>
            </w:pPr>
            <w:r w:rsidRPr="006C46B9">
              <w:t>44</w:t>
            </w:r>
          </w:p>
        </w:tc>
        <w:tc>
          <w:tcPr>
            <w:tcW w:w="1197" w:type="dxa"/>
          </w:tcPr>
          <w:p w:rsidR="006C46B9" w:rsidRPr="006C46B9" w:rsidRDefault="006C46B9" w:rsidP="006C46B9">
            <w:pPr>
              <w:jc w:val="right"/>
            </w:pPr>
            <w:r w:rsidRPr="006C46B9">
              <w:t>10</w:t>
            </w:r>
          </w:p>
        </w:tc>
        <w:tc>
          <w:tcPr>
            <w:tcW w:w="1197" w:type="dxa"/>
          </w:tcPr>
          <w:p w:rsidR="006C46B9" w:rsidRPr="006C46B9" w:rsidRDefault="006C46B9" w:rsidP="006C46B9">
            <w:pPr>
              <w:jc w:val="right"/>
            </w:pPr>
            <w:r w:rsidRPr="006C46B9">
              <w:t>76</w:t>
            </w:r>
          </w:p>
        </w:tc>
        <w:tc>
          <w:tcPr>
            <w:tcW w:w="1197" w:type="dxa"/>
          </w:tcPr>
          <w:p w:rsidR="006C46B9" w:rsidRPr="006C46B9" w:rsidRDefault="006C46B9" w:rsidP="006C46B9">
            <w:pPr>
              <w:jc w:val="right"/>
            </w:pPr>
            <w:r w:rsidRPr="006C46B9">
              <w:t>86</w:t>
            </w:r>
          </w:p>
        </w:tc>
        <w:tc>
          <w:tcPr>
            <w:tcW w:w="1197" w:type="dxa"/>
          </w:tcPr>
          <w:p w:rsidR="006C46B9" w:rsidRPr="006C46B9" w:rsidRDefault="006C46B9" w:rsidP="006C46B9">
            <w:pPr>
              <w:jc w:val="right"/>
            </w:pPr>
            <w:r w:rsidRPr="006C46B9">
              <w:t>649</w:t>
            </w:r>
          </w:p>
        </w:tc>
        <w:tc>
          <w:tcPr>
            <w:tcW w:w="1197" w:type="dxa"/>
          </w:tcPr>
          <w:p w:rsidR="006C46B9" w:rsidRPr="006C46B9" w:rsidRDefault="006C46B9" w:rsidP="006C46B9">
            <w:pPr>
              <w:jc w:val="right"/>
            </w:pPr>
            <w:r w:rsidRPr="006C46B9">
              <w:t>1,660</w:t>
            </w:r>
          </w:p>
        </w:tc>
      </w:tr>
      <w:tr w:rsidR="006C46B9" w:rsidRPr="006C46B9" w:rsidTr="00E66BA8">
        <w:tc>
          <w:tcPr>
            <w:tcW w:w="1197" w:type="dxa"/>
          </w:tcPr>
          <w:p w:rsidR="006C46B9" w:rsidRPr="006C46B9" w:rsidRDefault="006C46B9" w:rsidP="006C46B9">
            <w:pPr>
              <w:jc w:val="center"/>
            </w:pPr>
            <w:r w:rsidRPr="006C46B9">
              <w:t>2020</w:t>
            </w:r>
          </w:p>
        </w:tc>
        <w:tc>
          <w:tcPr>
            <w:tcW w:w="1197" w:type="dxa"/>
          </w:tcPr>
          <w:p w:rsidR="006C46B9" w:rsidRPr="006C46B9" w:rsidRDefault="006C46B9" w:rsidP="006C46B9">
            <w:pPr>
              <w:jc w:val="right"/>
            </w:pPr>
            <w:r w:rsidRPr="006C46B9">
              <w:t>4</w:t>
            </w:r>
          </w:p>
        </w:tc>
        <w:tc>
          <w:tcPr>
            <w:tcW w:w="1197" w:type="dxa"/>
          </w:tcPr>
          <w:p w:rsidR="006C46B9" w:rsidRPr="006C46B9" w:rsidRDefault="006C46B9" w:rsidP="006C46B9">
            <w:pPr>
              <w:jc w:val="right"/>
            </w:pPr>
            <w:r w:rsidRPr="006C46B9">
              <w:t>47</w:t>
            </w:r>
          </w:p>
        </w:tc>
        <w:tc>
          <w:tcPr>
            <w:tcW w:w="1197" w:type="dxa"/>
          </w:tcPr>
          <w:p w:rsidR="006C46B9" w:rsidRPr="006C46B9" w:rsidRDefault="006C46B9" w:rsidP="006C46B9">
            <w:pPr>
              <w:jc w:val="right"/>
            </w:pPr>
            <w:r w:rsidRPr="006C46B9">
              <w:t>6</w:t>
            </w:r>
          </w:p>
        </w:tc>
        <w:tc>
          <w:tcPr>
            <w:tcW w:w="1197" w:type="dxa"/>
          </w:tcPr>
          <w:p w:rsidR="006C46B9" w:rsidRPr="006C46B9" w:rsidRDefault="006C46B9" w:rsidP="006C46B9">
            <w:pPr>
              <w:jc w:val="right"/>
            </w:pPr>
            <w:r w:rsidRPr="006C46B9">
              <w:t>29</w:t>
            </w:r>
          </w:p>
        </w:tc>
        <w:tc>
          <w:tcPr>
            <w:tcW w:w="1197" w:type="dxa"/>
          </w:tcPr>
          <w:p w:rsidR="006C46B9" w:rsidRPr="006C46B9" w:rsidRDefault="006C46B9" w:rsidP="006C46B9">
            <w:pPr>
              <w:jc w:val="right"/>
            </w:pPr>
            <w:r w:rsidRPr="006C46B9">
              <w:t>35</w:t>
            </w:r>
          </w:p>
        </w:tc>
        <w:tc>
          <w:tcPr>
            <w:tcW w:w="1197" w:type="dxa"/>
          </w:tcPr>
          <w:p w:rsidR="006C46B9" w:rsidRPr="006C46B9" w:rsidRDefault="006C46B9" w:rsidP="006C46B9">
            <w:pPr>
              <w:jc w:val="right"/>
            </w:pPr>
            <w:r w:rsidRPr="006C46B9">
              <w:t>1,000</w:t>
            </w:r>
          </w:p>
        </w:tc>
        <w:tc>
          <w:tcPr>
            <w:tcW w:w="1197" w:type="dxa"/>
          </w:tcPr>
          <w:p w:rsidR="006C46B9" w:rsidRPr="006C46B9" w:rsidRDefault="006C46B9" w:rsidP="006C46B9">
            <w:pPr>
              <w:jc w:val="right"/>
            </w:pPr>
            <w:r w:rsidRPr="006C46B9">
              <w:t>660</w:t>
            </w:r>
          </w:p>
        </w:tc>
      </w:tr>
      <w:tr w:rsidR="006C46B9" w:rsidRPr="006C46B9" w:rsidTr="00E66BA8">
        <w:tc>
          <w:tcPr>
            <w:tcW w:w="1197" w:type="dxa"/>
          </w:tcPr>
          <w:p w:rsidR="006C46B9" w:rsidRPr="006C46B9" w:rsidRDefault="006C46B9" w:rsidP="006C46B9">
            <w:pPr>
              <w:jc w:val="center"/>
            </w:pPr>
            <w:r w:rsidRPr="006C46B9">
              <w:t>2021</w:t>
            </w:r>
          </w:p>
        </w:tc>
        <w:tc>
          <w:tcPr>
            <w:tcW w:w="1197" w:type="dxa"/>
          </w:tcPr>
          <w:p w:rsidR="006C46B9" w:rsidRPr="006C46B9" w:rsidRDefault="006C46B9" w:rsidP="006C46B9">
            <w:pPr>
              <w:jc w:val="right"/>
            </w:pPr>
            <w:r w:rsidRPr="006C46B9">
              <w:t>5</w:t>
            </w:r>
          </w:p>
        </w:tc>
        <w:tc>
          <w:tcPr>
            <w:tcW w:w="1197" w:type="dxa"/>
          </w:tcPr>
          <w:p w:rsidR="006C46B9" w:rsidRPr="006C46B9" w:rsidRDefault="006C46B9" w:rsidP="006C46B9">
            <w:pPr>
              <w:jc w:val="right"/>
            </w:pPr>
            <w:r w:rsidRPr="006C46B9">
              <w:t>25</w:t>
            </w:r>
          </w:p>
        </w:tc>
        <w:tc>
          <w:tcPr>
            <w:tcW w:w="1197" w:type="dxa"/>
          </w:tcPr>
          <w:p w:rsidR="006C46B9" w:rsidRPr="006C46B9" w:rsidRDefault="006C46B9" w:rsidP="006C46B9">
            <w:pPr>
              <w:jc w:val="right"/>
            </w:pPr>
            <w:r w:rsidRPr="006C46B9">
              <w:t>1</w:t>
            </w:r>
          </w:p>
        </w:tc>
        <w:tc>
          <w:tcPr>
            <w:tcW w:w="1197" w:type="dxa"/>
          </w:tcPr>
          <w:p w:rsidR="006C46B9" w:rsidRPr="006C46B9" w:rsidRDefault="006C46B9" w:rsidP="006C46B9">
            <w:pPr>
              <w:jc w:val="right"/>
            </w:pPr>
            <w:r w:rsidRPr="006C46B9">
              <w:t>4</w:t>
            </w:r>
          </w:p>
        </w:tc>
        <w:tc>
          <w:tcPr>
            <w:tcW w:w="1197" w:type="dxa"/>
          </w:tcPr>
          <w:p w:rsidR="006C46B9" w:rsidRPr="006C46B9" w:rsidRDefault="006C46B9" w:rsidP="006C46B9">
            <w:pPr>
              <w:jc w:val="right"/>
            </w:pPr>
            <w:r w:rsidRPr="006C46B9">
              <w:t>5</w:t>
            </w:r>
          </w:p>
        </w:tc>
        <w:tc>
          <w:tcPr>
            <w:tcW w:w="1197" w:type="dxa"/>
          </w:tcPr>
          <w:p w:rsidR="006C46B9" w:rsidRPr="006C46B9" w:rsidRDefault="006C46B9" w:rsidP="006C46B9">
            <w:pPr>
              <w:jc w:val="right"/>
            </w:pPr>
            <w:r w:rsidRPr="006C46B9">
              <w:t>660</w:t>
            </w:r>
          </w:p>
        </w:tc>
        <w:tc>
          <w:tcPr>
            <w:tcW w:w="1197" w:type="dxa"/>
          </w:tcPr>
          <w:p w:rsidR="006C46B9" w:rsidRPr="006C46B9" w:rsidRDefault="006C46B9" w:rsidP="006C46B9">
            <w:pPr>
              <w:jc w:val="right"/>
            </w:pPr>
            <w:r w:rsidRPr="006C46B9">
              <w:t>0</w:t>
            </w:r>
          </w:p>
        </w:tc>
      </w:tr>
      <w:tr w:rsidR="006C46B9" w:rsidRPr="006C46B9" w:rsidTr="00E66BA8">
        <w:tc>
          <w:tcPr>
            <w:tcW w:w="1197" w:type="dxa"/>
          </w:tcPr>
          <w:p w:rsidR="006C46B9" w:rsidRPr="006C46B9" w:rsidRDefault="006C46B9" w:rsidP="006C46B9">
            <w:pPr>
              <w:jc w:val="center"/>
            </w:pPr>
            <w:r w:rsidRPr="006C46B9">
              <w:t>2022</w:t>
            </w:r>
          </w:p>
        </w:tc>
        <w:tc>
          <w:tcPr>
            <w:tcW w:w="1197" w:type="dxa"/>
          </w:tcPr>
          <w:p w:rsidR="006C46B9" w:rsidRPr="006C46B9" w:rsidRDefault="006C46B9" w:rsidP="006C46B9">
            <w:pPr>
              <w:jc w:val="right"/>
            </w:pPr>
            <w:r w:rsidRPr="006C46B9">
              <w:t>1</w:t>
            </w:r>
          </w:p>
        </w:tc>
        <w:tc>
          <w:tcPr>
            <w:tcW w:w="1197" w:type="dxa"/>
          </w:tcPr>
          <w:p w:rsidR="006C46B9" w:rsidRPr="006C46B9" w:rsidRDefault="006C46B9" w:rsidP="006C46B9">
            <w:pPr>
              <w:jc w:val="right"/>
            </w:pPr>
            <w:r w:rsidRPr="006C46B9">
              <w:t>4</w:t>
            </w:r>
          </w:p>
        </w:tc>
        <w:tc>
          <w:tcPr>
            <w:tcW w:w="1197" w:type="dxa"/>
          </w:tcPr>
          <w:p w:rsidR="006C46B9" w:rsidRPr="006C46B9" w:rsidRDefault="006C46B9" w:rsidP="006C46B9">
            <w:pPr>
              <w:jc w:val="right"/>
            </w:pPr>
            <w:r w:rsidRPr="006C46B9">
              <w:t>0</w:t>
            </w:r>
          </w:p>
        </w:tc>
        <w:tc>
          <w:tcPr>
            <w:tcW w:w="1197" w:type="dxa"/>
          </w:tcPr>
          <w:p w:rsidR="006C46B9" w:rsidRPr="006C46B9" w:rsidRDefault="006C46B9" w:rsidP="006C46B9">
            <w:pPr>
              <w:jc w:val="right"/>
            </w:pPr>
            <w:r w:rsidRPr="006C46B9">
              <w:t>0</w:t>
            </w:r>
          </w:p>
        </w:tc>
        <w:tc>
          <w:tcPr>
            <w:tcW w:w="1197" w:type="dxa"/>
          </w:tcPr>
          <w:p w:rsidR="006C46B9" w:rsidRPr="006C46B9" w:rsidRDefault="006C46B9" w:rsidP="006C46B9">
            <w:pPr>
              <w:jc w:val="right"/>
            </w:pPr>
            <w:r w:rsidRPr="006C46B9">
              <w:t>0</w:t>
            </w:r>
          </w:p>
        </w:tc>
        <w:tc>
          <w:tcPr>
            <w:tcW w:w="1197" w:type="dxa"/>
          </w:tcPr>
          <w:p w:rsidR="006C46B9" w:rsidRPr="006C46B9" w:rsidRDefault="006C46B9" w:rsidP="006C46B9">
            <w:pPr>
              <w:jc w:val="right"/>
            </w:pPr>
            <w:r w:rsidRPr="006C46B9">
              <w:t>0</w:t>
            </w:r>
          </w:p>
        </w:tc>
        <w:tc>
          <w:tcPr>
            <w:tcW w:w="1197" w:type="dxa"/>
          </w:tcPr>
          <w:p w:rsidR="006C46B9" w:rsidRPr="006C46B9" w:rsidRDefault="006C46B9" w:rsidP="006C46B9">
            <w:pPr>
              <w:jc w:val="right"/>
            </w:pPr>
            <w:r w:rsidRPr="006C46B9">
              <w:t>0</w:t>
            </w:r>
          </w:p>
        </w:tc>
      </w:tr>
    </w:tbl>
    <w:p w:rsidR="006C46B9" w:rsidRDefault="006C46B9" w:rsidP="006C46B9">
      <w:pPr>
        <w:pStyle w:val="OrderBody"/>
      </w:pPr>
      <w:r w:rsidRPr="006C46B9">
        <w:t>Source: Response to staff’s first data request</w:t>
      </w:r>
      <w:r>
        <w:t>.</w:t>
      </w:r>
    </w:p>
    <w:p w:rsidR="006C46B9" w:rsidRDefault="006C46B9" w:rsidP="006C46B9">
      <w:pPr>
        <w:pStyle w:val="OrderBody"/>
      </w:pPr>
    </w:p>
    <w:p w:rsidR="006C46B9" w:rsidRDefault="006C46B9" w:rsidP="006C46B9">
      <w:pPr>
        <w:pStyle w:val="OrderBody"/>
        <w:sectPr w:rsidR="006C46B9">
          <w:headerReference w:type="first" r:id="rId15"/>
          <w:pgSz w:w="12240" w:h="15840" w:code="1"/>
          <w:pgMar w:top="1440" w:right="1440" w:bottom="1440" w:left="1440" w:header="720" w:footer="720" w:gutter="0"/>
          <w:cols w:space="720"/>
          <w:titlePg/>
          <w:docGrid w:linePitch="360"/>
        </w:sectPr>
      </w:pPr>
    </w:p>
    <w:p w:rsidR="006C46B9" w:rsidRPr="006C46B9" w:rsidRDefault="006C46B9" w:rsidP="006C46B9">
      <w:pPr>
        <w:keepNext/>
        <w:spacing w:before="480"/>
        <w:jc w:val="center"/>
        <w:rPr>
          <w:rFonts w:ascii="Arial" w:hAnsi="Arial"/>
          <w:b/>
        </w:rPr>
      </w:pPr>
      <w:r w:rsidRPr="006C46B9">
        <w:rPr>
          <w:rFonts w:ascii="Arial" w:hAnsi="Arial"/>
          <w:b/>
        </w:rPr>
        <w:lastRenderedPageBreak/>
        <w:t>Table 3</w:t>
      </w:r>
    </w:p>
    <w:p w:rsidR="006C46B9" w:rsidRPr="006C46B9" w:rsidRDefault="006C46B9" w:rsidP="006C46B9">
      <w:pPr>
        <w:keepNext/>
        <w:jc w:val="center"/>
        <w:rPr>
          <w:rFonts w:ascii="Arial" w:hAnsi="Arial"/>
          <w:b/>
        </w:rPr>
      </w:pPr>
      <w:r w:rsidRPr="006C46B9">
        <w:rPr>
          <w:rFonts w:ascii="Arial" w:hAnsi="Arial"/>
          <w:b/>
        </w:rPr>
        <w:t>PGS’s PPP Replacement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6C46B9" w:rsidRPr="006C46B9" w:rsidTr="00E66BA8">
        <w:tc>
          <w:tcPr>
            <w:tcW w:w="1915" w:type="dxa"/>
          </w:tcPr>
          <w:p w:rsidR="006C46B9" w:rsidRPr="006C46B9" w:rsidRDefault="006C46B9" w:rsidP="006C46B9">
            <w:pPr>
              <w:jc w:val="center"/>
            </w:pPr>
          </w:p>
        </w:tc>
        <w:tc>
          <w:tcPr>
            <w:tcW w:w="1915" w:type="dxa"/>
          </w:tcPr>
          <w:p w:rsidR="006C46B9" w:rsidRPr="006C46B9" w:rsidRDefault="006C46B9" w:rsidP="006C46B9">
            <w:pPr>
              <w:jc w:val="center"/>
              <w:rPr>
                <w:b/>
              </w:rPr>
            </w:pPr>
            <w:r w:rsidRPr="006C46B9">
              <w:rPr>
                <w:b/>
              </w:rPr>
              <w:t>PPP (miles)</w:t>
            </w:r>
          </w:p>
        </w:tc>
        <w:tc>
          <w:tcPr>
            <w:tcW w:w="1915" w:type="dxa"/>
          </w:tcPr>
          <w:p w:rsidR="006C46B9" w:rsidRPr="006C46B9" w:rsidRDefault="006C46B9" w:rsidP="006C46B9">
            <w:pPr>
              <w:jc w:val="center"/>
              <w:rPr>
                <w:b/>
              </w:rPr>
            </w:pPr>
            <w:r w:rsidRPr="006C46B9">
              <w:rPr>
                <w:b/>
              </w:rPr>
              <w:t>Total Remaining PPP Mains (miles)</w:t>
            </w:r>
          </w:p>
        </w:tc>
        <w:tc>
          <w:tcPr>
            <w:tcW w:w="1915" w:type="dxa"/>
          </w:tcPr>
          <w:p w:rsidR="006C46B9" w:rsidRPr="006C46B9" w:rsidRDefault="006C46B9" w:rsidP="006C46B9">
            <w:pPr>
              <w:jc w:val="center"/>
              <w:rPr>
                <w:b/>
              </w:rPr>
            </w:pPr>
            <w:r w:rsidRPr="006C46B9">
              <w:rPr>
                <w:b/>
              </w:rPr>
              <w:t>Replaced Number of PPP Services</w:t>
            </w:r>
          </w:p>
        </w:tc>
        <w:tc>
          <w:tcPr>
            <w:tcW w:w="1916" w:type="dxa"/>
          </w:tcPr>
          <w:p w:rsidR="006C46B9" w:rsidRPr="006C46B9" w:rsidRDefault="006C46B9" w:rsidP="006C46B9">
            <w:pPr>
              <w:jc w:val="center"/>
              <w:rPr>
                <w:b/>
              </w:rPr>
            </w:pPr>
            <w:r w:rsidRPr="006C46B9">
              <w:rPr>
                <w:b/>
              </w:rPr>
              <w:t>Total Number of Remaining PPP Services</w:t>
            </w:r>
          </w:p>
        </w:tc>
      </w:tr>
      <w:tr w:rsidR="006C46B9" w:rsidRPr="006C46B9" w:rsidTr="00E66BA8">
        <w:tc>
          <w:tcPr>
            <w:tcW w:w="1915" w:type="dxa"/>
          </w:tcPr>
          <w:p w:rsidR="006C46B9" w:rsidRPr="006C46B9" w:rsidRDefault="006C46B9" w:rsidP="006C46B9">
            <w:pPr>
              <w:jc w:val="center"/>
            </w:pPr>
            <w:r w:rsidRPr="006C46B9">
              <w:t>2016</w:t>
            </w:r>
          </w:p>
        </w:tc>
        <w:tc>
          <w:tcPr>
            <w:tcW w:w="1915" w:type="dxa"/>
          </w:tcPr>
          <w:p w:rsidR="006C46B9" w:rsidRPr="006C46B9" w:rsidRDefault="006C46B9" w:rsidP="006C46B9">
            <w:pPr>
              <w:jc w:val="right"/>
            </w:pPr>
            <w:r w:rsidRPr="006C46B9">
              <w:t>0</w:t>
            </w:r>
          </w:p>
        </w:tc>
        <w:tc>
          <w:tcPr>
            <w:tcW w:w="1915" w:type="dxa"/>
          </w:tcPr>
          <w:p w:rsidR="006C46B9" w:rsidRPr="006C46B9" w:rsidRDefault="006C46B9" w:rsidP="006C46B9">
            <w:pPr>
              <w:jc w:val="right"/>
            </w:pPr>
            <w:r w:rsidRPr="006C46B9">
              <w:t>551</w:t>
            </w:r>
          </w:p>
        </w:tc>
        <w:tc>
          <w:tcPr>
            <w:tcW w:w="1915" w:type="dxa"/>
          </w:tcPr>
          <w:p w:rsidR="006C46B9" w:rsidRPr="006C46B9" w:rsidRDefault="006C46B9" w:rsidP="006C46B9">
            <w:pPr>
              <w:jc w:val="right"/>
            </w:pPr>
            <w:r w:rsidRPr="006C46B9">
              <w:t>0</w:t>
            </w:r>
          </w:p>
        </w:tc>
        <w:tc>
          <w:tcPr>
            <w:tcW w:w="1916" w:type="dxa"/>
          </w:tcPr>
          <w:p w:rsidR="006C46B9" w:rsidRPr="006C46B9" w:rsidRDefault="006C46B9" w:rsidP="006C46B9">
            <w:pPr>
              <w:jc w:val="right"/>
            </w:pPr>
            <w:r w:rsidRPr="006C46B9">
              <w:t>-</w:t>
            </w:r>
          </w:p>
        </w:tc>
      </w:tr>
      <w:tr w:rsidR="006C46B9" w:rsidRPr="006C46B9" w:rsidTr="00E66BA8">
        <w:tc>
          <w:tcPr>
            <w:tcW w:w="1915" w:type="dxa"/>
          </w:tcPr>
          <w:p w:rsidR="006C46B9" w:rsidRPr="006C46B9" w:rsidRDefault="006C46B9" w:rsidP="006C46B9">
            <w:pPr>
              <w:jc w:val="center"/>
            </w:pPr>
            <w:r w:rsidRPr="006C46B9">
              <w:t>2017</w:t>
            </w:r>
          </w:p>
        </w:tc>
        <w:tc>
          <w:tcPr>
            <w:tcW w:w="1915" w:type="dxa"/>
          </w:tcPr>
          <w:p w:rsidR="006C46B9" w:rsidRPr="006C46B9" w:rsidRDefault="006C46B9" w:rsidP="006C46B9">
            <w:pPr>
              <w:jc w:val="right"/>
            </w:pPr>
            <w:r w:rsidRPr="006C46B9">
              <w:t>**</w:t>
            </w:r>
          </w:p>
        </w:tc>
        <w:tc>
          <w:tcPr>
            <w:tcW w:w="1915" w:type="dxa"/>
          </w:tcPr>
          <w:p w:rsidR="006C46B9" w:rsidRPr="006C46B9" w:rsidRDefault="006C46B9" w:rsidP="006C46B9">
            <w:pPr>
              <w:jc w:val="right"/>
            </w:pPr>
            <w:r w:rsidRPr="006C46B9">
              <w:t>509</w:t>
            </w:r>
          </w:p>
        </w:tc>
        <w:tc>
          <w:tcPr>
            <w:tcW w:w="1915" w:type="dxa"/>
          </w:tcPr>
          <w:p w:rsidR="006C46B9" w:rsidRPr="006C46B9" w:rsidRDefault="006C46B9" w:rsidP="006C46B9">
            <w:pPr>
              <w:jc w:val="right"/>
            </w:pPr>
            <w:r w:rsidRPr="006C46B9">
              <w:t>1,396</w:t>
            </w:r>
          </w:p>
        </w:tc>
        <w:tc>
          <w:tcPr>
            <w:tcW w:w="1916" w:type="dxa"/>
          </w:tcPr>
          <w:p w:rsidR="006C46B9" w:rsidRPr="006C46B9" w:rsidRDefault="006C46B9" w:rsidP="006C46B9">
            <w:pPr>
              <w:jc w:val="right"/>
            </w:pPr>
            <w:r w:rsidRPr="006C46B9">
              <w:t>26,841</w:t>
            </w:r>
          </w:p>
        </w:tc>
      </w:tr>
      <w:tr w:rsidR="006C46B9" w:rsidRPr="006C46B9" w:rsidTr="00E66BA8">
        <w:tc>
          <w:tcPr>
            <w:tcW w:w="1915" w:type="dxa"/>
          </w:tcPr>
          <w:p w:rsidR="006C46B9" w:rsidRPr="006C46B9" w:rsidRDefault="006C46B9" w:rsidP="006C46B9">
            <w:pPr>
              <w:jc w:val="center"/>
            </w:pPr>
            <w:r w:rsidRPr="006C46B9">
              <w:t>2018</w:t>
            </w:r>
          </w:p>
        </w:tc>
        <w:tc>
          <w:tcPr>
            <w:tcW w:w="1915" w:type="dxa"/>
          </w:tcPr>
          <w:p w:rsidR="006C46B9" w:rsidRPr="006C46B9" w:rsidRDefault="006C46B9" w:rsidP="006C46B9">
            <w:pPr>
              <w:jc w:val="right"/>
            </w:pPr>
            <w:r w:rsidRPr="006C46B9">
              <w:t>56</w:t>
            </w:r>
          </w:p>
        </w:tc>
        <w:tc>
          <w:tcPr>
            <w:tcW w:w="1915" w:type="dxa"/>
          </w:tcPr>
          <w:p w:rsidR="006C46B9" w:rsidRPr="006C46B9" w:rsidRDefault="006C46B9" w:rsidP="006C46B9">
            <w:pPr>
              <w:jc w:val="right"/>
            </w:pPr>
            <w:r w:rsidRPr="006C46B9">
              <w:t>461</w:t>
            </w:r>
          </w:p>
        </w:tc>
        <w:tc>
          <w:tcPr>
            <w:tcW w:w="1915" w:type="dxa"/>
          </w:tcPr>
          <w:p w:rsidR="006C46B9" w:rsidRPr="006C46B9" w:rsidRDefault="006C46B9" w:rsidP="006C46B9">
            <w:pPr>
              <w:jc w:val="right"/>
            </w:pPr>
            <w:r w:rsidRPr="006C46B9">
              <w:t>3,941</w:t>
            </w:r>
          </w:p>
        </w:tc>
        <w:tc>
          <w:tcPr>
            <w:tcW w:w="1916" w:type="dxa"/>
          </w:tcPr>
          <w:p w:rsidR="006C46B9" w:rsidRPr="006C46B9" w:rsidRDefault="006C46B9" w:rsidP="006C46B9">
            <w:pPr>
              <w:jc w:val="right"/>
            </w:pPr>
            <w:r w:rsidRPr="006C46B9">
              <w:t>24,741</w:t>
            </w:r>
          </w:p>
        </w:tc>
      </w:tr>
      <w:tr w:rsidR="006C46B9" w:rsidRPr="006C46B9" w:rsidTr="00E66BA8">
        <w:tc>
          <w:tcPr>
            <w:tcW w:w="1915" w:type="dxa"/>
          </w:tcPr>
          <w:p w:rsidR="006C46B9" w:rsidRPr="006C46B9" w:rsidRDefault="006C46B9" w:rsidP="006C46B9">
            <w:pPr>
              <w:jc w:val="center"/>
            </w:pPr>
            <w:r w:rsidRPr="006C46B9">
              <w:t>2019</w:t>
            </w:r>
          </w:p>
        </w:tc>
        <w:tc>
          <w:tcPr>
            <w:tcW w:w="1915" w:type="dxa"/>
          </w:tcPr>
          <w:p w:rsidR="006C46B9" w:rsidRPr="006C46B9" w:rsidRDefault="006C46B9" w:rsidP="006C46B9">
            <w:pPr>
              <w:jc w:val="right"/>
            </w:pPr>
            <w:r w:rsidRPr="006C46B9">
              <w:t>42</w:t>
            </w:r>
          </w:p>
        </w:tc>
        <w:tc>
          <w:tcPr>
            <w:tcW w:w="1915" w:type="dxa"/>
          </w:tcPr>
          <w:p w:rsidR="006C46B9" w:rsidRPr="006C46B9" w:rsidRDefault="006C46B9" w:rsidP="006C46B9">
            <w:pPr>
              <w:jc w:val="right"/>
            </w:pPr>
            <w:r w:rsidRPr="006C46B9">
              <w:t>418</w:t>
            </w:r>
          </w:p>
        </w:tc>
        <w:tc>
          <w:tcPr>
            <w:tcW w:w="1915" w:type="dxa"/>
          </w:tcPr>
          <w:p w:rsidR="006C46B9" w:rsidRPr="006C46B9" w:rsidRDefault="006C46B9" w:rsidP="006C46B9">
            <w:pPr>
              <w:jc w:val="right"/>
            </w:pPr>
            <w:r w:rsidRPr="006C46B9">
              <w:t>2,349</w:t>
            </w:r>
          </w:p>
        </w:tc>
        <w:tc>
          <w:tcPr>
            <w:tcW w:w="1916" w:type="dxa"/>
          </w:tcPr>
          <w:p w:rsidR="006C46B9" w:rsidRPr="006C46B9" w:rsidRDefault="006C46B9" w:rsidP="006C46B9">
            <w:pPr>
              <w:jc w:val="right"/>
            </w:pPr>
            <w:r w:rsidRPr="006C46B9">
              <w:t>20,420</w:t>
            </w:r>
          </w:p>
        </w:tc>
      </w:tr>
      <w:tr w:rsidR="006C46B9" w:rsidRPr="006C46B9" w:rsidTr="00E66BA8">
        <w:tc>
          <w:tcPr>
            <w:tcW w:w="1915" w:type="dxa"/>
          </w:tcPr>
          <w:p w:rsidR="006C46B9" w:rsidRPr="006C46B9" w:rsidRDefault="006C46B9" w:rsidP="006C46B9">
            <w:pPr>
              <w:jc w:val="center"/>
            </w:pPr>
            <w:r w:rsidRPr="006C46B9">
              <w:t>2020</w:t>
            </w:r>
          </w:p>
        </w:tc>
        <w:tc>
          <w:tcPr>
            <w:tcW w:w="1915" w:type="dxa"/>
          </w:tcPr>
          <w:p w:rsidR="006C46B9" w:rsidRPr="006C46B9" w:rsidRDefault="006C46B9" w:rsidP="006C46B9">
            <w:pPr>
              <w:jc w:val="right"/>
            </w:pPr>
            <w:r w:rsidRPr="006C46B9">
              <w:t>50</w:t>
            </w:r>
          </w:p>
        </w:tc>
        <w:tc>
          <w:tcPr>
            <w:tcW w:w="1915" w:type="dxa"/>
          </w:tcPr>
          <w:p w:rsidR="006C46B9" w:rsidRPr="006C46B9" w:rsidRDefault="006C46B9" w:rsidP="006C46B9">
            <w:pPr>
              <w:jc w:val="right"/>
            </w:pPr>
            <w:r w:rsidRPr="006C46B9">
              <w:t>368</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r w:rsidR="006C46B9" w:rsidRPr="006C46B9" w:rsidTr="00E66BA8">
        <w:tc>
          <w:tcPr>
            <w:tcW w:w="1915" w:type="dxa"/>
          </w:tcPr>
          <w:p w:rsidR="006C46B9" w:rsidRPr="006C46B9" w:rsidRDefault="006C46B9" w:rsidP="006C46B9">
            <w:pPr>
              <w:jc w:val="center"/>
            </w:pPr>
            <w:r w:rsidRPr="006C46B9">
              <w:t>2021</w:t>
            </w:r>
          </w:p>
        </w:tc>
        <w:tc>
          <w:tcPr>
            <w:tcW w:w="1915" w:type="dxa"/>
          </w:tcPr>
          <w:p w:rsidR="006C46B9" w:rsidRPr="006C46B9" w:rsidRDefault="006C46B9" w:rsidP="006C46B9">
            <w:pPr>
              <w:jc w:val="right"/>
            </w:pPr>
            <w:r w:rsidRPr="006C46B9">
              <w:t>50</w:t>
            </w:r>
          </w:p>
        </w:tc>
        <w:tc>
          <w:tcPr>
            <w:tcW w:w="1915" w:type="dxa"/>
          </w:tcPr>
          <w:p w:rsidR="006C46B9" w:rsidRPr="006C46B9" w:rsidRDefault="006C46B9" w:rsidP="006C46B9">
            <w:pPr>
              <w:jc w:val="right"/>
            </w:pPr>
            <w:r w:rsidRPr="006C46B9">
              <w:t>318</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r w:rsidR="006C46B9" w:rsidRPr="006C46B9" w:rsidTr="00E66BA8">
        <w:tc>
          <w:tcPr>
            <w:tcW w:w="1915" w:type="dxa"/>
          </w:tcPr>
          <w:p w:rsidR="006C46B9" w:rsidRPr="006C46B9" w:rsidRDefault="006C46B9" w:rsidP="006C46B9">
            <w:pPr>
              <w:jc w:val="center"/>
            </w:pPr>
            <w:r w:rsidRPr="006C46B9">
              <w:t>2022</w:t>
            </w:r>
          </w:p>
        </w:tc>
        <w:tc>
          <w:tcPr>
            <w:tcW w:w="1915" w:type="dxa"/>
          </w:tcPr>
          <w:p w:rsidR="006C46B9" w:rsidRPr="006C46B9" w:rsidRDefault="006C46B9" w:rsidP="006C46B9">
            <w:pPr>
              <w:jc w:val="right"/>
            </w:pPr>
            <w:r w:rsidRPr="006C46B9">
              <w:t>50</w:t>
            </w:r>
          </w:p>
        </w:tc>
        <w:tc>
          <w:tcPr>
            <w:tcW w:w="1915" w:type="dxa"/>
          </w:tcPr>
          <w:p w:rsidR="006C46B9" w:rsidRPr="006C46B9" w:rsidRDefault="006C46B9" w:rsidP="006C46B9">
            <w:pPr>
              <w:jc w:val="right"/>
            </w:pPr>
            <w:r w:rsidRPr="006C46B9">
              <w:t>268</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r w:rsidR="006C46B9" w:rsidRPr="006C46B9" w:rsidTr="00E66BA8">
        <w:tc>
          <w:tcPr>
            <w:tcW w:w="1915" w:type="dxa"/>
          </w:tcPr>
          <w:p w:rsidR="006C46B9" w:rsidRPr="006C46B9" w:rsidRDefault="006C46B9" w:rsidP="006C46B9">
            <w:pPr>
              <w:jc w:val="center"/>
            </w:pPr>
            <w:r w:rsidRPr="006C46B9">
              <w:t>2023</w:t>
            </w:r>
          </w:p>
        </w:tc>
        <w:tc>
          <w:tcPr>
            <w:tcW w:w="1915" w:type="dxa"/>
          </w:tcPr>
          <w:p w:rsidR="006C46B9" w:rsidRPr="006C46B9" w:rsidRDefault="006C46B9" w:rsidP="006C46B9">
            <w:pPr>
              <w:jc w:val="right"/>
            </w:pPr>
            <w:r w:rsidRPr="006C46B9">
              <w:t>50</w:t>
            </w:r>
          </w:p>
        </w:tc>
        <w:tc>
          <w:tcPr>
            <w:tcW w:w="1915" w:type="dxa"/>
          </w:tcPr>
          <w:p w:rsidR="006C46B9" w:rsidRPr="006C46B9" w:rsidRDefault="006C46B9" w:rsidP="006C46B9">
            <w:pPr>
              <w:jc w:val="right"/>
            </w:pPr>
            <w:r w:rsidRPr="006C46B9">
              <w:t>218</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r w:rsidR="006C46B9" w:rsidRPr="006C46B9" w:rsidTr="00E66BA8">
        <w:tc>
          <w:tcPr>
            <w:tcW w:w="1915" w:type="dxa"/>
          </w:tcPr>
          <w:p w:rsidR="006C46B9" w:rsidRPr="006C46B9" w:rsidRDefault="006C46B9" w:rsidP="006C46B9">
            <w:pPr>
              <w:jc w:val="center"/>
            </w:pPr>
            <w:r w:rsidRPr="006C46B9">
              <w:t>2024</w:t>
            </w:r>
          </w:p>
        </w:tc>
        <w:tc>
          <w:tcPr>
            <w:tcW w:w="1915" w:type="dxa"/>
          </w:tcPr>
          <w:p w:rsidR="006C46B9" w:rsidRPr="006C46B9" w:rsidRDefault="006C46B9" w:rsidP="006C46B9">
            <w:pPr>
              <w:jc w:val="right"/>
            </w:pPr>
            <w:r w:rsidRPr="006C46B9">
              <w:t>50</w:t>
            </w:r>
          </w:p>
        </w:tc>
        <w:tc>
          <w:tcPr>
            <w:tcW w:w="1915" w:type="dxa"/>
          </w:tcPr>
          <w:p w:rsidR="006C46B9" w:rsidRPr="006C46B9" w:rsidRDefault="006C46B9" w:rsidP="006C46B9">
            <w:pPr>
              <w:jc w:val="right"/>
            </w:pPr>
            <w:r w:rsidRPr="006C46B9">
              <w:t>168</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r w:rsidR="006C46B9" w:rsidRPr="006C46B9" w:rsidTr="00E66BA8">
        <w:tc>
          <w:tcPr>
            <w:tcW w:w="1915" w:type="dxa"/>
          </w:tcPr>
          <w:p w:rsidR="006C46B9" w:rsidRPr="006C46B9" w:rsidRDefault="006C46B9" w:rsidP="006C46B9">
            <w:pPr>
              <w:jc w:val="center"/>
            </w:pPr>
            <w:r w:rsidRPr="006C46B9">
              <w:t>2025</w:t>
            </w:r>
          </w:p>
        </w:tc>
        <w:tc>
          <w:tcPr>
            <w:tcW w:w="1915" w:type="dxa"/>
          </w:tcPr>
          <w:p w:rsidR="006C46B9" w:rsidRPr="006C46B9" w:rsidRDefault="006C46B9" w:rsidP="006C46B9">
            <w:pPr>
              <w:jc w:val="right"/>
            </w:pPr>
            <w:r w:rsidRPr="006C46B9">
              <w:t>50</w:t>
            </w:r>
          </w:p>
        </w:tc>
        <w:tc>
          <w:tcPr>
            <w:tcW w:w="1915" w:type="dxa"/>
          </w:tcPr>
          <w:p w:rsidR="006C46B9" w:rsidRPr="006C46B9" w:rsidRDefault="006C46B9" w:rsidP="006C46B9">
            <w:pPr>
              <w:jc w:val="right"/>
            </w:pPr>
            <w:r w:rsidRPr="006C46B9">
              <w:t>118</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r w:rsidR="006C46B9" w:rsidRPr="006C46B9" w:rsidTr="00E66BA8">
        <w:tc>
          <w:tcPr>
            <w:tcW w:w="1915" w:type="dxa"/>
          </w:tcPr>
          <w:p w:rsidR="006C46B9" w:rsidRPr="006C46B9" w:rsidRDefault="006C46B9" w:rsidP="006C46B9">
            <w:pPr>
              <w:jc w:val="center"/>
            </w:pPr>
            <w:r w:rsidRPr="006C46B9">
              <w:t>2026</w:t>
            </w:r>
          </w:p>
        </w:tc>
        <w:tc>
          <w:tcPr>
            <w:tcW w:w="1915" w:type="dxa"/>
          </w:tcPr>
          <w:p w:rsidR="006C46B9" w:rsidRPr="006C46B9" w:rsidRDefault="006C46B9" w:rsidP="006C46B9">
            <w:pPr>
              <w:jc w:val="right"/>
            </w:pPr>
            <w:r w:rsidRPr="006C46B9">
              <w:t>45</w:t>
            </w:r>
          </w:p>
        </w:tc>
        <w:tc>
          <w:tcPr>
            <w:tcW w:w="1915" w:type="dxa"/>
          </w:tcPr>
          <w:p w:rsidR="006C46B9" w:rsidRPr="006C46B9" w:rsidRDefault="006C46B9" w:rsidP="006C46B9">
            <w:pPr>
              <w:jc w:val="right"/>
            </w:pPr>
            <w:r w:rsidRPr="006C46B9">
              <w:t>73</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r w:rsidR="006C46B9" w:rsidRPr="006C46B9" w:rsidTr="00E66BA8">
        <w:tc>
          <w:tcPr>
            <w:tcW w:w="1915" w:type="dxa"/>
          </w:tcPr>
          <w:p w:rsidR="006C46B9" w:rsidRPr="006C46B9" w:rsidRDefault="006C46B9" w:rsidP="006C46B9">
            <w:pPr>
              <w:jc w:val="center"/>
            </w:pPr>
            <w:r w:rsidRPr="006C46B9">
              <w:t>2027</w:t>
            </w:r>
          </w:p>
        </w:tc>
        <w:tc>
          <w:tcPr>
            <w:tcW w:w="1915" w:type="dxa"/>
          </w:tcPr>
          <w:p w:rsidR="006C46B9" w:rsidRPr="006C46B9" w:rsidRDefault="006C46B9" w:rsidP="006C46B9">
            <w:pPr>
              <w:jc w:val="right"/>
            </w:pPr>
            <w:r w:rsidRPr="006C46B9">
              <w:t>45</w:t>
            </w:r>
          </w:p>
        </w:tc>
        <w:tc>
          <w:tcPr>
            <w:tcW w:w="1915" w:type="dxa"/>
          </w:tcPr>
          <w:p w:rsidR="006C46B9" w:rsidRPr="006C46B9" w:rsidRDefault="006C46B9" w:rsidP="006C46B9">
            <w:pPr>
              <w:jc w:val="right"/>
            </w:pPr>
            <w:r w:rsidRPr="006C46B9">
              <w:t>28</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r w:rsidR="006C46B9" w:rsidRPr="006C46B9" w:rsidTr="00E66BA8">
        <w:tc>
          <w:tcPr>
            <w:tcW w:w="1915" w:type="dxa"/>
          </w:tcPr>
          <w:p w:rsidR="006C46B9" w:rsidRPr="006C46B9" w:rsidRDefault="006C46B9" w:rsidP="006C46B9">
            <w:pPr>
              <w:jc w:val="center"/>
            </w:pPr>
            <w:r w:rsidRPr="006C46B9">
              <w:t>2028</w:t>
            </w:r>
          </w:p>
        </w:tc>
        <w:tc>
          <w:tcPr>
            <w:tcW w:w="1915" w:type="dxa"/>
          </w:tcPr>
          <w:p w:rsidR="006C46B9" w:rsidRPr="006C46B9" w:rsidRDefault="006C46B9" w:rsidP="006C46B9">
            <w:pPr>
              <w:jc w:val="right"/>
            </w:pPr>
            <w:r w:rsidRPr="006C46B9">
              <w:t>28</w:t>
            </w:r>
          </w:p>
        </w:tc>
        <w:tc>
          <w:tcPr>
            <w:tcW w:w="1915" w:type="dxa"/>
          </w:tcPr>
          <w:p w:rsidR="006C46B9" w:rsidRPr="006C46B9" w:rsidRDefault="006C46B9" w:rsidP="006C46B9">
            <w:pPr>
              <w:jc w:val="right"/>
            </w:pPr>
            <w:r w:rsidRPr="006C46B9">
              <w:t>0</w:t>
            </w:r>
          </w:p>
        </w:tc>
        <w:tc>
          <w:tcPr>
            <w:tcW w:w="1915" w:type="dxa"/>
          </w:tcPr>
          <w:p w:rsidR="006C46B9" w:rsidRPr="006C46B9" w:rsidRDefault="006C46B9" w:rsidP="006C46B9">
            <w:pPr>
              <w:jc w:val="center"/>
            </w:pPr>
            <w:r w:rsidRPr="006C46B9">
              <w:t>Not yet Determined</w:t>
            </w:r>
          </w:p>
        </w:tc>
        <w:tc>
          <w:tcPr>
            <w:tcW w:w="1916" w:type="dxa"/>
          </w:tcPr>
          <w:p w:rsidR="006C46B9" w:rsidRPr="006C46B9" w:rsidRDefault="006C46B9" w:rsidP="006C46B9">
            <w:pPr>
              <w:jc w:val="center"/>
            </w:pPr>
            <w:r w:rsidRPr="006C46B9">
              <w:t>-</w:t>
            </w:r>
          </w:p>
        </w:tc>
      </w:tr>
    </w:tbl>
    <w:p w:rsidR="006C46B9" w:rsidRDefault="006C46B9" w:rsidP="006C46B9">
      <w:pPr>
        <w:pStyle w:val="OrderBody"/>
      </w:pPr>
      <w:r w:rsidRPr="006C46B9">
        <w:t>Source: Response to staff’s first data request.</w:t>
      </w:r>
    </w:p>
    <w:p w:rsidR="006C46B9" w:rsidRDefault="006C46B9" w:rsidP="006C46B9">
      <w:pPr>
        <w:pStyle w:val="OrderBody"/>
      </w:pPr>
    </w:p>
    <w:p w:rsidR="006C46B9" w:rsidRDefault="006C46B9" w:rsidP="006C46B9">
      <w:pPr>
        <w:pStyle w:val="OrderBody"/>
        <w:sectPr w:rsidR="006C46B9">
          <w:headerReference w:type="first" r:id="rId16"/>
          <w:pgSz w:w="12240" w:h="15840" w:code="1"/>
          <w:pgMar w:top="1440" w:right="1440" w:bottom="1440" w:left="1440" w:header="720" w:footer="720" w:gutter="0"/>
          <w:cols w:space="720"/>
          <w:titlePg/>
          <w:docGrid w:linePitch="360"/>
        </w:sectPr>
      </w:pPr>
    </w:p>
    <w:p w:rsidR="006C46B9" w:rsidRPr="006C46B9" w:rsidRDefault="006C46B9" w:rsidP="006C46B9">
      <w:pPr>
        <w:pStyle w:val="OrderBody"/>
      </w:pPr>
      <w:r w:rsidRPr="00996104">
        <w:rPr>
          <w:noProof/>
        </w:rPr>
        <w:lastRenderedPageBreak/>
        <w:drawing>
          <wp:inline distT="0" distB="0" distL="0" distR="0" wp14:anchorId="029123EB" wp14:editId="151B95DC">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B 20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6C46B9" w:rsidRPr="006C46B9">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B9" w:rsidRDefault="006C46B9">
      <w:r>
        <w:separator/>
      </w:r>
    </w:p>
  </w:endnote>
  <w:endnote w:type="continuationSeparator" w:id="0">
    <w:p w:rsidR="006C46B9" w:rsidRDefault="006C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EE" w:rsidRDefault="00503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EE" w:rsidRDefault="00503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B9" w:rsidRDefault="006C46B9">
      <w:r>
        <w:separator/>
      </w:r>
    </w:p>
  </w:footnote>
  <w:footnote w:type="continuationSeparator" w:id="0">
    <w:p w:rsidR="006C46B9" w:rsidRDefault="006C46B9">
      <w:r>
        <w:continuationSeparator/>
      </w:r>
    </w:p>
  </w:footnote>
  <w:footnote w:id="1">
    <w:p w:rsidR="006C46B9" w:rsidRPr="00B832F1" w:rsidRDefault="006C46B9" w:rsidP="006C46B9">
      <w:pPr>
        <w:pStyle w:val="FootnoteText"/>
        <w:rPr>
          <w:i/>
        </w:rPr>
      </w:pPr>
      <w:r>
        <w:rPr>
          <w:rStyle w:val="FootnoteReference"/>
        </w:rPr>
        <w:footnoteRef/>
      </w:r>
      <w:r>
        <w:t xml:space="preserve"> Order No. PSC-12-0476-TRF-GU, issued September 18, 2012, in Docket No. 20110320-GU, </w:t>
      </w:r>
      <w:r w:rsidRPr="00B832F1">
        <w:rPr>
          <w:i/>
        </w:rPr>
        <w:t xml:space="preserve">In </w:t>
      </w:r>
      <w:r w:rsidR="00A12E50">
        <w:rPr>
          <w:i/>
        </w:rPr>
        <w:t>r</w:t>
      </w:r>
      <w:r w:rsidRPr="00B832F1">
        <w:rPr>
          <w:i/>
        </w:rPr>
        <w:t>e: Petition for</w:t>
      </w:r>
    </w:p>
    <w:p w:rsidR="006C46B9" w:rsidRDefault="006C46B9" w:rsidP="006C46B9">
      <w:pPr>
        <w:pStyle w:val="FootnoteText"/>
      </w:pPr>
      <w:r w:rsidRPr="00B832F1">
        <w:rPr>
          <w:i/>
        </w:rPr>
        <w:t>approval of Cast Iron/Bare Steel Pipe Replacement Rider (Rider CI/BSR), by Peoples Gas System.</w:t>
      </w:r>
    </w:p>
  </w:footnote>
  <w:footnote w:id="2">
    <w:p w:rsidR="006C46B9" w:rsidRDefault="006C46B9" w:rsidP="006C46B9">
      <w:pPr>
        <w:pStyle w:val="FootnoteText"/>
      </w:pPr>
      <w:r>
        <w:rPr>
          <w:rStyle w:val="FootnoteReference"/>
        </w:rPr>
        <w:footnoteRef/>
      </w:r>
      <w:r>
        <w:t xml:space="preserve"> Order No. PSC-2019-0549-TRF-GU, issued December 30, 2019, in Docket No. 20190171-GU, </w:t>
      </w:r>
      <w:r w:rsidRPr="00A15BDD">
        <w:rPr>
          <w:i/>
        </w:rPr>
        <w:t xml:space="preserve">In </w:t>
      </w:r>
      <w:r w:rsidR="00A12E50">
        <w:rPr>
          <w:i/>
        </w:rPr>
        <w:t>r</w:t>
      </w:r>
      <w:r w:rsidRPr="00A15BDD">
        <w:rPr>
          <w:i/>
        </w:rPr>
        <w:t>e: Petition for approval of 2018 true-up, projected 2019 true-up; and 2020 revenue requirements and surcharges associated with cast iron/bare steel pipe replacement rider.</w:t>
      </w:r>
    </w:p>
  </w:footnote>
  <w:footnote w:id="3">
    <w:p w:rsidR="006C46B9" w:rsidRPr="005F4C07" w:rsidRDefault="006C46B9" w:rsidP="006C46B9">
      <w:pPr>
        <w:pStyle w:val="FootnoteText"/>
        <w:rPr>
          <w:i/>
        </w:rPr>
      </w:pPr>
      <w:r>
        <w:rPr>
          <w:rStyle w:val="FootnoteReference"/>
        </w:rPr>
        <w:footnoteRef/>
      </w:r>
      <w:r>
        <w:t xml:space="preserve"> Order No. PSC-17-0066-AS-GU, issued February 28, 2017, in Docket No. 20160159-GU, </w:t>
      </w:r>
      <w:r w:rsidRPr="00A15BDD">
        <w:rPr>
          <w:i/>
        </w:rPr>
        <w:t xml:space="preserve">In </w:t>
      </w:r>
      <w:r w:rsidR="00A12E50">
        <w:rPr>
          <w:i/>
        </w:rPr>
        <w:t>r</w:t>
      </w:r>
      <w:r w:rsidRPr="00A15BDD">
        <w:rPr>
          <w:i/>
        </w:rPr>
        <w:t>e: Petition for</w:t>
      </w:r>
      <w:r>
        <w:rPr>
          <w:i/>
        </w:rPr>
        <w:t xml:space="preserve"> </w:t>
      </w:r>
      <w:r w:rsidRPr="00A15BDD">
        <w:rPr>
          <w:i/>
        </w:rPr>
        <w:t>approval of settlement agreement pertaining to Peoples Gas System's 2016 depreciation study, environmental</w:t>
      </w:r>
      <w:r>
        <w:rPr>
          <w:i/>
        </w:rPr>
        <w:t xml:space="preserve"> </w:t>
      </w:r>
      <w:r w:rsidRPr="00A15BDD">
        <w:rPr>
          <w:i/>
        </w:rPr>
        <w:t>reserve account, problematic plastic pipe replacement, and authorized ROE.</w:t>
      </w:r>
    </w:p>
  </w:footnote>
  <w:footnote w:id="4">
    <w:p w:rsidR="006C46B9" w:rsidRPr="00242104" w:rsidRDefault="006C46B9" w:rsidP="006C46B9">
      <w:pPr>
        <w:pStyle w:val="FootnoteText"/>
        <w:rPr>
          <w:i/>
        </w:rPr>
      </w:pPr>
      <w:r>
        <w:rPr>
          <w:rStyle w:val="FootnoteReference"/>
        </w:rPr>
        <w:footnoteRef/>
      </w:r>
      <w:r>
        <w:t xml:space="preserve"> </w:t>
      </w:r>
      <w:r w:rsidR="00410A26" w:rsidRPr="00410A26">
        <w:t>Order No. PSC-2020-0485-FOF-GU</w:t>
      </w:r>
      <w:r w:rsidR="00410A26">
        <w:t>, issued December 10, 2020</w:t>
      </w:r>
      <w:r w:rsidR="00410A26" w:rsidRPr="00410A26">
        <w:t xml:space="preserve">, in Docket No. 20200051-GU, </w:t>
      </w:r>
      <w:r w:rsidR="00410A26">
        <w:rPr>
          <w:i/>
        </w:rPr>
        <w:t xml:space="preserve">In </w:t>
      </w:r>
      <w:r w:rsidR="00A12E50">
        <w:rPr>
          <w:i/>
        </w:rPr>
        <w:t>r</w:t>
      </w:r>
      <w:r w:rsidR="00410A26" w:rsidRPr="00410A26">
        <w:rPr>
          <w:i/>
        </w:rPr>
        <w:t>e: Petition for</w:t>
      </w:r>
      <w:r w:rsidR="00410A26">
        <w:rPr>
          <w:i/>
        </w:rPr>
        <w:t xml:space="preserve"> rate increase </w:t>
      </w:r>
      <w:r w:rsidR="00410A26" w:rsidRPr="00410A26">
        <w:rPr>
          <w:i/>
        </w:rPr>
        <w:t>by Peoples Gas System.</w:t>
      </w:r>
    </w:p>
  </w:footnote>
  <w:footnote w:id="5">
    <w:p w:rsidR="006C46B9" w:rsidRDefault="006C46B9" w:rsidP="006C46B9">
      <w:pPr>
        <w:pStyle w:val="FootnoteText"/>
      </w:pPr>
      <w:r>
        <w:rPr>
          <w:rStyle w:val="FootnoteReference"/>
        </w:rPr>
        <w:footnoteRef/>
      </w:r>
      <w:r>
        <w:t xml:space="preserve"> PGS’s response to Staff’s First Data Request, Question 5.</w:t>
      </w:r>
    </w:p>
  </w:footnote>
  <w:footnote w:id="6">
    <w:p w:rsidR="006C46B9" w:rsidRDefault="006C46B9" w:rsidP="006C46B9">
      <w:pPr>
        <w:pStyle w:val="FootnoteText"/>
      </w:pPr>
      <w:r>
        <w:rPr>
          <w:rStyle w:val="FootnoteReference"/>
        </w:rPr>
        <w:footnoteRef/>
      </w:r>
      <w:r>
        <w:t xml:space="preserve"> The SIS rate class is allocated 2.47 percent, the IS class 1.97 percent, and the ISLV rate class 0.04 percent of the total CI/BSR costs. </w:t>
      </w:r>
    </w:p>
  </w:footnote>
  <w:footnote w:id="7">
    <w:p w:rsidR="006C46B9" w:rsidRDefault="006C46B9" w:rsidP="006C46B9">
      <w:pPr>
        <w:pStyle w:val="FootnoteText"/>
      </w:pPr>
      <w:r>
        <w:rPr>
          <w:rStyle w:val="FootnoteReference"/>
        </w:rPr>
        <w:footnoteRef/>
      </w:r>
      <w:r>
        <w:t xml:space="preserve"> Under current rates, without fuel, the average monthly bill is $10,450 for an SIS, $27,851 for an IS customer, and $48,000 for an ISLV customer. </w:t>
      </w:r>
    </w:p>
  </w:footnote>
  <w:footnote w:id="8">
    <w:p w:rsidR="006C46B9" w:rsidRDefault="006C46B9" w:rsidP="006C46B9">
      <w:pPr>
        <w:pStyle w:val="FootnoteText"/>
      </w:pPr>
      <w:r>
        <w:rPr>
          <w:rStyle w:val="FootnoteReference"/>
        </w:rPr>
        <w:footnoteRef/>
      </w:r>
      <w:r>
        <w:t xml:space="preserve"> Order No. PSC-12-0476-TRF-GU required PGS to</w:t>
      </w:r>
      <w:r w:rsidRPr="006C146B">
        <w:t xml:space="preserve"> identify and report any O&amp;M</w:t>
      </w:r>
      <w:r>
        <w:t xml:space="preserve"> </w:t>
      </w:r>
      <w:r w:rsidRPr="006C146B">
        <w:t>and depreciation expense savings in its annual petitions for recovery of the</w:t>
      </w:r>
      <w:r>
        <w:t xml:space="preserve"> CI/BSR</w:t>
      </w:r>
      <w:r w:rsidRPr="006C146B">
        <w:t xml:space="preserve"> Rider surcharge.</w:t>
      </w:r>
    </w:p>
  </w:footnote>
  <w:footnote w:id="9">
    <w:p w:rsidR="006C46B9" w:rsidRDefault="006C46B9" w:rsidP="006C46B9">
      <w:pPr>
        <w:pStyle w:val="FootnoteText"/>
      </w:pPr>
      <w:r>
        <w:rPr>
          <w:rStyle w:val="FootnoteReference"/>
        </w:rPr>
        <w:footnoteRef/>
      </w:r>
      <w:r>
        <w:t xml:space="preserve"> As a result of the proposed transfer of the current CI/BSR assets into base rates in Docket No. 20200051-GU, the CI/CBR Rider will receive an offsetting property tax credit in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EE" w:rsidRDefault="00503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77D5A">
      <w:fldChar w:fldCharType="begin"/>
    </w:r>
    <w:r w:rsidR="00E77D5A">
      <w:instrText xml:space="preserve"> REF OrderNo0507 </w:instrText>
    </w:r>
    <w:r w:rsidR="00E77D5A">
      <w:fldChar w:fldCharType="separate"/>
    </w:r>
    <w:r w:rsidR="00E77D5A">
      <w:t>PSC-2020-0507-TRF-GU</w:t>
    </w:r>
    <w:r w:rsidR="00E77D5A">
      <w:fldChar w:fldCharType="end"/>
    </w:r>
  </w:p>
  <w:p w:rsidR="00FA6EFD" w:rsidRDefault="006C46B9">
    <w:pPr>
      <w:pStyle w:val="OrderHeader"/>
    </w:pPr>
    <w:bookmarkStart w:id="10" w:name="HeaderDocketNo"/>
    <w:bookmarkEnd w:id="10"/>
    <w:r>
      <w:t>DOCKET NO. 20200206-GU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D5A">
      <w:rPr>
        <w:rStyle w:val="PageNumber"/>
        <w:noProof/>
      </w:rPr>
      <w:t>5</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EE" w:rsidRDefault="00503C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B9" w:rsidRDefault="006C46B9" w:rsidP="006C46B9">
    <w:pPr>
      <w:pStyle w:val="OrderHeader"/>
    </w:pPr>
    <w:r>
      <w:t xml:space="preserve">ORDER NO. </w:t>
    </w:r>
    <w:fldSimple w:instr=" REF OrderNo0507 ">
      <w:r w:rsidR="00E77D5A">
        <w:t>PSC-2020-0507-TRF-GU</w:t>
      </w:r>
    </w:fldSimple>
  </w:p>
  <w:p w:rsidR="006C46B9" w:rsidRDefault="006C46B9" w:rsidP="006C46B9">
    <w:pPr>
      <w:pStyle w:val="OrderHeader"/>
    </w:pPr>
    <w:r>
      <w:t>DOCKET NO. 20200206-GU</w:t>
    </w:r>
    <w:r>
      <w:tab/>
    </w:r>
    <w:r>
      <w:tab/>
      <w:t>Attachment A</w:t>
    </w:r>
  </w:p>
  <w:p w:rsidR="006C46B9" w:rsidRDefault="006C46B9" w:rsidP="006C46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D5A">
      <w:rPr>
        <w:rStyle w:val="PageNumber"/>
        <w:noProof/>
      </w:rPr>
      <w:t>7</w:t>
    </w:r>
    <w:r>
      <w:rPr>
        <w:rStyle w:val="PageNumber"/>
      </w:rPr>
      <w:fldChar w:fldCharType="end"/>
    </w:r>
    <w:r>
      <w:rPr>
        <w:rStyle w:val="PageNumber"/>
      </w:rPr>
      <w:tab/>
    </w:r>
    <w:r>
      <w:rPr>
        <w:rStyle w:val="PageNumber"/>
      </w:rPr>
      <w:tab/>
      <w:t>Page 1 of 3</w:t>
    </w:r>
  </w:p>
  <w:p w:rsidR="006C46B9" w:rsidRDefault="006C46B9" w:rsidP="006C46B9">
    <w:pPr>
      <w:pStyle w:val="OrderHeader"/>
    </w:pPr>
  </w:p>
  <w:p w:rsidR="006C46B9" w:rsidRDefault="006C46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B9" w:rsidRDefault="006C46B9" w:rsidP="006C46B9">
    <w:pPr>
      <w:pStyle w:val="OrderHeader"/>
    </w:pPr>
    <w:r>
      <w:t xml:space="preserve">ORDER NO. </w:t>
    </w:r>
    <w:fldSimple w:instr=" REF OrderNo0507 ">
      <w:r w:rsidR="00E77D5A">
        <w:t>PSC-2020-0507-TRF-GU</w:t>
      </w:r>
    </w:fldSimple>
  </w:p>
  <w:p w:rsidR="006C46B9" w:rsidRDefault="006C46B9" w:rsidP="006C46B9">
    <w:pPr>
      <w:pStyle w:val="OrderHeader"/>
    </w:pPr>
    <w:r>
      <w:t>DOCKET NO. 20200206-GU</w:t>
    </w:r>
    <w:r>
      <w:tab/>
    </w:r>
    <w:r>
      <w:tab/>
      <w:t>Attachment A</w:t>
    </w:r>
  </w:p>
  <w:p w:rsidR="006C46B9" w:rsidRDefault="006C46B9" w:rsidP="006C46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D5A">
      <w:rPr>
        <w:rStyle w:val="PageNumber"/>
        <w:noProof/>
      </w:rPr>
      <w:t>8</w:t>
    </w:r>
    <w:r>
      <w:rPr>
        <w:rStyle w:val="PageNumber"/>
      </w:rPr>
      <w:fldChar w:fldCharType="end"/>
    </w:r>
    <w:r>
      <w:rPr>
        <w:rStyle w:val="PageNumber"/>
      </w:rPr>
      <w:tab/>
    </w:r>
    <w:r>
      <w:rPr>
        <w:rStyle w:val="PageNumber"/>
      </w:rPr>
      <w:tab/>
      <w:t>Page 2 of 3</w:t>
    </w:r>
  </w:p>
  <w:p w:rsidR="006C46B9" w:rsidRDefault="006C46B9" w:rsidP="006C46B9">
    <w:pPr>
      <w:pStyle w:val="OrderHeader"/>
    </w:pPr>
  </w:p>
  <w:p w:rsidR="006C46B9" w:rsidRDefault="006C46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B9" w:rsidRDefault="006C46B9" w:rsidP="006C46B9">
    <w:pPr>
      <w:pStyle w:val="OrderHeader"/>
    </w:pPr>
    <w:r>
      <w:t xml:space="preserve">ORDER NO. </w:t>
    </w:r>
    <w:fldSimple w:instr=" REF OrderNo0507 ">
      <w:r w:rsidR="00E77D5A">
        <w:t>PSC-2020-0507-TRF-GU</w:t>
      </w:r>
    </w:fldSimple>
  </w:p>
  <w:p w:rsidR="006C46B9" w:rsidRDefault="006C46B9" w:rsidP="006C46B9">
    <w:pPr>
      <w:pStyle w:val="OrderHeader"/>
    </w:pPr>
    <w:r>
      <w:t>DOCKET NO. 20200206-GU</w:t>
    </w:r>
    <w:r>
      <w:tab/>
    </w:r>
    <w:r>
      <w:tab/>
      <w:t>Attachment A</w:t>
    </w:r>
  </w:p>
  <w:p w:rsidR="006C46B9" w:rsidRDefault="006C46B9" w:rsidP="006C46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D5A">
      <w:rPr>
        <w:rStyle w:val="PageNumber"/>
        <w:noProof/>
      </w:rPr>
      <w:t>9</w:t>
    </w:r>
    <w:r>
      <w:rPr>
        <w:rStyle w:val="PageNumber"/>
      </w:rPr>
      <w:fldChar w:fldCharType="end"/>
    </w:r>
    <w:r>
      <w:rPr>
        <w:rStyle w:val="PageNumber"/>
      </w:rPr>
      <w:tab/>
    </w:r>
    <w:r>
      <w:rPr>
        <w:rStyle w:val="PageNumber"/>
      </w:rPr>
      <w:tab/>
      <w:t>Page 3 of 3</w:t>
    </w:r>
  </w:p>
  <w:p w:rsidR="006C46B9" w:rsidRDefault="006C46B9" w:rsidP="006C46B9">
    <w:pPr>
      <w:pStyle w:val="OrderHeader"/>
    </w:pPr>
  </w:p>
  <w:p w:rsidR="006C46B9" w:rsidRDefault="006C46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B9" w:rsidRDefault="006C46B9" w:rsidP="006C46B9">
    <w:pPr>
      <w:pStyle w:val="OrderHeader"/>
    </w:pPr>
    <w:r>
      <w:t xml:space="preserve">ORDER NO. </w:t>
    </w:r>
    <w:fldSimple w:instr=" REF OrderNo0507 ">
      <w:r w:rsidR="00E77D5A">
        <w:t>PSC-2020-0507-TRF-GU</w:t>
      </w:r>
    </w:fldSimple>
  </w:p>
  <w:p w:rsidR="006C46B9" w:rsidRDefault="006C46B9" w:rsidP="006C46B9">
    <w:pPr>
      <w:pStyle w:val="OrderHeader"/>
    </w:pPr>
    <w:r>
      <w:t>DOCKET NO. 20200206-GU</w:t>
    </w:r>
    <w:r>
      <w:tab/>
    </w:r>
    <w:r>
      <w:tab/>
      <w:t>Attachment B</w:t>
    </w:r>
  </w:p>
  <w:p w:rsidR="006C46B9" w:rsidRDefault="006C46B9" w:rsidP="006C46B9">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E77D5A">
      <w:rPr>
        <w:rStyle w:val="PageNumber"/>
        <w:noProof/>
      </w:rPr>
      <w:t>10</w:t>
    </w:r>
    <w:r>
      <w:rPr>
        <w:rStyle w:val="PageNumber"/>
      </w:rPr>
      <w:fldChar w:fldCharType="end"/>
    </w:r>
  </w:p>
  <w:p w:rsidR="006C46B9" w:rsidRDefault="006C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C051A"/>
    <w:multiLevelType w:val="hybridMultilevel"/>
    <w:tmpl w:val="EF8C4FE2"/>
    <w:lvl w:ilvl="0" w:tplc="56AA1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6-GU"/>
  </w:docVars>
  <w:rsids>
    <w:rsidRoot w:val="006C46B9"/>
    <w:rsid w:val="000022B8"/>
    <w:rsid w:val="00025C9D"/>
    <w:rsid w:val="0003433F"/>
    <w:rsid w:val="00035A8C"/>
    <w:rsid w:val="00036BDD"/>
    <w:rsid w:val="00053AB9"/>
    <w:rsid w:val="00056229"/>
    <w:rsid w:val="00057AF1"/>
    <w:rsid w:val="00065FC2"/>
    <w:rsid w:val="000674BC"/>
    <w:rsid w:val="00067685"/>
    <w:rsid w:val="00067B07"/>
    <w:rsid w:val="000730D7"/>
    <w:rsid w:val="000752DD"/>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2970"/>
    <w:rsid w:val="001E0152"/>
    <w:rsid w:val="001E0FF5"/>
    <w:rsid w:val="001F4CA3"/>
    <w:rsid w:val="002002ED"/>
    <w:rsid w:val="002170E5"/>
    <w:rsid w:val="00220D57"/>
    <w:rsid w:val="0022721A"/>
    <w:rsid w:val="00230BB9"/>
    <w:rsid w:val="00241CEF"/>
    <w:rsid w:val="00242104"/>
    <w:rsid w:val="0025124E"/>
    <w:rsid w:val="00252B30"/>
    <w:rsid w:val="002613E4"/>
    <w:rsid w:val="0026544B"/>
    <w:rsid w:val="00276CDC"/>
    <w:rsid w:val="00277655"/>
    <w:rsid w:val="00280997"/>
    <w:rsid w:val="002824B7"/>
    <w:rsid w:val="00282AC4"/>
    <w:rsid w:val="00293DC9"/>
    <w:rsid w:val="002A11AC"/>
    <w:rsid w:val="002A6F30"/>
    <w:rsid w:val="002B3111"/>
    <w:rsid w:val="002C2096"/>
    <w:rsid w:val="002C7908"/>
    <w:rsid w:val="002D391B"/>
    <w:rsid w:val="002D4B1F"/>
    <w:rsid w:val="002D7D15"/>
    <w:rsid w:val="002E1B2E"/>
    <w:rsid w:val="002E27EB"/>
    <w:rsid w:val="002F05F0"/>
    <w:rsid w:val="002F2A9D"/>
    <w:rsid w:val="002F31C2"/>
    <w:rsid w:val="002F7BF6"/>
    <w:rsid w:val="00303FDE"/>
    <w:rsid w:val="00313C5B"/>
    <w:rsid w:val="003140E8"/>
    <w:rsid w:val="003231C7"/>
    <w:rsid w:val="00323839"/>
    <w:rsid w:val="003270C4"/>
    <w:rsid w:val="00331ED0"/>
    <w:rsid w:val="00332B0A"/>
    <w:rsid w:val="00332BAD"/>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077C5"/>
    <w:rsid w:val="00410A2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3CEE"/>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1E5D"/>
    <w:rsid w:val="00672612"/>
    <w:rsid w:val="00677F18"/>
    <w:rsid w:val="00693483"/>
    <w:rsid w:val="006A0BF3"/>
    <w:rsid w:val="006B0036"/>
    <w:rsid w:val="006B0DA6"/>
    <w:rsid w:val="006C46B9"/>
    <w:rsid w:val="006C547E"/>
    <w:rsid w:val="006D2B51"/>
    <w:rsid w:val="006D5575"/>
    <w:rsid w:val="006D7191"/>
    <w:rsid w:val="006E42BE"/>
    <w:rsid w:val="006E5D4D"/>
    <w:rsid w:val="006E6D16"/>
    <w:rsid w:val="00702485"/>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2B77"/>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0C6A"/>
    <w:rsid w:val="00943D21"/>
    <w:rsid w:val="0094504B"/>
    <w:rsid w:val="00964A38"/>
    <w:rsid w:val="00966A9D"/>
    <w:rsid w:val="0096742B"/>
    <w:rsid w:val="009718C5"/>
    <w:rsid w:val="009848B2"/>
    <w:rsid w:val="0099134A"/>
    <w:rsid w:val="009924CF"/>
    <w:rsid w:val="00994100"/>
    <w:rsid w:val="009A3B65"/>
    <w:rsid w:val="009A6B17"/>
    <w:rsid w:val="009D4C29"/>
    <w:rsid w:val="009F6AD2"/>
    <w:rsid w:val="00A00D8D"/>
    <w:rsid w:val="00A01BB6"/>
    <w:rsid w:val="00A12E50"/>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7731"/>
    <w:rsid w:val="00B019C1"/>
    <w:rsid w:val="00B02001"/>
    <w:rsid w:val="00B03C50"/>
    <w:rsid w:val="00B0777D"/>
    <w:rsid w:val="00B11576"/>
    <w:rsid w:val="00B1195F"/>
    <w:rsid w:val="00B14D10"/>
    <w:rsid w:val="00B20033"/>
    <w:rsid w:val="00B209C7"/>
    <w:rsid w:val="00B3644F"/>
    <w:rsid w:val="00B4057A"/>
    <w:rsid w:val="00B40894"/>
    <w:rsid w:val="00B41039"/>
    <w:rsid w:val="00B42987"/>
    <w:rsid w:val="00B444AE"/>
    <w:rsid w:val="00B45E75"/>
    <w:rsid w:val="00B4653B"/>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6AAB"/>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7BE0"/>
    <w:rsid w:val="00E77D5A"/>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26"/>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46B9"/>
    <w:rPr>
      <w:rFonts w:ascii="Tahoma" w:hAnsi="Tahoma" w:cs="Tahoma"/>
      <w:sz w:val="16"/>
      <w:szCs w:val="16"/>
    </w:rPr>
  </w:style>
  <w:style w:type="character" w:customStyle="1" w:styleId="BalloonTextChar">
    <w:name w:val="Balloon Text Char"/>
    <w:basedOn w:val="DefaultParagraphFont"/>
    <w:link w:val="BalloonText"/>
    <w:semiHidden/>
    <w:rsid w:val="006C46B9"/>
    <w:rPr>
      <w:rFonts w:ascii="Tahoma" w:hAnsi="Tahoma" w:cs="Tahoma"/>
      <w:sz w:val="16"/>
      <w:szCs w:val="16"/>
    </w:rPr>
  </w:style>
  <w:style w:type="paragraph" w:styleId="ListParagraph">
    <w:name w:val="List Paragraph"/>
    <w:basedOn w:val="Normal"/>
    <w:uiPriority w:val="34"/>
    <w:qFormat/>
    <w:rsid w:val="002F05F0"/>
    <w:pPr>
      <w:ind w:left="720"/>
      <w:contextualSpacing/>
    </w:pPr>
  </w:style>
  <w:style w:type="character" w:customStyle="1" w:styleId="FootnoteTextChar">
    <w:name w:val="Footnote Text Char"/>
    <w:basedOn w:val="DefaultParagraphFont"/>
    <w:link w:val="FootnoteText"/>
    <w:rsid w:val="00410A26"/>
  </w:style>
  <w:style w:type="character" w:styleId="CommentReference">
    <w:name w:val="annotation reference"/>
    <w:basedOn w:val="DefaultParagraphFont"/>
    <w:semiHidden/>
    <w:unhideWhenUsed/>
    <w:rsid w:val="00A12E50"/>
    <w:rPr>
      <w:sz w:val="16"/>
      <w:szCs w:val="16"/>
    </w:rPr>
  </w:style>
  <w:style w:type="paragraph" w:styleId="CommentText">
    <w:name w:val="annotation text"/>
    <w:basedOn w:val="Normal"/>
    <w:link w:val="CommentTextChar"/>
    <w:semiHidden/>
    <w:unhideWhenUsed/>
    <w:rsid w:val="00A12E50"/>
    <w:rPr>
      <w:sz w:val="20"/>
      <w:szCs w:val="20"/>
    </w:rPr>
  </w:style>
  <w:style w:type="character" w:customStyle="1" w:styleId="CommentTextChar">
    <w:name w:val="Comment Text Char"/>
    <w:basedOn w:val="DefaultParagraphFont"/>
    <w:link w:val="CommentText"/>
    <w:semiHidden/>
    <w:rsid w:val="00A12E50"/>
  </w:style>
  <w:style w:type="paragraph" w:styleId="CommentSubject">
    <w:name w:val="annotation subject"/>
    <w:basedOn w:val="CommentText"/>
    <w:next w:val="CommentText"/>
    <w:link w:val="CommentSubjectChar"/>
    <w:semiHidden/>
    <w:unhideWhenUsed/>
    <w:rsid w:val="00A12E50"/>
    <w:rPr>
      <w:b/>
      <w:bCs/>
    </w:rPr>
  </w:style>
  <w:style w:type="character" w:customStyle="1" w:styleId="CommentSubjectChar">
    <w:name w:val="Comment Subject Char"/>
    <w:basedOn w:val="CommentTextChar"/>
    <w:link w:val="CommentSubject"/>
    <w:semiHidden/>
    <w:rsid w:val="00A12E50"/>
    <w:rPr>
      <w:b/>
      <w:bCs/>
    </w:rPr>
  </w:style>
  <w:style w:type="paragraph" w:styleId="Revision">
    <w:name w:val="Revision"/>
    <w:hidden/>
    <w:uiPriority w:val="99"/>
    <w:semiHidden/>
    <w:rsid w:val="0033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BE44-27C6-4E61-9066-2415A975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10</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2020-12-18T18:05:00Z</dcterms:created>
  <dcterms:modified xsi:type="dcterms:W3CDTF">2020-12-18T20:02:00Z</dcterms:modified>
</cp:coreProperties>
</file>