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43EBF" w:rsidP="00D43EBF">
      <w:pPr>
        <w:pStyle w:val="OrderHeading"/>
      </w:pPr>
      <w:r>
        <w:t>BEFORE THE FLORIDA PUBLIC SERVICE COMMISSION</w:t>
      </w:r>
    </w:p>
    <w:p w:rsidR="00D43EBF" w:rsidRDefault="00D43EBF" w:rsidP="00D43EBF">
      <w:pPr>
        <w:pStyle w:val="OrderBody"/>
      </w:pPr>
    </w:p>
    <w:p w:rsidR="00D43EBF" w:rsidRDefault="00D43EBF" w:rsidP="00D43EB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43EBF" w:rsidRPr="00C63FCF" w:rsidTr="00C63FCF">
        <w:trPr>
          <w:trHeight w:val="828"/>
        </w:trPr>
        <w:tc>
          <w:tcPr>
            <w:tcW w:w="4788" w:type="dxa"/>
            <w:tcBorders>
              <w:bottom w:val="single" w:sz="8" w:space="0" w:color="auto"/>
              <w:right w:val="double" w:sz="6" w:space="0" w:color="auto"/>
            </w:tcBorders>
            <w:shd w:val="clear" w:color="auto" w:fill="auto"/>
          </w:tcPr>
          <w:p w:rsidR="00D43EBF" w:rsidRDefault="00D43EBF" w:rsidP="00C63FCF">
            <w:pPr>
              <w:pStyle w:val="OrderBody"/>
              <w:tabs>
                <w:tab w:val="center" w:pos="4320"/>
                <w:tab w:val="right" w:pos="8640"/>
              </w:tabs>
              <w:jc w:val="left"/>
            </w:pPr>
            <w:r>
              <w:t xml:space="preserve">In re: </w:t>
            </w:r>
            <w:bookmarkStart w:id="0" w:name="SSInRe"/>
            <w:bookmarkEnd w:id="0"/>
            <w:r>
              <w:t>Joint petition for approval of modification to territorial agreement in Lake and Sumter Counties, by City of Leesburg and Duke Energy Florida, LLC.</w:t>
            </w:r>
          </w:p>
        </w:tc>
        <w:tc>
          <w:tcPr>
            <w:tcW w:w="4788" w:type="dxa"/>
            <w:tcBorders>
              <w:left w:val="double" w:sz="6" w:space="0" w:color="auto"/>
            </w:tcBorders>
            <w:shd w:val="clear" w:color="auto" w:fill="auto"/>
          </w:tcPr>
          <w:p w:rsidR="00D43EBF" w:rsidRDefault="00D43EBF" w:rsidP="00D43EBF">
            <w:pPr>
              <w:pStyle w:val="OrderBody"/>
            </w:pPr>
            <w:r>
              <w:t xml:space="preserve">DOCKET NO. </w:t>
            </w:r>
            <w:bookmarkStart w:id="1" w:name="SSDocketNo"/>
            <w:bookmarkEnd w:id="1"/>
            <w:r>
              <w:t>20200201-EU</w:t>
            </w:r>
          </w:p>
          <w:p w:rsidR="00D43EBF" w:rsidRDefault="00D43EBF" w:rsidP="00C63FCF">
            <w:pPr>
              <w:pStyle w:val="OrderBody"/>
              <w:tabs>
                <w:tab w:val="center" w:pos="4320"/>
                <w:tab w:val="right" w:pos="8640"/>
              </w:tabs>
              <w:jc w:val="left"/>
            </w:pPr>
            <w:r>
              <w:t xml:space="preserve">ORDER NO. </w:t>
            </w:r>
            <w:bookmarkStart w:id="2" w:name="OrderNo0509"/>
            <w:r w:rsidR="00225EF6">
              <w:t>PSC-2020-0509-PAA-EU</w:t>
            </w:r>
            <w:bookmarkEnd w:id="2"/>
          </w:p>
          <w:p w:rsidR="00D43EBF" w:rsidRDefault="00D43EBF" w:rsidP="00C63FCF">
            <w:pPr>
              <w:pStyle w:val="OrderBody"/>
              <w:tabs>
                <w:tab w:val="center" w:pos="4320"/>
                <w:tab w:val="right" w:pos="8640"/>
              </w:tabs>
              <w:jc w:val="left"/>
            </w:pPr>
            <w:r>
              <w:t xml:space="preserve">ISSUED: </w:t>
            </w:r>
            <w:r w:rsidR="00225EF6">
              <w:t>December 21, 2020</w:t>
            </w:r>
          </w:p>
        </w:tc>
      </w:tr>
    </w:tbl>
    <w:p w:rsidR="00D43EBF" w:rsidRDefault="00D43EBF" w:rsidP="00D43EBF"/>
    <w:p w:rsidR="00D43EBF" w:rsidRDefault="00D43EBF" w:rsidP="00D43EBF"/>
    <w:p w:rsidR="00D43EBF" w:rsidRDefault="00D43EBF" w:rsidP="00B67A43">
      <w:pPr>
        <w:ind w:firstLine="720"/>
        <w:jc w:val="both"/>
      </w:pPr>
      <w:bookmarkStart w:id="3" w:name="Commissioners"/>
      <w:bookmarkEnd w:id="3"/>
      <w:r>
        <w:t>The following Commissioners participated in the disposition of this matter:</w:t>
      </w:r>
    </w:p>
    <w:p w:rsidR="00D43EBF" w:rsidRDefault="00D43EBF" w:rsidP="00B67A43"/>
    <w:p w:rsidR="00D43EBF" w:rsidRDefault="00D43EBF" w:rsidP="00B67A43">
      <w:pPr>
        <w:jc w:val="center"/>
      </w:pPr>
      <w:r>
        <w:t>GARY F. CLARK, Chairman</w:t>
      </w:r>
    </w:p>
    <w:p w:rsidR="00D43EBF" w:rsidRDefault="00D43EBF" w:rsidP="00B67A43">
      <w:pPr>
        <w:jc w:val="center"/>
      </w:pPr>
      <w:r>
        <w:t>ART GRAHAM</w:t>
      </w:r>
    </w:p>
    <w:p w:rsidR="00D43EBF" w:rsidRDefault="00D43EBF" w:rsidP="00B67A43">
      <w:pPr>
        <w:jc w:val="center"/>
      </w:pPr>
      <w:r>
        <w:t>JULIE I. BROWN</w:t>
      </w:r>
    </w:p>
    <w:p w:rsidR="00D43EBF" w:rsidRDefault="00D43EBF" w:rsidP="00B67A43">
      <w:pPr>
        <w:jc w:val="center"/>
      </w:pPr>
      <w:r>
        <w:t>DONALD J. POLMANN</w:t>
      </w:r>
    </w:p>
    <w:p w:rsidR="00D43EBF" w:rsidRDefault="00D43EBF" w:rsidP="00B67A43">
      <w:pPr>
        <w:jc w:val="center"/>
      </w:pPr>
      <w:r>
        <w:t>ANDREW GILES FAY</w:t>
      </w:r>
    </w:p>
    <w:p w:rsidR="00D43EBF" w:rsidRDefault="00D43EBF" w:rsidP="00D43EBF">
      <w:pPr>
        <w:pStyle w:val="OrderBody"/>
      </w:pPr>
    </w:p>
    <w:p w:rsidR="00D43EBF" w:rsidRDefault="00D43EBF" w:rsidP="00D43EBF">
      <w:pPr>
        <w:pStyle w:val="OrderBody"/>
      </w:pPr>
    </w:p>
    <w:bookmarkStart w:id="4" w:name="OrderText"/>
    <w:bookmarkEnd w:id="4"/>
    <w:p w:rsidR="00D43EBF" w:rsidRPr="003E4B2D" w:rsidRDefault="00D43EBF">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D43EBF" w:rsidRPr="003E4B2D" w:rsidRDefault="00D43EBF">
      <w:pPr>
        <w:pStyle w:val="OrderBody"/>
        <w:jc w:val="center"/>
        <w:rPr>
          <w:u w:val="single"/>
        </w:rPr>
      </w:pPr>
      <w:r w:rsidRPr="003E4B2D">
        <w:rPr>
          <w:u w:val="single"/>
        </w:rPr>
        <w:t>ORDER</w:t>
      </w:r>
      <w:bookmarkStart w:id="5" w:name="OrderTitle"/>
      <w:r w:rsidRPr="006D5A03">
        <w:t xml:space="preserve"> </w:t>
      </w:r>
      <w:bookmarkEnd w:id="5"/>
      <w:r w:rsidR="006D5A03" w:rsidRPr="006D5A03">
        <w:rPr>
          <w:u w:val="single"/>
        </w:rPr>
        <w:t>APPROVING TERRITORIAL AGREEMENT</w:t>
      </w:r>
    </w:p>
    <w:p w:rsidR="00D43EBF" w:rsidRPr="003E4B2D" w:rsidRDefault="00D43EBF">
      <w:pPr>
        <w:pStyle w:val="OrderBody"/>
      </w:pPr>
    </w:p>
    <w:p w:rsidR="00D43EBF" w:rsidRPr="003E4B2D" w:rsidRDefault="00D43EBF">
      <w:pPr>
        <w:pStyle w:val="OrderBody"/>
      </w:pPr>
      <w:r w:rsidRPr="003E4B2D">
        <w:t>BY THE COMMISSION:</w:t>
      </w:r>
    </w:p>
    <w:p w:rsidR="00D43EBF" w:rsidRPr="003E4B2D" w:rsidRDefault="00D43EBF">
      <w:pPr>
        <w:pStyle w:val="OrderBody"/>
      </w:pPr>
    </w:p>
    <w:p w:rsidR="00D43EBF" w:rsidRDefault="00D43EBF">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D43EBF"/>
    <w:p w:rsidR="00D43EBF" w:rsidRPr="006D5A03" w:rsidRDefault="006D5A03" w:rsidP="006D5A03">
      <w:pPr>
        <w:keepNext/>
        <w:spacing w:after="240"/>
        <w:outlineLvl w:val="0"/>
        <w:rPr>
          <w:b/>
          <w:bCs/>
          <w:kern w:val="32"/>
          <w:szCs w:val="32"/>
        </w:rPr>
      </w:pPr>
      <w:r w:rsidRPr="006D5A03">
        <w:rPr>
          <w:b/>
          <w:bCs/>
          <w:kern w:val="32"/>
          <w:szCs w:val="32"/>
        </w:rPr>
        <w:t>I.</w:t>
      </w:r>
      <w:r w:rsidRPr="006D5A03">
        <w:rPr>
          <w:b/>
          <w:bCs/>
          <w:kern w:val="32"/>
          <w:szCs w:val="32"/>
        </w:rPr>
        <w:tab/>
      </w:r>
      <w:r w:rsidR="00D43EBF" w:rsidRPr="006D5A03">
        <w:rPr>
          <w:b/>
          <w:bCs/>
          <w:kern w:val="32"/>
          <w:szCs w:val="32"/>
        </w:rPr>
        <w:t>Background</w:t>
      </w:r>
      <w:r w:rsidR="00D43EBF" w:rsidRPr="006D5A03">
        <w:rPr>
          <w:b/>
          <w:bCs/>
          <w:kern w:val="32"/>
          <w:szCs w:val="32"/>
        </w:rPr>
        <w:fldChar w:fldCharType="begin"/>
      </w:r>
      <w:r w:rsidR="00D43EBF" w:rsidRPr="006D5A03">
        <w:rPr>
          <w:b/>
          <w:bCs/>
          <w:kern w:val="32"/>
          <w:szCs w:val="32"/>
        </w:rPr>
        <w:instrText xml:space="preserve"> TC  "</w:instrText>
      </w:r>
      <w:r w:rsidR="00D43EBF" w:rsidRPr="006D5A03">
        <w:rPr>
          <w:b/>
          <w:bCs/>
          <w:kern w:val="32"/>
          <w:szCs w:val="32"/>
        </w:rPr>
        <w:tab/>
      </w:r>
      <w:bookmarkStart w:id="6" w:name="_Toc94516455"/>
      <w:r w:rsidR="00D43EBF" w:rsidRPr="006D5A03">
        <w:rPr>
          <w:b/>
          <w:bCs/>
          <w:kern w:val="32"/>
          <w:szCs w:val="32"/>
        </w:rPr>
        <w:instrText>Case Background</w:instrText>
      </w:r>
      <w:bookmarkEnd w:id="6"/>
      <w:r w:rsidR="00D43EBF" w:rsidRPr="006D5A03">
        <w:rPr>
          <w:b/>
          <w:bCs/>
          <w:kern w:val="32"/>
          <w:szCs w:val="32"/>
        </w:rPr>
        <w:instrText xml:space="preserve">" \l 1 </w:instrText>
      </w:r>
      <w:r w:rsidR="00D43EBF" w:rsidRPr="006D5A03">
        <w:rPr>
          <w:b/>
          <w:bCs/>
          <w:kern w:val="32"/>
          <w:szCs w:val="32"/>
        </w:rPr>
        <w:fldChar w:fldCharType="end"/>
      </w:r>
    </w:p>
    <w:p w:rsidR="00D43EBF" w:rsidRPr="00D43EBF" w:rsidRDefault="00AD3CD1" w:rsidP="00D43EBF">
      <w:pPr>
        <w:spacing w:after="240"/>
        <w:jc w:val="both"/>
      </w:pPr>
      <w:r>
        <w:tab/>
      </w:r>
      <w:r w:rsidR="00D43EBF" w:rsidRPr="00D43EBF">
        <w:t>On August 27, 2020, Duke Energy Florida, LLC. (Duke), and the City of Leesburg (Leesburg) filed a joint petition for approval of the first amendment to their existing territorial agreement (First Amendment) in Lake and Sumter Counties. Duke and Leesburg are parties to a currently effective territorial agreement that w</w:t>
      </w:r>
      <w:r w:rsidR="00EF581F">
        <w:t>e</w:t>
      </w:r>
      <w:r w:rsidR="00D43EBF" w:rsidRPr="00D43EBF">
        <w:t xml:space="preserve"> approved in 2015.</w:t>
      </w:r>
      <w:r w:rsidR="00D43EBF" w:rsidRPr="00D43EBF">
        <w:rPr>
          <w:vertAlign w:val="superscript"/>
        </w:rPr>
        <w:footnoteReference w:id="1"/>
      </w:r>
      <w:r w:rsidR="00D43EBF" w:rsidRPr="00D43EBF">
        <w:t xml:space="preserve"> The </w:t>
      </w:r>
      <w:r w:rsidR="00B91919" w:rsidRPr="00B91919">
        <w:t xml:space="preserve">proposed </w:t>
      </w:r>
      <w:r w:rsidR="00B91919" w:rsidRPr="00D43EBF">
        <w:t>First Amendment to the current territorial agreement</w:t>
      </w:r>
      <w:r w:rsidR="00B91919">
        <w:t>, approved herein,</w:t>
      </w:r>
      <w:r w:rsidR="00D43EBF" w:rsidRPr="00D43EBF">
        <w:t xml:space="preserve"> and </w:t>
      </w:r>
      <w:r w:rsidR="00B91919">
        <w:t xml:space="preserve">the </w:t>
      </w:r>
      <w:r w:rsidR="00D43EBF" w:rsidRPr="00D43EBF">
        <w:t>maps depicting the modified territorial boundaries are included in Attachment A</w:t>
      </w:r>
      <w:r w:rsidR="00B91919">
        <w:t>.</w:t>
      </w:r>
      <w:r w:rsidR="00D43EBF" w:rsidRPr="00D43EBF">
        <w:t xml:space="preserve"> </w:t>
      </w:r>
    </w:p>
    <w:p w:rsidR="00D57E57" w:rsidRDefault="00AD3CD1" w:rsidP="00D43EBF">
      <w:pPr>
        <w:jc w:val="both"/>
      </w:pPr>
      <w:r>
        <w:tab/>
      </w:r>
      <w:r w:rsidR="00B91919">
        <w:t>We have</w:t>
      </w:r>
      <w:r w:rsidR="00D43EBF" w:rsidRPr="00D43EBF">
        <w:t xml:space="preserve"> jurisdiction over this matter pursuant to Section 366.04, Florida Statutes (F.S.).</w:t>
      </w:r>
    </w:p>
    <w:p w:rsidR="00D43EBF" w:rsidRDefault="00D43EBF" w:rsidP="00D43EBF">
      <w:pPr>
        <w:jc w:val="both"/>
      </w:pPr>
    </w:p>
    <w:p w:rsidR="00D43EBF" w:rsidRPr="006D5A03" w:rsidRDefault="006D5A03" w:rsidP="00D43EBF">
      <w:pPr>
        <w:keepNext/>
        <w:spacing w:after="240"/>
        <w:jc w:val="both"/>
        <w:outlineLvl w:val="0"/>
        <w:rPr>
          <w:b/>
          <w:bCs/>
          <w:kern w:val="32"/>
          <w:szCs w:val="32"/>
        </w:rPr>
      </w:pPr>
      <w:bookmarkStart w:id="7" w:name="DiscussionOfIssues"/>
      <w:r w:rsidRPr="006D5A03">
        <w:rPr>
          <w:b/>
          <w:bCs/>
          <w:kern w:val="32"/>
          <w:szCs w:val="32"/>
        </w:rPr>
        <w:t>II.</w:t>
      </w:r>
      <w:r w:rsidRPr="006D5A03">
        <w:rPr>
          <w:b/>
          <w:bCs/>
          <w:kern w:val="32"/>
          <w:szCs w:val="32"/>
        </w:rPr>
        <w:tab/>
        <w:t>Decision</w:t>
      </w:r>
    </w:p>
    <w:bookmarkEnd w:id="7"/>
    <w:p w:rsidR="00D43EBF" w:rsidRPr="00D43EBF" w:rsidRDefault="00746D69" w:rsidP="00D43EBF">
      <w:pPr>
        <w:spacing w:after="240"/>
        <w:jc w:val="both"/>
      </w:pPr>
      <w:r>
        <w:tab/>
      </w:r>
      <w:r w:rsidR="00D43EBF" w:rsidRPr="00D43EBF">
        <w:t xml:space="preserve">Pursuant to Section 366.04(2)(d), F.S., and Rule 25-6.0440(2), F.A.C., </w:t>
      </w:r>
      <w:r w:rsidR="00B91919">
        <w:t>we have</w:t>
      </w:r>
      <w:r w:rsidR="00D43EBF" w:rsidRPr="00D43EBF">
        <w:t xml:space="preserve"> jurisdiction to approve territorial agreements between and among rural electric cooperatives, </w:t>
      </w:r>
      <w:r w:rsidR="00D43EBF" w:rsidRPr="00D43EBF">
        <w:lastRenderedPageBreak/>
        <w:t xml:space="preserve">municipal electric utilities, and other electric utilities. Unless </w:t>
      </w:r>
      <w:r w:rsidR="00B91919">
        <w:t xml:space="preserve">we </w:t>
      </w:r>
      <w:r w:rsidR="00D43EBF" w:rsidRPr="00D43EBF">
        <w:t>determine that the agreement will cause a detriment to the public interest, the agreement should be approved.</w:t>
      </w:r>
      <w:r w:rsidR="00D43EBF" w:rsidRPr="00D43EBF">
        <w:rPr>
          <w:vertAlign w:val="superscript"/>
        </w:rPr>
        <w:footnoteReference w:id="2"/>
      </w:r>
    </w:p>
    <w:p w:rsidR="00D43EBF" w:rsidRDefault="00D43EBF" w:rsidP="00D43EBF">
      <w:pPr>
        <w:jc w:val="both"/>
        <w:outlineLvl w:val="2"/>
        <w:rPr>
          <w:bCs/>
          <w:iCs/>
          <w:szCs w:val="28"/>
        </w:rPr>
      </w:pPr>
      <w:r w:rsidRPr="00746D69">
        <w:rPr>
          <w:bCs/>
          <w:iCs/>
          <w:szCs w:val="28"/>
        </w:rPr>
        <w:t>Proposed First Amendment to the Territorial Agreement</w:t>
      </w:r>
    </w:p>
    <w:p w:rsidR="00746D69" w:rsidRPr="00746D69" w:rsidRDefault="00746D69" w:rsidP="00D43EBF">
      <w:pPr>
        <w:jc w:val="both"/>
        <w:outlineLvl w:val="2"/>
        <w:rPr>
          <w:bCs/>
          <w:iCs/>
          <w:szCs w:val="28"/>
        </w:rPr>
      </w:pPr>
    </w:p>
    <w:p w:rsidR="00D43EBF" w:rsidRPr="00D43EBF" w:rsidRDefault="00AD3CD1" w:rsidP="00D43EBF">
      <w:pPr>
        <w:spacing w:after="240"/>
        <w:jc w:val="both"/>
      </w:pPr>
      <w:r>
        <w:tab/>
      </w:r>
      <w:r w:rsidR="00746D69" w:rsidRPr="00746D69">
        <w:t xml:space="preserve">The joint petitioners </w:t>
      </w:r>
      <w:r w:rsidR="00D43EBF" w:rsidRPr="00D43EBF">
        <w:t xml:space="preserve">executed their First Amendment to the Territorial Agreement (see Attachment A) on August 28, 2020. The intent of the First Amendment is to reallocate vacant land pursuant to Article III and modify the territorial boundaries pursuant to Section 3.1 of the agreement. The exchange of land will form more compact and contiguous service territories for future development and avoid duplication of facilities in Lake and Sumter Counties. There are no customer or infrastructure transfers contemplated in this proposed First Amendment. Through the First Amendment, the joint petitioners seek to more accurately define the portions of their respective service areas and gain operational efficiencies. </w:t>
      </w:r>
    </w:p>
    <w:p w:rsidR="00D43EBF" w:rsidRPr="00D43EBF" w:rsidRDefault="00AD3CD1" w:rsidP="00D43EBF">
      <w:pPr>
        <w:spacing w:after="240"/>
        <w:jc w:val="both"/>
      </w:pPr>
      <w:r>
        <w:tab/>
      </w:r>
      <w:r w:rsidR="00746D69">
        <w:t>T</w:t>
      </w:r>
      <w:r w:rsidR="00D43EBF" w:rsidRPr="00D43EBF">
        <w:t>he land areas proposed to be reallocated are currently vacant. Therefore, no notice to customers was required pursuant to Rule 25-6.0440(1), F.A.C. However, there are conceptual plans for a residential development of approximately 900 dwelling units in the area allocated to Leesburg. Although the area reallocated to Duke has no conceptual development plans at the moment, future development for this area is projected to be equal to that of Leesburg’s conceptual development plans.</w:t>
      </w:r>
    </w:p>
    <w:p w:rsidR="00D43EBF" w:rsidRPr="00D43EBF" w:rsidRDefault="00AD3CD1" w:rsidP="00D43EBF">
      <w:pPr>
        <w:spacing w:after="240"/>
        <w:jc w:val="both"/>
      </w:pPr>
      <w:r>
        <w:tab/>
      </w:r>
      <w:r w:rsidR="00D43EBF" w:rsidRPr="00D43EBF">
        <w:t xml:space="preserve">As stated in paragraph 6 of the petition, with the exception of the modifications contained in the First Amendment, the terms and conditions of the existing agreement remain unchanged and in effect. The First Amendment to the existing Agreement </w:t>
      </w:r>
      <w:r w:rsidR="00746D69">
        <w:t>shall</w:t>
      </w:r>
      <w:r w:rsidR="00D43EBF" w:rsidRPr="00D43EBF">
        <w:t xml:space="preserve"> become effective and enforceable upon the issuance of </w:t>
      </w:r>
      <w:r w:rsidR="00EF581F">
        <w:t>our o</w:t>
      </w:r>
      <w:r w:rsidR="00D43EBF" w:rsidRPr="00D43EBF">
        <w:t xml:space="preserve">rder and </w:t>
      </w:r>
      <w:r w:rsidR="00746D69">
        <w:t>shall</w:t>
      </w:r>
      <w:r w:rsidR="00D43EBF" w:rsidRPr="00D43EBF">
        <w:t xml:space="preserve"> remain in effect until July 29, 2045.</w:t>
      </w:r>
    </w:p>
    <w:p w:rsidR="006D0961" w:rsidRDefault="00D43EBF" w:rsidP="00D43EBF">
      <w:pPr>
        <w:jc w:val="both"/>
        <w:outlineLvl w:val="2"/>
        <w:rPr>
          <w:bCs/>
          <w:iCs/>
          <w:szCs w:val="28"/>
        </w:rPr>
      </w:pPr>
      <w:r w:rsidRPr="006D0961">
        <w:rPr>
          <w:bCs/>
          <w:iCs/>
          <w:szCs w:val="28"/>
        </w:rPr>
        <w:t>Conclusion</w:t>
      </w:r>
    </w:p>
    <w:p w:rsidR="00D43EBF" w:rsidRPr="006D0961" w:rsidRDefault="00D43EBF" w:rsidP="00D43EBF">
      <w:pPr>
        <w:jc w:val="both"/>
        <w:outlineLvl w:val="2"/>
        <w:rPr>
          <w:bCs/>
          <w:iCs/>
          <w:szCs w:val="28"/>
        </w:rPr>
      </w:pPr>
      <w:r w:rsidRPr="006D0961">
        <w:rPr>
          <w:bCs/>
          <w:iCs/>
          <w:szCs w:val="28"/>
        </w:rPr>
        <w:t xml:space="preserve"> </w:t>
      </w:r>
    </w:p>
    <w:p w:rsidR="00D43EBF" w:rsidRDefault="00AD3CD1" w:rsidP="00D43EBF">
      <w:pPr>
        <w:jc w:val="both"/>
      </w:pPr>
      <w:r>
        <w:tab/>
      </w:r>
      <w:r w:rsidR="00D43EBF" w:rsidRPr="00D43EBF">
        <w:t>After review</w:t>
      </w:r>
      <w:r w:rsidR="006D0961">
        <w:t>ing</w:t>
      </w:r>
      <w:r w:rsidR="00D43EBF" w:rsidRPr="00D43EBF">
        <w:t xml:space="preserve"> the joint petition, the proposed First Amendment to the Territorial Agreement, and </w:t>
      </w:r>
      <w:r w:rsidR="00746D69" w:rsidRPr="00746D69">
        <w:t>the entire record of this docket,</w:t>
      </w:r>
      <w:r w:rsidR="00746D69">
        <w:t xml:space="preserve"> we</w:t>
      </w:r>
      <w:r w:rsidR="00D43EBF" w:rsidRPr="00D43EBF">
        <w:t xml:space="preserve"> approve Leesburg’s and Duke’s proposed First Amendment to their existing territorial agreement in Lake and Sumter Counties. </w:t>
      </w:r>
      <w:r w:rsidR="00746D69">
        <w:t>We find that t</w:t>
      </w:r>
      <w:r w:rsidR="00D43EBF" w:rsidRPr="00D43EBF">
        <w:t xml:space="preserve">he approval of the First Amendment </w:t>
      </w:r>
      <w:r w:rsidR="00D43EBF" w:rsidRPr="00D43EBF">
        <w:rPr>
          <w:lang w:val="en"/>
        </w:rPr>
        <w:t>will allow the parties to reallocate land and form more compact, contiguous service areas for future development</w:t>
      </w:r>
      <w:r w:rsidR="00746D69">
        <w:rPr>
          <w:lang w:val="en"/>
        </w:rPr>
        <w:t xml:space="preserve">, </w:t>
      </w:r>
      <w:r w:rsidR="00D43EBF" w:rsidRPr="00D43EBF">
        <w:rPr>
          <w:lang w:val="en"/>
        </w:rPr>
        <w:t>avoid duplication of facilities</w:t>
      </w:r>
      <w:r w:rsidR="00746D69">
        <w:rPr>
          <w:lang w:val="en"/>
        </w:rPr>
        <w:t>,</w:t>
      </w:r>
      <w:r w:rsidR="00D43EBF" w:rsidRPr="00D43EBF">
        <w:rPr>
          <w:lang w:val="en"/>
        </w:rPr>
        <w:t xml:space="preserve"> and </w:t>
      </w:r>
      <w:r w:rsidR="00746D69">
        <w:rPr>
          <w:lang w:val="en"/>
        </w:rPr>
        <w:t xml:space="preserve">promote efficient </w:t>
      </w:r>
      <w:r w:rsidR="00D43EBF" w:rsidRPr="00D43EBF">
        <w:rPr>
          <w:lang w:val="en"/>
        </w:rPr>
        <w:t>customer</w:t>
      </w:r>
      <w:r w:rsidR="00746D69">
        <w:rPr>
          <w:lang w:val="en"/>
        </w:rPr>
        <w:t xml:space="preserve"> service</w:t>
      </w:r>
      <w:r w:rsidR="00D43EBF" w:rsidRPr="00D43EBF">
        <w:t xml:space="preserve"> to existing and future customers of </w:t>
      </w:r>
      <w:r w:rsidR="006D0961">
        <w:t>both</w:t>
      </w:r>
      <w:r w:rsidR="00D43EBF" w:rsidRPr="00D43EBF">
        <w:t xml:space="preserve"> utilit</w:t>
      </w:r>
      <w:r w:rsidR="006D0961">
        <w:t>ies</w:t>
      </w:r>
      <w:r w:rsidR="00D43EBF">
        <w:t>.</w:t>
      </w:r>
    </w:p>
    <w:p w:rsidR="00D43EBF" w:rsidRDefault="00D43EBF" w:rsidP="00D43EBF">
      <w:pPr>
        <w:jc w:val="both"/>
      </w:pPr>
    </w:p>
    <w:p w:rsidR="00D43EBF" w:rsidRDefault="00D43EBF" w:rsidP="00D43EBF">
      <w:pPr>
        <w:pStyle w:val="OrderBody"/>
      </w:pPr>
      <w:r>
        <w:tab/>
        <w:t>Based on the foregoing, it is</w:t>
      </w:r>
    </w:p>
    <w:p w:rsidR="00D43EBF" w:rsidRDefault="00D43EBF" w:rsidP="00D43EBF">
      <w:pPr>
        <w:pStyle w:val="OrderBody"/>
      </w:pPr>
    </w:p>
    <w:p w:rsidR="006D0961" w:rsidRDefault="00D43EBF" w:rsidP="00746D69">
      <w:pPr>
        <w:pStyle w:val="OrderBody"/>
      </w:pPr>
      <w:r>
        <w:tab/>
        <w:t>ORDERED by the Florida Public Service Commission that</w:t>
      </w:r>
      <w:r w:rsidR="00746D69">
        <w:t xml:space="preserve"> </w:t>
      </w:r>
      <w:r w:rsidR="006D0961">
        <w:t>the proposed First Amendment to the existing territorial agreement in Lake and Sumter Counties</w:t>
      </w:r>
      <w:r w:rsidR="006D0961" w:rsidRPr="006D0961">
        <w:t xml:space="preserve"> </w:t>
      </w:r>
      <w:r w:rsidR="006D0961">
        <w:t xml:space="preserve">between </w:t>
      </w:r>
      <w:r w:rsidR="006D0961" w:rsidRPr="006D0961">
        <w:t xml:space="preserve">Duke Energy Florida, LLC., and the City of Leesburg </w:t>
      </w:r>
      <w:r w:rsidR="006D0961">
        <w:t>is hereby, approved</w:t>
      </w:r>
      <w:r w:rsidR="00746D69">
        <w:t xml:space="preserve">. </w:t>
      </w:r>
      <w:r w:rsidR="006D0961">
        <w:t xml:space="preserve">It is further </w:t>
      </w:r>
    </w:p>
    <w:p w:rsidR="006D0961" w:rsidRDefault="006D0961" w:rsidP="00746D69">
      <w:pPr>
        <w:pStyle w:val="OrderBody"/>
      </w:pPr>
    </w:p>
    <w:p w:rsidR="006D0961" w:rsidRDefault="006D0961" w:rsidP="00746D69">
      <w:pPr>
        <w:pStyle w:val="OrderBody"/>
      </w:pPr>
      <w:r>
        <w:lastRenderedPageBreak/>
        <w:tab/>
        <w:t xml:space="preserve">ORDERED that, </w:t>
      </w:r>
      <w:r w:rsidRPr="006D0961">
        <w:t>with the exception of the modifications contained in the First Amendment, the terms and conditions of the existing agreement remain unchanged and in effect.</w:t>
      </w:r>
      <w:r>
        <w:t xml:space="preserve"> It is further </w:t>
      </w:r>
    </w:p>
    <w:p w:rsidR="006D0961" w:rsidRDefault="006D0961" w:rsidP="00746D69">
      <w:pPr>
        <w:pStyle w:val="OrderBody"/>
      </w:pPr>
    </w:p>
    <w:p w:rsidR="00D43EBF" w:rsidRDefault="006D0961" w:rsidP="00746D69">
      <w:pPr>
        <w:pStyle w:val="OrderBody"/>
      </w:pPr>
      <w:r>
        <w:tab/>
        <w:t>ORDERED that t</w:t>
      </w:r>
      <w:r w:rsidRPr="006D0961">
        <w:t>he First Amendment to the existing Agreement shall become effective and enf</w:t>
      </w:r>
      <w:r>
        <w:t>orceable upon the issuance of our order</w:t>
      </w:r>
      <w:r w:rsidRPr="006D0961">
        <w:t xml:space="preserve"> and shall remain in effect until July 29, 2045.</w:t>
      </w:r>
      <w:r>
        <w:t xml:space="preserve"> It is further</w:t>
      </w:r>
      <w:r w:rsidR="00746D69">
        <w:tab/>
      </w:r>
    </w:p>
    <w:p w:rsidR="00D43EBF" w:rsidRDefault="00D43EBF" w:rsidP="00D43EBF">
      <w:pPr>
        <w:pStyle w:val="OrderBody"/>
      </w:pPr>
    </w:p>
    <w:p w:rsidR="00D43EBF" w:rsidRDefault="00D43EBF" w:rsidP="00D43EBF">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D43EBF" w:rsidRDefault="00D43EBF" w:rsidP="00D43EBF">
      <w:pPr>
        <w:pStyle w:val="OrderBody"/>
      </w:pPr>
    </w:p>
    <w:p w:rsidR="00D43EBF" w:rsidRDefault="00D43EBF" w:rsidP="00D43EBF">
      <w:pPr>
        <w:pStyle w:val="OrderBody"/>
      </w:pPr>
      <w:r>
        <w:tab/>
        <w:t>ORDERED that in the event this Order becomes final, this docket shall be closed.</w:t>
      </w:r>
    </w:p>
    <w:p w:rsidR="006D0961" w:rsidRDefault="006D0961" w:rsidP="00D43EBF">
      <w:pPr>
        <w:pStyle w:val="OrderBody"/>
      </w:pPr>
    </w:p>
    <w:p w:rsidR="00D43EBF" w:rsidRDefault="00D43EBF" w:rsidP="00D43EBF">
      <w:pPr>
        <w:pStyle w:val="OrderBody"/>
        <w:keepNext/>
        <w:keepLines/>
      </w:pPr>
      <w:r>
        <w:tab/>
        <w:t xml:space="preserve">By ORDER of the Florida Public Service Commission this </w:t>
      </w:r>
      <w:bookmarkStart w:id="8" w:name="replaceDate"/>
      <w:bookmarkEnd w:id="8"/>
      <w:r w:rsidR="00225EF6">
        <w:rPr>
          <w:u w:val="single"/>
        </w:rPr>
        <w:t>21st</w:t>
      </w:r>
      <w:r w:rsidR="00225EF6">
        <w:t xml:space="preserve"> day of </w:t>
      </w:r>
      <w:r w:rsidR="00225EF6">
        <w:rPr>
          <w:u w:val="single"/>
        </w:rPr>
        <w:t>December</w:t>
      </w:r>
      <w:r w:rsidR="00225EF6">
        <w:t xml:space="preserve">, </w:t>
      </w:r>
      <w:r w:rsidR="00225EF6">
        <w:rPr>
          <w:u w:val="single"/>
        </w:rPr>
        <w:t>2020</w:t>
      </w:r>
      <w:r w:rsidR="00225EF6">
        <w:t>.</w:t>
      </w:r>
    </w:p>
    <w:p w:rsidR="00225EF6" w:rsidRPr="00225EF6" w:rsidRDefault="00225EF6" w:rsidP="00D43EBF">
      <w:pPr>
        <w:pStyle w:val="OrderBody"/>
        <w:keepNext/>
        <w:keepLines/>
      </w:pPr>
    </w:p>
    <w:p w:rsidR="00D43EBF" w:rsidRDefault="00D43EBF" w:rsidP="00D43EBF">
      <w:pPr>
        <w:pStyle w:val="OrderBody"/>
        <w:keepNext/>
        <w:keepLines/>
      </w:pPr>
    </w:p>
    <w:p w:rsidR="00D43EBF" w:rsidRDefault="00D43EBF" w:rsidP="00D43EBF">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D43EBF" w:rsidTr="00D43EBF">
        <w:tc>
          <w:tcPr>
            <w:tcW w:w="720" w:type="dxa"/>
            <w:shd w:val="clear" w:color="auto" w:fill="auto"/>
          </w:tcPr>
          <w:p w:rsidR="00D43EBF" w:rsidRDefault="00D43EBF" w:rsidP="00D43EBF">
            <w:pPr>
              <w:pStyle w:val="OrderBody"/>
              <w:keepNext/>
              <w:keepLines/>
            </w:pPr>
            <w:bookmarkStart w:id="9" w:name="bkmrkSignature" w:colFirst="0" w:colLast="0"/>
          </w:p>
        </w:tc>
        <w:tc>
          <w:tcPr>
            <w:tcW w:w="4320" w:type="dxa"/>
            <w:tcBorders>
              <w:bottom w:val="single" w:sz="4" w:space="0" w:color="auto"/>
            </w:tcBorders>
            <w:shd w:val="clear" w:color="auto" w:fill="auto"/>
          </w:tcPr>
          <w:p w:rsidR="00D43EBF" w:rsidRDefault="006C26AC" w:rsidP="00D43EBF">
            <w:pPr>
              <w:pStyle w:val="OrderBody"/>
              <w:keepNext/>
              <w:keepLines/>
            </w:pPr>
            <w:r>
              <w:t>/s/ Adam J. Teitzman</w:t>
            </w:r>
            <w:bookmarkStart w:id="10" w:name="_GoBack"/>
            <w:bookmarkEnd w:id="10"/>
          </w:p>
        </w:tc>
      </w:tr>
      <w:bookmarkEnd w:id="9"/>
      <w:tr w:rsidR="00D43EBF" w:rsidTr="00D43EBF">
        <w:tc>
          <w:tcPr>
            <w:tcW w:w="720" w:type="dxa"/>
            <w:shd w:val="clear" w:color="auto" w:fill="auto"/>
          </w:tcPr>
          <w:p w:rsidR="00D43EBF" w:rsidRDefault="00D43EBF" w:rsidP="00D43EBF">
            <w:pPr>
              <w:pStyle w:val="OrderBody"/>
              <w:keepNext/>
              <w:keepLines/>
            </w:pPr>
          </w:p>
        </w:tc>
        <w:tc>
          <w:tcPr>
            <w:tcW w:w="4320" w:type="dxa"/>
            <w:tcBorders>
              <w:top w:val="single" w:sz="4" w:space="0" w:color="auto"/>
            </w:tcBorders>
            <w:shd w:val="clear" w:color="auto" w:fill="auto"/>
          </w:tcPr>
          <w:p w:rsidR="00D43EBF" w:rsidRDefault="00D43EBF" w:rsidP="00D43EBF">
            <w:pPr>
              <w:pStyle w:val="OrderBody"/>
              <w:keepNext/>
              <w:keepLines/>
            </w:pPr>
            <w:r>
              <w:t>ADAM J. TEITZMAN</w:t>
            </w:r>
          </w:p>
          <w:p w:rsidR="00D43EBF" w:rsidRDefault="00D43EBF" w:rsidP="00D43EBF">
            <w:pPr>
              <w:pStyle w:val="OrderBody"/>
              <w:keepNext/>
              <w:keepLines/>
            </w:pPr>
            <w:r>
              <w:t>Commission Clerk</w:t>
            </w:r>
          </w:p>
        </w:tc>
      </w:tr>
    </w:tbl>
    <w:p w:rsidR="00D43EBF" w:rsidRDefault="00D43EBF" w:rsidP="00D43EBF">
      <w:pPr>
        <w:pStyle w:val="OrderSigInfo"/>
        <w:keepNext/>
        <w:keepLines/>
      </w:pPr>
      <w:r>
        <w:t>Florida Public Service Commission</w:t>
      </w:r>
    </w:p>
    <w:p w:rsidR="00D43EBF" w:rsidRDefault="00D43EBF" w:rsidP="00D43EBF">
      <w:pPr>
        <w:pStyle w:val="OrderSigInfo"/>
        <w:keepNext/>
        <w:keepLines/>
      </w:pPr>
      <w:r>
        <w:t>2540 Shumard Oak Boulevard</w:t>
      </w:r>
    </w:p>
    <w:p w:rsidR="00D43EBF" w:rsidRDefault="00D43EBF" w:rsidP="00D43EBF">
      <w:pPr>
        <w:pStyle w:val="OrderSigInfo"/>
        <w:keepNext/>
        <w:keepLines/>
      </w:pPr>
      <w:r>
        <w:t>Tallahassee, Florida 32399</w:t>
      </w:r>
    </w:p>
    <w:p w:rsidR="00D43EBF" w:rsidRDefault="00D43EBF" w:rsidP="00D43EBF">
      <w:pPr>
        <w:pStyle w:val="OrderSigInfo"/>
        <w:keepNext/>
        <w:keepLines/>
      </w:pPr>
      <w:r>
        <w:t>(850) 413</w:t>
      </w:r>
      <w:r>
        <w:noBreakHyphen/>
        <w:t>6770</w:t>
      </w:r>
    </w:p>
    <w:p w:rsidR="00D43EBF" w:rsidRDefault="00D43EBF" w:rsidP="00D43EBF">
      <w:pPr>
        <w:pStyle w:val="OrderSigInfo"/>
        <w:keepNext/>
        <w:keepLines/>
      </w:pPr>
      <w:r>
        <w:t>www.floridapsc.com</w:t>
      </w:r>
    </w:p>
    <w:p w:rsidR="00D43EBF" w:rsidRDefault="00D43EBF" w:rsidP="00D43EBF">
      <w:pPr>
        <w:pStyle w:val="OrderSigInfo"/>
        <w:keepNext/>
        <w:keepLines/>
      </w:pPr>
    </w:p>
    <w:p w:rsidR="00D43EBF" w:rsidRDefault="00D43EBF" w:rsidP="00D43EBF">
      <w:pPr>
        <w:pStyle w:val="OrderSigInfo"/>
        <w:keepNext/>
        <w:keepLines/>
      </w:pPr>
      <w:r>
        <w:t>Copies furnished:  A copy of this document is provided to the parties of record at the time of issuance and, if applicable, interested persons.</w:t>
      </w:r>
    </w:p>
    <w:p w:rsidR="00D43EBF" w:rsidRDefault="00D43EBF" w:rsidP="00D43EBF">
      <w:pPr>
        <w:pStyle w:val="OrderBody"/>
        <w:keepNext/>
        <w:keepLines/>
      </w:pPr>
      <w:r>
        <w:t>WLT</w:t>
      </w:r>
    </w:p>
    <w:p w:rsidR="00D43EBF" w:rsidRDefault="00D43EBF" w:rsidP="00D43EBF">
      <w:pPr>
        <w:pStyle w:val="OrderBody"/>
      </w:pPr>
    </w:p>
    <w:p w:rsidR="00D43EBF" w:rsidRDefault="00D43EBF" w:rsidP="00D43EBF">
      <w:pPr>
        <w:pStyle w:val="CenterUnderline"/>
      </w:pPr>
      <w:r>
        <w:t>NOTICE OF FURTHER PROCEEDINGS OR JUDICIAL REVIEW</w:t>
      </w:r>
    </w:p>
    <w:p w:rsidR="00D43EBF" w:rsidRDefault="00D43EBF" w:rsidP="00D43EBF">
      <w:pPr>
        <w:pStyle w:val="CenterUnderline"/>
      </w:pPr>
    </w:p>
    <w:p w:rsidR="00D43EBF" w:rsidRDefault="00D43EBF" w:rsidP="00D43EBF">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D43EBF" w:rsidRDefault="00D43EBF" w:rsidP="00D43EBF">
      <w:pPr>
        <w:pStyle w:val="OrderBody"/>
      </w:pPr>
    </w:p>
    <w:p w:rsidR="00D43EBF" w:rsidRDefault="00D43EBF" w:rsidP="00D43EBF">
      <w:pPr>
        <w:pStyle w:val="OrderBody"/>
      </w:pPr>
      <w:r>
        <w:tab/>
        <w:t>Mediation may be available on a case-by-case basis.  If mediation is conducted, it does not affect a substantially interested person's right to a hearing.</w:t>
      </w:r>
    </w:p>
    <w:p w:rsidR="00D43EBF" w:rsidRDefault="00D43EBF" w:rsidP="00D43EBF">
      <w:pPr>
        <w:pStyle w:val="OrderBody"/>
      </w:pPr>
    </w:p>
    <w:p w:rsidR="00D43EBF" w:rsidRDefault="00D43EBF" w:rsidP="00D43EBF">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225EF6">
        <w:rPr>
          <w:u w:val="single"/>
        </w:rPr>
        <w:t>January 11, 2021</w:t>
      </w:r>
      <w:r>
        <w:t>.</w:t>
      </w:r>
    </w:p>
    <w:p w:rsidR="00D43EBF" w:rsidRDefault="00D43EBF" w:rsidP="00D43EBF">
      <w:pPr>
        <w:pStyle w:val="OrderBody"/>
      </w:pPr>
    </w:p>
    <w:p w:rsidR="00D43EBF" w:rsidRDefault="00D43EBF" w:rsidP="00D43EBF">
      <w:pPr>
        <w:pStyle w:val="OrderBody"/>
      </w:pPr>
      <w:r>
        <w:tab/>
        <w:t>In the absence of such a petition, this order shall become final and effective upon the issuance of a Consummating Order.</w:t>
      </w:r>
    </w:p>
    <w:p w:rsidR="00D43EBF" w:rsidRDefault="00D43EBF" w:rsidP="00D43EBF">
      <w:pPr>
        <w:pStyle w:val="OrderBody"/>
      </w:pPr>
    </w:p>
    <w:p w:rsidR="00D43EBF" w:rsidRDefault="00D43EBF" w:rsidP="00D43EBF">
      <w:pPr>
        <w:pStyle w:val="OrderBody"/>
      </w:pPr>
      <w:r>
        <w:tab/>
        <w:t>Any objection or protest filed in this/these docket(s) before the issuance date of this order is considered abandoned unless it satisfies the foregoing conditions and is renewed within the specified protest period.</w:t>
      </w:r>
    </w:p>
    <w:p w:rsidR="00D43EBF" w:rsidRDefault="00D43EBF" w:rsidP="00D43EBF">
      <w:pPr>
        <w:pStyle w:val="OrderBody"/>
        <w:sectPr w:rsidR="00D43EBF">
          <w:headerReference w:type="default" r:id="rId6"/>
          <w:footerReference w:type="first" r:id="rId7"/>
          <w:pgSz w:w="12240" w:h="15840" w:code="1"/>
          <w:pgMar w:top="1440" w:right="1440" w:bottom="1440" w:left="1440" w:header="720" w:footer="720" w:gutter="0"/>
          <w:cols w:space="720"/>
          <w:titlePg/>
          <w:docGrid w:linePitch="360"/>
        </w:sectPr>
      </w:pPr>
    </w:p>
    <w:p w:rsidR="00D43EBF" w:rsidRDefault="00D43EBF" w:rsidP="00D43EBF">
      <w:pPr>
        <w:pStyle w:val="OrderBody"/>
      </w:pPr>
      <w:r>
        <w:rPr>
          <w:noProof/>
        </w:rPr>
        <w:lastRenderedPageBreak/>
        <w:drawing>
          <wp:inline distT="0" distB="0" distL="0" distR="0" wp14:anchorId="2DF81F0A" wp14:editId="22CB8638">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43EBF" w:rsidRDefault="00D43EBF" w:rsidP="00D43EBF">
      <w:pPr>
        <w:pStyle w:val="OrderBody"/>
        <w:sectPr w:rsidR="00D43EBF">
          <w:headerReference w:type="first" r:id="rId9"/>
          <w:pgSz w:w="12240" w:h="15840" w:code="1"/>
          <w:pgMar w:top="1440" w:right="1440" w:bottom="1440" w:left="1440" w:header="720" w:footer="720" w:gutter="0"/>
          <w:cols w:space="720"/>
          <w:titlePg/>
          <w:docGrid w:linePitch="360"/>
        </w:sectPr>
      </w:pPr>
    </w:p>
    <w:p w:rsidR="00D43EBF" w:rsidRDefault="00D43EBF" w:rsidP="00D43EBF">
      <w:pPr>
        <w:pStyle w:val="OrderBody"/>
      </w:pPr>
      <w:r>
        <w:rPr>
          <w:noProof/>
        </w:rPr>
        <w:lastRenderedPageBreak/>
        <w:drawing>
          <wp:inline distT="0" distB="0" distL="0" distR="0" wp14:anchorId="488D6ADE" wp14:editId="7449A0E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43EBF" w:rsidRDefault="00D43EBF" w:rsidP="00D43EBF">
      <w:pPr>
        <w:pStyle w:val="OrderBody"/>
        <w:sectPr w:rsidR="00D43EBF">
          <w:headerReference w:type="first" r:id="rId11"/>
          <w:pgSz w:w="12240" w:h="15840" w:code="1"/>
          <w:pgMar w:top="1440" w:right="1440" w:bottom="1440" w:left="1440" w:header="720" w:footer="720" w:gutter="0"/>
          <w:cols w:space="720"/>
          <w:titlePg/>
          <w:docGrid w:linePitch="360"/>
        </w:sectPr>
      </w:pPr>
    </w:p>
    <w:p w:rsidR="00D43EBF" w:rsidRDefault="00D43EBF" w:rsidP="00D43EBF">
      <w:pPr>
        <w:pStyle w:val="OrderBody"/>
      </w:pPr>
      <w:r>
        <w:rPr>
          <w:noProof/>
        </w:rPr>
        <w:lastRenderedPageBreak/>
        <w:drawing>
          <wp:inline distT="0" distB="0" distL="0" distR="0" wp14:anchorId="44B3954B" wp14:editId="38733205">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43EBF" w:rsidRDefault="00D43EBF" w:rsidP="00D43EBF">
      <w:pPr>
        <w:pStyle w:val="OrderBody"/>
        <w:sectPr w:rsidR="00D43EBF">
          <w:headerReference w:type="first" r:id="rId13"/>
          <w:pgSz w:w="12240" w:h="15840" w:code="1"/>
          <w:pgMar w:top="1440" w:right="1440" w:bottom="1440" w:left="1440" w:header="720" w:footer="720" w:gutter="0"/>
          <w:cols w:space="720"/>
          <w:titlePg/>
          <w:docGrid w:linePitch="360"/>
        </w:sectPr>
      </w:pPr>
    </w:p>
    <w:p w:rsidR="00D43EBF" w:rsidRDefault="00D43EBF" w:rsidP="00D43EBF">
      <w:pPr>
        <w:pStyle w:val="OrderBody"/>
      </w:pPr>
      <w:r>
        <w:rPr>
          <w:noProof/>
        </w:rPr>
        <w:lastRenderedPageBreak/>
        <w:drawing>
          <wp:inline distT="0" distB="0" distL="0" distR="0" wp14:anchorId="733EF67D" wp14:editId="51830D79">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43EBF" w:rsidRDefault="00D43EBF" w:rsidP="00D43EBF">
      <w:pPr>
        <w:pStyle w:val="OrderBody"/>
        <w:sectPr w:rsidR="00D43EBF">
          <w:headerReference w:type="first" r:id="rId15"/>
          <w:pgSz w:w="12240" w:h="15840" w:code="1"/>
          <w:pgMar w:top="1440" w:right="1440" w:bottom="1440" w:left="1440" w:header="720" w:footer="720" w:gutter="0"/>
          <w:cols w:space="720"/>
          <w:titlePg/>
          <w:docGrid w:linePitch="360"/>
        </w:sectPr>
      </w:pPr>
    </w:p>
    <w:p w:rsidR="00D43EBF" w:rsidRDefault="00D43EBF" w:rsidP="00D43EBF">
      <w:pPr>
        <w:pStyle w:val="OrderBody"/>
      </w:pPr>
      <w:r>
        <w:rPr>
          <w:noProof/>
        </w:rPr>
        <w:lastRenderedPageBreak/>
        <w:drawing>
          <wp:inline distT="0" distB="0" distL="0" distR="0" wp14:anchorId="25FA80F8" wp14:editId="163273F7">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43EBF" w:rsidRDefault="00D43EBF" w:rsidP="00D43EBF">
      <w:pPr>
        <w:pStyle w:val="OrderBody"/>
        <w:sectPr w:rsidR="00D43EBF">
          <w:headerReference w:type="first" r:id="rId17"/>
          <w:pgSz w:w="12240" w:h="15840" w:code="1"/>
          <w:pgMar w:top="1440" w:right="1440" w:bottom="1440" w:left="1440" w:header="720" w:footer="720" w:gutter="0"/>
          <w:cols w:space="720"/>
          <w:titlePg/>
          <w:docGrid w:linePitch="360"/>
        </w:sectPr>
      </w:pPr>
    </w:p>
    <w:p w:rsidR="00D43EBF" w:rsidRDefault="00D43EBF" w:rsidP="00D43EBF">
      <w:pPr>
        <w:pStyle w:val="OrderBody"/>
      </w:pPr>
      <w:r>
        <w:rPr>
          <w:noProof/>
        </w:rPr>
        <w:lastRenderedPageBreak/>
        <w:drawing>
          <wp:inline distT="0" distB="0" distL="0" distR="0" wp14:anchorId="688317C2" wp14:editId="0833631E">
            <wp:extent cx="5943600" cy="769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rsidR="00DE3A25" w:rsidRDefault="00DE3A25" w:rsidP="00D43EBF">
      <w:pPr>
        <w:pStyle w:val="OrderBody"/>
        <w:sectPr w:rsidR="00DE3A25">
          <w:headerReference w:type="first" r:id="rId19"/>
          <w:pgSz w:w="12240" w:h="15840" w:code="1"/>
          <w:pgMar w:top="1440" w:right="1440" w:bottom="1440" w:left="1440" w:header="720" w:footer="720" w:gutter="0"/>
          <w:cols w:space="720"/>
          <w:titlePg/>
          <w:docGrid w:linePitch="360"/>
        </w:sectPr>
      </w:pPr>
    </w:p>
    <w:p w:rsidR="00D43EBF" w:rsidRDefault="00AD3CD1" w:rsidP="00D43EBF">
      <w:pPr>
        <w:pStyle w:val="OrderBody"/>
      </w:pPr>
      <w:r>
        <w:rPr>
          <w:noProof/>
        </w:rPr>
        <w:lastRenderedPageBreak/>
        <w:drawing>
          <wp:inline distT="0" distB="0" distL="0" distR="0" wp14:anchorId="6D1D278B" wp14:editId="1282F1EA">
            <wp:extent cx="5943600" cy="769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rsidR="00AD3CD1" w:rsidRDefault="00AD3CD1" w:rsidP="00D43EBF">
      <w:pPr>
        <w:pStyle w:val="OrderBody"/>
        <w:sectPr w:rsidR="00AD3CD1">
          <w:headerReference w:type="first" r:id="rId21"/>
          <w:pgSz w:w="12240" w:h="15840" w:code="1"/>
          <w:pgMar w:top="1440" w:right="1440" w:bottom="1440" w:left="1440" w:header="720" w:footer="720" w:gutter="0"/>
          <w:cols w:space="720"/>
          <w:titlePg/>
          <w:docGrid w:linePitch="360"/>
        </w:sectPr>
      </w:pPr>
    </w:p>
    <w:p w:rsidR="00AD3CD1" w:rsidRDefault="000322DC" w:rsidP="00D43EBF">
      <w:pPr>
        <w:pStyle w:val="OrderBody"/>
      </w:pPr>
      <w:r>
        <w:rPr>
          <w:noProof/>
        </w:rPr>
        <w:lastRenderedPageBreak/>
        <w:drawing>
          <wp:inline distT="0" distB="0" distL="0" distR="0" wp14:anchorId="3E484DAB" wp14:editId="76D8816B">
            <wp:extent cx="5943600" cy="769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0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rsidR="000322DC" w:rsidRDefault="000322DC" w:rsidP="00D43EBF">
      <w:pPr>
        <w:pStyle w:val="OrderBody"/>
        <w:sectPr w:rsidR="000322DC">
          <w:headerReference w:type="first" r:id="rId23"/>
          <w:pgSz w:w="12240" w:h="15840" w:code="1"/>
          <w:pgMar w:top="1440" w:right="1440" w:bottom="1440" w:left="1440" w:header="720" w:footer="720" w:gutter="0"/>
          <w:cols w:space="720"/>
          <w:titlePg/>
          <w:docGrid w:linePitch="360"/>
        </w:sectPr>
      </w:pPr>
    </w:p>
    <w:p w:rsidR="000322DC" w:rsidRPr="00D43EBF" w:rsidRDefault="000322DC" w:rsidP="00D43EBF">
      <w:pPr>
        <w:pStyle w:val="OrderBody"/>
      </w:pPr>
      <w:r>
        <w:rPr>
          <w:noProof/>
        </w:rPr>
        <w:lastRenderedPageBreak/>
        <w:drawing>
          <wp:inline distT="0" distB="0" distL="0" distR="0" wp14:anchorId="13A64FB2" wp14:editId="6E4C1C94">
            <wp:extent cx="5943600" cy="7687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sectPr w:rsidR="000322DC" w:rsidRPr="00D43EBF">
      <w:headerReference w:type="first" r:id="rId2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EBF" w:rsidRDefault="00D43EBF">
      <w:r>
        <w:separator/>
      </w:r>
    </w:p>
  </w:endnote>
  <w:endnote w:type="continuationSeparator" w:id="0">
    <w:p w:rsidR="00D43EBF" w:rsidRDefault="00D4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EBF" w:rsidRDefault="00D43EBF">
      <w:r>
        <w:separator/>
      </w:r>
    </w:p>
  </w:footnote>
  <w:footnote w:type="continuationSeparator" w:id="0">
    <w:p w:rsidR="00D43EBF" w:rsidRDefault="00D43EBF">
      <w:r>
        <w:continuationSeparator/>
      </w:r>
    </w:p>
  </w:footnote>
  <w:footnote w:id="1">
    <w:p w:rsidR="00D43EBF" w:rsidRDefault="00D43EBF" w:rsidP="00D43EBF">
      <w:pPr>
        <w:pStyle w:val="FootnoteText"/>
      </w:pPr>
      <w:r>
        <w:rPr>
          <w:rStyle w:val="FootnoteReference"/>
        </w:rPr>
        <w:footnoteRef/>
      </w:r>
      <w:r>
        <w:t xml:space="preserve"> Order No. PSC-15-0278-PAA-EU, issued July 7, 2015, in Docket No. 150077-EU, </w:t>
      </w:r>
      <w:r w:rsidRPr="004521F3">
        <w:rPr>
          <w:i/>
        </w:rPr>
        <w:t xml:space="preserve">In re: </w:t>
      </w:r>
      <w:r w:rsidRPr="00353D92">
        <w:rPr>
          <w:i/>
        </w:rPr>
        <w:t>Joint petition for approval of territorial agreement in Lake and Sumter counties by the City of Leesburg and Duke Energy Florida, Inc.</w:t>
      </w:r>
    </w:p>
  </w:footnote>
  <w:footnote w:id="2">
    <w:p w:rsidR="00D43EBF" w:rsidRDefault="00D43EBF" w:rsidP="00D43EBF">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6C26AC">
      <w:fldChar w:fldCharType="begin"/>
    </w:r>
    <w:r w:rsidR="006C26AC">
      <w:instrText xml:space="preserve"> REF OrderNo0509 </w:instrText>
    </w:r>
    <w:r w:rsidR="006C26AC">
      <w:fldChar w:fldCharType="separate"/>
    </w:r>
    <w:r w:rsidR="006C26AC">
      <w:t>PSC-2020-0509-PAA-EU</w:t>
    </w:r>
    <w:r w:rsidR="006C26AC">
      <w:fldChar w:fldCharType="end"/>
    </w:r>
  </w:p>
  <w:p w:rsidR="00FA6EFD" w:rsidRDefault="00D43EBF">
    <w:pPr>
      <w:pStyle w:val="OrderHeader"/>
    </w:pPr>
    <w:bookmarkStart w:id="11" w:name="HeaderDocketNo"/>
    <w:bookmarkEnd w:id="11"/>
    <w:r>
      <w:t>DOCKET NO. 20200201-EU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3</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2DC" w:rsidRDefault="000322DC" w:rsidP="00D43EBF">
    <w:pPr>
      <w:pStyle w:val="OrderHeader"/>
    </w:pPr>
    <w:r>
      <w:t xml:space="preserve">ORDER NO. </w:t>
    </w:r>
    <w:fldSimple w:instr=" REF OrderNo0509 ">
      <w:r w:rsidR="006C26AC">
        <w:t>PSC-2020-0509-PAA-EU</w:t>
      </w:r>
    </w:fldSimple>
  </w:p>
  <w:p w:rsidR="000322DC" w:rsidRDefault="000322DC" w:rsidP="00D43EBF">
    <w:pPr>
      <w:pStyle w:val="OrderHeader"/>
    </w:pPr>
    <w:r>
      <w:t>DOCKET NO. 20200201-EU</w:t>
    </w:r>
    <w:r>
      <w:tab/>
    </w:r>
    <w:r>
      <w:tab/>
      <w:t>Attachment A</w:t>
    </w:r>
  </w:p>
  <w:p w:rsidR="000322DC" w:rsidRDefault="000322DC" w:rsidP="00D43E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13</w:t>
    </w:r>
    <w:r>
      <w:rPr>
        <w:rStyle w:val="PageNumber"/>
      </w:rPr>
      <w:fldChar w:fldCharType="end"/>
    </w:r>
    <w:r>
      <w:rPr>
        <w:rStyle w:val="PageNumber"/>
      </w:rPr>
      <w:tab/>
    </w:r>
    <w:r>
      <w:rPr>
        <w:rStyle w:val="PageNumber"/>
      </w:rPr>
      <w:tab/>
      <w:t>Page 10 of 10</w:t>
    </w:r>
  </w:p>
  <w:p w:rsidR="000322DC" w:rsidRDefault="000322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EBF" w:rsidRDefault="00D43EBF" w:rsidP="00D43EBF">
    <w:pPr>
      <w:pStyle w:val="OrderHeader"/>
    </w:pPr>
    <w:r>
      <w:t xml:space="preserve">ORDER NO. </w:t>
    </w:r>
    <w:fldSimple w:instr=" REF OrderNo0509 ">
      <w:r w:rsidR="006C26AC">
        <w:t>PSC-2020-0509-PAA-EU</w:t>
      </w:r>
    </w:fldSimple>
  </w:p>
  <w:p w:rsidR="00D43EBF" w:rsidRDefault="00D43EBF" w:rsidP="00D43EBF">
    <w:pPr>
      <w:pStyle w:val="OrderHeader"/>
    </w:pPr>
    <w:r>
      <w:t>DOCKET NO. 20200201-EU</w:t>
    </w:r>
    <w:r>
      <w:tab/>
    </w:r>
    <w:r>
      <w:tab/>
      <w:t>Attachment A</w:t>
    </w:r>
  </w:p>
  <w:p w:rsidR="00D43EBF" w:rsidRDefault="00D43EBF" w:rsidP="00D43E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5</w:t>
    </w:r>
    <w:r>
      <w:rPr>
        <w:rStyle w:val="PageNumber"/>
      </w:rPr>
      <w:fldChar w:fldCharType="end"/>
    </w:r>
    <w:r>
      <w:rPr>
        <w:rStyle w:val="PageNumber"/>
      </w:rPr>
      <w:tab/>
    </w:r>
    <w:r>
      <w:rPr>
        <w:rStyle w:val="PageNumber"/>
      </w:rPr>
      <w:tab/>
      <w:t>Page 1 of 10</w:t>
    </w:r>
  </w:p>
  <w:p w:rsidR="00D43EBF" w:rsidRDefault="00D43E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EBF" w:rsidRDefault="00D43EBF" w:rsidP="00D43EBF">
    <w:pPr>
      <w:pStyle w:val="OrderHeader"/>
    </w:pPr>
    <w:r>
      <w:t xml:space="preserve">ORDER NO. </w:t>
    </w:r>
    <w:fldSimple w:instr=" REF OrderNo0509 ">
      <w:r w:rsidR="006C26AC">
        <w:t>PSC-2020-0509-PAA-EU</w:t>
      </w:r>
    </w:fldSimple>
  </w:p>
  <w:p w:rsidR="00D43EBF" w:rsidRDefault="00D43EBF" w:rsidP="00D43EBF">
    <w:pPr>
      <w:pStyle w:val="OrderHeader"/>
    </w:pPr>
    <w:r>
      <w:t>DOCKET NO. 20200201-EU</w:t>
    </w:r>
    <w:r>
      <w:tab/>
    </w:r>
    <w:r>
      <w:tab/>
      <w:t>Attachment A</w:t>
    </w:r>
  </w:p>
  <w:p w:rsidR="00D43EBF" w:rsidRDefault="00D43EBF" w:rsidP="00D43E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6</w:t>
    </w:r>
    <w:r>
      <w:rPr>
        <w:rStyle w:val="PageNumber"/>
      </w:rPr>
      <w:fldChar w:fldCharType="end"/>
    </w:r>
    <w:r>
      <w:rPr>
        <w:rStyle w:val="PageNumber"/>
      </w:rPr>
      <w:tab/>
    </w:r>
    <w:r>
      <w:rPr>
        <w:rStyle w:val="PageNumber"/>
      </w:rPr>
      <w:tab/>
      <w:t>Page 2 of 10</w:t>
    </w:r>
  </w:p>
  <w:p w:rsidR="00D43EBF" w:rsidRDefault="00D43E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EBF" w:rsidRDefault="00D43EBF" w:rsidP="00D43EBF">
    <w:pPr>
      <w:pStyle w:val="OrderHeader"/>
    </w:pPr>
    <w:r>
      <w:t xml:space="preserve">ORDER NO. </w:t>
    </w:r>
    <w:fldSimple w:instr=" REF OrderNo0509 ">
      <w:r w:rsidR="006C26AC">
        <w:t>PSC-2020-0509-PAA-EU</w:t>
      </w:r>
    </w:fldSimple>
  </w:p>
  <w:p w:rsidR="00D43EBF" w:rsidRDefault="00D43EBF" w:rsidP="00D43EBF">
    <w:pPr>
      <w:pStyle w:val="OrderHeader"/>
    </w:pPr>
    <w:r>
      <w:t>DOCKET NO. 20200201-EU</w:t>
    </w:r>
    <w:r>
      <w:tab/>
    </w:r>
    <w:r>
      <w:tab/>
      <w:t>Attachment A</w:t>
    </w:r>
  </w:p>
  <w:p w:rsidR="00D43EBF" w:rsidRDefault="00D43EBF" w:rsidP="00D43E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7</w:t>
    </w:r>
    <w:r>
      <w:rPr>
        <w:rStyle w:val="PageNumber"/>
      </w:rPr>
      <w:fldChar w:fldCharType="end"/>
    </w:r>
    <w:r>
      <w:rPr>
        <w:rStyle w:val="PageNumber"/>
      </w:rPr>
      <w:tab/>
    </w:r>
    <w:r>
      <w:rPr>
        <w:rStyle w:val="PageNumber"/>
      </w:rPr>
      <w:tab/>
      <w:t>Page 3 of 10</w:t>
    </w:r>
  </w:p>
  <w:p w:rsidR="00D43EBF" w:rsidRDefault="00D43E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EBF" w:rsidRDefault="00D43EBF" w:rsidP="00D43EBF">
    <w:pPr>
      <w:pStyle w:val="OrderHeader"/>
    </w:pPr>
    <w:r>
      <w:t xml:space="preserve">ORDER NO. </w:t>
    </w:r>
    <w:fldSimple w:instr=" REF OrderNo0509 ">
      <w:r w:rsidR="006C26AC">
        <w:t>PSC-2020-0509-PAA-EU</w:t>
      </w:r>
    </w:fldSimple>
  </w:p>
  <w:p w:rsidR="00D43EBF" w:rsidRDefault="00D43EBF" w:rsidP="00D43EBF">
    <w:pPr>
      <w:pStyle w:val="OrderHeader"/>
    </w:pPr>
    <w:r>
      <w:t>DOCKET NO. 20200201-EU</w:t>
    </w:r>
    <w:r>
      <w:tab/>
    </w:r>
    <w:r>
      <w:tab/>
      <w:t>Attachment A</w:t>
    </w:r>
  </w:p>
  <w:p w:rsidR="00D43EBF" w:rsidRDefault="00D43EBF" w:rsidP="00D43E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8</w:t>
    </w:r>
    <w:r>
      <w:rPr>
        <w:rStyle w:val="PageNumber"/>
      </w:rPr>
      <w:fldChar w:fldCharType="end"/>
    </w:r>
    <w:r>
      <w:rPr>
        <w:rStyle w:val="PageNumber"/>
      </w:rPr>
      <w:tab/>
    </w:r>
    <w:r>
      <w:rPr>
        <w:rStyle w:val="PageNumber"/>
      </w:rPr>
      <w:tab/>
      <w:t>Page 4 of 10</w:t>
    </w:r>
  </w:p>
  <w:p w:rsidR="00D43EBF" w:rsidRDefault="00D43E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EBF" w:rsidRDefault="00D43EBF" w:rsidP="00D43EBF">
    <w:pPr>
      <w:pStyle w:val="OrderHeader"/>
    </w:pPr>
    <w:r>
      <w:t xml:space="preserve">ORDER NO. </w:t>
    </w:r>
    <w:fldSimple w:instr=" REF OrderNo0509 ">
      <w:r w:rsidR="006C26AC">
        <w:t>PSC-2020-0509-PAA-EU</w:t>
      </w:r>
    </w:fldSimple>
  </w:p>
  <w:p w:rsidR="00D43EBF" w:rsidRDefault="00D43EBF" w:rsidP="00D43EBF">
    <w:pPr>
      <w:pStyle w:val="OrderHeader"/>
    </w:pPr>
    <w:r>
      <w:t>DOCKET NO. 20200201-EU</w:t>
    </w:r>
    <w:r>
      <w:tab/>
    </w:r>
    <w:r>
      <w:tab/>
      <w:t>Attachment A</w:t>
    </w:r>
  </w:p>
  <w:p w:rsidR="00D43EBF" w:rsidRDefault="00D43EBF" w:rsidP="00D43E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9</w:t>
    </w:r>
    <w:r>
      <w:rPr>
        <w:rStyle w:val="PageNumber"/>
      </w:rPr>
      <w:fldChar w:fldCharType="end"/>
    </w:r>
    <w:r>
      <w:rPr>
        <w:rStyle w:val="PageNumber"/>
      </w:rPr>
      <w:tab/>
    </w:r>
    <w:r>
      <w:rPr>
        <w:rStyle w:val="PageNumber"/>
      </w:rPr>
      <w:tab/>
      <w:t>Page 5 of 10</w:t>
    </w:r>
  </w:p>
  <w:p w:rsidR="00D43EBF" w:rsidRDefault="00D43E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EBF" w:rsidRDefault="00D43EBF" w:rsidP="00D43EBF">
    <w:pPr>
      <w:pStyle w:val="OrderHeader"/>
    </w:pPr>
    <w:r>
      <w:t xml:space="preserve">ORDER NO. </w:t>
    </w:r>
    <w:fldSimple w:instr=" REF OrderNo0509 ">
      <w:r w:rsidR="006C26AC">
        <w:t>PSC-2020-0509-PAA-EU</w:t>
      </w:r>
    </w:fldSimple>
  </w:p>
  <w:p w:rsidR="00D43EBF" w:rsidRDefault="00D43EBF" w:rsidP="00D43EBF">
    <w:pPr>
      <w:pStyle w:val="OrderHeader"/>
    </w:pPr>
    <w:r>
      <w:t>DOCKET NO. 20200201-EU</w:t>
    </w:r>
    <w:r>
      <w:tab/>
    </w:r>
    <w:r>
      <w:tab/>
      <w:t>Attachment A</w:t>
    </w:r>
  </w:p>
  <w:p w:rsidR="00D43EBF" w:rsidRDefault="00D43EBF" w:rsidP="00D43E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10</w:t>
    </w:r>
    <w:r>
      <w:rPr>
        <w:rStyle w:val="PageNumber"/>
      </w:rPr>
      <w:fldChar w:fldCharType="end"/>
    </w:r>
    <w:r>
      <w:rPr>
        <w:rStyle w:val="PageNumber"/>
      </w:rPr>
      <w:tab/>
    </w:r>
    <w:r>
      <w:rPr>
        <w:rStyle w:val="PageNumber"/>
      </w:rPr>
      <w:tab/>
      <w:t xml:space="preserve">Page </w:t>
    </w:r>
    <w:r w:rsidR="00AD3CD1">
      <w:rPr>
        <w:rStyle w:val="PageNumber"/>
      </w:rPr>
      <w:t>7</w:t>
    </w:r>
    <w:r>
      <w:rPr>
        <w:rStyle w:val="PageNumber"/>
      </w:rPr>
      <w:t xml:space="preserve"> of 10</w:t>
    </w:r>
  </w:p>
  <w:p w:rsidR="00D43EBF" w:rsidRDefault="00D43E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CD1" w:rsidRDefault="00AD3CD1" w:rsidP="00D43EBF">
    <w:pPr>
      <w:pStyle w:val="OrderHeader"/>
    </w:pPr>
    <w:r>
      <w:t xml:space="preserve">ORDER NO. </w:t>
    </w:r>
    <w:fldSimple w:instr=" REF OrderNo0509 ">
      <w:r w:rsidR="006C26AC">
        <w:t>PSC-2020-0509-PAA-EU</w:t>
      </w:r>
    </w:fldSimple>
  </w:p>
  <w:p w:rsidR="00AD3CD1" w:rsidRDefault="00AD3CD1" w:rsidP="00D43EBF">
    <w:pPr>
      <w:pStyle w:val="OrderHeader"/>
    </w:pPr>
    <w:r>
      <w:t>DOCKET NO. 20200201-EU</w:t>
    </w:r>
    <w:r>
      <w:tab/>
    </w:r>
    <w:r>
      <w:tab/>
      <w:t>Attachment A</w:t>
    </w:r>
  </w:p>
  <w:p w:rsidR="00AD3CD1" w:rsidRDefault="00AD3CD1" w:rsidP="00D43E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11</w:t>
    </w:r>
    <w:r>
      <w:rPr>
        <w:rStyle w:val="PageNumber"/>
      </w:rPr>
      <w:fldChar w:fldCharType="end"/>
    </w:r>
    <w:r>
      <w:rPr>
        <w:rStyle w:val="PageNumber"/>
      </w:rPr>
      <w:tab/>
    </w:r>
    <w:r>
      <w:rPr>
        <w:rStyle w:val="PageNumber"/>
      </w:rPr>
      <w:tab/>
      <w:t>Page 8 of 10</w:t>
    </w:r>
  </w:p>
  <w:p w:rsidR="00AD3CD1" w:rsidRDefault="00AD3CD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2DC" w:rsidRDefault="000322DC" w:rsidP="00D43EBF">
    <w:pPr>
      <w:pStyle w:val="OrderHeader"/>
    </w:pPr>
    <w:r>
      <w:t xml:space="preserve">ORDER NO. </w:t>
    </w:r>
    <w:fldSimple w:instr=" REF OrderNo0509 ">
      <w:r w:rsidR="006C26AC">
        <w:t>PSC-2020-0509-PAA-EU</w:t>
      </w:r>
    </w:fldSimple>
  </w:p>
  <w:p w:rsidR="000322DC" w:rsidRDefault="000322DC" w:rsidP="00D43EBF">
    <w:pPr>
      <w:pStyle w:val="OrderHeader"/>
    </w:pPr>
    <w:r>
      <w:t>DOCKET NO. 20200201-EU</w:t>
    </w:r>
    <w:r>
      <w:tab/>
    </w:r>
    <w:r>
      <w:tab/>
      <w:t>Attachment A</w:t>
    </w:r>
  </w:p>
  <w:p w:rsidR="000322DC" w:rsidRDefault="000322DC" w:rsidP="00D43E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C26AC">
      <w:rPr>
        <w:rStyle w:val="PageNumber"/>
        <w:noProof/>
      </w:rPr>
      <w:t>12</w:t>
    </w:r>
    <w:r>
      <w:rPr>
        <w:rStyle w:val="PageNumber"/>
      </w:rPr>
      <w:fldChar w:fldCharType="end"/>
    </w:r>
    <w:r>
      <w:rPr>
        <w:rStyle w:val="PageNumber"/>
      </w:rPr>
      <w:tab/>
    </w:r>
    <w:r>
      <w:rPr>
        <w:rStyle w:val="PageNumber"/>
      </w:rPr>
      <w:tab/>
      <w:t>Page 9 of 10</w:t>
    </w:r>
  </w:p>
  <w:p w:rsidR="000322DC" w:rsidRDefault="000322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201-EU"/>
  </w:docVars>
  <w:rsids>
    <w:rsidRoot w:val="00D43EBF"/>
    <w:rsid w:val="000022B8"/>
    <w:rsid w:val="00025C9D"/>
    <w:rsid w:val="000322DC"/>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1AB3"/>
    <w:rsid w:val="001655D4"/>
    <w:rsid w:val="001659A7"/>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5EF6"/>
    <w:rsid w:val="0022721A"/>
    <w:rsid w:val="00230BB9"/>
    <w:rsid w:val="002353D0"/>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93483"/>
    <w:rsid w:val="006A0BF3"/>
    <w:rsid w:val="006B0036"/>
    <w:rsid w:val="006B0DA6"/>
    <w:rsid w:val="006C26AC"/>
    <w:rsid w:val="006C547E"/>
    <w:rsid w:val="006D0961"/>
    <w:rsid w:val="006D2B51"/>
    <w:rsid w:val="006D5575"/>
    <w:rsid w:val="006D5A03"/>
    <w:rsid w:val="006D7191"/>
    <w:rsid w:val="006E42BE"/>
    <w:rsid w:val="006E5D4D"/>
    <w:rsid w:val="006E6D16"/>
    <w:rsid w:val="00703F2A"/>
    <w:rsid w:val="00704C5D"/>
    <w:rsid w:val="007072BC"/>
    <w:rsid w:val="00715275"/>
    <w:rsid w:val="00721B44"/>
    <w:rsid w:val="007232A2"/>
    <w:rsid w:val="00726366"/>
    <w:rsid w:val="00733B6B"/>
    <w:rsid w:val="00740808"/>
    <w:rsid w:val="007467C4"/>
    <w:rsid w:val="00746D69"/>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02AC"/>
    <w:rsid w:val="00801DAD"/>
    <w:rsid w:val="00803189"/>
    <w:rsid w:val="00804E7A"/>
    <w:rsid w:val="00805FBB"/>
    <w:rsid w:val="008169A4"/>
    <w:rsid w:val="008278FE"/>
    <w:rsid w:val="00832598"/>
    <w:rsid w:val="0083397E"/>
    <w:rsid w:val="0083534B"/>
    <w:rsid w:val="00842035"/>
    <w:rsid w:val="00842602"/>
    <w:rsid w:val="008447F6"/>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D2FA9"/>
    <w:rsid w:val="009D4C29"/>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AD3CD1"/>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1919"/>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72FE0"/>
    <w:rsid w:val="00C830BC"/>
    <w:rsid w:val="00C8524D"/>
    <w:rsid w:val="00C90904"/>
    <w:rsid w:val="00C91123"/>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3EBF"/>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E3A25"/>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581F"/>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93274"/>
    <w:rsid w:val="00FA092B"/>
    <w:rsid w:val="00FA4F6C"/>
    <w:rsid w:val="00FA6EFD"/>
    <w:rsid w:val="00FB3791"/>
    <w:rsid w:val="00FB6780"/>
    <w:rsid w:val="00FB74EA"/>
    <w:rsid w:val="00FD2C9E"/>
    <w:rsid w:val="00FD4786"/>
    <w:rsid w:val="00FD616C"/>
    <w:rsid w:val="00FE53F2"/>
    <w:rsid w:val="00FF0A00"/>
    <w:rsid w:val="00FF1C57"/>
    <w:rsid w:val="00FF2581"/>
    <w:rsid w:val="00FF2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D43EBF"/>
  </w:style>
  <w:style w:type="paragraph" w:styleId="BalloonText">
    <w:name w:val="Balloon Text"/>
    <w:basedOn w:val="Normal"/>
    <w:link w:val="BalloonTextChar"/>
    <w:semiHidden/>
    <w:unhideWhenUsed/>
    <w:rsid w:val="00D43EBF"/>
    <w:rPr>
      <w:rFonts w:ascii="Tahoma" w:hAnsi="Tahoma" w:cs="Tahoma"/>
      <w:sz w:val="16"/>
      <w:szCs w:val="16"/>
    </w:rPr>
  </w:style>
  <w:style w:type="character" w:customStyle="1" w:styleId="BalloonTextChar">
    <w:name w:val="Balloon Text Char"/>
    <w:basedOn w:val="DefaultParagraphFont"/>
    <w:link w:val="BalloonText"/>
    <w:semiHidden/>
    <w:rsid w:val="00D43E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8.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9.jpg"/><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image" Target="media/image2.jpg"/><Relationship Id="rId19"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13</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2020-12-21T13:51:00Z</dcterms:created>
  <dcterms:modified xsi:type="dcterms:W3CDTF">2020-12-21T19:03:00Z</dcterms:modified>
</cp:coreProperties>
</file>