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00FBD" w:rsidP="00A00FBD">
      <w:pPr>
        <w:pStyle w:val="OrderHeading"/>
      </w:pPr>
      <w:r>
        <w:t>BEFORE THE FLORIDA PUBLIC SERVICE COMMISSION</w:t>
      </w:r>
    </w:p>
    <w:p w:rsidR="00A00FBD" w:rsidRDefault="00A00FBD" w:rsidP="00A00FBD">
      <w:pPr>
        <w:pStyle w:val="OrderBody"/>
      </w:pPr>
    </w:p>
    <w:p w:rsidR="00A00FBD" w:rsidRDefault="00A00FBD" w:rsidP="00A00F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00FBD" w:rsidRPr="00C63FCF" w:rsidTr="00C63FCF">
        <w:trPr>
          <w:trHeight w:val="828"/>
        </w:trPr>
        <w:tc>
          <w:tcPr>
            <w:tcW w:w="4788" w:type="dxa"/>
            <w:tcBorders>
              <w:bottom w:val="single" w:sz="8" w:space="0" w:color="auto"/>
              <w:right w:val="double" w:sz="6" w:space="0" w:color="auto"/>
            </w:tcBorders>
            <w:shd w:val="clear" w:color="auto" w:fill="auto"/>
          </w:tcPr>
          <w:p w:rsidR="00A00FBD" w:rsidRDefault="00A00FBD"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A00FBD" w:rsidRDefault="00A00FBD" w:rsidP="00A00FBD">
            <w:pPr>
              <w:pStyle w:val="OrderBody"/>
            </w:pPr>
            <w:r>
              <w:t xml:space="preserve">DOCKET NO. </w:t>
            </w:r>
            <w:bookmarkStart w:id="1" w:name="SSDocketNo"/>
            <w:bookmarkEnd w:id="1"/>
            <w:r>
              <w:t>20220069-GU</w:t>
            </w:r>
          </w:p>
          <w:p w:rsidR="00A00FBD" w:rsidRDefault="00A00FBD" w:rsidP="00C63FCF">
            <w:pPr>
              <w:pStyle w:val="OrderBody"/>
              <w:tabs>
                <w:tab w:val="center" w:pos="4320"/>
                <w:tab w:val="right" w:pos="8640"/>
              </w:tabs>
              <w:jc w:val="left"/>
            </w:pPr>
            <w:r>
              <w:t xml:space="preserve">ORDER NO. </w:t>
            </w:r>
            <w:bookmarkStart w:id="2" w:name="OrderNo0285"/>
            <w:r w:rsidR="003D2E83">
              <w:t>PSC-2022-0285-PCO-GU</w:t>
            </w:r>
            <w:bookmarkEnd w:id="2"/>
          </w:p>
          <w:p w:rsidR="00A00FBD" w:rsidRDefault="00A00FBD" w:rsidP="00C63FCF">
            <w:pPr>
              <w:pStyle w:val="OrderBody"/>
              <w:tabs>
                <w:tab w:val="center" w:pos="4320"/>
                <w:tab w:val="right" w:pos="8640"/>
              </w:tabs>
              <w:jc w:val="left"/>
            </w:pPr>
            <w:r>
              <w:t xml:space="preserve">ISSUED: </w:t>
            </w:r>
            <w:r w:rsidR="003D2E83">
              <w:t>July 22, 2022</w:t>
            </w:r>
          </w:p>
        </w:tc>
      </w:tr>
    </w:tbl>
    <w:p w:rsidR="00A00FBD" w:rsidRDefault="00A00FBD" w:rsidP="00A00FBD"/>
    <w:p w:rsidR="00A00FBD" w:rsidRDefault="00A00FBD" w:rsidP="00A00FBD"/>
    <w:p w:rsidR="00A00FBD" w:rsidRDefault="00A00FBD" w:rsidP="00B67A43">
      <w:pPr>
        <w:ind w:firstLine="720"/>
        <w:jc w:val="both"/>
      </w:pPr>
      <w:bookmarkStart w:id="3" w:name="Commissioners"/>
      <w:bookmarkEnd w:id="3"/>
      <w:r>
        <w:t>The following Commissioners participated in the disposition of this matter:</w:t>
      </w:r>
    </w:p>
    <w:p w:rsidR="00A00FBD" w:rsidRDefault="00A00FBD" w:rsidP="00B67A43"/>
    <w:p w:rsidR="00A00FBD" w:rsidRDefault="00A00FBD" w:rsidP="00477699">
      <w:pPr>
        <w:jc w:val="center"/>
      </w:pPr>
      <w:r>
        <w:t>ANDREW GILES FAY, Chairman</w:t>
      </w:r>
    </w:p>
    <w:p w:rsidR="00A00FBD" w:rsidRDefault="00A00FBD" w:rsidP="00B67A43">
      <w:pPr>
        <w:jc w:val="center"/>
      </w:pPr>
      <w:r>
        <w:t>ART GRAHAM</w:t>
      </w:r>
    </w:p>
    <w:p w:rsidR="00A00FBD" w:rsidRDefault="00A00FBD" w:rsidP="00B67A43">
      <w:pPr>
        <w:jc w:val="center"/>
      </w:pPr>
      <w:r>
        <w:t>GARY F. CLARK</w:t>
      </w:r>
    </w:p>
    <w:p w:rsidR="00A00FBD" w:rsidRDefault="00A00FBD" w:rsidP="00B67A43">
      <w:pPr>
        <w:jc w:val="center"/>
      </w:pPr>
      <w:r>
        <w:t>MIKE LA ROSA</w:t>
      </w:r>
    </w:p>
    <w:p w:rsidR="00A00FBD" w:rsidRPr="005F2751" w:rsidRDefault="00A00FBD" w:rsidP="00B67A43">
      <w:pPr>
        <w:jc w:val="center"/>
      </w:pPr>
      <w:r w:rsidRPr="005F2751">
        <w:rPr>
          <w:lang w:val="en"/>
        </w:rPr>
        <w:t>GABRIELLA PASSIDOMO</w:t>
      </w:r>
    </w:p>
    <w:p w:rsidR="00CB5276" w:rsidRDefault="00CB5276">
      <w:pPr>
        <w:pStyle w:val="OrderBody"/>
      </w:pPr>
    </w:p>
    <w:p w:rsidR="00FE7A63" w:rsidRDefault="00A00FBD" w:rsidP="00A00FBD">
      <w:pPr>
        <w:pStyle w:val="CenterUnderline"/>
      </w:pPr>
      <w:r>
        <w:t>ORDER</w:t>
      </w:r>
      <w:bookmarkStart w:id="4" w:name="OrderTitle"/>
      <w:r>
        <w:t xml:space="preserve"> SUSPENDING REQUEST FOR RATE INCREASE </w:t>
      </w:r>
    </w:p>
    <w:p w:rsidR="00A00FBD" w:rsidRDefault="00A00FBD" w:rsidP="00A00FBD">
      <w:pPr>
        <w:pStyle w:val="CenterUnderline"/>
      </w:pPr>
      <w:r>
        <w:t xml:space="preserve">AND ALL ASSOCIATED TARIFF REVISIONS </w:t>
      </w:r>
      <w:bookmarkEnd w:id="4"/>
    </w:p>
    <w:p w:rsidR="00A00FBD" w:rsidRDefault="00A00FBD" w:rsidP="00A00FBD">
      <w:pPr>
        <w:pStyle w:val="CenterUnderline"/>
      </w:pPr>
    </w:p>
    <w:p w:rsidR="00CB5276" w:rsidRDefault="00A00FBD">
      <w:pPr>
        <w:pStyle w:val="OrderBody"/>
      </w:pPr>
      <w:r>
        <w:t>BY THE COMMISSION:</w:t>
      </w:r>
      <w:bookmarkStart w:id="5" w:name="OrderText"/>
      <w:bookmarkEnd w:id="5"/>
    </w:p>
    <w:p w:rsidR="000A434B" w:rsidRDefault="000A434B">
      <w:pPr>
        <w:pStyle w:val="OrderBody"/>
      </w:pPr>
    </w:p>
    <w:p w:rsidR="00A00FBD" w:rsidRPr="00737808" w:rsidRDefault="00B240EB" w:rsidP="006535DF">
      <w:pPr>
        <w:keepNext/>
        <w:spacing w:after="240"/>
        <w:outlineLvl w:val="0"/>
        <w:rPr>
          <w:b/>
          <w:bCs/>
          <w:kern w:val="32"/>
          <w:szCs w:val="32"/>
        </w:rPr>
      </w:pPr>
      <w:r w:rsidRPr="00737808">
        <w:rPr>
          <w:b/>
          <w:bCs/>
          <w:kern w:val="32"/>
          <w:szCs w:val="32"/>
        </w:rPr>
        <w:t xml:space="preserve">Case </w:t>
      </w:r>
      <w:r w:rsidR="00A00FBD" w:rsidRPr="00737808">
        <w:rPr>
          <w:b/>
          <w:bCs/>
          <w:kern w:val="32"/>
          <w:szCs w:val="32"/>
        </w:rPr>
        <w:t>Background</w:t>
      </w:r>
    </w:p>
    <w:p w:rsidR="00A00FBD" w:rsidRPr="00A00FBD" w:rsidRDefault="00A00FBD" w:rsidP="000A434B">
      <w:pPr>
        <w:spacing w:after="240"/>
        <w:ind w:firstLine="720"/>
        <w:jc w:val="both"/>
      </w:pPr>
      <w:r w:rsidRPr="00A00FBD">
        <w:t xml:space="preserve">On May 31, 2022, Florida City Gas (FCG or Company) filed a petition seeking the Florida Public Service Commission’s (Commission) approval of a rate increase and associated depreciation rates. FCG is a natural gas local distribution company providing sales and transportation of natural gas, and is a public utility subject to </w:t>
      </w:r>
      <w:r w:rsidR="00B240EB">
        <w:t>our</w:t>
      </w:r>
      <w:r w:rsidRPr="00A00FBD">
        <w:t xml:space="preserve"> regulatory jurisdiction under Section 366.02, Florida Statutes (F.S.). As a subsidiary of Florida Power &amp; Light Company, FCG currently serves approximately 116,000 residential, commercial, and industrial natural gas customers in Miami-Dade, Broward, St. Lucie, Indian River, Brevard, Palm Beach, Hendry, and Martin counties. </w:t>
      </w:r>
    </w:p>
    <w:p w:rsidR="00A00FBD" w:rsidRPr="00A00FBD" w:rsidRDefault="00A00FBD" w:rsidP="000A434B">
      <w:pPr>
        <w:spacing w:after="240"/>
        <w:ind w:firstLine="720"/>
        <w:jc w:val="both"/>
      </w:pPr>
      <w:r w:rsidRPr="00A00FBD">
        <w:t>FCG requested an increase of $29.0 million in additional annual revenues. Of that amount, $5.7 million is associated w</w:t>
      </w:r>
      <w:r w:rsidR="00737808">
        <w:t xml:space="preserve">ith the reclassification of FCG’s </w:t>
      </w:r>
      <w:r w:rsidRPr="00A00FBD">
        <w:t>Safety, Access, and Facility Enhancement program revenues from surcharge to base rates and $3.8 million is related to the revenue requirements for the previously approved Liquefied Natural Gas Facility. Additionally, the remaining $19.4 million is necessary, according to FCG, for the Company to earn a fair return on its investment and to adopt the requested reserve surplus amortization mechanism. FCG based its request on a 13-month average rate base of $489 million for the projected test year ending December 31, 2023. The requested overall rate of return is 7.09 percent based on a mid-point of 10.75 percent return on equity.</w:t>
      </w:r>
    </w:p>
    <w:p w:rsidR="00A00FBD" w:rsidRPr="00A00FBD" w:rsidRDefault="00A00FBD" w:rsidP="000A434B">
      <w:pPr>
        <w:spacing w:after="240"/>
        <w:ind w:firstLine="720"/>
        <w:jc w:val="both"/>
      </w:pPr>
      <w:r w:rsidRPr="00A00FBD">
        <w:t xml:space="preserve">This </w:t>
      </w:r>
      <w:r w:rsidR="000A434B">
        <w:t>Order</w:t>
      </w:r>
      <w:r w:rsidRPr="00A00FBD">
        <w:t xml:space="preserve"> addresses the suspension of FCG’s proposed final rates and charges. FCG did not request interim rate relief in this proceeding.</w:t>
      </w:r>
    </w:p>
    <w:p w:rsidR="00A00FBD" w:rsidRPr="00A00FBD" w:rsidRDefault="00737808" w:rsidP="000A434B">
      <w:pPr>
        <w:spacing w:after="240"/>
        <w:ind w:firstLine="720"/>
        <w:jc w:val="both"/>
      </w:pPr>
      <w:r>
        <w:lastRenderedPageBreak/>
        <w:t>FCG</w:t>
      </w:r>
      <w:r w:rsidR="00A00FBD" w:rsidRPr="00A00FBD">
        <w:t>’s last rate case was filed on October 2</w:t>
      </w:r>
      <w:r w:rsidR="000A434B">
        <w:t xml:space="preserve">3, 2017, and was resolved by </w:t>
      </w:r>
      <w:r w:rsidR="00B240EB">
        <w:t>our</w:t>
      </w:r>
      <w:r w:rsidR="00A00FBD" w:rsidRPr="00A00FBD">
        <w:t xml:space="preserve"> approval of a settlement agreement in 2018.</w:t>
      </w:r>
      <w:r w:rsidR="00A00FBD" w:rsidRPr="00A00FBD">
        <w:rPr>
          <w:vertAlign w:val="superscript"/>
        </w:rPr>
        <w:footnoteReference w:id="1"/>
      </w:r>
      <w:r w:rsidR="000A434B">
        <w:t xml:space="preserve"> The </w:t>
      </w:r>
      <w:r w:rsidR="00A00FBD" w:rsidRPr="00A00FBD">
        <w:t>Commission-approved settlement agreement allowed FCG to generate an additional $11.5 million in revenues for the projected test year ended December 31, 2018. The settlement agreement also authorized a return on equity of 10.19 percent.</w:t>
      </w:r>
    </w:p>
    <w:p w:rsidR="005F2751" w:rsidRDefault="00A00FBD" w:rsidP="000A434B">
      <w:pPr>
        <w:ind w:firstLine="720"/>
        <w:jc w:val="both"/>
      </w:pPr>
      <w:r w:rsidRPr="00A00FBD">
        <w:t xml:space="preserve">Pursuant to Sections 366.06(2) and (4), F.S., FCG requested to proceed this rate case using </w:t>
      </w:r>
      <w:r w:rsidR="00B240EB">
        <w:t>our</w:t>
      </w:r>
      <w:r w:rsidRPr="00A00FBD">
        <w:t xml:space="preserve"> hearing process. Accordingly, in compliance with Section 366.06(2), F.S., an administrative hearing has been schedule</w:t>
      </w:r>
      <w:r w:rsidR="000A434B">
        <w:t xml:space="preserve">d for December 12-16, 2022. </w:t>
      </w:r>
      <w:r w:rsidR="00B240EB">
        <w:t>We have</w:t>
      </w:r>
      <w:r w:rsidRPr="00A00FBD">
        <w:t xml:space="preserve"> jurisdiction over this request under Section 366.06, F.S</w:t>
      </w:r>
      <w:r>
        <w:t>.</w:t>
      </w:r>
    </w:p>
    <w:p w:rsidR="00A00FBD" w:rsidRDefault="00A00FBD" w:rsidP="00A00FBD"/>
    <w:p w:rsidR="00A00FBD" w:rsidRPr="00737808" w:rsidRDefault="00B240EB" w:rsidP="006535DF">
      <w:pPr>
        <w:keepNext/>
        <w:spacing w:after="240"/>
        <w:outlineLvl w:val="0"/>
        <w:rPr>
          <w:b/>
          <w:bCs/>
          <w:kern w:val="32"/>
          <w:szCs w:val="32"/>
        </w:rPr>
      </w:pPr>
      <w:bookmarkStart w:id="6" w:name="DiscussionOfIssues"/>
      <w:r w:rsidRPr="00737808">
        <w:rPr>
          <w:b/>
          <w:bCs/>
          <w:kern w:val="32"/>
          <w:szCs w:val="32"/>
        </w:rPr>
        <w:t xml:space="preserve">Analysis and </w:t>
      </w:r>
      <w:r w:rsidR="000A434B" w:rsidRPr="00737808">
        <w:rPr>
          <w:b/>
          <w:bCs/>
          <w:kern w:val="32"/>
          <w:szCs w:val="32"/>
        </w:rPr>
        <w:t>Decision</w:t>
      </w:r>
    </w:p>
    <w:bookmarkEnd w:id="6"/>
    <w:p w:rsidR="00A00FBD" w:rsidRPr="00A00FBD" w:rsidRDefault="00B240EB" w:rsidP="000A434B">
      <w:pPr>
        <w:spacing w:after="240"/>
        <w:ind w:firstLine="720"/>
        <w:jc w:val="both"/>
      </w:pPr>
      <w:r>
        <w:t>T</w:t>
      </w:r>
      <w:r w:rsidR="00A00FBD" w:rsidRPr="00A00FBD">
        <w:t xml:space="preserve">he requested permanent increase in rates and charges </w:t>
      </w:r>
      <w:r>
        <w:t xml:space="preserve">are hereby </w:t>
      </w:r>
      <w:r w:rsidR="00A00FBD" w:rsidRPr="00A00FBD">
        <w:t xml:space="preserve">suspended </w:t>
      </w:r>
      <w:r w:rsidR="006535DF">
        <w:t>for FCG to allow staff and the P</w:t>
      </w:r>
      <w:r w:rsidR="00A00FBD" w:rsidRPr="00A00FBD">
        <w:t xml:space="preserve">arties time </w:t>
      </w:r>
      <w:r w:rsidR="000A434B">
        <w:t xml:space="preserve">to analyze the case and for </w:t>
      </w:r>
      <w:r>
        <w:t>us</w:t>
      </w:r>
      <w:r w:rsidR="00A00FBD" w:rsidRPr="00A00FBD">
        <w:t xml:space="preserve"> to conduct the hearing.</w:t>
      </w:r>
    </w:p>
    <w:p w:rsidR="00A00FBD" w:rsidRPr="00A00FBD" w:rsidRDefault="00A00FBD" w:rsidP="000A434B">
      <w:pPr>
        <w:spacing w:after="240"/>
        <w:ind w:firstLine="720"/>
        <w:jc w:val="both"/>
      </w:pPr>
      <w:r w:rsidRPr="00A00FBD">
        <w:t xml:space="preserve">Pursuant to Section 366.06(3), F.S., </w:t>
      </w:r>
      <w:r w:rsidR="00B240EB">
        <w:t>we</w:t>
      </w:r>
      <w:r w:rsidRPr="00A00FBD">
        <w:t xml:space="preserve"> may withhold consent to the operation of all or any portion of a new rate schedule, delivering to the utility requesting such a change, a reason, or written statement of a good cause for doing so with 60 days. </w:t>
      </w:r>
      <w:r w:rsidR="00B240EB">
        <w:t>T</w:t>
      </w:r>
      <w:r w:rsidRPr="00A00FBD">
        <w:t xml:space="preserve">he reasons previously stated </w:t>
      </w:r>
      <w:r w:rsidR="00B240EB">
        <w:t xml:space="preserve">have established </w:t>
      </w:r>
      <w:r w:rsidRPr="00A00FBD">
        <w:t>good cause consistent with the requirements of Section 366.06(3), F.S.</w:t>
      </w:r>
    </w:p>
    <w:p w:rsidR="00A00FBD" w:rsidRDefault="00A00FBD" w:rsidP="000A434B">
      <w:pPr>
        <w:spacing w:after="240"/>
        <w:ind w:firstLine="720"/>
        <w:jc w:val="both"/>
        <w:outlineLvl w:val="0"/>
      </w:pPr>
      <w:r w:rsidRPr="00A00FBD">
        <w:t>This docket</w:t>
      </w:r>
      <w:r w:rsidR="000A434B">
        <w:t xml:space="preserve"> </w:t>
      </w:r>
      <w:r w:rsidR="00737808">
        <w:t>shall</w:t>
      </w:r>
      <w:r w:rsidR="000A434B">
        <w:t xml:space="preserve"> remain open pending </w:t>
      </w:r>
      <w:r w:rsidR="00B240EB">
        <w:t xml:space="preserve">our </w:t>
      </w:r>
      <w:r w:rsidR="00737808">
        <w:t xml:space="preserve">final resolution of FCG’s </w:t>
      </w:r>
      <w:r w:rsidRPr="00A00FBD">
        <w:t>requested rate increase.</w:t>
      </w:r>
    </w:p>
    <w:p w:rsidR="00A00FBD" w:rsidRDefault="00A00FBD" w:rsidP="00A00FBD">
      <w:pPr>
        <w:pStyle w:val="OrderBody"/>
      </w:pPr>
      <w:r>
        <w:tab/>
        <w:t>Based on the foregoing, it is</w:t>
      </w:r>
    </w:p>
    <w:p w:rsidR="00A00FBD" w:rsidRDefault="00A00FBD" w:rsidP="00A00FBD">
      <w:pPr>
        <w:pStyle w:val="OrderBody"/>
      </w:pPr>
    </w:p>
    <w:p w:rsidR="00A00FBD" w:rsidRDefault="00A00FBD" w:rsidP="00A00FBD">
      <w:pPr>
        <w:pStyle w:val="OrderBody"/>
      </w:pPr>
      <w:r>
        <w:tab/>
        <w:t>ORDERED by the Florida Public Service Commission that</w:t>
      </w:r>
      <w:r w:rsidR="00737808">
        <w:t xml:space="preserve"> Florida City Gas’</w:t>
      </w:r>
      <w:r w:rsidR="008D66B4">
        <w:t xml:space="preserve"> request for </w:t>
      </w:r>
      <w:r w:rsidR="008D66B4" w:rsidRPr="00A00FBD">
        <w:t xml:space="preserve">a </w:t>
      </w:r>
      <w:r w:rsidR="008D66B4">
        <w:t xml:space="preserve">$29 million </w:t>
      </w:r>
      <w:r w:rsidR="008D66B4" w:rsidRPr="00A00FBD">
        <w:t xml:space="preserve">rate increase and </w:t>
      </w:r>
      <w:r w:rsidR="008D66B4">
        <w:t>all associated tariff revisions are hereby suspended pending a final decision in this docket. It is further</w:t>
      </w:r>
    </w:p>
    <w:p w:rsidR="00A00FBD" w:rsidRDefault="00A00FBD" w:rsidP="00A00FBD">
      <w:pPr>
        <w:pStyle w:val="OrderBody"/>
      </w:pPr>
    </w:p>
    <w:p w:rsidR="00A00FBD" w:rsidRDefault="00A00FBD" w:rsidP="00A00FBD">
      <w:pPr>
        <w:pStyle w:val="OrderBody"/>
      </w:pPr>
      <w:r>
        <w:tab/>
        <w:t>ORDERED that this docket shall remain open p</w:t>
      </w:r>
      <w:r w:rsidR="00737808">
        <w:t>ending final resolution of Florida City Gas’</w:t>
      </w:r>
      <w:r>
        <w:t xml:space="preserve"> petition for a permanent rate increase.</w:t>
      </w:r>
    </w:p>
    <w:p w:rsidR="00A00FBD" w:rsidRDefault="00A00FBD" w:rsidP="00A00FBD">
      <w:pPr>
        <w:pStyle w:val="OrderBody"/>
      </w:pPr>
    </w:p>
    <w:p w:rsidR="00A00FBD" w:rsidRDefault="00A00FBD" w:rsidP="00A00FBD">
      <w:pPr>
        <w:pStyle w:val="OrderBody"/>
        <w:keepNext/>
        <w:keepLines/>
      </w:pPr>
      <w:r>
        <w:tab/>
        <w:t xml:space="preserve">By ORDER of the Florida Public Service Commission this </w:t>
      </w:r>
      <w:bookmarkStart w:id="7" w:name="replaceDate"/>
      <w:bookmarkEnd w:id="7"/>
      <w:r w:rsidR="003D2E83">
        <w:rPr>
          <w:u w:val="single"/>
        </w:rPr>
        <w:t>22nd</w:t>
      </w:r>
      <w:r w:rsidR="003D2E83">
        <w:t xml:space="preserve"> day of </w:t>
      </w:r>
      <w:r w:rsidR="003D2E83">
        <w:rPr>
          <w:u w:val="single"/>
        </w:rPr>
        <w:t>July</w:t>
      </w:r>
      <w:r w:rsidR="003D2E83">
        <w:t xml:space="preserve">, </w:t>
      </w:r>
      <w:r w:rsidR="003D2E83">
        <w:rPr>
          <w:u w:val="single"/>
        </w:rPr>
        <w:t>2022</w:t>
      </w:r>
      <w:r w:rsidR="003D2E83">
        <w:t>.</w:t>
      </w:r>
    </w:p>
    <w:p w:rsidR="003D2E83" w:rsidRDefault="003D2E83" w:rsidP="00A00FBD">
      <w:pPr>
        <w:pStyle w:val="OrderBody"/>
        <w:keepNext/>
        <w:keepLines/>
      </w:pPr>
    </w:p>
    <w:p w:rsidR="009C2B44" w:rsidRDefault="009C2B44" w:rsidP="00A00FBD">
      <w:pPr>
        <w:pStyle w:val="OrderBody"/>
        <w:keepNext/>
        <w:keepLines/>
      </w:pPr>
    </w:p>
    <w:p w:rsidR="009C2B44" w:rsidRPr="003D2E83" w:rsidRDefault="009C2B44" w:rsidP="00A00FBD">
      <w:pPr>
        <w:pStyle w:val="OrderBody"/>
        <w:keepNext/>
        <w:keepLines/>
      </w:pPr>
      <w:bookmarkStart w:id="8" w:name="_GoBack"/>
      <w:bookmarkEnd w:id="8"/>
    </w:p>
    <w:p w:rsidR="00A00FBD" w:rsidRDefault="00A00FBD" w:rsidP="00A00FB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00FBD" w:rsidTr="00A00FBD">
        <w:tc>
          <w:tcPr>
            <w:tcW w:w="720" w:type="dxa"/>
            <w:shd w:val="clear" w:color="auto" w:fill="auto"/>
          </w:tcPr>
          <w:p w:rsidR="00A00FBD" w:rsidRDefault="00A00FBD" w:rsidP="00A00FBD">
            <w:pPr>
              <w:pStyle w:val="OrderBody"/>
              <w:keepNext/>
              <w:keepLines/>
            </w:pPr>
            <w:bookmarkStart w:id="9" w:name="bkmrkSignature" w:colFirst="0" w:colLast="0"/>
          </w:p>
        </w:tc>
        <w:tc>
          <w:tcPr>
            <w:tcW w:w="4320" w:type="dxa"/>
            <w:tcBorders>
              <w:bottom w:val="single" w:sz="4" w:space="0" w:color="auto"/>
            </w:tcBorders>
            <w:shd w:val="clear" w:color="auto" w:fill="auto"/>
          </w:tcPr>
          <w:p w:rsidR="00A00FBD" w:rsidRDefault="003D2E83" w:rsidP="00A00FBD">
            <w:pPr>
              <w:pStyle w:val="OrderBody"/>
              <w:keepNext/>
              <w:keepLines/>
            </w:pPr>
            <w:r>
              <w:t>/s/ Adam J. Teitzman</w:t>
            </w:r>
          </w:p>
        </w:tc>
      </w:tr>
      <w:bookmarkEnd w:id="9"/>
      <w:tr w:rsidR="00A00FBD" w:rsidTr="00A00FBD">
        <w:tc>
          <w:tcPr>
            <w:tcW w:w="720" w:type="dxa"/>
            <w:shd w:val="clear" w:color="auto" w:fill="auto"/>
          </w:tcPr>
          <w:p w:rsidR="00A00FBD" w:rsidRDefault="00A00FBD" w:rsidP="00A00FBD">
            <w:pPr>
              <w:pStyle w:val="OrderBody"/>
              <w:keepNext/>
              <w:keepLines/>
            </w:pPr>
          </w:p>
        </w:tc>
        <w:tc>
          <w:tcPr>
            <w:tcW w:w="4320" w:type="dxa"/>
            <w:tcBorders>
              <w:top w:val="single" w:sz="4" w:space="0" w:color="auto"/>
            </w:tcBorders>
            <w:shd w:val="clear" w:color="auto" w:fill="auto"/>
          </w:tcPr>
          <w:p w:rsidR="00A00FBD" w:rsidRDefault="00A00FBD" w:rsidP="00A00FBD">
            <w:pPr>
              <w:pStyle w:val="OrderBody"/>
              <w:keepNext/>
              <w:keepLines/>
            </w:pPr>
            <w:r>
              <w:t>ADAM J. TEITZMAN</w:t>
            </w:r>
          </w:p>
          <w:p w:rsidR="00A00FBD" w:rsidRDefault="00A00FBD" w:rsidP="00A00FBD">
            <w:pPr>
              <w:pStyle w:val="OrderBody"/>
              <w:keepNext/>
              <w:keepLines/>
            </w:pPr>
            <w:r>
              <w:t>Commission Clerk</w:t>
            </w:r>
          </w:p>
        </w:tc>
      </w:tr>
    </w:tbl>
    <w:p w:rsidR="00A00FBD" w:rsidRDefault="00A00FBD" w:rsidP="00A00FBD">
      <w:pPr>
        <w:pStyle w:val="OrderSigInfo"/>
        <w:keepNext/>
        <w:keepLines/>
      </w:pPr>
      <w:r>
        <w:t>Florida Public Service Commission</w:t>
      </w:r>
    </w:p>
    <w:p w:rsidR="00A00FBD" w:rsidRDefault="00A00FBD" w:rsidP="00A00FBD">
      <w:pPr>
        <w:pStyle w:val="OrderSigInfo"/>
        <w:keepNext/>
        <w:keepLines/>
      </w:pPr>
      <w:r>
        <w:t>2540 Shumard Oak Boulevard</w:t>
      </w:r>
    </w:p>
    <w:p w:rsidR="00A00FBD" w:rsidRDefault="00A00FBD" w:rsidP="00A00FBD">
      <w:pPr>
        <w:pStyle w:val="OrderSigInfo"/>
        <w:keepNext/>
        <w:keepLines/>
      </w:pPr>
      <w:r>
        <w:t>Tallahassee, Florida 32399</w:t>
      </w:r>
    </w:p>
    <w:p w:rsidR="00A00FBD" w:rsidRDefault="00A00FBD" w:rsidP="00A00FBD">
      <w:pPr>
        <w:pStyle w:val="OrderSigInfo"/>
        <w:keepNext/>
        <w:keepLines/>
      </w:pPr>
      <w:r>
        <w:t>(850) 413</w:t>
      </w:r>
      <w:r>
        <w:noBreakHyphen/>
        <w:t>6770</w:t>
      </w:r>
    </w:p>
    <w:p w:rsidR="00A00FBD" w:rsidRDefault="00A00FBD" w:rsidP="00A00FBD">
      <w:pPr>
        <w:pStyle w:val="OrderSigInfo"/>
        <w:keepNext/>
        <w:keepLines/>
      </w:pPr>
      <w:r>
        <w:t>www.floridapsc.com</w:t>
      </w:r>
    </w:p>
    <w:p w:rsidR="00A00FBD" w:rsidRDefault="00A00FBD" w:rsidP="00A00FBD">
      <w:pPr>
        <w:pStyle w:val="OrderSigInfo"/>
        <w:keepNext/>
        <w:keepLines/>
      </w:pPr>
    </w:p>
    <w:p w:rsidR="00A00FBD" w:rsidRDefault="00A00FBD" w:rsidP="00A00FBD">
      <w:pPr>
        <w:pStyle w:val="OrderSigInfo"/>
        <w:keepNext/>
        <w:keepLines/>
      </w:pPr>
      <w:r>
        <w:t>Copies furnished: A copy of this document is provided to the parties of record at the time of issuance and, if applicable, interested persons.</w:t>
      </w:r>
    </w:p>
    <w:p w:rsidR="00A00FBD" w:rsidRDefault="00A00FBD" w:rsidP="00A00FBD">
      <w:pPr>
        <w:pStyle w:val="OrderBody"/>
        <w:keepNext/>
        <w:keepLines/>
      </w:pPr>
    </w:p>
    <w:p w:rsidR="00A00FBD" w:rsidRDefault="00A00FBD" w:rsidP="00A00FBD">
      <w:pPr>
        <w:pStyle w:val="OrderBody"/>
        <w:keepNext/>
        <w:keepLines/>
      </w:pPr>
    </w:p>
    <w:p w:rsidR="00A00FBD" w:rsidRDefault="00A00FBD" w:rsidP="00A00FBD">
      <w:pPr>
        <w:pStyle w:val="OrderBody"/>
        <w:keepNext/>
        <w:keepLines/>
      </w:pPr>
      <w:r>
        <w:t>WLT</w:t>
      </w:r>
    </w:p>
    <w:p w:rsidR="00A00FBD" w:rsidRDefault="00A00FBD" w:rsidP="00A00FBD">
      <w:pPr>
        <w:pStyle w:val="OrderBody"/>
      </w:pPr>
    </w:p>
    <w:p w:rsidR="00A00FBD" w:rsidRDefault="00A00FBD" w:rsidP="00A00FBD">
      <w:pPr>
        <w:pStyle w:val="OrderBody"/>
      </w:pPr>
    </w:p>
    <w:p w:rsidR="00A00FBD" w:rsidRDefault="00A00FBD" w:rsidP="00A00FBD">
      <w:pPr>
        <w:pStyle w:val="OrderBody"/>
      </w:pPr>
    </w:p>
    <w:p w:rsidR="00A00FBD" w:rsidRDefault="00A00FBD" w:rsidP="00A00FBD">
      <w:pPr>
        <w:pStyle w:val="OrderBody"/>
      </w:pPr>
    </w:p>
    <w:p w:rsidR="00A00FBD" w:rsidRDefault="00A00FBD" w:rsidP="00A00FBD">
      <w:pPr>
        <w:pStyle w:val="CenterUnderline"/>
      </w:pPr>
      <w:r>
        <w:t>NOTICE OF FURTHER PROCEEDINGS OR JUDICIAL REVIEW</w:t>
      </w:r>
    </w:p>
    <w:p w:rsidR="00A00FBD" w:rsidRDefault="00A00FBD" w:rsidP="00A00FBD">
      <w:pPr>
        <w:pStyle w:val="CenterUnderline"/>
      </w:pPr>
    </w:p>
    <w:p w:rsidR="00A00FBD" w:rsidRDefault="00A00FBD" w:rsidP="00A00FB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00FBD" w:rsidRDefault="00A00FBD" w:rsidP="00A00FBD">
      <w:pPr>
        <w:pStyle w:val="OrderBody"/>
      </w:pPr>
    </w:p>
    <w:p w:rsidR="00A00FBD" w:rsidRDefault="00A00FBD" w:rsidP="00A00FBD">
      <w:pPr>
        <w:pStyle w:val="OrderBody"/>
      </w:pPr>
      <w:r>
        <w:tab/>
        <w:t>Mediation may be available on a case-by-case basis. If mediation is conducted, it does not affect a substantially interested person's right to a hearing.</w:t>
      </w:r>
    </w:p>
    <w:p w:rsidR="00A00FBD" w:rsidRDefault="00A00FBD" w:rsidP="00A00FBD">
      <w:pPr>
        <w:pStyle w:val="OrderBody"/>
      </w:pPr>
    </w:p>
    <w:p w:rsidR="00A00FBD" w:rsidRPr="00A00FBD" w:rsidRDefault="00A00FBD" w:rsidP="00A00FB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00FBD" w:rsidRPr="00A00FB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FBD" w:rsidRDefault="00A00FBD">
      <w:r>
        <w:separator/>
      </w:r>
    </w:p>
  </w:endnote>
  <w:endnote w:type="continuationSeparator" w:id="0">
    <w:p w:rsidR="00A00FBD" w:rsidRDefault="00A0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FBD" w:rsidRDefault="00A00FBD">
      <w:r>
        <w:separator/>
      </w:r>
    </w:p>
  </w:footnote>
  <w:footnote w:type="continuationSeparator" w:id="0">
    <w:p w:rsidR="00A00FBD" w:rsidRDefault="00A00FBD">
      <w:r>
        <w:continuationSeparator/>
      </w:r>
    </w:p>
  </w:footnote>
  <w:footnote w:id="1">
    <w:p w:rsidR="00A00FBD" w:rsidRPr="00925AFD" w:rsidRDefault="00A00FBD" w:rsidP="00A00FBD">
      <w:pPr>
        <w:pStyle w:val="FootnoteText"/>
      </w:pPr>
      <w:r w:rsidRPr="00925AFD">
        <w:rPr>
          <w:rStyle w:val="FootnoteReference"/>
        </w:rPr>
        <w:footnoteRef/>
      </w:r>
      <w:r w:rsidRPr="00925AFD">
        <w:t>Order No. PSC-2018-0190-FOF-GU</w:t>
      </w:r>
      <w:r>
        <w:t xml:space="preserve">, issued </w:t>
      </w:r>
      <w:r w:rsidRPr="00925AFD">
        <w:t>April 20, 2018</w:t>
      </w:r>
      <w:r>
        <w:t xml:space="preserve">, in Docket No. 20170179-GU, </w:t>
      </w:r>
      <w:r w:rsidRPr="00925AFD">
        <w:rPr>
          <w:i/>
        </w:rPr>
        <w:t>In re: Petition for rate increase by Florida City Gas.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C2B44">
      <w:fldChar w:fldCharType="begin"/>
    </w:r>
    <w:r w:rsidR="009C2B44">
      <w:instrText xml:space="preserve"> REF OrderNo0285 </w:instrText>
    </w:r>
    <w:r w:rsidR="009C2B44">
      <w:fldChar w:fldCharType="separate"/>
    </w:r>
    <w:r w:rsidR="003D2E83">
      <w:t>PSC-2022-0285-PCO-GU</w:t>
    </w:r>
    <w:r w:rsidR="009C2B44">
      <w:fldChar w:fldCharType="end"/>
    </w:r>
  </w:p>
  <w:p w:rsidR="00FA6EFD" w:rsidRDefault="00A00FBD">
    <w:pPr>
      <w:pStyle w:val="OrderHeader"/>
    </w:pPr>
    <w:bookmarkStart w:id="10" w:name="HeaderDocketNo"/>
    <w:bookmarkEnd w:id="10"/>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2B4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A00FB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434B"/>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29C7"/>
    <w:rsid w:val="003B1A09"/>
    <w:rsid w:val="003B6F02"/>
    <w:rsid w:val="003C0431"/>
    <w:rsid w:val="003C29BB"/>
    <w:rsid w:val="003D2E83"/>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35DF"/>
    <w:rsid w:val="00660774"/>
    <w:rsid w:val="0066389A"/>
    <w:rsid w:val="0066495C"/>
    <w:rsid w:val="00665CC7"/>
    <w:rsid w:val="00672612"/>
    <w:rsid w:val="00677F18"/>
    <w:rsid w:val="00693483"/>
    <w:rsid w:val="006A0BF3"/>
    <w:rsid w:val="006B0036"/>
    <w:rsid w:val="006B0DA6"/>
    <w:rsid w:val="006B3FA9"/>
    <w:rsid w:val="006B6FFB"/>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7808"/>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6B4"/>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2B44"/>
    <w:rsid w:val="009D4C29"/>
    <w:rsid w:val="009E58E9"/>
    <w:rsid w:val="009E6803"/>
    <w:rsid w:val="009F6AD2"/>
    <w:rsid w:val="009F7C1B"/>
    <w:rsid w:val="00A00B5B"/>
    <w:rsid w:val="00A00D8D"/>
    <w:rsid w:val="00A00FB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40EB"/>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5397"/>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7A63"/>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39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00FBD"/>
  </w:style>
  <w:style w:type="paragraph" w:styleId="BalloonText">
    <w:name w:val="Balloon Text"/>
    <w:basedOn w:val="Normal"/>
    <w:link w:val="BalloonTextChar"/>
    <w:semiHidden/>
    <w:unhideWhenUsed/>
    <w:rsid w:val="00B240EB"/>
    <w:rPr>
      <w:rFonts w:ascii="Segoe UI" w:hAnsi="Segoe UI" w:cs="Segoe UI"/>
      <w:sz w:val="18"/>
      <w:szCs w:val="18"/>
    </w:rPr>
  </w:style>
  <w:style w:type="character" w:customStyle="1" w:styleId="BalloonTextChar">
    <w:name w:val="Balloon Text Char"/>
    <w:basedOn w:val="DefaultParagraphFont"/>
    <w:link w:val="BalloonText"/>
    <w:semiHidden/>
    <w:rsid w:val="00B24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AFCF0-845C-46AB-BB32-21EF600C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2022-07-22T14:52:00Z</dcterms:created>
  <dcterms:modified xsi:type="dcterms:W3CDTF">2022-07-22T17:58:00Z</dcterms:modified>
</cp:coreProperties>
</file>