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EA9C" w14:textId="77777777" w:rsidR="00CB5276" w:rsidRDefault="00AC344A" w:rsidP="00AC344A">
      <w:pPr>
        <w:pStyle w:val="OrderHeading"/>
      </w:pPr>
      <w:r>
        <w:t>BEFORE THE FLORIDA PUBLIC SERVICE COMMISSION</w:t>
      </w:r>
    </w:p>
    <w:p w14:paraId="2A4E218A" w14:textId="77777777" w:rsidR="00AC344A" w:rsidRDefault="00AC344A" w:rsidP="00AC344A">
      <w:pPr>
        <w:pStyle w:val="OrderBody"/>
      </w:pPr>
    </w:p>
    <w:p w14:paraId="12696DD2" w14:textId="77777777" w:rsidR="00AC344A" w:rsidRDefault="00AC344A" w:rsidP="00AC34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344A" w:rsidRPr="00C63FCF" w14:paraId="1D822996" w14:textId="77777777" w:rsidTr="00C63FCF">
        <w:trPr>
          <w:trHeight w:val="828"/>
        </w:trPr>
        <w:tc>
          <w:tcPr>
            <w:tcW w:w="4788" w:type="dxa"/>
            <w:tcBorders>
              <w:bottom w:val="single" w:sz="8" w:space="0" w:color="auto"/>
              <w:right w:val="double" w:sz="6" w:space="0" w:color="auto"/>
            </w:tcBorders>
            <w:shd w:val="clear" w:color="auto" w:fill="auto"/>
          </w:tcPr>
          <w:p w14:paraId="71A6DE16" w14:textId="77777777" w:rsidR="00AC344A" w:rsidRDefault="00AC344A"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14:paraId="29A2F92A" w14:textId="77777777" w:rsidR="00AC344A" w:rsidRDefault="00AC344A" w:rsidP="00AC344A">
            <w:pPr>
              <w:pStyle w:val="OrderBody"/>
            </w:pPr>
            <w:r>
              <w:t xml:space="preserve">DOCKET NO. </w:t>
            </w:r>
            <w:bookmarkStart w:id="1" w:name="SSDocketNo"/>
            <w:bookmarkEnd w:id="1"/>
            <w:r>
              <w:t>20220067-GU</w:t>
            </w:r>
          </w:p>
          <w:p w14:paraId="6C3D8DCE" w14:textId="05DF1EAA" w:rsidR="00AC344A" w:rsidRDefault="00AC344A" w:rsidP="00C63FCF">
            <w:pPr>
              <w:pStyle w:val="OrderBody"/>
              <w:tabs>
                <w:tab w:val="center" w:pos="4320"/>
                <w:tab w:val="right" w:pos="8640"/>
              </w:tabs>
              <w:jc w:val="left"/>
            </w:pPr>
            <w:r>
              <w:t xml:space="preserve">ORDER NO. </w:t>
            </w:r>
            <w:bookmarkStart w:id="2" w:name="OrderNo0323"/>
            <w:r w:rsidR="00DB2957">
              <w:t>PSC-2022-0323-PCO-GU</w:t>
            </w:r>
            <w:bookmarkEnd w:id="2"/>
          </w:p>
          <w:p w14:paraId="107617F7" w14:textId="5BA82357" w:rsidR="00AC344A" w:rsidRDefault="00AC344A" w:rsidP="00C63FCF">
            <w:pPr>
              <w:pStyle w:val="OrderBody"/>
              <w:tabs>
                <w:tab w:val="center" w:pos="4320"/>
                <w:tab w:val="right" w:pos="8640"/>
              </w:tabs>
              <w:jc w:val="left"/>
            </w:pPr>
            <w:r>
              <w:t xml:space="preserve">ISSUED: </w:t>
            </w:r>
            <w:r w:rsidR="00DB2957">
              <w:t>September 12, 2022</w:t>
            </w:r>
          </w:p>
        </w:tc>
      </w:tr>
    </w:tbl>
    <w:p w14:paraId="25822494" w14:textId="77777777" w:rsidR="00AC344A" w:rsidRDefault="00AC344A" w:rsidP="00AC344A"/>
    <w:p w14:paraId="0CC20761" w14:textId="77777777" w:rsidR="00AC344A" w:rsidRDefault="00AC344A" w:rsidP="00AC344A"/>
    <w:p w14:paraId="0AA1BDE7" w14:textId="30BCAD60" w:rsidR="006677B3" w:rsidRDefault="006677B3" w:rsidP="00AC344A">
      <w:pPr>
        <w:pStyle w:val="CenterUnderline"/>
      </w:pPr>
      <w:bookmarkStart w:id="3" w:name="Commissioners"/>
      <w:bookmarkStart w:id="4" w:name="OrderTitle"/>
      <w:bookmarkEnd w:id="3"/>
      <w:r>
        <w:t>SECOND ORDER</w:t>
      </w:r>
      <w:r w:rsidR="00AC344A" w:rsidRPr="0000636F">
        <w:t xml:space="preserve"> </w:t>
      </w:r>
      <w:r>
        <w:t xml:space="preserve">REVISING </w:t>
      </w:r>
      <w:r w:rsidR="00C615E4">
        <w:t xml:space="preserve">ORDER </w:t>
      </w:r>
      <w:r>
        <w:t>ESTABLISHING PROCEDURE</w:t>
      </w:r>
    </w:p>
    <w:p w14:paraId="79FEFA17" w14:textId="515416EA" w:rsidR="006677B3" w:rsidRDefault="006677B3" w:rsidP="00AC344A">
      <w:pPr>
        <w:pStyle w:val="CenterUnderline"/>
      </w:pPr>
      <w:r>
        <w:t xml:space="preserve">AND ORDER </w:t>
      </w:r>
      <w:r w:rsidR="00AC344A" w:rsidRPr="0000636F">
        <w:t xml:space="preserve">GRANTING </w:t>
      </w:r>
      <w:r w:rsidR="00CE0043" w:rsidRPr="0000636F">
        <w:t>IN PART</w:t>
      </w:r>
      <w:r w:rsidR="0000636F" w:rsidRPr="0000636F">
        <w:t xml:space="preserve"> AND DENYING IN PART</w:t>
      </w:r>
    </w:p>
    <w:p w14:paraId="6F250FC2" w14:textId="3EDC26BB" w:rsidR="00AC344A" w:rsidRDefault="0000636F" w:rsidP="00AC344A">
      <w:pPr>
        <w:pStyle w:val="CenterUnderline"/>
      </w:pPr>
      <w:r w:rsidRPr="0000636F">
        <w:t xml:space="preserve">MOTION FOR EXTENSION OF </w:t>
      </w:r>
      <w:r w:rsidR="00AC344A" w:rsidRPr="0000636F">
        <w:t>TIME</w:t>
      </w:r>
      <w:bookmarkEnd w:id="4"/>
    </w:p>
    <w:p w14:paraId="7BDA8680" w14:textId="77777777" w:rsidR="00AC344A" w:rsidRDefault="00AC344A" w:rsidP="00AC344A">
      <w:pPr>
        <w:pStyle w:val="OrderBody"/>
      </w:pPr>
    </w:p>
    <w:p w14:paraId="3D9AFC05" w14:textId="1F761EC3" w:rsidR="00DF598B" w:rsidRDefault="00DF598B" w:rsidP="00706450">
      <w:pPr>
        <w:pStyle w:val="CenterUnderline"/>
        <w:jc w:val="both"/>
        <w:rPr>
          <w:u w:val="none"/>
        </w:rPr>
      </w:pPr>
      <w:bookmarkStart w:id="5" w:name="OrderText"/>
      <w:bookmarkEnd w:id="5"/>
      <w:r w:rsidRPr="00FB22BC">
        <w:rPr>
          <w:u w:val="none"/>
        </w:rPr>
        <w:t xml:space="preserve"> </w:t>
      </w:r>
      <w:r w:rsidRPr="00FB22BC">
        <w:rPr>
          <w:u w:val="none"/>
        </w:rPr>
        <w:tab/>
        <w:t xml:space="preserve">On May 24, 2022, Florida Public Utilities Company, Florida Division of Chesapeake Utilities Corporation, Florida Public Utilities Company-Fort Meade, and Florida Public Utilities Company-Indiantown Division (collectively FPUC or Company) filed a petition seeking approval to increase rates and charges and to consolidate the four natural gas utilities into one utility operating under the name Florida Public Utilities Company. Pursuant to Order </w:t>
      </w:r>
      <w:r w:rsidR="008F23BA">
        <w:rPr>
          <w:u w:val="none"/>
        </w:rPr>
        <w:t xml:space="preserve">Establishing Procedure (OEP) </w:t>
      </w:r>
      <w:r w:rsidRPr="00FB22BC">
        <w:rPr>
          <w:u w:val="none"/>
        </w:rPr>
        <w:t xml:space="preserve">No. PSC-2022-0222-PCO-GU, issued June 17, 2022, this matter was scheduled for a hearing on October 25-28, 2022. The </w:t>
      </w:r>
      <w:r w:rsidR="00FF551A">
        <w:rPr>
          <w:u w:val="none"/>
        </w:rPr>
        <w:t>OEP</w:t>
      </w:r>
      <w:r w:rsidR="00FF551A" w:rsidRPr="00FB22BC">
        <w:rPr>
          <w:u w:val="none"/>
        </w:rPr>
        <w:t xml:space="preserve"> </w:t>
      </w:r>
      <w:r w:rsidRPr="00FB22BC">
        <w:rPr>
          <w:u w:val="none"/>
        </w:rPr>
        <w:t>also established controlling dates for key prehearing activities, and established procedures for conducting discovery, including that each party is authorized to serve up to 300 interrogatories</w:t>
      </w:r>
      <w:r>
        <w:rPr>
          <w:u w:val="none"/>
        </w:rPr>
        <w:t>.</w:t>
      </w:r>
      <w:r w:rsidR="002F6B46">
        <w:rPr>
          <w:u w:val="none"/>
        </w:rPr>
        <w:t xml:space="preserve"> Pursuant to a request by the Office of Public Counsel (OPC), which intervened in this proceeding, new filing dates were established for key activities, including the filing of testimony, by Order No. PSC-2022-0270-PCO-GU, issued July 8, 2022.</w:t>
      </w:r>
    </w:p>
    <w:p w14:paraId="4AA5210A" w14:textId="18AA3E40" w:rsidR="002F6B46" w:rsidRDefault="00DF598B" w:rsidP="00706450">
      <w:pPr>
        <w:pStyle w:val="CenterUnderline"/>
        <w:jc w:val="both"/>
        <w:rPr>
          <w:u w:val="none"/>
        </w:rPr>
      </w:pPr>
      <w:r>
        <w:rPr>
          <w:u w:val="none"/>
        </w:rPr>
        <w:tab/>
      </w:r>
    </w:p>
    <w:p w14:paraId="12468CB4" w14:textId="47C0FAAC" w:rsidR="002F6B46" w:rsidRPr="00FB22BC" w:rsidRDefault="002F6B46" w:rsidP="00706450">
      <w:pPr>
        <w:pStyle w:val="CenterUnderline"/>
        <w:jc w:val="both"/>
      </w:pPr>
      <w:r w:rsidRPr="00FB22BC">
        <w:t>FPUC</w:t>
      </w:r>
      <w:r w:rsidR="008F6318">
        <w:t>’s</w:t>
      </w:r>
      <w:r w:rsidRPr="00FB22BC">
        <w:t xml:space="preserve"> Motion for Extension of Time</w:t>
      </w:r>
    </w:p>
    <w:p w14:paraId="1A999221" w14:textId="3A6A636C" w:rsidR="00DF598B" w:rsidRDefault="00AC344A" w:rsidP="00706450">
      <w:pPr>
        <w:pStyle w:val="CenterUnderline"/>
        <w:jc w:val="both"/>
        <w:rPr>
          <w:u w:val="none"/>
        </w:rPr>
      </w:pPr>
      <w:r>
        <w:rPr>
          <w:u w:val="none"/>
        </w:rPr>
        <w:tab/>
      </w:r>
    </w:p>
    <w:p w14:paraId="440CBF1C" w14:textId="2A6E8C37" w:rsidR="00104C0E" w:rsidRDefault="004C6325" w:rsidP="00706450">
      <w:pPr>
        <w:pStyle w:val="CenterUnderline"/>
        <w:jc w:val="both"/>
        <w:rPr>
          <w:u w:val="none"/>
        </w:rPr>
      </w:pPr>
      <w:r>
        <w:rPr>
          <w:u w:val="none"/>
        </w:rPr>
        <w:tab/>
      </w:r>
      <w:r w:rsidR="00AC344A">
        <w:rPr>
          <w:u w:val="none"/>
        </w:rPr>
        <w:t xml:space="preserve">On </w:t>
      </w:r>
      <w:r w:rsidR="00AC344A" w:rsidRPr="00AC344A">
        <w:rPr>
          <w:u w:val="none"/>
        </w:rPr>
        <w:t xml:space="preserve">September 1, 2022, </w:t>
      </w:r>
      <w:r w:rsidR="00AC344A">
        <w:rPr>
          <w:u w:val="none"/>
        </w:rPr>
        <w:t>FPUC</w:t>
      </w:r>
      <w:r w:rsidR="00AC344A" w:rsidRPr="00C35F85">
        <w:rPr>
          <w:i/>
          <w:u w:val="none"/>
        </w:rPr>
        <w:t xml:space="preserve"> </w:t>
      </w:r>
      <w:r w:rsidR="00AC344A">
        <w:rPr>
          <w:u w:val="none"/>
        </w:rPr>
        <w:t xml:space="preserve">filed a motion for the extension of time </w:t>
      </w:r>
      <w:r w:rsidR="00706450">
        <w:rPr>
          <w:u w:val="none"/>
        </w:rPr>
        <w:t>to file rebuttal testimony</w:t>
      </w:r>
      <w:r w:rsidR="00AC344A">
        <w:rPr>
          <w:u w:val="none"/>
        </w:rPr>
        <w:t xml:space="preserve"> in this docket</w:t>
      </w:r>
      <w:r w:rsidR="002F6B46">
        <w:rPr>
          <w:u w:val="none"/>
        </w:rPr>
        <w:t>,</w:t>
      </w:r>
      <w:r w:rsidR="00AC344A">
        <w:rPr>
          <w:u w:val="none"/>
        </w:rPr>
        <w:t xml:space="preserve"> </w:t>
      </w:r>
      <w:r w:rsidR="002F6B46">
        <w:rPr>
          <w:u w:val="none"/>
        </w:rPr>
        <w:t>as set forth in</w:t>
      </w:r>
      <w:r w:rsidR="00687821">
        <w:rPr>
          <w:u w:val="none"/>
        </w:rPr>
        <w:t xml:space="preserve"> Order No. PSC-2022-0270-PCO-GU</w:t>
      </w:r>
      <w:r w:rsidR="002F6B46">
        <w:rPr>
          <w:u w:val="none"/>
        </w:rPr>
        <w:t>.</w:t>
      </w:r>
      <w:r w:rsidR="00AC344A">
        <w:rPr>
          <w:u w:val="none"/>
        </w:rPr>
        <w:t xml:space="preserve">  FPUC asks that </w:t>
      </w:r>
      <w:r w:rsidR="00706450">
        <w:rPr>
          <w:u w:val="none"/>
        </w:rPr>
        <w:t xml:space="preserve">the Prehearing Officer grant an </w:t>
      </w:r>
      <w:r w:rsidR="00706450" w:rsidRPr="00706450">
        <w:rPr>
          <w:u w:val="none"/>
        </w:rPr>
        <w:t>extension to</w:t>
      </w:r>
      <w:r w:rsidR="00706450">
        <w:rPr>
          <w:u w:val="none"/>
        </w:rPr>
        <w:t xml:space="preserve"> </w:t>
      </w:r>
      <w:r w:rsidR="007542A9">
        <w:rPr>
          <w:u w:val="none"/>
        </w:rPr>
        <w:t>allow FPUC to file its rebuttal t</w:t>
      </w:r>
      <w:r w:rsidR="00706450" w:rsidRPr="00706450">
        <w:rPr>
          <w:u w:val="none"/>
        </w:rPr>
        <w:t>estimony on or before September 20, 2022</w:t>
      </w:r>
      <w:r w:rsidR="00706450">
        <w:rPr>
          <w:u w:val="none"/>
        </w:rPr>
        <w:t xml:space="preserve">. </w:t>
      </w:r>
      <w:r w:rsidR="00706450" w:rsidRPr="00706450">
        <w:rPr>
          <w:u w:val="none"/>
        </w:rPr>
        <w:t xml:space="preserve">FPUC </w:t>
      </w:r>
      <w:r w:rsidR="002F6B46">
        <w:rPr>
          <w:u w:val="none"/>
        </w:rPr>
        <w:t xml:space="preserve">states that it </w:t>
      </w:r>
      <w:r w:rsidR="00706450" w:rsidRPr="00706450">
        <w:rPr>
          <w:u w:val="none"/>
        </w:rPr>
        <w:t xml:space="preserve">will not receive and be able to review, in any meaningful way, any discovery responses </w:t>
      </w:r>
      <w:r w:rsidR="002F6B46">
        <w:rPr>
          <w:u w:val="none"/>
        </w:rPr>
        <w:t>from</w:t>
      </w:r>
      <w:r w:rsidR="00706450">
        <w:rPr>
          <w:u w:val="none"/>
        </w:rPr>
        <w:t xml:space="preserve"> OPC</w:t>
      </w:r>
      <w:r w:rsidR="00FB22BC">
        <w:rPr>
          <w:u w:val="none"/>
        </w:rPr>
        <w:t xml:space="preserve"> regarding the testimony of OPC’</w:t>
      </w:r>
      <w:r w:rsidR="00706450" w:rsidRPr="00706450">
        <w:rPr>
          <w:u w:val="none"/>
        </w:rPr>
        <w:t>s witnesses in time to utilize that informa</w:t>
      </w:r>
      <w:r w:rsidR="00FB22BC">
        <w:rPr>
          <w:u w:val="none"/>
        </w:rPr>
        <w:t>tion in the development of FPUC’</w:t>
      </w:r>
      <w:r w:rsidR="00706450" w:rsidRPr="00706450">
        <w:rPr>
          <w:u w:val="none"/>
        </w:rPr>
        <w:t>s rebuttal testimony.</w:t>
      </w:r>
      <w:r w:rsidR="00E22870">
        <w:rPr>
          <w:u w:val="none"/>
        </w:rPr>
        <w:t xml:space="preserve"> For example, </w:t>
      </w:r>
      <w:r w:rsidR="0099673F">
        <w:rPr>
          <w:u w:val="none"/>
        </w:rPr>
        <w:t xml:space="preserve">in its motion, </w:t>
      </w:r>
      <w:r w:rsidR="00E22870">
        <w:rPr>
          <w:u w:val="none"/>
        </w:rPr>
        <w:t xml:space="preserve">FPUC illustrates how responses to discovery regarding OPC witnesses Garrett and Smith </w:t>
      </w:r>
      <w:r w:rsidR="00E22870" w:rsidRPr="00E22870">
        <w:rPr>
          <w:u w:val="none"/>
        </w:rPr>
        <w:t xml:space="preserve">will be due back </w:t>
      </w:r>
      <w:r w:rsidR="00FB22BC">
        <w:rPr>
          <w:u w:val="none"/>
        </w:rPr>
        <w:t>to FPUC on the day that FPUC’</w:t>
      </w:r>
      <w:r w:rsidR="007542A9">
        <w:rPr>
          <w:u w:val="none"/>
        </w:rPr>
        <w:t>s rebuttal t</w:t>
      </w:r>
      <w:r w:rsidR="00E22870" w:rsidRPr="00E22870">
        <w:rPr>
          <w:u w:val="none"/>
        </w:rPr>
        <w:t>estimony is</w:t>
      </w:r>
      <w:r w:rsidR="00E22870">
        <w:rPr>
          <w:u w:val="none"/>
        </w:rPr>
        <w:t xml:space="preserve"> </w:t>
      </w:r>
      <w:r w:rsidR="00E22870" w:rsidRPr="00E22870">
        <w:rPr>
          <w:u w:val="none"/>
        </w:rPr>
        <w:t>currently due to be filed</w:t>
      </w:r>
      <w:r w:rsidR="002F6B46">
        <w:rPr>
          <w:u w:val="none"/>
        </w:rPr>
        <w:t>, on S</w:t>
      </w:r>
      <w:r w:rsidR="008F23BA">
        <w:rPr>
          <w:u w:val="none"/>
        </w:rPr>
        <w:t>eptember 14, 2022.</w:t>
      </w:r>
    </w:p>
    <w:p w14:paraId="29168D3F" w14:textId="77777777" w:rsidR="008F23BA" w:rsidRDefault="008F23BA" w:rsidP="00706450">
      <w:pPr>
        <w:pStyle w:val="CenterUnderline"/>
        <w:jc w:val="both"/>
        <w:rPr>
          <w:u w:val="none"/>
        </w:rPr>
      </w:pPr>
    </w:p>
    <w:p w14:paraId="5BF3A0A1" w14:textId="45FFD5D2" w:rsidR="00E22870" w:rsidRDefault="00104C0E">
      <w:pPr>
        <w:pStyle w:val="CenterUnderline"/>
        <w:jc w:val="both"/>
        <w:rPr>
          <w:u w:val="none"/>
        </w:rPr>
      </w:pPr>
      <w:r>
        <w:rPr>
          <w:u w:val="none"/>
        </w:rPr>
        <w:tab/>
        <w:t>FPUC has conferred with</w:t>
      </w:r>
      <w:r w:rsidR="00F8010A">
        <w:rPr>
          <w:u w:val="none"/>
        </w:rPr>
        <w:t xml:space="preserve"> </w:t>
      </w:r>
      <w:r w:rsidR="00175863" w:rsidRPr="00175863">
        <w:rPr>
          <w:u w:val="none"/>
        </w:rPr>
        <w:t xml:space="preserve">OPC </w:t>
      </w:r>
      <w:r w:rsidR="002F6B46">
        <w:rPr>
          <w:u w:val="none"/>
        </w:rPr>
        <w:t xml:space="preserve">and the </w:t>
      </w:r>
      <w:r w:rsidR="00175863" w:rsidRPr="00175863">
        <w:rPr>
          <w:u w:val="none"/>
        </w:rPr>
        <w:t>Florida Industria</w:t>
      </w:r>
      <w:r w:rsidR="00175863">
        <w:rPr>
          <w:u w:val="none"/>
        </w:rPr>
        <w:t>l Power Users Group (FIPUG)</w:t>
      </w:r>
      <w:r w:rsidR="002F6B46">
        <w:rPr>
          <w:u w:val="none"/>
        </w:rPr>
        <w:t>,</w:t>
      </w:r>
      <w:r w:rsidR="002F6B46">
        <w:rPr>
          <w:rStyle w:val="FootnoteReference"/>
          <w:u w:val="none"/>
        </w:rPr>
        <w:footnoteReference w:id="1"/>
      </w:r>
      <w:r w:rsidR="002F6B46">
        <w:rPr>
          <w:u w:val="none"/>
        </w:rPr>
        <w:t xml:space="preserve"> and neither</w:t>
      </w:r>
      <w:r w:rsidR="00175863">
        <w:rPr>
          <w:u w:val="none"/>
        </w:rPr>
        <w:t xml:space="preserve"> object to extending the </w:t>
      </w:r>
      <w:r w:rsidR="007542A9">
        <w:rPr>
          <w:u w:val="none"/>
        </w:rPr>
        <w:t>rebuttal t</w:t>
      </w:r>
      <w:r w:rsidR="00175863" w:rsidRPr="00706450">
        <w:rPr>
          <w:u w:val="none"/>
        </w:rPr>
        <w:t>estimony</w:t>
      </w:r>
      <w:r w:rsidR="00175863">
        <w:rPr>
          <w:u w:val="none"/>
        </w:rPr>
        <w:t xml:space="preserve"> deadline</w:t>
      </w:r>
      <w:r w:rsidR="00175863" w:rsidRPr="00175863">
        <w:rPr>
          <w:u w:val="none"/>
        </w:rPr>
        <w:t>.</w:t>
      </w:r>
      <w:r>
        <w:rPr>
          <w:u w:val="none"/>
        </w:rPr>
        <w:t xml:space="preserve"> </w:t>
      </w:r>
      <w:r w:rsidR="00175863">
        <w:rPr>
          <w:u w:val="none"/>
        </w:rPr>
        <w:t xml:space="preserve">However, </w:t>
      </w:r>
      <w:r w:rsidR="00E22870">
        <w:rPr>
          <w:u w:val="none"/>
        </w:rPr>
        <w:t>during</w:t>
      </w:r>
      <w:r w:rsidR="00175863">
        <w:rPr>
          <w:u w:val="none"/>
        </w:rPr>
        <w:t xml:space="preserve"> their consultation, </w:t>
      </w:r>
      <w:r w:rsidR="00E22870">
        <w:rPr>
          <w:u w:val="none"/>
        </w:rPr>
        <w:t>OPC raised a concern regarding the OEP’s established interrogatory limits</w:t>
      </w:r>
      <w:r w:rsidR="00C94054">
        <w:rPr>
          <w:u w:val="none"/>
        </w:rPr>
        <w:t xml:space="preserve">, </w:t>
      </w:r>
      <w:r w:rsidR="00C94054">
        <w:rPr>
          <w:u w:val="none"/>
        </w:rPr>
        <w:lastRenderedPageBreak/>
        <w:t>consistent with OPC’s motion for additional discovery requests filed on August 18</w:t>
      </w:r>
      <w:r w:rsidR="002D1043">
        <w:rPr>
          <w:u w:val="none"/>
        </w:rPr>
        <w:t>, 2022</w:t>
      </w:r>
      <w:r w:rsidR="00C94054">
        <w:rPr>
          <w:u w:val="none"/>
        </w:rPr>
        <w:t>.</w:t>
      </w:r>
      <w:r w:rsidR="00E66339">
        <w:rPr>
          <w:rStyle w:val="FootnoteReference"/>
          <w:u w:val="none"/>
        </w:rPr>
        <w:footnoteReference w:id="2"/>
      </w:r>
      <w:r w:rsidR="00E22870">
        <w:rPr>
          <w:u w:val="none"/>
        </w:rPr>
        <w:t xml:space="preserve"> </w:t>
      </w:r>
      <w:r w:rsidR="0099673F">
        <w:rPr>
          <w:u w:val="none"/>
        </w:rPr>
        <w:t>Based</w:t>
      </w:r>
      <w:r>
        <w:rPr>
          <w:u w:val="none"/>
        </w:rPr>
        <w:t xml:space="preserve"> on th</w:t>
      </w:r>
      <w:r w:rsidR="00C94054">
        <w:rPr>
          <w:u w:val="none"/>
        </w:rPr>
        <w:t>at</w:t>
      </w:r>
      <w:r>
        <w:rPr>
          <w:u w:val="none"/>
        </w:rPr>
        <w:t xml:space="preserve"> consultation the parties agree</w:t>
      </w:r>
      <w:r w:rsidR="00C94054">
        <w:rPr>
          <w:u w:val="none"/>
        </w:rPr>
        <w:t>, as reflected in FPUC’s Motion,</w:t>
      </w:r>
      <w:r>
        <w:rPr>
          <w:u w:val="none"/>
        </w:rPr>
        <w:t xml:space="preserve"> that </w:t>
      </w:r>
      <w:r w:rsidRPr="00104C0E">
        <w:rPr>
          <w:u w:val="none"/>
        </w:rPr>
        <w:t>Order No. P</w:t>
      </w:r>
      <w:r>
        <w:rPr>
          <w:u w:val="none"/>
        </w:rPr>
        <w:t xml:space="preserve">SC-2022-0222-PCO-GU should be further modified to increase </w:t>
      </w:r>
      <w:r w:rsidRPr="00104C0E">
        <w:rPr>
          <w:u w:val="none"/>
        </w:rPr>
        <w:t>the limitation on</w:t>
      </w:r>
      <w:r>
        <w:rPr>
          <w:u w:val="none"/>
        </w:rPr>
        <w:t xml:space="preserve"> </w:t>
      </w:r>
      <w:r w:rsidRPr="00104C0E">
        <w:rPr>
          <w:u w:val="none"/>
        </w:rPr>
        <w:t>interrogatories by 100, exclusive of a reasonable number of clearly related subparts</w:t>
      </w:r>
      <w:r w:rsidR="00C94054">
        <w:rPr>
          <w:u w:val="none"/>
        </w:rPr>
        <w:t xml:space="preserve">, and to extend </w:t>
      </w:r>
      <w:r w:rsidR="006B0F8D">
        <w:rPr>
          <w:u w:val="none"/>
        </w:rPr>
        <w:t>the current discovery c</w:t>
      </w:r>
      <w:r w:rsidR="00E22870" w:rsidRPr="00E22870">
        <w:rPr>
          <w:u w:val="none"/>
        </w:rPr>
        <w:t>ompletion date from</w:t>
      </w:r>
      <w:r w:rsidR="00C94054">
        <w:rPr>
          <w:u w:val="none"/>
        </w:rPr>
        <w:t xml:space="preserve"> </w:t>
      </w:r>
      <w:r w:rsidR="00E22870">
        <w:rPr>
          <w:u w:val="none"/>
        </w:rPr>
        <w:t xml:space="preserve">October 12 to October 14. </w:t>
      </w:r>
      <w:r w:rsidR="00C94054">
        <w:rPr>
          <w:u w:val="none"/>
        </w:rPr>
        <w:t>These positions supersede OPC’s motion and FPUC’s response previously filed in this docket.</w:t>
      </w:r>
      <w:r w:rsidR="00990485">
        <w:rPr>
          <w:u w:val="none"/>
        </w:rPr>
        <w:t xml:space="preserve"> FPUC further commits in its motion </w:t>
      </w:r>
      <w:r w:rsidR="00990485" w:rsidRPr="00990485">
        <w:rPr>
          <w:u w:val="none"/>
        </w:rPr>
        <w:t>to make its rebuttal witnesses available for deposition</w:t>
      </w:r>
      <w:r w:rsidR="00E66339" w:rsidRPr="00E66339">
        <w:rPr>
          <w:u w:val="none"/>
        </w:rPr>
        <w:t xml:space="preserve"> </w:t>
      </w:r>
      <w:r w:rsidR="00E66339" w:rsidRPr="00990485">
        <w:rPr>
          <w:u w:val="none"/>
        </w:rPr>
        <w:t>on a reasonable basis</w:t>
      </w:r>
      <w:r w:rsidR="00990485" w:rsidRPr="00990485">
        <w:rPr>
          <w:u w:val="none"/>
        </w:rPr>
        <w:t>,</w:t>
      </w:r>
      <w:r w:rsidR="00956774">
        <w:rPr>
          <w:u w:val="none"/>
        </w:rPr>
        <w:t xml:space="preserve"> </w:t>
      </w:r>
      <w:r w:rsidR="00990485" w:rsidRPr="00990485">
        <w:rPr>
          <w:u w:val="none"/>
        </w:rPr>
        <w:t xml:space="preserve">as may be necessary, </w:t>
      </w:r>
      <w:r w:rsidR="00956774">
        <w:rPr>
          <w:u w:val="none"/>
        </w:rPr>
        <w:t>so as not to</w:t>
      </w:r>
      <w:r w:rsidR="001F226F">
        <w:rPr>
          <w:u w:val="none"/>
        </w:rPr>
        <w:t xml:space="preserve"> unduly burden Commission staff.</w:t>
      </w:r>
    </w:p>
    <w:p w14:paraId="1BF96DA1" w14:textId="7A7ECC1B" w:rsidR="008F6318" w:rsidRDefault="008F6318">
      <w:pPr>
        <w:pStyle w:val="CenterUnderline"/>
        <w:jc w:val="both"/>
        <w:rPr>
          <w:u w:val="none"/>
        </w:rPr>
      </w:pPr>
    </w:p>
    <w:p w14:paraId="6D692636" w14:textId="43ADED6F" w:rsidR="008F6318" w:rsidRPr="008F6318" w:rsidRDefault="008F6318">
      <w:pPr>
        <w:pStyle w:val="CenterUnderline"/>
        <w:jc w:val="both"/>
      </w:pPr>
      <w:r>
        <w:t>Ruling</w:t>
      </w:r>
    </w:p>
    <w:p w14:paraId="2C662C63" w14:textId="77777777" w:rsidR="00AC344A" w:rsidRDefault="00AC344A" w:rsidP="00AC344A">
      <w:pPr>
        <w:pStyle w:val="CenterUnderline"/>
      </w:pPr>
    </w:p>
    <w:p w14:paraId="66C19B05" w14:textId="32716E24" w:rsidR="00AC344A" w:rsidRDefault="00AC344A" w:rsidP="00F8010A">
      <w:pPr>
        <w:pStyle w:val="OrderBody"/>
      </w:pPr>
      <w:r>
        <w:tab/>
        <w:t xml:space="preserve">Upon consideration, </w:t>
      </w:r>
      <w:r w:rsidR="00F8010A">
        <w:t>FPUC’s motion for extension of time to file rebuttal testimony shall be granted in part and denied in part.</w:t>
      </w:r>
      <w:r>
        <w:t xml:space="preserve"> </w:t>
      </w:r>
      <w:r w:rsidR="00F8010A">
        <w:t>The</w:t>
      </w:r>
      <w:r>
        <w:t xml:space="preserve"> </w:t>
      </w:r>
      <w:r w:rsidR="00E66339">
        <w:t xml:space="preserve">controlling </w:t>
      </w:r>
      <w:r>
        <w:t>dates</w:t>
      </w:r>
      <w:r w:rsidR="00F8010A">
        <w:t xml:space="preserve"> </w:t>
      </w:r>
      <w:r>
        <w:t>established by Order No. PSC-</w:t>
      </w:r>
      <w:r w:rsidR="006B0902">
        <w:t>2022-0222-PCO-GU</w:t>
      </w:r>
      <w:r w:rsidR="00C837FD">
        <w:t>,</w:t>
      </w:r>
      <w:r w:rsidR="006B0902">
        <w:t xml:space="preserve"> as modified by Order No. PSC-2022-0270-PCO-GU</w:t>
      </w:r>
      <w:r w:rsidR="00C837FD">
        <w:t>,</w:t>
      </w:r>
      <w:r w:rsidR="006B0902">
        <w:t xml:space="preserve"> </w:t>
      </w:r>
      <w:r>
        <w:t>shall be revised as follows:</w:t>
      </w:r>
    </w:p>
    <w:p w14:paraId="2C64EC7A" w14:textId="77777777" w:rsidR="00AC344A" w:rsidRDefault="00AC344A" w:rsidP="00AC344A">
      <w:pPr>
        <w:pStyle w:val="OrderBody"/>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2664"/>
        <w:gridCol w:w="2817"/>
      </w:tblGrid>
      <w:tr w:rsidR="00AC344A" w14:paraId="735CBFAC" w14:textId="77777777" w:rsidTr="00F8010A">
        <w:trPr>
          <w:cantSplit/>
        </w:trPr>
        <w:tc>
          <w:tcPr>
            <w:tcW w:w="3780" w:type="dxa"/>
          </w:tcPr>
          <w:p w14:paraId="36D0E01C" w14:textId="77777777" w:rsidR="00AC344A" w:rsidRPr="00067AAB" w:rsidRDefault="00AC344A" w:rsidP="00046E0B">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14:paraId="06325935" w14:textId="77777777" w:rsidR="00AC344A" w:rsidRPr="00067AAB" w:rsidRDefault="00AC344A" w:rsidP="00046E0B">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r w:rsidRPr="00067AAB">
              <w:rPr>
                <w:u w:val="single"/>
              </w:rPr>
              <w:t>Current Due Date</w:t>
            </w:r>
          </w:p>
        </w:tc>
        <w:tc>
          <w:tcPr>
            <w:tcW w:w="2817" w:type="dxa"/>
          </w:tcPr>
          <w:p w14:paraId="54950139" w14:textId="77777777" w:rsidR="00AC344A" w:rsidRPr="00067AAB" w:rsidRDefault="00AC344A" w:rsidP="00046E0B">
            <w:pPr>
              <w:numPr>
                <w:ilvl w:val="12"/>
                <w:numId w:val="0"/>
              </w:numPr>
              <w:tabs>
                <w:tab w:val="left" w:pos="0"/>
                <w:tab w:val="left" w:pos="720"/>
                <w:tab w:val="left" w:pos="1440"/>
                <w:tab w:val="left" w:pos="2160"/>
                <w:tab w:val="left" w:pos="2880"/>
              </w:tabs>
              <w:spacing w:before="120" w:after="57"/>
              <w:jc w:val="center"/>
              <w:rPr>
                <w:u w:val="single"/>
              </w:rPr>
            </w:pPr>
            <w:r w:rsidRPr="00067AAB">
              <w:rPr>
                <w:u w:val="single"/>
              </w:rPr>
              <w:t>Extended Due Date</w:t>
            </w:r>
          </w:p>
        </w:tc>
      </w:tr>
      <w:tr w:rsidR="00AC344A" w14:paraId="00FF07AA" w14:textId="77777777" w:rsidTr="00F8010A">
        <w:trPr>
          <w:cantSplit/>
        </w:trPr>
        <w:tc>
          <w:tcPr>
            <w:tcW w:w="3780" w:type="dxa"/>
          </w:tcPr>
          <w:p w14:paraId="48320CC4" w14:textId="77777777" w:rsidR="00AC344A" w:rsidRDefault="00AC344A" w:rsidP="00046E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2664" w:type="dxa"/>
          </w:tcPr>
          <w:p w14:paraId="4320889B" w14:textId="77777777" w:rsidR="00AC344A" w:rsidRDefault="00F8010A" w:rsidP="00046E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010A">
              <w:t>September 14, 2022</w:t>
            </w:r>
          </w:p>
        </w:tc>
        <w:tc>
          <w:tcPr>
            <w:tcW w:w="2817" w:type="dxa"/>
          </w:tcPr>
          <w:p w14:paraId="52256E23" w14:textId="77777777" w:rsidR="00AC344A" w:rsidRDefault="00F8010A" w:rsidP="00046E0B">
            <w:pPr>
              <w:numPr>
                <w:ilvl w:val="12"/>
                <w:numId w:val="0"/>
              </w:numPr>
              <w:tabs>
                <w:tab w:val="left" w:pos="0"/>
                <w:tab w:val="left" w:pos="720"/>
                <w:tab w:val="left" w:pos="1440"/>
                <w:tab w:val="left" w:pos="2160"/>
                <w:tab w:val="left" w:pos="2880"/>
              </w:tabs>
              <w:spacing w:before="120" w:after="57"/>
              <w:jc w:val="both"/>
            </w:pPr>
            <w:r>
              <w:t>September 20</w:t>
            </w:r>
            <w:r w:rsidRPr="00F8010A">
              <w:t>, 2022</w:t>
            </w:r>
          </w:p>
        </w:tc>
      </w:tr>
    </w:tbl>
    <w:p w14:paraId="52D5BB28" w14:textId="77777777" w:rsidR="00AC344A" w:rsidRDefault="00AC344A" w:rsidP="00AC34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79C26C" w14:textId="3C6B9F43" w:rsidR="006B0F8D" w:rsidRDefault="006B0F8D" w:rsidP="00AC34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Furthermore, FPUC’s</w:t>
      </w:r>
      <w:r w:rsidRPr="006B0F8D">
        <w:t xml:space="preserve"> request to increase the limitation on interrogatories by 100, exclusive of a reasonable number of clearly related subparts, </w:t>
      </w:r>
      <w:r>
        <w:t>shall be</w:t>
      </w:r>
      <w:r w:rsidRPr="006B0F8D">
        <w:t xml:space="preserve"> granted.  </w:t>
      </w:r>
      <w:r w:rsidR="00956774">
        <w:t>However, FPUC’s</w:t>
      </w:r>
      <w:r>
        <w:t xml:space="preserve"> </w:t>
      </w:r>
      <w:r w:rsidRPr="00F8010A">
        <w:t xml:space="preserve">request to </w:t>
      </w:r>
      <w:r>
        <w:t>extend the current discovery completion date from October 12 to October 14, 2022</w:t>
      </w:r>
      <w:r w:rsidR="00956774">
        <w:t>,</w:t>
      </w:r>
      <w:r>
        <w:t xml:space="preserve"> shall be denied.</w:t>
      </w:r>
      <w:r w:rsidR="00956774">
        <w:t xml:space="preserve"> With the granting of relief as set forth herein, OPC’s August 18, 2022, motion for additional interrogatories is moot.</w:t>
      </w:r>
    </w:p>
    <w:p w14:paraId="1624AD30" w14:textId="77777777" w:rsidR="006B0F8D" w:rsidRDefault="006B0F8D" w:rsidP="00AC34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14B8F9" w14:textId="77777777" w:rsidR="00AC344A" w:rsidRDefault="00AC344A" w:rsidP="00AC34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r w:rsidR="00F8010A">
        <w:t xml:space="preserve"> hereby</w:t>
      </w:r>
    </w:p>
    <w:p w14:paraId="6E08D436" w14:textId="77777777" w:rsidR="00AC344A" w:rsidRDefault="00AC344A" w:rsidP="00AC344A">
      <w:pPr>
        <w:pStyle w:val="OrderBody"/>
      </w:pPr>
    </w:p>
    <w:p w14:paraId="63C21ED1" w14:textId="2BA3594E" w:rsidR="00AC344A" w:rsidRDefault="00AC344A" w:rsidP="00AC344A">
      <w:pPr>
        <w:pStyle w:val="OrderBody"/>
      </w:pPr>
      <w:r>
        <w:tab/>
        <w:t>ORDERED by Commissioner Gabriella Passidomo</w:t>
      </w:r>
      <w:r w:rsidR="00154663">
        <w:t>,</w:t>
      </w:r>
      <w:r>
        <w:t xml:space="preserve"> as Prehearing Officer, that Florida Public Utilities Company</w:t>
      </w:r>
      <w:r w:rsidR="00F8010A">
        <w:t xml:space="preserve">’s request to extend the deadline for submitting </w:t>
      </w:r>
      <w:r w:rsidR="008109CA">
        <w:t>rebuttal t</w:t>
      </w:r>
      <w:r w:rsidR="00F8010A" w:rsidRPr="00F8010A">
        <w:t xml:space="preserve">estimony </w:t>
      </w:r>
      <w:r w:rsidR="00F8010A">
        <w:t xml:space="preserve">to </w:t>
      </w:r>
      <w:r w:rsidR="00F8010A" w:rsidRPr="00F8010A">
        <w:t>on or before September 20, 2022</w:t>
      </w:r>
      <w:r w:rsidR="00956774">
        <w:t>,</w:t>
      </w:r>
      <w:r w:rsidRPr="00067AAB">
        <w:rPr>
          <w:b/>
          <w:i/>
        </w:rPr>
        <w:t xml:space="preserve"> </w:t>
      </w:r>
      <w:r>
        <w:t>is granted.  It is further</w:t>
      </w:r>
    </w:p>
    <w:p w14:paraId="292513DD" w14:textId="77777777" w:rsidR="00F8010A" w:rsidRDefault="00F8010A" w:rsidP="00AC344A">
      <w:pPr>
        <w:pStyle w:val="OrderBody"/>
      </w:pPr>
    </w:p>
    <w:p w14:paraId="0E77DA42" w14:textId="77777777" w:rsidR="00F8010A" w:rsidRDefault="00F8010A" w:rsidP="00AC344A">
      <w:pPr>
        <w:pStyle w:val="OrderBody"/>
      </w:pPr>
      <w:r>
        <w:tab/>
      </w:r>
      <w:r w:rsidRPr="00F8010A">
        <w:t xml:space="preserve">ORDERED that Florida Public Utilities Company’s request to </w:t>
      </w:r>
      <w:r w:rsidR="00E117EE">
        <w:t xml:space="preserve">increase </w:t>
      </w:r>
      <w:r w:rsidR="00E117EE" w:rsidRPr="00104C0E">
        <w:t>the limitation on</w:t>
      </w:r>
      <w:r w:rsidR="00E117EE">
        <w:t xml:space="preserve"> </w:t>
      </w:r>
      <w:r w:rsidR="00E117EE" w:rsidRPr="00104C0E">
        <w:t>interrogatories by 100, exclusive of a reasonable number of clearly related subparts</w:t>
      </w:r>
      <w:r w:rsidR="00E117EE">
        <w:t>,</w:t>
      </w:r>
      <w:r w:rsidR="00E117EE" w:rsidRPr="00F8010A">
        <w:t xml:space="preserve"> </w:t>
      </w:r>
      <w:r w:rsidRPr="00F8010A">
        <w:t>is granted.  It is further</w:t>
      </w:r>
    </w:p>
    <w:p w14:paraId="26FCC8B4" w14:textId="77777777" w:rsidR="00E117EE" w:rsidRDefault="00E117EE" w:rsidP="00AC344A">
      <w:pPr>
        <w:pStyle w:val="OrderBody"/>
      </w:pPr>
    </w:p>
    <w:p w14:paraId="4AAC7A1B" w14:textId="44774876" w:rsidR="00E117EE" w:rsidRDefault="00E117EE" w:rsidP="00E117EE">
      <w:pPr>
        <w:pStyle w:val="OrderBody"/>
      </w:pPr>
      <w:r>
        <w:tab/>
      </w:r>
      <w:r w:rsidRPr="00F8010A">
        <w:t xml:space="preserve">ORDERED that Florida Public Utilities Company’s request to </w:t>
      </w:r>
      <w:r>
        <w:t>extend</w:t>
      </w:r>
      <w:r w:rsidR="006B0F8D">
        <w:t xml:space="preserve"> the current discovery c</w:t>
      </w:r>
      <w:r>
        <w:t>ompletion date from October 12 to October 14, 2022</w:t>
      </w:r>
      <w:r w:rsidR="00956774">
        <w:t>,</w:t>
      </w:r>
      <w:r>
        <w:t xml:space="preserve"> is denied. It is further</w:t>
      </w:r>
    </w:p>
    <w:p w14:paraId="55D53A0B" w14:textId="77777777" w:rsidR="00F8010A" w:rsidRDefault="00F8010A" w:rsidP="00AC344A">
      <w:pPr>
        <w:pStyle w:val="OrderBody"/>
      </w:pPr>
    </w:p>
    <w:p w14:paraId="7020A8D6" w14:textId="1159A20B" w:rsidR="00AC344A" w:rsidRDefault="00AC344A" w:rsidP="00AC344A">
      <w:pPr>
        <w:pStyle w:val="OrderBody"/>
      </w:pPr>
      <w:r>
        <w:tab/>
        <w:t>ORDERED that Order No. PSC-</w:t>
      </w:r>
      <w:r w:rsidR="00A333C4">
        <w:t>2022-0222-PCO-GU</w:t>
      </w:r>
      <w:r w:rsidR="00956774">
        <w:t>,</w:t>
      </w:r>
      <w:r w:rsidR="00A333C4">
        <w:t xml:space="preserve"> as modified by Order No. PSC-2022-0270-PCO-GU</w:t>
      </w:r>
      <w:r w:rsidR="00C837FD">
        <w:t>,</w:t>
      </w:r>
      <w:r w:rsidR="00A333C4">
        <w:t xml:space="preserve"> </w:t>
      </w:r>
      <w:r>
        <w:t xml:space="preserve">shall be revised as indicated </w:t>
      </w:r>
      <w:r w:rsidR="00E117EE">
        <w:t>herein</w:t>
      </w:r>
      <w:r>
        <w:t>.  It is further</w:t>
      </w:r>
    </w:p>
    <w:p w14:paraId="2FFA08B6" w14:textId="77777777" w:rsidR="00AC344A" w:rsidRDefault="00AC344A" w:rsidP="00AC344A">
      <w:pPr>
        <w:pStyle w:val="OrderBody"/>
      </w:pPr>
    </w:p>
    <w:p w14:paraId="0D5FCDC3" w14:textId="0273C0BA" w:rsidR="000503C4" w:rsidRDefault="000503C4" w:rsidP="00AC344A">
      <w:pPr>
        <w:pStyle w:val="OrderBody"/>
      </w:pPr>
    </w:p>
    <w:p w14:paraId="3D108BF2" w14:textId="309A82B5" w:rsidR="000503C4" w:rsidRDefault="000503C4" w:rsidP="00AC344A">
      <w:pPr>
        <w:pStyle w:val="OrderBody"/>
      </w:pPr>
      <w:r>
        <w:lastRenderedPageBreak/>
        <w:tab/>
        <w:t>ORDERED that</w:t>
      </w:r>
      <w:r w:rsidRPr="000503C4">
        <w:t xml:space="preserve"> </w:t>
      </w:r>
      <w:r>
        <w:t>Order No. PSC-2022-0222-PCO-GU, as modified by Order No. PSC-2022-0270-PCO-GU, is hereby reaffirmed to the extent not inconsistent with this Order.</w:t>
      </w:r>
    </w:p>
    <w:p w14:paraId="28A852E7" w14:textId="77777777" w:rsidR="00AC344A" w:rsidRDefault="00AC344A" w:rsidP="00AC344A">
      <w:pPr>
        <w:pStyle w:val="OrderBody"/>
      </w:pPr>
    </w:p>
    <w:p w14:paraId="1EF1B87C" w14:textId="3BC5BD26" w:rsidR="00DB2957" w:rsidRDefault="00AC344A" w:rsidP="00AC344A">
      <w:pPr>
        <w:pStyle w:val="OrderBody"/>
        <w:keepNext/>
        <w:keepLines/>
      </w:pPr>
      <w:r>
        <w:tab/>
        <w:t xml:space="preserve">By ORDER of Commissioner Gabriella Passidomo, as Prehearing Officer, this </w:t>
      </w:r>
      <w:bookmarkStart w:id="6" w:name="replaceDate"/>
      <w:bookmarkEnd w:id="6"/>
      <w:r w:rsidR="00DB2957">
        <w:rPr>
          <w:u w:val="single"/>
        </w:rPr>
        <w:t>12th</w:t>
      </w:r>
      <w:r w:rsidR="00DB2957">
        <w:t xml:space="preserve"> day of </w:t>
      </w:r>
      <w:r w:rsidR="00DB2957">
        <w:rPr>
          <w:u w:val="single"/>
        </w:rPr>
        <w:t>September</w:t>
      </w:r>
      <w:r w:rsidR="00DB2957">
        <w:t xml:space="preserve">, </w:t>
      </w:r>
      <w:r w:rsidR="00DB2957">
        <w:rPr>
          <w:u w:val="single"/>
        </w:rPr>
        <w:t>2022</w:t>
      </w:r>
      <w:r w:rsidR="00DB2957">
        <w:t>.</w:t>
      </w:r>
    </w:p>
    <w:p w14:paraId="2BF6304D" w14:textId="77777777" w:rsidR="00DB2957" w:rsidRPr="00DB2957" w:rsidRDefault="00DB2957" w:rsidP="00AC344A">
      <w:pPr>
        <w:pStyle w:val="OrderBody"/>
        <w:keepNext/>
        <w:keepLines/>
      </w:pPr>
    </w:p>
    <w:p w14:paraId="02306CEF" w14:textId="77777777" w:rsidR="00AC344A" w:rsidRDefault="00AC344A" w:rsidP="00AC344A">
      <w:pPr>
        <w:pStyle w:val="OrderBody"/>
        <w:keepNext/>
        <w:keepLines/>
      </w:pPr>
    </w:p>
    <w:p w14:paraId="16CFD043" w14:textId="77777777" w:rsidR="00AC344A" w:rsidRDefault="00AC344A" w:rsidP="00AC344A">
      <w:pPr>
        <w:pStyle w:val="OrderBody"/>
        <w:keepNext/>
        <w:keepLines/>
      </w:pPr>
    </w:p>
    <w:p w14:paraId="3D75601A" w14:textId="77777777" w:rsidR="00AC344A" w:rsidRDefault="00AC344A" w:rsidP="00AC34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C344A" w14:paraId="00B37698" w14:textId="77777777" w:rsidTr="00AC344A">
        <w:tc>
          <w:tcPr>
            <w:tcW w:w="720" w:type="dxa"/>
            <w:shd w:val="clear" w:color="auto" w:fill="auto"/>
          </w:tcPr>
          <w:p w14:paraId="5AF4940B" w14:textId="77777777" w:rsidR="00AC344A" w:rsidRDefault="00AC344A" w:rsidP="00AC344A">
            <w:pPr>
              <w:pStyle w:val="OrderBody"/>
              <w:keepNext/>
              <w:keepLines/>
            </w:pPr>
            <w:bookmarkStart w:id="7" w:name="bkmrkSignature" w:colFirst="0" w:colLast="0"/>
          </w:p>
        </w:tc>
        <w:tc>
          <w:tcPr>
            <w:tcW w:w="4320" w:type="dxa"/>
            <w:tcBorders>
              <w:bottom w:val="single" w:sz="4" w:space="0" w:color="auto"/>
            </w:tcBorders>
            <w:shd w:val="clear" w:color="auto" w:fill="auto"/>
          </w:tcPr>
          <w:p w14:paraId="73E05896" w14:textId="1EABA0B1" w:rsidR="00AC344A" w:rsidRDefault="00DB2957" w:rsidP="00AC344A">
            <w:pPr>
              <w:pStyle w:val="OrderBody"/>
              <w:keepNext/>
              <w:keepLines/>
            </w:pPr>
            <w:r>
              <w:t>/s/ Gabriella Passidomo</w:t>
            </w:r>
            <w:bookmarkStart w:id="8" w:name="_GoBack"/>
            <w:bookmarkEnd w:id="8"/>
          </w:p>
        </w:tc>
      </w:tr>
      <w:bookmarkEnd w:id="7"/>
      <w:tr w:rsidR="00AC344A" w14:paraId="22ED4B7F" w14:textId="77777777" w:rsidTr="00AC344A">
        <w:tc>
          <w:tcPr>
            <w:tcW w:w="720" w:type="dxa"/>
            <w:shd w:val="clear" w:color="auto" w:fill="auto"/>
          </w:tcPr>
          <w:p w14:paraId="7FD961AF" w14:textId="77777777" w:rsidR="00AC344A" w:rsidRDefault="00AC344A" w:rsidP="00AC344A">
            <w:pPr>
              <w:pStyle w:val="OrderBody"/>
              <w:keepNext/>
              <w:keepLines/>
            </w:pPr>
          </w:p>
        </w:tc>
        <w:tc>
          <w:tcPr>
            <w:tcW w:w="4320" w:type="dxa"/>
            <w:tcBorders>
              <w:top w:val="single" w:sz="4" w:space="0" w:color="auto"/>
            </w:tcBorders>
            <w:shd w:val="clear" w:color="auto" w:fill="auto"/>
          </w:tcPr>
          <w:p w14:paraId="518566D1" w14:textId="77777777" w:rsidR="00AC344A" w:rsidRDefault="00AC344A" w:rsidP="00AC344A">
            <w:pPr>
              <w:pStyle w:val="OrderBody"/>
              <w:keepNext/>
              <w:keepLines/>
            </w:pPr>
            <w:r>
              <w:t>Gabriella Passidomo</w:t>
            </w:r>
          </w:p>
          <w:p w14:paraId="05C6490E" w14:textId="77777777" w:rsidR="00AC344A" w:rsidRDefault="00AC344A" w:rsidP="00AC344A">
            <w:pPr>
              <w:pStyle w:val="OrderBody"/>
              <w:keepNext/>
              <w:keepLines/>
            </w:pPr>
            <w:r>
              <w:t>Commissioner and Prehearing Officer</w:t>
            </w:r>
          </w:p>
        </w:tc>
      </w:tr>
    </w:tbl>
    <w:p w14:paraId="0475FD77" w14:textId="77777777" w:rsidR="00AC344A" w:rsidRDefault="00AC344A" w:rsidP="00AC344A">
      <w:pPr>
        <w:pStyle w:val="OrderSigInfo"/>
        <w:keepNext/>
        <w:keepLines/>
      </w:pPr>
      <w:r>
        <w:t>Florida Public Service Commission</w:t>
      </w:r>
    </w:p>
    <w:p w14:paraId="3D8965CB" w14:textId="77777777" w:rsidR="00AC344A" w:rsidRDefault="00AC344A" w:rsidP="00AC344A">
      <w:pPr>
        <w:pStyle w:val="OrderSigInfo"/>
        <w:keepNext/>
        <w:keepLines/>
      </w:pPr>
      <w:r>
        <w:t>2540 Shumard Oak Boulevard</w:t>
      </w:r>
    </w:p>
    <w:p w14:paraId="5B12F2FD" w14:textId="77777777" w:rsidR="00AC344A" w:rsidRDefault="00AC344A" w:rsidP="00AC344A">
      <w:pPr>
        <w:pStyle w:val="OrderSigInfo"/>
        <w:keepNext/>
        <w:keepLines/>
      </w:pPr>
      <w:r>
        <w:t>Tallahassee, Florida 32399</w:t>
      </w:r>
    </w:p>
    <w:p w14:paraId="0100B060" w14:textId="77777777" w:rsidR="00AC344A" w:rsidRDefault="00AC344A" w:rsidP="00AC344A">
      <w:pPr>
        <w:pStyle w:val="OrderSigInfo"/>
        <w:keepNext/>
        <w:keepLines/>
      </w:pPr>
      <w:r>
        <w:t>(850) 413</w:t>
      </w:r>
      <w:r>
        <w:noBreakHyphen/>
        <w:t>6770</w:t>
      </w:r>
    </w:p>
    <w:p w14:paraId="127B0BE6" w14:textId="77777777" w:rsidR="00AC344A" w:rsidRDefault="00AC344A" w:rsidP="00AC344A">
      <w:pPr>
        <w:pStyle w:val="OrderSigInfo"/>
        <w:keepNext/>
        <w:keepLines/>
      </w:pPr>
      <w:r>
        <w:t>www.floridapsc.com</w:t>
      </w:r>
    </w:p>
    <w:p w14:paraId="158432CD" w14:textId="77777777" w:rsidR="00AC344A" w:rsidRDefault="00AC344A" w:rsidP="00AC344A">
      <w:pPr>
        <w:pStyle w:val="OrderSigInfo"/>
        <w:keepNext/>
        <w:keepLines/>
      </w:pPr>
    </w:p>
    <w:p w14:paraId="0B9DA2F4" w14:textId="77777777" w:rsidR="00AC344A" w:rsidRDefault="00AC344A" w:rsidP="00AC344A">
      <w:pPr>
        <w:pStyle w:val="OrderSigInfo"/>
        <w:keepNext/>
        <w:keepLines/>
      </w:pPr>
      <w:r>
        <w:t>Copies furnished:  A copy of this document is provided to the parties of record at the time of issuance and, if applicable, interested persons.</w:t>
      </w:r>
    </w:p>
    <w:p w14:paraId="39811683" w14:textId="77777777" w:rsidR="00AC344A" w:rsidRDefault="00AC344A" w:rsidP="00AC344A">
      <w:pPr>
        <w:pStyle w:val="OrderBody"/>
        <w:keepNext/>
        <w:keepLines/>
      </w:pPr>
    </w:p>
    <w:p w14:paraId="284973B3" w14:textId="77777777" w:rsidR="00AC344A" w:rsidRDefault="00AC344A" w:rsidP="00AC344A">
      <w:pPr>
        <w:pStyle w:val="OrderBody"/>
        <w:keepNext/>
        <w:keepLines/>
      </w:pPr>
    </w:p>
    <w:p w14:paraId="24E85C91" w14:textId="77777777" w:rsidR="00AC344A" w:rsidRDefault="00E70E13" w:rsidP="00AC344A">
      <w:pPr>
        <w:pStyle w:val="OrderBody"/>
        <w:keepNext/>
        <w:keepLines/>
      </w:pPr>
      <w:r>
        <w:t>RPS</w:t>
      </w:r>
    </w:p>
    <w:p w14:paraId="0133E58B" w14:textId="77777777" w:rsidR="00AC344A" w:rsidRDefault="00AC344A" w:rsidP="00AC344A">
      <w:pPr>
        <w:pStyle w:val="OrderBody"/>
      </w:pPr>
    </w:p>
    <w:p w14:paraId="3EF9C82F" w14:textId="77777777" w:rsidR="00AC344A" w:rsidRDefault="00AC344A" w:rsidP="00AC344A">
      <w:pPr>
        <w:pStyle w:val="OrderBody"/>
      </w:pPr>
    </w:p>
    <w:p w14:paraId="0F817FE1" w14:textId="77777777" w:rsidR="00AC344A" w:rsidRDefault="00AC344A" w:rsidP="00AC344A">
      <w:pPr>
        <w:pStyle w:val="OrderBody"/>
      </w:pPr>
    </w:p>
    <w:p w14:paraId="501646CC" w14:textId="77777777" w:rsidR="00956774" w:rsidRDefault="00956774">
      <w:pPr>
        <w:rPr>
          <w:u w:val="single"/>
        </w:rPr>
      </w:pPr>
      <w:r>
        <w:br w:type="page"/>
      </w:r>
    </w:p>
    <w:p w14:paraId="7613A0A5" w14:textId="31CE3D66" w:rsidR="00E70E13" w:rsidRDefault="00E70E13" w:rsidP="00E70E13">
      <w:pPr>
        <w:pStyle w:val="CenterUnderline"/>
      </w:pPr>
      <w:r>
        <w:lastRenderedPageBreak/>
        <w:t>NOTICE OF FURTHER PROCEEDINGS OR JUDICIAL REVIEW</w:t>
      </w:r>
    </w:p>
    <w:p w14:paraId="6A06C5D6" w14:textId="77777777" w:rsidR="00AC344A" w:rsidRDefault="00AC344A" w:rsidP="00E70E13">
      <w:pPr>
        <w:pStyle w:val="CenterUnderline"/>
        <w:rPr>
          <w:u w:val="none"/>
        </w:rPr>
      </w:pPr>
    </w:p>
    <w:p w14:paraId="20E0922A" w14:textId="77777777" w:rsidR="00E70E13" w:rsidRDefault="00E70E13" w:rsidP="00E70E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2540C8E" w14:textId="77777777" w:rsidR="00E70E13" w:rsidRDefault="00E70E13" w:rsidP="00E70E13">
      <w:pPr>
        <w:pStyle w:val="OrderBody"/>
      </w:pPr>
    </w:p>
    <w:p w14:paraId="4D727F5F" w14:textId="77777777" w:rsidR="00E70E13" w:rsidRDefault="00E70E13" w:rsidP="00E70E13">
      <w:pPr>
        <w:pStyle w:val="OrderBody"/>
      </w:pPr>
      <w:r>
        <w:tab/>
        <w:t>Mediation may be available on a case-by-case basis.  If mediation is conducted, it does not affect a substantially interested person's right to a hearing.</w:t>
      </w:r>
    </w:p>
    <w:p w14:paraId="3C8D4CE8" w14:textId="77777777" w:rsidR="00E70E13" w:rsidRDefault="00E70E13" w:rsidP="00E70E13">
      <w:pPr>
        <w:pStyle w:val="OrderBody"/>
      </w:pPr>
    </w:p>
    <w:p w14:paraId="13CC419E" w14:textId="77777777" w:rsidR="00E70E13" w:rsidRDefault="00E70E13" w:rsidP="00E70E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70E1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8627" w14:textId="77777777" w:rsidR="00AC344A" w:rsidRDefault="00AC344A">
      <w:r>
        <w:separator/>
      </w:r>
    </w:p>
  </w:endnote>
  <w:endnote w:type="continuationSeparator" w:id="0">
    <w:p w14:paraId="76B7D800" w14:textId="77777777" w:rsidR="00AC344A" w:rsidRDefault="00AC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FD07" w14:textId="77777777" w:rsidR="00FA6EFD" w:rsidRDefault="00FA6EFD">
    <w:pPr>
      <w:pStyle w:val="Footer"/>
    </w:pPr>
  </w:p>
  <w:p w14:paraId="1F5BAE6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A0B7" w14:textId="77777777" w:rsidR="00AC344A" w:rsidRDefault="00AC344A">
      <w:r>
        <w:separator/>
      </w:r>
    </w:p>
  </w:footnote>
  <w:footnote w:type="continuationSeparator" w:id="0">
    <w:p w14:paraId="4C8983B3" w14:textId="77777777" w:rsidR="00AC344A" w:rsidRDefault="00AC344A">
      <w:r>
        <w:continuationSeparator/>
      </w:r>
    </w:p>
  </w:footnote>
  <w:footnote w:id="1">
    <w:p w14:paraId="045C7505" w14:textId="28DEB345" w:rsidR="002F6B46" w:rsidRDefault="002F6B46">
      <w:pPr>
        <w:pStyle w:val="FootnoteText"/>
      </w:pPr>
      <w:r>
        <w:rPr>
          <w:rStyle w:val="FootnoteReference"/>
        </w:rPr>
        <w:footnoteRef/>
      </w:r>
      <w:r>
        <w:t xml:space="preserve"> FIPUG requested intervention in this proceeding by petition dated August 24, 2022.</w:t>
      </w:r>
    </w:p>
  </w:footnote>
  <w:footnote w:id="2">
    <w:p w14:paraId="64D6F9F8" w14:textId="15C682C2" w:rsidR="00E66339" w:rsidRPr="00E66339" w:rsidRDefault="00E66339" w:rsidP="00FF551A">
      <w:pPr>
        <w:jc w:val="both"/>
        <w:rPr>
          <w:sz w:val="20"/>
          <w:szCs w:val="20"/>
        </w:rPr>
      </w:pPr>
      <w:r>
        <w:rPr>
          <w:rStyle w:val="FootnoteReference"/>
        </w:rPr>
        <w:footnoteRef/>
      </w:r>
      <w:r>
        <w:t xml:space="preserve"> </w:t>
      </w:r>
      <w:r w:rsidR="002D1043">
        <w:rPr>
          <w:sz w:val="20"/>
          <w:szCs w:val="20"/>
        </w:rPr>
        <w:t xml:space="preserve">OPC </w:t>
      </w:r>
      <w:r w:rsidRPr="00E66339">
        <w:rPr>
          <w:sz w:val="20"/>
          <w:szCs w:val="20"/>
        </w:rPr>
        <w:t>filed a motion requesting that the parties by granted an additional 200 interrogatories. On August 25, 2022, FPUC responded in opposition to OPC’s request for additional interrogatories.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A390" w14:textId="21153FE2" w:rsidR="00FA6EFD" w:rsidRDefault="00FA6EFD">
    <w:pPr>
      <w:pStyle w:val="OrderHeader"/>
    </w:pPr>
    <w:r>
      <w:t xml:space="preserve">ORDER NO. </w:t>
    </w:r>
    <w:fldSimple w:instr=" REF OrderNo0323 ">
      <w:r w:rsidR="00DB2957">
        <w:t>PSC-2022-0323-PCO-GU</w:t>
      </w:r>
    </w:fldSimple>
  </w:p>
  <w:p w14:paraId="2DA4CB24" w14:textId="77777777" w:rsidR="00FA6EFD" w:rsidRDefault="00AC344A">
    <w:pPr>
      <w:pStyle w:val="OrderHeader"/>
    </w:pPr>
    <w:bookmarkStart w:id="9" w:name="HeaderDocketNo"/>
    <w:bookmarkEnd w:id="9"/>
    <w:r>
      <w:t>DOCKET NO. 20220067-GU</w:t>
    </w:r>
  </w:p>
  <w:p w14:paraId="2611F96C" w14:textId="555DAD4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2957">
      <w:rPr>
        <w:rStyle w:val="PageNumber"/>
        <w:noProof/>
      </w:rPr>
      <w:t>3</w:t>
    </w:r>
    <w:r>
      <w:rPr>
        <w:rStyle w:val="PageNumber"/>
      </w:rPr>
      <w:fldChar w:fldCharType="end"/>
    </w:r>
  </w:p>
  <w:p w14:paraId="1A9A79C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AC344A"/>
    <w:rsid w:val="000022B8"/>
    <w:rsid w:val="00003883"/>
    <w:rsid w:val="0000636F"/>
    <w:rsid w:val="00011251"/>
    <w:rsid w:val="00025C2A"/>
    <w:rsid w:val="00025C9D"/>
    <w:rsid w:val="0003433F"/>
    <w:rsid w:val="00035A8C"/>
    <w:rsid w:val="00036BDD"/>
    <w:rsid w:val="00041FFD"/>
    <w:rsid w:val="00042C99"/>
    <w:rsid w:val="000503C4"/>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0E"/>
    <w:rsid w:val="001052BA"/>
    <w:rsid w:val="001107B3"/>
    <w:rsid w:val="001114B1"/>
    <w:rsid w:val="001139D8"/>
    <w:rsid w:val="00116AD3"/>
    <w:rsid w:val="00121957"/>
    <w:rsid w:val="0012387E"/>
    <w:rsid w:val="001259EC"/>
    <w:rsid w:val="00126593"/>
    <w:rsid w:val="00134177"/>
    <w:rsid w:val="00136087"/>
    <w:rsid w:val="00142A96"/>
    <w:rsid w:val="001513DE"/>
    <w:rsid w:val="00154663"/>
    <w:rsid w:val="00154A71"/>
    <w:rsid w:val="001625E4"/>
    <w:rsid w:val="001655D4"/>
    <w:rsid w:val="00165803"/>
    <w:rsid w:val="0017586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226F"/>
    <w:rsid w:val="001F36B0"/>
    <w:rsid w:val="001F4CA3"/>
    <w:rsid w:val="001F59E0"/>
    <w:rsid w:val="002002ED"/>
    <w:rsid w:val="002044DD"/>
    <w:rsid w:val="002170E5"/>
    <w:rsid w:val="00220D57"/>
    <w:rsid w:val="00223B99"/>
    <w:rsid w:val="0022721A"/>
    <w:rsid w:val="00230BB9"/>
    <w:rsid w:val="00234A16"/>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043"/>
    <w:rsid w:val="002D391B"/>
    <w:rsid w:val="002D4B1F"/>
    <w:rsid w:val="002D7D15"/>
    <w:rsid w:val="002E1B2E"/>
    <w:rsid w:val="002E27EB"/>
    <w:rsid w:val="002E4EF4"/>
    <w:rsid w:val="002F0F1C"/>
    <w:rsid w:val="002F255A"/>
    <w:rsid w:val="002F2A9D"/>
    <w:rsid w:val="002F31C2"/>
    <w:rsid w:val="002F6B46"/>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23B0"/>
    <w:rsid w:val="004B3A2B"/>
    <w:rsid w:val="004B70D3"/>
    <w:rsid w:val="004C312D"/>
    <w:rsid w:val="004C6325"/>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77B3"/>
    <w:rsid w:val="00672612"/>
    <w:rsid w:val="00677F18"/>
    <w:rsid w:val="00687821"/>
    <w:rsid w:val="00693483"/>
    <w:rsid w:val="006A0BF3"/>
    <w:rsid w:val="006B0036"/>
    <w:rsid w:val="006B0902"/>
    <w:rsid w:val="006B0DA6"/>
    <w:rsid w:val="006B0F8D"/>
    <w:rsid w:val="006B29BF"/>
    <w:rsid w:val="006B3FA9"/>
    <w:rsid w:val="006C547E"/>
    <w:rsid w:val="006D2B51"/>
    <w:rsid w:val="006D5575"/>
    <w:rsid w:val="006D7191"/>
    <w:rsid w:val="006E21C4"/>
    <w:rsid w:val="006E42BE"/>
    <w:rsid w:val="006E5D4D"/>
    <w:rsid w:val="006E6D16"/>
    <w:rsid w:val="00703F2A"/>
    <w:rsid w:val="00704C5D"/>
    <w:rsid w:val="00706450"/>
    <w:rsid w:val="007072BC"/>
    <w:rsid w:val="00715275"/>
    <w:rsid w:val="00721B44"/>
    <w:rsid w:val="007232A2"/>
    <w:rsid w:val="00726366"/>
    <w:rsid w:val="00731AB6"/>
    <w:rsid w:val="00733B6B"/>
    <w:rsid w:val="00740808"/>
    <w:rsid w:val="007467C4"/>
    <w:rsid w:val="007542A9"/>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9CA"/>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23BA"/>
    <w:rsid w:val="008F578F"/>
    <w:rsid w:val="008F5D04"/>
    <w:rsid w:val="008F6318"/>
    <w:rsid w:val="009040EE"/>
    <w:rsid w:val="009057FD"/>
    <w:rsid w:val="00906FBA"/>
    <w:rsid w:val="009163E8"/>
    <w:rsid w:val="00921BD3"/>
    <w:rsid w:val="009228C7"/>
    <w:rsid w:val="00922A7F"/>
    <w:rsid w:val="00923A5E"/>
    <w:rsid w:val="00924FE7"/>
    <w:rsid w:val="00926E27"/>
    <w:rsid w:val="00931C8C"/>
    <w:rsid w:val="00943D21"/>
    <w:rsid w:val="0094504B"/>
    <w:rsid w:val="00956774"/>
    <w:rsid w:val="00964A38"/>
    <w:rsid w:val="00966A9D"/>
    <w:rsid w:val="0096742B"/>
    <w:rsid w:val="00967C64"/>
    <w:rsid w:val="009718C5"/>
    <w:rsid w:val="00976AFF"/>
    <w:rsid w:val="00986AED"/>
    <w:rsid w:val="00990485"/>
    <w:rsid w:val="009924CF"/>
    <w:rsid w:val="00994100"/>
    <w:rsid w:val="0099673F"/>
    <w:rsid w:val="009A04B7"/>
    <w:rsid w:val="009A6B17"/>
    <w:rsid w:val="009B052E"/>
    <w:rsid w:val="009D4C29"/>
    <w:rsid w:val="009E58E9"/>
    <w:rsid w:val="009E6803"/>
    <w:rsid w:val="009F6AD2"/>
    <w:rsid w:val="009F7C1B"/>
    <w:rsid w:val="00A00B5B"/>
    <w:rsid w:val="00A00D8D"/>
    <w:rsid w:val="00A01BB6"/>
    <w:rsid w:val="00A108A7"/>
    <w:rsid w:val="00A22B28"/>
    <w:rsid w:val="00A333C4"/>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44A"/>
    <w:rsid w:val="00AC4B09"/>
    <w:rsid w:val="00AC5A01"/>
    <w:rsid w:val="00AD10EB"/>
    <w:rsid w:val="00AD1ED3"/>
    <w:rsid w:val="00AD3717"/>
    <w:rsid w:val="00B019C1"/>
    <w:rsid w:val="00B02001"/>
    <w:rsid w:val="00B03C50"/>
    <w:rsid w:val="00B0777D"/>
    <w:rsid w:val="00B11576"/>
    <w:rsid w:val="00B1195F"/>
    <w:rsid w:val="00B14D10"/>
    <w:rsid w:val="00B209C7"/>
    <w:rsid w:val="00B222F3"/>
    <w:rsid w:val="00B3644F"/>
    <w:rsid w:val="00B4057A"/>
    <w:rsid w:val="00B40894"/>
    <w:rsid w:val="00B41039"/>
    <w:rsid w:val="00B42987"/>
    <w:rsid w:val="00B444AE"/>
    <w:rsid w:val="00B44678"/>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161"/>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5E4"/>
    <w:rsid w:val="00C64D49"/>
    <w:rsid w:val="00C66692"/>
    <w:rsid w:val="00C673B5"/>
    <w:rsid w:val="00C7063D"/>
    <w:rsid w:val="00C72339"/>
    <w:rsid w:val="00C830BC"/>
    <w:rsid w:val="00C837FD"/>
    <w:rsid w:val="00C8524D"/>
    <w:rsid w:val="00C90904"/>
    <w:rsid w:val="00C91123"/>
    <w:rsid w:val="00C94054"/>
    <w:rsid w:val="00CA71FF"/>
    <w:rsid w:val="00CB2393"/>
    <w:rsid w:val="00CB26C9"/>
    <w:rsid w:val="00CB5276"/>
    <w:rsid w:val="00CB5BFC"/>
    <w:rsid w:val="00CB68D7"/>
    <w:rsid w:val="00CB785B"/>
    <w:rsid w:val="00CC7E68"/>
    <w:rsid w:val="00CD3D74"/>
    <w:rsid w:val="00CD7132"/>
    <w:rsid w:val="00CE0043"/>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957"/>
    <w:rsid w:val="00DC1D94"/>
    <w:rsid w:val="00DC42CF"/>
    <w:rsid w:val="00DC738A"/>
    <w:rsid w:val="00DD382A"/>
    <w:rsid w:val="00DD592E"/>
    <w:rsid w:val="00DE057F"/>
    <w:rsid w:val="00DE2082"/>
    <w:rsid w:val="00DE2289"/>
    <w:rsid w:val="00DF09A7"/>
    <w:rsid w:val="00DF2B51"/>
    <w:rsid w:val="00DF598B"/>
    <w:rsid w:val="00E001D6"/>
    <w:rsid w:val="00E03A76"/>
    <w:rsid w:val="00E04410"/>
    <w:rsid w:val="00E07484"/>
    <w:rsid w:val="00E11351"/>
    <w:rsid w:val="00E117EE"/>
    <w:rsid w:val="00E22870"/>
    <w:rsid w:val="00E33F44"/>
    <w:rsid w:val="00E37D48"/>
    <w:rsid w:val="00E4225C"/>
    <w:rsid w:val="00E44879"/>
    <w:rsid w:val="00E66339"/>
    <w:rsid w:val="00E70E1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742"/>
    <w:rsid w:val="00F4182A"/>
    <w:rsid w:val="00F54380"/>
    <w:rsid w:val="00F54B47"/>
    <w:rsid w:val="00F61247"/>
    <w:rsid w:val="00F61F61"/>
    <w:rsid w:val="00F63191"/>
    <w:rsid w:val="00F6702E"/>
    <w:rsid w:val="00F70E84"/>
    <w:rsid w:val="00F8010A"/>
    <w:rsid w:val="00F80685"/>
    <w:rsid w:val="00F94968"/>
    <w:rsid w:val="00FA092B"/>
    <w:rsid w:val="00FA4F6C"/>
    <w:rsid w:val="00FA6EFD"/>
    <w:rsid w:val="00FB22BC"/>
    <w:rsid w:val="00FB3791"/>
    <w:rsid w:val="00FB6780"/>
    <w:rsid w:val="00FB74EA"/>
    <w:rsid w:val="00FD0ADB"/>
    <w:rsid w:val="00FD2C9E"/>
    <w:rsid w:val="00FD4786"/>
    <w:rsid w:val="00FD616C"/>
    <w:rsid w:val="00FE53F2"/>
    <w:rsid w:val="00FF0A00"/>
    <w:rsid w:val="00FF1C57"/>
    <w:rsid w:val="00FF2581"/>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6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42A9"/>
    <w:rPr>
      <w:rFonts w:ascii="Segoe UI" w:hAnsi="Segoe UI" w:cs="Segoe UI"/>
      <w:sz w:val="18"/>
      <w:szCs w:val="18"/>
    </w:rPr>
  </w:style>
  <w:style w:type="character" w:customStyle="1" w:styleId="BalloonTextChar">
    <w:name w:val="Balloon Text Char"/>
    <w:basedOn w:val="DefaultParagraphFont"/>
    <w:link w:val="BalloonText"/>
    <w:semiHidden/>
    <w:rsid w:val="007542A9"/>
    <w:rPr>
      <w:rFonts w:ascii="Segoe UI" w:hAnsi="Segoe UI" w:cs="Segoe UI"/>
      <w:sz w:val="18"/>
      <w:szCs w:val="18"/>
    </w:rPr>
  </w:style>
  <w:style w:type="character" w:styleId="CommentReference">
    <w:name w:val="annotation reference"/>
    <w:basedOn w:val="DefaultParagraphFont"/>
    <w:semiHidden/>
    <w:unhideWhenUsed/>
    <w:rsid w:val="00C615E4"/>
    <w:rPr>
      <w:sz w:val="16"/>
      <w:szCs w:val="16"/>
    </w:rPr>
  </w:style>
  <w:style w:type="paragraph" w:styleId="CommentText">
    <w:name w:val="annotation text"/>
    <w:basedOn w:val="Normal"/>
    <w:link w:val="CommentTextChar"/>
    <w:semiHidden/>
    <w:unhideWhenUsed/>
    <w:rsid w:val="00C615E4"/>
    <w:rPr>
      <w:sz w:val="20"/>
      <w:szCs w:val="20"/>
    </w:rPr>
  </w:style>
  <w:style w:type="character" w:customStyle="1" w:styleId="CommentTextChar">
    <w:name w:val="Comment Text Char"/>
    <w:basedOn w:val="DefaultParagraphFont"/>
    <w:link w:val="CommentText"/>
    <w:semiHidden/>
    <w:rsid w:val="00C615E4"/>
  </w:style>
  <w:style w:type="paragraph" w:styleId="CommentSubject">
    <w:name w:val="annotation subject"/>
    <w:basedOn w:val="CommentText"/>
    <w:next w:val="CommentText"/>
    <w:link w:val="CommentSubjectChar"/>
    <w:semiHidden/>
    <w:unhideWhenUsed/>
    <w:rsid w:val="00C615E4"/>
    <w:rPr>
      <w:b/>
      <w:bCs/>
    </w:rPr>
  </w:style>
  <w:style w:type="character" w:customStyle="1" w:styleId="CommentSubjectChar">
    <w:name w:val="Comment Subject Char"/>
    <w:basedOn w:val="CommentTextChar"/>
    <w:link w:val="CommentSubject"/>
    <w:semiHidden/>
    <w:rsid w:val="00C61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2022-09-12T19:57:00Z</dcterms:created>
  <dcterms:modified xsi:type="dcterms:W3CDTF">2022-09-12T20:18:00Z</dcterms:modified>
</cp:coreProperties>
</file>