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178AF" w:rsidP="005178AF">
      <w:pPr>
        <w:pStyle w:val="OrderHeading"/>
      </w:pPr>
      <w:r>
        <w:t>BEFORE THE FLORIDA PUBLIC SERVICE COMMISSION</w:t>
      </w:r>
    </w:p>
    <w:p w:rsidR="005178AF" w:rsidRDefault="005178AF" w:rsidP="005178AF">
      <w:pPr>
        <w:pStyle w:val="OrderBody"/>
      </w:pPr>
    </w:p>
    <w:p w:rsidR="005178AF" w:rsidRDefault="005178AF" w:rsidP="005178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78AF" w:rsidRPr="00C63FCF" w:rsidTr="00C63FCF">
        <w:trPr>
          <w:trHeight w:val="828"/>
        </w:trPr>
        <w:tc>
          <w:tcPr>
            <w:tcW w:w="4788" w:type="dxa"/>
            <w:tcBorders>
              <w:bottom w:val="single" w:sz="8" w:space="0" w:color="auto"/>
              <w:right w:val="double" w:sz="6" w:space="0" w:color="auto"/>
            </w:tcBorders>
            <w:shd w:val="clear" w:color="auto" w:fill="auto"/>
          </w:tcPr>
          <w:p w:rsidR="005178AF" w:rsidRDefault="005178AF"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Ian and Nicole, by Florida Power &amp; Light Company.</w:t>
            </w:r>
          </w:p>
        </w:tc>
        <w:tc>
          <w:tcPr>
            <w:tcW w:w="4788" w:type="dxa"/>
            <w:tcBorders>
              <w:left w:val="double" w:sz="6" w:space="0" w:color="auto"/>
            </w:tcBorders>
            <w:shd w:val="clear" w:color="auto" w:fill="auto"/>
          </w:tcPr>
          <w:p w:rsidR="005178AF" w:rsidRDefault="005178AF" w:rsidP="005178AF">
            <w:pPr>
              <w:pStyle w:val="OrderBody"/>
            </w:pPr>
            <w:r>
              <w:t xml:space="preserve">DOCKET NO. </w:t>
            </w:r>
            <w:bookmarkStart w:id="1" w:name="SSDocketNo"/>
            <w:bookmarkEnd w:id="1"/>
            <w:r>
              <w:t>20230017-EI</w:t>
            </w:r>
          </w:p>
          <w:p w:rsidR="005178AF" w:rsidRDefault="005178AF" w:rsidP="00C63FCF">
            <w:pPr>
              <w:pStyle w:val="OrderBody"/>
              <w:tabs>
                <w:tab w:val="center" w:pos="4320"/>
                <w:tab w:val="right" w:pos="8640"/>
              </w:tabs>
              <w:jc w:val="left"/>
            </w:pPr>
            <w:r>
              <w:t xml:space="preserve">ORDER NO. </w:t>
            </w:r>
            <w:bookmarkStart w:id="2" w:name="OrderNo0372"/>
            <w:r w:rsidR="00D02226">
              <w:t>PSC-2023-0372-PCO-EI</w:t>
            </w:r>
            <w:bookmarkEnd w:id="2"/>
          </w:p>
          <w:p w:rsidR="005178AF" w:rsidRDefault="005178AF" w:rsidP="00C63FCF">
            <w:pPr>
              <w:pStyle w:val="OrderBody"/>
              <w:tabs>
                <w:tab w:val="center" w:pos="4320"/>
                <w:tab w:val="right" w:pos="8640"/>
              </w:tabs>
              <w:jc w:val="left"/>
            </w:pPr>
            <w:r>
              <w:t xml:space="preserve">ISSUED: </w:t>
            </w:r>
            <w:r w:rsidR="00D02226">
              <w:t>December 14, 2023</w:t>
            </w:r>
          </w:p>
        </w:tc>
      </w:tr>
    </w:tbl>
    <w:p w:rsidR="005178AF" w:rsidRDefault="005178AF" w:rsidP="005178AF"/>
    <w:p w:rsidR="005178AF" w:rsidRDefault="005178AF" w:rsidP="005178AF"/>
    <w:p w:rsidR="00CB5276" w:rsidRDefault="005178AF" w:rsidP="005178AF">
      <w:pPr>
        <w:pStyle w:val="CenterUnderline"/>
      </w:pPr>
      <w:bookmarkStart w:id="3" w:name="Commissioners"/>
      <w:bookmarkEnd w:id="3"/>
      <w:r>
        <w:t>ORDER</w:t>
      </w:r>
      <w:bookmarkStart w:id="4" w:name="OrderTitle"/>
      <w:r>
        <w:t xml:space="preserve"> ESTABLISHING PROCEDURE </w:t>
      </w:r>
      <w:bookmarkEnd w:id="4"/>
    </w:p>
    <w:p w:rsidR="005178AF" w:rsidRDefault="005178AF" w:rsidP="005178AF">
      <w:pPr>
        <w:pStyle w:val="CenterUnderline"/>
      </w:pPr>
    </w:p>
    <w:p w:rsidR="005178AF" w:rsidRDefault="005178AF" w:rsidP="005178AF">
      <w:pPr>
        <w:pStyle w:val="OrderBody"/>
      </w:pP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5178AF">
        <w:rPr>
          <w:b/>
          <w:bCs/>
        </w:rPr>
        <w:t>I.</w:t>
      </w:r>
      <w:r w:rsidRPr="005178AF">
        <w:rPr>
          <w:b/>
          <w:bCs/>
        </w:rPr>
        <w:tab/>
      </w:r>
      <w:r w:rsidRPr="005178AF">
        <w:rPr>
          <w:b/>
          <w:bCs/>
          <w:u w:val="single"/>
        </w:rPr>
        <w:t>Case Background</w:t>
      </w: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5B03" w:rsidRDefault="00CF1277" w:rsidP="001219FE">
      <w:pPr>
        <w:spacing w:after="240"/>
        <w:jc w:val="both"/>
        <w:outlineLvl w:val="0"/>
      </w:pPr>
      <w:r>
        <w:tab/>
        <w:t xml:space="preserve">On January 23, 2023, </w:t>
      </w:r>
      <w:r w:rsidRPr="00A82153">
        <w:t>Florida Power &amp; Light Company (FPL)</w:t>
      </w:r>
      <w:r w:rsidRPr="004C0B2D">
        <w:t xml:space="preserve"> </w:t>
      </w:r>
      <w:r>
        <w:t>filed a Petition for limited proceeding for recovery of incremental storm restoration costs related to Hurricanes Ian and Nicole.</w:t>
      </w:r>
      <w:r w:rsidR="00AB5B03" w:rsidRPr="00AB5B03">
        <w:t xml:space="preserve"> </w:t>
      </w:r>
      <w:r w:rsidR="00AB5B03" w:rsidRPr="003A4C2F">
        <w:t>The petition was file</w:t>
      </w:r>
      <w:r w:rsidR="00063009">
        <w:t xml:space="preserve">d pursuant to the provisions of the Stipulation and Settlement Agreement approved by </w:t>
      </w:r>
      <w:r w:rsidR="003A3375">
        <w:t xml:space="preserve">Final Order of </w:t>
      </w:r>
      <w:r w:rsidR="00AB5B03">
        <w:t xml:space="preserve">the Commission </w:t>
      </w:r>
      <w:r w:rsidR="00063009">
        <w:t>as a full resolution of FPL’s most recent base rate case.</w:t>
      </w:r>
      <w:r w:rsidR="00063009">
        <w:rPr>
          <w:rStyle w:val="FootnoteReference"/>
        </w:rPr>
        <w:footnoteReference w:id="1"/>
      </w:r>
      <w:r w:rsidR="00A65072">
        <w:t xml:space="preserve"> </w:t>
      </w:r>
      <w:r w:rsidR="00063009">
        <w:t>Under</w:t>
      </w:r>
      <w:r w:rsidR="00AB5B03" w:rsidRPr="003A4C2F">
        <w:t xml:space="preserve"> </w:t>
      </w:r>
      <w:r w:rsidR="00063009">
        <w:t>that Settlement</w:t>
      </w:r>
      <w:r w:rsidR="003A3375">
        <w:t xml:space="preserve"> and Final Order</w:t>
      </w:r>
      <w:r w:rsidR="00063009">
        <w:t>,</w:t>
      </w:r>
      <w:r w:rsidR="00A65072">
        <w:t xml:space="preserve"> </w:t>
      </w:r>
      <w:r w:rsidR="00AB5B03" w:rsidRPr="003A4C2F">
        <w:t>FPL can begin recovery of storm costs 60 days following the filing of a petition for recovery.</w:t>
      </w:r>
    </w:p>
    <w:p w:rsidR="00AB5B03" w:rsidRPr="003A4C2F" w:rsidRDefault="00AB5B03" w:rsidP="001219FE">
      <w:pPr>
        <w:spacing w:after="240"/>
        <w:jc w:val="both"/>
        <w:outlineLvl w:val="0"/>
      </w:pPr>
      <w:r>
        <w:tab/>
      </w:r>
      <w:r w:rsidR="00A65072">
        <w:t xml:space="preserve">In its petition, </w:t>
      </w:r>
      <w:r w:rsidR="001219FE" w:rsidRPr="003A4C2F">
        <w:t xml:space="preserve">FPL </w:t>
      </w:r>
      <w:r w:rsidR="001219FE">
        <w:t>sought</w:t>
      </w:r>
      <w:r w:rsidR="001219FE" w:rsidRPr="003A4C2F">
        <w:t xml:space="preserve"> authority to implement an interim storm restoration recovery </w:t>
      </w:r>
      <w:r>
        <w:t>sur</w:t>
      </w:r>
      <w:r w:rsidR="001219FE" w:rsidRPr="003A4C2F">
        <w:t>charge to recover an estimated total of $1.3 billion for incremental restoration costs related to Hurricanes Ian and Nicole and to replenish the storm reserve to the pre-storm level of $219.9 million.</w:t>
      </w:r>
      <w:r>
        <w:t xml:space="preserve"> </w:t>
      </w:r>
      <w:r w:rsidRPr="003A4C2F">
        <w:t>FPL also prepared an alternate storm charge calculation seeking authority to implement an interim storm restoration recovery charge to recover an estimated total of $1.5 billion</w:t>
      </w:r>
      <w:r>
        <w:t>. This alternate calculation</w:t>
      </w:r>
      <w:r w:rsidRPr="003A4C2F">
        <w:t xml:space="preserve"> combines the incremental restoration costs related to Hurricanes Ian and Nicole with the remaining amounts to be collected for Hurricanes Michael, Sally, and Zeta, </w:t>
      </w:r>
      <w:r>
        <w:t>which</w:t>
      </w:r>
      <w:r w:rsidRPr="003A4C2F">
        <w:t xml:space="preserve"> </w:t>
      </w:r>
      <w:r>
        <w:t>we</w:t>
      </w:r>
      <w:r w:rsidRPr="003A4C2F">
        <w:t xml:space="preserve"> previously approved</w:t>
      </w:r>
      <w:r>
        <w:t xml:space="preserve"> for recovery</w:t>
      </w:r>
      <w:r w:rsidRPr="003A4C2F">
        <w:t xml:space="preserve"> by G</w:t>
      </w:r>
      <w:r>
        <w:t xml:space="preserve">ulf </w:t>
      </w:r>
      <w:r w:rsidRPr="003A4C2F">
        <w:t>P</w:t>
      </w:r>
      <w:r>
        <w:t xml:space="preserve">ower </w:t>
      </w:r>
      <w:r w:rsidRPr="003A4C2F">
        <w:t>C</w:t>
      </w:r>
      <w:r>
        <w:t>ompany</w:t>
      </w:r>
      <w:r w:rsidRPr="003A4C2F">
        <w:t>,</w:t>
      </w:r>
      <w:r w:rsidRPr="003A4C2F">
        <w:rPr>
          <w:vertAlign w:val="superscript"/>
        </w:rPr>
        <w:footnoteReference w:id="2"/>
      </w:r>
      <w:r w:rsidRPr="003A4C2F">
        <w:t xml:space="preserve"> and to replenish the storm reserve.</w:t>
      </w:r>
    </w:p>
    <w:p w:rsidR="00CF1277" w:rsidRDefault="001219FE" w:rsidP="00A65072">
      <w:pPr>
        <w:spacing w:after="240"/>
        <w:jc w:val="both"/>
      </w:pPr>
      <w:r>
        <w:tab/>
      </w:r>
      <w:r w:rsidR="009A3B78">
        <w:t xml:space="preserve">The Commission acknowledged intervention by the Office of Public Counsel (OPC) in this docket by Order No. PSC-2023-0081-FOF-EI, issued February 10, 2023. </w:t>
      </w:r>
      <w:r w:rsidR="008125DB">
        <w:t>The Commission</w:t>
      </w:r>
      <w:r w:rsidR="00CF1277">
        <w:t xml:space="preserve"> granted FPL’s petition by Order No. PSC-2023-0110-PCO-EI, issued March 3, 2023, and approved a consolidated interim storm surcharge</w:t>
      </w:r>
      <w:r w:rsidR="00A65072">
        <w:t xml:space="preserve"> using FPL’s alternate storm charge calculation</w:t>
      </w:r>
      <w:r w:rsidR="00CF1277">
        <w:t xml:space="preserve"> to cover restoration costs and to replenish the storm reserve. </w:t>
      </w:r>
      <w:r w:rsidR="00A65072">
        <w:t>The Commission</w:t>
      </w:r>
      <w:r w:rsidR="00CF1277">
        <w:t xml:space="preserve"> ordered that this docket remain open pending final disposition (true-up) of storm costs.</w:t>
      </w:r>
    </w:p>
    <w:p w:rsidR="005F6E71" w:rsidRPr="00A82153" w:rsidRDefault="00CF1277" w:rsidP="005F6E71">
      <w:pPr>
        <w:spacing w:after="240"/>
        <w:jc w:val="both"/>
      </w:pPr>
      <w:r>
        <w:tab/>
        <w:t>On July 28, 2023</w:t>
      </w:r>
      <w:r w:rsidRPr="00A82153">
        <w:t xml:space="preserve">, </w:t>
      </w:r>
      <w:r>
        <w:t xml:space="preserve">FPL </w:t>
      </w:r>
      <w:r w:rsidRPr="00A82153">
        <w:t xml:space="preserve">filed </w:t>
      </w:r>
      <w:r>
        <w:t xml:space="preserve">in this docket </w:t>
      </w:r>
      <w:r w:rsidRPr="00A82153">
        <w:t>a petition for a temporary waiver</w:t>
      </w:r>
      <w:r>
        <w:t xml:space="preserve"> of </w:t>
      </w:r>
      <w:r w:rsidRPr="00A82153">
        <w:t xml:space="preserve">or variance </w:t>
      </w:r>
      <w:r>
        <w:t>from</w:t>
      </w:r>
      <w:r w:rsidR="005F6E71">
        <w:t xml:space="preserve"> </w:t>
      </w:r>
      <w:r w:rsidRPr="00A82153">
        <w:t>Rule 25-6.0143(1)(g), Florida Administrative Code (F.A.C.)</w:t>
      </w:r>
      <w:r w:rsidR="009A3B78">
        <w:t>. FPL requested a waiver of the portion of this Rule that</w:t>
      </w:r>
      <w:r w:rsidR="00EF1476">
        <w:t xml:space="preserve"> required it</w:t>
      </w:r>
      <w:r w:rsidR="009A3B78">
        <w:t xml:space="preserve"> to</w:t>
      </w:r>
      <w:r w:rsidR="005F6E71" w:rsidRPr="00E950FB">
        <w:t xml:space="preserve"> file </w:t>
      </w:r>
      <w:r w:rsidR="00EF1476">
        <w:t>its</w:t>
      </w:r>
      <w:r w:rsidR="005F6E71" w:rsidRPr="00E950FB">
        <w:t xml:space="preserve"> petition and documentation </w:t>
      </w:r>
      <w:r w:rsidR="005F6E71" w:rsidRPr="00E950FB">
        <w:rPr>
          <w:rFonts w:eastAsiaTheme="minorHAnsi"/>
        </w:rPr>
        <w:t>concerning disposition of deferred storm costs related to Hurricanes Ian and Nicole</w:t>
      </w:r>
      <w:r w:rsidR="005F6E71" w:rsidRPr="00E950FB">
        <w:t xml:space="preserve"> not later than September 30, 2023.</w:t>
      </w:r>
      <w:r w:rsidR="005F6E71">
        <w:t xml:space="preserve"> </w:t>
      </w:r>
      <w:r w:rsidR="005F6E71" w:rsidRPr="00E950FB">
        <w:t xml:space="preserve">FPL </w:t>
      </w:r>
      <w:r w:rsidR="005F6E71">
        <w:t>requested</w:t>
      </w:r>
      <w:r w:rsidR="005F6E71" w:rsidRPr="00E950FB">
        <w:t xml:space="preserve"> </w:t>
      </w:r>
      <w:r w:rsidR="005F6E71">
        <w:t>that</w:t>
      </w:r>
      <w:r w:rsidR="005F6E71" w:rsidRPr="00E950FB">
        <w:t xml:space="preserve"> it be allowed until December 31, 2</w:t>
      </w:r>
      <w:r w:rsidR="005F6E71">
        <w:t xml:space="preserve">023, </w:t>
      </w:r>
      <w:r w:rsidR="005F6E71" w:rsidRPr="00A82153">
        <w:t xml:space="preserve">to file its </w:t>
      </w:r>
      <w:r w:rsidR="005F6E71" w:rsidRPr="00A82153">
        <w:lastRenderedPageBreak/>
        <w:t>petition</w:t>
      </w:r>
      <w:r w:rsidR="005F6E71">
        <w:t xml:space="preserve"> and supporting documentation</w:t>
      </w:r>
      <w:r w:rsidR="005F6E71" w:rsidRPr="00A82153">
        <w:t>.</w:t>
      </w:r>
      <w:r w:rsidR="005F6E71">
        <w:t xml:space="preserve"> </w:t>
      </w:r>
      <w:r w:rsidR="00553667">
        <w:t>By Order PSC-2023-0298</w:t>
      </w:r>
      <w:r w:rsidR="005F6E71" w:rsidRPr="00553667">
        <w:t xml:space="preserve">-PAA-EI, </w:t>
      </w:r>
      <w:r w:rsidR="00553667">
        <w:t xml:space="preserve">issued October 2, 2023, </w:t>
      </w:r>
      <w:r w:rsidR="005F6E71" w:rsidRPr="00553667">
        <w:t>the Commission granted FPL’s petition and established December 31, 2023, as the utility’s filing deadline.</w:t>
      </w:r>
    </w:p>
    <w:p w:rsidR="004F6FEF" w:rsidRDefault="005B505A" w:rsidP="004F6F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F6FEF">
        <w:t xml:space="preserve">On September 5, 2023, FPL filed a supplemental petition to reduce the interim storm surcharge based on its internal review and finalization of the invoices and storm costs associated with Hurricanes Ian and Nicole. As a result of this internal process, the estimated incremental storm restoration cost related to the two storms decreased from the original estimate of $1.3 billion to $1.1 billion. Thus, the total estimate reflected in the alternative storm charge calculation decreased from $1.5 billion to $1.3 billion. FPL proposed amended (reduced) interim storm restoration charges applicable to all rate classes, effective with the first billing cycle of January 2024 and continuing through March 2024, subject to a final true-up. </w:t>
      </w:r>
      <w:r w:rsidR="004F6FEF" w:rsidRPr="00553667">
        <w:t>The Commission approved FPL’s petition and reduced the interim storm surchar</w:t>
      </w:r>
      <w:r w:rsidR="00553667">
        <w:t>ge by Order No. PSC</w:t>
      </w:r>
      <w:r w:rsidR="004F6FEF" w:rsidRPr="00553667">
        <w:t>-2023-</w:t>
      </w:r>
      <w:r w:rsidR="00553667">
        <w:t>0354-PAA-EI, issued November 27, 2023.</w:t>
      </w:r>
    </w:p>
    <w:p w:rsidR="004F6FEF" w:rsidRDefault="004F6FEF" w:rsidP="004F6F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6FEF" w:rsidRDefault="004F6FEF" w:rsidP="004F6F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B7415">
        <w:t>This docket is currently set for hearing June 18-20, 2024.</w:t>
      </w:r>
    </w:p>
    <w:p w:rsidR="005B505A" w:rsidRPr="005178AF" w:rsidRDefault="005B505A"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5178AF">
        <w:tab/>
      </w: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rPr>
          <w:b/>
          <w:bCs/>
        </w:rPr>
        <w:t>II.</w:t>
      </w:r>
      <w:r w:rsidRPr="005178AF">
        <w:rPr>
          <w:b/>
          <w:bCs/>
        </w:rPr>
        <w:tab/>
      </w:r>
      <w:r w:rsidRPr="005178AF">
        <w:rPr>
          <w:b/>
          <w:bCs/>
          <w:u w:val="single"/>
        </w:rPr>
        <w:t>General Filing Procedures</w:t>
      </w: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5178AF">
          <w:rPr>
            <w:color w:val="0000FF"/>
            <w:u w:val="single"/>
          </w:rPr>
          <w:t>www.floridapsc.com</w:t>
        </w:r>
      </w:hyperlink>
      <w:r w:rsidRPr="005178AF">
        <w:t>.  If filing via mail, hand delivery, or courier service, the filing should be  addressed to:</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 xml:space="preserve">Office of Commission Clerk </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Florida Public Service Commission</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2540 Shumard Oak Boulevard</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Tallahassee, Florida  32399-0850</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73234E" w:rsidRDefault="0073234E"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3234E" w:rsidRDefault="0073234E"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3234E" w:rsidRPr="005178AF" w:rsidRDefault="0073234E"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DA4936"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005178AF" w:rsidRPr="005178AF">
        <w:rPr>
          <w:b/>
        </w:rPr>
        <w:t>.</w:t>
      </w:r>
      <w:r w:rsidR="005178AF" w:rsidRPr="005178AF">
        <w:rPr>
          <w:b/>
        </w:rPr>
        <w:tab/>
      </w:r>
      <w:r w:rsidR="005178AF" w:rsidRPr="005178AF">
        <w:rPr>
          <w:b/>
          <w:u w:val="single"/>
        </w:rPr>
        <w:t>Prefiled Testimony and Exhibits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Each party shall file all testimony and exhibits that it intends to sponsor, pursuant to the schedule set forth in Section</w:t>
      </w:r>
      <w:r w:rsidR="006B1CF9">
        <w:t xml:space="preserve"> VIII </w:t>
      </w:r>
      <w:r w:rsidRPr="005178AF">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5178AF" w:rsidRPr="005178AF" w:rsidRDefault="005178AF" w:rsidP="0051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5178AF" w:rsidRPr="005178AF" w:rsidRDefault="005178AF" w:rsidP="0051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ab/>
        <w:t>Each exhibit sponsored by a witness in support of his or her prefiled testimony shall be:</w:t>
      </w:r>
    </w:p>
    <w:p w:rsidR="005178AF" w:rsidRPr="005178AF" w:rsidRDefault="005178AF" w:rsidP="0051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178AF" w:rsidRPr="005178AF" w:rsidRDefault="005178AF" w:rsidP="005178A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Attached to that witness’ testimony when filed;</w:t>
      </w:r>
    </w:p>
    <w:p w:rsidR="005178AF" w:rsidRPr="005178AF" w:rsidRDefault="005178AF" w:rsidP="005178A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If filing paper copies, on three-holed paper, unbound, and without tabs;</w:t>
      </w:r>
    </w:p>
    <w:p w:rsidR="005178AF" w:rsidRPr="005178AF" w:rsidRDefault="005178AF" w:rsidP="005178A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Sequentially numbered beginning with 1 (any exhibits attached to subsequently filed testimony of the same witness shall continue the sequential numbering system);</w:t>
      </w:r>
    </w:p>
    <w:p w:rsidR="005178AF" w:rsidRPr="005178AF" w:rsidRDefault="005178AF" w:rsidP="005178A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Identified in the upper right-hand corner of each page by the docket number, a brief title, and the witness’ initials followed by the exhibit’s number; and</w:t>
      </w:r>
    </w:p>
    <w:p w:rsidR="005178AF" w:rsidRPr="005178AF" w:rsidRDefault="005178AF" w:rsidP="005178A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Paginated by showing in the upper right-hand corner of each page the page number followed by the total number of pages in the exhibit.</w:t>
      </w:r>
    </w:p>
    <w:p w:rsidR="005178AF" w:rsidRPr="005178AF" w:rsidRDefault="005178AF" w:rsidP="0051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178AF" w:rsidRPr="005178AF" w:rsidRDefault="005178AF" w:rsidP="0051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ab/>
        <w:t>An example of the information to appear in the upper right-hand corner of the exhibit is as follows: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178AF">
        <w:tab/>
      </w:r>
      <w:r w:rsidRPr="005178AF">
        <w:tab/>
        <w:t>Docket No. 20012345-EI</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178AF">
        <w:tab/>
      </w:r>
      <w:r w:rsidRPr="005178AF">
        <w:tab/>
        <w:t>Foreign Coal Shipments to Port of Tampa</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178AF">
        <w:tab/>
      </w:r>
      <w:r w:rsidRPr="005178AF">
        <w:tab/>
        <w:t>Exhibit BLW-1, Page 1 of 2</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After an opportunity for opposing parties to object to introduction of the exhibits and to cross-examine the witness sponsoring them, exhibits may be offered into evidence at the hearing.</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rPr>
          <w:b/>
        </w:rPr>
        <w:t>VI.</w:t>
      </w:r>
      <w:r w:rsidRPr="005178AF">
        <w:rPr>
          <w:b/>
        </w:rPr>
        <w:tab/>
      </w:r>
      <w:r w:rsidRPr="005178AF">
        <w:rPr>
          <w:b/>
          <w:u w:val="single"/>
        </w:rPr>
        <w:t>Discovery Procedures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A.</w:t>
      </w:r>
      <w:r w:rsidRPr="005178AF">
        <w:tab/>
      </w:r>
      <w:r w:rsidRPr="005178AF">
        <w:rPr>
          <w:u w:val="single"/>
        </w:rPr>
        <w:t>General Requirements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Discovery shall be conducted in accordance with the provisions of Chapter 120, Florida Statutes (F.S.), and the relevant provisions of Chapter</w:t>
      </w:r>
      <w:r w:rsidR="006B1CF9">
        <w:t xml:space="preserve"> 366</w:t>
      </w:r>
      <w:r w:rsidRPr="005178AF">
        <w:t xml:space="preserve">, Rules 25-22, 25-40, and 28-106, </w:t>
      </w:r>
      <w:r w:rsidRPr="005178AF">
        <w:lastRenderedPageBreak/>
        <w:t>F.A.C., and the Florida Rules of Civil Procedure (as applicable), as modified herein or as may be subsequently modified by the Prehearing Officer.</w:t>
      </w:r>
    </w:p>
    <w:p w:rsidR="005178AF" w:rsidRPr="005178AF" w:rsidRDefault="005178AF" w:rsidP="005178AF">
      <w:pPr>
        <w:jc w:val="both"/>
        <w:rPr>
          <w:rFonts w:cs="Courier New"/>
        </w:rPr>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Unless subsequently modified by the Prehearing Officer, the following shall apply:</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spacing w:line="2" w:lineRule="exact"/>
        <w:jc w:val="both"/>
      </w:pPr>
    </w:p>
    <w:p w:rsidR="005178AF" w:rsidRPr="005178AF" w:rsidRDefault="005178AF" w:rsidP="005178A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Discovery shall be completed by</w:t>
      </w:r>
      <w:r w:rsidR="006647BA">
        <w:t xml:space="preserve"> May 31</w:t>
      </w:r>
      <w:r w:rsidR="007C36FB">
        <w:t>, 2024</w:t>
      </w:r>
      <w:r w:rsidRPr="005178AF">
        <w:t>.</w:t>
      </w:r>
    </w:p>
    <w:p w:rsidR="005178AF" w:rsidRPr="005178AF" w:rsidRDefault="005178AF" w:rsidP="005178A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5178AF" w:rsidRPr="005178AF" w:rsidRDefault="005178AF" w:rsidP="005178A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Each electronic discovery response shall be given a separate electronic file name that is no longer than 60 characters.</w:t>
      </w:r>
    </w:p>
    <w:p w:rsidR="005178AF" w:rsidRPr="005178AF" w:rsidRDefault="005178AF" w:rsidP="005178A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Sets of interrogatories, requests for admissions, requests for production of documents, or other forms of discovery shall be numbered sequentially in order to facilitate identification.</w:t>
      </w:r>
    </w:p>
    <w:p w:rsidR="005178AF" w:rsidRPr="005178AF" w:rsidRDefault="005178AF" w:rsidP="005178A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Within each set, discovery requests shall be numbered sequentially, and any discovery requests in subsequent sets shall continue the sequential numbering system.</w:t>
      </w:r>
    </w:p>
    <w:p w:rsidR="005178AF" w:rsidRPr="005178AF" w:rsidRDefault="005178AF" w:rsidP="005178A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For discovery requests made prior to the filing of the utility’s rebuttal testimony, discovery re</w:t>
      </w:r>
      <w:r w:rsidR="00753855">
        <w:t>sponses shall be served within 2</w:t>
      </w:r>
      <w:r w:rsidRPr="005178AF">
        <w:t xml:space="preserve">0 days (inclusive of mailing) of receipt of the discovery request.  For discovery </w:t>
      </w:r>
      <w:r w:rsidRPr="00753855">
        <w:t>requests</w:t>
      </w:r>
      <w:r w:rsidRPr="005178AF">
        <w:t xml:space="preserve"> related to matters addressed in the utility’s rebuttal testimony, discovery responses shall be served within</w:t>
      </w:r>
      <w:r w:rsidR="00753855">
        <w:t xml:space="preserve"> 10</w:t>
      </w:r>
      <w:r w:rsidRPr="005178AF">
        <w:t xml:space="preserve"> days of receipt of the discovery request.</w:t>
      </w:r>
    </w:p>
    <w:p w:rsidR="005178AF" w:rsidRPr="005178AF" w:rsidRDefault="005178AF" w:rsidP="005178A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5178AF" w:rsidRPr="005178AF" w:rsidRDefault="005178AF" w:rsidP="005178A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5178AF">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5178AF" w:rsidRPr="005178AF" w:rsidRDefault="005178AF" w:rsidP="005178A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Unless subsequently modified by the Prehearing Officer, the following shall apply:</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spacing w:line="2" w:lineRule="exact"/>
        <w:jc w:val="both"/>
      </w:pPr>
    </w:p>
    <w:p w:rsidR="005178AF" w:rsidRPr="005178AF" w:rsidRDefault="005178AF" w:rsidP="005178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Interrogatories, including all subparts, shall be limited to</w:t>
      </w:r>
      <w:r w:rsidR="00086E2E">
        <w:rPr>
          <w:b/>
          <w:i/>
        </w:rPr>
        <w:t xml:space="preserve"> </w:t>
      </w:r>
      <w:r w:rsidR="00086E2E" w:rsidRPr="00086E2E">
        <w:t>300</w:t>
      </w:r>
      <w:r w:rsidRPr="005178AF">
        <w:t>.</w:t>
      </w:r>
    </w:p>
    <w:p w:rsidR="005178AF" w:rsidRPr="005178AF" w:rsidRDefault="005178AF" w:rsidP="005178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Requests for production of documents, including all subparts, shall be limited to</w:t>
      </w:r>
      <w:r w:rsidR="00086E2E">
        <w:t xml:space="preserve"> 300</w:t>
      </w:r>
      <w:r w:rsidRPr="005178AF">
        <w:t>.</w:t>
      </w:r>
    </w:p>
    <w:p w:rsidR="005178AF" w:rsidRPr="005178AF" w:rsidRDefault="005178AF" w:rsidP="005178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Requests for admissions, including all subparts, shall be limited to</w:t>
      </w:r>
      <w:r w:rsidR="00086E2E">
        <w:t xml:space="preserve"> 50</w:t>
      </w:r>
      <w:r w:rsidRPr="005178AF">
        <w:t>.</w:t>
      </w:r>
    </w:p>
    <w:p w:rsidR="005178AF" w:rsidRPr="005178AF" w:rsidRDefault="005178AF" w:rsidP="0051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178AF" w:rsidRPr="005178AF" w:rsidRDefault="005178AF" w:rsidP="005178AF">
      <w:pPr>
        <w:ind w:firstLine="720"/>
        <w:jc w:val="both"/>
        <w:rPr>
          <w:rFonts w:cs="Courier New"/>
        </w:rPr>
      </w:pPr>
      <w:r w:rsidRPr="005178AF">
        <w:rPr>
          <w:rFonts w:cs="Courier New"/>
        </w:rPr>
        <w:lastRenderedPageBreak/>
        <w:t>When a discovery request is served and the respondent intends to seek clarification of any portion of the discovery request, the respondent shall request such clarification within</w:t>
      </w:r>
      <w:r w:rsidR="00824E99">
        <w:rPr>
          <w:rFonts w:cs="Courier New"/>
        </w:rPr>
        <w:t xml:space="preserve"> 5 </w:t>
      </w:r>
      <w:r w:rsidRPr="005178AF">
        <w:rPr>
          <w:rFonts w:cs="Courier New"/>
        </w:rPr>
        <w:t>days of service of the discovery request.</w:t>
      </w:r>
      <w:r w:rsidRPr="00824E99">
        <w:rPr>
          <w:rFonts w:cs="Courier New"/>
        </w:rPr>
        <w:t xml:space="preserve"> For discovery requests served after the date for rebuttal testimony, such clarification must be requested within</w:t>
      </w:r>
      <w:r w:rsidR="00824E99" w:rsidRPr="00824E99">
        <w:rPr>
          <w:rFonts w:cs="Courier New"/>
        </w:rPr>
        <w:t xml:space="preserve"> 3 </w:t>
      </w:r>
      <w:r w:rsidRPr="00824E99">
        <w:rPr>
          <w:rFonts w:cs="Courier New"/>
        </w:rPr>
        <w:t>days.</w:t>
      </w:r>
      <w:r w:rsidR="00824E99">
        <w:rPr>
          <w:rFonts w:cs="Courier New"/>
        </w:rPr>
        <w:t xml:space="preserve"> </w:t>
      </w:r>
      <w:r w:rsidRPr="005178AF">
        <w:rPr>
          <w:rFonts w:cs="Courier New"/>
        </w:rPr>
        <w:t>This procedure is intended to reduce delay in resolving discovery disputes.</w:t>
      </w:r>
    </w:p>
    <w:p w:rsidR="005178AF" w:rsidRPr="005178AF" w:rsidRDefault="005178AF" w:rsidP="0051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178AF" w:rsidRPr="005178AF" w:rsidRDefault="005178AF" w:rsidP="0051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ab/>
        <w:t>B.</w:t>
      </w:r>
      <w:r w:rsidRPr="005178AF">
        <w:tab/>
      </w:r>
      <w:r w:rsidRPr="005178AF">
        <w:rPr>
          <w:u w:val="single"/>
        </w:rPr>
        <w:t>Confidential Information Provided Pursuant to Discovery</w:t>
      </w:r>
      <w:r w:rsidRPr="005178AF">
        <w:tab/>
      </w:r>
    </w:p>
    <w:p w:rsidR="005178AF" w:rsidRPr="005178AF" w:rsidRDefault="005178AF" w:rsidP="0051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Any information provided to the Commission staff pursuant to a discovery request by the staff or any other person and for which proprietary confidential business information status i</w:t>
      </w:r>
      <w:r w:rsidR="0075067C">
        <w:t>s requested pursuant to Section 366.093</w:t>
      </w:r>
      <w:r w:rsidRPr="005178AF">
        <w:t>,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75067C">
        <w:t xml:space="preserve"> 366.093</w:t>
      </w:r>
      <w:r w:rsidRPr="005178AF">
        <w:t>, F.S.  The Commission may determine that continued possession of the information is necessary for the Commission to conduct its business.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178AF">
        <w:rPr>
          <w:b/>
          <w:bCs/>
        </w:rPr>
        <w:t>VII.</w:t>
      </w:r>
      <w:r w:rsidRPr="005178AF">
        <w:tab/>
      </w:r>
      <w:r w:rsidRPr="005178AF">
        <w:rPr>
          <w:b/>
          <w:bCs/>
          <w:u w:val="single"/>
        </w:rPr>
        <w:t>Prehearing Procedures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178AF">
        <w:tab/>
        <w:t>A.</w:t>
      </w:r>
      <w:r w:rsidRPr="005178AF">
        <w:tab/>
      </w:r>
      <w:r w:rsidRPr="005178AF">
        <w:rPr>
          <w:u w:val="single"/>
        </w:rPr>
        <w:t>Prehearing Statements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178AF">
        <w:tab/>
        <w:t>All parties in this docket and the Commission staff shall file a Prehearing Statement pursuant to the schedule set forth in Section</w:t>
      </w:r>
      <w:r w:rsidR="00B52ADC">
        <w:t xml:space="preserve"> VIII </w:t>
      </w:r>
      <w:r w:rsidRPr="005178AF">
        <w:t xml:space="preserve">of this Order.  Each Prehearing Statement shall </w:t>
      </w:r>
      <w:r w:rsidRPr="005178AF">
        <w:lastRenderedPageBreak/>
        <w:t>be filed with the Office of Commission Clerk by 5:00 p.m. on the date due.  A copy, whether paper or electronic, of the Prehearing Statement shall be served on all other parties and staff no later than the date it is filed with the Commission.</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Each party’s Prehearing Statement shall set forth the following information in the sequence listed below:</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(1)</w:t>
      </w:r>
      <w:r w:rsidRPr="005178AF">
        <w:tab/>
        <w:t>The name of all known witnesses whose testimony has been prefiled or who may be called by the party, along with subject matter of each such witness’ testimony and the corresponding issue numbers in the following format:</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All Known Witnesses: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5178AF" w:rsidRPr="005178AF" w:rsidTr="00CC7BEF">
        <w:tc>
          <w:tcPr>
            <w:tcW w:w="3060"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178AF">
              <w:rPr>
                <w:b/>
              </w:rPr>
              <w:t>Witness</w:t>
            </w:r>
          </w:p>
        </w:tc>
        <w:tc>
          <w:tcPr>
            <w:tcW w:w="2919"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178AF">
              <w:rPr>
                <w:b/>
              </w:rPr>
              <w:t>Subject Matter</w:t>
            </w:r>
          </w:p>
        </w:tc>
        <w:tc>
          <w:tcPr>
            <w:tcW w:w="2571"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178AF">
              <w:rPr>
                <w:b/>
              </w:rPr>
              <w:t>Issue #</w:t>
            </w:r>
          </w:p>
        </w:tc>
      </w:tr>
      <w:tr w:rsidR="005178AF" w:rsidRPr="005178AF" w:rsidTr="00CC7BEF">
        <w:tc>
          <w:tcPr>
            <w:tcW w:w="3060"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178AF">
              <w:t xml:space="preserve">       </w:t>
            </w:r>
            <w:r w:rsidRPr="005178AF">
              <w:rPr>
                <w:b/>
              </w:rPr>
              <w:t xml:space="preserve"> Direct</w:t>
            </w:r>
          </w:p>
        </w:tc>
        <w:tc>
          <w:tcPr>
            <w:tcW w:w="2919"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5178AF" w:rsidRPr="005178AF" w:rsidTr="00CC7BEF">
        <w:tc>
          <w:tcPr>
            <w:tcW w:w="3060"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178AF">
              <w:t>John Smith</w:t>
            </w:r>
          </w:p>
        </w:tc>
        <w:tc>
          <w:tcPr>
            <w:tcW w:w="2919"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178AF">
              <w:t xml:space="preserve">Subject . . . </w:t>
            </w:r>
          </w:p>
        </w:tc>
        <w:tc>
          <w:tcPr>
            <w:tcW w:w="2571"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178AF">
              <w:t>1, 3-5</w:t>
            </w:r>
          </w:p>
        </w:tc>
      </w:tr>
    </w:tbl>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(2)</w:t>
      </w:r>
      <w:r w:rsidRPr="005178AF">
        <w:tab/>
        <w:t>A description of all prefiled exhibits and other exhibits that may be used by the party in presenting its direct case (including individual components of a composite exhibit) and the witness sponsoring each in the following format:</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All Known Exhibits: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5178AF" w:rsidRPr="005178AF" w:rsidTr="00CC7BEF">
        <w:tc>
          <w:tcPr>
            <w:tcW w:w="974"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178AF">
              <w:rPr>
                <w:b/>
              </w:rPr>
              <w:t>Witness</w:t>
            </w:r>
          </w:p>
        </w:tc>
        <w:tc>
          <w:tcPr>
            <w:tcW w:w="2086" w:type="dxa"/>
            <w:tcBorders>
              <w:bottom w:val="single" w:sz="4" w:space="0" w:color="auto"/>
            </w:tcBorders>
            <w:shd w:val="clear" w:color="auto" w:fill="auto"/>
          </w:tcPr>
          <w:p w:rsidR="005178AF" w:rsidRPr="005178AF" w:rsidRDefault="005178AF" w:rsidP="005178AF">
            <w:pPr>
              <w:rPr>
                <w:b/>
              </w:rPr>
            </w:pPr>
            <w:r w:rsidRPr="005178AF">
              <w:rPr>
                <w:b/>
              </w:rPr>
              <w:t>Proffered By</w:t>
            </w:r>
          </w:p>
        </w:tc>
        <w:tc>
          <w:tcPr>
            <w:tcW w:w="1505" w:type="dxa"/>
            <w:shd w:val="clear" w:color="auto" w:fill="auto"/>
          </w:tcPr>
          <w:p w:rsidR="005178AF" w:rsidRPr="005178AF" w:rsidRDefault="005178AF" w:rsidP="005178AF">
            <w:pPr>
              <w:rPr>
                <w:b/>
              </w:rPr>
            </w:pPr>
            <w:r w:rsidRPr="005178AF">
              <w:rPr>
                <w:b/>
              </w:rPr>
              <w:t>Exhibit No.</w:t>
            </w:r>
          </w:p>
        </w:tc>
        <w:tc>
          <w:tcPr>
            <w:tcW w:w="2123"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178AF">
              <w:rPr>
                <w:b/>
              </w:rPr>
              <w:t>Description</w:t>
            </w:r>
          </w:p>
        </w:tc>
        <w:tc>
          <w:tcPr>
            <w:tcW w:w="1862" w:type="dxa"/>
            <w:shd w:val="clear" w:color="auto" w:fill="auto"/>
          </w:tcPr>
          <w:p w:rsidR="005178AF" w:rsidRPr="005178AF" w:rsidRDefault="005178AF" w:rsidP="005178AF">
            <w:pPr>
              <w:rPr>
                <w:b/>
              </w:rPr>
            </w:pPr>
            <w:r w:rsidRPr="005178AF">
              <w:rPr>
                <w:b/>
              </w:rPr>
              <w:t>Issue  #</w:t>
            </w:r>
          </w:p>
        </w:tc>
      </w:tr>
      <w:tr w:rsidR="005178AF" w:rsidRPr="005178AF" w:rsidTr="00CC7BEF">
        <w:tc>
          <w:tcPr>
            <w:tcW w:w="974" w:type="dxa"/>
            <w:shd w:val="clear" w:color="auto" w:fill="auto"/>
          </w:tcPr>
          <w:p w:rsidR="005178AF" w:rsidRPr="005178AF" w:rsidRDefault="005178AF" w:rsidP="005178AF">
            <w:pPr>
              <w:jc w:val="center"/>
              <w:rPr>
                <w:b/>
              </w:rPr>
            </w:pPr>
            <w:r w:rsidRPr="005178AF">
              <w:rPr>
                <w:b/>
              </w:rPr>
              <w:t>Direct</w:t>
            </w:r>
          </w:p>
        </w:tc>
        <w:tc>
          <w:tcPr>
            <w:tcW w:w="2086" w:type="dxa"/>
            <w:tcBorders>
              <w:top w:val="single" w:sz="4" w:space="0" w:color="auto"/>
            </w:tcBorders>
            <w:shd w:val="clear" w:color="auto" w:fill="auto"/>
          </w:tcPr>
          <w:p w:rsidR="005178AF" w:rsidRPr="005178AF" w:rsidRDefault="005178AF" w:rsidP="005178AF"/>
        </w:tc>
        <w:tc>
          <w:tcPr>
            <w:tcW w:w="1505"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5178AF" w:rsidRPr="005178AF" w:rsidTr="00CC7BEF">
        <w:tc>
          <w:tcPr>
            <w:tcW w:w="974" w:type="dxa"/>
            <w:shd w:val="clear" w:color="auto" w:fill="auto"/>
          </w:tcPr>
          <w:p w:rsidR="005178AF" w:rsidRPr="005178AF" w:rsidRDefault="005178AF" w:rsidP="005178AF">
            <w:r w:rsidRPr="005178AF">
              <w:t>John Smith</w:t>
            </w:r>
          </w:p>
        </w:tc>
        <w:tc>
          <w:tcPr>
            <w:tcW w:w="2086" w:type="dxa"/>
            <w:shd w:val="clear" w:color="auto" w:fill="auto"/>
          </w:tcPr>
          <w:p w:rsidR="005178AF" w:rsidRPr="005178AF" w:rsidRDefault="005178AF" w:rsidP="005178AF">
            <w:r w:rsidRPr="005178AF">
              <w:t>Party/Utility Name</w:t>
            </w:r>
          </w:p>
        </w:tc>
        <w:tc>
          <w:tcPr>
            <w:tcW w:w="1505" w:type="dxa"/>
            <w:shd w:val="clear" w:color="auto" w:fill="auto"/>
          </w:tcPr>
          <w:p w:rsidR="005178AF" w:rsidRPr="005178AF" w:rsidRDefault="005178AF" w:rsidP="005178AF">
            <w:r w:rsidRPr="005178AF">
              <w:t>ABC-1</w:t>
            </w:r>
          </w:p>
        </w:tc>
        <w:tc>
          <w:tcPr>
            <w:tcW w:w="2123" w:type="dxa"/>
            <w:shd w:val="clear" w:color="auto" w:fill="auto"/>
          </w:tcPr>
          <w:p w:rsidR="005178AF" w:rsidRPr="005178AF" w:rsidRDefault="005178AF" w:rsidP="005178AF">
            <w:r w:rsidRPr="005178AF">
              <w:t>Title ......</w:t>
            </w:r>
          </w:p>
        </w:tc>
        <w:tc>
          <w:tcPr>
            <w:tcW w:w="1862" w:type="dxa"/>
            <w:shd w:val="clear" w:color="auto" w:fill="auto"/>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178AF">
              <w:t>1, 3-5</w:t>
            </w:r>
          </w:p>
        </w:tc>
      </w:tr>
    </w:tbl>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5178AF">
        <w:t>(3)</w:t>
      </w:r>
      <w:r w:rsidRPr="005178AF">
        <w:tab/>
        <w:t>A statement of the party’s basic position in the proceeding;</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(4)</w:t>
      </w:r>
      <w:r w:rsidRPr="005178AF">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(5)</w:t>
      </w:r>
      <w:r w:rsidRPr="005178AF">
        <w:tab/>
        <w:t>A statement of issues to which the parties have stipulated;</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(6)</w:t>
      </w:r>
      <w:r w:rsidRPr="005178AF">
        <w:tab/>
        <w:t>A statement of all pending motions or other matters the party seeks action upon;</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(7)</w:t>
      </w:r>
      <w:r w:rsidRPr="005178AF">
        <w:tab/>
        <w:t>A statement identifying the party’s pending requests or claims for confidentiality;</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(8)</w:t>
      </w:r>
      <w:r w:rsidRPr="005178AF">
        <w:tab/>
        <w:t xml:space="preserve">Any objections to a witness’ qualifications as an expert.  The objection shall identify each witness the party wishes to voir dire as well as state </w:t>
      </w:r>
      <w:r w:rsidRPr="005178AF">
        <w:lastRenderedPageBreak/>
        <w:t>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5178AF" w:rsidRPr="005178AF" w:rsidRDefault="005178AF" w:rsidP="005178AF">
      <w:pPr>
        <w:spacing w:line="2" w:lineRule="exact"/>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(9)</w:t>
      </w:r>
      <w:r w:rsidRPr="005178AF">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178AF">
        <w:t>(10)</w:t>
      </w:r>
      <w:r w:rsidRPr="005178AF">
        <w:tab/>
        <w:t>A statement as to any requirement set forth in this order that cannot be complied with, and the reasons therefore.</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178AF">
        <w:tab/>
        <w:t>B.</w:t>
      </w:r>
      <w:r w:rsidRPr="005178AF">
        <w:tab/>
      </w:r>
      <w:r w:rsidRPr="005178AF">
        <w:rPr>
          <w:u w:val="single"/>
        </w:rPr>
        <w:t>Attendance at Prehearing Conference</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Pursuant to Rule 28-106.209, F.A.C., a Prehearing Conference will be held</w:t>
      </w:r>
      <w:r w:rsidR="006647BA">
        <w:t xml:space="preserve"> June 11</w:t>
      </w:r>
      <w:r w:rsidR="00566302">
        <w:t>, 2024</w:t>
      </w:r>
      <w:r w:rsidRPr="005178AF">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C.</w:t>
      </w:r>
      <w:r w:rsidRPr="005178AF">
        <w:tab/>
      </w:r>
      <w:r w:rsidRPr="005178AF">
        <w:rPr>
          <w:u w:val="single"/>
        </w:rPr>
        <w:t>Waiver of Issues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spacing w:line="2" w:lineRule="exact"/>
        <w:jc w:val="both"/>
      </w:pPr>
    </w:p>
    <w:p w:rsidR="005178AF" w:rsidRPr="005178AF" w:rsidRDefault="005178AF" w:rsidP="005178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Whether the party was unable to identify the issue because of the complexity of the matter;</w:t>
      </w:r>
    </w:p>
    <w:p w:rsidR="005178AF" w:rsidRPr="005178AF" w:rsidRDefault="005178AF" w:rsidP="005178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Whether discovery or other prehearing procedures were not adequate to fully develop the issue;</w:t>
      </w:r>
    </w:p>
    <w:p w:rsidR="005178AF" w:rsidRPr="005178AF" w:rsidRDefault="005178AF" w:rsidP="005178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 xml:space="preserve">Whether due diligence was exercised to obtain facts touching on the issue; </w:t>
      </w:r>
    </w:p>
    <w:p w:rsidR="005178AF" w:rsidRPr="005178AF" w:rsidRDefault="005178AF" w:rsidP="005178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Whether information obtained subsequent to the Prehearing Conference was not previously available to enable the party to identify the issue; and</w:t>
      </w:r>
    </w:p>
    <w:p w:rsidR="005178AF" w:rsidRPr="005178AF" w:rsidRDefault="005178AF" w:rsidP="005178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Whether introduction of the issue would not be to the prejudice or surprise of any party.</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Specific reference shall be made to the information received and how it enabled the party to identify the issue.</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lastRenderedPageBreak/>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rPr>
          <w:u w:val="single"/>
        </w:rPr>
        <w:t>Motions to Strike Prefiled Testimony and Exhibits</w:t>
      </w: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w:t>
      </w:r>
      <w:r w:rsidR="00566302">
        <w:t>c</w:t>
      </w:r>
      <w:r w:rsidRPr="005178AF">
        <w:t>ken.  Motions to strike any portion of prefiled testimony and related portions of exhibits at hearing shall be considered untimely, absent good cause shown.</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rPr>
          <w:u w:val="single"/>
        </w:rPr>
        <w:t>Demonstrative Exhibits</w:t>
      </w: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If a party wishes to use a demonstrative exhibit or other demonstrative tools at hearing, such materials must be identified by the time of the Prehearing Conference.</w:t>
      </w: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178AF">
        <w:tab/>
        <w:t>F.</w:t>
      </w:r>
      <w:r w:rsidRPr="005178AF">
        <w:tab/>
      </w:r>
      <w:r w:rsidRPr="005178AF">
        <w:rPr>
          <w:u w:val="single"/>
        </w:rPr>
        <w:t>Official Recognition</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Parties seeking official recognition of materials pursuant to Section 120.569(2)(i), F.S., shall notify all other parties and Commission staff in writing no later than</w:t>
      </w:r>
      <w:r w:rsidR="000F33D5">
        <w:t xml:space="preserve"> 3 days</w:t>
      </w:r>
      <w:r w:rsidRPr="005178AF">
        <w:t xml:space="preserve"> prior to the first scheduled hearing date.  Such notification shall identify all materials for which the party seeks official recognition, and such materials shall be provided along with the notification.</w:t>
      </w:r>
    </w:p>
    <w:p w:rsidR="005178AF" w:rsidRPr="005178AF" w:rsidRDefault="005178AF" w:rsidP="005178AF"/>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178AF">
        <w:tab/>
        <w:t>G.</w:t>
      </w:r>
      <w:r w:rsidRPr="005178AF">
        <w:tab/>
      </w:r>
      <w:r w:rsidRPr="005178AF">
        <w:rPr>
          <w:u w:val="single"/>
        </w:rPr>
        <w:t>Use of Depositions at Hearing</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jc w:val="both"/>
      </w:pPr>
      <w:r w:rsidRPr="005178AF">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464B67">
        <w:t xml:space="preserve"> VIII</w:t>
      </w:r>
      <w:r w:rsidRPr="005178AF">
        <w:t xml:space="preserve"> of this Order.  The Notice shall include the following information for each deposition:</w:t>
      </w:r>
    </w:p>
    <w:p w:rsidR="005178AF" w:rsidRPr="005178AF" w:rsidRDefault="005178AF" w:rsidP="005178AF">
      <w:pPr>
        <w:ind w:left="1080"/>
        <w:contextualSpacing/>
        <w:jc w:val="both"/>
      </w:pPr>
    </w:p>
    <w:p w:rsidR="005178AF" w:rsidRPr="005178AF" w:rsidRDefault="005178AF" w:rsidP="005178AF">
      <w:pPr>
        <w:numPr>
          <w:ilvl w:val="0"/>
          <w:numId w:val="8"/>
        </w:numPr>
        <w:contextualSpacing/>
        <w:jc w:val="both"/>
      </w:pPr>
      <w:r w:rsidRPr="005178AF">
        <w:t>Name of witness deposed;</w:t>
      </w:r>
    </w:p>
    <w:p w:rsidR="005178AF" w:rsidRPr="005178AF" w:rsidRDefault="005178AF" w:rsidP="005178AF">
      <w:pPr>
        <w:numPr>
          <w:ilvl w:val="0"/>
          <w:numId w:val="8"/>
        </w:numPr>
        <w:contextualSpacing/>
        <w:jc w:val="both"/>
      </w:pPr>
      <w:r w:rsidRPr="005178AF">
        <w:lastRenderedPageBreak/>
        <w:t>Date deposition was taken; and</w:t>
      </w:r>
    </w:p>
    <w:p w:rsidR="005178AF" w:rsidRPr="005178AF" w:rsidRDefault="005178AF" w:rsidP="005178AF">
      <w:pPr>
        <w:numPr>
          <w:ilvl w:val="0"/>
          <w:numId w:val="8"/>
        </w:numPr>
        <w:contextualSpacing/>
        <w:jc w:val="both"/>
      </w:pPr>
      <w:r w:rsidRPr="005178AF">
        <w:t xml:space="preserve">Page and line numbers of each deposition the party seeks to introduce, </w:t>
      </w:r>
      <w:r w:rsidRPr="00464B67">
        <w:t>when available.</w:t>
      </w:r>
      <w:r w:rsidRPr="005178AF">
        <w:t xml:space="preserve"> </w:t>
      </w:r>
    </w:p>
    <w:p w:rsidR="005178AF" w:rsidRPr="005178AF" w:rsidRDefault="005178AF" w:rsidP="005178AF"/>
    <w:p w:rsidR="005178AF" w:rsidRPr="005178AF" w:rsidRDefault="005178AF" w:rsidP="005178AF">
      <w:pPr>
        <w:ind w:firstLine="720"/>
        <w:jc w:val="both"/>
      </w:pPr>
      <w:r w:rsidRPr="005178AF">
        <w:t>Objection(s) to the entry into the record of a deposition or portion thereof at hearing for purposes other than impeachment must be made in writing within three days of filing a Notice of Intent to use Deposition for resolution by the Prehearing Officer.</w:t>
      </w:r>
    </w:p>
    <w:p w:rsidR="005178AF" w:rsidRPr="005178AF" w:rsidRDefault="005178AF" w:rsidP="00517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rPr>
          <w:b/>
          <w:bCs/>
        </w:rPr>
        <w:t>VIII.</w:t>
      </w:r>
      <w:r w:rsidRPr="005178AF">
        <w:rPr>
          <w:b/>
          <w:bCs/>
        </w:rPr>
        <w:tab/>
      </w:r>
      <w:r w:rsidRPr="005178AF">
        <w:rPr>
          <w:b/>
          <w:bCs/>
          <w:u w:val="single"/>
        </w:rPr>
        <w:t>Hearing Procedures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A.</w:t>
      </w:r>
      <w:r w:rsidRPr="005178AF">
        <w:tab/>
      </w:r>
      <w:r w:rsidRPr="005178AF">
        <w:rPr>
          <w:u w:val="single"/>
        </w:rPr>
        <w:t>Attendance at Hearing</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 xml:space="preserve">Likewise, all witnesses are expected to be present at the hearing unless excused by the Presiding Officer upon the staff attorney’s confirmation prior to the hearing date of the following: </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spacing w:line="2" w:lineRule="exact"/>
        <w:jc w:val="both"/>
      </w:pPr>
    </w:p>
    <w:p w:rsidR="005178AF" w:rsidRPr="005178AF" w:rsidRDefault="005178AF" w:rsidP="005178A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All parties agree that the witness will not be needed for cross examination.</w:t>
      </w:r>
    </w:p>
    <w:p w:rsidR="005178AF" w:rsidRPr="005178AF" w:rsidRDefault="005178AF" w:rsidP="005178A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178AF">
        <w:t>All Commissioners assigned to the panel do not have questions for the witness.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In the event a witness is excused in this manner, his or her testimony may be entered into the record as though read following the Commission’s approval of the proposed stipulation of that witness’s testimony.</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B.</w:t>
      </w:r>
      <w:r w:rsidRPr="005178AF">
        <w:tab/>
      </w:r>
      <w:r w:rsidRPr="005178AF">
        <w:rPr>
          <w:u w:val="single"/>
        </w:rPr>
        <w:t>Cross-Examination</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ind w:firstLine="720"/>
        <w:jc w:val="both"/>
        <w:rPr>
          <w:color w:val="1F497D"/>
          <w:sz w:val="22"/>
          <w:szCs w:val="22"/>
        </w:rPr>
      </w:pPr>
      <w:r w:rsidRPr="005178AF">
        <w:t>Each party shall be required to provide by a time certain and in a manner to be announced at a later date, all exhibits (whether for substantive, corroborative, impeachment, or rebuttal purposes, including deposition transcripts that may be used for impeachment) reasonably expected or intended</w:t>
      </w:r>
      <w:r w:rsidRPr="005178AF">
        <w:rPr>
          <w:color w:val="1F497D"/>
        </w:rPr>
        <w:t xml:space="preserve"> </w:t>
      </w:r>
      <w:r w:rsidRPr="005178AF">
        <w:t>to be offered at the hearing.</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C.</w:t>
      </w:r>
      <w:r w:rsidRPr="005178AF">
        <w:tab/>
      </w:r>
      <w:r w:rsidRPr="005178AF">
        <w:rPr>
          <w:u w:val="single"/>
        </w:rPr>
        <w:t>Use of Confidential Information at Hearing</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It is the policy of this Commission that all Commission hearings be open to the public at all times. The Commission also recognizes its obligation pursuant to Section</w:t>
      </w:r>
      <w:r w:rsidR="00DB4406">
        <w:t xml:space="preserve"> 366.093</w:t>
      </w:r>
      <w:r w:rsidRPr="005178AF">
        <w:t>, F.S., to protect proprietary confidential business information from disclosure outside the proceeding.  Therefore, any party wishing to use at the hearing any proprietary confidential business information, as that term is defined in Section</w:t>
      </w:r>
      <w:r w:rsidR="00DB4406">
        <w:t xml:space="preserve"> 366.</w:t>
      </w:r>
      <w:r w:rsidR="001979B5">
        <w:t>09</w:t>
      </w:r>
      <w:r w:rsidR="00DB4406">
        <w:t>3</w:t>
      </w:r>
      <w:r w:rsidRPr="005178AF">
        <w:t>, F.S., shall adhere to the following:</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spacing w:line="2" w:lineRule="exact"/>
        <w:jc w:val="both"/>
      </w:pPr>
    </w:p>
    <w:p w:rsidR="005178AF" w:rsidRPr="005178AF" w:rsidRDefault="005178AF" w:rsidP="005178AF">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5178AF">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5178AF">
        <w:t>Counsel and witnesses are cautioned to avoid verbalizing confidential information in such a way that would compromise confidentiality.  Therefore, confidential information should be presented by written exhibit when reasonably possible.</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rPr>
          <w:b/>
          <w:bCs/>
        </w:rPr>
        <w:t>IX.</w:t>
      </w:r>
      <w:r w:rsidRPr="005178AF">
        <w:rPr>
          <w:b/>
          <w:bCs/>
        </w:rPr>
        <w:tab/>
      </w:r>
      <w:r w:rsidRPr="005178AF">
        <w:rPr>
          <w:b/>
          <w:bCs/>
          <w:u w:val="single"/>
        </w:rPr>
        <w:t>Post-Hearing Procedures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If the Commission (or assigned panel) does not render a bench decision at the hearing, it may allow each party to file a post-hearing statement of issues and positions pursuant to the schedule set forth in Section</w:t>
      </w:r>
      <w:r w:rsidR="006353E8">
        <w:rPr>
          <w:b/>
          <w:i/>
        </w:rPr>
        <w:t xml:space="preserve"> </w:t>
      </w:r>
      <w:r w:rsidR="006353E8" w:rsidRPr="006353E8">
        <w:t>VII</w:t>
      </w:r>
      <w:r w:rsidRPr="005178AF">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lastRenderedPageBreak/>
        <w:tab/>
        <w:t>Further, pursuant to Rule 28-106.215, F.A.C., a party’s proposed findings of fact and conclusions of law, if any, statement of issues and positions, and brief, shall together total no more than</w:t>
      </w:r>
      <w:r w:rsidR="006353E8">
        <w:t xml:space="preserve"> 40 </w:t>
      </w:r>
      <w:r w:rsidRPr="005178AF">
        <w:t xml:space="preserve">pages and shall be filed at the same time, unless modified by the Presiding Officer. </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rPr>
          <w:b/>
          <w:bCs/>
        </w:rPr>
        <w:t>X.</w:t>
      </w:r>
      <w:r w:rsidRPr="005178AF">
        <w:rPr>
          <w:b/>
          <w:bCs/>
        </w:rPr>
        <w:tab/>
      </w:r>
      <w:r w:rsidRPr="005178AF">
        <w:rPr>
          <w:b/>
          <w:bCs/>
          <w:u w:val="single"/>
        </w:rPr>
        <w:t>Controlling Dates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The following dates have been established to govern the key activities of this case:</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5178AF" w:rsidRPr="005178AF" w:rsidTr="00CC7BEF">
        <w:trPr>
          <w:cantSplit/>
        </w:trPr>
        <w:tc>
          <w:tcPr>
            <w:tcW w:w="630" w:type="dxa"/>
            <w:tcBorders>
              <w:top w:val="nil"/>
              <w:left w:val="nil"/>
              <w:bottom w:val="nil"/>
              <w:right w:val="nil"/>
            </w:tcBorders>
          </w:tcPr>
          <w:p w:rsidR="005178AF" w:rsidRPr="005178AF" w:rsidRDefault="005178AF" w:rsidP="005178AF">
            <w:pPr>
              <w:numPr>
                <w:ilvl w:val="12"/>
                <w:numId w:val="0"/>
              </w:numPr>
              <w:tabs>
                <w:tab w:val="left" w:pos="0"/>
              </w:tabs>
              <w:spacing w:before="120" w:after="57"/>
              <w:jc w:val="both"/>
            </w:pPr>
            <w:r w:rsidRPr="005178AF">
              <w:t>(1)</w:t>
            </w:r>
          </w:p>
        </w:tc>
        <w:tc>
          <w:tcPr>
            <w:tcW w:w="5310" w:type="dxa"/>
            <w:tcBorders>
              <w:top w:val="nil"/>
              <w:left w:val="nil"/>
              <w:bottom w:val="nil"/>
              <w:right w:val="nil"/>
            </w:tcBorders>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178AF">
              <w:t>Utility’s</w:t>
            </w:r>
            <w:r w:rsidRPr="005178AF">
              <w:rPr>
                <w:b/>
                <w:i/>
              </w:rPr>
              <w:t xml:space="preserve"> </w:t>
            </w:r>
            <w:r w:rsidRPr="005178AF">
              <w:t>testimony and exhibits</w:t>
            </w:r>
          </w:p>
        </w:tc>
        <w:tc>
          <w:tcPr>
            <w:tcW w:w="3420" w:type="dxa"/>
            <w:tcBorders>
              <w:top w:val="nil"/>
              <w:left w:val="nil"/>
              <w:bottom w:val="nil"/>
              <w:right w:val="nil"/>
            </w:tcBorders>
          </w:tcPr>
          <w:p w:rsidR="005178AF" w:rsidRPr="005178AF" w:rsidRDefault="0098625D" w:rsidP="005178AF">
            <w:pPr>
              <w:numPr>
                <w:ilvl w:val="12"/>
                <w:numId w:val="0"/>
              </w:numPr>
              <w:tabs>
                <w:tab w:val="left" w:pos="0"/>
                <w:tab w:val="left" w:pos="720"/>
                <w:tab w:val="left" w:pos="1440"/>
                <w:tab w:val="left" w:pos="2160"/>
                <w:tab w:val="left" w:pos="2880"/>
              </w:tabs>
              <w:spacing w:before="120" w:after="57"/>
              <w:jc w:val="both"/>
            </w:pPr>
            <w:r>
              <w:t>December 31, 2023</w:t>
            </w:r>
          </w:p>
        </w:tc>
      </w:tr>
      <w:tr w:rsidR="005178AF" w:rsidRPr="005178AF" w:rsidTr="00CC7BEF">
        <w:trPr>
          <w:cantSplit/>
        </w:trPr>
        <w:tc>
          <w:tcPr>
            <w:tcW w:w="630" w:type="dxa"/>
            <w:tcBorders>
              <w:top w:val="nil"/>
              <w:left w:val="nil"/>
              <w:bottom w:val="nil"/>
              <w:right w:val="nil"/>
            </w:tcBorders>
          </w:tcPr>
          <w:p w:rsidR="005178AF" w:rsidRPr="005178AF" w:rsidRDefault="005178AF" w:rsidP="005178AF">
            <w:pPr>
              <w:numPr>
                <w:ilvl w:val="12"/>
                <w:numId w:val="0"/>
              </w:numPr>
              <w:tabs>
                <w:tab w:val="left" w:pos="0"/>
              </w:tabs>
              <w:spacing w:before="120" w:after="57"/>
              <w:jc w:val="both"/>
            </w:pPr>
            <w:r w:rsidRPr="005178AF">
              <w:t>(2)</w:t>
            </w:r>
          </w:p>
        </w:tc>
        <w:tc>
          <w:tcPr>
            <w:tcW w:w="5310" w:type="dxa"/>
            <w:tcBorders>
              <w:top w:val="nil"/>
              <w:left w:val="nil"/>
              <w:bottom w:val="nil"/>
              <w:right w:val="nil"/>
            </w:tcBorders>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178AF">
              <w:t>Intervenors’ testimony and exhibits</w:t>
            </w:r>
          </w:p>
        </w:tc>
        <w:tc>
          <w:tcPr>
            <w:tcW w:w="3420" w:type="dxa"/>
            <w:tcBorders>
              <w:top w:val="nil"/>
              <w:left w:val="nil"/>
              <w:bottom w:val="nil"/>
              <w:right w:val="nil"/>
            </w:tcBorders>
          </w:tcPr>
          <w:p w:rsidR="005178AF" w:rsidRPr="005178AF" w:rsidRDefault="00351590" w:rsidP="005178AF">
            <w:pPr>
              <w:numPr>
                <w:ilvl w:val="12"/>
                <w:numId w:val="0"/>
              </w:numPr>
              <w:tabs>
                <w:tab w:val="left" w:pos="0"/>
                <w:tab w:val="left" w:pos="720"/>
                <w:tab w:val="left" w:pos="1440"/>
                <w:tab w:val="left" w:pos="2160"/>
                <w:tab w:val="left" w:pos="2880"/>
              </w:tabs>
              <w:spacing w:before="120" w:after="57"/>
              <w:jc w:val="both"/>
            </w:pPr>
            <w:r>
              <w:t>March 1</w:t>
            </w:r>
            <w:r w:rsidR="00320BD9">
              <w:t>5</w:t>
            </w:r>
            <w:r>
              <w:t>, 2024</w:t>
            </w:r>
          </w:p>
        </w:tc>
      </w:tr>
      <w:tr w:rsidR="005178AF" w:rsidRPr="005178AF" w:rsidTr="00CC7BEF">
        <w:trPr>
          <w:cantSplit/>
        </w:trPr>
        <w:tc>
          <w:tcPr>
            <w:tcW w:w="630" w:type="dxa"/>
            <w:tcBorders>
              <w:top w:val="nil"/>
              <w:left w:val="nil"/>
              <w:bottom w:val="nil"/>
              <w:right w:val="nil"/>
            </w:tcBorders>
          </w:tcPr>
          <w:p w:rsidR="005178AF" w:rsidRPr="005178AF" w:rsidRDefault="005178AF" w:rsidP="005178AF">
            <w:pPr>
              <w:numPr>
                <w:ilvl w:val="12"/>
                <w:numId w:val="0"/>
              </w:numPr>
              <w:tabs>
                <w:tab w:val="left" w:pos="0"/>
              </w:tabs>
              <w:spacing w:before="120" w:after="57"/>
              <w:jc w:val="both"/>
            </w:pPr>
            <w:r w:rsidRPr="005178AF">
              <w:t>(3)</w:t>
            </w:r>
          </w:p>
        </w:tc>
        <w:tc>
          <w:tcPr>
            <w:tcW w:w="5310" w:type="dxa"/>
            <w:tcBorders>
              <w:top w:val="nil"/>
              <w:left w:val="nil"/>
              <w:bottom w:val="nil"/>
              <w:right w:val="nil"/>
            </w:tcBorders>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178AF">
              <w:t>Staff’s testimony and exhibits, if any</w:t>
            </w:r>
          </w:p>
        </w:tc>
        <w:tc>
          <w:tcPr>
            <w:tcW w:w="3420" w:type="dxa"/>
            <w:tcBorders>
              <w:top w:val="nil"/>
              <w:left w:val="nil"/>
              <w:bottom w:val="nil"/>
              <w:right w:val="nil"/>
            </w:tcBorders>
          </w:tcPr>
          <w:p w:rsidR="005178AF" w:rsidRPr="005178AF" w:rsidRDefault="00893AC3" w:rsidP="00893AC3">
            <w:pPr>
              <w:numPr>
                <w:ilvl w:val="12"/>
                <w:numId w:val="0"/>
              </w:numPr>
              <w:tabs>
                <w:tab w:val="left" w:pos="0"/>
                <w:tab w:val="left" w:pos="720"/>
                <w:tab w:val="left" w:pos="1440"/>
                <w:tab w:val="left" w:pos="2160"/>
                <w:tab w:val="left" w:pos="2880"/>
              </w:tabs>
              <w:spacing w:before="120" w:after="57"/>
              <w:jc w:val="both"/>
            </w:pPr>
            <w:r w:rsidRPr="00BC7188">
              <w:t>April 12</w:t>
            </w:r>
            <w:r w:rsidR="00351590" w:rsidRPr="00BC7188">
              <w:t>, 2024</w:t>
            </w:r>
          </w:p>
        </w:tc>
      </w:tr>
      <w:tr w:rsidR="005178AF" w:rsidRPr="005178AF" w:rsidTr="00CC7BEF">
        <w:trPr>
          <w:cantSplit/>
        </w:trPr>
        <w:tc>
          <w:tcPr>
            <w:tcW w:w="630" w:type="dxa"/>
            <w:tcBorders>
              <w:top w:val="nil"/>
              <w:left w:val="nil"/>
              <w:bottom w:val="nil"/>
              <w:right w:val="nil"/>
            </w:tcBorders>
          </w:tcPr>
          <w:p w:rsidR="005178AF" w:rsidRPr="005178AF" w:rsidRDefault="005178AF" w:rsidP="005178AF">
            <w:pPr>
              <w:numPr>
                <w:ilvl w:val="12"/>
                <w:numId w:val="0"/>
              </w:numPr>
              <w:tabs>
                <w:tab w:val="left" w:pos="0"/>
              </w:tabs>
              <w:spacing w:before="120" w:after="57"/>
              <w:jc w:val="both"/>
            </w:pPr>
            <w:r w:rsidRPr="005178AF">
              <w:t>(4)</w:t>
            </w:r>
          </w:p>
        </w:tc>
        <w:tc>
          <w:tcPr>
            <w:tcW w:w="5310" w:type="dxa"/>
            <w:tcBorders>
              <w:top w:val="nil"/>
              <w:left w:val="nil"/>
              <w:bottom w:val="nil"/>
              <w:right w:val="nil"/>
            </w:tcBorders>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178AF">
              <w:t xml:space="preserve">Rebuttal testimony and exhibits </w:t>
            </w:r>
          </w:p>
        </w:tc>
        <w:tc>
          <w:tcPr>
            <w:tcW w:w="3420" w:type="dxa"/>
            <w:tcBorders>
              <w:top w:val="nil"/>
              <w:left w:val="nil"/>
              <w:bottom w:val="nil"/>
              <w:right w:val="nil"/>
            </w:tcBorders>
          </w:tcPr>
          <w:p w:rsidR="005178AF" w:rsidRPr="00BC7188" w:rsidRDefault="00893AC3" w:rsidP="005178AF">
            <w:pPr>
              <w:numPr>
                <w:ilvl w:val="12"/>
                <w:numId w:val="0"/>
              </w:numPr>
              <w:tabs>
                <w:tab w:val="left" w:pos="0"/>
                <w:tab w:val="left" w:pos="720"/>
                <w:tab w:val="left" w:pos="1440"/>
                <w:tab w:val="left" w:pos="2160"/>
                <w:tab w:val="left" w:pos="2880"/>
              </w:tabs>
              <w:spacing w:before="120" w:after="57"/>
              <w:jc w:val="both"/>
            </w:pPr>
            <w:r w:rsidRPr="00BC7188">
              <w:t>May 3</w:t>
            </w:r>
            <w:r w:rsidR="00351590" w:rsidRPr="00BC7188">
              <w:t>, 2024</w:t>
            </w:r>
          </w:p>
        </w:tc>
      </w:tr>
      <w:tr w:rsidR="005178AF" w:rsidRPr="005178AF" w:rsidTr="00CC7BEF">
        <w:trPr>
          <w:cantSplit/>
        </w:trPr>
        <w:tc>
          <w:tcPr>
            <w:tcW w:w="630" w:type="dxa"/>
            <w:tcBorders>
              <w:top w:val="nil"/>
              <w:left w:val="nil"/>
              <w:bottom w:val="nil"/>
              <w:right w:val="nil"/>
            </w:tcBorders>
          </w:tcPr>
          <w:p w:rsidR="005178AF" w:rsidRPr="005178AF" w:rsidRDefault="005178AF" w:rsidP="005178AF">
            <w:pPr>
              <w:numPr>
                <w:ilvl w:val="12"/>
                <w:numId w:val="0"/>
              </w:numPr>
              <w:tabs>
                <w:tab w:val="left" w:pos="0"/>
              </w:tabs>
              <w:spacing w:before="120" w:after="57"/>
              <w:jc w:val="both"/>
            </w:pPr>
            <w:r w:rsidRPr="005178AF">
              <w:t>(5)</w:t>
            </w:r>
          </w:p>
        </w:tc>
        <w:tc>
          <w:tcPr>
            <w:tcW w:w="5310" w:type="dxa"/>
            <w:tcBorders>
              <w:top w:val="nil"/>
              <w:left w:val="nil"/>
              <w:bottom w:val="nil"/>
              <w:right w:val="nil"/>
            </w:tcBorders>
          </w:tcPr>
          <w:p w:rsidR="005178AF" w:rsidRPr="005178AF" w:rsidRDefault="00351590" w:rsidP="005178A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5178AF" w:rsidRPr="00BC7188" w:rsidRDefault="00893AC3" w:rsidP="005178AF">
            <w:pPr>
              <w:numPr>
                <w:ilvl w:val="12"/>
                <w:numId w:val="0"/>
              </w:numPr>
              <w:tabs>
                <w:tab w:val="left" w:pos="0"/>
                <w:tab w:val="left" w:pos="720"/>
                <w:tab w:val="left" w:pos="1440"/>
                <w:tab w:val="left" w:pos="2160"/>
                <w:tab w:val="left" w:pos="2880"/>
              </w:tabs>
              <w:spacing w:before="120" w:after="57"/>
              <w:jc w:val="both"/>
            </w:pPr>
            <w:r w:rsidRPr="00BC7188">
              <w:t>May 31</w:t>
            </w:r>
            <w:r w:rsidR="00351590" w:rsidRPr="00BC7188">
              <w:t>, 2024</w:t>
            </w:r>
          </w:p>
        </w:tc>
      </w:tr>
      <w:tr w:rsidR="005178AF" w:rsidRPr="005178AF" w:rsidTr="00CC7BEF">
        <w:trPr>
          <w:cantSplit/>
        </w:trPr>
        <w:tc>
          <w:tcPr>
            <w:tcW w:w="630" w:type="dxa"/>
            <w:tcBorders>
              <w:top w:val="nil"/>
              <w:left w:val="nil"/>
              <w:bottom w:val="nil"/>
              <w:right w:val="nil"/>
            </w:tcBorders>
          </w:tcPr>
          <w:p w:rsidR="005178AF" w:rsidRPr="005178AF" w:rsidRDefault="005178AF" w:rsidP="005178AF">
            <w:pPr>
              <w:numPr>
                <w:ilvl w:val="12"/>
                <w:numId w:val="0"/>
              </w:numPr>
              <w:tabs>
                <w:tab w:val="left" w:pos="0"/>
              </w:tabs>
              <w:spacing w:before="120" w:after="57"/>
              <w:jc w:val="both"/>
            </w:pPr>
            <w:r w:rsidRPr="005178AF">
              <w:t>(6)</w:t>
            </w:r>
          </w:p>
        </w:tc>
        <w:tc>
          <w:tcPr>
            <w:tcW w:w="5310" w:type="dxa"/>
            <w:tcBorders>
              <w:top w:val="nil"/>
              <w:left w:val="nil"/>
              <w:bottom w:val="nil"/>
              <w:right w:val="nil"/>
            </w:tcBorders>
          </w:tcPr>
          <w:p w:rsidR="005178AF" w:rsidRPr="005178AF" w:rsidRDefault="005178AF" w:rsidP="0035159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178AF">
              <w:t xml:space="preserve">Prehearing </w:t>
            </w:r>
            <w:r w:rsidR="00351590">
              <w:t>Statements</w:t>
            </w:r>
          </w:p>
        </w:tc>
        <w:tc>
          <w:tcPr>
            <w:tcW w:w="3420" w:type="dxa"/>
            <w:tcBorders>
              <w:top w:val="nil"/>
              <w:left w:val="nil"/>
              <w:bottom w:val="nil"/>
              <w:right w:val="nil"/>
            </w:tcBorders>
          </w:tcPr>
          <w:p w:rsidR="005178AF" w:rsidRPr="005178AF" w:rsidRDefault="00351590" w:rsidP="0098625D">
            <w:pPr>
              <w:numPr>
                <w:ilvl w:val="12"/>
                <w:numId w:val="0"/>
              </w:numPr>
              <w:tabs>
                <w:tab w:val="left" w:pos="0"/>
                <w:tab w:val="left" w:pos="720"/>
                <w:tab w:val="left" w:pos="1440"/>
                <w:tab w:val="left" w:pos="2160"/>
                <w:tab w:val="left" w:pos="2880"/>
              </w:tabs>
              <w:spacing w:before="120" w:after="57"/>
              <w:jc w:val="both"/>
            </w:pPr>
            <w:r>
              <w:t>June 4</w:t>
            </w:r>
            <w:r w:rsidR="0098625D">
              <w:t>, 2024</w:t>
            </w:r>
          </w:p>
        </w:tc>
      </w:tr>
      <w:tr w:rsidR="005178AF" w:rsidRPr="005178AF" w:rsidTr="00CC7BEF">
        <w:trPr>
          <w:cantSplit/>
        </w:trPr>
        <w:tc>
          <w:tcPr>
            <w:tcW w:w="630" w:type="dxa"/>
            <w:tcBorders>
              <w:top w:val="nil"/>
              <w:left w:val="nil"/>
              <w:bottom w:val="nil"/>
              <w:right w:val="nil"/>
            </w:tcBorders>
          </w:tcPr>
          <w:p w:rsidR="005178AF" w:rsidRPr="005178AF" w:rsidRDefault="005178AF" w:rsidP="005178AF">
            <w:pPr>
              <w:numPr>
                <w:ilvl w:val="12"/>
                <w:numId w:val="0"/>
              </w:numPr>
              <w:tabs>
                <w:tab w:val="left" w:pos="0"/>
              </w:tabs>
              <w:spacing w:before="120" w:after="57"/>
              <w:jc w:val="both"/>
            </w:pPr>
            <w:r w:rsidRPr="005178AF">
              <w:t>(7)</w:t>
            </w:r>
          </w:p>
        </w:tc>
        <w:tc>
          <w:tcPr>
            <w:tcW w:w="5310" w:type="dxa"/>
            <w:tcBorders>
              <w:top w:val="nil"/>
              <w:left w:val="nil"/>
              <w:bottom w:val="nil"/>
              <w:right w:val="nil"/>
            </w:tcBorders>
          </w:tcPr>
          <w:p w:rsidR="005178AF" w:rsidRPr="005178AF" w:rsidRDefault="00351590" w:rsidP="005178A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5178AF" w:rsidRPr="005178AF" w:rsidRDefault="00351590" w:rsidP="005178AF">
            <w:pPr>
              <w:numPr>
                <w:ilvl w:val="12"/>
                <w:numId w:val="0"/>
              </w:numPr>
              <w:tabs>
                <w:tab w:val="left" w:pos="0"/>
                <w:tab w:val="left" w:pos="720"/>
                <w:tab w:val="left" w:pos="1440"/>
                <w:tab w:val="left" w:pos="2160"/>
                <w:tab w:val="left" w:pos="2880"/>
              </w:tabs>
              <w:spacing w:before="120" w:after="57"/>
              <w:jc w:val="both"/>
            </w:pPr>
            <w:r>
              <w:t>June 11, 2024</w:t>
            </w:r>
          </w:p>
        </w:tc>
      </w:tr>
      <w:tr w:rsidR="005178AF" w:rsidRPr="005178AF" w:rsidTr="00CC7BEF">
        <w:trPr>
          <w:cantSplit/>
          <w:trHeight w:val="454"/>
        </w:trPr>
        <w:tc>
          <w:tcPr>
            <w:tcW w:w="630" w:type="dxa"/>
            <w:tcBorders>
              <w:top w:val="nil"/>
              <w:left w:val="nil"/>
              <w:bottom w:val="nil"/>
              <w:right w:val="nil"/>
            </w:tcBorders>
          </w:tcPr>
          <w:p w:rsidR="005178AF" w:rsidRPr="005178AF" w:rsidRDefault="005178AF" w:rsidP="005178AF">
            <w:pPr>
              <w:numPr>
                <w:ilvl w:val="12"/>
                <w:numId w:val="0"/>
              </w:numPr>
              <w:tabs>
                <w:tab w:val="left" w:pos="0"/>
              </w:tabs>
              <w:spacing w:before="120" w:after="57"/>
              <w:jc w:val="both"/>
            </w:pPr>
            <w:r w:rsidRPr="005178AF">
              <w:t>(8)</w:t>
            </w:r>
          </w:p>
        </w:tc>
        <w:tc>
          <w:tcPr>
            <w:tcW w:w="5310" w:type="dxa"/>
            <w:tcBorders>
              <w:top w:val="nil"/>
              <w:left w:val="nil"/>
              <w:bottom w:val="nil"/>
              <w:right w:val="nil"/>
            </w:tcBorders>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178AF">
              <w:t>Hearing</w:t>
            </w:r>
          </w:p>
        </w:tc>
        <w:tc>
          <w:tcPr>
            <w:tcW w:w="3420" w:type="dxa"/>
            <w:tcBorders>
              <w:top w:val="nil"/>
              <w:left w:val="nil"/>
              <w:bottom w:val="nil"/>
              <w:right w:val="nil"/>
            </w:tcBorders>
          </w:tcPr>
          <w:p w:rsidR="005178AF" w:rsidRPr="005178AF" w:rsidRDefault="0098625D" w:rsidP="005178AF">
            <w:pPr>
              <w:numPr>
                <w:ilvl w:val="12"/>
                <w:numId w:val="0"/>
              </w:numPr>
              <w:tabs>
                <w:tab w:val="left" w:pos="0"/>
                <w:tab w:val="left" w:pos="720"/>
                <w:tab w:val="left" w:pos="1440"/>
                <w:tab w:val="left" w:pos="2160"/>
                <w:tab w:val="left" w:pos="2880"/>
              </w:tabs>
              <w:spacing w:before="120" w:after="57"/>
              <w:jc w:val="both"/>
            </w:pPr>
            <w:r>
              <w:t>June 18-20, 2024</w:t>
            </w:r>
          </w:p>
        </w:tc>
      </w:tr>
      <w:tr w:rsidR="005178AF" w:rsidRPr="005178AF" w:rsidTr="00CC7BEF">
        <w:trPr>
          <w:cantSplit/>
        </w:trPr>
        <w:tc>
          <w:tcPr>
            <w:tcW w:w="630" w:type="dxa"/>
            <w:tcBorders>
              <w:top w:val="nil"/>
              <w:left w:val="nil"/>
              <w:bottom w:val="nil"/>
              <w:right w:val="nil"/>
            </w:tcBorders>
          </w:tcPr>
          <w:p w:rsidR="005178AF" w:rsidRPr="005178AF" w:rsidRDefault="005178AF" w:rsidP="005178AF">
            <w:pPr>
              <w:numPr>
                <w:ilvl w:val="12"/>
                <w:numId w:val="0"/>
              </w:numPr>
              <w:tabs>
                <w:tab w:val="left" w:pos="0"/>
              </w:tabs>
              <w:spacing w:before="120" w:after="57"/>
              <w:jc w:val="both"/>
            </w:pPr>
            <w:r w:rsidRPr="005178AF">
              <w:t>(9)</w:t>
            </w:r>
          </w:p>
        </w:tc>
        <w:tc>
          <w:tcPr>
            <w:tcW w:w="5310" w:type="dxa"/>
            <w:tcBorders>
              <w:top w:val="nil"/>
              <w:left w:val="nil"/>
              <w:bottom w:val="nil"/>
              <w:right w:val="nil"/>
            </w:tcBorders>
          </w:tcPr>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178AF">
              <w:t>Briefs</w:t>
            </w:r>
          </w:p>
        </w:tc>
        <w:tc>
          <w:tcPr>
            <w:tcW w:w="3420" w:type="dxa"/>
            <w:tcBorders>
              <w:top w:val="nil"/>
              <w:left w:val="nil"/>
              <w:bottom w:val="nil"/>
              <w:right w:val="nil"/>
            </w:tcBorders>
          </w:tcPr>
          <w:p w:rsidR="005178AF" w:rsidRPr="00BC7188" w:rsidRDefault="00A26A1F" w:rsidP="005178AF">
            <w:pPr>
              <w:numPr>
                <w:ilvl w:val="12"/>
                <w:numId w:val="0"/>
              </w:numPr>
              <w:tabs>
                <w:tab w:val="left" w:pos="0"/>
                <w:tab w:val="left" w:pos="720"/>
                <w:tab w:val="left" w:pos="1440"/>
                <w:tab w:val="left" w:pos="2160"/>
                <w:tab w:val="left" w:pos="2880"/>
              </w:tabs>
              <w:spacing w:before="120" w:after="57"/>
              <w:jc w:val="both"/>
            </w:pPr>
            <w:r w:rsidRPr="00BC7188">
              <w:t>July 22, 2024</w:t>
            </w:r>
          </w:p>
        </w:tc>
      </w:tr>
    </w:tbl>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5178AF">
        <w:tab/>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178AF">
        <w:tab/>
        <w:t>Based upon the foregoing, it is</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178AF">
        <w:tab/>
        <w:t>ORDERED by Commissioner</w:t>
      </w:r>
      <w:r>
        <w:t xml:space="preserve"> Arthur Graham</w:t>
      </w:r>
      <w:r w:rsidRPr="005178AF">
        <w:t>, as Prehearing Officer, that the provisions of this Order shall govern this proceeding unless modified by the Commission.</w:t>
      </w:r>
    </w:p>
    <w:p w:rsidR="005178AF" w:rsidRPr="005178AF" w:rsidRDefault="005178AF" w:rsidP="00517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F2751" w:rsidRDefault="005F2751"/>
    <w:p w:rsidR="005178AF" w:rsidRDefault="005178AF" w:rsidP="005178AF">
      <w:pPr>
        <w:keepNext/>
        <w:keepLines/>
        <w:jc w:val="both"/>
      </w:pPr>
      <w:r>
        <w:lastRenderedPageBreak/>
        <w:tab/>
        <w:t xml:space="preserve">By ORDER of Commissioner Art Graham, as Prehearing Officer, this </w:t>
      </w:r>
      <w:bookmarkStart w:id="6" w:name="replaceDate"/>
      <w:bookmarkEnd w:id="6"/>
      <w:r w:rsidR="00D02226">
        <w:rPr>
          <w:u w:val="single"/>
        </w:rPr>
        <w:t>14th</w:t>
      </w:r>
      <w:r w:rsidR="00D02226">
        <w:t xml:space="preserve"> day of </w:t>
      </w:r>
      <w:r w:rsidR="00D02226">
        <w:rPr>
          <w:u w:val="single"/>
        </w:rPr>
        <w:t>December</w:t>
      </w:r>
      <w:r w:rsidR="00D02226">
        <w:t xml:space="preserve">, </w:t>
      </w:r>
      <w:r w:rsidR="00D02226">
        <w:rPr>
          <w:u w:val="single"/>
        </w:rPr>
        <w:t>2023</w:t>
      </w:r>
      <w:r w:rsidR="00D02226">
        <w:t>.</w:t>
      </w:r>
    </w:p>
    <w:p w:rsidR="00D02226" w:rsidRPr="00D02226" w:rsidRDefault="00D02226" w:rsidP="005178AF">
      <w:pPr>
        <w:keepNext/>
        <w:keepLines/>
        <w:jc w:val="both"/>
      </w:pPr>
    </w:p>
    <w:p w:rsidR="005178AF" w:rsidRDefault="005178AF" w:rsidP="005178AF">
      <w:pPr>
        <w:keepNext/>
        <w:keepLines/>
        <w:jc w:val="both"/>
      </w:pPr>
    </w:p>
    <w:p w:rsidR="005178AF" w:rsidRDefault="005178AF" w:rsidP="005178A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178AF" w:rsidTr="005178AF">
        <w:tc>
          <w:tcPr>
            <w:tcW w:w="720" w:type="dxa"/>
            <w:shd w:val="clear" w:color="auto" w:fill="auto"/>
          </w:tcPr>
          <w:p w:rsidR="005178AF" w:rsidRDefault="005178AF" w:rsidP="005178AF">
            <w:pPr>
              <w:keepNext/>
              <w:keepLines/>
              <w:jc w:val="both"/>
            </w:pPr>
            <w:bookmarkStart w:id="7" w:name="bkmrkSignature" w:colFirst="0" w:colLast="0"/>
          </w:p>
        </w:tc>
        <w:tc>
          <w:tcPr>
            <w:tcW w:w="4320" w:type="dxa"/>
            <w:tcBorders>
              <w:bottom w:val="single" w:sz="4" w:space="0" w:color="auto"/>
            </w:tcBorders>
            <w:shd w:val="clear" w:color="auto" w:fill="auto"/>
          </w:tcPr>
          <w:p w:rsidR="005178AF" w:rsidRDefault="00D02226" w:rsidP="005178AF">
            <w:pPr>
              <w:keepNext/>
              <w:keepLines/>
              <w:jc w:val="both"/>
            </w:pPr>
            <w:r>
              <w:t>/s/ Art Graham</w:t>
            </w:r>
            <w:bookmarkStart w:id="8" w:name="_GoBack"/>
            <w:bookmarkEnd w:id="8"/>
          </w:p>
        </w:tc>
      </w:tr>
      <w:bookmarkEnd w:id="7"/>
      <w:tr w:rsidR="005178AF" w:rsidTr="005178AF">
        <w:tc>
          <w:tcPr>
            <w:tcW w:w="720" w:type="dxa"/>
            <w:shd w:val="clear" w:color="auto" w:fill="auto"/>
          </w:tcPr>
          <w:p w:rsidR="005178AF" w:rsidRDefault="005178AF" w:rsidP="005178AF">
            <w:pPr>
              <w:keepNext/>
              <w:keepLines/>
              <w:jc w:val="both"/>
            </w:pPr>
          </w:p>
        </w:tc>
        <w:tc>
          <w:tcPr>
            <w:tcW w:w="4320" w:type="dxa"/>
            <w:tcBorders>
              <w:top w:val="single" w:sz="4" w:space="0" w:color="auto"/>
            </w:tcBorders>
            <w:shd w:val="clear" w:color="auto" w:fill="auto"/>
          </w:tcPr>
          <w:p w:rsidR="005178AF" w:rsidRDefault="005178AF" w:rsidP="005178AF">
            <w:pPr>
              <w:keepNext/>
              <w:keepLines/>
              <w:jc w:val="both"/>
            </w:pPr>
            <w:r>
              <w:t>ART GRAHAM</w:t>
            </w:r>
          </w:p>
          <w:p w:rsidR="005178AF" w:rsidRDefault="005178AF" w:rsidP="005178AF">
            <w:pPr>
              <w:keepNext/>
              <w:keepLines/>
              <w:jc w:val="both"/>
            </w:pPr>
            <w:r>
              <w:t>Commissioner and Prehearing Officer</w:t>
            </w:r>
          </w:p>
        </w:tc>
      </w:tr>
    </w:tbl>
    <w:p w:rsidR="005178AF" w:rsidRDefault="005178AF" w:rsidP="005178AF">
      <w:pPr>
        <w:pStyle w:val="OrderSigInfo"/>
        <w:keepNext/>
        <w:keepLines/>
      </w:pPr>
      <w:r>
        <w:t>Florida Public Service Commission</w:t>
      </w:r>
    </w:p>
    <w:p w:rsidR="005178AF" w:rsidRDefault="005178AF" w:rsidP="005178AF">
      <w:pPr>
        <w:pStyle w:val="OrderSigInfo"/>
        <w:keepNext/>
        <w:keepLines/>
      </w:pPr>
      <w:r>
        <w:t>2540 Shumard Oak Boulevard</w:t>
      </w:r>
    </w:p>
    <w:p w:rsidR="005178AF" w:rsidRDefault="005178AF" w:rsidP="005178AF">
      <w:pPr>
        <w:pStyle w:val="OrderSigInfo"/>
        <w:keepNext/>
        <w:keepLines/>
      </w:pPr>
      <w:r>
        <w:t>Tallahassee, Florida 32399</w:t>
      </w:r>
    </w:p>
    <w:p w:rsidR="005178AF" w:rsidRDefault="005178AF" w:rsidP="005178AF">
      <w:pPr>
        <w:pStyle w:val="OrderSigInfo"/>
        <w:keepNext/>
        <w:keepLines/>
      </w:pPr>
      <w:r>
        <w:t>(850) 413</w:t>
      </w:r>
      <w:r>
        <w:noBreakHyphen/>
        <w:t>6770</w:t>
      </w:r>
    </w:p>
    <w:p w:rsidR="005178AF" w:rsidRDefault="005178AF" w:rsidP="005178AF">
      <w:pPr>
        <w:pStyle w:val="OrderSigInfo"/>
        <w:keepNext/>
        <w:keepLines/>
      </w:pPr>
      <w:r>
        <w:t>www.floridapsc.com</w:t>
      </w:r>
    </w:p>
    <w:p w:rsidR="005178AF" w:rsidRDefault="005178AF" w:rsidP="005178AF">
      <w:pPr>
        <w:pStyle w:val="OrderSigInfo"/>
        <w:keepNext/>
        <w:keepLines/>
      </w:pPr>
    </w:p>
    <w:p w:rsidR="005178AF" w:rsidRDefault="005178AF" w:rsidP="005178AF">
      <w:pPr>
        <w:pStyle w:val="OrderSigInfo"/>
        <w:keepNext/>
        <w:keepLines/>
      </w:pPr>
      <w:r>
        <w:t>Copies furnished:  A copy of this document is provided to the parties of record at the time of issuance and, if applicable, interested persons.</w:t>
      </w:r>
    </w:p>
    <w:p w:rsidR="005178AF" w:rsidRDefault="005178AF" w:rsidP="005178AF">
      <w:pPr>
        <w:pStyle w:val="OrderBody"/>
        <w:keepNext/>
        <w:keepLines/>
      </w:pPr>
    </w:p>
    <w:p w:rsidR="005178AF" w:rsidRDefault="005178AF" w:rsidP="005178AF">
      <w:pPr>
        <w:keepNext/>
        <w:keepLines/>
        <w:jc w:val="both"/>
      </w:pPr>
    </w:p>
    <w:p w:rsidR="005178AF" w:rsidRDefault="005178AF" w:rsidP="005178AF">
      <w:pPr>
        <w:keepNext/>
        <w:keepLines/>
        <w:jc w:val="both"/>
      </w:pPr>
      <w:r>
        <w:t>SPS</w:t>
      </w:r>
    </w:p>
    <w:p w:rsidR="005178AF" w:rsidRDefault="005178AF" w:rsidP="005178AF">
      <w:pPr>
        <w:jc w:val="both"/>
      </w:pPr>
    </w:p>
    <w:p w:rsidR="005178AF" w:rsidRDefault="005178AF" w:rsidP="005178AF">
      <w:pPr>
        <w:jc w:val="both"/>
      </w:pPr>
    </w:p>
    <w:p w:rsidR="005178AF" w:rsidRDefault="005178AF" w:rsidP="005178AF">
      <w:pPr>
        <w:pStyle w:val="CenterUnderline"/>
      </w:pPr>
      <w:r>
        <w:t>NOTICE OF FURTHER PROCEEDINGS OR JUDICIAL REVIEW</w:t>
      </w:r>
    </w:p>
    <w:p w:rsidR="005178AF" w:rsidRDefault="005178AF" w:rsidP="005178AF">
      <w:pPr>
        <w:pStyle w:val="CenterUnderline"/>
      </w:pPr>
    </w:p>
    <w:p w:rsidR="005178AF" w:rsidRDefault="005178AF" w:rsidP="005178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178AF" w:rsidRDefault="005178AF" w:rsidP="005178AF">
      <w:pPr>
        <w:pStyle w:val="OrderBody"/>
      </w:pPr>
    </w:p>
    <w:p w:rsidR="005178AF" w:rsidRDefault="005178AF" w:rsidP="005178AF">
      <w:pPr>
        <w:pStyle w:val="OrderBody"/>
      </w:pPr>
      <w:r>
        <w:tab/>
        <w:t>Mediation may be available on a case-by-case basis.  If mediation is conducted, it does not affect a substantially interested person's right to a hearing.</w:t>
      </w:r>
    </w:p>
    <w:p w:rsidR="005178AF" w:rsidRDefault="005178AF" w:rsidP="005178AF">
      <w:pPr>
        <w:pStyle w:val="OrderBody"/>
      </w:pPr>
    </w:p>
    <w:p w:rsidR="005178AF" w:rsidRDefault="005178AF" w:rsidP="005178A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178AF" w:rsidRDefault="005178AF" w:rsidP="005178AF">
      <w:pPr>
        <w:jc w:val="both"/>
      </w:pPr>
    </w:p>
    <w:sectPr w:rsidR="005178A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AF" w:rsidRDefault="005178AF">
      <w:r>
        <w:separator/>
      </w:r>
    </w:p>
  </w:endnote>
  <w:endnote w:type="continuationSeparator" w:id="0">
    <w:p w:rsidR="005178AF" w:rsidRDefault="0051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AF" w:rsidRDefault="005178AF">
      <w:r>
        <w:separator/>
      </w:r>
    </w:p>
  </w:footnote>
  <w:footnote w:type="continuationSeparator" w:id="0">
    <w:p w:rsidR="005178AF" w:rsidRDefault="005178AF">
      <w:r>
        <w:continuationSeparator/>
      </w:r>
    </w:p>
  </w:footnote>
  <w:footnote w:id="1">
    <w:p w:rsidR="00063009" w:rsidRPr="00063009" w:rsidRDefault="00063009">
      <w:pPr>
        <w:pStyle w:val="FootnoteText"/>
      </w:pPr>
      <w:r>
        <w:rPr>
          <w:rStyle w:val="FootnoteReference"/>
        </w:rPr>
        <w:footnoteRef/>
      </w:r>
      <w:r>
        <w:t xml:space="preserve"> </w:t>
      </w:r>
      <w:r w:rsidRPr="003A4C2F">
        <w:t>Order No. PSC-2021-0446-S-EI</w:t>
      </w:r>
      <w:r>
        <w:t>, issued December 2, 2021, in Docket No. 2</w:t>
      </w:r>
      <w:r w:rsidR="00A0434D">
        <w:t>0</w:t>
      </w:r>
      <w:r>
        <w:t xml:space="preserve">210015-EI, </w:t>
      </w:r>
      <w:r>
        <w:rPr>
          <w:i/>
        </w:rPr>
        <w:t>In re: Petition for rate increase by Florida Power &amp; Light Company</w:t>
      </w:r>
      <w:r>
        <w:t>.</w:t>
      </w:r>
    </w:p>
  </w:footnote>
  <w:footnote w:id="2">
    <w:p w:rsidR="00AB5B03" w:rsidRDefault="00AB5B03" w:rsidP="00AB5B03">
      <w:pPr>
        <w:pStyle w:val="FootnoteText"/>
      </w:pPr>
      <w:r>
        <w:rPr>
          <w:rStyle w:val="FootnoteReference"/>
        </w:rPr>
        <w:footnoteRef/>
      </w:r>
      <w:r w:rsidRPr="00DB105F">
        <w:t>Order No</w:t>
      </w:r>
      <w:r>
        <w:t>s</w:t>
      </w:r>
      <w:r w:rsidRPr="00DB105F">
        <w:t>. PSC-2019-0221-PCO-EI</w:t>
      </w:r>
      <w:r>
        <w:t>; and PSC-2022-0406-FOF-EI</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2 ">
      <w:r w:rsidR="00D02226">
        <w:t>PSC-2023-0372-PCO-EI</w:t>
      </w:r>
    </w:fldSimple>
  </w:p>
  <w:p w:rsidR="00FA6EFD" w:rsidRDefault="005178AF">
    <w:pPr>
      <w:pStyle w:val="OrderHeader"/>
    </w:pPr>
    <w:bookmarkStart w:id="9" w:name="HeaderDocketNo"/>
    <w:bookmarkEnd w:id="9"/>
    <w:r>
      <w:t>DOCKET NO. 20230017-EI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2226">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7-EI"/>
  </w:docVars>
  <w:rsids>
    <w:rsidRoot w:val="005178AF"/>
    <w:rsid w:val="000022B8"/>
    <w:rsid w:val="00003883"/>
    <w:rsid w:val="00011251"/>
    <w:rsid w:val="00025C2A"/>
    <w:rsid w:val="00025C9D"/>
    <w:rsid w:val="0003433F"/>
    <w:rsid w:val="00035A8C"/>
    <w:rsid w:val="00036BDD"/>
    <w:rsid w:val="00041FFD"/>
    <w:rsid w:val="00042C99"/>
    <w:rsid w:val="00053AB9"/>
    <w:rsid w:val="00056229"/>
    <w:rsid w:val="00057AF1"/>
    <w:rsid w:val="00063009"/>
    <w:rsid w:val="00065FC2"/>
    <w:rsid w:val="00067685"/>
    <w:rsid w:val="00067B07"/>
    <w:rsid w:val="000730D7"/>
    <w:rsid w:val="00076E6B"/>
    <w:rsid w:val="00081AE4"/>
    <w:rsid w:val="0008247D"/>
    <w:rsid w:val="00086E2E"/>
    <w:rsid w:val="00090AFC"/>
    <w:rsid w:val="00096507"/>
    <w:rsid w:val="000A774F"/>
    <w:rsid w:val="000B6EA7"/>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3D5"/>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19FE"/>
    <w:rsid w:val="0012387E"/>
    <w:rsid w:val="001259EC"/>
    <w:rsid w:val="00126593"/>
    <w:rsid w:val="00134177"/>
    <w:rsid w:val="00136087"/>
    <w:rsid w:val="00142A96"/>
    <w:rsid w:val="001513DE"/>
    <w:rsid w:val="00154A71"/>
    <w:rsid w:val="001655D4"/>
    <w:rsid w:val="00165803"/>
    <w:rsid w:val="00187E32"/>
    <w:rsid w:val="00194A97"/>
    <w:rsid w:val="00194E81"/>
    <w:rsid w:val="001979B5"/>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2D82"/>
    <w:rsid w:val="002F31C2"/>
    <w:rsid w:val="002F7BF6"/>
    <w:rsid w:val="00303FDE"/>
    <w:rsid w:val="00313C5B"/>
    <w:rsid w:val="003140E8"/>
    <w:rsid w:val="00320BD9"/>
    <w:rsid w:val="003231C7"/>
    <w:rsid w:val="00323839"/>
    <w:rsid w:val="003270C4"/>
    <w:rsid w:val="00331ED0"/>
    <w:rsid w:val="00332B0A"/>
    <w:rsid w:val="00333A41"/>
    <w:rsid w:val="00341036"/>
    <w:rsid w:val="00345434"/>
    <w:rsid w:val="00351590"/>
    <w:rsid w:val="00351C22"/>
    <w:rsid w:val="0035495B"/>
    <w:rsid w:val="00355A93"/>
    <w:rsid w:val="00361522"/>
    <w:rsid w:val="0037196E"/>
    <w:rsid w:val="003744F5"/>
    <w:rsid w:val="00382C6A"/>
    <w:rsid w:val="003875A9"/>
    <w:rsid w:val="00387BDE"/>
    <w:rsid w:val="00390DD8"/>
    <w:rsid w:val="00394DC6"/>
    <w:rsid w:val="00397C3E"/>
    <w:rsid w:val="003A3375"/>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4B67"/>
    <w:rsid w:val="00472BCC"/>
    <w:rsid w:val="00477699"/>
    <w:rsid w:val="004A25CD"/>
    <w:rsid w:val="004A26CC"/>
    <w:rsid w:val="004A6A4E"/>
    <w:rsid w:val="004B2108"/>
    <w:rsid w:val="004B3A2B"/>
    <w:rsid w:val="004B70D3"/>
    <w:rsid w:val="004C312D"/>
    <w:rsid w:val="004D2D1B"/>
    <w:rsid w:val="004D5067"/>
    <w:rsid w:val="004D6838"/>
    <w:rsid w:val="004D72BC"/>
    <w:rsid w:val="004E469D"/>
    <w:rsid w:val="004E7F4F"/>
    <w:rsid w:val="004F2DDE"/>
    <w:rsid w:val="004F5A55"/>
    <w:rsid w:val="004F6FEF"/>
    <w:rsid w:val="004F7826"/>
    <w:rsid w:val="0050097F"/>
    <w:rsid w:val="00514B1F"/>
    <w:rsid w:val="005178AF"/>
    <w:rsid w:val="00523C5C"/>
    <w:rsid w:val="00524884"/>
    <w:rsid w:val="00525E93"/>
    <w:rsid w:val="0052671D"/>
    <w:rsid w:val="005300C0"/>
    <w:rsid w:val="00533EF6"/>
    <w:rsid w:val="00540E6B"/>
    <w:rsid w:val="0054109E"/>
    <w:rsid w:val="00553667"/>
    <w:rsid w:val="0055595D"/>
    <w:rsid w:val="00556A10"/>
    <w:rsid w:val="00557F50"/>
    <w:rsid w:val="00566302"/>
    <w:rsid w:val="00571D3D"/>
    <w:rsid w:val="0058264B"/>
    <w:rsid w:val="00586368"/>
    <w:rsid w:val="005868AA"/>
    <w:rsid w:val="00590845"/>
    <w:rsid w:val="005963C2"/>
    <w:rsid w:val="005A0D69"/>
    <w:rsid w:val="005A31F4"/>
    <w:rsid w:val="005A73EA"/>
    <w:rsid w:val="005B45F7"/>
    <w:rsid w:val="005B505A"/>
    <w:rsid w:val="005B63EA"/>
    <w:rsid w:val="005C1A88"/>
    <w:rsid w:val="005C5033"/>
    <w:rsid w:val="005D4E1B"/>
    <w:rsid w:val="005E751B"/>
    <w:rsid w:val="005F2751"/>
    <w:rsid w:val="005F3354"/>
    <w:rsid w:val="005F4AD6"/>
    <w:rsid w:val="005F6E71"/>
    <w:rsid w:val="0060005E"/>
    <w:rsid w:val="0060095B"/>
    <w:rsid w:val="00601266"/>
    <w:rsid w:val="00610221"/>
    <w:rsid w:val="00610E73"/>
    <w:rsid w:val="00615F9B"/>
    <w:rsid w:val="00616DF2"/>
    <w:rsid w:val="0062385D"/>
    <w:rsid w:val="0063168D"/>
    <w:rsid w:val="006353E8"/>
    <w:rsid w:val="00635C79"/>
    <w:rsid w:val="006455DF"/>
    <w:rsid w:val="00647025"/>
    <w:rsid w:val="0064730A"/>
    <w:rsid w:val="006507DA"/>
    <w:rsid w:val="006531A4"/>
    <w:rsid w:val="00660774"/>
    <w:rsid w:val="0066389A"/>
    <w:rsid w:val="006647BA"/>
    <w:rsid w:val="0066495C"/>
    <w:rsid w:val="00665CC7"/>
    <w:rsid w:val="00672612"/>
    <w:rsid w:val="00677F18"/>
    <w:rsid w:val="00693483"/>
    <w:rsid w:val="006A0BF3"/>
    <w:rsid w:val="006B0036"/>
    <w:rsid w:val="006B0DA6"/>
    <w:rsid w:val="006B1CF9"/>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234E"/>
    <w:rsid w:val="00733B6B"/>
    <w:rsid w:val="00740808"/>
    <w:rsid w:val="007467C4"/>
    <w:rsid w:val="0075067C"/>
    <w:rsid w:val="00753855"/>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6FB"/>
    <w:rsid w:val="007C3ABB"/>
    <w:rsid w:val="007C7134"/>
    <w:rsid w:val="007C7ECF"/>
    <w:rsid w:val="007D3D20"/>
    <w:rsid w:val="007D44F9"/>
    <w:rsid w:val="007D742E"/>
    <w:rsid w:val="007E3AFD"/>
    <w:rsid w:val="00801DAD"/>
    <w:rsid w:val="00803189"/>
    <w:rsid w:val="00804E7A"/>
    <w:rsid w:val="00805FBB"/>
    <w:rsid w:val="008125DB"/>
    <w:rsid w:val="00814292"/>
    <w:rsid w:val="008169A4"/>
    <w:rsid w:val="00824E99"/>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3AC3"/>
    <w:rsid w:val="0089695B"/>
    <w:rsid w:val="00896F1E"/>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3D83"/>
    <w:rsid w:val="00976AFF"/>
    <w:rsid w:val="0098625D"/>
    <w:rsid w:val="00986AED"/>
    <w:rsid w:val="009924CF"/>
    <w:rsid w:val="00994100"/>
    <w:rsid w:val="009A04B7"/>
    <w:rsid w:val="009A3B78"/>
    <w:rsid w:val="009A6B17"/>
    <w:rsid w:val="009B052E"/>
    <w:rsid w:val="009D4C29"/>
    <w:rsid w:val="009E58E9"/>
    <w:rsid w:val="009E6803"/>
    <w:rsid w:val="009F6AD2"/>
    <w:rsid w:val="009F7C1B"/>
    <w:rsid w:val="00A00B5B"/>
    <w:rsid w:val="00A00D8D"/>
    <w:rsid w:val="00A01BB6"/>
    <w:rsid w:val="00A0434D"/>
    <w:rsid w:val="00A108A7"/>
    <w:rsid w:val="00A22B28"/>
    <w:rsid w:val="00A26A1F"/>
    <w:rsid w:val="00A3351E"/>
    <w:rsid w:val="00A4303C"/>
    <w:rsid w:val="00A46CAF"/>
    <w:rsid w:val="00A470FD"/>
    <w:rsid w:val="00A50B5E"/>
    <w:rsid w:val="00A62DAB"/>
    <w:rsid w:val="00A65072"/>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5B03"/>
    <w:rsid w:val="00AC4B09"/>
    <w:rsid w:val="00AC5A01"/>
    <w:rsid w:val="00AD10EB"/>
    <w:rsid w:val="00AD1ED3"/>
    <w:rsid w:val="00AD3717"/>
    <w:rsid w:val="00B019C1"/>
    <w:rsid w:val="00B02001"/>
    <w:rsid w:val="00B03C50"/>
    <w:rsid w:val="00B04074"/>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2ADC"/>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7415"/>
    <w:rsid w:val="00BC7188"/>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36AD"/>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1277"/>
    <w:rsid w:val="00CF32D2"/>
    <w:rsid w:val="00CF4CFE"/>
    <w:rsid w:val="00D00E8E"/>
    <w:rsid w:val="00D02226"/>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14B2"/>
    <w:rsid w:val="00D80E2D"/>
    <w:rsid w:val="00D84D5E"/>
    <w:rsid w:val="00D8560E"/>
    <w:rsid w:val="00D8758F"/>
    <w:rsid w:val="00DA4936"/>
    <w:rsid w:val="00DA4EDD"/>
    <w:rsid w:val="00DA587E"/>
    <w:rsid w:val="00DA6B78"/>
    <w:rsid w:val="00DB122B"/>
    <w:rsid w:val="00DB4406"/>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6872"/>
    <w:rsid w:val="00ED6A79"/>
    <w:rsid w:val="00EE17DF"/>
    <w:rsid w:val="00EF1476"/>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178AF"/>
    <w:pPr>
      <w:autoSpaceDE w:val="0"/>
      <w:autoSpaceDN w:val="0"/>
      <w:adjustRightInd w:val="0"/>
      <w:ind w:left="1440"/>
    </w:pPr>
    <w:rPr>
      <w:sz w:val="24"/>
      <w:szCs w:val="24"/>
    </w:rPr>
  </w:style>
  <w:style w:type="paragraph" w:styleId="BalloonText">
    <w:name w:val="Balloon Text"/>
    <w:basedOn w:val="Normal"/>
    <w:link w:val="BalloonTextChar"/>
    <w:semiHidden/>
    <w:unhideWhenUsed/>
    <w:rsid w:val="00553667"/>
    <w:rPr>
      <w:rFonts w:ascii="Segoe UI" w:hAnsi="Segoe UI" w:cs="Segoe UI"/>
      <w:sz w:val="18"/>
      <w:szCs w:val="18"/>
    </w:rPr>
  </w:style>
  <w:style w:type="character" w:customStyle="1" w:styleId="BalloonTextChar">
    <w:name w:val="Balloon Text Char"/>
    <w:basedOn w:val="DefaultParagraphFont"/>
    <w:link w:val="BalloonText"/>
    <w:semiHidden/>
    <w:rsid w:val="00553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14F1-A4E1-4560-AC48-C46B4BC5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4420</Words>
  <Characters>25196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2023-12-14T14:09:00Z</dcterms:created>
  <dcterms:modified xsi:type="dcterms:W3CDTF">2023-12-14T14:48:00Z</dcterms:modified>
</cp:coreProperties>
</file>