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678CC34" w14:textId="77777777" w:rsidR="00CB5276" w:rsidRPr="00BB077C" w:rsidRDefault="00AF5EA6" w:rsidP="00AF5EA6">
      <w:pPr>
        <w:pStyle w:val="OrderHeading"/>
      </w:pPr>
      <w:r w:rsidRPr="00BB077C">
        <w:t>BEFORE THE FLORIDA PUBLIC SERVICE COMMISSION</w:t>
      </w:r>
    </w:p>
    <w:p w14:paraId="433ECCDE" w14:textId="77777777" w:rsidR="00AF5EA6" w:rsidRPr="00BB077C" w:rsidRDefault="00AF5EA6" w:rsidP="00AF5EA6">
      <w:pPr>
        <w:pStyle w:val="OrderBody"/>
      </w:pPr>
    </w:p>
    <w:p w14:paraId="5B4642A7" w14:textId="77777777" w:rsidR="00AF5EA6" w:rsidRPr="00BB077C" w:rsidRDefault="00AF5EA6" w:rsidP="00AF5EA6">
      <w:pPr>
        <w:pStyle w:val="OrderBody"/>
      </w:pPr>
    </w:p>
    <w:tbl>
      <w:tblPr>
        <w:tblW w:w="0" w:type="auto"/>
        <w:tblBorders>
          <w:insideV w:val="double" w:sz="4" w:space="0" w:color="auto"/>
        </w:tblBorders>
        <w:tblLook w:val="01E0" w:firstRow="1" w:lastRow="1" w:firstColumn="1" w:lastColumn="1" w:noHBand="0" w:noVBand="0"/>
      </w:tblPr>
      <w:tblGrid>
        <w:gridCol w:w="4788"/>
        <w:gridCol w:w="4788"/>
      </w:tblGrid>
      <w:tr w:rsidR="00AF5EA6" w:rsidRPr="00BB077C" w14:paraId="41D46388" w14:textId="77777777" w:rsidTr="00D25D42">
        <w:trPr>
          <w:trHeight w:val="828"/>
        </w:trPr>
        <w:tc>
          <w:tcPr>
            <w:tcW w:w="4788" w:type="dxa"/>
            <w:tcBorders>
              <w:bottom w:val="single" w:sz="8" w:space="0" w:color="auto"/>
              <w:right w:val="double" w:sz="6" w:space="0" w:color="auto"/>
            </w:tcBorders>
            <w:shd w:val="clear" w:color="auto" w:fill="auto"/>
          </w:tcPr>
          <w:p w14:paraId="3177F0FD" w14:textId="77777777" w:rsidR="00AF5EA6" w:rsidRPr="00BB077C" w:rsidRDefault="00AF5EA6" w:rsidP="00D25D42">
            <w:pPr>
              <w:pStyle w:val="OrderBody"/>
              <w:tabs>
                <w:tab w:val="center" w:pos="4320"/>
                <w:tab w:val="right" w:pos="8640"/>
              </w:tabs>
              <w:jc w:val="left"/>
            </w:pPr>
            <w:r w:rsidRPr="00BB077C">
              <w:t xml:space="preserve">In re: </w:t>
            </w:r>
            <w:bookmarkStart w:id="0" w:name="SSInRe"/>
            <w:bookmarkEnd w:id="0"/>
            <w:r w:rsidRPr="00BB077C">
              <w:t>Petition to implement long-term debt cost true-up mechanism, by Peoples Gas System, Inc.</w:t>
            </w:r>
          </w:p>
        </w:tc>
        <w:tc>
          <w:tcPr>
            <w:tcW w:w="4788" w:type="dxa"/>
            <w:tcBorders>
              <w:left w:val="double" w:sz="6" w:space="0" w:color="auto"/>
            </w:tcBorders>
            <w:shd w:val="clear" w:color="auto" w:fill="auto"/>
          </w:tcPr>
          <w:p w14:paraId="6164D819" w14:textId="77777777" w:rsidR="00AF5EA6" w:rsidRPr="00BB077C" w:rsidRDefault="00AF5EA6" w:rsidP="00AF5EA6">
            <w:pPr>
              <w:pStyle w:val="OrderBody"/>
            </w:pPr>
            <w:r w:rsidRPr="00BB077C">
              <w:t xml:space="preserve">DOCKET NO. </w:t>
            </w:r>
            <w:bookmarkStart w:id="1" w:name="SSDocketNo"/>
            <w:bookmarkEnd w:id="1"/>
            <w:r w:rsidRPr="00BB077C">
              <w:t>20240028-GU</w:t>
            </w:r>
          </w:p>
          <w:p w14:paraId="74C32E24" w14:textId="7DD4AE6F" w:rsidR="00AF5EA6" w:rsidRPr="00BB077C" w:rsidRDefault="00AF5EA6" w:rsidP="00D25D42">
            <w:pPr>
              <w:pStyle w:val="OrderBody"/>
              <w:tabs>
                <w:tab w:val="center" w:pos="4320"/>
                <w:tab w:val="right" w:pos="8640"/>
              </w:tabs>
              <w:jc w:val="left"/>
            </w:pPr>
            <w:r w:rsidRPr="00BB077C">
              <w:t xml:space="preserve">ORDER NO. </w:t>
            </w:r>
            <w:bookmarkStart w:id="2" w:name="OrderNo0170"/>
            <w:r w:rsidR="007B2681">
              <w:t>PSC-2024-0170-TRF-GU</w:t>
            </w:r>
            <w:bookmarkEnd w:id="2"/>
          </w:p>
          <w:p w14:paraId="7ECE0CF7" w14:textId="40A1CC8A" w:rsidR="00AF5EA6" w:rsidRPr="00BB077C" w:rsidRDefault="00AF5EA6" w:rsidP="00D25D42">
            <w:pPr>
              <w:pStyle w:val="OrderBody"/>
              <w:tabs>
                <w:tab w:val="center" w:pos="4320"/>
                <w:tab w:val="right" w:pos="8640"/>
              </w:tabs>
              <w:jc w:val="left"/>
            </w:pPr>
            <w:r w:rsidRPr="00BB077C">
              <w:t xml:space="preserve">ISSUED: </w:t>
            </w:r>
            <w:r w:rsidR="007B2681">
              <w:t>May 23, 2024</w:t>
            </w:r>
          </w:p>
        </w:tc>
      </w:tr>
    </w:tbl>
    <w:p w14:paraId="0BFB1F5E" w14:textId="77777777" w:rsidR="00AF5EA6" w:rsidRPr="00BB077C" w:rsidRDefault="00AF5EA6" w:rsidP="00AF5EA6"/>
    <w:p w14:paraId="3BEF0D26" w14:textId="77777777" w:rsidR="00AF5EA6" w:rsidRPr="00BB077C" w:rsidRDefault="00AF5EA6" w:rsidP="00B67A43">
      <w:pPr>
        <w:ind w:firstLine="720"/>
        <w:jc w:val="both"/>
      </w:pPr>
      <w:bookmarkStart w:id="3" w:name="Commissioners"/>
      <w:bookmarkEnd w:id="3"/>
      <w:r w:rsidRPr="00BB077C">
        <w:t>The following Commissioners participated in the disposition of this matter:</w:t>
      </w:r>
    </w:p>
    <w:p w14:paraId="5CD846E4" w14:textId="77777777" w:rsidR="00AF5EA6" w:rsidRPr="00BB077C" w:rsidRDefault="00AF5EA6" w:rsidP="00B67A43"/>
    <w:p w14:paraId="70247BBB" w14:textId="77777777" w:rsidR="00AF5EA6" w:rsidRPr="00BB077C" w:rsidRDefault="00AF5EA6" w:rsidP="00477699">
      <w:pPr>
        <w:jc w:val="center"/>
      </w:pPr>
      <w:r w:rsidRPr="00BB077C">
        <w:t>MIKE LA ROSA, Chairman</w:t>
      </w:r>
    </w:p>
    <w:p w14:paraId="42ABAC25" w14:textId="77777777" w:rsidR="00AF5EA6" w:rsidRPr="00BB077C" w:rsidRDefault="00AF5EA6" w:rsidP="00B67A43">
      <w:pPr>
        <w:jc w:val="center"/>
      </w:pPr>
      <w:r w:rsidRPr="00BB077C">
        <w:t>ART GRAHAM</w:t>
      </w:r>
    </w:p>
    <w:p w14:paraId="4EF7E0FB" w14:textId="77777777" w:rsidR="00AF5EA6" w:rsidRPr="00BB077C" w:rsidRDefault="00AF5EA6" w:rsidP="00B67A43">
      <w:pPr>
        <w:jc w:val="center"/>
      </w:pPr>
      <w:r w:rsidRPr="00BB077C">
        <w:t>GARY F. CLARK</w:t>
      </w:r>
    </w:p>
    <w:p w14:paraId="167ED959" w14:textId="77777777" w:rsidR="00AF5EA6" w:rsidRPr="00BB077C" w:rsidRDefault="00AF5EA6" w:rsidP="00B67A43">
      <w:pPr>
        <w:jc w:val="center"/>
      </w:pPr>
      <w:r w:rsidRPr="00BB077C">
        <w:t>ANDREW GILES FAY</w:t>
      </w:r>
    </w:p>
    <w:p w14:paraId="1B64EED8" w14:textId="77777777" w:rsidR="00AF5EA6" w:rsidRPr="00BB077C" w:rsidRDefault="00AF5EA6" w:rsidP="00B67A43">
      <w:pPr>
        <w:jc w:val="center"/>
      </w:pPr>
      <w:r w:rsidRPr="00BB077C">
        <w:rPr>
          <w:lang w:val="en"/>
        </w:rPr>
        <w:t>GABRIELLA PASSIDOMO</w:t>
      </w:r>
    </w:p>
    <w:p w14:paraId="0A2BA133" w14:textId="77777777" w:rsidR="00AF5EA6" w:rsidRPr="00BB077C" w:rsidRDefault="00AF5EA6" w:rsidP="00B67A43"/>
    <w:p w14:paraId="46D3D501" w14:textId="77777777" w:rsidR="00BB077C" w:rsidRDefault="00AF5EA6" w:rsidP="00AF5EA6">
      <w:pPr>
        <w:pStyle w:val="CenterUnderline"/>
      </w:pPr>
      <w:r w:rsidRPr="00BB077C">
        <w:t>ORDER</w:t>
      </w:r>
      <w:r w:rsidR="00BB077C">
        <w:t xml:space="preserve"> APPROVING PEOPLES GAS SYSTEM, INC.’S</w:t>
      </w:r>
    </w:p>
    <w:p w14:paraId="479F5909" w14:textId="77777777" w:rsidR="00AF5EA6" w:rsidRPr="00BB077C" w:rsidRDefault="00BB077C" w:rsidP="00AF5EA6">
      <w:pPr>
        <w:pStyle w:val="CenterUnderline"/>
      </w:pPr>
      <w:r>
        <w:t>LONG-TERM DEBT COST RATE</w:t>
      </w:r>
    </w:p>
    <w:p w14:paraId="472787A9" w14:textId="77777777" w:rsidR="00AF5EA6" w:rsidRPr="00BB077C" w:rsidRDefault="00AF5EA6" w:rsidP="00AF5EA6">
      <w:pPr>
        <w:pStyle w:val="CenterUnderline"/>
      </w:pPr>
    </w:p>
    <w:p w14:paraId="528C2C9E" w14:textId="77777777" w:rsidR="00AF5EA6" w:rsidRPr="00BB077C" w:rsidRDefault="00AF5EA6" w:rsidP="00AF5EA6">
      <w:pPr>
        <w:pStyle w:val="OrderBody"/>
      </w:pPr>
      <w:r w:rsidRPr="00BB077C">
        <w:t>BY THE COMMISSION:</w:t>
      </w:r>
    </w:p>
    <w:p w14:paraId="66989B83" w14:textId="77777777" w:rsidR="00AF5EA6" w:rsidRPr="00BB077C" w:rsidRDefault="00AF5EA6" w:rsidP="00AF5EA6">
      <w:pPr>
        <w:pStyle w:val="OrderBody"/>
      </w:pPr>
    </w:p>
    <w:p w14:paraId="0792E2EF" w14:textId="77777777" w:rsidR="00AF5EA6" w:rsidRPr="00BB077C" w:rsidRDefault="00AF5EA6" w:rsidP="00AF5EA6">
      <w:pPr>
        <w:keepNext/>
        <w:spacing w:after="240"/>
        <w:jc w:val="center"/>
        <w:outlineLvl w:val="0"/>
        <w:rPr>
          <w:bCs/>
          <w:kern w:val="32"/>
          <w:u w:val="single"/>
        </w:rPr>
      </w:pPr>
      <w:bookmarkStart w:id="4" w:name="OrderText"/>
      <w:bookmarkEnd w:id="4"/>
      <w:r w:rsidRPr="00BB077C">
        <w:rPr>
          <w:bCs/>
          <w:kern w:val="32"/>
          <w:u w:val="single"/>
        </w:rPr>
        <w:t>Background</w:t>
      </w:r>
    </w:p>
    <w:p w14:paraId="2918A558" w14:textId="77777777" w:rsidR="00AF5EA6" w:rsidRPr="00BB077C" w:rsidRDefault="00694965" w:rsidP="00AF5EA6">
      <w:pPr>
        <w:spacing w:after="240"/>
        <w:jc w:val="both"/>
      </w:pPr>
      <w:r w:rsidRPr="00BB077C">
        <w:tab/>
      </w:r>
      <w:r w:rsidR="00AF5EA6" w:rsidRPr="00BB077C">
        <w:t>Peoples Gas System, Inc. (PGS or Company) is a wholly-owned subsidiary of TECO Gas Operations, Inc., which is a subsidiary of TECO Energy, Inc., which is a wholly-owned subsidiary of Emera United States Holdings, Inc., which is a wholly-owned subsidiary of Emera Incorporated. PGS owns and operates natural gas distribution facilities in Florida and provides service to 470,000 customers in 39 of Florida’s 67 counties. On January 1, 2023, PGS ceased to be a division of Tampa Electric Company and was spun-off into its own entity. As a new entity, PGS ceased obtaining long-term debt capital from its affiliate, Tampa Electric Company, and issued its own debt on December 19, 2023. The Company’s current rates were approved by Order No. PSC-2023-0388-FOF-GU, issued December 27, 2023 (2023 Rate Case Order), which included approval of the Long-Term Debt Cost Rate True-Up Mechanism (LTDR True-Up Mechanism).</w:t>
      </w:r>
      <w:r w:rsidR="00AF5EA6" w:rsidRPr="00BB077C">
        <w:rPr>
          <w:vertAlign w:val="superscript"/>
        </w:rPr>
        <w:footnoteReference w:id="1"/>
      </w:r>
      <w:r w:rsidR="00AF5EA6" w:rsidRPr="00BB077C">
        <w:t xml:space="preserve"> </w:t>
      </w:r>
    </w:p>
    <w:p w14:paraId="318BF57D" w14:textId="77777777" w:rsidR="00AF5EA6" w:rsidRPr="00BB077C" w:rsidRDefault="00694965" w:rsidP="00AF5EA6">
      <w:pPr>
        <w:spacing w:after="240"/>
        <w:jc w:val="both"/>
      </w:pPr>
      <w:r w:rsidRPr="00BB077C">
        <w:tab/>
      </w:r>
      <w:r w:rsidR="00AF5EA6" w:rsidRPr="00BB077C">
        <w:t>On February 2, 2024, PGS filed its petition to implement the aforementioned LTDR True-Up Mechanism. The LTDR True-Up Mechanism allows the Company to make a one-time adjustment to its estimated cost of long-term debt for the projected test year ending December 31, 2024, to reflect the actual embedded cost of PGS’s inaugural long-term debt issuance in its revenue requirement and rates.</w:t>
      </w:r>
      <w:r w:rsidR="00AF5EA6" w:rsidRPr="00BB077C">
        <w:rPr>
          <w:vertAlign w:val="superscript"/>
        </w:rPr>
        <w:footnoteReference w:id="2"/>
      </w:r>
      <w:r w:rsidR="00AF5EA6" w:rsidRPr="00BB077C">
        <w:t xml:space="preserve">  </w:t>
      </w:r>
    </w:p>
    <w:p w14:paraId="6155920D" w14:textId="77777777" w:rsidR="00AF5EA6" w:rsidRPr="00BB077C" w:rsidRDefault="00694965" w:rsidP="00AF5EA6">
      <w:pPr>
        <w:spacing w:after="240"/>
        <w:jc w:val="both"/>
      </w:pPr>
      <w:r w:rsidRPr="00BB077C">
        <w:tab/>
      </w:r>
      <w:r w:rsidR="00AF5EA6" w:rsidRPr="00BB077C">
        <w:t xml:space="preserve">In its petition, PGS is seeking approval of an increase of the long-term debt cost rate from 5.54 percent to 5.64 percent, which would increase the weighted average cost of capital from 7.02 percent to 7.05 percent, and thereby increase the incremental base rate revenue increase </w:t>
      </w:r>
      <w:r w:rsidR="00AF5EA6" w:rsidRPr="00BB077C">
        <w:lastRenderedPageBreak/>
        <w:t xml:space="preserve">approved in the 2023 Rate Case Order by $874,085. The Company also requested </w:t>
      </w:r>
      <w:r w:rsidR="00BB077C">
        <w:t>our</w:t>
      </w:r>
      <w:r w:rsidR="00AF5EA6" w:rsidRPr="00BB077C">
        <w:t xml:space="preserve"> approval of the updated base rates and charges and associated tariffs, effective for the first billing cycle of June 2024. PGS also requested </w:t>
      </w:r>
      <w:r w:rsidR="00BB077C">
        <w:t xml:space="preserve">we </w:t>
      </w:r>
      <w:r w:rsidR="00AF5EA6" w:rsidRPr="00BB077C">
        <w:t xml:space="preserve">specify the amount of incremental revenue requirement from January 1, 2024, to the effective date of the Company’s updated 2024 tariffs to be deferred by the Company for recovery through the Cast Iron/Bare Steel Replacement Rider for 2025 as approved in the 2023 Rate Case Order. </w:t>
      </w:r>
    </w:p>
    <w:p w14:paraId="2AD0EE2A" w14:textId="21B5AAF8" w:rsidR="00CB5276" w:rsidRPr="00BB077C" w:rsidRDefault="00694965" w:rsidP="00AF5EA6">
      <w:pPr>
        <w:pStyle w:val="OrderBody"/>
      </w:pPr>
      <w:r w:rsidRPr="00BB077C">
        <w:tab/>
      </w:r>
      <w:r w:rsidR="00AF5EA6" w:rsidRPr="00BB077C">
        <w:t xml:space="preserve">During the review process, </w:t>
      </w:r>
      <w:r w:rsidR="00BB077C">
        <w:t xml:space="preserve">Commission </w:t>
      </w:r>
      <w:r w:rsidR="00AF5EA6" w:rsidRPr="00BB077C">
        <w:t>staff issued two data requests to PGS. The first data request was issued on February 13, 2024, and the Company’s response was received on February 23, 2024.</w:t>
      </w:r>
      <w:r w:rsidR="00AF5EA6" w:rsidRPr="00BB077C">
        <w:rPr>
          <w:vertAlign w:val="superscript"/>
        </w:rPr>
        <w:footnoteReference w:id="3"/>
      </w:r>
      <w:r w:rsidR="00AF5EA6" w:rsidRPr="00BB077C">
        <w:t xml:space="preserve">   The second data request was issued on February 29, 2024, and a response was received on March 11, 2024.</w:t>
      </w:r>
      <w:r w:rsidR="00AF5EA6" w:rsidRPr="00BB077C">
        <w:rPr>
          <w:vertAlign w:val="superscript"/>
        </w:rPr>
        <w:footnoteReference w:id="4"/>
      </w:r>
      <w:r w:rsidR="00AF5EA6" w:rsidRPr="00BB077C">
        <w:t xml:space="preserve"> </w:t>
      </w:r>
      <w:r w:rsidR="00E04C27">
        <w:t>By</w:t>
      </w:r>
      <w:r w:rsidR="00AF5EA6" w:rsidRPr="00BB077C">
        <w:t xml:space="preserve"> Order No. PSC-2024-0090-PCO-GU, </w:t>
      </w:r>
      <w:r w:rsidR="00BB077C">
        <w:t xml:space="preserve">we </w:t>
      </w:r>
      <w:r w:rsidR="00AF5EA6" w:rsidRPr="00BB077C">
        <w:t>suspended the proposed tariffs.</w:t>
      </w:r>
      <w:r w:rsidR="00AF5EA6" w:rsidRPr="00BB077C">
        <w:rPr>
          <w:vertAlign w:val="superscript"/>
        </w:rPr>
        <w:footnoteReference w:id="5"/>
      </w:r>
      <w:r w:rsidR="00AF5EA6" w:rsidRPr="00BB077C">
        <w:t xml:space="preserve"> </w:t>
      </w:r>
      <w:r w:rsidR="00BB077C">
        <w:t xml:space="preserve">We </w:t>
      </w:r>
      <w:r w:rsidR="00AF5EA6" w:rsidRPr="00BB077C">
        <w:t>ha</w:t>
      </w:r>
      <w:r w:rsidR="00BB077C">
        <w:t>ve</w:t>
      </w:r>
      <w:r w:rsidR="00AF5EA6" w:rsidRPr="00BB077C">
        <w:t xml:space="preserve"> jurisdiction over this matter pursuant to Sections 366.03, 366.04, 366.05, 366.06, and 366.076, Florida Statutes (F.S.).</w:t>
      </w:r>
    </w:p>
    <w:p w14:paraId="2C4D9B40" w14:textId="77777777" w:rsidR="00AF5EA6" w:rsidRPr="00BB077C" w:rsidRDefault="00AF5EA6" w:rsidP="00AF5EA6">
      <w:pPr>
        <w:pStyle w:val="OrderBody"/>
      </w:pPr>
    </w:p>
    <w:p w14:paraId="38499F7F" w14:textId="77777777" w:rsidR="00AF5EA6" w:rsidRPr="00BB077C" w:rsidRDefault="00BB077C" w:rsidP="00AF5EA6">
      <w:pPr>
        <w:keepNext/>
        <w:spacing w:after="240"/>
        <w:jc w:val="center"/>
        <w:outlineLvl w:val="0"/>
        <w:rPr>
          <w:bCs/>
          <w:kern w:val="32"/>
          <w:u w:val="single"/>
        </w:rPr>
      </w:pPr>
      <w:bookmarkStart w:id="5" w:name="DiscussionOfIssues"/>
      <w:r w:rsidRPr="00BB077C">
        <w:rPr>
          <w:bCs/>
          <w:kern w:val="32"/>
          <w:u w:val="single"/>
        </w:rPr>
        <w:t>Decision</w:t>
      </w:r>
    </w:p>
    <w:bookmarkEnd w:id="5"/>
    <w:p w14:paraId="7B789C48" w14:textId="77777777" w:rsidR="00BB077C" w:rsidRPr="00CF4254" w:rsidRDefault="00BB077C" w:rsidP="00BB077C">
      <w:pPr>
        <w:pStyle w:val="Heading1"/>
        <w:rPr>
          <w:u w:val="single"/>
        </w:rPr>
      </w:pPr>
      <w:r w:rsidRPr="00CF4254">
        <w:rPr>
          <w:u w:val="single"/>
        </w:rPr>
        <w:t>Long-Term Debt Rate True-Up Mechanism</w:t>
      </w:r>
    </w:p>
    <w:p w14:paraId="59F8ABFF" w14:textId="0F9F9B13" w:rsidR="00AF5EA6" w:rsidRPr="00BB077C" w:rsidRDefault="00EC36A2" w:rsidP="00EC36A2">
      <w:pPr>
        <w:spacing w:after="240"/>
        <w:jc w:val="both"/>
        <w:outlineLvl w:val="0"/>
      </w:pPr>
      <w:r>
        <w:tab/>
      </w:r>
      <w:r w:rsidR="00AF5EA6" w:rsidRPr="00BB077C">
        <w:t xml:space="preserve">The LTDR True-Up Mechanism </w:t>
      </w:r>
      <w:r w:rsidR="00BB077C">
        <w:t>we</w:t>
      </w:r>
      <w:r w:rsidR="00AF5EA6" w:rsidRPr="00BB077C">
        <w:t xml:space="preserve"> approved in the 2023 Rate Case Order allows PGS to make a one-time adjustment to the Company’s forecasted long-term debt cost rate after its inaugural long-term debt issuance.</w:t>
      </w:r>
      <w:r w:rsidR="00AF5EA6" w:rsidRPr="00BB077C">
        <w:rPr>
          <w:vertAlign w:val="superscript"/>
        </w:rPr>
        <w:footnoteReference w:id="6"/>
      </w:r>
      <w:r w:rsidR="00AF5EA6" w:rsidRPr="00BB077C">
        <w:t xml:space="preserve"> In the 2023 Rate Case Order, </w:t>
      </w:r>
      <w:r w:rsidR="00BB077C">
        <w:t>we</w:t>
      </w:r>
      <w:r w:rsidR="00AF5EA6" w:rsidRPr="00BB077C">
        <w:t xml:space="preserve"> approved a long-term debt cost rate of 5.54 percent.</w:t>
      </w:r>
      <w:r w:rsidR="00AF5EA6" w:rsidRPr="00BB077C">
        <w:rPr>
          <w:vertAlign w:val="superscript"/>
        </w:rPr>
        <w:footnoteReference w:id="7"/>
      </w:r>
      <w:r w:rsidR="00AF5EA6" w:rsidRPr="00BB077C">
        <w:t xml:space="preserve"> PGS completed its inaugural long-term debt issuance on December 19, 2023, by issuing a total of $925 million of long-term debt in the following amounts and maturities: $350 million at five years, $350 million at ten years, and $225 million at thirty years. The embedded cost rate of the three debt issuances, including debt issuing expense, is 5.64 percent.</w:t>
      </w:r>
      <w:r w:rsidR="00AF5EA6" w:rsidRPr="00BB077C">
        <w:rPr>
          <w:vertAlign w:val="superscript"/>
        </w:rPr>
        <w:footnoteReference w:id="8"/>
      </w:r>
      <w:r w:rsidR="00AF5EA6" w:rsidRPr="00BB077C">
        <w:t xml:space="preserve"> </w:t>
      </w:r>
      <w:r w:rsidR="00BB077C">
        <w:t>We</w:t>
      </w:r>
      <w:r w:rsidR="00AF5EA6" w:rsidRPr="00BB077C">
        <w:t xml:space="preserve"> reviewed the Company’s calculation of 5.64 percent for the embedded cost of long-term debt in Exhibit One attached to its petition and verified its accuracy. PGS used the same methodology to calculate the actual long-term debt cost rate of 5.64 percent that </w:t>
      </w:r>
      <w:r w:rsidR="00BB077C">
        <w:t>we</w:t>
      </w:r>
      <w:r w:rsidR="00AF5EA6" w:rsidRPr="00BB077C">
        <w:t xml:space="preserve"> approved in the 2023 Rate Case Order.</w:t>
      </w:r>
    </w:p>
    <w:p w14:paraId="33EB2CB4" w14:textId="1A08F174" w:rsidR="00AF5EA6" w:rsidRDefault="00694965" w:rsidP="00AF5EA6">
      <w:pPr>
        <w:pStyle w:val="OrderBody"/>
      </w:pPr>
      <w:r w:rsidRPr="00BB077C">
        <w:tab/>
      </w:r>
      <w:r w:rsidR="00AF5EA6" w:rsidRPr="00BB077C">
        <w:t>In early 2023, PGS forecasted to issue approximately $825 million of long-term debt on September 30, 2023, and expected approximately $910 million of intercompany debt to be outstanding at the time the intercompany loan with Tampa Electric Company was paid off.</w:t>
      </w:r>
      <w:r w:rsidR="00AF5EA6" w:rsidRPr="00BB077C">
        <w:rPr>
          <w:vertAlign w:val="superscript"/>
        </w:rPr>
        <w:footnoteReference w:id="9"/>
      </w:r>
      <w:r w:rsidR="00AF5EA6" w:rsidRPr="00BB077C">
        <w:t xml:space="preserve"> Ultimately, PGS issued $100 million more than forecasted based on the amount of intercompany debt outstanding at the time of the Company’s inaugural long-term debt issuance (December 19, 2023). In response to </w:t>
      </w:r>
      <w:r w:rsidR="00D508FD">
        <w:t xml:space="preserve">Commission </w:t>
      </w:r>
      <w:r w:rsidR="00AF5EA6" w:rsidRPr="00BB077C">
        <w:t>staff</w:t>
      </w:r>
      <w:r w:rsidR="00BB077C">
        <w:t>’</w:t>
      </w:r>
      <w:r w:rsidR="00AF5EA6" w:rsidRPr="00BB077C">
        <w:t>s second data request, PGS explained that the purpose for the additional $100 million was to satisfy the combined intercompany long-term and short-</w:t>
      </w:r>
      <w:r w:rsidR="00AF5EA6" w:rsidRPr="00BB077C">
        <w:lastRenderedPageBreak/>
        <w:t>term debt outstanding of $956 million.</w:t>
      </w:r>
      <w:r w:rsidR="00AF5EA6" w:rsidRPr="00BB077C">
        <w:rPr>
          <w:vertAlign w:val="superscript"/>
        </w:rPr>
        <w:footnoteReference w:id="10"/>
      </w:r>
      <w:r w:rsidR="00AF5EA6" w:rsidRPr="00BB077C">
        <w:t xml:space="preserve"> PGS’s implementation of the LTDR True-Up Mechanism</w:t>
      </w:r>
      <w:r w:rsidR="00BB077C">
        <w:t xml:space="preserve"> complies</w:t>
      </w:r>
      <w:r w:rsidR="00AF5EA6" w:rsidRPr="00BB077C">
        <w:t xml:space="preserve"> with </w:t>
      </w:r>
      <w:r w:rsidR="00BB077C">
        <w:t>our</w:t>
      </w:r>
      <w:r w:rsidR="00AF5EA6" w:rsidRPr="00BB077C">
        <w:t xml:space="preserve"> 2023 Rate Case Order</w:t>
      </w:r>
      <w:r w:rsidR="00E04C27">
        <w:t>;</w:t>
      </w:r>
      <w:r w:rsidR="00AF5EA6" w:rsidRPr="00BB077C">
        <w:t xml:space="preserve"> therefore, </w:t>
      </w:r>
      <w:r w:rsidR="00BB077C">
        <w:t xml:space="preserve">we </w:t>
      </w:r>
      <w:r w:rsidR="00AF5EA6" w:rsidRPr="00BB077C">
        <w:t>approve PGS’s request to increase its cost rate for long-term debt from 5.54 percent to 5.64 percent for the test year ending December 31, 2024.</w:t>
      </w:r>
    </w:p>
    <w:p w14:paraId="601ED1C7" w14:textId="77777777" w:rsidR="00BB077C" w:rsidRDefault="00BB077C" w:rsidP="00AF5EA6">
      <w:pPr>
        <w:pStyle w:val="OrderBody"/>
      </w:pPr>
    </w:p>
    <w:p w14:paraId="196297B6" w14:textId="77777777" w:rsidR="00BB077C" w:rsidRPr="00CF4254" w:rsidRDefault="00BB077C" w:rsidP="00BB077C">
      <w:pPr>
        <w:pStyle w:val="Heading1"/>
        <w:rPr>
          <w:u w:val="single"/>
        </w:rPr>
      </w:pPr>
      <w:r w:rsidRPr="00CF4254">
        <w:rPr>
          <w:u w:val="single"/>
        </w:rPr>
        <w:t>Weighted Average Cost of Capital</w:t>
      </w:r>
    </w:p>
    <w:p w14:paraId="7662E17A" w14:textId="77777777" w:rsidR="00AF5EA6" w:rsidRDefault="00AF5EA6" w:rsidP="00BB077C">
      <w:pPr>
        <w:pStyle w:val="OrderBody"/>
        <w:ind w:firstLine="720"/>
      </w:pPr>
      <w:r w:rsidRPr="00BB077C">
        <w:t xml:space="preserve">By updating the forecasted long-term debt cost rate of 5.54 percent with the actual cost rate of 5.64 percent, and making no other changes to PGS’s capital structure approved in the 2023 Rate Case Order, the weighted average cost of capital increased from 7.02 percent to 7.05 percent. The balance of long-term debt in the updated capital structure is unchanged from the balance of $830,722,209 approved in the 2023 Rate Case Order. </w:t>
      </w:r>
      <w:r w:rsidR="005B06AA">
        <w:t>We</w:t>
      </w:r>
      <w:r w:rsidRPr="00BB077C">
        <w:t xml:space="preserve"> reviewed the Company’s revised capital structure in </w:t>
      </w:r>
      <w:r w:rsidR="005B06AA">
        <w:t>its petition and verified it i</w:t>
      </w:r>
      <w:r w:rsidRPr="00BB077C">
        <w:t>s calculated correctly pursuant to the 2023 Rate Case Order.</w:t>
      </w:r>
      <w:r w:rsidRPr="00BB077C">
        <w:rPr>
          <w:vertAlign w:val="superscript"/>
        </w:rPr>
        <w:footnoteReference w:id="11"/>
      </w:r>
      <w:r w:rsidRPr="00BB077C">
        <w:t xml:space="preserve"> Therefore, </w:t>
      </w:r>
      <w:r w:rsidR="005B06AA">
        <w:t xml:space="preserve">we </w:t>
      </w:r>
      <w:r w:rsidRPr="00BB077C">
        <w:t>approve PGS’s request to increase the weighted average cost of capital from 7.02 percent to 7.05 percent for the test year ending December 31, 2024.</w:t>
      </w:r>
    </w:p>
    <w:p w14:paraId="4A7106A5" w14:textId="77777777" w:rsidR="00257E48" w:rsidRDefault="00257E48" w:rsidP="00257E48">
      <w:pPr>
        <w:pStyle w:val="OrderBody"/>
      </w:pPr>
    </w:p>
    <w:p w14:paraId="6D18D58F" w14:textId="77777777" w:rsidR="00257E48" w:rsidRPr="00CF4254" w:rsidRDefault="00257E48" w:rsidP="00257E48">
      <w:pPr>
        <w:pStyle w:val="Heading1"/>
        <w:rPr>
          <w:u w:val="single"/>
        </w:rPr>
      </w:pPr>
      <w:r w:rsidRPr="00CF4254">
        <w:rPr>
          <w:u w:val="single"/>
        </w:rPr>
        <w:t>Incremental Base Rate Revenue Requirement</w:t>
      </w:r>
    </w:p>
    <w:p w14:paraId="7A2A8E30" w14:textId="77777777" w:rsidR="00AF5EA6" w:rsidRDefault="00AF5EA6" w:rsidP="00257E48">
      <w:pPr>
        <w:pStyle w:val="OrderBody"/>
        <w:ind w:firstLine="720"/>
      </w:pPr>
      <w:r w:rsidRPr="00BB077C">
        <w:t xml:space="preserve">In the 2023 Rate Case Order, </w:t>
      </w:r>
      <w:r w:rsidR="00893050">
        <w:t>we</w:t>
      </w:r>
      <w:r w:rsidRPr="00BB077C">
        <w:t xml:space="preserve"> approved PGS’s incremental base rate revenue requirement of $117,839,527 based on an overall rate of return of 7.02 percent.</w:t>
      </w:r>
      <w:r w:rsidRPr="00BB077C">
        <w:rPr>
          <w:vertAlign w:val="superscript"/>
        </w:rPr>
        <w:footnoteReference w:id="12"/>
      </w:r>
      <w:r w:rsidRPr="00BB077C">
        <w:t xml:space="preserve"> Updating the 7.02 percent overall rate of return to 7.05 percent, the incremental revenue requirement increased to $118,713,612.</w:t>
      </w:r>
      <w:r w:rsidRPr="00BB077C">
        <w:rPr>
          <w:vertAlign w:val="superscript"/>
        </w:rPr>
        <w:footnoteReference w:id="13"/>
      </w:r>
      <w:r w:rsidRPr="00BB077C">
        <w:t xml:space="preserve"> This equates to an increase of $874,085 or 0.74 percent. </w:t>
      </w:r>
      <w:r w:rsidR="00893050">
        <w:t>We</w:t>
      </w:r>
      <w:r w:rsidRPr="00BB077C">
        <w:t xml:space="preserve"> reviewed PGS’s updated incremental base rate revenue increase calculations in its petition and verified it was calculated correctly pursuant to the 2023 Rate Case Order.</w:t>
      </w:r>
      <w:r w:rsidRPr="00BB077C">
        <w:rPr>
          <w:vertAlign w:val="superscript"/>
        </w:rPr>
        <w:footnoteReference w:id="14"/>
      </w:r>
      <w:r w:rsidRPr="00BB077C">
        <w:t xml:space="preserve"> Therefore, </w:t>
      </w:r>
      <w:r w:rsidR="00893050">
        <w:t>we</w:t>
      </w:r>
      <w:r w:rsidRPr="00BB077C">
        <w:t xml:space="preserve"> approve an increase in the amount of the incremental base rate revenue requirement from $117,839,527 to $118,713,612 for the test year ending December 31, 2024.</w:t>
      </w:r>
    </w:p>
    <w:p w14:paraId="4D9DB9DA" w14:textId="77777777" w:rsidR="00257E48" w:rsidRDefault="00257E48" w:rsidP="00257E48">
      <w:pPr>
        <w:pStyle w:val="OrderBody"/>
        <w:ind w:firstLine="720"/>
      </w:pPr>
    </w:p>
    <w:p w14:paraId="36EFC81F" w14:textId="77777777" w:rsidR="00257E48" w:rsidRPr="00CF4254" w:rsidRDefault="00257E48" w:rsidP="00257E48">
      <w:pPr>
        <w:pStyle w:val="Heading1"/>
        <w:rPr>
          <w:u w:val="single"/>
        </w:rPr>
      </w:pPr>
      <w:r w:rsidRPr="00CF4254">
        <w:rPr>
          <w:u w:val="single"/>
        </w:rPr>
        <w:t>Effective Date</w:t>
      </w:r>
    </w:p>
    <w:p w14:paraId="27DD24A1" w14:textId="77777777" w:rsidR="00AF5EA6" w:rsidRPr="00BB077C" w:rsidRDefault="00694965" w:rsidP="00257E48">
      <w:pPr>
        <w:spacing w:after="240"/>
        <w:jc w:val="both"/>
        <w:outlineLvl w:val="1"/>
      </w:pPr>
      <w:r w:rsidRPr="00BB077C">
        <w:rPr>
          <w:b/>
          <w:bCs/>
          <w:i/>
          <w:iCs/>
        </w:rPr>
        <w:tab/>
      </w:r>
      <w:r w:rsidR="00893050">
        <w:t>As discussed above</w:t>
      </w:r>
      <w:r w:rsidR="00AF5EA6" w:rsidRPr="00BB077C">
        <w:t xml:space="preserve">, PGS requested to increase the incremental base rate revenue </w:t>
      </w:r>
      <w:r w:rsidR="00893050">
        <w:t>requirement</w:t>
      </w:r>
      <w:r w:rsidR="00AF5EA6" w:rsidRPr="00BB077C">
        <w:t xml:space="preserve"> from $117,839,527 to $118,713,612 for the test year ending December 31, 2024, which results in an increase of $874,085. PGS allocated this amount to the monthly customer charge and distribution charge in all its rate classes as shown in </w:t>
      </w:r>
      <w:r w:rsidR="00893050">
        <w:t>its</w:t>
      </w:r>
      <w:r w:rsidR="00AF5EA6" w:rsidRPr="00BB077C">
        <w:t xml:space="preserve"> petition. A residential customer in the RS-2 rate schedule, using 14 therms per month would see a bill increase of $0.06, from $29.27 to $29.33, excluding clause factors and taxes. </w:t>
      </w:r>
    </w:p>
    <w:p w14:paraId="69D30662" w14:textId="77777777" w:rsidR="00AF5EA6" w:rsidRPr="00BB077C" w:rsidRDefault="00694965" w:rsidP="00AF5EA6">
      <w:pPr>
        <w:spacing w:after="240"/>
        <w:jc w:val="both"/>
      </w:pPr>
      <w:r w:rsidRPr="00BB077C">
        <w:tab/>
      </w:r>
      <w:r w:rsidR="00AF5EA6" w:rsidRPr="00BB077C">
        <w:t xml:space="preserve">In response to </w:t>
      </w:r>
      <w:r w:rsidR="00D508FD">
        <w:t xml:space="preserve">Commission </w:t>
      </w:r>
      <w:r w:rsidR="00AF5EA6" w:rsidRPr="00BB077C">
        <w:t>staff’s second data request, PGS stated that it intends to notify its customers of the rate changes at least 30 days prior to their effective date, via bill inserts, email notification for electronic bill customers and the PGS website.</w:t>
      </w:r>
      <w:r w:rsidR="00AF5EA6" w:rsidRPr="00BB077C">
        <w:rPr>
          <w:vertAlign w:val="superscript"/>
        </w:rPr>
        <w:footnoteReference w:id="15"/>
      </w:r>
      <w:r w:rsidR="00893050">
        <w:t xml:space="preserve"> Our s</w:t>
      </w:r>
      <w:r w:rsidR="00AF5EA6" w:rsidRPr="00BB077C">
        <w:t xml:space="preserve">taff has </w:t>
      </w:r>
      <w:r w:rsidR="00AF5EA6" w:rsidRPr="00BB077C">
        <w:lastRenderedPageBreak/>
        <w:t xml:space="preserve">reviewed the proposed customer notice, which was provided in response to staff’s second data request. </w:t>
      </w:r>
    </w:p>
    <w:p w14:paraId="5FA8CBE5" w14:textId="77777777" w:rsidR="00AF5EA6" w:rsidRDefault="00694965" w:rsidP="00AF5EA6">
      <w:pPr>
        <w:pStyle w:val="OrderBody"/>
      </w:pPr>
      <w:r w:rsidRPr="00BB077C">
        <w:tab/>
      </w:r>
      <w:r w:rsidR="00AF5EA6" w:rsidRPr="00BB077C">
        <w:t xml:space="preserve">PGS requested that the proposed tariffs be effective with the first billing cycle in June 2024 or soon thereafter. </w:t>
      </w:r>
      <w:r w:rsidR="00893050">
        <w:t>T</w:t>
      </w:r>
      <w:r w:rsidR="00AF5EA6" w:rsidRPr="00BB077C">
        <w:t xml:space="preserve">he proposed tariffs, calculations of the revised base rate charges and PGS’s responses to data requests </w:t>
      </w:r>
      <w:r w:rsidR="00893050">
        <w:t>are</w:t>
      </w:r>
      <w:r w:rsidR="00AF5EA6" w:rsidRPr="00BB077C">
        <w:t xml:space="preserve"> approved and </w:t>
      </w:r>
      <w:r w:rsidR="00893050">
        <w:t xml:space="preserve">shall </w:t>
      </w:r>
      <w:r w:rsidR="00AF5EA6" w:rsidRPr="00BB077C">
        <w:t>be effective with the first billing cycle in July 2024.</w:t>
      </w:r>
    </w:p>
    <w:p w14:paraId="69A2F86A" w14:textId="77777777" w:rsidR="00257E48" w:rsidRDefault="00257E48" w:rsidP="00AF5EA6">
      <w:pPr>
        <w:pStyle w:val="OrderBody"/>
      </w:pPr>
    </w:p>
    <w:p w14:paraId="2C20EDC0" w14:textId="77777777" w:rsidR="00257E48" w:rsidRPr="00CF4254" w:rsidRDefault="00257E48" w:rsidP="00257E48">
      <w:pPr>
        <w:pStyle w:val="Heading1"/>
        <w:rPr>
          <w:u w:val="single"/>
        </w:rPr>
      </w:pPr>
      <w:r w:rsidRPr="00CF4254">
        <w:rPr>
          <w:u w:val="single"/>
        </w:rPr>
        <w:t>Deferral of Recovery</w:t>
      </w:r>
    </w:p>
    <w:p w14:paraId="6B0634AF" w14:textId="2DBB04EC" w:rsidR="00AF5EA6" w:rsidRPr="00BB077C" w:rsidRDefault="00EC36A2" w:rsidP="00AF5EA6">
      <w:pPr>
        <w:pStyle w:val="OrderBody"/>
      </w:pPr>
      <w:r>
        <w:tab/>
      </w:r>
      <w:r w:rsidR="00AF5EA6" w:rsidRPr="00BB077C">
        <w:t xml:space="preserve">In the 2023 Rate Case Order, </w:t>
      </w:r>
      <w:r w:rsidR="00893050">
        <w:t>we</w:t>
      </w:r>
      <w:r w:rsidR="00AF5EA6" w:rsidRPr="00BB077C">
        <w:t xml:space="preserve"> approved PGS’s proposal that for the time period between when the new approved base rates went into effect (January 1, 2024) and the implementation date of the LTDR True-Up Mechanism adjusted base rates (first billing cycle of July 2024), the Company will defer the rate impact of the LTDR True-Up Mechanism to its balance sheet for refund or collection through the Cast Iron/Bare Steel Replacement (CI/BSR) Rider in the subsequent year if the amount of the LTDR True-Up Mechanism is greater than $500,000. As discussed </w:t>
      </w:r>
      <w:r w:rsidR="00893050">
        <w:t>above</w:t>
      </w:r>
      <w:r w:rsidR="00AF5EA6" w:rsidRPr="00BB077C">
        <w:t xml:space="preserve">, the impact of the LTDR True-Up Mechanism on the incremental revenue </w:t>
      </w:r>
      <w:r w:rsidR="00893050">
        <w:t>requirement</w:t>
      </w:r>
      <w:r w:rsidR="00AF5EA6" w:rsidRPr="00BB077C">
        <w:t xml:space="preserve"> is $874,085. Therefore, the recovery of the incremental revenue requirement for the six-month period from January 1, 2024, through June 30, 2024, </w:t>
      </w:r>
      <w:r w:rsidR="00E04C27">
        <w:t>shall</w:t>
      </w:r>
      <w:r w:rsidR="00AF5EA6" w:rsidRPr="00BB077C">
        <w:t xml:space="preserve"> be recovered through the CI/BSR Rider for 2025. Therefore, </w:t>
      </w:r>
      <w:r w:rsidR="00893050">
        <w:t>we</w:t>
      </w:r>
      <w:r w:rsidR="00AF5EA6" w:rsidRPr="00BB077C">
        <w:t xml:space="preserve"> approve PGS’s request to defer recovery of the incremental revenue increase for the six-month period from January 1, 2024, through June 30, 2024, to the CI/BSR Rider for 2025. The Company </w:t>
      </w:r>
      <w:r w:rsidR="00E04C27">
        <w:t>shall</w:t>
      </w:r>
      <w:r w:rsidR="00AF5EA6" w:rsidRPr="00BB077C">
        <w:t xml:space="preserve"> include the actual incremental amount for recovery in the 2024 CI/BSR Rider docket.</w:t>
      </w:r>
    </w:p>
    <w:p w14:paraId="68201E13" w14:textId="77777777" w:rsidR="00AF5EA6" w:rsidRPr="00BB077C" w:rsidRDefault="00AF5EA6" w:rsidP="00AF5EA6">
      <w:pPr>
        <w:pStyle w:val="OrderBody"/>
      </w:pPr>
    </w:p>
    <w:p w14:paraId="332EAC86" w14:textId="77777777" w:rsidR="00AF5EA6" w:rsidRPr="00BB077C" w:rsidRDefault="00AF5EA6" w:rsidP="00AF5EA6">
      <w:pPr>
        <w:pStyle w:val="OrderBody"/>
      </w:pPr>
      <w:r w:rsidRPr="00BB077C">
        <w:tab/>
        <w:t>Based on the foregoing, it is</w:t>
      </w:r>
    </w:p>
    <w:p w14:paraId="209D608E" w14:textId="77777777" w:rsidR="00AF5EA6" w:rsidRPr="00BB077C" w:rsidRDefault="00AF5EA6" w:rsidP="00AF5EA6">
      <w:pPr>
        <w:pStyle w:val="OrderBody"/>
      </w:pPr>
    </w:p>
    <w:p w14:paraId="508DF330" w14:textId="77777777" w:rsidR="00AF5EA6" w:rsidRPr="00BB077C" w:rsidRDefault="00AF5EA6" w:rsidP="00BB077C">
      <w:pPr>
        <w:spacing w:after="240"/>
        <w:jc w:val="both"/>
      </w:pPr>
      <w:r w:rsidRPr="00BB077C">
        <w:tab/>
        <w:t>ORDERED by the Florida Public Service Commission that</w:t>
      </w:r>
      <w:r w:rsidR="00BB077C">
        <w:t xml:space="preserve"> Peoples Gas System, Inc</w:t>
      </w:r>
      <w:r w:rsidR="00EE0E55">
        <w:t>.</w:t>
      </w:r>
      <w:r w:rsidR="00BB077C">
        <w:t xml:space="preserve">’s cost rate for long-term debt is increased from 5.54 </w:t>
      </w:r>
      <w:r w:rsidR="00BB077C" w:rsidRPr="00BB077C">
        <w:t xml:space="preserve">percent to 5.64 percent for the test year ending December 31, 2024. </w:t>
      </w:r>
      <w:r w:rsidR="00BB077C">
        <w:t>It is further</w:t>
      </w:r>
    </w:p>
    <w:p w14:paraId="70B75CD7" w14:textId="77777777" w:rsidR="00AF5EA6" w:rsidRDefault="00BB077C" w:rsidP="00AF5EA6">
      <w:pPr>
        <w:pStyle w:val="OrderBody"/>
      </w:pPr>
      <w:r>
        <w:tab/>
        <w:t xml:space="preserve">ORDERED that PGS’s </w:t>
      </w:r>
      <w:r w:rsidRPr="00BB077C">
        <w:t xml:space="preserve">weighted average cost of capital </w:t>
      </w:r>
      <w:r>
        <w:t xml:space="preserve">is increased </w:t>
      </w:r>
      <w:r w:rsidRPr="00BB077C">
        <w:t>from 7.02 percent to 7.05 percent for the test year ending December 31, 2024.</w:t>
      </w:r>
      <w:r>
        <w:t xml:space="preserve"> It is further</w:t>
      </w:r>
    </w:p>
    <w:p w14:paraId="45718D3B" w14:textId="77777777" w:rsidR="00BB077C" w:rsidRDefault="00BB077C" w:rsidP="00AF5EA6">
      <w:pPr>
        <w:pStyle w:val="OrderBody"/>
      </w:pPr>
    </w:p>
    <w:p w14:paraId="3043E448" w14:textId="77777777" w:rsidR="00BB077C" w:rsidRDefault="00BB077C" w:rsidP="00AF5EA6">
      <w:pPr>
        <w:pStyle w:val="OrderBody"/>
      </w:pPr>
      <w:r>
        <w:tab/>
        <w:t>ORDERED that PGS’s</w:t>
      </w:r>
      <w:r w:rsidRPr="00BB077C">
        <w:t xml:space="preserve"> incremental base rate revenue requirement approved in the 2023 Rate Case Order </w:t>
      </w:r>
      <w:r>
        <w:t xml:space="preserve">is increased </w:t>
      </w:r>
      <w:r w:rsidRPr="00BB077C">
        <w:t>from $117,839,527 to $118,713,612 for the test year ending December 31, 2024.</w:t>
      </w:r>
      <w:r>
        <w:t xml:space="preserve"> It is further</w:t>
      </w:r>
    </w:p>
    <w:p w14:paraId="37995B73" w14:textId="77777777" w:rsidR="00BB077C" w:rsidRDefault="00BB077C" w:rsidP="00AF5EA6">
      <w:pPr>
        <w:pStyle w:val="OrderBody"/>
      </w:pPr>
    </w:p>
    <w:p w14:paraId="11561496" w14:textId="77777777" w:rsidR="00BB077C" w:rsidRDefault="00BB077C" w:rsidP="00AF5EA6">
      <w:pPr>
        <w:pStyle w:val="OrderBody"/>
      </w:pPr>
      <w:r>
        <w:tab/>
        <w:t xml:space="preserve">ORDERED that </w:t>
      </w:r>
      <w:r w:rsidRPr="00BB077C">
        <w:t>PGS’s update</w:t>
      </w:r>
      <w:r>
        <w:t>d</w:t>
      </w:r>
      <w:r w:rsidRPr="00BB077C">
        <w:t xml:space="preserve"> base rates, charges, and tariffs reflected in Atta</w:t>
      </w:r>
      <w:r>
        <w:t>chment A to this order</w:t>
      </w:r>
      <w:r w:rsidRPr="00BB077C">
        <w:t xml:space="preserve"> sh</w:t>
      </w:r>
      <w:r>
        <w:t>all</w:t>
      </w:r>
      <w:r w:rsidRPr="00BB077C">
        <w:t xml:space="preserve"> go into effect with the first billing cycle in July 1, 2024.</w:t>
      </w:r>
      <w:r>
        <w:t xml:space="preserve"> It is further</w:t>
      </w:r>
    </w:p>
    <w:p w14:paraId="2E606EBF" w14:textId="77777777" w:rsidR="00BB077C" w:rsidRDefault="00BB077C" w:rsidP="00AF5EA6">
      <w:pPr>
        <w:pStyle w:val="OrderBody"/>
      </w:pPr>
    </w:p>
    <w:p w14:paraId="44856E54" w14:textId="77777777" w:rsidR="00BB077C" w:rsidRDefault="00BB077C" w:rsidP="00AF5EA6">
      <w:pPr>
        <w:pStyle w:val="OrderBody"/>
      </w:pPr>
      <w:r>
        <w:tab/>
        <w:t>ORDERED that recovery pf the incremental revenue increase for the six-month period from January 1, 2024, through June 30, 2024, is deferred to the Cast Iron/Bare Steel Replacement Rider for 2025.</w:t>
      </w:r>
      <w:r w:rsidRPr="00BB077C">
        <w:t xml:space="preserve">  The Company sh</w:t>
      </w:r>
      <w:r>
        <w:t>all</w:t>
      </w:r>
      <w:r w:rsidRPr="00BB077C">
        <w:t xml:space="preserve"> include the actual incremental amount for recovery in the 2024 Cast Iron/Bare Steel Replacement Rider docket.</w:t>
      </w:r>
      <w:r>
        <w:t xml:space="preserve"> It is further</w:t>
      </w:r>
    </w:p>
    <w:p w14:paraId="4DE6574B" w14:textId="77777777" w:rsidR="00BB077C" w:rsidRPr="00BB077C" w:rsidRDefault="00BB077C" w:rsidP="00AF5EA6">
      <w:pPr>
        <w:pStyle w:val="OrderBody"/>
      </w:pPr>
    </w:p>
    <w:p w14:paraId="18AFBCBA" w14:textId="77777777" w:rsidR="00AF5EA6" w:rsidRPr="00BB077C" w:rsidRDefault="00AF5EA6" w:rsidP="005B06AA">
      <w:pPr>
        <w:jc w:val="both"/>
      </w:pPr>
      <w:r w:rsidRPr="00BB077C">
        <w:lastRenderedPageBreak/>
        <w:tab/>
        <w:t>ORDERED that if a protest is filed within 21 days of issuance of th</w:t>
      </w:r>
      <w:r w:rsidR="005B06AA">
        <w:t>is o</w:t>
      </w:r>
      <w:r w:rsidRPr="00BB077C">
        <w:t>rder, the tariff shall remain in effect with any charges held subject to refund pending resolution of the protest.  It is further</w:t>
      </w:r>
    </w:p>
    <w:p w14:paraId="28E7F54D" w14:textId="77777777" w:rsidR="00AF5EA6" w:rsidRPr="00BB077C" w:rsidRDefault="00AF5EA6" w:rsidP="00AF5EA6"/>
    <w:p w14:paraId="65BA5A9F" w14:textId="77777777" w:rsidR="00AF5EA6" w:rsidRPr="00BB077C" w:rsidRDefault="00AF5EA6" w:rsidP="00AF5EA6">
      <w:r w:rsidRPr="00BB077C">
        <w:tab/>
        <w:t>ORDERED that if no timely protest is filed, this docket shall be closed upon the issuance of a Consummating Order.</w:t>
      </w:r>
    </w:p>
    <w:p w14:paraId="393362D3" w14:textId="77777777" w:rsidR="00AF5EA6" w:rsidRPr="00BB077C" w:rsidRDefault="00AF5EA6" w:rsidP="00AF5EA6"/>
    <w:p w14:paraId="0363030F" w14:textId="77777777" w:rsidR="00AF5EA6" w:rsidRPr="00BB077C" w:rsidRDefault="00AF5EA6" w:rsidP="00AF5EA6"/>
    <w:p w14:paraId="289DE254" w14:textId="2461AF6F" w:rsidR="00AF5EA6" w:rsidRDefault="00AF5EA6" w:rsidP="00AF5EA6">
      <w:pPr>
        <w:keepNext/>
        <w:keepLines/>
        <w:jc w:val="both"/>
      </w:pPr>
      <w:r w:rsidRPr="00BB077C">
        <w:tab/>
        <w:t xml:space="preserve">By ORDER of the Florida Public Service Commission this </w:t>
      </w:r>
      <w:bookmarkStart w:id="6" w:name="replaceDate"/>
      <w:bookmarkEnd w:id="6"/>
      <w:r w:rsidR="007B2681">
        <w:rPr>
          <w:u w:val="single"/>
        </w:rPr>
        <w:t>23rd</w:t>
      </w:r>
      <w:r w:rsidR="007B2681">
        <w:t xml:space="preserve"> day of </w:t>
      </w:r>
      <w:r w:rsidR="007B2681">
        <w:rPr>
          <w:u w:val="single"/>
        </w:rPr>
        <w:t>May</w:t>
      </w:r>
      <w:r w:rsidR="007B2681">
        <w:t xml:space="preserve">, </w:t>
      </w:r>
      <w:r w:rsidR="007B2681">
        <w:rPr>
          <w:u w:val="single"/>
        </w:rPr>
        <w:t>2024</w:t>
      </w:r>
      <w:r w:rsidR="007B2681">
        <w:t>.</w:t>
      </w:r>
    </w:p>
    <w:p w14:paraId="5293FD7B" w14:textId="77777777" w:rsidR="007B2681" w:rsidRPr="007B2681" w:rsidRDefault="007B2681" w:rsidP="00AF5EA6">
      <w:pPr>
        <w:keepNext/>
        <w:keepLines/>
        <w:jc w:val="both"/>
      </w:pPr>
    </w:p>
    <w:p w14:paraId="4C007E4A" w14:textId="77777777" w:rsidR="00AF5EA6" w:rsidRPr="00BB077C" w:rsidRDefault="00AF5EA6" w:rsidP="00AF5EA6">
      <w:pPr>
        <w:keepNext/>
        <w:keepLines/>
        <w:jc w:val="both"/>
      </w:pPr>
    </w:p>
    <w:p w14:paraId="49F9CB8D" w14:textId="77777777" w:rsidR="00AF5EA6" w:rsidRPr="00BB077C" w:rsidRDefault="00AF5EA6" w:rsidP="00AF5EA6">
      <w:pPr>
        <w:keepNext/>
        <w:keepLines/>
        <w:jc w:val="both"/>
      </w:pPr>
    </w:p>
    <w:p w14:paraId="0F02C4EE" w14:textId="77777777" w:rsidR="00AF5EA6" w:rsidRPr="00BB077C" w:rsidRDefault="00AF5EA6" w:rsidP="00AF5EA6">
      <w:pPr>
        <w:keepNext/>
        <w:keepLines/>
        <w:jc w:val="both"/>
      </w:pPr>
    </w:p>
    <w:tbl>
      <w:tblPr>
        <w:tblW w:w="4720" w:type="dxa"/>
        <w:tblInd w:w="3800" w:type="dxa"/>
        <w:tblLayout w:type="fixed"/>
        <w:tblLook w:val="0000" w:firstRow="0" w:lastRow="0" w:firstColumn="0" w:lastColumn="0" w:noHBand="0" w:noVBand="0"/>
      </w:tblPr>
      <w:tblGrid>
        <w:gridCol w:w="686"/>
        <w:gridCol w:w="4034"/>
      </w:tblGrid>
      <w:tr w:rsidR="00AF5EA6" w:rsidRPr="00BB077C" w14:paraId="3C00CB77" w14:textId="77777777" w:rsidTr="00AF5EA6">
        <w:tc>
          <w:tcPr>
            <w:tcW w:w="720" w:type="dxa"/>
            <w:shd w:val="clear" w:color="auto" w:fill="auto"/>
          </w:tcPr>
          <w:p w14:paraId="784996BB" w14:textId="77777777" w:rsidR="00AF5EA6" w:rsidRPr="00BB077C" w:rsidRDefault="00AF5EA6" w:rsidP="00AF5EA6">
            <w:pPr>
              <w:keepNext/>
              <w:keepLines/>
              <w:jc w:val="both"/>
            </w:pPr>
            <w:bookmarkStart w:id="7" w:name="bkmrkSignature" w:colFirst="0" w:colLast="0"/>
          </w:p>
        </w:tc>
        <w:tc>
          <w:tcPr>
            <w:tcW w:w="4320" w:type="dxa"/>
            <w:tcBorders>
              <w:bottom w:val="single" w:sz="4" w:space="0" w:color="auto"/>
            </w:tcBorders>
            <w:shd w:val="clear" w:color="auto" w:fill="auto"/>
          </w:tcPr>
          <w:p w14:paraId="3A286D95" w14:textId="66B1EAFD" w:rsidR="00AF5EA6" w:rsidRPr="00BB077C" w:rsidRDefault="007B2681" w:rsidP="00AF5EA6">
            <w:pPr>
              <w:keepNext/>
              <w:keepLines/>
              <w:jc w:val="both"/>
            </w:pPr>
            <w:r>
              <w:t>/s/ Adam J. Teitzman</w:t>
            </w:r>
            <w:bookmarkStart w:id="8" w:name="_GoBack"/>
            <w:bookmarkEnd w:id="8"/>
          </w:p>
        </w:tc>
      </w:tr>
      <w:bookmarkEnd w:id="7"/>
      <w:tr w:rsidR="00AF5EA6" w:rsidRPr="00BB077C" w14:paraId="15B7014F" w14:textId="77777777" w:rsidTr="00AF5EA6">
        <w:tc>
          <w:tcPr>
            <w:tcW w:w="720" w:type="dxa"/>
            <w:shd w:val="clear" w:color="auto" w:fill="auto"/>
          </w:tcPr>
          <w:p w14:paraId="058A6203" w14:textId="77777777" w:rsidR="00AF5EA6" w:rsidRPr="00BB077C" w:rsidRDefault="00AF5EA6" w:rsidP="00AF5EA6">
            <w:pPr>
              <w:keepNext/>
              <w:keepLines/>
              <w:jc w:val="both"/>
            </w:pPr>
          </w:p>
        </w:tc>
        <w:tc>
          <w:tcPr>
            <w:tcW w:w="4320" w:type="dxa"/>
            <w:tcBorders>
              <w:top w:val="single" w:sz="4" w:space="0" w:color="auto"/>
            </w:tcBorders>
            <w:shd w:val="clear" w:color="auto" w:fill="auto"/>
          </w:tcPr>
          <w:p w14:paraId="28DEAF09" w14:textId="77777777" w:rsidR="00AF5EA6" w:rsidRPr="00BB077C" w:rsidRDefault="00AF5EA6" w:rsidP="00AF5EA6">
            <w:pPr>
              <w:keepNext/>
              <w:keepLines/>
              <w:jc w:val="both"/>
            </w:pPr>
            <w:r w:rsidRPr="00BB077C">
              <w:t>ADAM J. TEITZMAN</w:t>
            </w:r>
          </w:p>
          <w:p w14:paraId="01EDAA9D" w14:textId="77777777" w:rsidR="00AF5EA6" w:rsidRPr="00BB077C" w:rsidRDefault="00AF5EA6" w:rsidP="00AF5EA6">
            <w:pPr>
              <w:keepNext/>
              <w:keepLines/>
              <w:jc w:val="both"/>
            </w:pPr>
            <w:r w:rsidRPr="00BB077C">
              <w:t>Commission Clerk</w:t>
            </w:r>
          </w:p>
        </w:tc>
      </w:tr>
    </w:tbl>
    <w:p w14:paraId="28B9F6FD" w14:textId="77777777" w:rsidR="00AF5EA6" w:rsidRPr="00BB077C" w:rsidRDefault="00AF5EA6" w:rsidP="00AF5EA6">
      <w:pPr>
        <w:pStyle w:val="OrderSigInfo"/>
        <w:keepNext/>
        <w:keepLines/>
        <w:rPr>
          <w:szCs w:val="24"/>
        </w:rPr>
      </w:pPr>
      <w:r w:rsidRPr="00BB077C">
        <w:rPr>
          <w:szCs w:val="24"/>
        </w:rPr>
        <w:t>Florida Public Service Commission</w:t>
      </w:r>
    </w:p>
    <w:p w14:paraId="014516BD" w14:textId="77777777" w:rsidR="00AF5EA6" w:rsidRPr="00BB077C" w:rsidRDefault="00AF5EA6" w:rsidP="00AF5EA6">
      <w:pPr>
        <w:pStyle w:val="OrderSigInfo"/>
        <w:keepNext/>
        <w:keepLines/>
        <w:rPr>
          <w:szCs w:val="24"/>
        </w:rPr>
      </w:pPr>
      <w:r w:rsidRPr="00BB077C">
        <w:rPr>
          <w:szCs w:val="24"/>
        </w:rPr>
        <w:t>2540 Shumard Oak Boulevard</w:t>
      </w:r>
    </w:p>
    <w:p w14:paraId="5286076F" w14:textId="77777777" w:rsidR="00AF5EA6" w:rsidRPr="00BB077C" w:rsidRDefault="00AF5EA6" w:rsidP="00AF5EA6">
      <w:pPr>
        <w:pStyle w:val="OrderSigInfo"/>
        <w:keepNext/>
        <w:keepLines/>
        <w:rPr>
          <w:szCs w:val="24"/>
        </w:rPr>
      </w:pPr>
      <w:r w:rsidRPr="00BB077C">
        <w:rPr>
          <w:szCs w:val="24"/>
        </w:rPr>
        <w:t>Tallahassee, Florida 32399</w:t>
      </w:r>
    </w:p>
    <w:p w14:paraId="7AD7FEB2" w14:textId="77777777" w:rsidR="00AF5EA6" w:rsidRPr="00BB077C" w:rsidRDefault="00AF5EA6" w:rsidP="00AF5EA6">
      <w:pPr>
        <w:pStyle w:val="OrderSigInfo"/>
        <w:keepNext/>
        <w:keepLines/>
        <w:rPr>
          <w:szCs w:val="24"/>
        </w:rPr>
      </w:pPr>
      <w:r w:rsidRPr="00BB077C">
        <w:rPr>
          <w:szCs w:val="24"/>
        </w:rPr>
        <w:t>(850) 413</w:t>
      </w:r>
      <w:r w:rsidRPr="00BB077C">
        <w:rPr>
          <w:szCs w:val="24"/>
        </w:rPr>
        <w:noBreakHyphen/>
        <w:t>6770</w:t>
      </w:r>
    </w:p>
    <w:p w14:paraId="4B52E202" w14:textId="77777777" w:rsidR="00AF5EA6" w:rsidRPr="00BB077C" w:rsidRDefault="00AF5EA6" w:rsidP="00AF5EA6">
      <w:pPr>
        <w:pStyle w:val="OrderSigInfo"/>
        <w:keepNext/>
        <w:keepLines/>
        <w:rPr>
          <w:szCs w:val="24"/>
        </w:rPr>
      </w:pPr>
      <w:r w:rsidRPr="00BB077C">
        <w:rPr>
          <w:szCs w:val="24"/>
        </w:rPr>
        <w:t>www.floridapsc.com</w:t>
      </w:r>
    </w:p>
    <w:p w14:paraId="45B53D92" w14:textId="77777777" w:rsidR="00AF5EA6" w:rsidRPr="00BB077C" w:rsidRDefault="00AF5EA6" w:rsidP="00AF5EA6">
      <w:pPr>
        <w:pStyle w:val="OrderSigInfo"/>
        <w:keepNext/>
        <w:keepLines/>
        <w:rPr>
          <w:szCs w:val="24"/>
        </w:rPr>
      </w:pPr>
    </w:p>
    <w:p w14:paraId="5507D185" w14:textId="77777777" w:rsidR="00AF5EA6" w:rsidRPr="00BB077C" w:rsidRDefault="00AF5EA6" w:rsidP="00AF5EA6">
      <w:pPr>
        <w:pStyle w:val="OrderSigInfo"/>
        <w:keepNext/>
        <w:keepLines/>
        <w:rPr>
          <w:szCs w:val="24"/>
        </w:rPr>
      </w:pPr>
      <w:r w:rsidRPr="00BB077C">
        <w:rPr>
          <w:szCs w:val="24"/>
        </w:rPr>
        <w:t>Copies furnished:  A copy of this document is provided to the parties of record at the time of issuance and, if applicable, interested persons.</w:t>
      </w:r>
    </w:p>
    <w:p w14:paraId="27FDC019" w14:textId="77777777" w:rsidR="00AF5EA6" w:rsidRPr="00BB077C" w:rsidRDefault="00AF5EA6" w:rsidP="00AF5EA6">
      <w:pPr>
        <w:pStyle w:val="OrderBody"/>
        <w:keepNext/>
        <w:keepLines/>
      </w:pPr>
    </w:p>
    <w:p w14:paraId="4CBF3E52" w14:textId="77777777" w:rsidR="00AF5EA6" w:rsidRPr="00BB077C" w:rsidRDefault="00AF5EA6" w:rsidP="00AF5EA6">
      <w:pPr>
        <w:keepNext/>
        <w:keepLines/>
        <w:jc w:val="both"/>
      </w:pPr>
    </w:p>
    <w:p w14:paraId="5FC6B551" w14:textId="77777777" w:rsidR="005B06AA" w:rsidRDefault="00AF5EA6" w:rsidP="005B06AA">
      <w:pPr>
        <w:keepNext/>
        <w:keepLines/>
        <w:jc w:val="both"/>
        <w:rPr>
          <w:u w:val="single"/>
        </w:rPr>
      </w:pPr>
      <w:r w:rsidRPr="00BB077C">
        <w:t>MRT</w:t>
      </w:r>
      <w:r w:rsidR="005B06AA">
        <w:br w:type="page"/>
      </w:r>
    </w:p>
    <w:p w14:paraId="6526C2FC" w14:textId="77777777" w:rsidR="00AF5EA6" w:rsidRPr="00BB077C" w:rsidRDefault="00AF5EA6" w:rsidP="00AF5EA6">
      <w:pPr>
        <w:pStyle w:val="CenterUnderline"/>
      </w:pPr>
      <w:r w:rsidRPr="00BB077C">
        <w:lastRenderedPageBreak/>
        <w:t>NOTICE OF FURTHER PROCEEDINGS</w:t>
      </w:r>
    </w:p>
    <w:p w14:paraId="1B13203B" w14:textId="77777777" w:rsidR="00AF5EA6" w:rsidRPr="00BB077C" w:rsidRDefault="00AF5EA6" w:rsidP="00AF5EA6">
      <w:pPr>
        <w:pStyle w:val="CenterUnderline"/>
      </w:pPr>
    </w:p>
    <w:p w14:paraId="47C83360" w14:textId="77777777" w:rsidR="00AF5EA6" w:rsidRPr="00BB077C" w:rsidRDefault="00AF5EA6" w:rsidP="00AF5EA6">
      <w:pPr>
        <w:pStyle w:val="OrderBody"/>
      </w:pPr>
      <w:r w:rsidRPr="00BB077C">
        <w:tab/>
        <w:t>The Florida Public Service Commission is required by Section 120.569(1), Florida Statutes, to notify parties of any administrative hearing or judicial review of Commission orders that is available under Sections 120.57 or 120.68, Florida Statutes, as well as the procedures and time limits that apply.  This notice should not be construed to mean all requests for an administrative hearing or judicial review will be granted or result in the relief sought.</w:t>
      </w:r>
    </w:p>
    <w:p w14:paraId="6667CFB3" w14:textId="77777777" w:rsidR="00AF5EA6" w:rsidRPr="00BB077C" w:rsidRDefault="00AF5EA6" w:rsidP="00AF5EA6">
      <w:pPr>
        <w:pStyle w:val="OrderBody"/>
      </w:pPr>
    </w:p>
    <w:p w14:paraId="37980076" w14:textId="77777777" w:rsidR="00AF5EA6" w:rsidRPr="00BB077C" w:rsidRDefault="00AF5EA6" w:rsidP="00AF5EA6">
      <w:pPr>
        <w:pStyle w:val="OrderBody"/>
      </w:pPr>
      <w:r w:rsidRPr="00BB077C">
        <w:tab/>
        <w:t>Mediation may be available on a case-by-case basis.  If mediation is conducted, it does not affect a substantially interested person's right to a hearing.</w:t>
      </w:r>
    </w:p>
    <w:p w14:paraId="5D568110" w14:textId="77777777" w:rsidR="00AF5EA6" w:rsidRPr="00BB077C" w:rsidRDefault="00AF5EA6" w:rsidP="00AF5EA6">
      <w:pPr>
        <w:pStyle w:val="OrderBody"/>
      </w:pPr>
    </w:p>
    <w:p w14:paraId="5AA2269E" w14:textId="000E2B09" w:rsidR="00AF5EA6" w:rsidRPr="00BB077C" w:rsidRDefault="00AF5EA6" w:rsidP="00AF5EA6">
      <w:pPr>
        <w:pStyle w:val="OrderBody"/>
      </w:pPr>
      <w:r w:rsidRPr="00BB077C">
        <w:tab/>
        <w:t xml:space="preserve">The Commission's decision on this tariff is interim in nature and will become final, unless a person whose substantial interests are affected by the proposed action files a petition for a formal proceeding, in the form provided by Rule 28-106.201, Florida Administrative Code.  This petition must be received by the Office of Commission Clerk, 2540 Shumard Oak Boulevard, Tallahassee, Florida 32399-0850, by the close of business on </w:t>
      </w:r>
      <w:r w:rsidR="007B2681">
        <w:rPr>
          <w:u w:val="single"/>
        </w:rPr>
        <w:t>June 13, 2024</w:t>
      </w:r>
      <w:r w:rsidRPr="00BB077C">
        <w:t xml:space="preserve">. </w:t>
      </w:r>
    </w:p>
    <w:p w14:paraId="19B05324" w14:textId="77777777" w:rsidR="00AF5EA6" w:rsidRPr="00BB077C" w:rsidRDefault="00AF5EA6" w:rsidP="00AF5EA6">
      <w:pPr>
        <w:pStyle w:val="OrderBody"/>
      </w:pPr>
    </w:p>
    <w:p w14:paraId="1C725A75" w14:textId="77777777" w:rsidR="00AF5EA6" w:rsidRPr="00BB077C" w:rsidRDefault="00AF5EA6" w:rsidP="00AF5EA6">
      <w:pPr>
        <w:pStyle w:val="OrderBody"/>
      </w:pPr>
      <w:r w:rsidRPr="00BB077C">
        <w:tab/>
        <w:t>In the absence of such a petition, this Order shall become final and effective upon the issuance of a Consummating Order.</w:t>
      </w:r>
    </w:p>
    <w:p w14:paraId="6A04EDD4" w14:textId="77777777" w:rsidR="00AF5EA6" w:rsidRPr="00BB077C" w:rsidRDefault="00AF5EA6" w:rsidP="00AF5EA6">
      <w:pPr>
        <w:pStyle w:val="OrderBody"/>
      </w:pPr>
    </w:p>
    <w:p w14:paraId="5A24C81D" w14:textId="77777777" w:rsidR="00AF5EA6" w:rsidRPr="00BB077C" w:rsidRDefault="00AF5EA6" w:rsidP="00AF5EA6">
      <w:pPr>
        <w:pStyle w:val="OrderBody"/>
      </w:pPr>
      <w:r w:rsidRPr="00BB077C">
        <w:tab/>
        <w:t>Any objection or protest filed in this docket before the issuance date of this order is considered abandoned unless it satisfies the foregoing conditions and is renewed within the specified protest period.</w:t>
      </w:r>
    </w:p>
    <w:p w14:paraId="501DE22B" w14:textId="77777777" w:rsidR="00AF5EA6" w:rsidRPr="00BB077C" w:rsidRDefault="00AF5EA6" w:rsidP="00AF5EA6">
      <w:pPr>
        <w:pStyle w:val="OrderBody"/>
      </w:pPr>
    </w:p>
    <w:p w14:paraId="257A5919" w14:textId="77777777" w:rsidR="00AF5EA6" w:rsidRPr="00BB077C" w:rsidRDefault="00AF5EA6" w:rsidP="00AF5EA6">
      <w:pPr>
        <w:pStyle w:val="OrderBody"/>
      </w:pPr>
    </w:p>
    <w:p w14:paraId="61B8E6E0" w14:textId="77777777" w:rsidR="00AF5EA6" w:rsidRPr="00BB077C" w:rsidRDefault="00AF5EA6" w:rsidP="00AF5EA6">
      <w:pPr>
        <w:pStyle w:val="OrderBody"/>
        <w:sectPr w:rsidR="00AF5EA6" w:rsidRPr="00BB077C">
          <w:headerReference w:type="default" r:id="rId7"/>
          <w:footerReference w:type="first" r:id="rId8"/>
          <w:pgSz w:w="12240" w:h="15840" w:code="1"/>
          <w:pgMar w:top="1440" w:right="1440" w:bottom="1440" w:left="1440" w:header="720" w:footer="720" w:gutter="0"/>
          <w:cols w:space="720"/>
          <w:titlePg/>
          <w:docGrid w:linePitch="360"/>
        </w:sectPr>
      </w:pPr>
    </w:p>
    <w:p w14:paraId="0D7E1491" w14:textId="77777777" w:rsidR="00AF5EA6" w:rsidRPr="00BB077C" w:rsidRDefault="00922AD7" w:rsidP="00AF5EA6">
      <w:pPr>
        <w:pStyle w:val="OrderBody"/>
      </w:pPr>
      <w:r w:rsidRPr="00BB077C">
        <w:rPr>
          <w:noProof/>
        </w:rPr>
        <w:lastRenderedPageBreak/>
        <w:drawing>
          <wp:inline distT="0" distB="0" distL="0" distR="0" wp14:anchorId="37012A4B" wp14:editId="42C052A4">
            <wp:extent cx="5943600" cy="769175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ng-Term Debt True Mechanism-Legislative_Page_0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38E7B573" w14:textId="77777777" w:rsidR="00922AD7" w:rsidRPr="00BB077C" w:rsidRDefault="00922AD7" w:rsidP="00AF5EA6">
      <w:pPr>
        <w:pStyle w:val="OrderBody"/>
        <w:sectPr w:rsidR="00922AD7" w:rsidRPr="00BB077C">
          <w:headerReference w:type="first" r:id="rId10"/>
          <w:pgSz w:w="12240" w:h="15840" w:code="1"/>
          <w:pgMar w:top="1440" w:right="1440" w:bottom="1440" w:left="1440" w:header="720" w:footer="720" w:gutter="0"/>
          <w:cols w:space="720"/>
          <w:titlePg/>
          <w:docGrid w:linePitch="360"/>
        </w:sectPr>
      </w:pPr>
    </w:p>
    <w:p w14:paraId="2C28CE27" w14:textId="77777777" w:rsidR="00922AD7" w:rsidRPr="00BB077C" w:rsidRDefault="00922AD7" w:rsidP="00AF5EA6">
      <w:pPr>
        <w:pStyle w:val="OrderBody"/>
      </w:pPr>
      <w:r w:rsidRPr="00BB077C">
        <w:rPr>
          <w:noProof/>
        </w:rPr>
        <w:lastRenderedPageBreak/>
        <w:drawing>
          <wp:inline distT="0" distB="0" distL="0" distR="0" wp14:anchorId="672F3DC9" wp14:editId="1A622A8E">
            <wp:extent cx="5943600" cy="7691755"/>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ng-Term Debt True Mechanism-Legislative_Page_0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34796BAF" w14:textId="77777777" w:rsidR="00922AD7" w:rsidRPr="00BB077C" w:rsidRDefault="00922AD7" w:rsidP="00AF5EA6">
      <w:pPr>
        <w:pStyle w:val="OrderBody"/>
        <w:sectPr w:rsidR="00922AD7" w:rsidRPr="00BB077C">
          <w:headerReference w:type="first" r:id="rId12"/>
          <w:pgSz w:w="12240" w:h="15840" w:code="1"/>
          <w:pgMar w:top="1440" w:right="1440" w:bottom="1440" w:left="1440" w:header="720" w:footer="720" w:gutter="0"/>
          <w:cols w:space="720"/>
          <w:titlePg/>
          <w:docGrid w:linePitch="360"/>
        </w:sectPr>
      </w:pPr>
    </w:p>
    <w:p w14:paraId="3124F749" w14:textId="77777777" w:rsidR="00922AD7" w:rsidRPr="00BB077C" w:rsidRDefault="00922AD7" w:rsidP="00AF5EA6">
      <w:pPr>
        <w:pStyle w:val="OrderBody"/>
      </w:pPr>
      <w:r w:rsidRPr="00BB077C">
        <w:rPr>
          <w:noProof/>
        </w:rPr>
        <w:lastRenderedPageBreak/>
        <w:drawing>
          <wp:inline distT="0" distB="0" distL="0" distR="0" wp14:anchorId="43073798" wp14:editId="06EC89EE">
            <wp:extent cx="5943600" cy="769175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ng-Term Debt True Mechanism-Legislative_Page_0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722F75C5" w14:textId="77777777" w:rsidR="00922AD7" w:rsidRPr="00BB077C" w:rsidRDefault="00922AD7" w:rsidP="00AF5EA6">
      <w:pPr>
        <w:pStyle w:val="OrderBody"/>
        <w:sectPr w:rsidR="00922AD7" w:rsidRPr="00BB077C">
          <w:headerReference w:type="first" r:id="rId14"/>
          <w:pgSz w:w="12240" w:h="15840" w:code="1"/>
          <w:pgMar w:top="1440" w:right="1440" w:bottom="1440" w:left="1440" w:header="720" w:footer="720" w:gutter="0"/>
          <w:cols w:space="720"/>
          <w:titlePg/>
          <w:docGrid w:linePitch="360"/>
        </w:sectPr>
      </w:pPr>
    </w:p>
    <w:p w14:paraId="21C606FF" w14:textId="77777777" w:rsidR="00922AD7" w:rsidRPr="00BB077C" w:rsidRDefault="00922AD7" w:rsidP="00AF5EA6">
      <w:pPr>
        <w:pStyle w:val="OrderBody"/>
      </w:pPr>
      <w:r w:rsidRPr="00BB077C">
        <w:rPr>
          <w:noProof/>
        </w:rPr>
        <w:lastRenderedPageBreak/>
        <w:drawing>
          <wp:inline distT="0" distB="0" distL="0" distR="0" wp14:anchorId="3B741C6B" wp14:editId="70730E1C">
            <wp:extent cx="5943600" cy="7691755"/>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ng-Term Debt True Mechanism-Legislative_Page_04.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45072500" w14:textId="77777777" w:rsidR="00922AD7" w:rsidRPr="00BB077C" w:rsidRDefault="00922AD7" w:rsidP="00AF5EA6">
      <w:pPr>
        <w:pStyle w:val="OrderBody"/>
        <w:sectPr w:rsidR="00922AD7" w:rsidRPr="00BB077C">
          <w:headerReference w:type="first" r:id="rId16"/>
          <w:pgSz w:w="12240" w:h="15840" w:code="1"/>
          <w:pgMar w:top="1440" w:right="1440" w:bottom="1440" w:left="1440" w:header="720" w:footer="720" w:gutter="0"/>
          <w:cols w:space="720"/>
          <w:titlePg/>
          <w:docGrid w:linePitch="360"/>
        </w:sectPr>
      </w:pPr>
    </w:p>
    <w:p w14:paraId="3E234BF7" w14:textId="77777777" w:rsidR="00922AD7" w:rsidRPr="00BB077C" w:rsidRDefault="00922AD7" w:rsidP="00AF5EA6">
      <w:pPr>
        <w:pStyle w:val="OrderBody"/>
      </w:pPr>
      <w:r w:rsidRPr="00BB077C">
        <w:rPr>
          <w:noProof/>
        </w:rPr>
        <w:lastRenderedPageBreak/>
        <w:drawing>
          <wp:inline distT="0" distB="0" distL="0" distR="0" wp14:anchorId="08F12ED4" wp14:editId="279E28CC">
            <wp:extent cx="5943600" cy="7691755"/>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ng-Term Debt True Mechanism-Legislative_Page_05.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6B2609D6" w14:textId="77777777" w:rsidR="00922AD7" w:rsidRPr="00BB077C" w:rsidRDefault="00922AD7" w:rsidP="00AF5EA6">
      <w:pPr>
        <w:pStyle w:val="OrderBody"/>
        <w:sectPr w:rsidR="00922AD7" w:rsidRPr="00BB077C">
          <w:headerReference w:type="first" r:id="rId18"/>
          <w:pgSz w:w="12240" w:h="15840" w:code="1"/>
          <w:pgMar w:top="1440" w:right="1440" w:bottom="1440" w:left="1440" w:header="720" w:footer="720" w:gutter="0"/>
          <w:cols w:space="720"/>
          <w:titlePg/>
          <w:docGrid w:linePitch="360"/>
        </w:sectPr>
      </w:pPr>
    </w:p>
    <w:p w14:paraId="2D543F0B" w14:textId="77777777" w:rsidR="00922AD7" w:rsidRPr="00BB077C" w:rsidRDefault="00922AD7" w:rsidP="00AF5EA6">
      <w:pPr>
        <w:pStyle w:val="OrderBody"/>
      </w:pPr>
      <w:r w:rsidRPr="00BB077C">
        <w:rPr>
          <w:noProof/>
        </w:rPr>
        <w:lastRenderedPageBreak/>
        <w:drawing>
          <wp:inline distT="0" distB="0" distL="0" distR="0" wp14:anchorId="798FF345" wp14:editId="2274A41E">
            <wp:extent cx="5943600" cy="7691755"/>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ong-Term Debt True Mechanism-Legislative_Page_06.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14035CD8" w14:textId="77777777" w:rsidR="00922AD7" w:rsidRPr="00BB077C" w:rsidRDefault="00922AD7" w:rsidP="00AF5EA6">
      <w:pPr>
        <w:pStyle w:val="OrderBody"/>
        <w:sectPr w:rsidR="00922AD7" w:rsidRPr="00BB077C">
          <w:headerReference w:type="first" r:id="rId20"/>
          <w:pgSz w:w="12240" w:h="15840" w:code="1"/>
          <w:pgMar w:top="1440" w:right="1440" w:bottom="1440" w:left="1440" w:header="720" w:footer="720" w:gutter="0"/>
          <w:cols w:space="720"/>
          <w:titlePg/>
          <w:docGrid w:linePitch="360"/>
        </w:sectPr>
      </w:pPr>
    </w:p>
    <w:p w14:paraId="600D87C2" w14:textId="77777777" w:rsidR="00922AD7" w:rsidRPr="00BB077C" w:rsidRDefault="00922AD7" w:rsidP="00AF5EA6">
      <w:pPr>
        <w:pStyle w:val="OrderBody"/>
      </w:pPr>
      <w:r w:rsidRPr="00BB077C">
        <w:rPr>
          <w:noProof/>
        </w:rPr>
        <w:lastRenderedPageBreak/>
        <w:drawing>
          <wp:inline distT="0" distB="0" distL="0" distR="0" wp14:anchorId="6FC8C4B9" wp14:editId="042FE565">
            <wp:extent cx="5943600" cy="7691755"/>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ong-Term Debt True Mechanism-Legislative_Page_07.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021E0DA6" w14:textId="77777777" w:rsidR="00922AD7" w:rsidRPr="00BB077C" w:rsidRDefault="00922AD7" w:rsidP="00AF5EA6">
      <w:pPr>
        <w:pStyle w:val="OrderBody"/>
        <w:sectPr w:rsidR="00922AD7" w:rsidRPr="00BB077C">
          <w:headerReference w:type="first" r:id="rId22"/>
          <w:pgSz w:w="12240" w:h="15840" w:code="1"/>
          <w:pgMar w:top="1440" w:right="1440" w:bottom="1440" w:left="1440" w:header="720" w:footer="720" w:gutter="0"/>
          <w:cols w:space="720"/>
          <w:titlePg/>
          <w:docGrid w:linePitch="360"/>
        </w:sectPr>
      </w:pPr>
    </w:p>
    <w:p w14:paraId="55FE498F" w14:textId="77777777" w:rsidR="00922AD7" w:rsidRPr="00BB077C" w:rsidRDefault="00922AD7" w:rsidP="00AF5EA6">
      <w:pPr>
        <w:pStyle w:val="OrderBody"/>
      </w:pPr>
      <w:r w:rsidRPr="00BB077C">
        <w:rPr>
          <w:noProof/>
        </w:rPr>
        <w:lastRenderedPageBreak/>
        <w:drawing>
          <wp:inline distT="0" distB="0" distL="0" distR="0" wp14:anchorId="3C8014A8" wp14:editId="18A53704">
            <wp:extent cx="5943600" cy="7691755"/>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ng-Term Debt True Mechanism-Legislative_Page_08.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1758CBE5" w14:textId="77777777" w:rsidR="00922AD7" w:rsidRPr="00BB077C" w:rsidRDefault="00922AD7" w:rsidP="00AF5EA6">
      <w:pPr>
        <w:pStyle w:val="OrderBody"/>
        <w:sectPr w:rsidR="00922AD7" w:rsidRPr="00BB077C">
          <w:headerReference w:type="first" r:id="rId24"/>
          <w:pgSz w:w="12240" w:h="15840" w:code="1"/>
          <w:pgMar w:top="1440" w:right="1440" w:bottom="1440" w:left="1440" w:header="720" w:footer="720" w:gutter="0"/>
          <w:cols w:space="720"/>
          <w:titlePg/>
          <w:docGrid w:linePitch="360"/>
        </w:sectPr>
      </w:pPr>
    </w:p>
    <w:p w14:paraId="4492CB9C" w14:textId="77777777" w:rsidR="00922AD7" w:rsidRPr="00BB077C" w:rsidRDefault="00922AD7" w:rsidP="00AF5EA6">
      <w:pPr>
        <w:pStyle w:val="OrderBody"/>
      </w:pPr>
      <w:r w:rsidRPr="00BB077C">
        <w:rPr>
          <w:noProof/>
        </w:rPr>
        <w:lastRenderedPageBreak/>
        <w:drawing>
          <wp:inline distT="0" distB="0" distL="0" distR="0" wp14:anchorId="153C60F5" wp14:editId="48605BF0">
            <wp:extent cx="5943600" cy="7691755"/>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ng-Term Debt True Mechanism-Legislative_Page_09.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4E99FB15" w14:textId="77777777" w:rsidR="00922AD7" w:rsidRPr="00BB077C" w:rsidRDefault="00922AD7" w:rsidP="00AF5EA6">
      <w:pPr>
        <w:pStyle w:val="OrderBody"/>
        <w:sectPr w:rsidR="00922AD7" w:rsidRPr="00BB077C">
          <w:headerReference w:type="first" r:id="rId26"/>
          <w:pgSz w:w="12240" w:h="15840" w:code="1"/>
          <w:pgMar w:top="1440" w:right="1440" w:bottom="1440" w:left="1440" w:header="720" w:footer="720" w:gutter="0"/>
          <w:cols w:space="720"/>
          <w:titlePg/>
          <w:docGrid w:linePitch="360"/>
        </w:sectPr>
      </w:pPr>
    </w:p>
    <w:p w14:paraId="0442458D" w14:textId="77777777" w:rsidR="00922AD7" w:rsidRPr="00BB077C" w:rsidRDefault="00922AD7" w:rsidP="00AF5EA6">
      <w:pPr>
        <w:pStyle w:val="OrderBody"/>
      </w:pPr>
      <w:r w:rsidRPr="00BB077C">
        <w:rPr>
          <w:noProof/>
        </w:rPr>
        <w:lastRenderedPageBreak/>
        <w:drawing>
          <wp:inline distT="0" distB="0" distL="0" distR="0" wp14:anchorId="33B3E439" wp14:editId="174736FA">
            <wp:extent cx="5943600" cy="7691755"/>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ong-Term Debt True Mechanism-Legislative_Page_10.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7D72DB6E" w14:textId="77777777" w:rsidR="00922AD7" w:rsidRPr="00BB077C" w:rsidRDefault="00922AD7" w:rsidP="00AF5EA6">
      <w:pPr>
        <w:pStyle w:val="OrderBody"/>
        <w:sectPr w:rsidR="00922AD7" w:rsidRPr="00BB077C">
          <w:headerReference w:type="first" r:id="rId28"/>
          <w:pgSz w:w="12240" w:h="15840" w:code="1"/>
          <w:pgMar w:top="1440" w:right="1440" w:bottom="1440" w:left="1440" w:header="720" w:footer="720" w:gutter="0"/>
          <w:cols w:space="720"/>
          <w:titlePg/>
          <w:docGrid w:linePitch="360"/>
        </w:sectPr>
      </w:pPr>
    </w:p>
    <w:p w14:paraId="3A59076B" w14:textId="77777777" w:rsidR="00922AD7" w:rsidRPr="00BB077C" w:rsidRDefault="00922AD7" w:rsidP="00AF5EA6">
      <w:pPr>
        <w:pStyle w:val="OrderBody"/>
      </w:pPr>
      <w:r w:rsidRPr="00BB077C">
        <w:rPr>
          <w:noProof/>
        </w:rPr>
        <w:lastRenderedPageBreak/>
        <w:drawing>
          <wp:inline distT="0" distB="0" distL="0" distR="0" wp14:anchorId="2214C740" wp14:editId="122C9F18">
            <wp:extent cx="5943600" cy="7691755"/>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ong-Term Debt True Mechanism-Legislative_Page_11.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047E627A" w14:textId="77777777" w:rsidR="00922AD7" w:rsidRPr="00BB077C" w:rsidRDefault="00922AD7" w:rsidP="00AF5EA6">
      <w:pPr>
        <w:pStyle w:val="OrderBody"/>
        <w:sectPr w:rsidR="00922AD7" w:rsidRPr="00BB077C">
          <w:headerReference w:type="first" r:id="rId30"/>
          <w:pgSz w:w="12240" w:h="15840" w:code="1"/>
          <w:pgMar w:top="1440" w:right="1440" w:bottom="1440" w:left="1440" w:header="720" w:footer="720" w:gutter="0"/>
          <w:cols w:space="720"/>
          <w:titlePg/>
          <w:docGrid w:linePitch="360"/>
        </w:sectPr>
      </w:pPr>
    </w:p>
    <w:p w14:paraId="7F94842F" w14:textId="77777777" w:rsidR="00922AD7" w:rsidRPr="00BB077C" w:rsidRDefault="00922AD7" w:rsidP="00AF5EA6">
      <w:pPr>
        <w:pStyle w:val="OrderBody"/>
      </w:pPr>
      <w:r w:rsidRPr="00BB077C">
        <w:rPr>
          <w:noProof/>
        </w:rPr>
        <w:lastRenderedPageBreak/>
        <w:drawing>
          <wp:inline distT="0" distB="0" distL="0" distR="0" wp14:anchorId="54E02213" wp14:editId="3588223F">
            <wp:extent cx="5943600" cy="7691755"/>
            <wp:effectExtent l="0" t="0" r="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ong-Term Debt True Mechanism-Legislative_Page_12.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7FA0032B" w14:textId="77777777" w:rsidR="00922AD7" w:rsidRPr="00BB077C" w:rsidRDefault="00922AD7" w:rsidP="00AF5EA6">
      <w:pPr>
        <w:pStyle w:val="OrderBody"/>
        <w:sectPr w:rsidR="00922AD7" w:rsidRPr="00BB077C">
          <w:headerReference w:type="first" r:id="rId32"/>
          <w:pgSz w:w="12240" w:h="15840" w:code="1"/>
          <w:pgMar w:top="1440" w:right="1440" w:bottom="1440" w:left="1440" w:header="720" w:footer="720" w:gutter="0"/>
          <w:cols w:space="720"/>
          <w:titlePg/>
          <w:docGrid w:linePitch="360"/>
        </w:sectPr>
      </w:pPr>
    </w:p>
    <w:p w14:paraId="38A691D1" w14:textId="77777777" w:rsidR="00922AD7" w:rsidRPr="00BB077C" w:rsidRDefault="00922AD7" w:rsidP="00AF5EA6">
      <w:pPr>
        <w:pStyle w:val="OrderBody"/>
      </w:pPr>
      <w:r w:rsidRPr="00BB077C">
        <w:rPr>
          <w:noProof/>
        </w:rPr>
        <w:lastRenderedPageBreak/>
        <w:drawing>
          <wp:inline distT="0" distB="0" distL="0" distR="0" wp14:anchorId="4296A194" wp14:editId="27C18AAD">
            <wp:extent cx="5943600" cy="7691755"/>
            <wp:effectExtent l="0" t="0" r="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ong-Term Debt True Mechanism-Legislative_Page_13.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6934C8E1" w14:textId="77777777" w:rsidR="00922AD7" w:rsidRPr="00BB077C" w:rsidRDefault="00922AD7" w:rsidP="00AF5EA6">
      <w:pPr>
        <w:pStyle w:val="OrderBody"/>
        <w:sectPr w:rsidR="00922AD7" w:rsidRPr="00BB077C">
          <w:headerReference w:type="first" r:id="rId34"/>
          <w:pgSz w:w="12240" w:h="15840" w:code="1"/>
          <w:pgMar w:top="1440" w:right="1440" w:bottom="1440" w:left="1440" w:header="720" w:footer="720" w:gutter="0"/>
          <w:cols w:space="720"/>
          <w:titlePg/>
          <w:docGrid w:linePitch="360"/>
        </w:sectPr>
      </w:pPr>
    </w:p>
    <w:p w14:paraId="290B444B" w14:textId="77777777" w:rsidR="00922AD7" w:rsidRPr="00BB077C" w:rsidRDefault="00922AD7" w:rsidP="00AF5EA6">
      <w:pPr>
        <w:pStyle w:val="OrderBody"/>
      </w:pPr>
      <w:r w:rsidRPr="00BB077C">
        <w:rPr>
          <w:noProof/>
        </w:rPr>
        <w:lastRenderedPageBreak/>
        <w:drawing>
          <wp:inline distT="0" distB="0" distL="0" distR="0" wp14:anchorId="46F1D581" wp14:editId="46989AB7">
            <wp:extent cx="5943600" cy="7691755"/>
            <wp:effectExtent l="0" t="0" r="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ong-Term Debt True Mechanism-Legislative_Page_14.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3047C1F2" w14:textId="77777777" w:rsidR="00922AD7" w:rsidRPr="00BB077C" w:rsidRDefault="00922AD7" w:rsidP="00AF5EA6">
      <w:pPr>
        <w:pStyle w:val="OrderBody"/>
        <w:sectPr w:rsidR="00922AD7" w:rsidRPr="00BB077C">
          <w:headerReference w:type="first" r:id="rId36"/>
          <w:pgSz w:w="12240" w:h="15840" w:code="1"/>
          <w:pgMar w:top="1440" w:right="1440" w:bottom="1440" w:left="1440" w:header="720" w:footer="720" w:gutter="0"/>
          <w:cols w:space="720"/>
          <w:titlePg/>
          <w:docGrid w:linePitch="360"/>
        </w:sectPr>
      </w:pPr>
    </w:p>
    <w:p w14:paraId="4BE82C71" w14:textId="77777777" w:rsidR="00922AD7" w:rsidRPr="00BB077C" w:rsidRDefault="00922AD7" w:rsidP="00AF5EA6">
      <w:pPr>
        <w:pStyle w:val="OrderBody"/>
      </w:pPr>
      <w:r w:rsidRPr="00BB077C">
        <w:rPr>
          <w:noProof/>
        </w:rPr>
        <w:lastRenderedPageBreak/>
        <w:drawing>
          <wp:inline distT="0" distB="0" distL="0" distR="0" wp14:anchorId="67744B0D" wp14:editId="73701320">
            <wp:extent cx="5943600" cy="7691755"/>
            <wp:effectExtent l="0" t="0" r="0"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ong-Term Debt True Mechanism-Legislative_Page_15.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24FDC87D" w14:textId="77777777" w:rsidR="00922AD7" w:rsidRPr="00BB077C" w:rsidRDefault="00922AD7" w:rsidP="00AF5EA6">
      <w:pPr>
        <w:pStyle w:val="OrderBody"/>
      </w:pPr>
    </w:p>
    <w:sectPr w:rsidR="00922AD7" w:rsidRPr="00BB077C">
      <w:headerReference w:type="first" r:id="rId38"/>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E0EF3B9" w14:textId="77777777" w:rsidR="00D25D42" w:rsidRDefault="00D25D42">
      <w:r>
        <w:separator/>
      </w:r>
    </w:p>
  </w:endnote>
  <w:endnote w:type="continuationSeparator" w:id="0">
    <w:p w14:paraId="6DB0BC51" w14:textId="77777777" w:rsidR="00D25D42" w:rsidRDefault="00D25D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B544FE" w14:textId="77777777" w:rsidR="00FA6EFD" w:rsidRDefault="00FA6EFD">
    <w:pPr>
      <w:pStyle w:val="Footer"/>
    </w:pPr>
  </w:p>
  <w:p w14:paraId="43248BAE" w14:textId="77777777" w:rsidR="00FA6EFD" w:rsidRDefault="00FA6EF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930116C" w14:textId="77777777" w:rsidR="00D25D42" w:rsidRDefault="00D25D42">
      <w:r>
        <w:separator/>
      </w:r>
    </w:p>
  </w:footnote>
  <w:footnote w:type="continuationSeparator" w:id="0">
    <w:p w14:paraId="52C9D047" w14:textId="77777777" w:rsidR="00D25D42" w:rsidRDefault="00D25D42">
      <w:r>
        <w:continuationSeparator/>
      </w:r>
    </w:p>
  </w:footnote>
  <w:footnote w:id="1">
    <w:p w14:paraId="069D569B" w14:textId="77777777" w:rsidR="00AF5EA6" w:rsidRDefault="00AF5EA6" w:rsidP="00AF5EA6">
      <w:pPr>
        <w:pStyle w:val="FootnoteText"/>
      </w:pPr>
      <w:r>
        <w:rPr>
          <w:rStyle w:val="FootnoteReference"/>
        </w:rPr>
        <w:footnoteRef/>
      </w:r>
      <w:r w:rsidRPr="005057FD">
        <w:t xml:space="preserve">Order No. PSC-2023-0388-FOF-GU, issued December 27, 2023, in Docket No. 20230023-GU, </w:t>
      </w:r>
      <w:r w:rsidRPr="005057FD">
        <w:rPr>
          <w:i/>
        </w:rPr>
        <w:t>In re: Petition for rate increase by Peoples Gas System, Inc</w:t>
      </w:r>
      <w:r>
        <w:rPr>
          <w:i/>
        </w:rPr>
        <w:t>.</w:t>
      </w:r>
    </w:p>
  </w:footnote>
  <w:footnote w:id="2">
    <w:p w14:paraId="5D1027D0" w14:textId="77777777" w:rsidR="00AF5EA6" w:rsidRPr="005057FD" w:rsidRDefault="00AF5EA6" w:rsidP="00AF5EA6">
      <w:pPr>
        <w:pStyle w:val="FootnoteText"/>
        <w:rPr>
          <w:i/>
        </w:rPr>
      </w:pPr>
      <w:r>
        <w:rPr>
          <w:rStyle w:val="FootnoteReference"/>
        </w:rPr>
        <w:footnoteRef/>
      </w:r>
      <w:r w:rsidR="00CF4254" w:rsidRPr="00CF4254">
        <w:rPr>
          <w:i/>
        </w:rPr>
        <w:t>Id.</w:t>
      </w:r>
      <w:r w:rsidRPr="005057FD">
        <w:rPr>
          <w:i/>
        </w:rPr>
        <w:t xml:space="preserve">, </w:t>
      </w:r>
      <w:r w:rsidRPr="00F3550A">
        <w:t>p. 107-109.</w:t>
      </w:r>
    </w:p>
  </w:footnote>
  <w:footnote w:id="3">
    <w:p w14:paraId="4FD4368C" w14:textId="77777777" w:rsidR="00AF5EA6" w:rsidRDefault="00AF5EA6" w:rsidP="00AF5EA6">
      <w:pPr>
        <w:pStyle w:val="FootnoteText"/>
      </w:pPr>
      <w:r>
        <w:rPr>
          <w:rStyle w:val="FootnoteReference"/>
        </w:rPr>
        <w:footnoteRef/>
      </w:r>
      <w:r w:rsidRPr="005057FD">
        <w:t>Document No. 00892-2024</w:t>
      </w:r>
    </w:p>
  </w:footnote>
  <w:footnote w:id="4">
    <w:p w14:paraId="1B3D667D" w14:textId="77777777" w:rsidR="00AF5EA6" w:rsidRDefault="00AF5EA6" w:rsidP="00AF5EA6">
      <w:pPr>
        <w:pStyle w:val="FootnoteText"/>
      </w:pPr>
      <w:r>
        <w:rPr>
          <w:rStyle w:val="FootnoteReference"/>
        </w:rPr>
        <w:footnoteRef/>
      </w:r>
      <w:r w:rsidRPr="005057FD">
        <w:t>Document No. 01103-2024</w:t>
      </w:r>
    </w:p>
  </w:footnote>
  <w:footnote w:id="5">
    <w:p w14:paraId="1D9183C8" w14:textId="77777777" w:rsidR="00AF5EA6" w:rsidRPr="00CB3AA3" w:rsidRDefault="00AF5EA6" w:rsidP="00AF5EA6">
      <w:pPr>
        <w:pStyle w:val="FootnoteText"/>
        <w:rPr>
          <w:i/>
        </w:rPr>
      </w:pPr>
      <w:r>
        <w:rPr>
          <w:rStyle w:val="FootnoteReference"/>
        </w:rPr>
        <w:footnoteRef/>
      </w:r>
      <w:r>
        <w:t xml:space="preserve">Order No. PSC-2024-0090-PCO-GU, issued April 8, 2024, in Docket No. 20240028-GU, </w:t>
      </w:r>
      <w:r>
        <w:rPr>
          <w:i/>
        </w:rPr>
        <w:t>In re: Petition for rate increase by Peoples Gas System, Inc.</w:t>
      </w:r>
    </w:p>
  </w:footnote>
  <w:footnote w:id="6">
    <w:p w14:paraId="7279563C" w14:textId="77777777" w:rsidR="00AF5EA6" w:rsidRPr="001B39C7" w:rsidRDefault="00AF5EA6" w:rsidP="00AF5EA6">
      <w:pPr>
        <w:pStyle w:val="FootnoteText"/>
        <w:rPr>
          <w:i/>
        </w:rPr>
      </w:pPr>
      <w:r>
        <w:rPr>
          <w:rStyle w:val="FootnoteReference"/>
        </w:rPr>
        <w:footnoteRef/>
      </w:r>
      <w:r w:rsidRPr="001B39C7">
        <w:t xml:space="preserve">Order No. PSC-2023-0388-FOF-GU, issued December 27, 2023, in Docket No. 20230023-GU, </w:t>
      </w:r>
      <w:r w:rsidRPr="001B39C7">
        <w:rPr>
          <w:i/>
        </w:rPr>
        <w:t>In re: Petition for rate increase by Pe</w:t>
      </w:r>
      <w:r>
        <w:rPr>
          <w:i/>
        </w:rPr>
        <w:t>oples Gas System, Inc.,</w:t>
      </w:r>
      <w:r w:rsidRPr="00F3550A">
        <w:t xml:space="preserve"> p. 107-110</w:t>
      </w:r>
      <w:r>
        <w:rPr>
          <w:i/>
        </w:rPr>
        <w:t>.</w:t>
      </w:r>
    </w:p>
  </w:footnote>
  <w:footnote w:id="7">
    <w:p w14:paraId="33EE400C" w14:textId="77777777" w:rsidR="00AF5EA6" w:rsidRDefault="00AF5EA6" w:rsidP="00AF5EA6">
      <w:pPr>
        <w:pStyle w:val="FootnoteText"/>
      </w:pPr>
      <w:r>
        <w:rPr>
          <w:rStyle w:val="FootnoteReference"/>
        </w:rPr>
        <w:footnoteRef/>
      </w:r>
      <w:r w:rsidRPr="002F4040">
        <w:rPr>
          <w:i/>
        </w:rPr>
        <w:t>Id</w:t>
      </w:r>
      <w:r>
        <w:t>. at p. 45-51.</w:t>
      </w:r>
    </w:p>
  </w:footnote>
  <w:footnote w:id="8">
    <w:p w14:paraId="561BD6C3" w14:textId="77777777" w:rsidR="00AF5EA6" w:rsidRDefault="00AF5EA6" w:rsidP="00AF5EA6">
      <w:pPr>
        <w:pStyle w:val="FootnoteText"/>
      </w:pPr>
      <w:r>
        <w:rPr>
          <w:rStyle w:val="FootnoteReference"/>
        </w:rPr>
        <w:footnoteRef/>
      </w:r>
      <w:r>
        <w:t>Document No. 00534-2024, p. 11.</w:t>
      </w:r>
    </w:p>
  </w:footnote>
  <w:footnote w:id="9">
    <w:p w14:paraId="050ADED8" w14:textId="77777777" w:rsidR="00AF5EA6" w:rsidRDefault="00AF5EA6" w:rsidP="00AF5EA6">
      <w:pPr>
        <w:pStyle w:val="FootnoteText"/>
      </w:pPr>
      <w:r>
        <w:rPr>
          <w:rStyle w:val="FootnoteReference"/>
        </w:rPr>
        <w:footnoteRef/>
      </w:r>
      <w:r>
        <w:t>Document No. 00534-2024, p. 3.</w:t>
      </w:r>
    </w:p>
  </w:footnote>
  <w:footnote w:id="10">
    <w:p w14:paraId="0D13BC72" w14:textId="77777777" w:rsidR="00AF5EA6" w:rsidRDefault="00AF5EA6" w:rsidP="00AF5EA6">
      <w:pPr>
        <w:pStyle w:val="FootnoteText"/>
      </w:pPr>
      <w:r>
        <w:rPr>
          <w:rStyle w:val="FootnoteReference"/>
        </w:rPr>
        <w:footnoteRef/>
      </w:r>
      <w:r w:rsidRPr="001B39C7">
        <w:t>Document No. 01103-2024</w:t>
      </w:r>
    </w:p>
  </w:footnote>
  <w:footnote w:id="11">
    <w:p w14:paraId="493108D3" w14:textId="77777777" w:rsidR="00AF5EA6" w:rsidRDefault="00AF5EA6" w:rsidP="00AF5EA6">
      <w:pPr>
        <w:pStyle w:val="FootnoteText"/>
      </w:pPr>
      <w:r>
        <w:rPr>
          <w:rStyle w:val="FootnoteReference"/>
        </w:rPr>
        <w:footnoteRef/>
      </w:r>
      <w:r>
        <w:t>Document No. 00534-2024, p. 13.</w:t>
      </w:r>
    </w:p>
  </w:footnote>
  <w:footnote w:id="12">
    <w:p w14:paraId="792C7551" w14:textId="77777777" w:rsidR="00AF5EA6" w:rsidRPr="001B39C7" w:rsidRDefault="00AF5EA6" w:rsidP="00AF5EA6">
      <w:pPr>
        <w:pStyle w:val="FootnoteText"/>
        <w:rPr>
          <w:rStyle w:val="FootnoteReference"/>
        </w:rPr>
      </w:pPr>
      <w:r>
        <w:rPr>
          <w:rStyle w:val="FootnoteReference"/>
        </w:rPr>
        <w:footnoteRef/>
      </w:r>
      <w:r w:rsidRPr="001B39C7">
        <w:t xml:space="preserve">Order No. PSC-2023-0388-FOF-GU, issued December 27, 2023, in Docket No. 20230023-GU, </w:t>
      </w:r>
      <w:r w:rsidRPr="001B39C7">
        <w:rPr>
          <w:i/>
        </w:rPr>
        <w:t>In re: Petition for rate increase by Peoples Gas System, Inc.</w:t>
      </w:r>
      <w:r w:rsidRPr="00F3550A">
        <w:t>, Attachment 5, p. 121.</w:t>
      </w:r>
      <w:r w:rsidRPr="00F3550A">
        <w:rPr>
          <w:rStyle w:val="FootnoteReference"/>
        </w:rPr>
        <w:t xml:space="preserve"> </w:t>
      </w:r>
    </w:p>
  </w:footnote>
  <w:footnote w:id="13">
    <w:p w14:paraId="399DAF7E" w14:textId="77777777" w:rsidR="00AF5EA6" w:rsidRDefault="00AF5EA6" w:rsidP="00AF5EA6">
      <w:pPr>
        <w:pStyle w:val="FootnoteText"/>
      </w:pPr>
      <w:r>
        <w:rPr>
          <w:rStyle w:val="FootnoteReference"/>
        </w:rPr>
        <w:footnoteRef/>
      </w:r>
      <w:r w:rsidRPr="001B39C7">
        <w:t>The overall rate of return is synonymous with the average weighted averag</w:t>
      </w:r>
      <w:r>
        <w:t>e</w:t>
      </w:r>
      <w:r w:rsidRPr="001B39C7">
        <w:t xml:space="preserve"> cost of </w:t>
      </w:r>
      <w:r>
        <w:t>capital.</w:t>
      </w:r>
    </w:p>
  </w:footnote>
  <w:footnote w:id="14">
    <w:p w14:paraId="71625368" w14:textId="77777777" w:rsidR="00AF5EA6" w:rsidRDefault="00AF5EA6" w:rsidP="00AF5EA6">
      <w:pPr>
        <w:pStyle w:val="FootnoteText"/>
      </w:pPr>
      <w:r>
        <w:rPr>
          <w:rStyle w:val="FootnoteReference"/>
        </w:rPr>
        <w:footnoteRef/>
      </w:r>
      <w:r>
        <w:t>Document No. 00534-2024, p. 15.</w:t>
      </w:r>
    </w:p>
  </w:footnote>
  <w:footnote w:id="15">
    <w:p w14:paraId="6426A66E" w14:textId="77777777" w:rsidR="00AF5EA6" w:rsidRDefault="00AF5EA6" w:rsidP="00AF5EA6">
      <w:pPr>
        <w:pStyle w:val="FootnoteText"/>
      </w:pPr>
      <w:r>
        <w:rPr>
          <w:rStyle w:val="FootnoteReference"/>
        </w:rPr>
        <w:footnoteRef/>
      </w:r>
      <w:r>
        <w:t>Response No. 10 in Staff’s Second Data Request, Document No. 01103-2024.</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651ABA" w14:textId="795D78C8" w:rsidR="00FA6EFD" w:rsidRDefault="007B2681">
    <w:pPr>
      <w:pStyle w:val="OrderHeader"/>
    </w:pPr>
    <w:r>
      <w:t xml:space="preserve">ORDER NO. </w:t>
    </w:r>
    <w:fldSimple w:instr=" REF OrderNo0170 ">
      <w:r>
        <w:t>PSC-2024-0170-TRF-GU</w:t>
      </w:r>
    </w:fldSimple>
  </w:p>
  <w:p w14:paraId="29BEFA2F" w14:textId="77777777" w:rsidR="00FA6EFD" w:rsidRDefault="00AF5EA6">
    <w:pPr>
      <w:pStyle w:val="OrderHeader"/>
    </w:pPr>
    <w:bookmarkStart w:id="9" w:name="HeaderDocketNo"/>
    <w:bookmarkEnd w:id="9"/>
    <w:r>
      <w:t>DOCKET NO. 20240028-GU</w:t>
    </w:r>
  </w:p>
  <w:p w14:paraId="1E90A1C9" w14:textId="509A6578" w:rsidR="00FA6EFD" w:rsidRDefault="00FA6EFD">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E066F3">
      <w:rPr>
        <w:rStyle w:val="PageNumber"/>
        <w:noProof/>
      </w:rPr>
      <w:t>6</w:t>
    </w:r>
    <w:r>
      <w:rPr>
        <w:rStyle w:val="PageNumber"/>
      </w:rPr>
      <w:fldChar w:fldCharType="end"/>
    </w:r>
  </w:p>
  <w:p w14:paraId="2D9B6527" w14:textId="77777777" w:rsidR="00FA6EFD" w:rsidRDefault="00FA6EFD">
    <w:pPr>
      <w:pStyle w:val="Order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F323DF" w14:textId="70E8AE55" w:rsidR="00922AD7" w:rsidRDefault="00922AD7" w:rsidP="00AF5EA6">
    <w:pPr>
      <w:pStyle w:val="OrderHeader"/>
    </w:pPr>
    <w:r>
      <w:t xml:space="preserve">ORDER NO. </w:t>
    </w:r>
    <w:r w:rsidR="007B2681">
      <w:fldChar w:fldCharType="begin"/>
    </w:r>
    <w:r w:rsidR="007B2681">
      <w:instrText xml:space="preserve"> REF OrderNo0170 </w:instrText>
    </w:r>
    <w:r w:rsidR="007B2681">
      <w:fldChar w:fldCharType="separate"/>
    </w:r>
    <w:r w:rsidR="007B2681">
      <w:t>PSC-2024-0170-TRF-GU</w:t>
    </w:r>
    <w:r w:rsidR="007B2681">
      <w:fldChar w:fldCharType="end"/>
    </w:r>
    <w:r>
      <w:tab/>
    </w:r>
    <w:r>
      <w:tab/>
      <w:t>Attachment A</w:t>
    </w:r>
  </w:p>
  <w:p w14:paraId="39B41AF2" w14:textId="77777777" w:rsidR="00922AD7" w:rsidRDefault="00922AD7" w:rsidP="00AF5EA6">
    <w:pPr>
      <w:pStyle w:val="OrderHeader"/>
    </w:pPr>
    <w:r>
      <w:t>DOCKET NO. 20240028-GU</w:t>
    </w:r>
    <w:r>
      <w:tab/>
    </w:r>
    <w:r>
      <w:tab/>
      <w:t>Page 9 of 15</w:t>
    </w:r>
  </w:p>
  <w:p w14:paraId="4D7A9659" w14:textId="6CCF9384" w:rsidR="00922AD7" w:rsidRDefault="00922AD7" w:rsidP="00AF5EA6">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7B2681">
      <w:rPr>
        <w:rStyle w:val="PageNumber"/>
        <w:noProof/>
      </w:rPr>
      <w:t>15</w:t>
    </w:r>
    <w:r>
      <w:rPr>
        <w:rStyle w:val="PageNumber"/>
      </w:rPr>
      <w:fldChar w:fldCharType="end"/>
    </w:r>
  </w:p>
  <w:p w14:paraId="72E6A567" w14:textId="77777777" w:rsidR="00922AD7" w:rsidRDefault="00922AD7">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2F644A" w14:textId="0F42418D" w:rsidR="00922AD7" w:rsidRDefault="00922AD7" w:rsidP="00AF5EA6">
    <w:pPr>
      <w:pStyle w:val="OrderHeader"/>
    </w:pPr>
    <w:r>
      <w:t xml:space="preserve">ORDER NO. </w:t>
    </w:r>
    <w:r w:rsidR="007B2681">
      <w:fldChar w:fldCharType="begin"/>
    </w:r>
    <w:r w:rsidR="007B2681">
      <w:instrText xml:space="preserve"> REF OrderNo0170 </w:instrText>
    </w:r>
    <w:r w:rsidR="007B2681">
      <w:fldChar w:fldCharType="separate"/>
    </w:r>
    <w:r w:rsidR="007B2681">
      <w:t>PSC-2024-0170-TRF-GU</w:t>
    </w:r>
    <w:r w:rsidR="007B2681">
      <w:fldChar w:fldCharType="end"/>
    </w:r>
    <w:r>
      <w:tab/>
    </w:r>
    <w:r>
      <w:tab/>
      <w:t>Attachment A</w:t>
    </w:r>
  </w:p>
  <w:p w14:paraId="69273A9B" w14:textId="77777777" w:rsidR="00922AD7" w:rsidRDefault="00922AD7" w:rsidP="00AF5EA6">
    <w:pPr>
      <w:pStyle w:val="OrderHeader"/>
    </w:pPr>
    <w:r>
      <w:t>DOCKET NO. 20240028-GU</w:t>
    </w:r>
    <w:r>
      <w:tab/>
    </w:r>
    <w:r>
      <w:tab/>
      <w:t>Page 10 of 15</w:t>
    </w:r>
  </w:p>
  <w:p w14:paraId="21003057" w14:textId="45083E15" w:rsidR="00922AD7" w:rsidRDefault="00922AD7" w:rsidP="00AF5EA6">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7B2681">
      <w:rPr>
        <w:rStyle w:val="PageNumber"/>
        <w:noProof/>
      </w:rPr>
      <w:t>16</w:t>
    </w:r>
    <w:r>
      <w:rPr>
        <w:rStyle w:val="PageNumber"/>
      </w:rPr>
      <w:fldChar w:fldCharType="end"/>
    </w:r>
  </w:p>
  <w:p w14:paraId="1F4B3FE4" w14:textId="77777777" w:rsidR="00922AD7" w:rsidRDefault="00922AD7">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D845EC" w14:textId="4EB56576" w:rsidR="00922AD7" w:rsidRDefault="00922AD7" w:rsidP="00AF5EA6">
    <w:pPr>
      <w:pStyle w:val="OrderHeader"/>
    </w:pPr>
    <w:r>
      <w:t xml:space="preserve">ORDER NO. </w:t>
    </w:r>
    <w:r w:rsidR="007B2681">
      <w:fldChar w:fldCharType="begin"/>
    </w:r>
    <w:r w:rsidR="007B2681">
      <w:instrText xml:space="preserve"> REF OrderNo0170 </w:instrText>
    </w:r>
    <w:r w:rsidR="007B2681">
      <w:fldChar w:fldCharType="separate"/>
    </w:r>
    <w:r w:rsidR="007B2681">
      <w:t>PSC-2024-0170-TRF-GU</w:t>
    </w:r>
    <w:r w:rsidR="007B2681">
      <w:fldChar w:fldCharType="end"/>
    </w:r>
    <w:r>
      <w:tab/>
    </w:r>
    <w:r>
      <w:tab/>
      <w:t>Attachment A</w:t>
    </w:r>
  </w:p>
  <w:p w14:paraId="0DFF27E8" w14:textId="77777777" w:rsidR="00922AD7" w:rsidRDefault="00922AD7" w:rsidP="00AF5EA6">
    <w:pPr>
      <w:pStyle w:val="OrderHeader"/>
    </w:pPr>
    <w:r>
      <w:t>DOCKET NO. 20240028-GU</w:t>
    </w:r>
    <w:r>
      <w:tab/>
    </w:r>
    <w:r>
      <w:tab/>
      <w:t>Page 11 of 15</w:t>
    </w:r>
  </w:p>
  <w:p w14:paraId="10AAB977" w14:textId="0EB1E7FB" w:rsidR="00922AD7" w:rsidRDefault="00922AD7" w:rsidP="00AF5EA6">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7B2681">
      <w:rPr>
        <w:rStyle w:val="PageNumber"/>
        <w:noProof/>
      </w:rPr>
      <w:t>17</w:t>
    </w:r>
    <w:r>
      <w:rPr>
        <w:rStyle w:val="PageNumber"/>
      </w:rPr>
      <w:fldChar w:fldCharType="end"/>
    </w:r>
  </w:p>
  <w:p w14:paraId="0099B6F8" w14:textId="77777777" w:rsidR="00922AD7" w:rsidRDefault="00922AD7">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E2E6D5" w14:textId="5DF70688" w:rsidR="00922AD7" w:rsidRDefault="00922AD7" w:rsidP="00AF5EA6">
    <w:pPr>
      <w:pStyle w:val="OrderHeader"/>
    </w:pPr>
    <w:r>
      <w:t xml:space="preserve">ORDER NO. </w:t>
    </w:r>
    <w:r w:rsidR="007B2681">
      <w:fldChar w:fldCharType="begin"/>
    </w:r>
    <w:r w:rsidR="007B2681">
      <w:instrText xml:space="preserve"> REF OrderNo0170 </w:instrText>
    </w:r>
    <w:r w:rsidR="007B2681">
      <w:fldChar w:fldCharType="separate"/>
    </w:r>
    <w:r w:rsidR="007B2681">
      <w:t>PSC-2024-0170-TRF-GU</w:t>
    </w:r>
    <w:r w:rsidR="007B2681">
      <w:fldChar w:fldCharType="end"/>
    </w:r>
    <w:r>
      <w:tab/>
    </w:r>
    <w:r>
      <w:tab/>
      <w:t>Attachment A</w:t>
    </w:r>
  </w:p>
  <w:p w14:paraId="24BE3164" w14:textId="77777777" w:rsidR="00922AD7" w:rsidRDefault="00922AD7" w:rsidP="00AF5EA6">
    <w:pPr>
      <w:pStyle w:val="OrderHeader"/>
    </w:pPr>
    <w:r>
      <w:t>DOCKET NO. 20240028-GU</w:t>
    </w:r>
    <w:r>
      <w:tab/>
    </w:r>
    <w:r>
      <w:tab/>
      <w:t>Page 12 of 15</w:t>
    </w:r>
  </w:p>
  <w:p w14:paraId="2F798768" w14:textId="03B9E5CB" w:rsidR="00922AD7" w:rsidRDefault="00922AD7" w:rsidP="00AF5EA6">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7B2681">
      <w:rPr>
        <w:rStyle w:val="PageNumber"/>
        <w:noProof/>
      </w:rPr>
      <w:t>18</w:t>
    </w:r>
    <w:r>
      <w:rPr>
        <w:rStyle w:val="PageNumber"/>
      </w:rPr>
      <w:fldChar w:fldCharType="end"/>
    </w:r>
  </w:p>
  <w:p w14:paraId="644C7A35" w14:textId="77777777" w:rsidR="00922AD7" w:rsidRDefault="00922AD7">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85F05A" w14:textId="327D257B" w:rsidR="00922AD7" w:rsidRDefault="00922AD7" w:rsidP="00AF5EA6">
    <w:pPr>
      <w:pStyle w:val="OrderHeader"/>
    </w:pPr>
    <w:r>
      <w:t xml:space="preserve">ORDER NO. </w:t>
    </w:r>
    <w:r w:rsidR="007B2681">
      <w:fldChar w:fldCharType="begin"/>
    </w:r>
    <w:r w:rsidR="007B2681">
      <w:instrText xml:space="preserve"> REF OrderNo0170 </w:instrText>
    </w:r>
    <w:r w:rsidR="007B2681">
      <w:fldChar w:fldCharType="separate"/>
    </w:r>
    <w:r w:rsidR="007B2681">
      <w:t>PSC-2024-0170-TRF-GU</w:t>
    </w:r>
    <w:r w:rsidR="007B2681">
      <w:fldChar w:fldCharType="end"/>
    </w:r>
    <w:r>
      <w:tab/>
    </w:r>
    <w:r>
      <w:tab/>
      <w:t>Attachment A</w:t>
    </w:r>
  </w:p>
  <w:p w14:paraId="3E628F87" w14:textId="77777777" w:rsidR="00922AD7" w:rsidRDefault="00922AD7" w:rsidP="00AF5EA6">
    <w:pPr>
      <w:pStyle w:val="OrderHeader"/>
    </w:pPr>
    <w:r>
      <w:t>DOCKET NO. 20240028-GU</w:t>
    </w:r>
    <w:r>
      <w:tab/>
    </w:r>
    <w:r>
      <w:tab/>
      <w:t>Page 13 of 15</w:t>
    </w:r>
  </w:p>
  <w:p w14:paraId="6628F7EC" w14:textId="6ECC3458" w:rsidR="00922AD7" w:rsidRDefault="00922AD7" w:rsidP="00AF5EA6">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7B2681">
      <w:rPr>
        <w:rStyle w:val="PageNumber"/>
        <w:noProof/>
      </w:rPr>
      <w:t>19</w:t>
    </w:r>
    <w:r>
      <w:rPr>
        <w:rStyle w:val="PageNumber"/>
      </w:rPr>
      <w:fldChar w:fldCharType="end"/>
    </w:r>
  </w:p>
  <w:p w14:paraId="4CBBF652" w14:textId="77777777" w:rsidR="00922AD7" w:rsidRDefault="00922AD7">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EA37D3" w14:textId="6DF76930" w:rsidR="00922AD7" w:rsidRDefault="00922AD7" w:rsidP="00AF5EA6">
    <w:pPr>
      <w:pStyle w:val="OrderHeader"/>
    </w:pPr>
    <w:r>
      <w:t xml:space="preserve">ORDER NO. </w:t>
    </w:r>
    <w:r w:rsidR="007B2681">
      <w:fldChar w:fldCharType="begin"/>
    </w:r>
    <w:r w:rsidR="007B2681">
      <w:instrText xml:space="preserve"> REF OrderNo0170 </w:instrText>
    </w:r>
    <w:r w:rsidR="007B2681">
      <w:fldChar w:fldCharType="separate"/>
    </w:r>
    <w:r w:rsidR="007B2681">
      <w:t>PSC-2024-0170-TRF-GU</w:t>
    </w:r>
    <w:r w:rsidR="007B2681">
      <w:fldChar w:fldCharType="end"/>
    </w:r>
    <w:r>
      <w:tab/>
    </w:r>
    <w:r>
      <w:tab/>
      <w:t>Attachment A</w:t>
    </w:r>
  </w:p>
  <w:p w14:paraId="236C7A9D" w14:textId="77777777" w:rsidR="00922AD7" w:rsidRDefault="00922AD7" w:rsidP="00AF5EA6">
    <w:pPr>
      <w:pStyle w:val="OrderHeader"/>
    </w:pPr>
    <w:r>
      <w:t>DOCKET NO. 20240028-GU</w:t>
    </w:r>
    <w:r>
      <w:tab/>
    </w:r>
    <w:r>
      <w:tab/>
      <w:t>Page 14 of 15</w:t>
    </w:r>
  </w:p>
  <w:p w14:paraId="13A88E2A" w14:textId="1A9122FB" w:rsidR="00922AD7" w:rsidRDefault="00922AD7" w:rsidP="00AF5EA6">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7B2681">
      <w:rPr>
        <w:rStyle w:val="PageNumber"/>
        <w:noProof/>
      </w:rPr>
      <w:t>20</w:t>
    </w:r>
    <w:r>
      <w:rPr>
        <w:rStyle w:val="PageNumber"/>
      </w:rPr>
      <w:fldChar w:fldCharType="end"/>
    </w:r>
  </w:p>
  <w:p w14:paraId="44628C6B" w14:textId="77777777" w:rsidR="00922AD7" w:rsidRDefault="00922AD7">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C6369F" w14:textId="2878680F" w:rsidR="00922AD7" w:rsidRDefault="00922AD7" w:rsidP="00AF5EA6">
    <w:pPr>
      <w:pStyle w:val="OrderHeader"/>
    </w:pPr>
    <w:r>
      <w:t xml:space="preserve">ORDER NO. </w:t>
    </w:r>
    <w:r w:rsidR="007B2681">
      <w:fldChar w:fldCharType="begin"/>
    </w:r>
    <w:r w:rsidR="007B2681">
      <w:instrText xml:space="preserve"> REF OrderNo0170 </w:instrText>
    </w:r>
    <w:r w:rsidR="007B2681">
      <w:fldChar w:fldCharType="separate"/>
    </w:r>
    <w:r w:rsidR="007B2681">
      <w:t>PSC-2024-0170-TRF-GU</w:t>
    </w:r>
    <w:r w:rsidR="007B2681">
      <w:fldChar w:fldCharType="end"/>
    </w:r>
    <w:r>
      <w:tab/>
    </w:r>
    <w:r>
      <w:tab/>
      <w:t>Attachment A</w:t>
    </w:r>
  </w:p>
  <w:p w14:paraId="292A3CC4" w14:textId="77777777" w:rsidR="00922AD7" w:rsidRDefault="00922AD7" w:rsidP="00AF5EA6">
    <w:pPr>
      <w:pStyle w:val="OrderHeader"/>
    </w:pPr>
    <w:r>
      <w:t>DOCKET NO. 20240028-GU</w:t>
    </w:r>
    <w:r>
      <w:tab/>
    </w:r>
    <w:r>
      <w:tab/>
      <w:t>Page 15 of 15</w:t>
    </w:r>
  </w:p>
  <w:p w14:paraId="5469FE39" w14:textId="1DC7643D" w:rsidR="00922AD7" w:rsidRDefault="00922AD7" w:rsidP="00AF5EA6">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7B2681">
      <w:rPr>
        <w:rStyle w:val="PageNumber"/>
        <w:noProof/>
      </w:rPr>
      <w:t>21</w:t>
    </w:r>
    <w:r>
      <w:rPr>
        <w:rStyle w:val="PageNumber"/>
      </w:rPr>
      <w:fldChar w:fldCharType="end"/>
    </w:r>
  </w:p>
  <w:p w14:paraId="014AB471" w14:textId="77777777" w:rsidR="00922AD7" w:rsidRDefault="00922AD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49598B" w14:textId="3E979DD8" w:rsidR="00AF5EA6" w:rsidRDefault="00AF5EA6" w:rsidP="00AF5EA6">
    <w:pPr>
      <w:pStyle w:val="OrderHeader"/>
    </w:pPr>
    <w:r>
      <w:t xml:space="preserve">ORDER NO. </w:t>
    </w:r>
    <w:r w:rsidR="007B2681">
      <w:fldChar w:fldCharType="begin"/>
    </w:r>
    <w:r w:rsidR="007B2681">
      <w:instrText xml:space="preserve"> REF OrderNo0170 </w:instrText>
    </w:r>
    <w:r w:rsidR="007B2681">
      <w:fldChar w:fldCharType="separate"/>
    </w:r>
    <w:r w:rsidR="007B2681">
      <w:t>PSC-2024-0170-TRF-GU</w:t>
    </w:r>
    <w:r w:rsidR="007B2681">
      <w:fldChar w:fldCharType="end"/>
    </w:r>
    <w:r>
      <w:tab/>
    </w:r>
    <w:r>
      <w:tab/>
      <w:t>Attachment A</w:t>
    </w:r>
  </w:p>
  <w:p w14:paraId="43FCE85C" w14:textId="77777777" w:rsidR="00AF5EA6" w:rsidRDefault="00AF5EA6" w:rsidP="00AF5EA6">
    <w:pPr>
      <w:pStyle w:val="OrderHeader"/>
    </w:pPr>
    <w:r>
      <w:t>DOCKET NO. 20240028-GU</w:t>
    </w:r>
    <w:r>
      <w:tab/>
    </w:r>
    <w:r>
      <w:tab/>
      <w:t>Page 1 of 15</w:t>
    </w:r>
  </w:p>
  <w:p w14:paraId="586AFA78" w14:textId="4A95817F" w:rsidR="00AF5EA6" w:rsidRDefault="00AF5EA6" w:rsidP="00AF5EA6">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E066F3">
      <w:rPr>
        <w:rStyle w:val="PageNumber"/>
        <w:noProof/>
      </w:rPr>
      <w:t>7</w:t>
    </w:r>
    <w:r>
      <w:rPr>
        <w:rStyle w:val="PageNumber"/>
      </w:rPr>
      <w:fldChar w:fldCharType="end"/>
    </w:r>
  </w:p>
  <w:p w14:paraId="1B17C0C3" w14:textId="77777777" w:rsidR="00AF5EA6" w:rsidRDefault="00AF5EA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CCC512" w14:textId="42993612" w:rsidR="00922AD7" w:rsidRDefault="00922AD7" w:rsidP="00AF5EA6">
    <w:pPr>
      <w:pStyle w:val="OrderHeader"/>
    </w:pPr>
    <w:r>
      <w:t xml:space="preserve">ORDER NO. </w:t>
    </w:r>
    <w:r w:rsidR="007B2681">
      <w:fldChar w:fldCharType="begin"/>
    </w:r>
    <w:r w:rsidR="007B2681">
      <w:instrText xml:space="preserve"> REF OrderNo0170 </w:instrText>
    </w:r>
    <w:r w:rsidR="007B2681">
      <w:fldChar w:fldCharType="separate"/>
    </w:r>
    <w:r w:rsidR="007B2681">
      <w:t>PSC-2024-0170-TRF-GU</w:t>
    </w:r>
    <w:r w:rsidR="007B2681">
      <w:fldChar w:fldCharType="end"/>
    </w:r>
    <w:r>
      <w:tab/>
    </w:r>
    <w:r>
      <w:tab/>
      <w:t>Attachment A</w:t>
    </w:r>
  </w:p>
  <w:p w14:paraId="67B11D60" w14:textId="77777777" w:rsidR="00922AD7" w:rsidRDefault="00922AD7" w:rsidP="00AF5EA6">
    <w:pPr>
      <w:pStyle w:val="OrderHeader"/>
    </w:pPr>
    <w:r>
      <w:t>DOCKET NO. 20240028-GU</w:t>
    </w:r>
    <w:r>
      <w:tab/>
    </w:r>
    <w:r>
      <w:tab/>
      <w:t>Page 2 of 15</w:t>
    </w:r>
  </w:p>
  <w:p w14:paraId="10C0E3EA" w14:textId="01E384C5" w:rsidR="00922AD7" w:rsidRDefault="00922AD7" w:rsidP="00AF5EA6">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7B2681">
      <w:rPr>
        <w:rStyle w:val="PageNumber"/>
        <w:noProof/>
      </w:rPr>
      <w:t>8</w:t>
    </w:r>
    <w:r>
      <w:rPr>
        <w:rStyle w:val="PageNumber"/>
      </w:rPr>
      <w:fldChar w:fldCharType="end"/>
    </w:r>
  </w:p>
  <w:p w14:paraId="52F43B08" w14:textId="77777777" w:rsidR="00922AD7" w:rsidRDefault="00922AD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5F51E3" w14:textId="2F480AA6" w:rsidR="00922AD7" w:rsidRDefault="00922AD7" w:rsidP="00AF5EA6">
    <w:pPr>
      <w:pStyle w:val="OrderHeader"/>
    </w:pPr>
    <w:r>
      <w:t xml:space="preserve">ORDER NO. </w:t>
    </w:r>
    <w:r w:rsidR="007B2681">
      <w:fldChar w:fldCharType="begin"/>
    </w:r>
    <w:r w:rsidR="007B2681">
      <w:instrText xml:space="preserve"> REF OrderNo0170 </w:instrText>
    </w:r>
    <w:r w:rsidR="007B2681">
      <w:fldChar w:fldCharType="separate"/>
    </w:r>
    <w:r w:rsidR="007B2681">
      <w:t>PSC-2024-0170-TRF-GU</w:t>
    </w:r>
    <w:r w:rsidR="007B2681">
      <w:fldChar w:fldCharType="end"/>
    </w:r>
    <w:r>
      <w:tab/>
    </w:r>
    <w:r>
      <w:tab/>
      <w:t>Attachment A</w:t>
    </w:r>
  </w:p>
  <w:p w14:paraId="06D563E2" w14:textId="77777777" w:rsidR="00922AD7" w:rsidRDefault="00922AD7" w:rsidP="00AF5EA6">
    <w:pPr>
      <w:pStyle w:val="OrderHeader"/>
    </w:pPr>
    <w:r>
      <w:t>DOCKET NO. 20240028-GU</w:t>
    </w:r>
    <w:r>
      <w:tab/>
    </w:r>
    <w:r>
      <w:tab/>
      <w:t>Page 3 of 15</w:t>
    </w:r>
  </w:p>
  <w:p w14:paraId="436596AA" w14:textId="4218BE77" w:rsidR="00922AD7" w:rsidRDefault="00922AD7" w:rsidP="00AF5EA6">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7B2681">
      <w:rPr>
        <w:rStyle w:val="PageNumber"/>
        <w:noProof/>
      </w:rPr>
      <w:t>9</w:t>
    </w:r>
    <w:r>
      <w:rPr>
        <w:rStyle w:val="PageNumber"/>
      </w:rPr>
      <w:fldChar w:fldCharType="end"/>
    </w:r>
  </w:p>
  <w:p w14:paraId="2B51CF20" w14:textId="77777777" w:rsidR="00922AD7" w:rsidRDefault="00922AD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E36C9C" w14:textId="25768CF8" w:rsidR="00922AD7" w:rsidRDefault="00922AD7" w:rsidP="00AF5EA6">
    <w:pPr>
      <w:pStyle w:val="OrderHeader"/>
    </w:pPr>
    <w:r>
      <w:t xml:space="preserve">ORDER NO. </w:t>
    </w:r>
    <w:r w:rsidR="007B2681">
      <w:fldChar w:fldCharType="begin"/>
    </w:r>
    <w:r w:rsidR="007B2681">
      <w:instrText xml:space="preserve"> REF OrderNo0170 </w:instrText>
    </w:r>
    <w:r w:rsidR="007B2681">
      <w:fldChar w:fldCharType="separate"/>
    </w:r>
    <w:r w:rsidR="007B2681">
      <w:t>PSC-2024-0170-TRF-GU</w:t>
    </w:r>
    <w:r w:rsidR="007B2681">
      <w:fldChar w:fldCharType="end"/>
    </w:r>
    <w:r>
      <w:tab/>
    </w:r>
    <w:r>
      <w:tab/>
      <w:t>Attachment A</w:t>
    </w:r>
  </w:p>
  <w:p w14:paraId="1ACA84E6" w14:textId="77777777" w:rsidR="00922AD7" w:rsidRDefault="00922AD7" w:rsidP="00AF5EA6">
    <w:pPr>
      <w:pStyle w:val="OrderHeader"/>
    </w:pPr>
    <w:r>
      <w:t>DOCKET NO. 20240028-GU</w:t>
    </w:r>
    <w:r>
      <w:tab/>
    </w:r>
    <w:r>
      <w:tab/>
      <w:t>Page 4 of 15</w:t>
    </w:r>
  </w:p>
  <w:p w14:paraId="6659386E" w14:textId="34BC2AD5" w:rsidR="00922AD7" w:rsidRDefault="00922AD7" w:rsidP="00AF5EA6">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7B2681">
      <w:rPr>
        <w:rStyle w:val="PageNumber"/>
        <w:noProof/>
      </w:rPr>
      <w:t>10</w:t>
    </w:r>
    <w:r>
      <w:rPr>
        <w:rStyle w:val="PageNumber"/>
      </w:rPr>
      <w:fldChar w:fldCharType="end"/>
    </w:r>
  </w:p>
  <w:p w14:paraId="07D6BBBE" w14:textId="77777777" w:rsidR="00922AD7" w:rsidRDefault="00922AD7">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CF4B7E" w14:textId="77F9F880" w:rsidR="00922AD7" w:rsidRDefault="00922AD7" w:rsidP="00AF5EA6">
    <w:pPr>
      <w:pStyle w:val="OrderHeader"/>
    </w:pPr>
    <w:r>
      <w:t xml:space="preserve">ORDER NO. </w:t>
    </w:r>
    <w:r w:rsidR="007B2681">
      <w:fldChar w:fldCharType="begin"/>
    </w:r>
    <w:r w:rsidR="007B2681">
      <w:instrText xml:space="preserve"> REF OrderNo0170 </w:instrText>
    </w:r>
    <w:r w:rsidR="007B2681">
      <w:fldChar w:fldCharType="separate"/>
    </w:r>
    <w:r w:rsidR="007B2681">
      <w:t>PSC-2024-0170-TRF-GU</w:t>
    </w:r>
    <w:r w:rsidR="007B2681">
      <w:fldChar w:fldCharType="end"/>
    </w:r>
    <w:r>
      <w:tab/>
    </w:r>
    <w:r>
      <w:tab/>
      <w:t>Attachment A</w:t>
    </w:r>
  </w:p>
  <w:p w14:paraId="76900E51" w14:textId="77777777" w:rsidR="00922AD7" w:rsidRDefault="00922AD7" w:rsidP="00AF5EA6">
    <w:pPr>
      <w:pStyle w:val="OrderHeader"/>
    </w:pPr>
    <w:r>
      <w:t>DOCKET NO. 20240028-GU</w:t>
    </w:r>
    <w:r>
      <w:tab/>
    </w:r>
    <w:r>
      <w:tab/>
      <w:t>Page 5 of 15</w:t>
    </w:r>
  </w:p>
  <w:p w14:paraId="0F8228B3" w14:textId="0F5C6956" w:rsidR="00922AD7" w:rsidRDefault="00922AD7" w:rsidP="00AF5EA6">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7B2681">
      <w:rPr>
        <w:rStyle w:val="PageNumber"/>
        <w:noProof/>
      </w:rPr>
      <w:t>11</w:t>
    </w:r>
    <w:r>
      <w:rPr>
        <w:rStyle w:val="PageNumber"/>
      </w:rPr>
      <w:fldChar w:fldCharType="end"/>
    </w:r>
  </w:p>
  <w:p w14:paraId="0F600477" w14:textId="77777777" w:rsidR="00922AD7" w:rsidRDefault="00922AD7">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58BFCF" w14:textId="3EA08D0E" w:rsidR="00922AD7" w:rsidRDefault="00922AD7" w:rsidP="00AF5EA6">
    <w:pPr>
      <w:pStyle w:val="OrderHeader"/>
    </w:pPr>
    <w:r>
      <w:t xml:space="preserve">ORDER NO. </w:t>
    </w:r>
    <w:r w:rsidR="007B2681">
      <w:fldChar w:fldCharType="begin"/>
    </w:r>
    <w:r w:rsidR="007B2681">
      <w:instrText xml:space="preserve"> REF OrderNo0170 </w:instrText>
    </w:r>
    <w:r w:rsidR="007B2681">
      <w:fldChar w:fldCharType="separate"/>
    </w:r>
    <w:r w:rsidR="007B2681">
      <w:t>PSC-2024-0170-TRF-GU</w:t>
    </w:r>
    <w:r w:rsidR="007B2681">
      <w:fldChar w:fldCharType="end"/>
    </w:r>
    <w:r>
      <w:tab/>
    </w:r>
    <w:r>
      <w:tab/>
      <w:t>Attachment A</w:t>
    </w:r>
  </w:p>
  <w:p w14:paraId="74C35105" w14:textId="77777777" w:rsidR="00922AD7" w:rsidRDefault="00922AD7" w:rsidP="00AF5EA6">
    <w:pPr>
      <w:pStyle w:val="OrderHeader"/>
    </w:pPr>
    <w:r>
      <w:t>DOCKET NO. 20240028-GU</w:t>
    </w:r>
    <w:r>
      <w:tab/>
    </w:r>
    <w:r>
      <w:tab/>
      <w:t>Page 6 of 15</w:t>
    </w:r>
  </w:p>
  <w:p w14:paraId="04083185" w14:textId="36FF673C" w:rsidR="00922AD7" w:rsidRDefault="00922AD7" w:rsidP="00AF5EA6">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7B2681">
      <w:rPr>
        <w:rStyle w:val="PageNumber"/>
        <w:noProof/>
      </w:rPr>
      <w:t>12</w:t>
    </w:r>
    <w:r>
      <w:rPr>
        <w:rStyle w:val="PageNumber"/>
      </w:rPr>
      <w:fldChar w:fldCharType="end"/>
    </w:r>
  </w:p>
  <w:p w14:paraId="496062CE" w14:textId="77777777" w:rsidR="00922AD7" w:rsidRDefault="00922AD7">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CA3AC1" w14:textId="2D34FE6B" w:rsidR="00922AD7" w:rsidRDefault="00922AD7" w:rsidP="00AF5EA6">
    <w:pPr>
      <w:pStyle w:val="OrderHeader"/>
    </w:pPr>
    <w:r>
      <w:t xml:space="preserve">ORDER NO. </w:t>
    </w:r>
    <w:r w:rsidR="007B2681">
      <w:fldChar w:fldCharType="begin"/>
    </w:r>
    <w:r w:rsidR="007B2681">
      <w:instrText xml:space="preserve"> REF OrderNo0170 </w:instrText>
    </w:r>
    <w:r w:rsidR="007B2681">
      <w:fldChar w:fldCharType="separate"/>
    </w:r>
    <w:r w:rsidR="007B2681">
      <w:t>PSC-2024-0170-TRF-GU</w:t>
    </w:r>
    <w:r w:rsidR="007B2681">
      <w:fldChar w:fldCharType="end"/>
    </w:r>
    <w:r>
      <w:tab/>
    </w:r>
    <w:r>
      <w:tab/>
      <w:t>Attachment A</w:t>
    </w:r>
  </w:p>
  <w:p w14:paraId="613CDD1F" w14:textId="77777777" w:rsidR="00922AD7" w:rsidRDefault="00922AD7" w:rsidP="00AF5EA6">
    <w:pPr>
      <w:pStyle w:val="OrderHeader"/>
    </w:pPr>
    <w:r>
      <w:t>DOCKET NO. 20240028-GU</w:t>
    </w:r>
    <w:r>
      <w:tab/>
    </w:r>
    <w:r>
      <w:tab/>
      <w:t>Page 7 of 15</w:t>
    </w:r>
  </w:p>
  <w:p w14:paraId="76FBD463" w14:textId="3D6DC762" w:rsidR="00922AD7" w:rsidRDefault="00922AD7" w:rsidP="00AF5EA6">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7B2681">
      <w:rPr>
        <w:rStyle w:val="PageNumber"/>
        <w:noProof/>
      </w:rPr>
      <w:t>13</w:t>
    </w:r>
    <w:r>
      <w:rPr>
        <w:rStyle w:val="PageNumber"/>
      </w:rPr>
      <w:fldChar w:fldCharType="end"/>
    </w:r>
  </w:p>
  <w:p w14:paraId="360FC9E9" w14:textId="77777777" w:rsidR="00922AD7" w:rsidRDefault="00922AD7">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C3951B" w14:textId="4D533728" w:rsidR="00922AD7" w:rsidRDefault="00922AD7" w:rsidP="00AF5EA6">
    <w:pPr>
      <w:pStyle w:val="OrderHeader"/>
    </w:pPr>
    <w:r>
      <w:t xml:space="preserve">ORDER NO. </w:t>
    </w:r>
    <w:r w:rsidR="007B2681">
      <w:fldChar w:fldCharType="begin"/>
    </w:r>
    <w:r w:rsidR="007B2681">
      <w:instrText xml:space="preserve"> REF OrderNo0170 </w:instrText>
    </w:r>
    <w:r w:rsidR="007B2681">
      <w:fldChar w:fldCharType="separate"/>
    </w:r>
    <w:r w:rsidR="007B2681">
      <w:t>PSC-2024-0170-TRF-GU</w:t>
    </w:r>
    <w:r w:rsidR="007B2681">
      <w:fldChar w:fldCharType="end"/>
    </w:r>
    <w:r>
      <w:tab/>
    </w:r>
    <w:r>
      <w:tab/>
      <w:t>Attachment A</w:t>
    </w:r>
  </w:p>
  <w:p w14:paraId="2D3BEE39" w14:textId="77777777" w:rsidR="00922AD7" w:rsidRDefault="00922AD7" w:rsidP="00AF5EA6">
    <w:pPr>
      <w:pStyle w:val="OrderHeader"/>
    </w:pPr>
    <w:r>
      <w:t>DOCKET NO. 20240028-GU</w:t>
    </w:r>
    <w:r>
      <w:tab/>
    </w:r>
    <w:r>
      <w:tab/>
      <w:t>Page 8 of 15</w:t>
    </w:r>
  </w:p>
  <w:p w14:paraId="6F2ECA22" w14:textId="5682B520" w:rsidR="00922AD7" w:rsidRDefault="00922AD7" w:rsidP="00AF5EA6">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7B2681">
      <w:rPr>
        <w:rStyle w:val="PageNumber"/>
        <w:noProof/>
      </w:rPr>
      <w:t>14</w:t>
    </w:r>
    <w:r>
      <w:rPr>
        <w:rStyle w:val="PageNumber"/>
      </w:rPr>
      <w:fldChar w:fldCharType="end"/>
    </w:r>
  </w:p>
  <w:p w14:paraId="710D7ADA" w14:textId="77777777" w:rsidR="00922AD7" w:rsidRDefault="00922AD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E891CB0"/>
    <w:multiLevelType w:val="multilevel"/>
    <w:tmpl w:val="04090027"/>
    <w:lvl w:ilvl="0">
      <w:start w:val="1"/>
      <w:numFmt w:val="upperRoman"/>
      <w:pStyle w:val="Heading1"/>
      <w:lvlText w:val="%1."/>
      <w:lvlJc w:val="left"/>
      <w:pPr>
        <w:ind w:left="0" w:firstLine="0"/>
      </w:pPr>
    </w:lvl>
    <w:lvl w:ilvl="1">
      <w:start w:val="1"/>
      <w:numFmt w:val="upperLetter"/>
      <w:pStyle w:val="Heading2"/>
      <w:lvlText w:val="%2."/>
      <w:lvlJc w:val="left"/>
      <w:pPr>
        <w:ind w:left="720" w:firstLine="0"/>
      </w:pPr>
    </w:lvl>
    <w:lvl w:ilvl="2">
      <w:start w:val="1"/>
      <w:numFmt w:val="decimal"/>
      <w:pStyle w:val="Heading3"/>
      <w:lvlText w:val="%3."/>
      <w:lvlJc w:val="left"/>
      <w:pPr>
        <w:ind w:left="1440" w:firstLine="0"/>
      </w:pPr>
    </w:lvl>
    <w:lvl w:ilvl="3">
      <w:start w:val="1"/>
      <w:numFmt w:val="lowerLetter"/>
      <w:pStyle w:val="Heading4"/>
      <w:lvlText w:val="%4)"/>
      <w:lvlJc w:val="left"/>
      <w:pPr>
        <w:ind w:left="2160" w:firstLine="0"/>
      </w:pPr>
    </w:lvl>
    <w:lvl w:ilvl="4">
      <w:start w:val="1"/>
      <w:numFmt w:val="decimal"/>
      <w:pStyle w:val="Heading5"/>
      <w:lvlText w:val="(%5)"/>
      <w:lvlJc w:val="left"/>
      <w:pPr>
        <w:ind w:left="2880" w:firstLine="0"/>
      </w:pPr>
    </w:lvl>
    <w:lvl w:ilvl="5">
      <w:start w:val="1"/>
      <w:numFmt w:val="lowerLetter"/>
      <w:pStyle w:val="Heading6"/>
      <w:lvlText w:val="(%6)"/>
      <w:lvlJc w:val="left"/>
      <w:pPr>
        <w:ind w:left="3600" w:firstLine="0"/>
      </w:pPr>
    </w:lvl>
    <w:lvl w:ilvl="6">
      <w:start w:val="1"/>
      <w:numFmt w:val="lowerRoman"/>
      <w:pStyle w:val="Heading7"/>
      <w:lvlText w:val="(%7)"/>
      <w:lvlJc w:val="left"/>
      <w:pPr>
        <w:ind w:left="4320" w:firstLine="0"/>
      </w:pPr>
    </w:lvl>
    <w:lvl w:ilvl="7">
      <w:start w:val="1"/>
      <w:numFmt w:val="lowerLetter"/>
      <w:pStyle w:val="Heading8"/>
      <w:lvlText w:val="(%8)"/>
      <w:lvlJc w:val="left"/>
      <w:pPr>
        <w:ind w:left="5040" w:firstLine="0"/>
      </w:pPr>
    </w:lvl>
    <w:lvl w:ilvl="8">
      <w:start w:val="1"/>
      <w:numFmt w:val="lowerRoman"/>
      <w:pStyle w:val="Heading9"/>
      <w:lvlText w:val="(%9)"/>
      <w:lvlJc w:val="left"/>
      <w:pPr>
        <w:ind w:left="5760" w:firstLine="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removePersonalInformation/>
  <w:removeDateAndTime/>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1740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2602033C-50AE-4923-ACD2-6D1619DC4E4C}"/>
    <w:docVar w:name="dgnword-eventsink" w:val="374508672"/>
    <w:docVar w:name="Dockets" w:val="20240028-GU"/>
  </w:docVars>
  <w:rsids>
    <w:rsidRoot w:val="00AF5EA6"/>
    <w:rsid w:val="000022B8"/>
    <w:rsid w:val="00003883"/>
    <w:rsid w:val="00011251"/>
    <w:rsid w:val="00025C2A"/>
    <w:rsid w:val="00025C9D"/>
    <w:rsid w:val="0003433F"/>
    <w:rsid w:val="00035A8C"/>
    <w:rsid w:val="00036BDD"/>
    <w:rsid w:val="00041FFD"/>
    <w:rsid w:val="00042C99"/>
    <w:rsid w:val="00053AB9"/>
    <w:rsid w:val="00056229"/>
    <w:rsid w:val="000569D4"/>
    <w:rsid w:val="00057AF1"/>
    <w:rsid w:val="00065FC2"/>
    <w:rsid w:val="00067685"/>
    <w:rsid w:val="00067B07"/>
    <w:rsid w:val="000730D7"/>
    <w:rsid w:val="00076E6B"/>
    <w:rsid w:val="00081AE4"/>
    <w:rsid w:val="0008247D"/>
    <w:rsid w:val="00090AFC"/>
    <w:rsid w:val="00096507"/>
    <w:rsid w:val="000A774F"/>
    <w:rsid w:val="000B1603"/>
    <w:rsid w:val="000B783E"/>
    <w:rsid w:val="000B7D81"/>
    <w:rsid w:val="000C1994"/>
    <w:rsid w:val="000C6926"/>
    <w:rsid w:val="000D02B8"/>
    <w:rsid w:val="000D06E8"/>
    <w:rsid w:val="000D52C1"/>
    <w:rsid w:val="000D6E65"/>
    <w:rsid w:val="000D78FB"/>
    <w:rsid w:val="000E050C"/>
    <w:rsid w:val="000E20F0"/>
    <w:rsid w:val="000E2593"/>
    <w:rsid w:val="000E344D"/>
    <w:rsid w:val="000E3F6D"/>
    <w:rsid w:val="000F04CD"/>
    <w:rsid w:val="000F11F1"/>
    <w:rsid w:val="000F359F"/>
    <w:rsid w:val="000F3B2C"/>
    <w:rsid w:val="000F3F6C"/>
    <w:rsid w:val="000F63EB"/>
    <w:rsid w:val="000F648A"/>
    <w:rsid w:val="000F7BE3"/>
    <w:rsid w:val="00103190"/>
    <w:rsid w:val="00104333"/>
    <w:rsid w:val="001052BA"/>
    <w:rsid w:val="001107B3"/>
    <w:rsid w:val="001114B1"/>
    <w:rsid w:val="001139D8"/>
    <w:rsid w:val="00116AD3"/>
    <w:rsid w:val="00121957"/>
    <w:rsid w:val="0012387E"/>
    <w:rsid w:val="001259EC"/>
    <w:rsid w:val="00126593"/>
    <w:rsid w:val="00134177"/>
    <w:rsid w:val="00136087"/>
    <w:rsid w:val="00142A96"/>
    <w:rsid w:val="001513DE"/>
    <w:rsid w:val="00154A71"/>
    <w:rsid w:val="001655D4"/>
    <w:rsid w:val="00165803"/>
    <w:rsid w:val="00174927"/>
    <w:rsid w:val="00187E32"/>
    <w:rsid w:val="001918FF"/>
    <w:rsid w:val="00194A97"/>
    <w:rsid w:val="00194E81"/>
    <w:rsid w:val="001A15E7"/>
    <w:rsid w:val="001A33C9"/>
    <w:rsid w:val="001A58F3"/>
    <w:rsid w:val="001B034E"/>
    <w:rsid w:val="001C2847"/>
    <w:rsid w:val="001C3BB5"/>
    <w:rsid w:val="001C3F8C"/>
    <w:rsid w:val="001C6097"/>
    <w:rsid w:val="001C7126"/>
    <w:rsid w:val="001D008A"/>
    <w:rsid w:val="001E0152"/>
    <w:rsid w:val="001E0FF5"/>
    <w:rsid w:val="001F0095"/>
    <w:rsid w:val="001F36B0"/>
    <w:rsid w:val="001F4CA3"/>
    <w:rsid w:val="001F59E0"/>
    <w:rsid w:val="002002ED"/>
    <w:rsid w:val="002044DD"/>
    <w:rsid w:val="002170E5"/>
    <w:rsid w:val="00220D57"/>
    <w:rsid w:val="00223B99"/>
    <w:rsid w:val="0022721A"/>
    <w:rsid w:val="00230BB9"/>
    <w:rsid w:val="00241CEF"/>
    <w:rsid w:val="0025124E"/>
    <w:rsid w:val="00252B30"/>
    <w:rsid w:val="00255291"/>
    <w:rsid w:val="00257E48"/>
    <w:rsid w:val="002613E4"/>
    <w:rsid w:val="00262C43"/>
    <w:rsid w:val="0026544B"/>
    <w:rsid w:val="00270F89"/>
    <w:rsid w:val="00276CDC"/>
    <w:rsid w:val="00277655"/>
    <w:rsid w:val="002824B7"/>
    <w:rsid w:val="00282AC4"/>
    <w:rsid w:val="00293DC9"/>
    <w:rsid w:val="00297C37"/>
    <w:rsid w:val="002A11AC"/>
    <w:rsid w:val="002A4059"/>
    <w:rsid w:val="002A6F30"/>
    <w:rsid w:val="002A7884"/>
    <w:rsid w:val="002B3111"/>
    <w:rsid w:val="002C09F5"/>
    <w:rsid w:val="002C118E"/>
    <w:rsid w:val="002C2096"/>
    <w:rsid w:val="002C7908"/>
    <w:rsid w:val="002D391B"/>
    <w:rsid w:val="002D4B1F"/>
    <w:rsid w:val="002D7D15"/>
    <w:rsid w:val="002E1B2E"/>
    <w:rsid w:val="002E27EB"/>
    <w:rsid w:val="002E4EF4"/>
    <w:rsid w:val="002E78B6"/>
    <w:rsid w:val="002F0F1C"/>
    <w:rsid w:val="002F2A9D"/>
    <w:rsid w:val="002F31C2"/>
    <w:rsid w:val="002F7BF6"/>
    <w:rsid w:val="00303FDE"/>
    <w:rsid w:val="00312C03"/>
    <w:rsid w:val="00313C5B"/>
    <w:rsid w:val="003140E8"/>
    <w:rsid w:val="003231C7"/>
    <w:rsid w:val="00323839"/>
    <w:rsid w:val="003270C4"/>
    <w:rsid w:val="00331ED0"/>
    <w:rsid w:val="00332B0A"/>
    <w:rsid w:val="00333A41"/>
    <w:rsid w:val="00341036"/>
    <w:rsid w:val="00345434"/>
    <w:rsid w:val="00351C22"/>
    <w:rsid w:val="0035495B"/>
    <w:rsid w:val="00355A93"/>
    <w:rsid w:val="00360F30"/>
    <w:rsid w:val="00361522"/>
    <w:rsid w:val="0037196E"/>
    <w:rsid w:val="003744F5"/>
    <w:rsid w:val="00382C6A"/>
    <w:rsid w:val="003875A9"/>
    <w:rsid w:val="00387BDE"/>
    <w:rsid w:val="00390DD8"/>
    <w:rsid w:val="00394DC6"/>
    <w:rsid w:val="00397C3E"/>
    <w:rsid w:val="003B1A09"/>
    <w:rsid w:val="003B6F02"/>
    <w:rsid w:val="003C0431"/>
    <w:rsid w:val="003C29BB"/>
    <w:rsid w:val="003D3989"/>
    <w:rsid w:val="003D4CCA"/>
    <w:rsid w:val="003D52A6"/>
    <w:rsid w:val="003D6416"/>
    <w:rsid w:val="003E1D48"/>
    <w:rsid w:val="003E711F"/>
    <w:rsid w:val="003F1D2B"/>
    <w:rsid w:val="003F49A6"/>
    <w:rsid w:val="003F518F"/>
    <w:rsid w:val="003F6BA7"/>
    <w:rsid w:val="003F7445"/>
    <w:rsid w:val="00411DF2"/>
    <w:rsid w:val="00411E8F"/>
    <w:rsid w:val="004247F5"/>
    <w:rsid w:val="0042527B"/>
    <w:rsid w:val="00427EAC"/>
    <w:rsid w:val="004431B4"/>
    <w:rsid w:val="00445604"/>
    <w:rsid w:val="00451158"/>
    <w:rsid w:val="0045537F"/>
    <w:rsid w:val="00457DC7"/>
    <w:rsid w:val="004640B3"/>
    <w:rsid w:val="00472BCC"/>
    <w:rsid w:val="00477699"/>
    <w:rsid w:val="004A25CD"/>
    <w:rsid w:val="004A26CC"/>
    <w:rsid w:val="004B2108"/>
    <w:rsid w:val="004B3A2B"/>
    <w:rsid w:val="004B70D3"/>
    <w:rsid w:val="004C312D"/>
    <w:rsid w:val="004D2D1B"/>
    <w:rsid w:val="004D5067"/>
    <w:rsid w:val="004D6838"/>
    <w:rsid w:val="004D72BC"/>
    <w:rsid w:val="004E469D"/>
    <w:rsid w:val="004E7F4F"/>
    <w:rsid w:val="004F2DDE"/>
    <w:rsid w:val="004F5A55"/>
    <w:rsid w:val="004F6426"/>
    <w:rsid w:val="004F7826"/>
    <w:rsid w:val="0050097F"/>
    <w:rsid w:val="00514B1F"/>
    <w:rsid w:val="00523C5C"/>
    <w:rsid w:val="00524884"/>
    <w:rsid w:val="00525E93"/>
    <w:rsid w:val="0052671D"/>
    <w:rsid w:val="005300C0"/>
    <w:rsid w:val="00533EF6"/>
    <w:rsid w:val="00540E6B"/>
    <w:rsid w:val="0054109E"/>
    <w:rsid w:val="0055595D"/>
    <w:rsid w:val="00556A10"/>
    <w:rsid w:val="00557F50"/>
    <w:rsid w:val="00571D3D"/>
    <w:rsid w:val="0058264B"/>
    <w:rsid w:val="00586368"/>
    <w:rsid w:val="005868AA"/>
    <w:rsid w:val="00590845"/>
    <w:rsid w:val="005963C2"/>
    <w:rsid w:val="005A0D69"/>
    <w:rsid w:val="005A31F4"/>
    <w:rsid w:val="005A73EA"/>
    <w:rsid w:val="005B06AA"/>
    <w:rsid w:val="005B45F7"/>
    <w:rsid w:val="005B63EA"/>
    <w:rsid w:val="005C1A88"/>
    <w:rsid w:val="005C5033"/>
    <w:rsid w:val="005D4E1B"/>
    <w:rsid w:val="005E751B"/>
    <w:rsid w:val="005F2751"/>
    <w:rsid w:val="005F3354"/>
    <w:rsid w:val="005F4AD6"/>
    <w:rsid w:val="0060005E"/>
    <w:rsid w:val="0060095B"/>
    <w:rsid w:val="00601266"/>
    <w:rsid w:val="00610221"/>
    <w:rsid w:val="00610E73"/>
    <w:rsid w:val="00615F9B"/>
    <w:rsid w:val="00616DF2"/>
    <w:rsid w:val="0062385D"/>
    <w:rsid w:val="0063168D"/>
    <w:rsid w:val="00635C79"/>
    <w:rsid w:val="006423A7"/>
    <w:rsid w:val="006455DF"/>
    <w:rsid w:val="00645AF6"/>
    <w:rsid w:val="00647025"/>
    <w:rsid w:val="0064730A"/>
    <w:rsid w:val="006507DA"/>
    <w:rsid w:val="006531A4"/>
    <w:rsid w:val="00660774"/>
    <w:rsid w:val="0066389A"/>
    <w:rsid w:val="0066495C"/>
    <w:rsid w:val="00665CC7"/>
    <w:rsid w:val="00672612"/>
    <w:rsid w:val="00674ECC"/>
    <w:rsid w:val="00677F18"/>
    <w:rsid w:val="00693483"/>
    <w:rsid w:val="00694965"/>
    <w:rsid w:val="006A0BF3"/>
    <w:rsid w:val="006B0036"/>
    <w:rsid w:val="006B0DA6"/>
    <w:rsid w:val="006B3FA9"/>
    <w:rsid w:val="006C547E"/>
    <w:rsid w:val="006D2B51"/>
    <w:rsid w:val="006D5575"/>
    <w:rsid w:val="006D7191"/>
    <w:rsid w:val="006E21C4"/>
    <w:rsid w:val="006E42BE"/>
    <w:rsid w:val="006E5D4D"/>
    <w:rsid w:val="006E6D16"/>
    <w:rsid w:val="00703F2A"/>
    <w:rsid w:val="00704C5D"/>
    <w:rsid w:val="007072BC"/>
    <w:rsid w:val="00715275"/>
    <w:rsid w:val="00721B44"/>
    <w:rsid w:val="007232A2"/>
    <w:rsid w:val="00726366"/>
    <w:rsid w:val="00731AB6"/>
    <w:rsid w:val="00733B6B"/>
    <w:rsid w:val="00740808"/>
    <w:rsid w:val="00740A1B"/>
    <w:rsid w:val="007467C4"/>
    <w:rsid w:val="0076170F"/>
    <w:rsid w:val="0076669C"/>
    <w:rsid w:val="00766E46"/>
    <w:rsid w:val="00772CCB"/>
    <w:rsid w:val="00777727"/>
    <w:rsid w:val="0078166A"/>
    <w:rsid w:val="00782B79"/>
    <w:rsid w:val="00783811"/>
    <w:rsid w:val="007865E9"/>
    <w:rsid w:val="0079237D"/>
    <w:rsid w:val="00792383"/>
    <w:rsid w:val="00794D5A"/>
    <w:rsid w:val="00794DD9"/>
    <w:rsid w:val="007A060F"/>
    <w:rsid w:val="007B1C5E"/>
    <w:rsid w:val="007B2681"/>
    <w:rsid w:val="007B350E"/>
    <w:rsid w:val="007C0FBC"/>
    <w:rsid w:val="007C29C9"/>
    <w:rsid w:val="007C35B8"/>
    <w:rsid w:val="007C36E3"/>
    <w:rsid w:val="007C3ABB"/>
    <w:rsid w:val="007C7134"/>
    <w:rsid w:val="007C7ECF"/>
    <w:rsid w:val="007D3D20"/>
    <w:rsid w:val="007D44F9"/>
    <w:rsid w:val="007D742E"/>
    <w:rsid w:val="007E3AFD"/>
    <w:rsid w:val="00801DAD"/>
    <w:rsid w:val="00803189"/>
    <w:rsid w:val="00804E7A"/>
    <w:rsid w:val="00805FBB"/>
    <w:rsid w:val="00814292"/>
    <w:rsid w:val="008169A4"/>
    <w:rsid w:val="008278FE"/>
    <w:rsid w:val="00832598"/>
    <w:rsid w:val="0083397E"/>
    <w:rsid w:val="0083534B"/>
    <w:rsid w:val="00842035"/>
    <w:rsid w:val="00842602"/>
    <w:rsid w:val="008449F0"/>
    <w:rsid w:val="00846F11"/>
    <w:rsid w:val="00847B45"/>
    <w:rsid w:val="00863A66"/>
    <w:rsid w:val="008703D7"/>
    <w:rsid w:val="00874429"/>
    <w:rsid w:val="00875D22"/>
    <w:rsid w:val="00883D9A"/>
    <w:rsid w:val="008919EF"/>
    <w:rsid w:val="00892B20"/>
    <w:rsid w:val="00893050"/>
    <w:rsid w:val="008931BC"/>
    <w:rsid w:val="0089695B"/>
    <w:rsid w:val="00897740"/>
    <w:rsid w:val="008A12EC"/>
    <w:rsid w:val="008B14BE"/>
    <w:rsid w:val="008B19A6"/>
    <w:rsid w:val="008B4EFB"/>
    <w:rsid w:val="008B7615"/>
    <w:rsid w:val="008C21C8"/>
    <w:rsid w:val="008C6375"/>
    <w:rsid w:val="008C6A5B"/>
    <w:rsid w:val="008D441D"/>
    <w:rsid w:val="008D498D"/>
    <w:rsid w:val="008D6D36"/>
    <w:rsid w:val="008E0693"/>
    <w:rsid w:val="008E26A5"/>
    <w:rsid w:val="008E42D2"/>
    <w:rsid w:val="008E6328"/>
    <w:rsid w:val="008F578F"/>
    <w:rsid w:val="008F5D04"/>
    <w:rsid w:val="008F6B3F"/>
    <w:rsid w:val="009040EE"/>
    <w:rsid w:val="009057FD"/>
    <w:rsid w:val="00906FBA"/>
    <w:rsid w:val="009163E8"/>
    <w:rsid w:val="00921BD3"/>
    <w:rsid w:val="009228C7"/>
    <w:rsid w:val="00922A7F"/>
    <w:rsid w:val="00922AD7"/>
    <w:rsid w:val="00923A5E"/>
    <w:rsid w:val="00924FE7"/>
    <w:rsid w:val="00926E27"/>
    <w:rsid w:val="00931C8C"/>
    <w:rsid w:val="00943D21"/>
    <w:rsid w:val="0094504B"/>
    <w:rsid w:val="00964A38"/>
    <w:rsid w:val="00966A9D"/>
    <w:rsid w:val="0096742B"/>
    <w:rsid w:val="00967C64"/>
    <w:rsid w:val="009718C5"/>
    <w:rsid w:val="00976AFF"/>
    <w:rsid w:val="00986AED"/>
    <w:rsid w:val="009924CF"/>
    <w:rsid w:val="00994100"/>
    <w:rsid w:val="009A04B7"/>
    <w:rsid w:val="009A6B17"/>
    <w:rsid w:val="009B052E"/>
    <w:rsid w:val="009B4E00"/>
    <w:rsid w:val="009D4C29"/>
    <w:rsid w:val="009E58E9"/>
    <w:rsid w:val="009E6803"/>
    <w:rsid w:val="009F6AD2"/>
    <w:rsid w:val="009F7C1B"/>
    <w:rsid w:val="00A00B5B"/>
    <w:rsid w:val="00A00D8D"/>
    <w:rsid w:val="00A01BB6"/>
    <w:rsid w:val="00A108A7"/>
    <w:rsid w:val="00A228DA"/>
    <w:rsid w:val="00A22B28"/>
    <w:rsid w:val="00A3351E"/>
    <w:rsid w:val="00A4303C"/>
    <w:rsid w:val="00A46CAF"/>
    <w:rsid w:val="00A470FD"/>
    <w:rsid w:val="00A50B5E"/>
    <w:rsid w:val="00A62DAB"/>
    <w:rsid w:val="00A6757A"/>
    <w:rsid w:val="00A726A6"/>
    <w:rsid w:val="00A74842"/>
    <w:rsid w:val="00A8269A"/>
    <w:rsid w:val="00A86A50"/>
    <w:rsid w:val="00A9178A"/>
    <w:rsid w:val="00A9515B"/>
    <w:rsid w:val="00A97535"/>
    <w:rsid w:val="00AA2BAA"/>
    <w:rsid w:val="00AA6516"/>
    <w:rsid w:val="00AA73F1"/>
    <w:rsid w:val="00AB0E1A"/>
    <w:rsid w:val="00AB1A30"/>
    <w:rsid w:val="00AB3C36"/>
    <w:rsid w:val="00AB3D30"/>
    <w:rsid w:val="00AC4B09"/>
    <w:rsid w:val="00AC5A01"/>
    <w:rsid w:val="00AD10EB"/>
    <w:rsid w:val="00AD1ED3"/>
    <w:rsid w:val="00AD3717"/>
    <w:rsid w:val="00AD74F4"/>
    <w:rsid w:val="00AF5EA6"/>
    <w:rsid w:val="00B019C1"/>
    <w:rsid w:val="00B02001"/>
    <w:rsid w:val="00B03C50"/>
    <w:rsid w:val="00B0777D"/>
    <w:rsid w:val="00B11576"/>
    <w:rsid w:val="00B1195F"/>
    <w:rsid w:val="00B14D10"/>
    <w:rsid w:val="00B209C7"/>
    <w:rsid w:val="00B26480"/>
    <w:rsid w:val="00B3644F"/>
    <w:rsid w:val="00B4057A"/>
    <w:rsid w:val="00B40894"/>
    <w:rsid w:val="00B41039"/>
    <w:rsid w:val="00B41F37"/>
    <w:rsid w:val="00B42987"/>
    <w:rsid w:val="00B444AE"/>
    <w:rsid w:val="00B45E75"/>
    <w:rsid w:val="00B50876"/>
    <w:rsid w:val="00B51074"/>
    <w:rsid w:val="00B54DAA"/>
    <w:rsid w:val="00B552E0"/>
    <w:rsid w:val="00B55AB0"/>
    <w:rsid w:val="00B55EE5"/>
    <w:rsid w:val="00B61D42"/>
    <w:rsid w:val="00B67A43"/>
    <w:rsid w:val="00B71D1F"/>
    <w:rsid w:val="00B72CFF"/>
    <w:rsid w:val="00B73DE6"/>
    <w:rsid w:val="00B761CD"/>
    <w:rsid w:val="00B76B66"/>
    <w:rsid w:val="00B86EF0"/>
    <w:rsid w:val="00B96969"/>
    <w:rsid w:val="00B97900"/>
    <w:rsid w:val="00BA1229"/>
    <w:rsid w:val="00BA44A8"/>
    <w:rsid w:val="00BA49C5"/>
    <w:rsid w:val="00BB0182"/>
    <w:rsid w:val="00BB077C"/>
    <w:rsid w:val="00BB2F4A"/>
    <w:rsid w:val="00BC786E"/>
    <w:rsid w:val="00BD5C92"/>
    <w:rsid w:val="00BE50E6"/>
    <w:rsid w:val="00BE7A0C"/>
    <w:rsid w:val="00BF2928"/>
    <w:rsid w:val="00BF5D60"/>
    <w:rsid w:val="00BF6691"/>
    <w:rsid w:val="00C028FC"/>
    <w:rsid w:val="00C037F2"/>
    <w:rsid w:val="00C0386D"/>
    <w:rsid w:val="00C065A1"/>
    <w:rsid w:val="00C10ED5"/>
    <w:rsid w:val="00C12574"/>
    <w:rsid w:val="00C151A6"/>
    <w:rsid w:val="00C24098"/>
    <w:rsid w:val="00C30A4E"/>
    <w:rsid w:val="00C411F3"/>
    <w:rsid w:val="00C44105"/>
    <w:rsid w:val="00C523EC"/>
    <w:rsid w:val="00C55A33"/>
    <w:rsid w:val="00C64D49"/>
    <w:rsid w:val="00C66692"/>
    <w:rsid w:val="00C673B5"/>
    <w:rsid w:val="00C7063D"/>
    <w:rsid w:val="00C72339"/>
    <w:rsid w:val="00C820BC"/>
    <w:rsid w:val="00C830BC"/>
    <w:rsid w:val="00C8524D"/>
    <w:rsid w:val="00C90904"/>
    <w:rsid w:val="00C91123"/>
    <w:rsid w:val="00CA6CC2"/>
    <w:rsid w:val="00CA71FF"/>
    <w:rsid w:val="00CB2393"/>
    <w:rsid w:val="00CB2456"/>
    <w:rsid w:val="00CB5276"/>
    <w:rsid w:val="00CB5BFC"/>
    <w:rsid w:val="00CB68D7"/>
    <w:rsid w:val="00CB73C5"/>
    <w:rsid w:val="00CB785B"/>
    <w:rsid w:val="00CC7E68"/>
    <w:rsid w:val="00CD3D74"/>
    <w:rsid w:val="00CD7132"/>
    <w:rsid w:val="00CE0E6F"/>
    <w:rsid w:val="00CE3B21"/>
    <w:rsid w:val="00CE56FC"/>
    <w:rsid w:val="00CE7A4D"/>
    <w:rsid w:val="00CF32D2"/>
    <w:rsid w:val="00CF4254"/>
    <w:rsid w:val="00CF4CFE"/>
    <w:rsid w:val="00D00E8E"/>
    <w:rsid w:val="00D02E0F"/>
    <w:rsid w:val="00D03EE8"/>
    <w:rsid w:val="00D10250"/>
    <w:rsid w:val="00D13535"/>
    <w:rsid w:val="00D15497"/>
    <w:rsid w:val="00D17B79"/>
    <w:rsid w:val="00D205F5"/>
    <w:rsid w:val="00D23FEA"/>
    <w:rsid w:val="00D25D42"/>
    <w:rsid w:val="00D269CA"/>
    <w:rsid w:val="00D30B48"/>
    <w:rsid w:val="00D3168A"/>
    <w:rsid w:val="00D350D1"/>
    <w:rsid w:val="00D46FAA"/>
    <w:rsid w:val="00D47A40"/>
    <w:rsid w:val="00D508FD"/>
    <w:rsid w:val="00D51D33"/>
    <w:rsid w:val="00D57BB2"/>
    <w:rsid w:val="00D57E57"/>
    <w:rsid w:val="00D70752"/>
    <w:rsid w:val="00D80E2D"/>
    <w:rsid w:val="00D84D5E"/>
    <w:rsid w:val="00D8560E"/>
    <w:rsid w:val="00D8758F"/>
    <w:rsid w:val="00DA4EDD"/>
    <w:rsid w:val="00DA6B78"/>
    <w:rsid w:val="00DB122B"/>
    <w:rsid w:val="00DC1D94"/>
    <w:rsid w:val="00DC42CF"/>
    <w:rsid w:val="00DC738A"/>
    <w:rsid w:val="00DD382A"/>
    <w:rsid w:val="00DD592E"/>
    <w:rsid w:val="00DE057F"/>
    <w:rsid w:val="00DE2082"/>
    <w:rsid w:val="00DE2289"/>
    <w:rsid w:val="00DF09A7"/>
    <w:rsid w:val="00DF2B51"/>
    <w:rsid w:val="00E001D6"/>
    <w:rsid w:val="00E03A76"/>
    <w:rsid w:val="00E04410"/>
    <w:rsid w:val="00E04C27"/>
    <w:rsid w:val="00E066F3"/>
    <w:rsid w:val="00E07484"/>
    <w:rsid w:val="00E11351"/>
    <w:rsid w:val="00E22417"/>
    <w:rsid w:val="00E33F44"/>
    <w:rsid w:val="00E37D48"/>
    <w:rsid w:val="00E4225C"/>
    <w:rsid w:val="00E44879"/>
    <w:rsid w:val="00E72914"/>
    <w:rsid w:val="00E75AE0"/>
    <w:rsid w:val="00E83C1F"/>
    <w:rsid w:val="00E85684"/>
    <w:rsid w:val="00E8794B"/>
    <w:rsid w:val="00E97656"/>
    <w:rsid w:val="00EA004A"/>
    <w:rsid w:val="00EA172C"/>
    <w:rsid w:val="00EA259B"/>
    <w:rsid w:val="00EA35A3"/>
    <w:rsid w:val="00EA3E6A"/>
    <w:rsid w:val="00EB18EF"/>
    <w:rsid w:val="00EB58F4"/>
    <w:rsid w:val="00EB7951"/>
    <w:rsid w:val="00EC36A2"/>
    <w:rsid w:val="00ED6A79"/>
    <w:rsid w:val="00EE0E55"/>
    <w:rsid w:val="00EE17DF"/>
    <w:rsid w:val="00EF1482"/>
    <w:rsid w:val="00EF4621"/>
    <w:rsid w:val="00EF4D52"/>
    <w:rsid w:val="00EF6312"/>
    <w:rsid w:val="00F038B0"/>
    <w:rsid w:val="00F05F34"/>
    <w:rsid w:val="00F22B27"/>
    <w:rsid w:val="00F234A7"/>
    <w:rsid w:val="00F277B6"/>
    <w:rsid w:val="00F27DA5"/>
    <w:rsid w:val="00F37E07"/>
    <w:rsid w:val="00F4182A"/>
    <w:rsid w:val="00F464ED"/>
    <w:rsid w:val="00F54380"/>
    <w:rsid w:val="00F54B47"/>
    <w:rsid w:val="00F61247"/>
    <w:rsid w:val="00F61F61"/>
    <w:rsid w:val="00F63191"/>
    <w:rsid w:val="00F6702E"/>
    <w:rsid w:val="00F70E84"/>
    <w:rsid w:val="00F80685"/>
    <w:rsid w:val="00F929F4"/>
    <w:rsid w:val="00F94968"/>
    <w:rsid w:val="00FA092B"/>
    <w:rsid w:val="00FA4F6C"/>
    <w:rsid w:val="00FA6EFD"/>
    <w:rsid w:val="00FB3791"/>
    <w:rsid w:val="00FB6780"/>
    <w:rsid w:val="00FB74EA"/>
    <w:rsid w:val="00FD0ADB"/>
    <w:rsid w:val="00FD2C9E"/>
    <w:rsid w:val="00FD4786"/>
    <w:rsid w:val="00FD616C"/>
    <w:rsid w:val="00FE53F2"/>
    <w:rsid w:val="00FF0A00"/>
    <w:rsid w:val="00FF1C57"/>
    <w:rsid w:val="00FF25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7409"/>
    <o:shapelayout v:ext="edit">
      <o:idmap v:ext="edit" data="1"/>
    </o:shapelayout>
  </w:shapeDefaults>
  <w:decimalSymbol w:val="."/>
  <w:listSeparator w:val=","/>
  <w14:docId w14:val="1E1A53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D7132"/>
    <w:rPr>
      <w:sz w:val="24"/>
      <w:szCs w:val="24"/>
    </w:rPr>
  </w:style>
  <w:style w:type="paragraph" w:styleId="Heading1">
    <w:name w:val="heading 1"/>
    <w:basedOn w:val="Normal"/>
    <w:next w:val="BodyText"/>
    <w:link w:val="Heading1Char"/>
    <w:qFormat/>
    <w:rsid w:val="00CD7132"/>
    <w:pPr>
      <w:keepNext/>
      <w:numPr>
        <w:numId w:val="1"/>
      </w:numPr>
      <w:spacing w:after="240"/>
      <w:jc w:val="both"/>
      <w:outlineLvl w:val="0"/>
    </w:pPr>
    <w:rPr>
      <w:rFonts w:cs="Arial"/>
      <w:bCs/>
      <w:kern w:val="32"/>
      <w:szCs w:val="32"/>
    </w:rPr>
  </w:style>
  <w:style w:type="paragraph" w:styleId="Heading2">
    <w:name w:val="heading 2"/>
    <w:basedOn w:val="Normal"/>
    <w:next w:val="BodyText"/>
    <w:link w:val="Heading2Char"/>
    <w:qFormat/>
    <w:rsid w:val="00CD7132"/>
    <w:pPr>
      <w:keepNext/>
      <w:numPr>
        <w:ilvl w:val="1"/>
        <w:numId w:val="1"/>
      </w:numPr>
      <w:spacing w:after="240"/>
      <w:jc w:val="both"/>
      <w:outlineLvl w:val="1"/>
    </w:pPr>
    <w:rPr>
      <w:rFonts w:cs="Arial"/>
      <w:bCs/>
      <w:iCs/>
      <w:szCs w:val="28"/>
    </w:rPr>
  </w:style>
  <w:style w:type="paragraph" w:styleId="Heading3">
    <w:name w:val="heading 3"/>
    <w:basedOn w:val="BodyText"/>
    <w:next w:val="BodyText"/>
    <w:link w:val="Heading3Char"/>
    <w:qFormat/>
    <w:rsid w:val="00CD7132"/>
    <w:pPr>
      <w:numPr>
        <w:ilvl w:val="2"/>
        <w:numId w:val="1"/>
      </w:numPr>
      <w:spacing w:after="240"/>
      <w:jc w:val="both"/>
      <w:outlineLvl w:val="2"/>
    </w:pPr>
  </w:style>
  <w:style w:type="paragraph" w:styleId="Heading4">
    <w:name w:val="heading 4"/>
    <w:basedOn w:val="Normal"/>
    <w:next w:val="Normal"/>
    <w:link w:val="Heading4Char"/>
    <w:qFormat/>
    <w:rsid w:val="00CD7132"/>
    <w:pPr>
      <w:keepNext/>
      <w:numPr>
        <w:ilvl w:val="3"/>
        <w:numId w:val="1"/>
      </w:numPr>
      <w:spacing w:before="240" w:after="60"/>
      <w:outlineLvl w:val="3"/>
    </w:pPr>
    <w:rPr>
      <w:b/>
      <w:bCs/>
      <w:sz w:val="28"/>
      <w:szCs w:val="28"/>
    </w:rPr>
  </w:style>
  <w:style w:type="paragraph" w:styleId="Heading5">
    <w:name w:val="heading 5"/>
    <w:basedOn w:val="Normal"/>
    <w:next w:val="Normal"/>
    <w:link w:val="Heading5Char"/>
    <w:qFormat/>
    <w:rsid w:val="00CD7132"/>
    <w:pPr>
      <w:numPr>
        <w:ilvl w:val="4"/>
        <w:numId w:val="1"/>
      </w:numPr>
      <w:spacing w:before="240" w:after="60"/>
      <w:outlineLvl w:val="4"/>
    </w:pPr>
    <w:rPr>
      <w:b/>
      <w:bCs/>
      <w:i/>
      <w:iCs/>
      <w:sz w:val="26"/>
      <w:szCs w:val="26"/>
    </w:rPr>
  </w:style>
  <w:style w:type="paragraph" w:styleId="Heading6">
    <w:name w:val="heading 6"/>
    <w:basedOn w:val="Normal"/>
    <w:next w:val="Normal"/>
    <w:link w:val="Heading6Char"/>
    <w:qFormat/>
    <w:rsid w:val="00CD7132"/>
    <w:pPr>
      <w:numPr>
        <w:ilvl w:val="5"/>
        <w:numId w:val="1"/>
      </w:numPr>
      <w:spacing w:before="240" w:after="60"/>
      <w:outlineLvl w:val="5"/>
    </w:pPr>
    <w:rPr>
      <w:b/>
      <w:bCs/>
      <w:sz w:val="22"/>
      <w:szCs w:val="22"/>
    </w:rPr>
  </w:style>
  <w:style w:type="paragraph" w:styleId="Heading7">
    <w:name w:val="heading 7"/>
    <w:basedOn w:val="Normal"/>
    <w:next w:val="Normal"/>
    <w:link w:val="Heading7Char"/>
    <w:qFormat/>
    <w:rsid w:val="00CD7132"/>
    <w:pPr>
      <w:numPr>
        <w:ilvl w:val="6"/>
        <w:numId w:val="1"/>
      </w:numPr>
      <w:spacing w:before="240" w:after="60"/>
      <w:outlineLvl w:val="6"/>
    </w:pPr>
  </w:style>
  <w:style w:type="paragraph" w:styleId="Heading8">
    <w:name w:val="heading 8"/>
    <w:basedOn w:val="Normal"/>
    <w:next w:val="Normal"/>
    <w:link w:val="Heading8Char"/>
    <w:qFormat/>
    <w:rsid w:val="00CD7132"/>
    <w:pPr>
      <w:numPr>
        <w:ilvl w:val="7"/>
        <w:numId w:val="1"/>
      </w:numPr>
      <w:spacing w:before="240" w:after="60"/>
      <w:outlineLvl w:val="7"/>
    </w:pPr>
    <w:rPr>
      <w:i/>
      <w:iCs/>
    </w:rPr>
  </w:style>
  <w:style w:type="paragraph" w:styleId="Heading9">
    <w:name w:val="heading 9"/>
    <w:basedOn w:val="Normal"/>
    <w:next w:val="Normal"/>
    <w:link w:val="Heading9Char"/>
    <w:qFormat/>
    <w:rsid w:val="00CD7132"/>
    <w:pPr>
      <w:numPr>
        <w:ilvl w:val="8"/>
        <w:numId w:val="1"/>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CD7132"/>
    <w:pPr>
      <w:tabs>
        <w:tab w:val="center" w:pos="4320"/>
        <w:tab w:val="right" w:pos="8640"/>
      </w:tabs>
    </w:pPr>
  </w:style>
  <w:style w:type="paragraph" w:customStyle="1" w:styleId="OrderBody">
    <w:name w:val="Order Body"/>
    <w:basedOn w:val="Normal"/>
    <w:link w:val="OrderBodyChar"/>
    <w:rsid w:val="00CD7132"/>
    <w:pPr>
      <w:jc w:val="both"/>
    </w:pPr>
  </w:style>
  <w:style w:type="character" w:customStyle="1" w:styleId="OrderBodyChar">
    <w:name w:val="Order Body Char"/>
    <w:link w:val="OrderBody"/>
    <w:rsid w:val="00CD7132"/>
    <w:rPr>
      <w:sz w:val="24"/>
      <w:szCs w:val="24"/>
    </w:rPr>
  </w:style>
  <w:style w:type="paragraph" w:customStyle="1" w:styleId="OrderHeader">
    <w:name w:val="Order Header"/>
    <w:basedOn w:val="Header"/>
    <w:rsid w:val="00CD7132"/>
    <w:pPr>
      <w:jc w:val="both"/>
    </w:pPr>
  </w:style>
  <w:style w:type="character" w:styleId="PageNumber">
    <w:name w:val="page number"/>
    <w:rsid w:val="00CD7132"/>
  </w:style>
  <w:style w:type="paragraph" w:styleId="Header">
    <w:name w:val="header"/>
    <w:basedOn w:val="Normal"/>
    <w:rsid w:val="00CD7132"/>
    <w:pPr>
      <w:tabs>
        <w:tab w:val="center" w:pos="4320"/>
        <w:tab w:val="right" w:pos="8640"/>
      </w:tabs>
    </w:pPr>
  </w:style>
  <w:style w:type="paragraph" w:customStyle="1" w:styleId="CenterUnderline">
    <w:name w:val="CenterUnderline"/>
    <w:basedOn w:val="Normal"/>
    <w:rsid w:val="00CD7132"/>
    <w:pPr>
      <w:jc w:val="center"/>
    </w:pPr>
    <w:rPr>
      <w:u w:val="single"/>
    </w:rPr>
  </w:style>
  <w:style w:type="character" w:styleId="FootnoteReference">
    <w:name w:val="footnote reference"/>
    <w:semiHidden/>
    <w:rsid w:val="00CD7132"/>
    <w:rPr>
      <w:vertAlign w:val="superscript"/>
    </w:rPr>
  </w:style>
  <w:style w:type="paragraph" w:styleId="FootnoteText">
    <w:name w:val="footnote text"/>
    <w:basedOn w:val="Normal"/>
    <w:rsid w:val="00CD7132"/>
    <w:pPr>
      <w:jc w:val="both"/>
    </w:pPr>
    <w:rPr>
      <w:sz w:val="20"/>
      <w:szCs w:val="20"/>
    </w:rPr>
  </w:style>
  <w:style w:type="paragraph" w:customStyle="1" w:styleId="Level3">
    <w:name w:val="Level 3"/>
    <w:basedOn w:val="Normal"/>
    <w:rsid w:val="00CD7132"/>
    <w:pPr>
      <w:widowControl w:val="0"/>
      <w:autoSpaceDE w:val="0"/>
      <w:autoSpaceDN w:val="0"/>
      <w:adjustRightInd w:val="0"/>
      <w:ind w:left="2160" w:hanging="720"/>
      <w:outlineLvl w:val="2"/>
    </w:pPr>
  </w:style>
  <w:style w:type="paragraph" w:customStyle="1" w:styleId="OrderDouble">
    <w:name w:val="Order Double"/>
    <w:basedOn w:val="OrderBody"/>
    <w:rsid w:val="00CD7132"/>
    <w:pPr>
      <w:spacing w:line="480" w:lineRule="auto"/>
      <w:jc w:val="left"/>
    </w:pPr>
  </w:style>
  <w:style w:type="paragraph" w:customStyle="1" w:styleId="OrderDoubleJustified">
    <w:name w:val="Order Double Justified"/>
    <w:basedOn w:val="OrderDouble"/>
    <w:rsid w:val="00CD7132"/>
    <w:pPr>
      <w:jc w:val="both"/>
    </w:pPr>
  </w:style>
  <w:style w:type="paragraph" w:customStyle="1" w:styleId="OrderHanging">
    <w:name w:val="Order Hanging"/>
    <w:basedOn w:val="Normal"/>
    <w:rsid w:val="00CD7132"/>
    <w:pPr>
      <w:ind w:left="1440" w:hanging="1440"/>
      <w:jc w:val="both"/>
    </w:pPr>
    <w:rPr>
      <w:szCs w:val="20"/>
    </w:rPr>
  </w:style>
  <w:style w:type="paragraph" w:customStyle="1" w:styleId="OrderHanging2">
    <w:name w:val="Order Hanging 2"/>
    <w:basedOn w:val="Normal"/>
    <w:rsid w:val="00CD7132"/>
    <w:pPr>
      <w:ind w:left="2880" w:hanging="2880"/>
      <w:jc w:val="both"/>
    </w:pPr>
  </w:style>
  <w:style w:type="paragraph" w:customStyle="1" w:styleId="OrderHeading">
    <w:name w:val="Order Heading"/>
    <w:basedOn w:val="Normal"/>
    <w:rsid w:val="00CD7132"/>
    <w:pPr>
      <w:jc w:val="center"/>
    </w:pPr>
  </w:style>
  <w:style w:type="paragraph" w:customStyle="1" w:styleId="OrderSigInfo">
    <w:name w:val="Order Sig Info"/>
    <w:basedOn w:val="OrderBody"/>
    <w:next w:val="OrderBody"/>
    <w:rsid w:val="00CD7132"/>
    <w:pPr>
      <w:ind w:left="4464"/>
    </w:pPr>
    <w:rPr>
      <w:szCs w:val="20"/>
    </w:rPr>
  </w:style>
  <w:style w:type="paragraph" w:customStyle="1" w:styleId="OrderFootNote">
    <w:name w:val="OrderFootNote"/>
    <w:basedOn w:val="FootnoteText"/>
    <w:rsid w:val="00CD7132"/>
    <w:pPr>
      <w:spacing w:after="240"/>
      <w:ind w:firstLine="432"/>
    </w:pPr>
  </w:style>
  <w:style w:type="table" w:styleId="TableGrid">
    <w:name w:val="Table Grid"/>
    <w:basedOn w:val="TableNormal"/>
    <w:rsid w:val="00CD71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ertificateofServiceBody">
    <w:name w:val="Certificate of Service Body"/>
    <w:basedOn w:val="Normal"/>
    <w:next w:val="Normal"/>
    <w:rsid w:val="00CD7132"/>
    <w:pPr>
      <w:jc w:val="both"/>
    </w:pPr>
  </w:style>
  <w:style w:type="character" w:customStyle="1" w:styleId="Heading1Char">
    <w:name w:val="Heading 1 Char"/>
    <w:link w:val="Heading1"/>
    <w:rsid w:val="00CD7132"/>
    <w:rPr>
      <w:rFonts w:cs="Arial"/>
      <w:bCs/>
      <w:kern w:val="32"/>
      <w:sz w:val="24"/>
      <w:szCs w:val="32"/>
    </w:rPr>
  </w:style>
  <w:style w:type="character" w:customStyle="1" w:styleId="Heading9Char">
    <w:name w:val="Heading 9 Char"/>
    <w:link w:val="Heading9"/>
    <w:rsid w:val="00CD7132"/>
    <w:rPr>
      <w:rFonts w:ascii="Arial" w:hAnsi="Arial" w:cs="Arial"/>
      <w:sz w:val="22"/>
      <w:szCs w:val="22"/>
    </w:rPr>
  </w:style>
  <w:style w:type="paragraph" w:styleId="BodyText">
    <w:name w:val="Body Text"/>
    <w:basedOn w:val="Normal"/>
    <w:link w:val="BodyTextChar"/>
    <w:rsid w:val="00CD7132"/>
    <w:pPr>
      <w:spacing w:after="120"/>
    </w:pPr>
  </w:style>
  <w:style w:type="character" w:customStyle="1" w:styleId="BodyTextChar">
    <w:name w:val="Body Text Char"/>
    <w:link w:val="BodyText"/>
    <w:rsid w:val="00CD7132"/>
    <w:rPr>
      <w:sz w:val="24"/>
      <w:szCs w:val="24"/>
    </w:rPr>
  </w:style>
  <w:style w:type="character" w:customStyle="1" w:styleId="Heading2Char">
    <w:name w:val="Heading 2 Char"/>
    <w:link w:val="Heading2"/>
    <w:rsid w:val="00CD7132"/>
    <w:rPr>
      <w:rFonts w:cs="Arial"/>
      <w:bCs/>
      <w:iCs/>
      <w:sz w:val="24"/>
      <w:szCs w:val="28"/>
    </w:rPr>
  </w:style>
  <w:style w:type="character" w:customStyle="1" w:styleId="Heading3Char">
    <w:name w:val="Heading 3 Char"/>
    <w:link w:val="Heading3"/>
    <w:rsid w:val="00CD7132"/>
    <w:rPr>
      <w:sz w:val="24"/>
      <w:szCs w:val="24"/>
    </w:rPr>
  </w:style>
  <w:style w:type="character" w:customStyle="1" w:styleId="Heading4Char">
    <w:name w:val="Heading 4 Char"/>
    <w:link w:val="Heading4"/>
    <w:rsid w:val="00CD7132"/>
    <w:rPr>
      <w:b/>
      <w:bCs/>
      <w:sz w:val="28"/>
      <w:szCs w:val="28"/>
    </w:rPr>
  </w:style>
  <w:style w:type="character" w:customStyle="1" w:styleId="Heading5Char">
    <w:name w:val="Heading 5 Char"/>
    <w:link w:val="Heading5"/>
    <w:rsid w:val="00CD7132"/>
    <w:rPr>
      <w:b/>
      <w:bCs/>
      <w:i/>
      <w:iCs/>
      <w:sz w:val="26"/>
      <w:szCs w:val="26"/>
    </w:rPr>
  </w:style>
  <w:style w:type="character" w:customStyle="1" w:styleId="Heading6Char">
    <w:name w:val="Heading 6 Char"/>
    <w:link w:val="Heading6"/>
    <w:rsid w:val="00CD7132"/>
    <w:rPr>
      <w:b/>
      <w:bCs/>
      <w:sz w:val="22"/>
      <w:szCs w:val="22"/>
    </w:rPr>
  </w:style>
  <w:style w:type="character" w:customStyle="1" w:styleId="Heading7Char">
    <w:name w:val="Heading 7 Char"/>
    <w:link w:val="Heading7"/>
    <w:rsid w:val="00CD7132"/>
    <w:rPr>
      <w:sz w:val="24"/>
      <w:szCs w:val="24"/>
    </w:rPr>
  </w:style>
  <w:style w:type="character" w:customStyle="1" w:styleId="Heading8Char">
    <w:name w:val="Heading 8 Char"/>
    <w:link w:val="Heading8"/>
    <w:rsid w:val="00CD7132"/>
    <w:rPr>
      <w:i/>
      <w:iCs/>
      <w:sz w:val="24"/>
      <w:szCs w:val="24"/>
    </w:rPr>
  </w:style>
  <w:style w:type="character" w:styleId="CommentReference">
    <w:name w:val="annotation reference"/>
    <w:basedOn w:val="DefaultParagraphFont"/>
    <w:semiHidden/>
    <w:unhideWhenUsed/>
    <w:rsid w:val="00E04C27"/>
    <w:rPr>
      <w:sz w:val="16"/>
      <w:szCs w:val="16"/>
    </w:rPr>
  </w:style>
  <w:style w:type="paragraph" w:styleId="CommentText">
    <w:name w:val="annotation text"/>
    <w:basedOn w:val="Normal"/>
    <w:link w:val="CommentTextChar"/>
    <w:semiHidden/>
    <w:unhideWhenUsed/>
    <w:rsid w:val="00E04C27"/>
    <w:rPr>
      <w:sz w:val="20"/>
      <w:szCs w:val="20"/>
    </w:rPr>
  </w:style>
  <w:style w:type="character" w:customStyle="1" w:styleId="CommentTextChar">
    <w:name w:val="Comment Text Char"/>
    <w:basedOn w:val="DefaultParagraphFont"/>
    <w:link w:val="CommentText"/>
    <w:semiHidden/>
    <w:rsid w:val="00E04C27"/>
  </w:style>
  <w:style w:type="paragraph" w:styleId="CommentSubject">
    <w:name w:val="annotation subject"/>
    <w:basedOn w:val="CommentText"/>
    <w:next w:val="CommentText"/>
    <w:link w:val="CommentSubjectChar"/>
    <w:semiHidden/>
    <w:unhideWhenUsed/>
    <w:rsid w:val="00E04C27"/>
    <w:rPr>
      <w:b/>
      <w:bCs/>
    </w:rPr>
  </w:style>
  <w:style w:type="character" w:customStyle="1" w:styleId="CommentSubjectChar">
    <w:name w:val="Comment Subject Char"/>
    <w:basedOn w:val="CommentTextChar"/>
    <w:link w:val="CommentSubject"/>
    <w:semiHidden/>
    <w:rsid w:val="00E04C27"/>
    <w:rPr>
      <w:b/>
      <w:bCs/>
    </w:rPr>
  </w:style>
  <w:style w:type="paragraph" w:styleId="BalloonText">
    <w:name w:val="Balloon Text"/>
    <w:basedOn w:val="Normal"/>
    <w:link w:val="BalloonTextChar"/>
    <w:semiHidden/>
    <w:unhideWhenUsed/>
    <w:rsid w:val="00E04C27"/>
    <w:rPr>
      <w:rFonts w:ascii="Segoe UI" w:hAnsi="Segoe UI" w:cs="Segoe UI"/>
      <w:sz w:val="18"/>
      <w:szCs w:val="18"/>
    </w:rPr>
  </w:style>
  <w:style w:type="character" w:customStyle="1" w:styleId="BalloonTextChar">
    <w:name w:val="Balloon Text Char"/>
    <w:basedOn w:val="DefaultParagraphFont"/>
    <w:link w:val="BalloonText"/>
    <w:semiHidden/>
    <w:rsid w:val="00E04C2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425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jpg"/><Relationship Id="rId18" Type="http://schemas.openxmlformats.org/officeDocument/2006/relationships/header" Target="header6.xml"/><Relationship Id="rId26" Type="http://schemas.openxmlformats.org/officeDocument/2006/relationships/header" Target="header10.xml"/><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7.jpg"/><Relationship Id="rId34" Type="http://schemas.openxmlformats.org/officeDocument/2006/relationships/header" Target="header14.xml"/><Relationship Id="rId7" Type="http://schemas.openxmlformats.org/officeDocument/2006/relationships/header" Target="header1.xml"/><Relationship Id="rId12" Type="http://schemas.openxmlformats.org/officeDocument/2006/relationships/header" Target="header3.xml"/><Relationship Id="rId17" Type="http://schemas.openxmlformats.org/officeDocument/2006/relationships/image" Target="media/image5.jpg"/><Relationship Id="rId25" Type="http://schemas.openxmlformats.org/officeDocument/2006/relationships/image" Target="media/image9.jpg"/><Relationship Id="rId33" Type="http://schemas.openxmlformats.org/officeDocument/2006/relationships/image" Target="media/image13.jpg"/><Relationship Id="rId38" Type="http://schemas.openxmlformats.org/officeDocument/2006/relationships/header" Target="header16.xml"/><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header" Target="header7.xml"/><Relationship Id="rId29" Type="http://schemas.openxmlformats.org/officeDocument/2006/relationships/image" Target="media/image11.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g"/><Relationship Id="rId24" Type="http://schemas.openxmlformats.org/officeDocument/2006/relationships/header" Target="header9.xml"/><Relationship Id="rId32" Type="http://schemas.openxmlformats.org/officeDocument/2006/relationships/header" Target="header13.xml"/><Relationship Id="rId37" Type="http://schemas.openxmlformats.org/officeDocument/2006/relationships/image" Target="media/image15.jpg"/><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4.jpg"/><Relationship Id="rId23" Type="http://schemas.openxmlformats.org/officeDocument/2006/relationships/image" Target="media/image8.jpg"/><Relationship Id="rId28" Type="http://schemas.openxmlformats.org/officeDocument/2006/relationships/header" Target="header11.xml"/><Relationship Id="rId36" Type="http://schemas.openxmlformats.org/officeDocument/2006/relationships/header" Target="header15.xml"/><Relationship Id="rId10" Type="http://schemas.openxmlformats.org/officeDocument/2006/relationships/header" Target="header2.xml"/><Relationship Id="rId19" Type="http://schemas.openxmlformats.org/officeDocument/2006/relationships/image" Target="media/image6.jpg"/><Relationship Id="rId31" Type="http://schemas.openxmlformats.org/officeDocument/2006/relationships/image" Target="media/image12.jpg"/><Relationship Id="rId4" Type="http://schemas.openxmlformats.org/officeDocument/2006/relationships/webSettings" Target="webSettings.xml"/><Relationship Id="rId9" Type="http://schemas.openxmlformats.org/officeDocument/2006/relationships/image" Target="media/image1.jpg"/><Relationship Id="rId14" Type="http://schemas.openxmlformats.org/officeDocument/2006/relationships/header" Target="header4.xml"/><Relationship Id="rId22" Type="http://schemas.openxmlformats.org/officeDocument/2006/relationships/header" Target="header8.xml"/><Relationship Id="rId27" Type="http://schemas.openxmlformats.org/officeDocument/2006/relationships/image" Target="media/image10.jpg"/><Relationship Id="rId30" Type="http://schemas.openxmlformats.org/officeDocument/2006/relationships/header" Target="header12.xml"/><Relationship Id="rId35" Type="http://schemas.openxmlformats.org/officeDocument/2006/relationships/image" Target="media/image14.jpg"/></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Templates\PSC-GCL\Orders%20with%20Chairman%20La%20Rosa,%20Graham,%20Clark,%20Fay,%20and%20Passidomo.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Orders with Chairman La Rosa, Graham, Clark, Fay, and Passidomo</Template>
  <TotalTime>0</TotalTime>
  <Pages>21</Pages>
  <Words>1826</Words>
  <Characters>10414</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2024-05-23T17:59:00Z</dcterms:created>
  <dcterms:modified xsi:type="dcterms:W3CDTF">2024-05-23T20:40:00Z</dcterms:modified>
</cp:coreProperties>
</file>