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919EB" w14:textId="77777777" w:rsidR="00CB5276" w:rsidRDefault="006D7E58" w:rsidP="006D7E58">
      <w:pPr>
        <w:pStyle w:val="OrderHeading"/>
      </w:pPr>
      <w:bookmarkStart w:id="0" w:name="_GoBack"/>
      <w:bookmarkEnd w:id="0"/>
      <w:r>
        <w:t>BEFORE THE FLORIDA PUBLIC SERVICE COMMISSION</w:t>
      </w:r>
    </w:p>
    <w:p w14:paraId="04142743" w14:textId="77777777" w:rsidR="006D7E58" w:rsidRDefault="006D7E58" w:rsidP="006D7E58">
      <w:pPr>
        <w:pStyle w:val="OrderBody"/>
      </w:pPr>
    </w:p>
    <w:p w14:paraId="1432F57B" w14:textId="77777777"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14:paraId="145EBCB1" w14:textId="77777777" w:rsidTr="00C63FCF">
        <w:trPr>
          <w:trHeight w:val="828"/>
        </w:trPr>
        <w:tc>
          <w:tcPr>
            <w:tcW w:w="4788" w:type="dxa"/>
            <w:tcBorders>
              <w:bottom w:val="nil"/>
              <w:right w:val="double" w:sz="6" w:space="0" w:color="auto"/>
            </w:tcBorders>
            <w:shd w:val="clear" w:color="auto" w:fill="auto"/>
          </w:tcPr>
          <w:p w14:paraId="020035BF" w14:textId="77777777" w:rsidR="006D7E58" w:rsidRDefault="006D7E58" w:rsidP="00C63FCF">
            <w:pPr>
              <w:pStyle w:val="OrderBody"/>
              <w:tabs>
                <w:tab w:val="center" w:pos="4320"/>
                <w:tab w:val="right" w:pos="8640"/>
              </w:tabs>
              <w:jc w:val="left"/>
            </w:pPr>
            <w:r>
              <w:t xml:space="preserve">In re: </w:t>
            </w:r>
            <w:bookmarkStart w:id="1" w:name="SMInRe"/>
            <w:bookmarkEnd w:id="1"/>
            <w:r>
              <w:t>Petition for rate increase by Tampa Electric Company.</w:t>
            </w:r>
          </w:p>
          <w:p w14:paraId="5D1A8D7E" w14:textId="77777777"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EB301F3" w14:textId="77777777" w:rsidR="006D7E58" w:rsidRDefault="006D7E58" w:rsidP="00C63FCF">
            <w:pPr>
              <w:pStyle w:val="OrderBody"/>
              <w:tabs>
                <w:tab w:val="center" w:pos="4320"/>
                <w:tab w:val="right" w:pos="8640"/>
              </w:tabs>
              <w:jc w:val="left"/>
            </w:pPr>
            <w:r>
              <w:t xml:space="preserve">DOCKET NO. </w:t>
            </w:r>
            <w:bookmarkStart w:id="2" w:name="SMDocketNo"/>
            <w:bookmarkEnd w:id="2"/>
            <w:r>
              <w:t>20240026-EI</w:t>
            </w:r>
          </w:p>
        </w:tc>
      </w:tr>
      <w:tr w:rsidR="006D7E58" w:rsidRPr="00C63FCF" w14:paraId="6AAD6A59" w14:textId="77777777" w:rsidTr="00C63FCF">
        <w:trPr>
          <w:trHeight w:val="828"/>
        </w:trPr>
        <w:tc>
          <w:tcPr>
            <w:tcW w:w="4788" w:type="dxa"/>
            <w:tcBorders>
              <w:bottom w:val="nil"/>
              <w:right w:val="double" w:sz="6" w:space="0" w:color="auto"/>
            </w:tcBorders>
            <w:shd w:val="clear" w:color="auto" w:fill="auto"/>
          </w:tcPr>
          <w:p w14:paraId="11799DFB" w14:textId="77777777" w:rsidR="006D7E58" w:rsidRDefault="006D7E58" w:rsidP="00C63FCF">
            <w:pPr>
              <w:pStyle w:val="OrderBody"/>
              <w:tabs>
                <w:tab w:val="center" w:pos="4320"/>
                <w:tab w:val="right" w:pos="8640"/>
              </w:tabs>
              <w:jc w:val="left"/>
            </w:pPr>
            <w:r>
              <w:t>In re: Petition for approval of 2023 depreciation and dismantlement study, by Tampa Electric Company.</w:t>
            </w:r>
          </w:p>
          <w:p w14:paraId="01AE6B32" w14:textId="77777777"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B531BCF" w14:textId="77777777" w:rsidR="006D7E58" w:rsidRDefault="006D7E58" w:rsidP="00C63FCF">
            <w:pPr>
              <w:pStyle w:val="OrderBody"/>
              <w:tabs>
                <w:tab w:val="center" w:pos="4320"/>
                <w:tab w:val="right" w:pos="8640"/>
              </w:tabs>
              <w:jc w:val="left"/>
            </w:pPr>
            <w:r>
              <w:t>DOCKET NO. 20230139-EI</w:t>
            </w:r>
          </w:p>
          <w:p w14:paraId="5E5E81FB" w14:textId="77777777" w:rsidR="006D7E58" w:rsidRDefault="006D7E58" w:rsidP="00C63FCF">
            <w:pPr>
              <w:pStyle w:val="OrderBody"/>
              <w:tabs>
                <w:tab w:val="center" w:pos="4320"/>
                <w:tab w:val="right" w:pos="8640"/>
              </w:tabs>
              <w:jc w:val="left"/>
            </w:pPr>
          </w:p>
        </w:tc>
      </w:tr>
      <w:tr w:rsidR="006D7E58" w:rsidRPr="00C63FCF" w14:paraId="204ACADD" w14:textId="77777777" w:rsidTr="00C63FCF">
        <w:trPr>
          <w:trHeight w:val="828"/>
        </w:trPr>
        <w:tc>
          <w:tcPr>
            <w:tcW w:w="4788" w:type="dxa"/>
            <w:tcBorders>
              <w:top w:val="nil"/>
              <w:bottom w:val="single" w:sz="8" w:space="0" w:color="auto"/>
              <w:right w:val="double" w:sz="6" w:space="0" w:color="auto"/>
            </w:tcBorders>
            <w:shd w:val="clear" w:color="auto" w:fill="auto"/>
          </w:tcPr>
          <w:p w14:paraId="19D5D551" w14:textId="77777777"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14:paraId="3B653701" w14:textId="77777777" w:rsidR="006D7E58" w:rsidRDefault="006D7E58" w:rsidP="006D7E58">
            <w:pPr>
              <w:pStyle w:val="OrderBody"/>
            </w:pPr>
            <w:r>
              <w:t xml:space="preserve">DOCKET NO. </w:t>
            </w:r>
            <w:bookmarkStart w:id="3" w:name="SMDocketNo2"/>
            <w:bookmarkEnd w:id="3"/>
            <w:r>
              <w:t>20230090-EI</w:t>
            </w:r>
          </w:p>
          <w:p w14:paraId="34FBEC25" w14:textId="7742B701" w:rsidR="006D7E58" w:rsidRDefault="006D7E58" w:rsidP="00C63FCF">
            <w:pPr>
              <w:pStyle w:val="OrderBody"/>
              <w:tabs>
                <w:tab w:val="center" w:pos="4320"/>
                <w:tab w:val="right" w:pos="8640"/>
              </w:tabs>
              <w:jc w:val="left"/>
            </w:pPr>
            <w:r>
              <w:t xml:space="preserve">ORDER NO. </w:t>
            </w:r>
            <w:bookmarkStart w:id="4" w:name="OrderNo0448"/>
            <w:r w:rsidR="00187710">
              <w:t>PSC-2024-0448-CFO-EI</w:t>
            </w:r>
            <w:bookmarkEnd w:id="4"/>
          </w:p>
          <w:p w14:paraId="3F9F058F" w14:textId="2119E882" w:rsidR="006D7E58" w:rsidRDefault="006D7E58" w:rsidP="00C63FCF">
            <w:pPr>
              <w:pStyle w:val="OrderBody"/>
              <w:tabs>
                <w:tab w:val="center" w:pos="4320"/>
                <w:tab w:val="right" w:pos="8640"/>
              </w:tabs>
              <w:jc w:val="left"/>
            </w:pPr>
            <w:r>
              <w:t xml:space="preserve">ISSUED: </w:t>
            </w:r>
            <w:r w:rsidR="00187710">
              <w:t>October 15, 2024</w:t>
            </w:r>
          </w:p>
          <w:p w14:paraId="52A508AE" w14:textId="77777777" w:rsidR="006D7E58" w:rsidRDefault="006D7E58" w:rsidP="00C63FCF">
            <w:pPr>
              <w:pStyle w:val="OrderBody"/>
              <w:tabs>
                <w:tab w:val="center" w:pos="4320"/>
                <w:tab w:val="right" w:pos="8640"/>
              </w:tabs>
              <w:jc w:val="left"/>
            </w:pPr>
          </w:p>
        </w:tc>
      </w:tr>
    </w:tbl>
    <w:p w14:paraId="705536FB" w14:textId="77777777" w:rsidR="006D7E58" w:rsidRDefault="006D7E58" w:rsidP="006D7E58"/>
    <w:p w14:paraId="102B2BF4" w14:textId="77777777" w:rsidR="006D7E58" w:rsidRPr="009350FF" w:rsidRDefault="006D7E58" w:rsidP="006D7E58"/>
    <w:p w14:paraId="28BB48F5" w14:textId="77777777" w:rsidR="004E1D29" w:rsidRDefault="006D7E58" w:rsidP="006D7E58">
      <w:pPr>
        <w:pStyle w:val="CenterUnderline"/>
      </w:pPr>
      <w:bookmarkStart w:id="5" w:name="Commissioners"/>
      <w:bookmarkEnd w:id="5"/>
      <w:r w:rsidRPr="009350FF">
        <w:t>ORDER</w:t>
      </w:r>
      <w:bookmarkStart w:id="6" w:name="OrderTitle"/>
      <w:r w:rsidRPr="009350FF">
        <w:t xml:space="preserve"> </w:t>
      </w:r>
      <w:bookmarkEnd w:id="6"/>
      <w:r w:rsidR="004E1D29">
        <w:t xml:space="preserve">GRANTING IN PART AND </w:t>
      </w:r>
      <w:r w:rsidR="000D3D05">
        <w:t>DENYING</w:t>
      </w:r>
      <w:r w:rsidRPr="009350FF">
        <w:t xml:space="preserve"> </w:t>
      </w:r>
      <w:r w:rsidR="004E1D29">
        <w:t>IN PART</w:t>
      </w:r>
    </w:p>
    <w:p w14:paraId="6341F15A" w14:textId="7DCC7BEE" w:rsidR="006D7E58" w:rsidRPr="009350FF" w:rsidRDefault="0064364D" w:rsidP="006D7E58">
      <w:pPr>
        <w:pStyle w:val="CenterUnderline"/>
      </w:pPr>
      <w:r w:rsidRPr="009350FF">
        <w:t>TAMPA ELECTRIC COMPANY’S</w:t>
      </w:r>
      <w:r w:rsidR="005252F9" w:rsidRPr="009350FF">
        <w:t xml:space="preserve"> </w:t>
      </w:r>
    </w:p>
    <w:p w14:paraId="73D4EEFF" w14:textId="77777777" w:rsidR="006D7E58" w:rsidRPr="009350FF" w:rsidRDefault="006D7E58" w:rsidP="006D7E58">
      <w:pPr>
        <w:pStyle w:val="CenterUnderline"/>
      </w:pPr>
      <w:r w:rsidRPr="009350FF">
        <w:t>REQUEST FOR CONFIDENTIAL CLASSIFICATION</w:t>
      </w:r>
    </w:p>
    <w:p w14:paraId="4AE19CA7" w14:textId="77777777" w:rsidR="006D7E58" w:rsidRDefault="0014692C" w:rsidP="006D7E58">
      <w:pPr>
        <w:pStyle w:val="CenterUnderline"/>
      </w:pPr>
      <w:r>
        <w:t>a</w:t>
      </w:r>
      <w:r w:rsidR="006D7E58">
        <w:t>nd</w:t>
      </w:r>
    </w:p>
    <w:p w14:paraId="4C43A1C9" w14:textId="77777777" w:rsidR="006D7E58" w:rsidRDefault="00721CB0" w:rsidP="006D7E58">
      <w:pPr>
        <w:pStyle w:val="CenterUnderline"/>
      </w:pPr>
      <w:r>
        <w:t>REQUEST</w:t>
      </w:r>
      <w:r w:rsidR="006D7E58">
        <w:t xml:space="preserve"> FOR PROTECTIVE ORDER</w:t>
      </w:r>
    </w:p>
    <w:p w14:paraId="59A2842B" w14:textId="77777777" w:rsidR="006D7E58" w:rsidRDefault="006D7E58" w:rsidP="00444776">
      <w:pPr>
        <w:pStyle w:val="CenterUnderline"/>
      </w:pPr>
      <w:r>
        <w:t xml:space="preserve">(DOCUMENT NO. </w:t>
      </w:r>
      <w:r w:rsidR="005F3B24">
        <w:t>08315</w:t>
      </w:r>
      <w:r w:rsidR="00444776">
        <w:t>-2024)</w:t>
      </w:r>
    </w:p>
    <w:p w14:paraId="4AB551E4" w14:textId="77777777" w:rsidR="006D7E58" w:rsidRDefault="006D7E58" w:rsidP="006D7E58">
      <w:pPr>
        <w:pStyle w:val="OrderBody"/>
        <w:ind w:firstLine="720"/>
      </w:pPr>
    </w:p>
    <w:p w14:paraId="291383BA" w14:textId="00085AE2" w:rsidR="006D7E58" w:rsidRDefault="006D7E58" w:rsidP="006D7E58">
      <w:pPr>
        <w:pStyle w:val="OrderBody"/>
        <w:ind w:firstLine="720"/>
      </w:pPr>
      <w:r>
        <w:t xml:space="preserve">On </w:t>
      </w:r>
      <w:r w:rsidR="006474AC">
        <w:t>August 8</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555084">
        <w:t xml:space="preserve">its Report on Customer Services Hearings. </w:t>
      </w:r>
      <w:r w:rsidR="00C12A09">
        <w:t xml:space="preserve">The information </w:t>
      </w:r>
      <w:r w:rsidR="006333F5">
        <w:t xml:space="preserve">in Exhibit 1 of the motion </w:t>
      </w:r>
      <w:r w:rsidR="00C12A09">
        <w:t>can be described as</w:t>
      </w:r>
      <w:r w:rsidR="007E5623">
        <w:t xml:space="preserve"> </w:t>
      </w:r>
      <w:r w:rsidR="00555084">
        <w:t>customer account information</w:t>
      </w:r>
      <w:r w:rsidR="006333F5">
        <w:t xml:space="preserve">. The information in Exhibit 2 of the motion can be described as </w:t>
      </w:r>
      <w:r w:rsidR="00555084">
        <w:t xml:space="preserve">a customer complaint from the Florida Public Service Commission’s Customer Activity Tracking System. </w:t>
      </w:r>
      <w:r w:rsidR="00C62B2F">
        <w:t>(</w:t>
      </w:r>
      <w:r>
        <w:t xml:space="preserve">Document No. </w:t>
      </w:r>
      <w:r w:rsidR="00555084">
        <w:t>08315</w:t>
      </w:r>
      <w:r w:rsidR="00444776">
        <w:t>-2024</w:t>
      </w:r>
      <w:r>
        <w:t>).</w:t>
      </w:r>
    </w:p>
    <w:p w14:paraId="6CB13F9F" w14:textId="77777777" w:rsidR="002D246E" w:rsidRDefault="002D246E" w:rsidP="006D7E58">
      <w:pPr>
        <w:pStyle w:val="OrderBody"/>
        <w:ind w:firstLine="720"/>
      </w:pPr>
    </w:p>
    <w:p w14:paraId="66E2BAC9" w14:textId="77777777" w:rsidR="006D7E58" w:rsidRDefault="006D7E58" w:rsidP="006D7E58">
      <w:pPr>
        <w:autoSpaceDE w:val="0"/>
        <w:autoSpaceDN w:val="0"/>
        <w:adjustRightInd w:val="0"/>
        <w:jc w:val="both"/>
        <w:rPr>
          <w:u w:val="single"/>
        </w:rPr>
      </w:pPr>
      <w:r>
        <w:rPr>
          <w:u w:val="single"/>
        </w:rPr>
        <w:t>Request for Confidential Classification</w:t>
      </w:r>
    </w:p>
    <w:p w14:paraId="23248CF5" w14:textId="03132936" w:rsidR="006D7E58" w:rsidRDefault="006D7E58" w:rsidP="006D7E58">
      <w:pPr>
        <w:jc w:val="both"/>
      </w:pPr>
    </w:p>
    <w:p w14:paraId="4C4067F9" w14:textId="77777777"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w:t>
      </w:r>
      <w:r w:rsidR="002A327B">
        <w:t>(3)(e)</w:t>
      </w:r>
      <w:r>
        <w:t xml:space="preserve">, F.S., and Rule 25-22.006, F.A.C. </w:t>
      </w:r>
      <w:r w:rsidR="00B93EE2">
        <w:t>TECO</w:t>
      </w:r>
      <w:r w:rsidR="00B93EE2">
        <w:rPr>
          <w:i/>
          <w:color w:val="FF0000"/>
        </w:rPr>
        <w:t xml:space="preserve"> </w:t>
      </w:r>
      <w:r w:rsidR="00B93EE2">
        <w:t>asserts that the information at issue relates to</w:t>
      </w:r>
      <w:r w:rsidR="00393376">
        <w:t xml:space="preserve"> </w:t>
      </w:r>
      <w:r w:rsidR="003A7504">
        <w:t>personal a</w:t>
      </w:r>
      <w:r w:rsidR="006B7ADC">
        <w:t xml:space="preserve">ccount information of customers, the disclosure of which would impair its competitive business interests. </w:t>
      </w:r>
      <w:r w:rsidR="00B93EE2">
        <w:t>For th</w:t>
      </w:r>
      <w:r w:rsidR="006B7ADC">
        <w:t>at</w:t>
      </w:r>
      <w:r w:rsidR="00B93EE2">
        <w:t xml:space="preserve"> reason, TECO argues the information is entitled to confidential classification pursuant to Section 366.093</w:t>
      </w:r>
      <w:r w:rsidR="00B75001">
        <w:t>(3)</w:t>
      </w:r>
      <w:r w:rsidR="00B93EE2">
        <w:t>(e), F.S.</w:t>
      </w:r>
    </w:p>
    <w:p w14:paraId="5DE1948C" w14:textId="77777777" w:rsidR="006D7E58" w:rsidRDefault="006D7E58" w:rsidP="006D7E58"/>
    <w:p w14:paraId="320C9793" w14:textId="77777777" w:rsidR="006D7E58" w:rsidRDefault="006D7E58" w:rsidP="006D7E58">
      <w:pPr>
        <w:jc w:val="both"/>
      </w:pPr>
      <w:r>
        <w:rPr>
          <w:u w:val="single"/>
        </w:rPr>
        <w:t>Ruling</w:t>
      </w:r>
    </w:p>
    <w:p w14:paraId="281FBEA4" w14:textId="77777777" w:rsidR="006D7E58" w:rsidRDefault="006D7E58" w:rsidP="006D7E58">
      <w:pPr>
        <w:jc w:val="both"/>
      </w:pPr>
    </w:p>
    <w:p w14:paraId="64E1640E" w14:textId="7F471A4A" w:rsidR="00CD0D85" w:rsidRDefault="00CB49E2" w:rsidP="006D7E58">
      <w:pPr>
        <w:jc w:val="both"/>
      </w:pPr>
      <w:r>
        <w:tab/>
      </w:r>
      <w:r w:rsidR="00EA55D2">
        <w:t>A</w:t>
      </w:r>
      <w:r w:rsidR="00062659">
        <w:t xml:space="preserve"> </w:t>
      </w:r>
      <w:r w:rsidR="00E168B7">
        <w:t xml:space="preserve">movant seeking confidential classification of information </w:t>
      </w:r>
      <w:r w:rsidR="00062659">
        <w:t>bears t</w:t>
      </w:r>
      <w:r w:rsidR="00CA1710">
        <w:t xml:space="preserve">he burden of </w:t>
      </w:r>
      <w:r w:rsidR="00062659">
        <w:t>proof</w:t>
      </w:r>
      <w:r w:rsidR="00CA1710">
        <w:t xml:space="preserve"> </w:t>
      </w:r>
      <w:r w:rsidR="006D3745">
        <w:t>by preponderance of the evidence to establish that the information is proprietary confidential business information. Section 366.093(1), F.S.; Section 120.57(1)(j), F.S.</w:t>
      </w:r>
      <w:r w:rsidR="0035633F">
        <w:t>; Rule 25-22.006(4)(e), F.A.C.</w:t>
      </w:r>
    </w:p>
    <w:p w14:paraId="71D4DB1F" w14:textId="77777777" w:rsidR="006D7E58" w:rsidRDefault="006D7E58" w:rsidP="006D7E58">
      <w:pPr>
        <w:ind w:firstLine="720"/>
        <w:jc w:val="both"/>
      </w:pPr>
      <w:r>
        <w:lastRenderedPageBreak/>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rsidR="000468C5">
        <w:t xml:space="preserve"> as information controlled by the company </w:t>
      </w:r>
      <w:r>
        <w:t xml:space="preserve">that is intended to be and is treated by the company as private, in that disclosure of the information would cause harm to the company’s ratepayers or business operations, and has not been voluntarily disclosed to the public. Section 366.093(3), F.S., </w:t>
      </w:r>
      <w:r w:rsidR="00E94C90">
        <w:t xml:space="preserve">provides </w:t>
      </w:r>
      <w:r>
        <w:t>that proprietary confidential business information includes</w:t>
      </w:r>
      <w:r w:rsidR="00A12A82">
        <w:t>, but is not limited</w:t>
      </w:r>
      <w:r w:rsidR="00DF2C23">
        <w:t xml:space="preserve"> </w:t>
      </w:r>
      <w:r>
        <w:t>to:</w:t>
      </w:r>
    </w:p>
    <w:p w14:paraId="0DE71F6A" w14:textId="77777777" w:rsidR="006D7E58" w:rsidRDefault="006D7E58" w:rsidP="006D7E58">
      <w:pPr>
        <w:ind w:firstLine="720"/>
        <w:jc w:val="both"/>
      </w:pPr>
    </w:p>
    <w:p w14:paraId="76ACCF64" w14:textId="77777777" w:rsidR="006D7E58" w:rsidRDefault="006D7E58" w:rsidP="006D7E58">
      <w:pPr>
        <w:ind w:left="720" w:right="720"/>
        <w:jc w:val="both"/>
      </w:pPr>
      <w:r w:rsidRPr="00322677">
        <w:t>(e)  Information relating to competitive interests, the disclosure of which would impair the competitive business of the provider of the information.</w:t>
      </w:r>
    </w:p>
    <w:p w14:paraId="5E9D1DC5" w14:textId="337409D2" w:rsidR="001A5D40" w:rsidRDefault="001A5D40" w:rsidP="00B8393D">
      <w:pPr>
        <w:jc w:val="both"/>
      </w:pPr>
    </w:p>
    <w:p w14:paraId="24D56481" w14:textId="66198FD6" w:rsidR="000A7624" w:rsidRDefault="00CE6D31" w:rsidP="00B8393D">
      <w:pPr>
        <w:jc w:val="both"/>
      </w:pPr>
      <w:r>
        <w:tab/>
        <w:t xml:space="preserve">The Commission has </w:t>
      </w:r>
      <w:r w:rsidR="00343C28">
        <w:t xml:space="preserve">treated </w:t>
      </w:r>
      <w:r w:rsidR="00F765EB">
        <w:t>certain customer account information as confidential</w:t>
      </w:r>
      <w:r w:rsidR="00343C28">
        <w:t xml:space="preserve"> in the past</w:t>
      </w:r>
      <w:r w:rsidR="003A1FBF">
        <w:t xml:space="preserve"> when produced by a utility company</w:t>
      </w:r>
      <w:r w:rsidR="00F765EB">
        <w:t>.</w:t>
      </w:r>
      <w:r w:rsidR="00F765EB">
        <w:rPr>
          <w:rStyle w:val="FootnoteReference"/>
        </w:rPr>
        <w:footnoteReference w:id="1"/>
      </w:r>
      <w:r w:rsidR="00F765EB">
        <w:t xml:space="preserve"> </w:t>
      </w:r>
      <w:r w:rsidR="003A1FBF">
        <w:t xml:space="preserve">The customer account numbers contained in </w:t>
      </w:r>
      <w:r w:rsidR="00B5304C">
        <w:t xml:space="preserve">the far right column of </w:t>
      </w:r>
      <w:r w:rsidR="003A1FBF">
        <w:t>E</w:t>
      </w:r>
      <w:r w:rsidR="00B5304C">
        <w:t>xhibit 1, on their face, clearly fall</w:t>
      </w:r>
      <w:r w:rsidR="003A1FBF">
        <w:t xml:space="preserve"> </w:t>
      </w:r>
      <w:r w:rsidR="003E101F">
        <w:t xml:space="preserve">within the bounds of </w:t>
      </w:r>
      <w:r w:rsidR="00B94116">
        <w:t>proprietary confidential business</w:t>
      </w:r>
      <w:r w:rsidR="003E101F">
        <w:t xml:space="preserve"> information based on our precedent. Release of this information could result in unauthorized access to electricity accounts by third parties and thus harm ratepayers.</w:t>
      </w:r>
      <w:r w:rsidR="000A7624">
        <w:t xml:space="preserve"> I therefore confer confidential classification to the customer account numbers contained in Exhibit 1.</w:t>
      </w:r>
    </w:p>
    <w:p w14:paraId="05A99D47" w14:textId="4783C2CF" w:rsidR="00CE6D31" w:rsidRDefault="000A7624" w:rsidP="00B8393D">
      <w:pPr>
        <w:jc w:val="both"/>
      </w:pPr>
      <w:r>
        <w:t xml:space="preserve"> </w:t>
      </w:r>
    </w:p>
    <w:p w14:paraId="5E3F0370" w14:textId="19F34EB2" w:rsidR="007420BB" w:rsidRDefault="000A7624" w:rsidP="00B8393D">
      <w:pPr>
        <w:ind w:firstLine="720"/>
        <w:jc w:val="both"/>
      </w:pPr>
      <w:r>
        <w:t xml:space="preserve">However, </w:t>
      </w:r>
      <w:r w:rsidR="00106AD7">
        <w:t xml:space="preserve">it is unclear how disclosure of the </w:t>
      </w:r>
      <w:r w:rsidR="000854C2">
        <w:t xml:space="preserve">remaining </w:t>
      </w:r>
      <w:r>
        <w:t xml:space="preserve">information contained in Exhibit 1 of the motion </w:t>
      </w:r>
      <w:r w:rsidR="00106AD7">
        <w:t xml:space="preserve">will impair TECO’s competitive business interests. </w:t>
      </w:r>
      <w:r w:rsidR="009F3A54">
        <w:t xml:space="preserve">As justification for its confidentiality request, </w:t>
      </w:r>
      <w:r w:rsidR="001A5D40">
        <w:t xml:space="preserve">TECO </w:t>
      </w:r>
      <w:r w:rsidR="009F3A54">
        <w:t xml:space="preserve">relies solely upon </w:t>
      </w:r>
      <w:r w:rsidR="00DB61B4">
        <w:t>subsection</w:t>
      </w:r>
      <w:r w:rsidR="00EA76B8">
        <w:t xml:space="preserve"> (3)(e) of Section 366.093</w:t>
      </w:r>
      <w:r w:rsidR="00552421">
        <w:t>, F.S</w:t>
      </w:r>
      <w:r w:rsidR="00EA76B8">
        <w:t>.</w:t>
      </w:r>
      <w:r w:rsidR="00EA76B8">
        <w:rPr>
          <w:rStyle w:val="FootnoteReference"/>
        </w:rPr>
        <w:footnoteReference w:id="2"/>
      </w:r>
      <w:r w:rsidR="00386D58">
        <w:t xml:space="preserve"> </w:t>
      </w:r>
      <w:r w:rsidR="007B659C">
        <w:t xml:space="preserve">TECO </w:t>
      </w:r>
      <w:r w:rsidR="00106AD7">
        <w:t>does not assert any</w:t>
      </w:r>
      <w:r w:rsidR="007B659C">
        <w:t xml:space="preserve"> </w:t>
      </w:r>
      <w:r w:rsidR="00106AD7">
        <w:t xml:space="preserve">argument or facts as to </w:t>
      </w:r>
      <w:r w:rsidR="007B659C">
        <w:t>how the customer account information could otherwise be entitled to confidential classification</w:t>
      </w:r>
      <w:r w:rsidR="007A6775">
        <w:t xml:space="preserve"> under the more general language contained in Section 366.093(3), F.S., and thus</w:t>
      </w:r>
      <w:r w:rsidR="0085573D">
        <w:t>,</w:t>
      </w:r>
      <w:r w:rsidR="007A6775">
        <w:t xml:space="preserve"> my decision is limited to the arguments raised by </w:t>
      </w:r>
      <w:r w:rsidR="00474488">
        <w:t>TECO in the instant case</w:t>
      </w:r>
      <w:r w:rsidR="007B659C">
        <w:t>.</w:t>
      </w:r>
      <w:r w:rsidR="007A6775">
        <w:rPr>
          <w:rStyle w:val="FootnoteReference"/>
        </w:rPr>
        <w:footnoteReference w:id="3"/>
      </w:r>
    </w:p>
    <w:p w14:paraId="61967ECA" w14:textId="77777777" w:rsidR="007420BB" w:rsidRDefault="007420BB" w:rsidP="00B8393D">
      <w:pPr>
        <w:ind w:firstLine="720"/>
        <w:jc w:val="both"/>
      </w:pPr>
    </w:p>
    <w:p w14:paraId="585FFCFB" w14:textId="3AAA74B3" w:rsidR="00A9732C" w:rsidRDefault="00474488" w:rsidP="00B8393D">
      <w:pPr>
        <w:ind w:firstLine="720"/>
        <w:jc w:val="both"/>
      </w:pPr>
      <w:r>
        <w:t>Here, t</w:t>
      </w:r>
      <w:r w:rsidR="006265C2">
        <w:t xml:space="preserve">he one-page summary </w:t>
      </w:r>
      <w:r w:rsidR="003D235B">
        <w:t xml:space="preserve">also </w:t>
      </w:r>
      <w:r w:rsidR="005E62D0">
        <w:t>summarizes payments</w:t>
      </w:r>
      <w:r w:rsidR="00563E70">
        <w:t xml:space="preserve"> made by certain organizations</w:t>
      </w:r>
      <w:r w:rsidR="005E62D0">
        <w:t xml:space="preserve"> on behalf of </w:t>
      </w:r>
      <w:r w:rsidR="00896E70">
        <w:t>those</w:t>
      </w:r>
      <w:r w:rsidR="005E62D0">
        <w:t xml:space="preserve"> account holders</w:t>
      </w:r>
      <w:r w:rsidR="003D235B">
        <w:t xml:space="preserve"> on particular dates</w:t>
      </w:r>
      <w:r w:rsidR="00563E70">
        <w:t>.</w:t>
      </w:r>
      <w:r w:rsidR="00E2783F">
        <w:t xml:space="preserve"> Any </w:t>
      </w:r>
      <w:r w:rsidR="00AF3122">
        <w:t xml:space="preserve">customer </w:t>
      </w:r>
      <w:r w:rsidR="00E2783F">
        <w:t>account holder of TECO must necessarily reside within that utility’s ser</w:t>
      </w:r>
      <w:r w:rsidR="00E733C0">
        <w:t xml:space="preserve">vice territory. Furthermore, </w:t>
      </w:r>
      <w:r w:rsidR="00EC7598">
        <w:t xml:space="preserve">the names of </w:t>
      </w:r>
      <w:r w:rsidR="000A2322">
        <w:t xml:space="preserve">local </w:t>
      </w:r>
      <w:r w:rsidR="00EC7598">
        <w:t xml:space="preserve">organizations that provide bill assistance to customers could </w:t>
      </w:r>
      <w:r>
        <w:t xml:space="preserve">favorably </w:t>
      </w:r>
      <w:r w:rsidR="000A2322">
        <w:t>affect</w:t>
      </w:r>
      <w:r>
        <w:t xml:space="preserve"> </w:t>
      </w:r>
      <w:r w:rsidR="00EC7598">
        <w:t xml:space="preserve">TECO’s </w:t>
      </w:r>
      <w:r>
        <w:t>business</w:t>
      </w:r>
      <w:r w:rsidR="00EC7598">
        <w:t xml:space="preserve"> </w:t>
      </w:r>
      <w:r>
        <w:t xml:space="preserve">in </w:t>
      </w:r>
      <w:r w:rsidR="000A2322">
        <w:t xml:space="preserve">as much as customers could approach those organizations to pay electricity bills they otherwise would not pay. </w:t>
      </w:r>
      <w:r w:rsidR="007B659C">
        <w:t xml:space="preserve">Given the lack of underlying factual support for confidentiality, it appears the </w:t>
      </w:r>
      <w:r w:rsidR="00A77DB4">
        <w:lastRenderedPageBreak/>
        <w:t xml:space="preserve">remaining </w:t>
      </w:r>
      <w:r w:rsidR="007B659C">
        <w:t xml:space="preserve">information in </w:t>
      </w:r>
      <w:r w:rsidR="00A77DB4">
        <w:t xml:space="preserve">Exhibit 1 of </w:t>
      </w:r>
      <w:r w:rsidR="007B659C">
        <w:t xml:space="preserve">Document No. 08315-2024, as specifically detailed in </w:t>
      </w:r>
      <w:r w:rsidR="007B659C" w:rsidRPr="00322677">
        <w:t>Exhibit A,</w:t>
      </w:r>
      <w:r w:rsidR="007B659C">
        <w:t xml:space="preserve"> does not satisfy the criteria set forth in Section 366.093(3)(e)</w:t>
      </w:r>
      <w:r w:rsidR="007B659C" w:rsidRPr="00322677">
        <w:t>,</w:t>
      </w:r>
      <w:r w:rsidR="007B659C">
        <w:t xml:space="preserve"> F.S., for classification as proprietary confidential business information.</w:t>
      </w:r>
      <w:r w:rsidR="00106AD7">
        <w:t xml:space="preserve"> </w:t>
      </w:r>
      <w:r w:rsidR="00907E97">
        <w:t>Thus</w:t>
      </w:r>
      <w:r w:rsidR="00C16A40">
        <w:t>,</w:t>
      </w:r>
      <w:r w:rsidR="00907E97">
        <w:t xml:space="preserve"> I </w:t>
      </w:r>
      <w:r w:rsidR="00C16A40">
        <w:t>do not find T</w:t>
      </w:r>
      <w:r w:rsidR="00907E97">
        <w:t xml:space="preserve">ECO’s </w:t>
      </w:r>
      <w:r w:rsidR="003613C3">
        <w:t xml:space="preserve">conclusory </w:t>
      </w:r>
      <w:r w:rsidR="00907E97">
        <w:t>assertion that disclosure will harm its competitive business in</w:t>
      </w:r>
      <w:r w:rsidR="00C16A40">
        <w:t>terests to be persuasive.</w:t>
      </w:r>
    </w:p>
    <w:p w14:paraId="757912AE" w14:textId="77777777" w:rsidR="00323B82" w:rsidRDefault="00323B82" w:rsidP="00B8393D">
      <w:pPr>
        <w:ind w:firstLine="720"/>
        <w:jc w:val="both"/>
      </w:pPr>
    </w:p>
    <w:p w14:paraId="40CE93D3" w14:textId="2E40BAC8" w:rsidR="00323B82" w:rsidRDefault="00A77DB4" w:rsidP="00B8393D">
      <w:pPr>
        <w:ind w:firstLine="720"/>
        <w:jc w:val="both"/>
      </w:pPr>
      <w:r>
        <w:t xml:space="preserve">Meanwhile, </w:t>
      </w:r>
      <w:r w:rsidR="00323B82">
        <w:t xml:space="preserve">Exhibit 2 of the motion </w:t>
      </w:r>
      <w:r w:rsidR="00DF5B61">
        <w:t>falls squarely outside the bounds of proprietary confidential business information. T</w:t>
      </w:r>
      <w:r w:rsidR="00335198">
        <w:t>hat</w:t>
      </w:r>
      <w:r w:rsidR="00104629">
        <w:t xml:space="preserve"> document originates from </w:t>
      </w:r>
      <w:r>
        <w:t xml:space="preserve">this very Commission’s own </w:t>
      </w:r>
      <w:r w:rsidR="007D5AC6">
        <w:t>Customer Activity Tracking System.</w:t>
      </w:r>
      <w:r w:rsidR="00104629">
        <w:t xml:space="preserve"> </w:t>
      </w:r>
      <w:r w:rsidR="002B747C">
        <w:t xml:space="preserve">If the Commission received a public records request pursuant to Section </w:t>
      </w:r>
      <w:r w:rsidR="00104629">
        <w:t>119.07</w:t>
      </w:r>
      <w:r w:rsidR="00205FEE">
        <w:t>(1)</w:t>
      </w:r>
      <w:r w:rsidR="00104629">
        <w:t xml:space="preserve">, F.S., for this document, the information contained therein would </w:t>
      </w:r>
      <w:r w:rsidR="007937A7">
        <w:t>be</w:t>
      </w:r>
      <w:r w:rsidR="001C39D1">
        <w:t xml:space="preserve"> provided </w:t>
      </w:r>
      <w:r w:rsidR="007F218A">
        <w:t xml:space="preserve">without redaction </w:t>
      </w:r>
      <w:r w:rsidR="001C39D1">
        <w:t>because it is a public record.</w:t>
      </w:r>
    </w:p>
    <w:p w14:paraId="5009CDCF" w14:textId="77777777" w:rsidR="00A9732C" w:rsidRDefault="00A9732C" w:rsidP="00B8393D">
      <w:pPr>
        <w:jc w:val="both"/>
      </w:pPr>
    </w:p>
    <w:p w14:paraId="232954F8" w14:textId="119C9FAF" w:rsidR="006D7E58" w:rsidRDefault="00F22347" w:rsidP="00B8393D">
      <w:pPr>
        <w:ind w:firstLine="720"/>
        <w:jc w:val="both"/>
      </w:pPr>
      <w:r>
        <w:t>Other than the customer account numbers</w:t>
      </w:r>
      <w:r w:rsidR="006F0BD0">
        <w:t xml:space="preserve"> in Exhibit 1</w:t>
      </w:r>
      <w:r>
        <w:t>, nothing in these documents c</w:t>
      </w:r>
      <w:r w:rsidR="003F5085" w:rsidRPr="003F5085">
        <w:t>onstitute</w:t>
      </w:r>
      <w:r>
        <w:t>s</w:t>
      </w:r>
      <w:r w:rsidR="003F5085" w:rsidRPr="003F5085">
        <w:t xml:space="preserve"> </w:t>
      </w:r>
      <w:r w:rsidR="00E750D9">
        <w:t>“</w:t>
      </w:r>
      <w:r w:rsidR="003F5085" w:rsidRPr="003F5085">
        <w:t>information relating to competitive interests, the disclosure of which would impair the competitive business of the provider of the information.”</w:t>
      </w:r>
      <w:r w:rsidR="006D7E58">
        <w:t xml:space="preserve"> Thus, the </w:t>
      </w:r>
      <w:r w:rsidR="008D35AB">
        <w:t xml:space="preserve">remaining </w:t>
      </w:r>
      <w:r w:rsidR="006D7E58">
        <w:t xml:space="preserve">information identified in Document No. </w:t>
      </w:r>
      <w:r w:rsidR="002F46CC">
        <w:t>08315</w:t>
      </w:r>
      <w:r w:rsidR="00322677">
        <w:t>-2024</w:t>
      </w:r>
      <w:r w:rsidR="006D7E58">
        <w:t xml:space="preserve"> shall </w:t>
      </w:r>
      <w:r w:rsidR="002F46CC">
        <w:t xml:space="preserve">not </w:t>
      </w:r>
      <w:r w:rsidR="006D7E58">
        <w:t>be granted confidential classification.</w:t>
      </w:r>
    </w:p>
    <w:p w14:paraId="03AD6E9C" w14:textId="77777777" w:rsidR="004F757B" w:rsidRDefault="004F757B" w:rsidP="00B8393D">
      <w:pPr>
        <w:ind w:firstLine="720"/>
        <w:jc w:val="both"/>
      </w:pPr>
    </w:p>
    <w:p w14:paraId="2F791936" w14:textId="48614915" w:rsidR="004F757B" w:rsidRDefault="004F757B" w:rsidP="00B8393D">
      <w:pPr>
        <w:ind w:firstLine="720"/>
        <w:jc w:val="both"/>
      </w:pPr>
      <w:r>
        <w:t>Pursuant to 25-22.006(10), F.A.C.</w:t>
      </w:r>
      <w:r w:rsidR="00812680">
        <w:t xml:space="preserve">, the material for which confidential classification was </w:t>
      </w:r>
      <w:r w:rsidR="00D645C0">
        <w:t>denied</w:t>
      </w:r>
      <w:r w:rsidR="00812680">
        <w:t xml:space="preserve"> shall remain protecte</w:t>
      </w:r>
      <w:r w:rsidR="00A57268">
        <w:t xml:space="preserve">d from disclosure until the time for filing an appeal </w:t>
      </w:r>
      <w:r w:rsidR="004A6369">
        <w:t>has expired. TECO or another person may request continued confidential treatment until judicial review is complete by filing such request in writing with the Office of Commission Clerk.</w:t>
      </w:r>
    </w:p>
    <w:p w14:paraId="06A455C1" w14:textId="5FB26D32" w:rsidR="00D645C0" w:rsidRDefault="00D645C0" w:rsidP="00B8393D">
      <w:pPr>
        <w:ind w:firstLine="720"/>
        <w:jc w:val="both"/>
      </w:pPr>
    </w:p>
    <w:p w14:paraId="0904B9FD" w14:textId="62A16464" w:rsidR="00D645C0" w:rsidRDefault="00D645C0" w:rsidP="00D645C0">
      <w:pPr>
        <w:ind w:firstLine="720"/>
        <w:jc w:val="both"/>
        <w:rPr>
          <w:lang w:val="en-CA"/>
        </w:rPr>
      </w:pPr>
      <w:r>
        <w:rPr>
          <w:lang w:val="en-CA"/>
        </w:rPr>
        <w:t xml:space="preserve">Pursuant to Section 366.093(4), F.S., the </w:t>
      </w:r>
      <w:r w:rsidR="00F571CD">
        <w:rPr>
          <w:lang w:val="en-CA"/>
        </w:rPr>
        <w:t xml:space="preserve">customer account numbers </w:t>
      </w:r>
      <w:r>
        <w:rPr>
          <w:lang w:val="en-CA"/>
        </w:rPr>
        <w:t xml:space="preserve">granted </w:t>
      </w:r>
      <w:r w:rsidR="00F571CD">
        <w:rPr>
          <w:lang w:val="en-CA"/>
        </w:rPr>
        <w:t xml:space="preserve">confidential classification </w:t>
      </w:r>
      <w:r>
        <w:rPr>
          <w:lang w:val="en-CA"/>
        </w:rPr>
        <w:t xml:space="preserve">herein shall remain protected from disclosure for a period of up to 18 months from the date of issuance of this Order. At the conclusion of the 18-month period, the confidential information will no longer be exempt from Section 119.07(1), F.S., unless </w:t>
      </w:r>
      <w:r w:rsidRPr="00322677">
        <w:t>TECO</w:t>
      </w:r>
      <w:r>
        <w:rPr>
          <w:i/>
          <w:color w:val="FF0000"/>
        </w:rPr>
        <w:t xml:space="preserve"> </w:t>
      </w:r>
      <w:r>
        <w:rPr>
          <w:lang w:val="en-CA"/>
        </w:rPr>
        <w:t>or another affected person shows, and the Commission finds, that the records continue to contain proprietary confidential business information.</w:t>
      </w:r>
    </w:p>
    <w:p w14:paraId="53C8EB7B" w14:textId="77777777" w:rsidR="006D7E58" w:rsidRDefault="006D7E58" w:rsidP="00B8393D">
      <w:pPr>
        <w:ind w:firstLine="720"/>
        <w:jc w:val="both"/>
        <w:rPr>
          <w:lang w:val="en-CA"/>
        </w:rPr>
      </w:pPr>
    </w:p>
    <w:p w14:paraId="5DFEB6BB" w14:textId="77777777" w:rsidR="006D7E58" w:rsidRDefault="006B490E" w:rsidP="00B8393D">
      <w:pPr>
        <w:jc w:val="both"/>
        <w:rPr>
          <w:u w:val="single"/>
        </w:rPr>
      </w:pPr>
      <w:r>
        <w:rPr>
          <w:u w:val="single"/>
        </w:rPr>
        <w:t>Request</w:t>
      </w:r>
      <w:r w:rsidR="006D7E58">
        <w:rPr>
          <w:u w:val="single"/>
        </w:rPr>
        <w:t xml:space="preserve"> for Temporary Protective Order</w:t>
      </w:r>
    </w:p>
    <w:p w14:paraId="0FB5171A" w14:textId="77777777" w:rsidR="006D7E58" w:rsidRDefault="006D7E58" w:rsidP="00B8393D">
      <w:pPr>
        <w:jc w:val="both"/>
      </w:pPr>
    </w:p>
    <w:p w14:paraId="3143FAE4" w14:textId="77777777" w:rsidR="006D7E58" w:rsidRDefault="0064364D" w:rsidP="00B8393D">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17FCCA62" w14:textId="77777777" w:rsidR="006D7E58" w:rsidRDefault="006D7E58" w:rsidP="006D7E58">
      <w:pPr>
        <w:ind w:left="720" w:right="720"/>
        <w:jc w:val="both"/>
        <w:rPr>
          <w:szCs w:val="20"/>
        </w:rPr>
      </w:pPr>
    </w:p>
    <w:p w14:paraId="57ECC500" w14:textId="77777777"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a protective order limiting discovery in the manner provided for in Rule 1.280, Florida Rules of Civil Procedure.</w:t>
      </w:r>
    </w:p>
    <w:p w14:paraId="314E8211" w14:textId="77777777" w:rsidR="00C375BE" w:rsidRDefault="00C375BE" w:rsidP="00C375BE">
      <w:pPr>
        <w:ind w:right="720"/>
        <w:jc w:val="both"/>
        <w:rPr>
          <w:szCs w:val="20"/>
        </w:rPr>
      </w:pPr>
    </w:p>
    <w:p w14:paraId="2BE0A3B0" w14:textId="77777777" w:rsidR="006D7E58" w:rsidRDefault="006D7E58" w:rsidP="006D7E58">
      <w:pPr>
        <w:jc w:val="both"/>
        <w:rPr>
          <w:szCs w:val="20"/>
          <w:u w:val="single"/>
          <w:lang w:val="en-CA"/>
        </w:rPr>
      </w:pPr>
      <w:r>
        <w:rPr>
          <w:szCs w:val="20"/>
          <w:u w:val="single"/>
          <w:lang w:val="en-CA"/>
        </w:rPr>
        <w:t>Ruling</w:t>
      </w:r>
    </w:p>
    <w:p w14:paraId="63F464C9" w14:textId="77777777" w:rsidR="006D7E58" w:rsidRDefault="006D7E58" w:rsidP="006D7E58">
      <w:pPr>
        <w:ind w:firstLine="720"/>
        <w:jc w:val="both"/>
      </w:pPr>
    </w:p>
    <w:p w14:paraId="529F2F95" w14:textId="276D7B42" w:rsidR="009D0E57" w:rsidRDefault="00106AD7" w:rsidP="006D7E58">
      <w:pPr>
        <w:ind w:firstLine="720"/>
        <w:jc w:val="both"/>
      </w:pPr>
      <w:r>
        <w:t xml:space="preserve">For the reasons stated above, I find that confidentiality of Document No. 08315-2024 is </w:t>
      </w:r>
      <w:r w:rsidR="009D0E57">
        <w:t xml:space="preserve">warranted in relation to the customer account numbers </w:t>
      </w:r>
      <w:r w:rsidR="008E1F5F">
        <w:t xml:space="preserve">in Exhibit 1 </w:t>
      </w:r>
      <w:r w:rsidR="009D0E57">
        <w:t xml:space="preserve">only. </w:t>
      </w:r>
      <w:r w:rsidR="008E1F5F">
        <w:t xml:space="preserve">That information will therefore be </w:t>
      </w:r>
      <w:r w:rsidR="009D0E57">
        <w:t>protected from disclosure pursuant to Rule 25-22.006(6), F.A.C.</w:t>
      </w:r>
    </w:p>
    <w:p w14:paraId="2F0D6EC3" w14:textId="77777777" w:rsidR="009D0E57" w:rsidRDefault="009D0E57" w:rsidP="006D7E58">
      <w:pPr>
        <w:ind w:firstLine="720"/>
        <w:jc w:val="both"/>
      </w:pPr>
    </w:p>
    <w:p w14:paraId="31CB68A8" w14:textId="4AB31B0B" w:rsidR="006D7E58" w:rsidRDefault="009D0E57" w:rsidP="006D7E58">
      <w:pPr>
        <w:ind w:firstLine="720"/>
        <w:jc w:val="both"/>
      </w:pPr>
      <w:r>
        <w:t xml:space="preserve">Confidentiality of the remaining information is unwarranted. </w:t>
      </w:r>
      <w:r w:rsidR="0064364D" w:rsidRPr="00322677">
        <w:t>TECO</w:t>
      </w:r>
      <w:r w:rsidR="006D7E58">
        <w:t>’s assertions of the confidential nature of the infor</w:t>
      </w:r>
      <w:r w:rsidR="00C8183B">
        <w:t xml:space="preserve">mation contained in its filing, </w:t>
      </w:r>
      <w:r w:rsidR="006D7E58">
        <w:t xml:space="preserve">Document No. </w:t>
      </w:r>
      <w:r w:rsidR="00F4296E">
        <w:t>08315</w:t>
      </w:r>
      <w:r w:rsidR="00322677">
        <w:t>-2024</w:t>
      </w:r>
      <w:r w:rsidR="006D7E58">
        <w:t xml:space="preserve">, </w:t>
      </w:r>
      <w:r w:rsidR="00214EA2">
        <w:t xml:space="preserve">is not persuasive and I hereby deny </w:t>
      </w:r>
      <w:r>
        <w:t xml:space="preserve">that portion of </w:t>
      </w:r>
      <w:r w:rsidR="0064364D" w:rsidRPr="00322677">
        <w:t>TECO</w:t>
      </w:r>
      <w:r w:rsidR="006D7E58">
        <w:t xml:space="preserve">’s </w:t>
      </w:r>
      <w:r w:rsidR="00322677">
        <w:t xml:space="preserve">Request </w:t>
      </w:r>
      <w:r w:rsidR="006D7E58">
        <w:t xml:space="preserve">for Temporary Protective Order. As a result, this information shall </w:t>
      </w:r>
      <w:r w:rsidR="00B01FD4">
        <w:t>remain</w:t>
      </w:r>
      <w:r w:rsidR="006D7E58">
        <w:t xml:space="preserve"> protected from disclosure pursuant to Rule </w:t>
      </w:r>
      <w:r w:rsidR="00B01FD4">
        <w:t>25-22.006(10)</w:t>
      </w:r>
      <w:r w:rsidR="006D7E58">
        <w:t>, F.A.C.</w:t>
      </w:r>
      <w:r w:rsidR="00B01FD4">
        <w:t>, until the time for filing an appeal has expired.</w:t>
      </w:r>
    </w:p>
    <w:p w14:paraId="637AD59D" w14:textId="77777777" w:rsidR="006D7E58" w:rsidRDefault="006D7E58" w:rsidP="006D7E58">
      <w:pPr>
        <w:jc w:val="both"/>
      </w:pPr>
    </w:p>
    <w:p w14:paraId="7A61C70A" w14:textId="77777777" w:rsidR="006D7E58" w:rsidRDefault="006D7E58" w:rsidP="006D7E58">
      <w:pPr>
        <w:ind w:firstLine="720"/>
        <w:jc w:val="both"/>
      </w:pPr>
      <w:r>
        <w:t>Based on the foregoing, it is hereby</w:t>
      </w:r>
    </w:p>
    <w:p w14:paraId="141DD720" w14:textId="77777777" w:rsidR="006D7E58" w:rsidRDefault="006D7E58" w:rsidP="006D7E58">
      <w:pPr>
        <w:pStyle w:val="OrderBody"/>
      </w:pPr>
    </w:p>
    <w:p w14:paraId="57D2B047" w14:textId="62FA0841"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5F1FA0">
        <w:t>08315</w:t>
      </w:r>
      <w:r w:rsidR="00322677">
        <w:t>-2024</w:t>
      </w:r>
      <w:r>
        <w:t xml:space="preserve"> is </w:t>
      </w:r>
      <w:r w:rsidR="001A40BD">
        <w:t>GRANTED IN PART and DENIED IN PART</w:t>
      </w:r>
      <w:r>
        <w:t xml:space="preserve">. </w:t>
      </w:r>
      <w:r w:rsidR="00F60B28">
        <w:t xml:space="preserve">Only the customer account numbers in Exhibit 1 of the motion will receive confidential classification. </w:t>
      </w:r>
      <w:r>
        <w:t>It is further</w:t>
      </w:r>
    </w:p>
    <w:p w14:paraId="48C182D6" w14:textId="77777777" w:rsidR="003F5085" w:rsidRDefault="003F5085" w:rsidP="006D7E58">
      <w:pPr>
        <w:pStyle w:val="OrderBody"/>
      </w:pPr>
    </w:p>
    <w:p w14:paraId="42C52CED" w14:textId="082448DA" w:rsidR="003F5085" w:rsidRDefault="003F5085" w:rsidP="006D7E58">
      <w:pPr>
        <w:pStyle w:val="OrderBody"/>
      </w:pPr>
      <w:r>
        <w:tab/>
        <w:t xml:space="preserve">ORDERED that Tampa Electric Company’s Request for Temporary Protective Order of the information in Document No. </w:t>
      </w:r>
      <w:r w:rsidR="005F1FA0">
        <w:t>08315</w:t>
      </w:r>
      <w:r>
        <w:t xml:space="preserve">-2024 is </w:t>
      </w:r>
      <w:r w:rsidR="00F60B28">
        <w:t>GRANTED IN PART and DENIED IN PART</w:t>
      </w:r>
      <w:r>
        <w:t xml:space="preserve">. </w:t>
      </w:r>
      <w:r w:rsidR="00F60B28">
        <w:t xml:space="preserve">Only the customer account numbers in Exhibit 1 of the motion will receive confidential classification. </w:t>
      </w:r>
      <w:r>
        <w:t>It is further</w:t>
      </w:r>
    </w:p>
    <w:p w14:paraId="1CD812BE" w14:textId="7D3FCA8F" w:rsidR="005D5502" w:rsidRDefault="005D5502" w:rsidP="006D7E58">
      <w:pPr>
        <w:pStyle w:val="OrderBody"/>
      </w:pPr>
    </w:p>
    <w:p w14:paraId="65273671" w14:textId="1BF3CEA0" w:rsidR="005D5502" w:rsidRDefault="005D5502" w:rsidP="005D5502">
      <w:pPr>
        <w:jc w:val="both"/>
      </w:pPr>
      <w:r>
        <w:tab/>
        <w:t xml:space="preserve">ORDERED that the information in Document No. </w:t>
      </w:r>
      <w:r w:rsidR="002658B9">
        <w:t>08315-2024</w:t>
      </w:r>
      <w:r>
        <w:t xml:space="preserve"> for which confidential classification </w:t>
      </w:r>
      <w:r w:rsidR="001113F3">
        <w:t>was</w:t>
      </w:r>
      <w:r>
        <w:t xml:space="preserve"> </w:t>
      </w:r>
      <w:r w:rsidR="007166B0">
        <w:t>GRANTED</w:t>
      </w:r>
      <w:r>
        <w:t xml:space="preserve"> shall remain protected from disclosure for a period of up to 18 months from the date of issuance of this Order. It is further</w:t>
      </w:r>
    </w:p>
    <w:p w14:paraId="21594A21" w14:textId="77777777" w:rsidR="006D7E58" w:rsidRDefault="006D7E58" w:rsidP="006D7E58">
      <w:pPr>
        <w:jc w:val="both"/>
      </w:pPr>
    </w:p>
    <w:p w14:paraId="797D9925" w14:textId="5E392319" w:rsidR="006D7E58" w:rsidRDefault="006D7E58" w:rsidP="006D7E58">
      <w:pPr>
        <w:jc w:val="both"/>
      </w:pPr>
      <w:r>
        <w:tab/>
        <w:t xml:space="preserve">ORDERED that the </w:t>
      </w:r>
      <w:r w:rsidR="00136D97">
        <w:t>material</w:t>
      </w:r>
      <w:r>
        <w:t xml:space="preserve"> in Document No. </w:t>
      </w:r>
      <w:r w:rsidR="00136D97">
        <w:t>08315</w:t>
      </w:r>
      <w:r w:rsidR="00322677">
        <w:t>-2024</w:t>
      </w:r>
      <w:r>
        <w:t xml:space="preserve"> for which confidential classification </w:t>
      </w:r>
      <w:r w:rsidR="001113F3">
        <w:t>was</w:t>
      </w:r>
      <w:r>
        <w:t xml:space="preserve"> </w:t>
      </w:r>
      <w:r w:rsidR="007166B0">
        <w:t>DENIED</w:t>
      </w:r>
      <w:r>
        <w:t xml:space="preserve"> shall </w:t>
      </w:r>
      <w:r w:rsidR="00777A40">
        <w:t xml:space="preserve">remain protected from disclosure for a period of 30 days from the date of issuance of this Order. </w:t>
      </w:r>
      <w:r>
        <w:t>It is further</w:t>
      </w:r>
    </w:p>
    <w:p w14:paraId="62691361" w14:textId="77777777" w:rsidR="00322677" w:rsidRDefault="00322677" w:rsidP="006D7E58">
      <w:pPr>
        <w:jc w:val="both"/>
      </w:pPr>
    </w:p>
    <w:p w14:paraId="741962A7" w14:textId="77777777" w:rsidR="00322677" w:rsidRDefault="006D7E58" w:rsidP="00322677">
      <w:pPr>
        <w:pStyle w:val="OrderBody"/>
      </w:pPr>
      <w:r>
        <w:tab/>
        <w:t>ORDERED that this Order shall be the only notification by the Commission to the parties of the date of declassification of the materials discussed herein.</w:t>
      </w:r>
    </w:p>
    <w:p w14:paraId="0CEA8886" w14:textId="41A62B6E" w:rsidR="00322677" w:rsidRDefault="00322677" w:rsidP="00322677">
      <w:pPr>
        <w:pStyle w:val="OrderBody"/>
      </w:pPr>
    </w:p>
    <w:p w14:paraId="1EDCE598" w14:textId="5DD50DF3" w:rsidR="005F1DE8" w:rsidRDefault="005F1DE8" w:rsidP="00322677">
      <w:pPr>
        <w:pStyle w:val="OrderBody"/>
      </w:pPr>
    </w:p>
    <w:p w14:paraId="5184FCE4" w14:textId="63A7DA54" w:rsidR="005F1DE8" w:rsidRDefault="005F1DE8" w:rsidP="00322677">
      <w:pPr>
        <w:pStyle w:val="OrderBody"/>
      </w:pPr>
    </w:p>
    <w:p w14:paraId="396FB95C" w14:textId="3CA307C2" w:rsidR="005F1DE8" w:rsidRDefault="005F1DE8" w:rsidP="00322677">
      <w:pPr>
        <w:pStyle w:val="OrderBody"/>
      </w:pPr>
    </w:p>
    <w:p w14:paraId="556D682E" w14:textId="46AA5096" w:rsidR="005F1DE8" w:rsidRDefault="005F1DE8" w:rsidP="00322677">
      <w:pPr>
        <w:pStyle w:val="OrderBody"/>
      </w:pPr>
    </w:p>
    <w:p w14:paraId="0EE25C51" w14:textId="77777777" w:rsidR="005F1DE8" w:rsidRDefault="005F1DE8" w:rsidP="00322677">
      <w:pPr>
        <w:pStyle w:val="OrderBody"/>
      </w:pPr>
    </w:p>
    <w:p w14:paraId="14D3D03E" w14:textId="5F7C8C03" w:rsidR="006D7E58" w:rsidRDefault="006D7E58" w:rsidP="00187710">
      <w:pPr>
        <w:pStyle w:val="OrderBody"/>
      </w:pPr>
      <w:r w:rsidRPr="00322677">
        <w:lastRenderedPageBreak/>
        <w:tab/>
        <w:t xml:space="preserve">By ORDER of Commissioner Gary F. Clark, as Prehearing Officer, this </w:t>
      </w:r>
      <w:bookmarkStart w:id="7" w:name="replaceDate"/>
      <w:bookmarkEnd w:id="7"/>
      <w:r w:rsidR="00187710">
        <w:rPr>
          <w:u w:val="single"/>
        </w:rPr>
        <w:t>15th</w:t>
      </w:r>
      <w:r w:rsidR="00187710">
        <w:t xml:space="preserve"> day of </w:t>
      </w:r>
      <w:r w:rsidR="00187710">
        <w:rPr>
          <w:u w:val="single"/>
        </w:rPr>
        <w:t>October</w:t>
      </w:r>
      <w:r w:rsidR="00187710">
        <w:t xml:space="preserve">, </w:t>
      </w:r>
      <w:r w:rsidR="00187710">
        <w:rPr>
          <w:u w:val="single"/>
        </w:rPr>
        <w:t>2024</w:t>
      </w:r>
      <w:r w:rsidR="00187710">
        <w:t>.</w:t>
      </w:r>
    </w:p>
    <w:p w14:paraId="48144986" w14:textId="77777777" w:rsidR="00187710" w:rsidRPr="00187710" w:rsidRDefault="00187710" w:rsidP="00187710">
      <w:pPr>
        <w:pStyle w:val="OrderBody"/>
      </w:pPr>
    </w:p>
    <w:p w14:paraId="1CE899D7" w14:textId="77777777" w:rsidR="006D7E58" w:rsidRPr="00322677" w:rsidRDefault="006D7E58" w:rsidP="006D7E58">
      <w:pPr>
        <w:pStyle w:val="OrderBody"/>
        <w:keepNext/>
        <w:keepLines/>
      </w:pPr>
    </w:p>
    <w:p w14:paraId="2262933E" w14:textId="77777777" w:rsidR="006D7E58" w:rsidRPr="00322677" w:rsidRDefault="006D7E58" w:rsidP="006D7E58">
      <w:pPr>
        <w:pStyle w:val="OrderBody"/>
        <w:keepNext/>
        <w:keepLines/>
      </w:pPr>
    </w:p>
    <w:p w14:paraId="3AB76599" w14:textId="77777777"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14:paraId="1C0CB63A" w14:textId="77777777" w:rsidTr="006D7E58">
        <w:tc>
          <w:tcPr>
            <w:tcW w:w="720" w:type="dxa"/>
            <w:shd w:val="clear" w:color="auto" w:fill="auto"/>
          </w:tcPr>
          <w:p w14:paraId="28C181A4" w14:textId="77777777" w:rsidR="006D7E58" w:rsidRPr="00322677" w:rsidRDefault="006D7E58" w:rsidP="006D7E58">
            <w:pPr>
              <w:pStyle w:val="OrderBody"/>
              <w:keepNext/>
              <w:keepLines/>
            </w:pPr>
            <w:bookmarkStart w:id="8" w:name="bkmrkSignature" w:colFirst="0" w:colLast="0"/>
          </w:p>
        </w:tc>
        <w:tc>
          <w:tcPr>
            <w:tcW w:w="4320" w:type="dxa"/>
            <w:tcBorders>
              <w:bottom w:val="single" w:sz="4" w:space="0" w:color="auto"/>
            </w:tcBorders>
            <w:shd w:val="clear" w:color="auto" w:fill="auto"/>
          </w:tcPr>
          <w:p w14:paraId="22972900" w14:textId="77777777" w:rsidR="006D7E58" w:rsidRPr="00322677" w:rsidRDefault="006D7E58" w:rsidP="006D7E58">
            <w:pPr>
              <w:pStyle w:val="OrderBody"/>
              <w:keepNext/>
              <w:keepLines/>
            </w:pPr>
          </w:p>
        </w:tc>
      </w:tr>
      <w:bookmarkEnd w:id="8"/>
      <w:tr w:rsidR="00322677" w:rsidRPr="00322677" w14:paraId="1BA3DDCB" w14:textId="77777777" w:rsidTr="006D7E58">
        <w:tc>
          <w:tcPr>
            <w:tcW w:w="720" w:type="dxa"/>
            <w:shd w:val="clear" w:color="auto" w:fill="auto"/>
          </w:tcPr>
          <w:p w14:paraId="2EB77EA7" w14:textId="77777777" w:rsidR="006D7E58" w:rsidRPr="00322677" w:rsidRDefault="006D7E58" w:rsidP="006D7E58">
            <w:pPr>
              <w:pStyle w:val="OrderBody"/>
              <w:keepNext/>
              <w:keepLines/>
            </w:pPr>
          </w:p>
        </w:tc>
        <w:tc>
          <w:tcPr>
            <w:tcW w:w="4320" w:type="dxa"/>
            <w:tcBorders>
              <w:top w:val="single" w:sz="4" w:space="0" w:color="auto"/>
            </w:tcBorders>
            <w:shd w:val="clear" w:color="auto" w:fill="auto"/>
          </w:tcPr>
          <w:p w14:paraId="50828D41" w14:textId="77777777" w:rsidR="006D7E58" w:rsidRPr="00322677" w:rsidRDefault="006D7E58" w:rsidP="006D7E58">
            <w:pPr>
              <w:pStyle w:val="OrderBody"/>
              <w:keepNext/>
              <w:keepLines/>
            </w:pPr>
            <w:r w:rsidRPr="00322677">
              <w:t>GARY F. CLARK</w:t>
            </w:r>
          </w:p>
          <w:p w14:paraId="3B71E67B" w14:textId="77777777" w:rsidR="006D7E58" w:rsidRPr="00322677" w:rsidRDefault="006D7E58" w:rsidP="006D7E58">
            <w:pPr>
              <w:pStyle w:val="OrderBody"/>
              <w:keepNext/>
              <w:keepLines/>
            </w:pPr>
            <w:r w:rsidRPr="00322677">
              <w:t>Commissioner and Prehearing Officer</w:t>
            </w:r>
          </w:p>
        </w:tc>
      </w:tr>
    </w:tbl>
    <w:p w14:paraId="788077CE" w14:textId="77777777" w:rsidR="006D7E58" w:rsidRDefault="006D7E58" w:rsidP="006D7E58">
      <w:pPr>
        <w:pStyle w:val="OrderSigInfo"/>
        <w:keepNext/>
        <w:keepLines/>
      </w:pPr>
      <w:r>
        <w:t>Florida Public Service Commission</w:t>
      </w:r>
    </w:p>
    <w:p w14:paraId="7381097A" w14:textId="77777777" w:rsidR="006D7E58" w:rsidRDefault="006D7E58" w:rsidP="006D7E58">
      <w:pPr>
        <w:pStyle w:val="OrderSigInfo"/>
        <w:keepNext/>
        <w:keepLines/>
      </w:pPr>
      <w:r>
        <w:t>2540 Shumard Oak Boulevard</w:t>
      </w:r>
    </w:p>
    <w:p w14:paraId="38558009" w14:textId="77777777" w:rsidR="006D7E58" w:rsidRDefault="006D7E58" w:rsidP="006D7E58">
      <w:pPr>
        <w:pStyle w:val="OrderSigInfo"/>
        <w:keepNext/>
        <w:keepLines/>
      </w:pPr>
      <w:r>
        <w:t>Tallahassee, Florida 32399</w:t>
      </w:r>
    </w:p>
    <w:p w14:paraId="431DB6B5" w14:textId="77777777" w:rsidR="006D7E58" w:rsidRDefault="006D7E58" w:rsidP="006D7E58">
      <w:pPr>
        <w:pStyle w:val="OrderSigInfo"/>
        <w:keepNext/>
        <w:keepLines/>
      </w:pPr>
      <w:r>
        <w:t>(850) 413</w:t>
      </w:r>
      <w:r>
        <w:noBreakHyphen/>
        <w:t>6770</w:t>
      </w:r>
    </w:p>
    <w:p w14:paraId="65F704A2" w14:textId="77777777" w:rsidR="006D7E58" w:rsidRDefault="006D7E58" w:rsidP="006D7E58">
      <w:pPr>
        <w:pStyle w:val="OrderSigInfo"/>
        <w:keepNext/>
        <w:keepLines/>
      </w:pPr>
      <w:r>
        <w:t>www.floridapsc.com</w:t>
      </w:r>
    </w:p>
    <w:p w14:paraId="5079B49C" w14:textId="77777777" w:rsidR="006D7E58" w:rsidRDefault="006D7E58" w:rsidP="006D7E58">
      <w:pPr>
        <w:pStyle w:val="OrderSigInfo"/>
        <w:keepNext/>
        <w:keepLines/>
      </w:pPr>
    </w:p>
    <w:p w14:paraId="6812A4E1" w14:textId="77777777"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14:paraId="2E4C2E45" w14:textId="77777777" w:rsidR="006D7E58" w:rsidRPr="003F5085" w:rsidRDefault="006D7E58" w:rsidP="006D7E58">
      <w:pPr>
        <w:pStyle w:val="OrderBody"/>
        <w:keepNext/>
        <w:keepLines/>
      </w:pPr>
    </w:p>
    <w:p w14:paraId="3B97E170" w14:textId="77777777" w:rsidR="006D7E58" w:rsidRPr="003F5085" w:rsidRDefault="006D7E58" w:rsidP="006D7E58">
      <w:pPr>
        <w:pStyle w:val="OrderBody"/>
        <w:keepNext/>
        <w:keepLines/>
      </w:pPr>
    </w:p>
    <w:p w14:paraId="4CB04D65" w14:textId="77777777" w:rsidR="006D7E58" w:rsidRPr="003F5085" w:rsidRDefault="003F5085" w:rsidP="006D7E58">
      <w:pPr>
        <w:pStyle w:val="OrderBody"/>
        <w:keepNext/>
        <w:keepLines/>
      </w:pPr>
      <w:r w:rsidRPr="003F5085">
        <w:t>CMM</w:t>
      </w:r>
    </w:p>
    <w:p w14:paraId="2295EF04" w14:textId="77777777" w:rsidR="006D7E58" w:rsidRPr="003F5085" w:rsidRDefault="006D7E58">
      <w:r w:rsidRPr="003F5085">
        <w:br w:type="page"/>
      </w:r>
    </w:p>
    <w:p w14:paraId="6CFF1F54" w14:textId="77777777" w:rsidR="006D7E58" w:rsidRDefault="006D7E58" w:rsidP="006D7E58">
      <w:pPr>
        <w:pStyle w:val="CenterUnderline"/>
      </w:pPr>
      <w:r>
        <w:lastRenderedPageBreak/>
        <w:t>NOTICE OF FURTHER PROCEEDINGS OR JUDICIAL REVIEW</w:t>
      </w:r>
    </w:p>
    <w:p w14:paraId="1261C02C" w14:textId="77777777" w:rsidR="006D7E58" w:rsidRDefault="006D7E58" w:rsidP="006D7E58">
      <w:pPr>
        <w:pStyle w:val="CenterUnderline"/>
        <w:rPr>
          <w:u w:val="none"/>
        </w:rPr>
      </w:pPr>
    </w:p>
    <w:p w14:paraId="4B1605C4" w14:textId="77777777"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6E8095F" w14:textId="77777777" w:rsidR="0005256E" w:rsidRPr="00127311" w:rsidRDefault="0005256E" w:rsidP="0005256E">
      <w:pPr>
        <w:jc w:val="both"/>
      </w:pPr>
    </w:p>
    <w:p w14:paraId="2EBC3AD5" w14:textId="77777777"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14:paraId="0629D580" w14:textId="77777777" w:rsidR="0005256E" w:rsidRPr="00127311" w:rsidRDefault="0005256E" w:rsidP="0005256E">
      <w:pPr>
        <w:jc w:val="both"/>
      </w:pPr>
    </w:p>
    <w:p w14:paraId="0DF033FE" w14:textId="77777777"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14:paraId="53075C5B" w14:textId="77777777" w:rsidR="006D7E58" w:rsidRPr="009E4098" w:rsidRDefault="006D7E58" w:rsidP="006D7E58">
      <w:pPr>
        <w:pStyle w:val="OrderBody"/>
      </w:pPr>
    </w:p>
    <w:p w14:paraId="5C6EFB07" w14:textId="77777777" w:rsidR="006D7E58" w:rsidRPr="009E4098" w:rsidRDefault="006D7E58" w:rsidP="006D7E58">
      <w:pPr>
        <w:pStyle w:val="OrderBody"/>
      </w:pPr>
    </w:p>
    <w:p w14:paraId="28A131EE" w14:textId="77777777" w:rsidR="00CB5276" w:rsidRPr="009E4098" w:rsidRDefault="00CB5276">
      <w:pPr>
        <w:pStyle w:val="OrderBody"/>
      </w:pPr>
      <w:bookmarkStart w:id="9" w:name="OrderText"/>
      <w:bookmarkEnd w:id="9"/>
    </w:p>
    <w:p w14:paraId="4B055100" w14:textId="77777777" w:rsidR="005F2751" w:rsidRPr="009E4098" w:rsidRDefault="005F2751"/>
    <w:sectPr w:rsidR="005F2751" w:rsidRPr="009E40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2301" w14:textId="77777777" w:rsidR="006D7E58" w:rsidRDefault="006D7E58">
      <w:r>
        <w:separator/>
      </w:r>
    </w:p>
  </w:endnote>
  <w:endnote w:type="continuationSeparator" w:id="0">
    <w:p w14:paraId="5E4CC79D" w14:textId="77777777"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3745" w14:textId="77777777" w:rsidR="00FA6EFD" w:rsidRDefault="00FA6EFD">
    <w:pPr>
      <w:pStyle w:val="Footer"/>
    </w:pPr>
  </w:p>
  <w:p w14:paraId="4F223EC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811C" w14:textId="77777777" w:rsidR="006D7E58" w:rsidRDefault="006D7E58">
      <w:r>
        <w:separator/>
      </w:r>
    </w:p>
  </w:footnote>
  <w:footnote w:type="continuationSeparator" w:id="0">
    <w:p w14:paraId="6869FB4B" w14:textId="77777777" w:rsidR="006D7E58" w:rsidRDefault="006D7E58">
      <w:r>
        <w:continuationSeparator/>
      </w:r>
    </w:p>
  </w:footnote>
  <w:footnote w:id="1">
    <w:p w14:paraId="52A70B43" w14:textId="625267C5" w:rsidR="00F765EB" w:rsidRPr="004315B4" w:rsidRDefault="00F765EB">
      <w:pPr>
        <w:pStyle w:val="FootnoteText"/>
      </w:pPr>
      <w:r>
        <w:rPr>
          <w:rStyle w:val="FootnoteReference"/>
        </w:rPr>
        <w:footnoteRef/>
      </w:r>
      <w:r>
        <w:t xml:space="preserve"> </w:t>
      </w:r>
      <w:r w:rsidR="00343C28">
        <w:t>Order No.</w:t>
      </w:r>
      <w:r w:rsidR="00605CAB">
        <w:t xml:space="preserve"> PSC-11-0323-CFO-EG, issued July 28, 2011, in Docket No. 20110002-EG, </w:t>
      </w:r>
      <w:r w:rsidR="00605CAB" w:rsidRPr="00AE7A51">
        <w:rPr>
          <w:i/>
        </w:rPr>
        <w:t>In re: Energy conservation cost recovery clause</w:t>
      </w:r>
      <w:r w:rsidR="00605CAB">
        <w:t xml:space="preserve">; </w:t>
      </w:r>
      <w:r w:rsidR="00F44317">
        <w:t>Order No. PSC-02-0356-CFO-EI, issued Mar. 15, 2002, in Docket No. 2</w:t>
      </w:r>
      <w:r w:rsidR="002F2CD7">
        <w:t>0</w:t>
      </w:r>
      <w:r w:rsidR="00F44317">
        <w:t>000824-EI</w:t>
      </w:r>
      <w:r w:rsidR="002F2CD7">
        <w:t xml:space="preserve">, </w:t>
      </w:r>
      <w:r w:rsidR="002F2CD7" w:rsidRPr="00AE7A51">
        <w:rPr>
          <w:i/>
        </w:rPr>
        <w:t>In re: Review of Fla. Power Corp.’s earnings, including effects of proposed acquisition of Fla. Power Corp. by Carolina Power &amp; Light</w:t>
      </w:r>
      <w:r w:rsidR="00314872" w:rsidRPr="007B5036">
        <w:t>.</w:t>
      </w:r>
      <w:r w:rsidR="00314872">
        <w:t xml:space="preserve"> </w:t>
      </w:r>
      <w:r w:rsidR="00314872" w:rsidRPr="00AE7A51">
        <w:rPr>
          <w:i/>
        </w:rPr>
        <w:t>Cf.</w:t>
      </w:r>
      <w:r w:rsidR="00314872">
        <w:t xml:space="preserve"> Order No. PSC-2016-0277-CFO-WU, issued July 19, 2016, in Docket No. 20150199-WU, </w:t>
      </w:r>
      <w:r w:rsidR="00314872" w:rsidRPr="00AE7A51">
        <w:rPr>
          <w:i/>
        </w:rPr>
        <w:t>In re: Application for staff-assisted rate case in Lake Cty. by Raintree Waterworks, Inc.</w:t>
      </w:r>
      <w:r w:rsidR="004315B4">
        <w:t>; Order No. PSC-11-0540-PCO-WS, issued Nov. 21, 2011, Docket No. 20100330-WS, I</w:t>
      </w:r>
      <w:r w:rsidR="004315B4" w:rsidRPr="00AE7A51">
        <w:rPr>
          <w:i/>
        </w:rPr>
        <w:t>n re: Application for increase in water/wastewater rates in Alachua, Brevard, DeSoto, Hardee, Highlands, Lake, Lee, Marion, Orange, Palm Beach, Pasco, Polk, Putnam, Seminole, Sumter, Volusia, &amp; Washington Ctys. by Aqua Utils. Fla., Inc.</w:t>
      </w:r>
    </w:p>
  </w:footnote>
  <w:footnote w:id="2">
    <w:p w14:paraId="637C4A4D" w14:textId="415EBD3A" w:rsidR="00EA76B8" w:rsidRDefault="00EA76B8">
      <w:pPr>
        <w:pStyle w:val="FootnoteText"/>
      </w:pPr>
      <w:r>
        <w:rPr>
          <w:rStyle w:val="FootnoteReference"/>
        </w:rPr>
        <w:footnoteRef/>
      </w:r>
      <w:r>
        <w:t xml:space="preserve"> Document No. 08313-2024, Docket No. 20240026-EI, filed A</w:t>
      </w:r>
      <w:r w:rsidR="00CE35DC">
        <w:t xml:space="preserve">ug. 8, 2024. </w:t>
      </w:r>
    </w:p>
  </w:footnote>
  <w:footnote w:id="3">
    <w:p w14:paraId="4333385B" w14:textId="3615E6F5" w:rsidR="007A6775" w:rsidRDefault="007A6775">
      <w:pPr>
        <w:pStyle w:val="FootnoteText"/>
      </w:pPr>
      <w:r>
        <w:rPr>
          <w:rStyle w:val="FootnoteReference"/>
        </w:rPr>
        <w:footnoteRef/>
      </w:r>
      <w:r>
        <w:t xml:space="preserve"> </w:t>
      </w:r>
      <w:r w:rsidR="00474488" w:rsidRPr="00FF6CF7">
        <w:rPr>
          <w:i/>
        </w:rPr>
        <w:t>Fla. Power &amp; Light Co. v. Fla. Pub. Serv. Comm’n</w:t>
      </w:r>
      <w:r w:rsidR="00474488" w:rsidRPr="00474488">
        <w:t>, 31 So.3d 860, 866 (reversing Commission denial of confidentiality where party expressly argued confidential classification was warranted under general definition section an</w:t>
      </w:r>
      <w:r w:rsidR="00474488">
        <w:t>d submitted evidentiary support</w:t>
      </w:r>
      <w:r w:rsidR="00474488" w:rsidRPr="0047448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821B" w14:textId="467538B9" w:rsidR="00FA6EFD" w:rsidRDefault="00FA6EFD" w:rsidP="006D7E58">
    <w:pPr>
      <w:pStyle w:val="OrderHeader"/>
      <w:jc w:val="left"/>
    </w:pPr>
    <w:r>
      <w:t xml:space="preserve">ORDER NO. </w:t>
    </w:r>
    <w:fldSimple w:instr=" REF OrderNo0448 ">
      <w:r w:rsidR="00187710">
        <w:t>PSC-2024-0448-CFO-EI</w:t>
      </w:r>
    </w:fldSimple>
  </w:p>
  <w:p w14:paraId="65F20ABE" w14:textId="77777777" w:rsidR="00FA6EFD" w:rsidRDefault="006D7E58" w:rsidP="006D7E58">
    <w:pPr>
      <w:pStyle w:val="OrderHeader"/>
      <w:jc w:val="left"/>
    </w:pPr>
    <w:bookmarkStart w:id="10" w:name="HeaderDocketNo"/>
    <w:bookmarkEnd w:id="10"/>
    <w:r>
      <w:t xml:space="preserve">DOCKET NOS. 20240026-EI, </w:t>
    </w:r>
    <w:r>
      <w:br/>
      <w:t>20230139-EI, 20230090-EI</w:t>
    </w:r>
  </w:p>
  <w:p w14:paraId="1192F910" w14:textId="6BD66F18"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7710">
      <w:rPr>
        <w:rStyle w:val="PageNumber"/>
        <w:noProof/>
      </w:rPr>
      <w:t>5</w:t>
    </w:r>
    <w:r>
      <w:rPr>
        <w:rStyle w:val="PageNumber"/>
      </w:rPr>
      <w:fldChar w:fldCharType="end"/>
    </w:r>
  </w:p>
  <w:p w14:paraId="4E698CB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14CDB"/>
    <w:rsid w:val="00020987"/>
    <w:rsid w:val="000209BF"/>
    <w:rsid w:val="000257B6"/>
    <w:rsid w:val="00025C2A"/>
    <w:rsid w:val="00025C9D"/>
    <w:rsid w:val="00027837"/>
    <w:rsid w:val="0003433F"/>
    <w:rsid w:val="00035A8C"/>
    <w:rsid w:val="00036BDD"/>
    <w:rsid w:val="00040E4D"/>
    <w:rsid w:val="00041FFD"/>
    <w:rsid w:val="00042C99"/>
    <w:rsid w:val="0004498C"/>
    <w:rsid w:val="000468C5"/>
    <w:rsid w:val="0005256E"/>
    <w:rsid w:val="00053AB9"/>
    <w:rsid w:val="00056229"/>
    <w:rsid w:val="0005685B"/>
    <w:rsid w:val="00057AF1"/>
    <w:rsid w:val="00062659"/>
    <w:rsid w:val="00065FC2"/>
    <w:rsid w:val="00067685"/>
    <w:rsid w:val="00067B07"/>
    <w:rsid w:val="000730D7"/>
    <w:rsid w:val="00076D58"/>
    <w:rsid w:val="00076E6B"/>
    <w:rsid w:val="000802B0"/>
    <w:rsid w:val="00081AE4"/>
    <w:rsid w:val="0008247D"/>
    <w:rsid w:val="000854C2"/>
    <w:rsid w:val="00090AFC"/>
    <w:rsid w:val="00090BD5"/>
    <w:rsid w:val="00096507"/>
    <w:rsid w:val="000A0AE3"/>
    <w:rsid w:val="000A2322"/>
    <w:rsid w:val="000A7624"/>
    <w:rsid w:val="000A774F"/>
    <w:rsid w:val="000B1603"/>
    <w:rsid w:val="000B783E"/>
    <w:rsid w:val="000B7D81"/>
    <w:rsid w:val="000C12F8"/>
    <w:rsid w:val="000C1994"/>
    <w:rsid w:val="000C4B48"/>
    <w:rsid w:val="000C6926"/>
    <w:rsid w:val="000D02B8"/>
    <w:rsid w:val="000D06E8"/>
    <w:rsid w:val="000D094F"/>
    <w:rsid w:val="000D3D05"/>
    <w:rsid w:val="000D52C1"/>
    <w:rsid w:val="000D6E65"/>
    <w:rsid w:val="000D78FB"/>
    <w:rsid w:val="000E050C"/>
    <w:rsid w:val="000E20F0"/>
    <w:rsid w:val="000E2593"/>
    <w:rsid w:val="000E2EFB"/>
    <w:rsid w:val="000E344D"/>
    <w:rsid w:val="000E3F6D"/>
    <w:rsid w:val="000E4FA3"/>
    <w:rsid w:val="000F11F1"/>
    <w:rsid w:val="000F359F"/>
    <w:rsid w:val="000F3B2C"/>
    <w:rsid w:val="000F3F6C"/>
    <w:rsid w:val="000F63EB"/>
    <w:rsid w:val="000F648A"/>
    <w:rsid w:val="000F7BE3"/>
    <w:rsid w:val="00103190"/>
    <w:rsid w:val="00104333"/>
    <w:rsid w:val="00104629"/>
    <w:rsid w:val="001052BA"/>
    <w:rsid w:val="00105F3C"/>
    <w:rsid w:val="00106AD7"/>
    <w:rsid w:val="00107389"/>
    <w:rsid w:val="001107B3"/>
    <w:rsid w:val="001113F3"/>
    <w:rsid w:val="001114B1"/>
    <w:rsid w:val="00113582"/>
    <w:rsid w:val="001139D8"/>
    <w:rsid w:val="00116AD3"/>
    <w:rsid w:val="0011799C"/>
    <w:rsid w:val="00121957"/>
    <w:rsid w:val="00121DCD"/>
    <w:rsid w:val="00122AD1"/>
    <w:rsid w:val="00123780"/>
    <w:rsid w:val="0012387E"/>
    <w:rsid w:val="001259EC"/>
    <w:rsid w:val="00125DF3"/>
    <w:rsid w:val="00126593"/>
    <w:rsid w:val="001334F6"/>
    <w:rsid w:val="00134177"/>
    <w:rsid w:val="00136087"/>
    <w:rsid w:val="00136D97"/>
    <w:rsid w:val="00142A96"/>
    <w:rsid w:val="00145B70"/>
    <w:rsid w:val="0014692C"/>
    <w:rsid w:val="00150284"/>
    <w:rsid w:val="001513DE"/>
    <w:rsid w:val="00154A71"/>
    <w:rsid w:val="0015632D"/>
    <w:rsid w:val="00163DE8"/>
    <w:rsid w:val="001655D4"/>
    <w:rsid w:val="00165803"/>
    <w:rsid w:val="00182DF0"/>
    <w:rsid w:val="0018731C"/>
    <w:rsid w:val="00187710"/>
    <w:rsid w:val="00187E32"/>
    <w:rsid w:val="001918FF"/>
    <w:rsid w:val="00194A97"/>
    <w:rsid w:val="00194E81"/>
    <w:rsid w:val="001A15E7"/>
    <w:rsid w:val="001A33C9"/>
    <w:rsid w:val="001A40BD"/>
    <w:rsid w:val="001A55D4"/>
    <w:rsid w:val="001A58F3"/>
    <w:rsid w:val="001A5D40"/>
    <w:rsid w:val="001B034E"/>
    <w:rsid w:val="001B194D"/>
    <w:rsid w:val="001B4BC8"/>
    <w:rsid w:val="001B5DD3"/>
    <w:rsid w:val="001C0667"/>
    <w:rsid w:val="001C2847"/>
    <w:rsid w:val="001C39D1"/>
    <w:rsid w:val="001C3BB5"/>
    <w:rsid w:val="001C3F8C"/>
    <w:rsid w:val="001C605B"/>
    <w:rsid w:val="001C6097"/>
    <w:rsid w:val="001C7126"/>
    <w:rsid w:val="001D008A"/>
    <w:rsid w:val="001D18AA"/>
    <w:rsid w:val="001D2EF1"/>
    <w:rsid w:val="001D2F9B"/>
    <w:rsid w:val="001D3ABA"/>
    <w:rsid w:val="001D47C4"/>
    <w:rsid w:val="001E0152"/>
    <w:rsid w:val="001E0FF5"/>
    <w:rsid w:val="001E413A"/>
    <w:rsid w:val="001F0095"/>
    <w:rsid w:val="001F36B0"/>
    <w:rsid w:val="001F4CA3"/>
    <w:rsid w:val="001F59E0"/>
    <w:rsid w:val="002002ED"/>
    <w:rsid w:val="002044DD"/>
    <w:rsid w:val="00205FEE"/>
    <w:rsid w:val="00206615"/>
    <w:rsid w:val="00206EA2"/>
    <w:rsid w:val="00214EA2"/>
    <w:rsid w:val="002170E5"/>
    <w:rsid w:val="00220D57"/>
    <w:rsid w:val="0022233B"/>
    <w:rsid w:val="00223B99"/>
    <w:rsid w:val="00224F6F"/>
    <w:rsid w:val="0022721A"/>
    <w:rsid w:val="00230BB9"/>
    <w:rsid w:val="002327D4"/>
    <w:rsid w:val="0023499B"/>
    <w:rsid w:val="00234E67"/>
    <w:rsid w:val="00240384"/>
    <w:rsid w:val="00241CEF"/>
    <w:rsid w:val="0024496F"/>
    <w:rsid w:val="00247793"/>
    <w:rsid w:val="0025124E"/>
    <w:rsid w:val="00252B30"/>
    <w:rsid w:val="00255291"/>
    <w:rsid w:val="002613E4"/>
    <w:rsid w:val="00262C43"/>
    <w:rsid w:val="0026544B"/>
    <w:rsid w:val="002658B9"/>
    <w:rsid w:val="00270F89"/>
    <w:rsid w:val="00276CDC"/>
    <w:rsid w:val="00277655"/>
    <w:rsid w:val="00277D8E"/>
    <w:rsid w:val="00282264"/>
    <w:rsid w:val="002824B7"/>
    <w:rsid w:val="00282AC4"/>
    <w:rsid w:val="002863A4"/>
    <w:rsid w:val="00293DC9"/>
    <w:rsid w:val="0029694B"/>
    <w:rsid w:val="00296B40"/>
    <w:rsid w:val="00297C37"/>
    <w:rsid w:val="002A11AC"/>
    <w:rsid w:val="002A27A3"/>
    <w:rsid w:val="002A327B"/>
    <w:rsid w:val="002A49CF"/>
    <w:rsid w:val="002A639B"/>
    <w:rsid w:val="002A6F30"/>
    <w:rsid w:val="002A7884"/>
    <w:rsid w:val="002B3111"/>
    <w:rsid w:val="002B5A60"/>
    <w:rsid w:val="002B747C"/>
    <w:rsid w:val="002C09F5"/>
    <w:rsid w:val="002C118E"/>
    <w:rsid w:val="002C2096"/>
    <w:rsid w:val="002C2488"/>
    <w:rsid w:val="002C36F7"/>
    <w:rsid w:val="002C7170"/>
    <w:rsid w:val="002C72E5"/>
    <w:rsid w:val="002C7908"/>
    <w:rsid w:val="002C7FBD"/>
    <w:rsid w:val="002D0B43"/>
    <w:rsid w:val="002D1EF0"/>
    <w:rsid w:val="002D246E"/>
    <w:rsid w:val="002D391B"/>
    <w:rsid w:val="002D4B1F"/>
    <w:rsid w:val="002D7D15"/>
    <w:rsid w:val="002E03DF"/>
    <w:rsid w:val="002E1B2E"/>
    <w:rsid w:val="002E27EB"/>
    <w:rsid w:val="002E4EF4"/>
    <w:rsid w:val="002E78B6"/>
    <w:rsid w:val="002E7B1A"/>
    <w:rsid w:val="002F0F1C"/>
    <w:rsid w:val="002F2A9D"/>
    <w:rsid w:val="002F2CD7"/>
    <w:rsid w:val="002F2D1A"/>
    <w:rsid w:val="002F31C2"/>
    <w:rsid w:val="002F46CC"/>
    <w:rsid w:val="002F6589"/>
    <w:rsid w:val="002F7BF6"/>
    <w:rsid w:val="00303FDE"/>
    <w:rsid w:val="00304B3E"/>
    <w:rsid w:val="00307EEB"/>
    <w:rsid w:val="00313C5B"/>
    <w:rsid w:val="003140E8"/>
    <w:rsid w:val="00314872"/>
    <w:rsid w:val="00322677"/>
    <w:rsid w:val="003231C7"/>
    <w:rsid w:val="00323839"/>
    <w:rsid w:val="00323B82"/>
    <w:rsid w:val="00325158"/>
    <w:rsid w:val="003270C4"/>
    <w:rsid w:val="00331ED0"/>
    <w:rsid w:val="00332B0A"/>
    <w:rsid w:val="00333A41"/>
    <w:rsid w:val="00335198"/>
    <w:rsid w:val="003405C9"/>
    <w:rsid w:val="00341036"/>
    <w:rsid w:val="00343C28"/>
    <w:rsid w:val="00345434"/>
    <w:rsid w:val="00351C22"/>
    <w:rsid w:val="00351D46"/>
    <w:rsid w:val="0035495B"/>
    <w:rsid w:val="00355A93"/>
    <w:rsid w:val="0035633F"/>
    <w:rsid w:val="003606AC"/>
    <w:rsid w:val="00360F30"/>
    <w:rsid w:val="003613C3"/>
    <w:rsid w:val="00361522"/>
    <w:rsid w:val="0037196E"/>
    <w:rsid w:val="003744F5"/>
    <w:rsid w:val="00377704"/>
    <w:rsid w:val="00382C6A"/>
    <w:rsid w:val="00385E34"/>
    <w:rsid w:val="00386D58"/>
    <w:rsid w:val="003875A9"/>
    <w:rsid w:val="00387BDE"/>
    <w:rsid w:val="00390DD8"/>
    <w:rsid w:val="00393376"/>
    <w:rsid w:val="00394DC6"/>
    <w:rsid w:val="00397C3E"/>
    <w:rsid w:val="003A1DF2"/>
    <w:rsid w:val="003A1FBF"/>
    <w:rsid w:val="003A24F5"/>
    <w:rsid w:val="003A339A"/>
    <w:rsid w:val="003A7504"/>
    <w:rsid w:val="003B1A09"/>
    <w:rsid w:val="003B6F02"/>
    <w:rsid w:val="003C0431"/>
    <w:rsid w:val="003C29BB"/>
    <w:rsid w:val="003C2F72"/>
    <w:rsid w:val="003D235B"/>
    <w:rsid w:val="003D3989"/>
    <w:rsid w:val="003D3F50"/>
    <w:rsid w:val="003D4CCA"/>
    <w:rsid w:val="003D52A6"/>
    <w:rsid w:val="003D6416"/>
    <w:rsid w:val="003E101F"/>
    <w:rsid w:val="003E1D48"/>
    <w:rsid w:val="003E382C"/>
    <w:rsid w:val="003E711F"/>
    <w:rsid w:val="003E74A5"/>
    <w:rsid w:val="003F1D2B"/>
    <w:rsid w:val="003F3C24"/>
    <w:rsid w:val="003F49A6"/>
    <w:rsid w:val="003F5085"/>
    <w:rsid w:val="003F518F"/>
    <w:rsid w:val="003F6BA7"/>
    <w:rsid w:val="003F7445"/>
    <w:rsid w:val="00410BB3"/>
    <w:rsid w:val="00411DF2"/>
    <w:rsid w:val="00411E8F"/>
    <w:rsid w:val="00414797"/>
    <w:rsid w:val="00415C56"/>
    <w:rsid w:val="004247F5"/>
    <w:rsid w:val="0042527B"/>
    <w:rsid w:val="0042620D"/>
    <w:rsid w:val="00427EAC"/>
    <w:rsid w:val="0043061C"/>
    <w:rsid w:val="004315B4"/>
    <w:rsid w:val="00433664"/>
    <w:rsid w:val="00436870"/>
    <w:rsid w:val="004431B4"/>
    <w:rsid w:val="00444776"/>
    <w:rsid w:val="00445604"/>
    <w:rsid w:val="00451158"/>
    <w:rsid w:val="00451CE7"/>
    <w:rsid w:val="0045537F"/>
    <w:rsid w:val="00455DC6"/>
    <w:rsid w:val="00457DC7"/>
    <w:rsid w:val="004640B3"/>
    <w:rsid w:val="00472BCC"/>
    <w:rsid w:val="00474488"/>
    <w:rsid w:val="00476A76"/>
    <w:rsid w:val="00477699"/>
    <w:rsid w:val="004816B3"/>
    <w:rsid w:val="00487708"/>
    <w:rsid w:val="00492500"/>
    <w:rsid w:val="00494035"/>
    <w:rsid w:val="004946AB"/>
    <w:rsid w:val="004A25CD"/>
    <w:rsid w:val="004A26CC"/>
    <w:rsid w:val="004A33EF"/>
    <w:rsid w:val="004A6369"/>
    <w:rsid w:val="004B0E5D"/>
    <w:rsid w:val="004B2108"/>
    <w:rsid w:val="004B2B85"/>
    <w:rsid w:val="004B3A2B"/>
    <w:rsid w:val="004B588B"/>
    <w:rsid w:val="004B59EE"/>
    <w:rsid w:val="004B5BC7"/>
    <w:rsid w:val="004B70D3"/>
    <w:rsid w:val="004B7E22"/>
    <w:rsid w:val="004C312D"/>
    <w:rsid w:val="004D2D1B"/>
    <w:rsid w:val="004D3941"/>
    <w:rsid w:val="004D5067"/>
    <w:rsid w:val="004D6838"/>
    <w:rsid w:val="004D72BC"/>
    <w:rsid w:val="004E1D29"/>
    <w:rsid w:val="004E2AE0"/>
    <w:rsid w:val="004E469D"/>
    <w:rsid w:val="004E7F4F"/>
    <w:rsid w:val="004F0D71"/>
    <w:rsid w:val="004F2DDE"/>
    <w:rsid w:val="004F3811"/>
    <w:rsid w:val="004F5A55"/>
    <w:rsid w:val="004F6426"/>
    <w:rsid w:val="004F757B"/>
    <w:rsid w:val="004F7826"/>
    <w:rsid w:val="0050097F"/>
    <w:rsid w:val="00505575"/>
    <w:rsid w:val="00512FD1"/>
    <w:rsid w:val="00514B1F"/>
    <w:rsid w:val="00522FD3"/>
    <w:rsid w:val="00523C5C"/>
    <w:rsid w:val="00524884"/>
    <w:rsid w:val="005252F9"/>
    <w:rsid w:val="00525E93"/>
    <w:rsid w:val="0052671D"/>
    <w:rsid w:val="005300C0"/>
    <w:rsid w:val="00533EF6"/>
    <w:rsid w:val="00535D44"/>
    <w:rsid w:val="00540E6B"/>
    <w:rsid w:val="0054109E"/>
    <w:rsid w:val="00552421"/>
    <w:rsid w:val="00552DD8"/>
    <w:rsid w:val="0055376A"/>
    <w:rsid w:val="005548E0"/>
    <w:rsid w:val="00555084"/>
    <w:rsid w:val="0055595D"/>
    <w:rsid w:val="00556A10"/>
    <w:rsid w:val="00557F50"/>
    <w:rsid w:val="00563E70"/>
    <w:rsid w:val="0056786E"/>
    <w:rsid w:val="00571D3D"/>
    <w:rsid w:val="0058219D"/>
    <w:rsid w:val="0058264B"/>
    <w:rsid w:val="005841E6"/>
    <w:rsid w:val="00586368"/>
    <w:rsid w:val="005868AA"/>
    <w:rsid w:val="00590600"/>
    <w:rsid w:val="00590845"/>
    <w:rsid w:val="00593E7B"/>
    <w:rsid w:val="005963C2"/>
    <w:rsid w:val="00597D26"/>
    <w:rsid w:val="005A01DA"/>
    <w:rsid w:val="005A0D69"/>
    <w:rsid w:val="005A31F4"/>
    <w:rsid w:val="005A37D6"/>
    <w:rsid w:val="005A5540"/>
    <w:rsid w:val="005A73EA"/>
    <w:rsid w:val="005B3B5C"/>
    <w:rsid w:val="005B45F7"/>
    <w:rsid w:val="005B63EA"/>
    <w:rsid w:val="005C1A88"/>
    <w:rsid w:val="005C5033"/>
    <w:rsid w:val="005D4548"/>
    <w:rsid w:val="005D4E1B"/>
    <w:rsid w:val="005D5502"/>
    <w:rsid w:val="005E62D0"/>
    <w:rsid w:val="005E6F14"/>
    <w:rsid w:val="005E751B"/>
    <w:rsid w:val="005F15F1"/>
    <w:rsid w:val="005F1DE8"/>
    <w:rsid w:val="005F1FA0"/>
    <w:rsid w:val="005F2751"/>
    <w:rsid w:val="005F3354"/>
    <w:rsid w:val="005F3B24"/>
    <w:rsid w:val="005F4AD6"/>
    <w:rsid w:val="005F68DD"/>
    <w:rsid w:val="0060005E"/>
    <w:rsid w:val="0060095B"/>
    <w:rsid w:val="00601266"/>
    <w:rsid w:val="00601C63"/>
    <w:rsid w:val="00605CAB"/>
    <w:rsid w:val="00610221"/>
    <w:rsid w:val="00610E73"/>
    <w:rsid w:val="00615C7B"/>
    <w:rsid w:val="00615F9B"/>
    <w:rsid w:val="0061632F"/>
    <w:rsid w:val="00616DF2"/>
    <w:rsid w:val="00620089"/>
    <w:rsid w:val="0062385D"/>
    <w:rsid w:val="006265C2"/>
    <w:rsid w:val="0063168D"/>
    <w:rsid w:val="006333F5"/>
    <w:rsid w:val="00635C79"/>
    <w:rsid w:val="006419AA"/>
    <w:rsid w:val="006423A7"/>
    <w:rsid w:val="0064364D"/>
    <w:rsid w:val="006455DF"/>
    <w:rsid w:val="00645AF6"/>
    <w:rsid w:val="00647025"/>
    <w:rsid w:val="0064730A"/>
    <w:rsid w:val="006474AC"/>
    <w:rsid w:val="006507DA"/>
    <w:rsid w:val="006531A4"/>
    <w:rsid w:val="00653B6C"/>
    <w:rsid w:val="00660774"/>
    <w:rsid w:val="00662A36"/>
    <w:rsid w:val="0066389A"/>
    <w:rsid w:val="0066495C"/>
    <w:rsid w:val="00665CC7"/>
    <w:rsid w:val="006678AB"/>
    <w:rsid w:val="00672612"/>
    <w:rsid w:val="00673651"/>
    <w:rsid w:val="00674ECC"/>
    <w:rsid w:val="00677F18"/>
    <w:rsid w:val="00693483"/>
    <w:rsid w:val="006A0BF3"/>
    <w:rsid w:val="006A301C"/>
    <w:rsid w:val="006B0036"/>
    <w:rsid w:val="006B0DA6"/>
    <w:rsid w:val="006B3FA9"/>
    <w:rsid w:val="006B490E"/>
    <w:rsid w:val="006B539F"/>
    <w:rsid w:val="006B7ADC"/>
    <w:rsid w:val="006C547E"/>
    <w:rsid w:val="006C7ADD"/>
    <w:rsid w:val="006D2B51"/>
    <w:rsid w:val="006D3745"/>
    <w:rsid w:val="006D5575"/>
    <w:rsid w:val="006D7191"/>
    <w:rsid w:val="006D7E58"/>
    <w:rsid w:val="006E21C4"/>
    <w:rsid w:val="006E42BE"/>
    <w:rsid w:val="006E5D4D"/>
    <w:rsid w:val="006E6D16"/>
    <w:rsid w:val="006E7565"/>
    <w:rsid w:val="006F0BD0"/>
    <w:rsid w:val="006F415E"/>
    <w:rsid w:val="00703F2A"/>
    <w:rsid w:val="00704C5D"/>
    <w:rsid w:val="00706D76"/>
    <w:rsid w:val="0070707E"/>
    <w:rsid w:val="007072BC"/>
    <w:rsid w:val="00712A8B"/>
    <w:rsid w:val="00715275"/>
    <w:rsid w:val="007166B0"/>
    <w:rsid w:val="00721B44"/>
    <w:rsid w:val="00721CB0"/>
    <w:rsid w:val="00722F95"/>
    <w:rsid w:val="007232A2"/>
    <w:rsid w:val="00724605"/>
    <w:rsid w:val="00726366"/>
    <w:rsid w:val="0072735D"/>
    <w:rsid w:val="00727731"/>
    <w:rsid w:val="00731AB6"/>
    <w:rsid w:val="00733B6B"/>
    <w:rsid w:val="007359D3"/>
    <w:rsid w:val="00740808"/>
    <w:rsid w:val="00740A1B"/>
    <w:rsid w:val="007420BB"/>
    <w:rsid w:val="007467C4"/>
    <w:rsid w:val="007506AA"/>
    <w:rsid w:val="0076170F"/>
    <w:rsid w:val="00764C8D"/>
    <w:rsid w:val="0076669C"/>
    <w:rsid w:val="00766E46"/>
    <w:rsid w:val="00772CCB"/>
    <w:rsid w:val="00774880"/>
    <w:rsid w:val="00776685"/>
    <w:rsid w:val="00777727"/>
    <w:rsid w:val="00777A40"/>
    <w:rsid w:val="0078166A"/>
    <w:rsid w:val="00782B79"/>
    <w:rsid w:val="00783811"/>
    <w:rsid w:val="007847AE"/>
    <w:rsid w:val="007865E9"/>
    <w:rsid w:val="007874A7"/>
    <w:rsid w:val="007910BF"/>
    <w:rsid w:val="0079237D"/>
    <w:rsid w:val="00792383"/>
    <w:rsid w:val="007937A7"/>
    <w:rsid w:val="00794D5A"/>
    <w:rsid w:val="00794DD9"/>
    <w:rsid w:val="007A060F"/>
    <w:rsid w:val="007A6775"/>
    <w:rsid w:val="007B1C5E"/>
    <w:rsid w:val="007B350E"/>
    <w:rsid w:val="007B5036"/>
    <w:rsid w:val="007B659C"/>
    <w:rsid w:val="007C0FBC"/>
    <w:rsid w:val="007C29C9"/>
    <w:rsid w:val="007C35B8"/>
    <w:rsid w:val="007C36E3"/>
    <w:rsid w:val="007C3ABB"/>
    <w:rsid w:val="007C7134"/>
    <w:rsid w:val="007C7ECF"/>
    <w:rsid w:val="007D3D20"/>
    <w:rsid w:val="007D44F9"/>
    <w:rsid w:val="007D5AC6"/>
    <w:rsid w:val="007D66A3"/>
    <w:rsid w:val="007D742E"/>
    <w:rsid w:val="007E3AFD"/>
    <w:rsid w:val="007E5574"/>
    <w:rsid w:val="007E5623"/>
    <w:rsid w:val="007E6D49"/>
    <w:rsid w:val="007F218A"/>
    <w:rsid w:val="007F3D8E"/>
    <w:rsid w:val="007F6DA1"/>
    <w:rsid w:val="00801DAD"/>
    <w:rsid w:val="00803189"/>
    <w:rsid w:val="00804E7A"/>
    <w:rsid w:val="00805FBB"/>
    <w:rsid w:val="00812680"/>
    <w:rsid w:val="00812E68"/>
    <w:rsid w:val="00814292"/>
    <w:rsid w:val="00814D85"/>
    <w:rsid w:val="008169A4"/>
    <w:rsid w:val="008270AF"/>
    <w:rsid w:val="008278FE"/>
    <w:rsid w:val="00832598"/>
    <w:rsid w:val="0083397E"/>
    <w:rsid w:val="00834E90"/>
    <w:rsid w:val="0083534B"/>
    <w:rsid w:val="00836B33"/>
    <w:rsid w:val="00842035"/>
    <w:rsid w:val="00842602"/>
    <w:rsid w:val="008449F0"/>
    <w:rsid w:val="00846F11"/>
    <w:rsid w:val="00846FFE"/>
    <w:rsid w:val="00847B45"/>
    <w:rsid w:val="008511C2"/>
    <w:rsid w:val="00851486"/>
    <w:rsid w:val="00852014"/>
    <w:rsid w:val="0085573D"/>
    <w:rsid w:val="008569BC"/>
    <w:rsid w:val="0086236C"/>
    <w:rsid w:val="00863A66"/>
    <w:rsid w:val="008703D7"/>
    <w:rsid w:val="00874429"/>
    <w:rsid w:val="00874886"/>
    <w:rsid w:val="00875D22"/>
    <w:rsid w:val="00883D9A"/>
    <w:rsid w:val="008919EF"/>
    <w:rsid w:val="00892B20"/>
    <w:rsid w:val="008931BC"/>
    <w:rsid w:val="0089695B"/>
    <w:rsid w:val="00896E70"/>
    <w:rsid w:val="00897740"/>
    <w:rsid w:val="008A12EC"/>
    <w:rsid w:val="008A1EB4"/>
    <w:rsid w:val="008A7670"/>
    <w:rsid w:val="008B14BE"/>
    <w:rsid w:val="008B19A6"/>
    <w:rsid w:val="008B221D"/>
    <w:rsid w:val="008B4EFB"/>
    <w:rsid w:val="008B7615"/>
    <w:rsid w:val="008C21C8"/>
    <w:rsid w:val="008C6375"/>
    <w:rsid w:val="008C6A5B"/>
    <w:rsid w:val="008D0A51"/>
    <w:rsid w:val="008D0D74"/>
    <w:rsid w:val="008D35AB"/>
    <w:rsid w:val="008D441D"/>
    <w:rsid w:val="008D498D"/>
    <w:rsid w:val="008D6D36"/>
    <w:rsid w:val="008E0693"/>
    <w:rsid w:val="008E1F5F"/>
    <w:rsid w:val="008E26A5"/>
    <w:rsid w:val="008E42D2"/>
    <w:rsid w:val="008E5F21"/>
    <w:rsid w:val="008E6328"/>
    <w:rsid w:val="008F578F"/>
    <w:rsid w:val="008F5D04"/>
    <w:rsid w:val="008F6B3F"/>
    <w:rsid w:val="009040EE"/>
    <w:rsid w:val="009057FD"/>
    <w:rsid w:val="00906FBA"/>
    <w:rsid w:val="00907E97"/>
    <w:rsid w:val="00913D68"/>
    <w:rsid w:val="009154AE"/>
    <w:rsid w:val="009163E8"/>
    <w:rsid w:val="0091658D"/>
    <w:rsid w:val="009175B7"/>
    <w:rsid w:val="00921BD3"/>
    <w:rsid w:val="009228C7"/>
    <w:rsid w:val="00922A7F"/>
    <w:rsid w:val="00923A5E"/>
    <w:rsid w:val="00924FE7"/>
    <w:rsid w:val="00926E27"/>
    <w:rsid w:val="00931C8C"/>
    <w:rsid w:val="009350FF"/>
    <w:rsid w:val="00943D21"/>
    <w:rsid w:val="0094504B"/>
    <w:rsid w:val="009452A0"/>
    <w:rsid w:val="00962E3B"/>
    <w:rsid w:val="00964A38"/>
    <w:rsid w:val="00966A9D"/>
    <w:rsid w:val="0096742B"/>
    <w:rsid w:val="00967584"/>
    <w:rsid w:val="0096770E"/>
    <w:rsid w:val="00967C64"/>
    <w:rsid w:val="009718C5"/>
    <w:rsid w:val="00973B1A"/>
    <w:rsid w:val="00976AFF"/>
    <w:rsid w:val="00980EE7"/>
    <w:rsid w:val="009813E4"/>
    <w:rsid w:val="009833D1"/>
    <w:rsid w:val="00986AED"/>
    <w:rsid w:val="009924CF"/>
    <w:rsid w:val="00994100"/>
    <w:rsid w:val="00994CB4"/>
    <w:rsid w:val="009A04B7"/>
    <w:rsid w:val="009A6B17"/>
    <w:rsid w:val="009B052E"/>
    <w:rsid w:val="009B4473"/>
    <w:rsid w:val="009B4E00"/>
    <w:rsid w:val="009C11DF"/>
    <w:rsid w:val="009D0E57"/>
    <w:rsid w:val="009D4C29"/>
    <w:rsid w:val="009E1DD9"/>
    <w:rsid w:val="009E39DF"/>
    <w:rsid w:val="009E4098"/>
    <w:rsid w:val="009E58E9"/>
    <w:rsid w:val="009E6803"/>
    <w:rsid w:val="009F0478"/>
    <w:rsid w:val="009F3A54"/>
    <w:rsid w:val="009F60F6"/>
    <w:rsid w:val="009F6AD2"/>
    <w:rsid w:val="009F7C1B"/>
    <w:rsid w:val="00A00B5B"/>
    <w:rsid w:val="00A00D8D"/>
    <w:rsid w:val="00A01BB6"/>
    <w:rsid w:val="00A108A7"/>
    <w:rsid w:val="00A12A82"/>
    <w:rsid w:val="00A13022"/>
    <w:rsid w:val="00A16E56"/>
    <w:rsid w:val="00A228DA"/>
    <w:rsid w:val="00A22B28"/>
    <w:rsid w:val="00A26911"/>
    <w:rsid w:val="00A3351E"/>
    <w:rsid w:val="00A414F5"/>
    <w:rsid w:val="00A41658"/>
    <w:rsid w:val="00A4303C"/>
    <w:rsid w:val="00A46CAF"/>
    <w:rsid w:val="00A470FD"/>
    <w:rsid w:val="00A50B5E"/>
    <w:rsid w:val="00A53479"/>
    <w:rsid w:val="00A57268"/>
    <w:rsid w:val="00A62DAB"/>
    <w:rsid w:val="00A6757A"/>
    <w:rsid w:val="00A726A6"/>
    <w:rsid w:val="00A74842"/>
    <w:rsid w:val="00A77238"/>
    <w:rsid w:val="00A77DB4"/>
    <w:rsid w:val="00A80945"/>
    <w:rsid w:val="00A8269A"/>
    <w:rsid w:val="00A86A50"/>
    <w:rsid w:val="00A9178A"/>
    <w:rsid w:val="00A9515B"/>
    <w:rsid w:val="00A9732C"/>
    <w:rsid w:val="00A97535"/>
    <w:rsid w:val="00AA2BAA"/>
    <w:rsid w:val="00AA6516"/>
    <w:rsid w:val="00AA73F1"/>
    <w:rsid w:val="00AB0E1A"/>
    <w:rsid w:val="00AB1A30"/>
    <w:rsid w:val="00AB3C36"/>
    <w:rsid w:val="00AB3D30"/>
    <w:rsid w:val="00AB4CB0"/>
    <w:rsid w:val="00AC4B09"/>
    <w:rsid w:val="00AC5A01"/>
    <w:rsid w:val="00AC7937"/>
    <w:rsid w:val="00AD10EB"/>
    <w:rsid w:val="00AD1ED3"/>
    <w:rsid w:val="00AD3717"/>
    <w:rsid w:val="00AD74F4"/>
    <w:rsid w:val="00AE7A51"/>
    <w:rsid w:val="00AF3122"/>
    <w:rsid w:val="00AF7AFD"/>
    <w:rsid w:val="00B019C1"/>
    <w:rsid w:val="00B01FD4"/>
    <w:rsid w:val="00B02001"/>
    <w:rsid w:val="00B03C50"/>
    <w:rsid w:val="00B0777D"/>
    <w:rsid w:val="00B11576"/>
    <w:rsid w:val="00B1195F"/>
    <w:rsid w:val="00B14D10"/>
    <w:rsid w:val="00B209C7"/>
    <w:rsid w:val="00B23370"/>
    <w:rsid w:val="00B25547"/>
    <w:rsid w:val="00B26480"/>
    <w:rsid w:val="00B27412"/>
    <w:rsid w:val="00B3644F"/>
    <w:rsid w:val="00B4057A"/>
    <w:rsid w:val="00B40894"/>
    <w:rsid w:val="00B41039"/>
    <w:rsid w:val="00B41F37"/>
    <w:rsid w:val="00B42987"/>
    <w:rsid w:val="00B444AE"/>
    <w:rsid w:val="00B45E75"/>
    <w:rsid w:val="00B504F7"/>
    <w:rsid w:val="00B50876"/>
    <w:rsid w:val="00B51074"/>
    <w:rsid w:val="00B51E9E"/>
    <w:rsid w:val="00B5304C"/>
    <w:rsid w:val="00B54DAA"/>
    <w:rsid w:val="00B552E0"/>
    <w:rsid w:val="00B55AB0"/>
    <w:rsid w:val="00B55EE5"/>
    <w:rsid w:val="00B57B36"/>
    <w:rsid w:val="00B61D42"/>
    <w:rsid w:val="00B67A43"/>
    <w:rsid w:val="00B706B0"/>
    <w:rsid w:val="00B71D1F"/>
    <w:rsid w:val="00B72CFF"/>
    <w:rsid w:val="00B73DE6"/>
    <w:rsid w:val="00B75001"/>
    <w:rsid w:val="00B761CD"/>
    <w:rsid w:val="00B76B66"/>
    <w:rsid w:val="00B805FA"/>
    <w:rsid w:val="00B8393D"/>
    <w:rsid w:val="00B860D3"/>
    <w:rsid w:val="00B86EF0"/>
    <w:rsid w:val="00B90A2C"/>
    <w:rsid w:val="00B913D2"/>
    <w:rsid w:val="00B92ABF"/>
    <w:rsid w:val="00B93EE2"/>
    <w:rsid w:val="00B94116"/>
    <w:rsid w:val="00B95AFB"/>
    <w:rsid w:val="00B967BE"/>
    <w:rsid w:val="00B96969"/>
    <w:rsid w:val="00B977BF"/>
    <w:rsid w:val="00B97900"/>
    <w:rsid w:val="00BA1229"/>
    <w:rsid w:val="00BA44A8"/>
    <w:rsid w:val="00BA48D4"/>
    <w:rsid w:val="00BA49C5"/>
    <w:rsid w:val="00BB0182"/>
    <w:rsid w:val="00BB2F4A"/>
    <w:rsid w:val="00BC2612"/>
    <w:rsid w:val="00BC41E7"/>
    <w:rsid w:val="00BC57AC"/>
    <w:rsid w:val="00BC786E"/>
    <w:rsid w:val="00BD5C92"/>
    <w:rsid w:val="00BE1E9B"/>
    <w:rsid w:val="00BE2DD5"/>
    <w:rsid w:val="00BE50E6"/>
    <w:rsid w:val="00BE65E2"/>
    <w:rsid w:val="00BE7A0C"/>
    <w:rsid w:val="00BF2928"/>
    <w:rsid w:val="00BF5D60"/>
    <w:rsid w:val="00BF663F"/>
    <w:rsid w:val="00BF6691"/>
    <w:rsid w:val="00C028FC"/>
    <w:rsid w:val="00C037F2"/>
    <w:rsid w:val="00C0386D"/>
    <w:rsid w:val="00C0426A"/>
    <w:rsid w:val="00C065A1"/>
    <w:rsid w:val="00C10ED5"/>
    <w:rsid w:val="00C12574"/>
    <w:rsid w:val="00C12A09"/>
    <w:rsid w:val="00C12CD8"/>
    <w:rsid w:val="00C151A6"/>
    <w:rsid w:val="00C16A40"/>
    <w:rsid w:val="00C206C1"/>
    <w:rsid w:val="00C21BC8"/>
    <w:rsid w:val="00C23B0F"/>
    <w:rsid w:val="00C24098"/>
    <w:rsid w:val="00C3033E"/>
    <w:rsid w:val="00C30A4E"/>
    <w:rsid w:val="00C375BE"/>
    <w:rsid w:val="00C40262"/>
    <w:rsid w:val="00C411F3"/>
    <w:rsid w:val="00C43D2D"/>
    <w:rsid w:val="00C44105"/>
    <w:rsid w:val="00C47858"/>
    <w:rsid w:val="00C523EC"/>
    <w:rsid w:val="00C55A33"/>
    <w:rsid w:val="00C60A78"/>
    <w:rsid w:val="00C62B2F"/>
    <w:rsid w:val="00C64D49"/>
    <w:rsid w:val="00C66692"/>
    <w:rsid w:val="00C673B5"/>
    <w:rsid w:val="00C7063D"/>
    <w:rsid w:val="00C711FB"/>
    <w:rsid w:val="00C7194E"/>
    <w:rsid w:val="00C72339"/>
    <w:rsid w:val="00C7684A"/>
    <w:rsid w:val="00C8183B"/>
    <w:rsid w:val="00C81E83"/>
    <w:rsid w:val="00C820BC"/>
    <w:rsid w:val="00C82A32"/>
    <w:rsid w:val="00C830BC"/>
    <w:rsid w:val="00C8524D"/>
    <w:rsid w:val="00C90904"/>
    <w:rsid w:val="00C91123"/>
    <w:rsid w:val="00CA1710"/>
    <w:rsid w:val="00CA2B71"/>
    <w:rsid w:val="00CA6CC2"/>
    <w:rsid w:val="00CA71FF"/>
    <w:rsid w:val="00CA7296"/>
    <w:rsid w:val="00CB2393"/>
    <w:rsid w:val="00CB2456"/>
    <w:rsid w:val="00CB49E2"/>
    <w:rsid w:val="00CB5276"/>
    <w:rsid w:val="00CB5BFC"/>
    <w:rsid w:val="00CB68D7"/>
    <w:rsid w:val="00CB785B"/>
    <w:rsid w:val="00CC222F"/>
    <w:rsid w:val="00CC7E68"/>
    <w:rsid w:val="00CD0D85"/>
    <w:rsid w:val="00CD35C3"/>
    <w:rsid w:val="00CD3692"/>
    <w:rsid w:val="00CD3D74"/>
    <w:rsid w:val="00CD4D60"/>
    <w:rsid w:val="00CD7132"/>
    <w:rsid w:val="00CE0E6F"/>
    <w:rsid w:val="00CE2DCA"/>
    <w:rsid w:val="00CE35DC"/>
    <w:rsid w:val="00CE3B21"/>
    <w:rsid w:val="00CE56FC"/>
    <w:rsid w:val="00CE6D31"/>
    <w:rsid w:val="00CE7A4D"/>
    <w:rsid w:val="00CF32D2"/>
    <w:rsid w:val="00CF4CFE"/>
    <w:rsid w:val="00CF54AA"/>
    <w:rsid w:val="00CF6871"/>
    <w:rsid w:val="00D00E8E"/>
    <w:rsid w:val="00D01FB1"/>
    <w:rsid w:val="00D02460"/>
    <w:rsid w:val="00D02E0F"/>
    <w:rsid w:val="00D03EE8"/>
    <w:rsid w:val="00D06608"/>
    <w:rsid w:val="00D074FD"/>
    <w:rsid w:val="00D10250"/>
    <w:rsid w:val="00D106A0"/>
    <w:rsid w:val="00D13535"/>
    <w:rsid w:val="00D14515"/>
    <w:rsid w:val="00D15497"/>
    <w:rsid w:val="00D175D0"/>
    <w:rsid w:val="00D17B79"/>
    <w:rsid w:val="00D205F5"/>
    <w:rsid w:val="00D2122B"/>
    <w:rsid w:val="00D23FEA"/>
    <w:rsid w:val="00D2457A"/>
    <w:rsid w:val="00D269CA"/>
    <w:rsid w:val="00D3035D"/>
    <w:rsid w:val="00D30B48"/>
    <w:rsid w:val="00D3168A"/>
    <w:rsid w:val="00D350D1"/>
    <w:rsid w:val="00D35696"/>
    <w:rsid w:val="00D36D86"/>
    <w:rsid w:val="00D373D3"/>
    <w:rsid w:val="00D46FAA"/>
    <w:rsid w:val="00D47A40"/>
    <w:rsid w:val="00D51D33"/>
    <w:rsid w:val="00D529BB"/>
    <w:rsid w:val="00D57BB2"/>
    <w:rsid w:val="00D57E57"/>
    <w:rsid w:val="00D6235A"/>
    <w:rsid w:val="00D62786"/>
    <w:rsid w:val="00D645C0"/>
    <w:rsid w:val="00D70752"/>
    <w:rsid w:val="00D74682"/>
    <w:rsid w:val="00D751E8"/>
    <w:rsid w:val="00D80E2D"/>
    <w:rsid w:val="00D81BFE"/>
    <w:rsid w:val="00D84D5E"/>
    <w:rsid w:val="00D8560E"/>
    <w:rsid w:val="00D8758F"/>
    <w:rsid w:val="00D96146"/>
    <w:rsid w:val="00D969BB"/>
    <w:rsid w:val="00DA4EDD"/>
    <w:rsid w:val="00DA4F9D"/>
    <w:rsid w:val="00DA6B78"/>
    <w:rsid w:val="00DB122B"/>
    <w:rsid w:val="00DB61B4"/>
    <w:rsid w:val="00DC1D94"/>
    <w:rsid w:val="00DC4077"/>
    <w:rsid w:val="00DC42CF"/>
    <w:rsid w:val="00DC4A5F"/>
    <w:rsid w:val="00DC638D"/>
    <w:rsid w:val="00DC738A"/>
    <w:rsid w:val="00DD382A"/>
    <w:rsid w:val="00DD592E"/>
    <w:rsid w:val="00DE057F"/>
    <w:rsid w:val="00DE2082"/>
    <w:rsid w:val="00DE2289"/>
    <w:rsid w:val="00DE3F33"/>
    <w:rsid w:val="00DF09A7"/>
    <w:rsid w:val="00DF1A20"/>
    <w:rsid w:val="00DF2B51"/>
    <w:rsid w:val="00DF2C23"/>
    <w:rsid w:val="00DF5B61"/>
    <w:rsid w:val="00E001D6"/>
    <w:rsid w:val="00E03A76"/>
    <w:rsid w:val="00E04410"/>
    <w:rsid w:val="00E07484"/>
    <w:rsid w:val="00E11351"/>
    <w:rsid w:val="00E168B7"/>
    <w:rsid w:val="00E230C7"/>
    <w:rsid w:val="00E26973"/>
    <w:rsid w:val="00E2783F"/>
    <w:rsid w:val="00E33F44"/>
    <w:rsid w:val="00E3519D"/>
    <w:rsid w:val="00E36BBE"/>
    <w:rsid w:val="00E37D48"/>
    <w:rsid w:val="00E4225C"/>
    <w:rsid w:val="00E43E98"/>
    <w:rsid w:val="00E44311"/>
    <w:rsid w:val="00E44879"/>
    <w:rsid w:val="00E51030"/>
    <w:rsid w:val="00E5112B"/>
    <w:rsid w:val="00E63FF1"/>
    <w:rsid w:val="00E64679"/>
    <w:rsid w:val="00E72914"/>
    <w:rsid w:val="00E733C0"/>
    <w:rsid w:val="00E750D9"/>
    <w:rsid w:val="00E75AE0"/>
    <w:rsid w:val="00E82B4F"/>
    <w:rsid w:val="00E83122"/>
    <w:rsid w:val="00E83C1F"/>
    <w:rsid w:val="00E8529F"/>
    <w:rsid w:val="00E85684"/>
    <w:rsid w:val="00E8794B"/>
    <w:rsid w:val="00E94C90"/>
    <w:rsid w:val="00E97656"/>
    <w:rsid w:val="00EA004A"/>
    <w:rsid w:val="00EA172C"/>
    <w:rsid w:val="00EA259B"/>
    <w:rsid w:val="00EA35A3"/>
    <w:rsid w:val="00EA3E6A"/>
    <w:rsid w:val="00EA4013"/>
    <w:rsid w:val="00EA55D2"/>
    <w:rsid w:val="00EA76B8"/>
    <w:rsid w:val="00EB18EF"/>
    <w:rsid w:val="00EB58F4"/>
    <w:rsid w:val="00EB5FFB"/>
    <w:rsid w:val="00EB6070"/>
    <w:rsid w:val="00EB7951"/>
    <w:rsid w:val="00EC1DD0"/>
    <w:rsid w:val="00EC4213"/>
    <w:rsid w:val="00EC7598"/>
    <w:rsid w:val="00ED115E"/>
    <w:rsid w:val="00ED6A79"/>
    <w:rsid w:val="00EE17DF"/>
    <w:rsid w:val="00EE5994"/>
    <w:rsid w:val="00EF1405"/>
    <w:rsid w:val="00EF1482"/>
    <w:rsid w:val="00EF4621"/>
    <w:rsid w:val="00EF4D52"/>
    <w:rsid w:val="00EF6312"/>
    <w:rsid w:val="00F038B0"/>
    <w:rsid w:val="00F05F34"/>
    <w:rsid w:val="00F07916"/>
    <w:rsid w:val="00F13864"/>
    <w:rsid w:val="00F17841"/>
    <w:rsid w:val="00F22347"/>
    <w:rsid w:val="00F22B27"/>
    <w:rsid w:val="00F22C64"/>
    <w:rsid w:val="00F234A7"/>
    <w:rsid w:val="00F24542"/>
    <w:rsid w:val="00F277B6"/>
    <w:rsid w:val="00F27DA5"/>
    <w:rsid w:val="00F30E1C"/>
    <w:rsid w:val="00F32DD3"/>
    <w:rsid w:val="00F37E07"/>
    <w:rsid w:val="00F4182A"/>
    <w:rsid w:val="00F42520"/>
    <w:rsid w:val="00F4296E"/>
    <w:rsid w:val="00F44317"/>
    <w:rsid w:val="00F464ED"/>
    <w:rsid w:val="00F47A1C"/>
    <w:rsid w:val="00F52183"/>
    <w:rsid w:val="00F53D38"/>
    <w:rsid w:val="00F54380"/>
    <w:rsid w:val="00F54B47"/>
    <w:rsid w:val="00F571CD"/>
    <w:rsid w:val="00F60B28"/>
    <w:rsid w:val="00F61247"/>
    <w:rsid w:val="00F61F61"/>
    <w:rsid w:val="00F63191"/>
    <w:rsid w:val="00F635A8"/>
    <w:rsid w:val="00F6702E"/>
    <w:rsid w:val="00F70E84"/>
    <w:rsid w:val="00F74A63"/>
    <w:rsid w:val="00F765EB"/>
    <w:rsid w:val="00F80685"/>
    <w:rsid w:val="00F913D3"/>
    <w:rsid w:val="00F94968"/>
    <w:rsid w:val="00FA092B"/>
    <w:rsid w:val="00FA39A3"/>
    <w:rsid w:val="00FA4F6C"/>
    <w:rsid w:val="00FA53CA"/>
    <w:rsid w:val="00FA6EFD"/>
    <w:rsid w:val="00FB3791"/>
    <w:rsid w:val="00FB6780"/>
    <w:rsid w:val="00FB74EA"/>
    <w:rsid w:val="00FD0ADB"/>
    <w:rsid w:val="00FD2C9E"/>
    <w:rsid w:val="00FD4786"/>
    <w:rsid w:val="00FD616C"/>
    <w:rsid w:val="00FE418E"/>
    <w:rsid w:val="00FE53F2"/>
    <w:rsid w:val="00FE5B2D"/>
    <w:rsid w:val="00FF0A00"/>
    <w:rsid w:val="00FF1C57"/>
    <w:rsid w:val="00FF2581"/>
    <w:rsid w:val="00FF6CF7"/>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7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 w:type="character" w:styleId="CommentReference">
    <w:name w:val="annotation reference"/>
    <w:basedOn w:val="DefaultParagraphFont"/>
    <w:semiHidden/>
    <w:unhideWhenUsed/>
    <w:rsid w:val="007B659C"/>
    <w:rPr>
      <w:sz w:val="16"/>
      <w:szCs w:val="16"/>
    </w:rPr>
  </w:style>
  <w:style w:type="paragraph" w:styleId="CommentText">
    <w:name w:val="annotation text"/>
    <w:basedOn w:val="Normal"/>
    <w:link w:val="CommentTextChar"/>
    <w:semiHidden/>
    <w:unhideWhenUsed/>
    <w:rsid w:val="007B659C"/>
    <w:rPr>
      <w:sz w:val="20"/>
      <w:szCs w:val="20"/>
    </w:rPr>
  </w:style>
  <w:style w:type="character" w:customStyle="1" w:styleId="CommentTextChar">
    <w:name w:val="Comment Text Char"/>
    <w:basedOn w:val="DefaultParagraphFont"/>
    <w:link w:val="CommentText"/>
    <w:semiHidden/>
    <w:rsid w:val="007B659C"/>
  </w:style>
  <w:style w:type="paragraph" w:styleId="CommentSubject">
    <w:name w:val="annotation subject"/>
    <w:basedOn w:val="CommentText"/>
    <w:next w:val="CommentText"/>
    <w:link w:val="CommentSubjectChar"/>
    <w:semiHidden/>
    <w:unhideWhenUsed/>
    <w:rsid w:val="007B659C"/>
    <w:rPr>
      <w:b/>
      <w:bCs/>
    </w:rPr>
  </w:style>
  <w:style w:type="character" w:customStyle="1" w:styleId="CommentSubjectChar">
    <w:name w:val="Comment Subject Char"/>
    <w:basedOn w:val="CommentTextChar"/>
    <w:link w:val="CommentSubject"/>
    <w:semiHidden/>
    <w:rsid w:val="007B6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25F0-E434-476F-9BD8-20951E8F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2024-10-15T15:20:00Z</dcterms:created>
  <dcterms:modified xsi:type="dcterms:W3CDTF">2024-10-15T15:36:00Z</dcterms:modified>
</cp:coreProperties>
</file>