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AA" w:rsidRDefault="000817AA">
      <w:pPr>
        <w:jc w:val="center"/>
        <w:rPr>
          <w:rFonts w:ascii="Times New Roman" w:hAnsi="Times New Roman" w:cs="Times New Roman"/>
        </w:rPr>
      </w:pPr>
      <w:bookmarkStart w:id="0" w:name="_GoBack"/>
      <w:bookmarkEnd w:id="0"/>
      <w:r>
        <w:rPr>
          <w:rFonts w:ascii="Times New Roman" w:hAnsi="Times New Roman" w:cs="Times New Roman"/>
          <w:b/>
          <w:bCs/>
          <w:sz w:val="28"/>
          <w:szCs w:val="28"/>
        </w:rPr>
        <w:t>State of Florida</w:t>
      </w:r>
    </w:p>
    <w:p w:rsidR="000817AA" w:rsidRDefault="000817AA">
      <w:pPr>
        <w:jc w:val="center"/>
        <w:rPr>
          <w:rFonts w:ascii="Times New Roman" w:hAnsi="Times New Roman" w:cs="Times New Roman"/>
        </w:rPr>
      </w:pPr>
    </w:p>
    <w:p w:rsidR="000817AA" w:rsidRDefault="000817AA">
      <w:pPr>
        <w:jc w:val="center"/>
        <w:rPr>
          <w:rFonts w:ascii="Times New Roman" w:hAnsi="Times New Roman" w:cs="Times New Roman"/>
        </w:rPr>
      </w:pPr>
    </w:p>
    <w:p w:rsidR="000817AA" w:rsidRDefault="000817AA">
      <w:pPr>
        <w:jc w:val="center"/>
        <w:rPr>
          <w:rFonts w:ascii="Times New Roman" w:hAnsi="Times New Roman" w:cs="Times New Roman"/>
        </w:rPr>
      </w:pPr>
    </w:p>
    <w:p w:rsidR="000817AA" w:rsidRDefault="000817AA">
      <w:pPr>
        <w:jc w:val="center"/>
        <w:rPr>
          <w:rFonts w:ascii="Times New Roman" w:hAnsi="Times New Roman" w:cs="Times New Roman"/>
          <w:vanish/>
        </w:rPr>
      </w:pPr>
      <w:r>
        <w:rPr>
          <w:rFonts w:ascii="Times New Roman" w:hAnsi="Times New Roman" w:cs="Times New Roman"/>
        </w:rPr>
        <w:br w:type="column"/>
      </w:r>
    </w:p>
    <w:p w:rsidR="000817AA" w:rsidRDefault="000817AA">
      <w:pPr>
        <w:jc w:val="center"/>
        <w:rPr>
          <w:rFonts w:ascii="Times New Roman" w:hAnsi="Times New Roman" w:cs="Times New Roman"/>
        </w:rPr>
      </w:pPr>
    </w:p>
    <w:p w:rsidR="000817AA" w:rsidRDefault="000817AA">
      <w:pPr>
        <w:jc w:val="center"/>
        <w:rPr>
          <w:rFonts w:ascii="Times New Roman" w:hAnsi="Times New Roman" w:cs="Times New Roman"/>
        </w:rPr>
      </w:pPr>
    </w:p>
    <w:p w:rsidR="000817AA" w:rsidRDefault="000817AA">
      <w:pPr>
        <w:jc w:val="center"/>
        <w:rPr>
          <w:rFonts w:ascii="Times New Roman" w:hAnsi="Times New Roman" w:cs="Times New Roman"/>
        </w:rPr>
      </w:pPr>
    </w:p>
    <w:p w:rsidR="000817AA" w:rsidRDefault="000817AA">
      <w:pPr>
        <w:jc w:val="center"/>
        <w:rPr>
          <w:rFonts w:ascii="Times New Roman" w:hAnsi="Times New Roman" w:cs="Times New Roman"/>
        </w:rPr>
      </w:pPr>
      <w:r>
        <w:rPr>
          <w:rFonts w:ascii="Times New Roman" w:hAnsi="Times New Roman" w:cs="Times New Roman"/>
          <w:b/>
          <w:bCs/>
          <w:smallCaps/>
          <w:sz w:val="19"/>
          <w:szCs w:val="19"/>
        </w:rPr>
        <w:t xml:space="preserve">Capital Circle Office Center </w:t>
      </w:r>
      <w:r>
        <w:rPr>
          <w:rFonts w:ascii="Times New Roman" w:hAnsi="Times New Roman" w:cs="Times New Roman"/>
          <w:b/>
          <w:bCs/>
          <w:smallCaps/>
          <w:sz w:val="19"/>
          <w:szCs w:val="19"/>
        </w:rPr>
        <w:sym w:font="WP TypographicSymbols" w:char="0021"/>
      </w:r>
      <w:r>
        <w:rPr>
          <w:rFonts w:ascii="Times New Roman" w:hAnsi="Times New Roman" w:cs="Times New Roman"/>
          <w:b/>
          <w:bCs/>
          <w:smallCaps/>
          <w:sz w:val="19"/>
          <w:szCs w:val="19"/>
        </w:rPr>
        <w:t xml:space="preserve"> 2540 Shumard Oak Boulevard</w:t>
      </w:r>
    </w:p>
    <w:p w:rsidR="000817AA" w:rsidRDefault="000817AA">
      <w:pPr>
        <w:jc w:val="center"/>
        <w:rPr>
          <w:rFonts w:ascii="Times New Roman" w:hAnsi="Times New Roman" w:cs="Times New Roman"/>
        </w:rPr>
      </w:pPr>
      <w:r>
        <w:rPr>
          <w:rFonts w:ascii="Times New Roman" w:hAnsi="Times New Roman" w:cs="Times New Roman"/>
          <w:b/>
          <w:bCs/>
          <w:smallCaps/>
          <w:sz w:val="19"/>
          <w:szCs w:val="19"/>
        </w:rPr>
        <w:t>Tallahassee, Florida 32399-0850</w:t>
      </w:r>
    </w:p>
    <w:p w:rsidR="000817AA" w:rsidRDefault="000817AA">
      <w:pPr>
        <w:jc w:val="center"/>
        <w:rPr>
          <w:rFonts w:ascii="Times New Roman" w:hAnsi="Times New Roman" w:cs="Times New Roman"/>
        </w:rPr>
      </w:pPr>
    </w:p>
    <w:p w:rsidR="000817AA" w:rsidRDefault="000817AA">
      <w:pPr>
        <w:jc w:val="center"/>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b/>
          <w:bCs/>
          <w:sz w:val="28"/>
          <w:szCs w:val="28"/>
        </w:rPr>
        <w:t>M-E-M-O-R-A-N-D-U-M</w:t>
      </w:r>
      <w:r>
        <w:rPr>
          <w:rFonts w:ascii="Times New Roman" w:hAnsi="Times New Roman" w:cs="Times New Roman"/>
          <w:sz w:val="28"/>
          <w:szCs w:val="28"/>
        </w:rPr>
        <w:t>-</w:t>
      </w:r>
    </w:p>
    <w:p w:rsidR="000817AA" w:rsidRDefault="000817AA">
      <w:pPr>
        <w:jc w:val="center"/>
        <w:rPr>
          <w:rFonts w:ascii="Times New Roman" w:hAnsi="Times New Roman" w:cs="Times New Roman"/>
        </w:rPr>
        <w:sectPr w:rsidR="000817AA">
          <w:pgSz w:w="12240" w:h="15840"/>
          <w:pgMar w:top="720" w:right="1440" w:bottom="1440" w:left="1440" w:header="720" w:footer="1440" w:gutter="0"/>
          <w:cols w:num="2" w:space="720" w:equalWidth="0">
            <w:col w:w="3427" w:space="288"/>
            <w:col w:w="5644"/>
          </w:cols>
          <w:noEndnote/>
        </w:sectPr>
      </w:pPr>
    </w:p>
    <w:p w:rsidR="000817AA" w:rsidRDefault="002260DF">
      <w:pPr>
        <w:spacing w:line="19" w:lineRule="exact"/>
        <w:jc w:val="center"/>
        <w:rPr>
          <w:rFonts w:ascii="Times New Roman" w:hAnsi="Times New Roman" w:cs="Times New Roman"/>
        </w:rPr>
      </w:pPr>
      <w:r>
        <w:rPr>
          <w:noProof/>
        </w:rPr>
        <w:lastRenderedPageBreak/>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Os7A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Hs5&#10;KwL9VAsyKHIRk3lZ6C230JyCtyWenvQhhcv2SlIQgxSWcDGsw8swvPagxaUk8/U4ytLRNMiy8ShI&#10;R6soWEzXy2C+jCeTbLVYLlbxpSQrL7P5d1U8kWPOnKF2EN1DQ3tEuSue0ThPYgwGjIckG+JFRGxh&#10;rlVWY6SV/cJt45vSCewwLoScRu5/qKET+iDE88NnOh1ie5YKyvVYSL6NXOcMHbhR9Am6CDj43MLE&#10;hUWj9HeMepheJTbfdkQzjMRbCZ2Yx2nqxp030nGWgKHPTzbnJ0RW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1806z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0817AA" w:rsidRDefault="000817AA">
      <w:pPr>
        <w:jc w:val="both"/>
        <w:rPr>
          <w:rFonts w:ascii="Courier New" w:hAnsi="Courier New" w:cs="Courier New"/>
        </w:rPr>
      </w:pPr>
    </w:p>
    <w:p w:rsidR="000817AA" w:rsidRDefault="000817AA">
      <w:pPr>
        <w:tabs>
          <w:tab w:val="left" w:pos="0"/>
          <w:tab w:val="left" w:pos="1296"/>
        </w:tabs>
        <w:ind w:left="1296" w:hanging="1296"/>
        <w:jc w:val="both"/>
        <w:rPr>
          <w:rFonts w:ascii="Courier New" w:hAnsi="Courier New" w:cs="Courier New"/>
        </w:rPr>
      </w:pPr>
      <w:r>
        <w:rPr>
          <w:rFonts w:ascii="Courier New" w:hAnsi="Courier New" w:cs="Courier New"/>
          <w:b/>
          <w:bCs/>
        </w:rPr>
        <w:t>DATE:</w:t>
      </w:r>
      <w:r>
        <w:rPr>
          <w:rFonts w:ascii="Courier New" w:hAnsi="Courier New" w:cs="Courier New"/>
        </w:rPr>
        <w:tab/>
        <w:t>November 5, 1998</w:t>
      </w:r>
    </w:p>
    <w:p w:rsidR="000817AA" w:rsidRDefault="000817AA">
      <w:pPr>
        <w:tabs>
          <w:tab w:val="left" w:pos="0"/>
          <w:tab w:val="left" w:pos="1296"/>
        </w:tabs>
        <w:ind w:left="1296"/>
        <w:jc w:val="both"/>
        <w:rPr>
          <w:rFonts w:ascii="Courier New" w:hAnsi="Courier New" w:cs="Courier New"/>
        </w:rPr>
      </w:pPr>
    </w:p>
    <w:p w:rsidR="000817AA" w:rsidRDefault="000817AA">
      <w:pPr>
        <w:tabs>
          <w:tab w:val="left" w:pos="0"/>
          <w:tab w:val="left" w:pos="1296"/>
        </w:tabs>
        <w:ind w:left="1296" w:hanging="1296"/>
        <w:jc w:val="both"/>
        <w:rPr>
          <w:rFonts w:ascii="Courier New" w:hAnsi="Courier New" w:cs="Courier New"/>
        </w:rPr>
      </w:pPr>
      <w:r>
        <w:rPr>
          <w:rFonts w:ascii="Courier New" w:hAnsi="Courier New" w:cs="Courier New"/>
          <w:b/>
          <w:bCs/>
        </w:rPr>
        <w:t>TO:</w:t>
      </w:r>
      <w:r>
        <w:rPr>
          <w:rFonts w:ascii="Courier New" w:hAnsi="Courier New" w:cs="Courier New"/>
        </w:rPr>
        <w:tab/>
        <w:t>DIRECTOR, DIVISION OF RECORDS AND REPORTING (BAYÓ)</w:t>
      </w:r>
    </w:p>
    <w:p w:rsidR="000817AA" w:rsidRDefault="000817AA">
      <w:pPr>
        <w:tabs>
          <w:tab w:val="left" w:pos="0"/>
          <w:tab w:val="left" w:pos="1296"/>
        </w:tabs>
        <w:ind w:left="1296"/>
        <w:jc w:val="both"/>
        <w:rPr>
          <w:rFonts w:ascii="Courier New" w:hAnsi="Courier New" w:cs="Courier New"/>
        </w:rPr>
      </w:pPr>
    </w:p>
    <w:p w:rsidR="000817AA" w:rsidRDefault="000817AA">
      <w:pPr>
        <w:tabs>
          <w:tab w:val="left" w:pos="0"/>
          <w:tab w:val="left" w:pos="1296"/>
        </w:tabs>
        <w:ind w:left="1296" w:hanging="1296"/>
        <w:jc w:val="both"/>
        <w:rPr>
          <w:rFonts w:ascii="Courier New" w:hAnsi="Courier New" w:cs="Courier New"/>
        </w:rPr>
      </w:pPr>
      <w:r>
        <w:rPr>
          <w:rFonts w:ascii="Courier New" w:hAnsi="Courier New" w:cs="Courier New"/>
          <w:b/>
          <w:bCs/>
        </w:rPr>
        <w:t>FROM:</w:t>
      </w:r>
      <w:r>
        <w:rPr>
          <w:rFonts w:ascii="Courier New" w:hAnsi="Courier New" w:cs="Courier New"/>
        </w:rPr>
        <w:tab/>
        <w:t>DIVISION OF LEGAL SERVICES (WATTS)</w:t>
      </w:r>
    </w:p>
    <w:p w:rsidR="000817AA" w:rsidRDefault="000817AA">
      <w:pPr>
        <w:tabs>
          <w:tab w:val="left" w:pos="0"/>
          <w:tab w:val="left" w:pos="1296"/>
        </w:tabs>
        <w:ind w:left="1296"/>
        <w:jc w:val="both"/>
        <w:rPr>
          <w:rFonts w:ascii="Courier New" w:hAnsi="Courier New" w:cs="Courier New"/>
        </w:rPr>
      </w:pPr>
      <w:r>
        <w:rPr>
          <w:rFonts w:ascii="Courier New" w:hAnsi="Courier New" w:cs="Courier New"/>
        </w:rPr>
        <w:t>DIVISION OF CONSUMER AFFAIRS (DURBIN)</w:t>
      </w:r>
    </w:p>
    <w:p w:rsidR="000817AA" w:rsidRDefault="000817AA">
      <w:pPr>
        <w:tabs>
          <w:tab w:val="left" w:pos="0"/>
          <w:tab w:val="left" w:pos="1296"/>
        </w:tabs>
        <w:ind w:left="1296"/>
        <w:jc w:val="both"/>
        <w:rPr>
          <w:rFonts w:ascii="Courier New" w:hAnsi="Courier New" w:cs="Courier New"/>
        </w:rPr>
      </w:pPr>
      <w:r>
        <w:rPr>
          <w:rFonts w:ascii="Courier New" w:hAnsi="Courier New" w:cs="Courier New"/>
        </w:rPr>
        <w:t>DIVISION OF COMMUNICATIONS (BIEGALSKI)</w:t>
      </w:r>
    </w:p>
    <w:p w:rsidR="000817AA" w:rsidRDefault="000817AA">
      <w:pPr>
        <w:tabs>
          <w:tab w:val="left" w:pos="0"/>
          <w:tab w:val="left" w:pos="1296"/>
        </w:tabs>
        <w:ind w:left="1296"/>
        <w:jc w:val="both"/>
        <w:rPr>
          <w:rFonts w:ascii="Courier New" w:hAnsi="Courier New" w:cs="Courier New"/>
        </w:rPr>
      </w:pPr>
    </w:p>
    <w:p w:rsidR="000817AA" w:rsidRDefault="000817AA">
      <w:pPr>
        <w:tabs>
          <w:tab w:val="left" w:pos="0"/>
          <w:tab w:val="left" w:pos="1296"/>
        </w:tabs>
        <w:ind w:left="1296" w:hanging="1296"/>
        <w:jc w:val="both"/>
        <w:rPr>
          <w:rFonts w:ascii="Courier New" w:hAnsi="Courier New" w:cs="Courier New"/>
        </w:rPr>
      </w:pPr>
      <w:r>
        <w:rPr>
          <w:rFonts w:ascii="Courier New" w:hAnsi="Courier New" w:cs="Courier New"/>
          <w:b/>
          <w:bCs/>
        </w:rPr>
        <w:t>RE:</w:t>
      </w:r>
      <w:r>
        <w:rPr>
          <w:rFonts w:ascii="Courier New" w:hAnsi="Courier New" w:cs="Courier New"/>
        </w:rPr>
        <w:tab/>
        <w:t>DOCKET NO. 971493-TI - INITIATION OF SHOW CAUSE PROCEEDINGS AGAINST ALL AMERICAN TELEPHONE, INC. FOR VIOLATION OF RULE 25-4.118, FLORIDA ADMINISTRATIVE CODE, INTEREXCHANGE CARRIER SELECTION.</w:t>
      </w:r>
    </w:p>
    <w:p w:rsidR="000817AA" w:rsidRDefault="000817AA">
      <w:pPr>
        <w:tabs>
          <w:tab w:val="left" w:pos="0"/>
          <w:tab w:val="left" w:pos="1296"/>
        </w:tabs>
        <w:ind w:left="1296"/>
        <w:jc w:val="both"/>
        <w:rPr>
          <w:rFonts w:ascii="Courier New" w:hAnsi="Courier New" w:cs="Courier New"/>
        </w:rPr>
      </w:pPr>
    </w:p>
    <w:p w:rsidR="000817AA" w:rsidRDefault="000817AA">
      <w:pPr>
        <w:tabs>
          <w:tab w:val="left" w:pos="0"/>
          <w:tab w:val="left" w:pos="1296"/>
        </w:tabs>
        <w:ind w:left="1296" w:hanging="1296"/>
        <w:jc w:val="both"/>
        <w:rPr>
          <w:rFonts w:ascii="Courier New" w:hAnsi="Courier New" w:cs="Courier New"/>
        </w:rPr>
      </w:pPr>
      <w:r>
        <w:rPr>
          <w:rFonts w:ascii="Courier New" w:hAnsi="Courier New" w:cs="Courier New"/>
          <w:b/>
          <w:bCs/>
        </w:rPr>
        <w:t>AGENDA:</w:t>
      </w:r>
      <w:r>
        <w:rPr>
          <w:rFonts w:ascii="Courier New" w:hAnsi="Courier New" w:cs="Courier New"/>
        </w:rPr>
        <w:tab/>
        <w:t>11/17/98 - REGULAR AGENDA - INTERESTED PERSONS MAY PARTICIPATE</w:t>
      </w:r>
    </w:p>
    <w:p w:rsidR="000817AA" w:rsidRDefault="000817AA">
      <w:pPr>
        <w:tabs>
          <w:tab w:val="left" w:pos="0"/>
          <w:tab w:val="left" w:pos="1296"/>
        </w:tabs>
        <w:ind w:left="1296"/>
        <w:jc w:val="both"/>
        <w:rPr>
          <w:rFonts w:ascii="Courier New" w:hAnsi="Courier New" w:cs="Courier New"/>
        </w:rPr>
      </w:pPr>
    </w:p>
    <w:p w:rsidR="000817AA" w:rsidRDefault="000817AA">
      <w:pPr>
        <w:tabs>
          <w:tab w:val="left" w:pos="0"/>
          <w:tab w:val="left" w:pos="2448"/>
        </w:tabs>
        <w:ind w:left="2448" w:hanging="2448"/>
        <w:jc w:val="both"/>
        <w:rPr>
          <w:rFonts w:ascii="Courier New" w:hAnsi="Courier New" w:cs="Courier New"/>
        </w:rPr>
      </w:pPr>
      <w:r>
        <w:rPr>
          <w:rFonts w:ascii="Courier New" w:hAnsi="Courier New" w:cs="Courier New"/>
          <w:b/>
          <w:bCs/>
        </w:rPr>
        <w:t>CRITICAL DATES:</w:t>
      </w:r>
      <w:r>
        <w:rPr>
          <w:rFonts w:ascii="Courier New" w:hAnsi="Courier New" w:cs="Courier New"/>
        </w:rPr>
        <w:tab/>
        <w:t>NONE</w:t>
      </w:r>
    </w:p>
    <w:p w:rsidR="000817AA" w:rsidRDefault="000817AA">
      <w:pPr>
        <w:tabs>
          <w:tab w:val="left" w:pos="0"/>
          <w:tab w:val="left" w:pos="2448"/>
        </w:tabs>
        <w:ind w:left="2448"/>
        <w:jc w:val="both"/>
        <w:rPr>
          <w:rFonts w:ascii="Courier New" w:hAnsi="Courier New" w:cs="Courier New"/>
        </w:rPr>
      </w:pPr>
    </w:p>
    <w:p w:rsidR="000817AA" w:rsidRDefault="000817AA">
      <w:pPr>
        <w:tabs>
          <w:tab w:val="left" w:pos="0"/>
          <w:tab w:val="left" w:pos="3312"/>
        </w:tabs>
        <w:ind w:left="3312" w:hanging="3312"/>
        <w:jc w:val="both"/>
        <w:rPr>
          <w:rFonts w:ascii="Courier New" w:hAnsi="Courier New" w:cs="Courier New"/>
        </w:rPr>
      </w:pPr>
      <w:r>
        <w:rPr>
          <w:rFonts w:ascii="Courier New" w:hAnsi="Courier New" w:cs="Courier New"/>
          <w:b/>
          <w:bCs/>
        </w:rPr>
        <w:t>SPECIAL INSTRUCTIONS:</w:t>
      </w:r>
      <w:r>
        <w:rPr>
          <w:rFonts w:ascii="Courier New" w:hAnsi="Courier New" w:cs="Courier New"/>
        </w:rPr>
        <w:tab/>
        <w:t>NONE</w:t>
      </w:r>
    </w:p>
    <w:p w:rsidR="000817AA" w:rsidRDefault="000817AA">
      <w:pPr>
        <w:tabs>
          <w:tab w:val="left" w:pos="0"/>
          <w:tab w:val="left" w:pos="3312"/>
        </w:tabs>
        <w:ind w:left="3312"/>
        <w:jc w:val="both"/>
        <w:rPr>
          <w:rFonts w:ascii="Courier New" w:hAnsi="Courier New" w:cs="Courier New"/>
        </w:rPr>
      </w:pPr>
    </w:p>
    <w:p w:rsidR="000817AA" w:rsidRDefault="000817AA">
      <w:pPr>
        <w:tabs>
          <w:tab w:val="left" w:pos="0"/>
          <w:tab w:val="left" w:pos="3600"/>
        </w:tabs>
        <w:ind w:left="3600" w:hanging="3600"/>
        <w:jc w:val="both"/>
        <w:rPr>
          <w:rFonts w:ascii="Courier New" w:hAnsi="Courier New" w:cs="Courier New"/>
        </w:rPr>
      </w:pPr>
      <w:r>
        <w:rPr>
          <w:rFonts w:ascii="Courier New" w:hAnsi="Courier New" w:cs="Courier New"/>
          <w:b/>
          <w:bCs/>
        </w:rPr>
        <w:t>FILE NAME AND LOCATION:</w:t>
      </w:r>
      <w:r>
        <w:rPr>
          <w:rFonts w:ascii="Courier New" w:hAnsi="Courier New" w:cs="Courier New"/>
        </w:rPr>
        <w:tab/>
        <w:t>S:\PSC\CMU\WP\971493.RCM</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2260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jc w:val="both"/>
        <w:rPr>
          <w:rFonts w:ascii="Courier New" w:hAnsi="Courier New" w:cs="Courier New"/>
        </w:rPr>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Ck7Q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Gw9Ck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Pr>
          <w:rFonts w:ascii="Courier New" w:hAnsi="Courier New" w:cs="Courier New"/>
        </w:rPr>
        <w:tab/>
      </w:r>
      <w:r>
        <w:rPr>
          <w:rFonts w:ascii="Courier New" w:hAnsi="Courier New" w:cs="Courier New"/>
          <w:b/>
          <w:bCs/>
          <w:u w:val="single"/>
        </w:rPr>
        <w:t>CASE BACKGROUND</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Courier"/>
        </w:rPr>
      </w:pPr>
      <w:r>
        <w:rPr>
          <w:rFonts w:cs="Courier"/>
        </w:rPr>
        <w:t>All American Telephone, Inc. (All American), certificate number 4790, is a provider of interexchange telecommunications service and was certificated on February 18, 1997.  All American has reported gross operating revenues of $6,161,002.94 in its Regulatory Assessment Fee Return for the period January 1, 1997, through December 31, 1997. As a provider of interexchange telecommunications service in Florida, All American is subject to the rules and regulations of this Commission.</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Courier"/>
        </w:rPr>
      </w:pPr>
      <w:r>
        <w:rPr>
          <w:rFonts w:cs="Courier"/>
        </w:rPr>
        <w:t>From April 29, 1997 to January 20, 1998, the Commission</w:t>
      </w:r>
      <w:r>
        <w:rPr>
          <w:rFonts w:cs="Courier"/>
        </w:rPr>
        <w:sym w:font="WP TypographicSymbols" w:char="003D"/>
      </w:r>
      <w:r>
        <w:rPr>
          <w:rFonts w:cs="Courier"/>
        </w:rPr>
        <w:t>s Division of Consumer Affairs has closed 37 complaints against All American as unauthorized carrier change (slamming) infractions in apparent violation of Rule 25-4.118, Florida Administrative Code.  Other complaints have been received by the Division of Consumer Affairs and are pending a response from All American.</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sectPr w:rsidR="000817AA">
          <w:headerReference w:type="default" r:id="rId7"/>
          <w:footerReference w:type="default" r:id="rId8"/>
          <w:type w:val="continuous"/>
          <w:pgSz w:w="12240" w:h="15840"/>
          <w:pgMar w:top="720" w:right="1440" w:bottom="1440" w:left="1440" w:header="720" w:footer="1440" w:gutter="0"/>
          <w:cols w:space="720"/>
          <w:noEndnote/>
        </w:sect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Pr>
          <w:rFonts w:cs="Courier"/>
        </w:rPr>
        <w:lastRenderedPageBreak/>
        <w:t>On February 10, 1998, the Commission issued Order No. PSC-98-0268-FOF-TI, requiring All American to show cause why it should not have certificate number 4790 canceled or be fined $370,000 for 37 apparent violations of Rule 25-4.118, Florida Administrative Code.  In response to this order, All American filed an offer of settlement on June 19, 1998.  On July 21, 1998, the Commission voted to deny the settlement offer and continue settlement negotiations.  As the result of many meetings with staff, All American filed a revised offer of settlement on October 2, 1998. (Attachment A, Pages ).  Thereafter, on August 24, 1998, All American filed a Second Motion for Further Extension of Time To Respond to Order To Show Cause.</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Pr>
          <w:rFonts w:ascii="Courier New" w:hAnsi="Courier New" w:cs="Courier New"/>
        </w:rPr>
        <w:t>This recommendation will address All American</w:t>
      </w:r>
      <w:r>
        <w:rPr>
          <w:rFonts w:ascii="Courier New" w:hAnsi="Courier New" w:cs="Courier New"/>
        </w:rPr>
        <w:sym w:font="WP TypographicSymbols" w:char="003D"/>
      </w:r>
      <w:r>
        <w:rPr>
          <w:rFonts w:ascii="Courier New" w:hAnsi="Courier New" w:cs="Courier New"/>
        </w:rPr>
        <w:t>s Motion for Extension of Time and the recent settlement offer.</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keepNext/>
        <w:keepLines/>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Pr>
          <w:rFonts w:ascii="Courier New" w:hAnsi="Courier New" w:cs="Courier New"/>
        </w:rPr>
        <w:tab/>
      </w:r>
      <w:r>
        <w:rPr>
          <w:rFonts w:ascii="Courier New" w:hAnsi="Courier New" w:cs="Courier New"/>
          <w:b/>
          <w:bCs/>
          <w:u w:val="single"/>
        </w:rPr>
        <w:t>DISCUSSION OF ISSUES</w:t>
      </w:r>
    </w:p>
    <w:p w:rsidR="000817AA" w:rsidRDefault="000817AA">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rFonts w:ascii="Courier New" w:hAnsi="Courier New" w:cs="Courier New"/>
          <w:b/>
          <w:bCs/>
          <w:u w:val="single"/>
        </w:rPr>
        <w:t>ISSUE 1</w:t>
      </w:r>
      <w:r>
        <w:rPr>
          <w:rFonts w:ascii="Courier New" w:hAnsi="Courier New" w:cs="Courier New"/>
          <w:b/>
          <w:bCs/>
        </w:rPr>
        <w:t>:</w:t>
      </w:r>
      <w:r>
        <w:rPr>
          <w:rFonts w:ascii="Courier New" w:hAnsi="Courier New" w:cs="Courier New"/>
        </w:rPr>
        <w:t>  Should the Commission grant All American</w:t>
      </w:r>
      <w:r>
        <w:rPr>
          <w:rFonts w:ascii="Courier New" w:hAnsi="Courier New" w:cs="Courier New"/>
        </w:rPr>
        <w:sym w:font="WP TypographicSymbols" w:char="003D"/>
      </w:r>
      <w:r>
        <w:rPr>
          <w:rFonts w:ascii="Courier New" w:hAnsi="Courier New" w:cs="Courier New"/>
        </w:rPr>
        <w:t>s Second Motion for Further Extension of Time to Respond to Order to Show Cause?</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rFonts w:ascii="Courier New" w:hAnsi="Courier New" w:cs="Courier New"/>
          <w:b/>
          <w:bCs/>
          <w:u w:val="single"/>
        </w:rPr>
        <w:t>RECOMMENDATION</w:t>
      </w:r>
      <w:r>
        <w:rPr>
          <w:rFonts w:ascii="Courier New" w:hAnsi="Courier New" w:cs="Courier New"/>
          <w:b/>
          <w:bCs/>
        </w:rPr>
        <w:t>:</w:t>
      </w:r>
      <w:r>
        <w:rPr>
          <w:rFonts w:ascii="Courier New" w:hAnsi="Courier New" w:cs="Courier New"/>
        </w:rPr>
        <w:t xml:space="preserve"> Yes.  The Commission should grant the motion in order to provide All American an opportunity to pursue settlement negotiations with staff. </w:t>
      </w:r>
      <w:r>
        <w:rPr>
          <w:rFonts w:ascii="Courier New" w:hAnsi="Courier New" w:cs="Courier New"/>
          <w:b/>
          <w:bCs/>
        </w:rPr>
        <w:t>(Watts)</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rFonts w:ascii="Courier New" w:hAnsi="Courier New" w:cs="Courier New"/>
          <w:b/>
          <w:bCs/>
          <w:u w:val="single"/>
        </w:rPr>
        <w:t>STAFF ANALYSIS</w:t>
      </w:r>
      <w:r>
        <w:rPr>
          <w:rFonts w:ascii="Courier New" w:hAnsi="Courier New" w:cs="Courier New"/>
          <w:b/>
          <w:bCs/>
        </w:rPr>
        <w:t>:</w:t>
      </w:r>
      <w:r>
        <w:rPr>
          <w:rFonts w:ascii="Courier New" w:hAnsi="Courier New" w:cs="Courier New"/>
        </w:rPr>
        <w:t>   In Order No. PSC-98-0268-FOF-TI, issued February  10, 1998, the Commission ordered All American to show cause in writing within 20 days, or by March 2, 1998, why it should not have its certificate canceled or why it should not be fined $370,000.  By letter dated February 11, 1998, All American initiated settlement negotiations with staff to discuss proposed remedial changes to its practices in response to the show cause order.  On February 26, 1998, All American filed a Motion for Extension of Time to respond to the show cause order.   In its Motion, All American states that a 15 day extension of time would facilitate the negotiation of a settlement .    On March 9, 1998, All American submitted a proposed settlement offer to staff.  By Order No. PSC-98-1086-FOF-TI, issued August 11, 1998, the Commission denied All American</w:t>
      </w:r>
      <w:r>
        <w:rPr>
          <w:rFonts w:ascii="Courier New" w:hAnsi="Courier New" w:cs="Courier New"/>
        </w:rPr>
        <w:sym w:font="WP TypographicSymbols" w:char="003D"/>
      </w:r>
      <w:r>
        <w:rPr>
          <w:rFonts w:ascii="Courier New" w:hAnsi="Courier New" w:cs="Courier New"/>
        </w:rPr>
        <w:t xml:space="preserve">s settlement offer but granted the Motion for Extension of Time.  </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0817AA">
          <w:type w:val="continuous"/>
          <w:pgSz w:w="12240" w:h="15840"/>
          <w:pgMar w:top="720" w:right="1440" w:bottom="1440" w:left="1440" w:header="720" w:footer="1440" w:gutter="0"/>
          <w:cols w:space="720"/>
          <w:noEndnote/>
        </w:sect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Pr>
          <w:rFonts w:ascii="Courier New" w:hAnsi="Courier New" w:cs="Courier New"/>
        </w:rPr>
        <w:lastRenderedPageBreak/>
        <w:t xml:space="preserve">On August 24, 1998, All American filed a Second Motion for Further Extension of Time to Respond to Order to Show Cause.  In </w:t>
      </w:r>
      <w:r>
        <w:rPr>
          <w:rFonts w:ascii="Courier New" w:hAnsi="Courier New" w:cs="Courier New"/>
        </w:rPr>
        <w:lastRenderedPageBreak/>
        <w:t>this motion, All American requests a 20 day extension of time to respond to the Commission</w:t>
      </w:r>
      <w:r>
        <w:rPr>
          <w:rFonts w:ascii="Courier New" w:hAnsi="Courier New" w:cs="Courier New"/>
        </w:rPr>
        <w:sym w:font="WP TypographicSymbols" w:char="003D"/>
      </w:r>
      <w:r>
        <w:rPr>
          <w:rFonts w:ascii="Courier New" w:hAnsi="Courier New" w:cs="Courier New"/>
        </w:rPr>
        <w:t>s decision regarding the latest settlement offer.  In light of the recommendation in Issue 2, staff believes that an extension of time is reasonable under these circumstances.   All American is seeking additional time to propose another settlement offer if the latest offer is rejected by the Commission.</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Pr>
          <w:rFonts w:ascii="Courier New" w:hAnsi="Courier New" w:cs="Courier New"/>
        </w:rPr>
        <w:t>Therefore, staff recommends that the Commission grant the Second Motion for Extension of Time.  All American has filed this motion in order to facilitate its pursuit of a settlement of the apparent slamming violations.  Staff believes it is appropriate to encourage the resolution of these matters through settlement negotiations.  Should the Commission approve staff</w:t>
      </w:r>
      <w:r>
        <w:rPr>
          <w:rFonts w:ascii="Courier New" w:hAnsi="Courier New" w:cs="Courier New"/>
        </w:rPr>
        <w:sym w:font="WP TypographicSymbols" w:char="003D"/>
      </w:r>
      <w:r>
        <w:rPr>
          <w:rFonts w:ascii="Courier New" w:hAnsi="Courier New" w:cs="Courier New"/>
        </w:rPr>
        <w:t xml:space="preserve">s recommendation in Issue 1, All American would have 20 days from the issuance date of this order denying settlement to respond as required to Order No. PSC-98-0268-FOF-TI.  </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r>
        <w:rPr>
          <w:rFonts w:ascii="Courier New" w:hAnsi="Courier New" w:cs="Courier New"/>
          <w:b/>
          <w:bCs/>
          <w:u w:val="single"/>
        </w:rPr>
        <w:t>ISSUE 2</w:t>
      </w:r>
      <w:r>
        <w:rPr>
          <w:rFonts w:ascii="Courier New" w:hAnsi="Courier New" w:cs="Courier New"/>
          <w:b/>
          <w:bCs/>
        </w:rPr>
        <w:t>:</w:t>
      </w:r>
      <w:r>
        <w:rPr>
          <w:rFonts w:ascii="Courier New" w:hAnsi="Courier New" w:cs="Courier New"/>
        </w:rPr>
        <w:t> </w:t>
      </w:r>
      <w:r>
        <w:rPr>
          <w:rFonts w:cs="Courier"/>
        </w:rPr>
        <w:t>Should the Commission accept the settlement offer proposed by All American Telephone, Inc. to resolve the apparent violations of Rule 25-4.118, Florida Administrative Code, Interexchange Carrier Selection?</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rFonts w:cs="Courier"/>
          <w:b/>
          <w:bCs/>
          <w:u w:val="single"/>
        </w:rPr>
        <w:t>RECOMMENDATION</w:t>
      </w:r>
      <w:r>
        <w:rPr>
          <w:rFonts w:cs="Courier"/>
          <w:b/>
          <w:bCs/>
        </w:rPr>
        <w:t>:</w:t>
      </w:r>
      <w:r>
        <w:rPr>
          <w:rFonts w:cs="Courier"/>
        </w:rPr>
        <w:t xml:space="preserve"> No. The Commission should not accept the settlement offer proposed by All American. </w:t>
      </w:r>
      <w:r>
        <w:rPr>
          <w:rFonts w:cs="Courier"/>
          <w:b/>
          <w:bCs/>
        </w:rPr>
        <w:t>(Biegalski)</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r>
        <w:rPr>
          <w:rFonts w:ascii="Courier New" w:hAnsi="Courier New" w:cs="Courier New"/>
          <w:b/>
          <w:bCs/>
          <w:u w:val="single"/>
        </w:rPr>
        <w:t>STAFF ANALYSIS</w:t>
      </w:r>
      <w:r>
        <w:rPr>
          <w:rFonts w:ascii="Courier New" w:hAnsi="Courier New" w:cs="Courier New"/>
          <w:b/>
          <w:bCs/>
        </w:rPr>
        <w:t>:</w:t>
      </w:r>
      <w:r>
        <w:rPr>
          <w:rFonts w:ascii="Courier New" w:hAnsi="Courier New" w:cs="Courier New"/>
        </w:rPr>
        <w:t> </w:t>
      </w:r>
      <w:r>
        <w:rPr>
          <w:rFonts w:cs="Courier"/>
        </w:rPr>
        <w:t>On July 21, 1998, staff met with All American to address its concerns regarding the prior settlement offer and the apparent slamming violations.  Thereafter, staff had numerous telephone conversations with All American regarding settlement.  On October 2, 1998, All American submitted its offer to settle. In its settlement offer All American agreed to do the following:</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jc w:val="both"/>
        <w:rPr>
          <w:rFonts w:cs="Courier"/>
        </w:rPr>
      </w:pPr>
      <w:r>
        <w:rPr>
          <w:rFonts w:cs="Courier"/>
        </w:rPr>
        <w:sym w:font="WP TypographicSymbols" w:char="0021"/>
      </w:r>
      <w:r>
        <w:rPr>
          <w:rFonts w:cs="Courier"/>
        </w:rPr>
        <w:tab/>
        <w:t>All American will agree to suspend marketing of intrastate telecommunications services in the state of Florida for a period not to exceed three years.</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jc w:val="both"/>
        <w:rPr>
          <w:rFonts w:cs="Courier"/>
        </w:rPr>
      </w:pPr>
      <w:r>
        <w:rPr>
          <w:rFonts w:cs="Courier"/>
        </w:rPr>
        <w:sym w:font="WP TypographicSymbols" w:char="0021"/>
      </w:r>
      <w:r>
        <w:rPr>
          <w:rFonts w:cs="Courier"/>
        </w:rPr>
        <w:tab/>
        <w:t>Following the suspension period, All American agrees not to use sweepstakes as a method of marketing telecommunications service.</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sectPr w:rsidR="000817AA">
          <w:type w:val="continuous"/>
          <w:pgSz w:w="12240" w:h="15840"/>
          <w:pgMar w:top="720" w:right="1440" w:bottom="1440" w:left="1440" w:header="720" w:footer="1440" w:gutter="0"/>
          <w:cols w:space="720"/>
          <w:noEndnote/>
        </w:sect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jc w:val="both"/>
        <w:rPr>
          <w:rFonts w:cs="Courier"/>
        </w:rPr>
      </w:pPr>
      <w:r>
        <w:rPr>
          <w:rFonts w:cs="Courier"/>
        </w:rPr>
        <w:lastRenderedPageBreak/>
        <w:sym w:font="WP TypographicSymbols" w:char="0021"/>
      </w:r>
      <w:r>
        <w:rPr>
          <w:rFonts w:cs="Courier"/>
        </w:rPr>
        <w:tab/>
        <w:t>In the event All American uses promotional or inducement language following the suspension period, it will be confined to physically separate or separable documents.</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jc w:val="both"/>
        <w:rPr>
          <w:rFonts w:cs="Courier"/>
        </w:rPr>
      </w:pPr>
      <w:r>
        <w:rPr>
          <w:rFonts w:cs="Courier"/>
        </w:rPr>
        <w:sym w:font="WP TypographicSymbols" w:char="0021"/>
      </w:r>
      <w:r>
        <w:rPr>
          <w:rFonts w:cs="Courier"/>
        </w:rPr>
        <w:tab/>
        <w:t>Following the suspension period, All American will revise its agents agreement and require all agents to execute it as a precondition to representing All American in Florida.  The revised agent agreement includes conditions to only use LOAs specifically approved by All American.  All American will not compensate agents for orders rejected by All American.</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jc w:val="both"/>
        <w:rPr>
          <w:rFonts w:cs="Courier"/>
        </w:rPr>
      </w:pPr>
      <w:r>
        <w:rPr>
          <w:rFonts w:cs="Courier"/>
        </w:rPr>
        <w:sym w:font="WP TypographicSymbols" w:char="0021"/>
      </w:r>
      <w:r>
        <w:rPr>
          <w:rFonts w:cs="Courier"/>
        </w:rPr>
        <w:tab/>
        <w:t>Following the suspension period, All American will send verification letters to randomly-selected persons whose names appear on LOAs obtained by All American.  All American will then wait two weeks before processing the PIC change request.  For the first year, All American will verify fifty percent of the LOAs.  Following that period, All American will verify 25% for six months.</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jc w:val="both"/>
        <w:rPr>
          <w:rFonts w:cs="Courier"/>
        </w:rPr>
      </w:pPr>
      <w:r>
        <w:rPr>
          <w:rFonts w:cs="Courier"/>
        </w:rPr>
        <w:sym w:font="WP TypographicSymbols" w:char="0021"/>
      </w:r>
      <w:r>
        <w:rPr>
          <w:rFonts w:cs="Courier"/>
        </w:rPr>
        <w:tab/>
        <w:t>All American will make a voluntary contribution to the General Revenue Fund in the amount of $50,000.  All American will remit $5,000 in ten monthly installments commencing the first month following Commission approval of the agreement.</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cs="Courier"/>
        </w:rPr>
      </w:pPr>
      <w:r>
        <w:rPr>
          <w:rFonts w:cs="Courier"/>
        </w:rPr>
        <w:sym w:font="WP TypographicSymbols" w:char="0021"/>
      </w:r>
      <w:r>
        <w:rPr>
          <w:rFonts w:cs="Courier"/>
        </w:rPr>
        <w:tab/>
        <w:t>All American</w:t>
      </w:r>
      <w:r>
        <w:rPr>
          <w:rFonts w:cs="Courier"/>
        </w:rPr>
        <w:sym w:font="WP TypographicSymbols" w:char="003D"/>
      </w:r>
      <w:r>
        <w:rPr>
          <w:rFonts w:cs="Courier"/>
        </w:rPr>
        <w:t>s settlement proposal would cover all outstanding complaints up to the date of the Commission</w:t>
      </w:r>
      <w:r>
        <w:rPr>
          <w:rFonts w:cs="Courier"/>
        </w:rPr>
        <w:sym w:font="WP TypographicSymbols" w:char="003D"/>
      </w:r>
      <w:r>
        <w:rPr>
          <w:rFonts w:cs="Courier"/>
        </w:rPr>
        <w:t>s  order approving the settlement.</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Courier"/>
        </w:rPr>
      </w:pPr>
      <w:r>
        <w:rPr>
          <w:rFonts w:cs="Courier"/>
        </w:rPr>
        <w:t>Staff supports All American</w:t>
      </w:r>
      <w:r>
        <w:rPr>
          <w:rFonts w:cs="Courier"/>
        </w:rPr>
        <w:sym w:font="WP TypographicSymbols" w:char="003D"/>
      </w:r>
      <w:r>
        <w:rPr>
          <w:rFonts w:cs="Courier"/>
        </w:rPr>
        <w:t>s proposal to cease marketing activities in Florida for a period of three years.  Staff believes this will allow All American</w:t>
      </w:r>
      <w:r>
        <w:rPr>
          <w:rFonts w:cs="Courier"/>
        </w:rPr>
        <w:sym w:font="WP TypographicSymbols" w:char="003D"/>
      </w:r>
      <w:r>
        <w:rPr>
          <w:rFonts w:cs="Courier"/>
        </w:rPr>
        <w:t>s new management to review its past marketing techniques and implement changes to reduce consumer complaints.  Staff supports All American</w:t>
      </w:r>
      <w:r>
        <w:rPr>
          <w:rFonts w:cs="Courier"/>
        </w:rPr>
        <w:sym w:font="WP TypographicSymbols" w:char="003D"/>
      </w:r>
      <w:r>
        <w:rPr>
          <w:rFonts w:cs="Courier"/>
        </w:rPr>
        <w:t xml:space="preserve">s tougher stance with its agents.  Staff believes this will put its agents on notice that LOAs must be obtained in compliance with the rules of the Florida Public </w:t>
      </w:r>
      <w:r>
        <w:rPr>
          <w:rFonts w:cs="Courier"/>
        </w:rPr>
        <w:lastRenderedPageBreak/>
        <w:t>Service Commission.  Staff does not support All American</w:t>
      </w:r>
      <w:r>
        <w:rPr>
          <w:rFonts w:cs="Courier"/>
        </w:rPr>
        <w:sym w:font="WP TypographicSymbols" w:char="003D"/>
      </w:r>
      <w:r>
        <w:rPr>
          <w:rFonts w:cs="Courier"/>
        </w:rPr>
        <w:t>s offer to send verification letters to randomly selected persons whose name appears on the LOA.  If the name on the LOA is not that of the person at that address, the letter will most likely be thrown away.  In addition, if the person on the LOA did not recognize the company name on the envelope, they will most likely discard the letter without reading it.  Staff</w:t>
      </w:r>
      <w:r>
        <w:rPr>
          <w:rFonts w:cs="Courier"/>
        </w:rPr>
        <w:sym w:font="WP TypographicSymbols" w:char="003D"/>
      </w:r>
      <w:r>
        <w:rPr>
          <w:rFonts w:cs="Courier"/>
        </w:rPr>
        <w:t xml:space="preserve">s position would be that if All American wants to send verification letters, if no response is received from the consumer, All American should not process the LOA.  </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sectPr w:rsidR="000817AA">
          <w:type w:val="continuous"/>
          <w:pgSz w:w="12240" w:h="15840"/>
          <w:pgMar w:top="720" w:right="1440" w:bottom="1440" w:left="1440" w:header="720" w:footer="1440" w:gutter="0"/>
          <w:cols w:space="720"/>
          <w:noEndnote/>
        </w:sect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r>
        <w:rPr>
          <w:rFonts w:cs="Courier"/>
        </w:rPr>
        <w:lastRenderedPageBreak/>
        <w:t>Also, staff cannot support All American</w:t>
      </w:r>
      <w:r>
        <w:rPr>
          <w:rFonts w:cs="Courier"/>
        </w:rPr>
        <w:sym w:font="WP TypographicSymbols" w:char="003D"/>
      </w:r>
      <w:r>
        <w:rPr>
          <w:rFonts w:cs="Courier"/>
        </w:rPr>
        <w:t>s proposal that this offer would be in settlement of all complaints against All American based upon conduct occurring through the date of settlement.  Staff</w:t>
      </w:r>
      <w:r>
        <w:rPr>
          <w:rFonts w:cs="Courier"/>
        </w:rPr>
        <w:sym w:font="WP TypographicSymbols" w:char="003D"/>
      </w:r>
      <w:r>
        <w:rPr>
          <w:rFonts w:cs="Courier"/>
        </w:rPr>
        <w:t>s recommendation specified complaints closed by Consumer Affairs as apparent slamming violations from April 29, 1997 through January 20, 1998.  The Order to Show Cause was issued based on this time frame.  Since January 20, 1998, the Division of Consumer Affairs has received 326 complaints about All American.  Therefore, staff believes that All American</w:t>
      </w:r>
      <w:r>
        <w:rPr>
          <w:rFonts w:cs="Courier"/>
        </w:rPr>
        <w:sym w:font="WP TypographicSymbols" w:char="003D"/>
      </w:r>
      <w:r>
        <w:rPr>
          <w:rFonts w:cs="Courier"/>
        </w:rPr>
        <w:t>s monetary settlement proposal is insufficient.</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rFonts w:ascii="Courier New" w:hAnsi="Courier New" w:cs="Courier New"/>
          <w:b/>
          <w:bCs/>
          <w:u w:val="single"/>
        </w:rPr>
        <w:t>ISSUE 3</w:t>
      </w:r>
      <w:r>
        <w:rPr>
          <w:rFonts w:ascii="Courier New" w:hAnsi="Courier New" w:cs="Courier New"/>
          <w:b/>
          <w:bCs/>
        </w:rPr>
        <w:t>:</w:t>
      </w:r>
      <w:r>
        <w:rPr>
          <w:rFonts w:ascii="Courier New" w:hAnsi="Courier New" w:cs="Courier New"/>
        </w:rPr>
        <w:t>  Should this docket be closed?  </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rFonts w:ascii="Courier New" w:hAnsi="Courier New" w:cs="Courier New"/>
          <w:b/>
          <w:bCs/>
          <w:u w:val="single"/>
        </w:rPr>
        <w:t>RECOMMENDATION</w:t>
      </w:r>
      <w:r>
        <w:rPr>
          <w:rFonts w:ascii="Courier New" w:hAnsi="Courier New" w:cs="Courier New"/>
          <w:b/>
          <w:bCs/>
        </w:rPr>
        <w:t>:</w:t>
      </w:r>
      <w:r>
        <w:rPr>
          <w:rFonts w:ascii="Courier New" w:hAnsi="Courier New" w:cs="Courier New"/>
        </w:rPr>
        <w:t> </w:t>
      </w:r>
      <w:r>
        <w:rPr>
          <w:rFonts w:cs="Courier"/>
        </w:rPr>
        <w:t>No.  If staff</w:t>
      </w:r>
      <w:r>
        <w:rPr>
          <w:rFonts w:cs="Courier"/>
        </w:rPr>
        <w:sym w:font="WP TypographicSymbols" w:char="003D"/>
      </w:r>
      <w:r>
        <w:rPr>
          <w:rFonts w:cs="Courier"/>
        </w:rPr>
        <w:t xml:space="preserve">s recommendation in Issue 2 is approved, this docket should remain open </w:t>
      </w:r>
      <w:r>
        <w:rPr>
          <w:rFonts w:ascii="Courier New" w:hAnsi="Courier New" w:cs="Courier New"/>
        </w:rPr>
        <w:t>pending the resolution of the show cause proceeding.  All American must respond to the original show cause order within 20 days of the issuance of this Order denying the settlement.  If All American fails to respond to the Show Cause Order, the fine should be deemed assessed. If All American fails to respond to the Order to Show Cause, and the fines are not received within 5 business days after the expiration of the show cause response period, this docket should be closed administratively.  After reasonable collection efforts, the fine should be forwarded to the Comptroller</w:t>
      </w:r>
      <w:r>
        <w:rPr>
          <w:rFonts w:ascii="Courier New" w:hAnsi="Courier New" w:cs="Courier New"/>
        </w:rPr>
        <w:sym w:font="WP TypographicSymbols" w:char="003D"/>
      </w:r>
      <w:r>
        <w:rPr>
          <w:rFonts w:ascii="Courier New" w:hAnsi="Courier New" w:cs="Courier New"/>
        </w:rPr>
        <w:t>s Office for collection.</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rFonts w:cs="Courier"/>
        </w:rPr>
        <w:t>pending the resolution of the show cause docket.</w:t>
      </w:r>
      <w:r>
        <w:rPr>
          <w:rFonts w:ascii="Courier New" w:hAnsi="Courier New" w:cs="Courier New"/>
        </w:rPr>
        <w:t xml:space="preserve">  </w:t>
      </w:r>
      <w:r>
        <w:rPr>
          <w:rFonts w:ascii="Courier New" w:hAnsi="Courier New" w:cs="Courier New"/>
          <w:b/>
          <w:bCs/>
        </w:rPr>
        <w:t>(Watts)</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Pr>
          <w:rFonts w:ascii="Courier New" w:hAnsi="Courier New" w:cs="Courier New"/>
          <w:b/>
          <w:bCs/>
          <w:u w:val="single"/>
        </w:rPr>
        <w:t>STAFF ANALYSIS</w:t>
      </w:r>
      <w:r>
        <w:rPr>
          <w:rFonts w:ascii="Courier New" w:hAnsi="Courier New" w:cs="Courier New"/>
          <w:b/>
          <w:bCs/>
        </w:rPr>
        <w:t>:</w:t>
      </w:r>
      <w:r>
        <w:rPr>
          <w:rFonts w:ascii="Courier New" w:hAnsi="Courier New" w:cs="Courier New"/>
        </w:rPr>
        <w:t xml:space="preserve"> </w:t>
      </w:r>
      <w:r>
        <w:rPr>
          <w:rFonts w:cs="Courier"/>
        </w:rPr>
        <w:t>If staff</w:t>
      </w:r>
      <w:r>
        <w:rPr>
          <w:rFonts w:cs="Courier"/>
        </w:rPr>
        <w:sym w:font="WP TypographicSymbols" w:char="003D"/>
      </w:r>
      <w:r>
        <w:rPr>
          <w:rFonts w:cs="Courier"/>
        </w:rPr>
        <w:t xml:space="preserve">s recommendation in Issue 2 is approved, </w:t>
      </w:r>
      <w:r>
        <w:rPr>
          <w:rFonts w:cs="Courier"/>
        </w:rPr>
        <w:lastRenderedPageBreak/>
        <w:t>this docket should remain open pending the resolution of the show cause docket.</w:t>
      </w:r>
      <w:r>
        <w:rPr>
          <w:rFonts w:ascii="Courier New" w:hAnsi="Courier New" w:cs="Courier New"/>
        </w:rPr>
        <w:t xml:space="preserve"> All American must respond to the original show cause order within 20 days of the issuance of this Order denying the settlement.  If All American fails to respond to the Show Cause Order, the fine should be deemed assessed. If All American fails to respond to the Order to Show Cause, and the fines are not received within 5 business days after the expiration of the show cause response period, this docket should be closed administratively.  After reasonable collection efforts, the fine should be forwarded to the Comptroller</w:t>
      </w:r>
      <w:r>
        <w:rPr>
          <w:rFonts w:ascii="Courier New" w:hAnsi="Courier New" w:cs="Courier New"/>
        </w:rPr>
        <w:sym w:font="WP TypographicSymbols" w:char="003D"/>
      </w:r>
      <w:r>
        <w:rPr>
          <w:rFonts w:ascii="Courier New" w:hAnsi="Courier New" w:cs="Courier New"/>
        </w:rPr>
        <w:t>s Office for collection.</w:t>
      </w:r>
    </w:p>
    <w:p w:rsidR="000817AA" w:rsidRDefault="000817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sectPr w:rsidR="000817AA" w:rsidSect="000817AA">
      <w:type w:val="continuous"/>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AA" w:rsidRDefault="000817AA" w:rsidP="000817AA">
      <w:r>
        <w:separator/>
      </w:r>
    </w:p>
  </w:endnote>
  <w:endnote w:type="continuationSeparator" w:id="0">
    <w:p w:rsidR="000817AA" w:rsidRDefault="000817AA" w:rsidP="0008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AA" w:rsidRDefault="000817AA">
    <w:pPr>
      <w:spacing w:line="240" w:lineRule="exact"/>
    </w:pPr>
  </w:p>
  <w:p w:rsidR="000817AA" w:rsidRDefault="000817AA">
    <w:pPr>
      <w:framePr w:w="9361" w:wrap="notBeside" w:vAnchor="text" w:hAnchor="text" w:x="1" w:y="1"/>
      <w:jc w:val="center"/>
      <w:rPr>
        <w:rFonts w:ascii="Courier New" w:hAnsi="Courier New" w:cs="Courier New"/>
      </w:rPr>
    </w:pPr>
    <w:r>
      <w:rPr>
        <w:rFonts w:ascii="Courier New" w:hAnsi="Courier New" w:cs="Courier New"/>
      </w:rPr>
      <w:sym w:font="WP Phonetic" w:char="F02D"/>
    </w:r>
    <w:r>
      <w:rPr>
        <w:rFonts w:ascii="Courier New" w:hAnsi="Courier New" w:cs="Courier New"/>
      </w:rPr>
      <w:sym w:font="WP Phonetic" w:char="F020"/>
    </w:r>
    <w:r>
      <w:rPr>
        <w:rFonts w:ascii="Courier New" w:hAnsi="Courier New" w:cs="Courier New"/>
      </w:rPr>
      <w:fldChar w:fldCharType="begin"/>
    </w:r>
    <w:r>
      <w:rPr>
        <w:rFonts w:ascii="Courier New" w:hAnsi="Courier New" w:cs="Courier New"/>
      </w:rPr>
      <w:instrText xml:space="preserve">PAGE </w:instrText>
    </w:r>
    <w:r w:rsidR="002260DF">
      <w:rPr>
        <w:rFonts w:ascii="Courier New" w:hAnsi="Courier New" w:cs="Courier New"/>
      </w:rPr>
      <w:fldChar w:fldCharType="separate"/>
    </w:r>
    <w:r w:rsidR="002260DF">
      <w:rPr>
        <w:rFonts w:ascii="Courier New" w:hAnsi="Courier New" w:cs="Courier New"/>
        <w:noProof/>
      </w:rPr>
      <w:t>6</w:t>
    </w:r>
    <w:r>
      <w:rPr>
        <w:rFonts w:ascii="Courier New" w:hAnsi="Courier New" w:cs="Courier New"/>
      </w:rPr>
      <w:fldChar w:fldCharType="end"/>
    </w:r>
    <w:r>
      <w:rPr>
        <w:rFonts w:ascii="Courier New" w:hAnsi="Courier New" w:cs="Courier New"/>
      </w:rPr>
      <w:sym w:font="WP Phonetic" w:char="F020"/>
    </w:r>
    <w:r>
      <w:rPr>
        <w:rFonts w:ascii="Courier New" w:hAnsi="Courier New" w:cs="Courier New"/>
      </w:rPr>
      <w:sym w:font="WP Phonetic" w:char="F02D"/>
    </w:r>
  </w:p>
  <w:p w:rsidR="000817AA" w:rsidRDefault="000817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AA" w:rsidRDefault="000817AA" w:rsidP="000817AA">
      <w:r>
        <w:separator/>
      </w:r>
    </w:p>
  </w:footnote>
  <w:footnote w:type="continuationSeparator" w:id="0">
    <w:p w:rsidR="000817AA" w:rsidRDefault="000817AA" w:rsidP="00081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AA" w:rsidRDefault="000817AA">
    <w:pPr>
      <w:rPr>
        <w:rFonts w:ascii="Courier New" w:hAnsi="Courier New" w:cs="Courier New"/>
      </w:rPr>
    </w:pPr>
    <w:r>
      <w:rPr>
        <w:rFonts w:ascii="Courier New" w:hAnsi="Courier New" w:cs="Courier New"/>
      </w:rPr>
      <w:t>DOCKET NO. 971493-TI</w:t>
    </w:r>
  </w:p>
  <w:p w:rsidR="000817AA" w:rsidRDefault="000817AA">
    <w:pPr>
      <w:rPr>
        <w:rFonts w:ascii="Courier New" w:hAnsi="Courier New" w:cs="Courier New"/>
      </w:rPr>
    </w:pPr>
    <w:r>
      <w:rPr>
        <w:rFonts w:ascii="Courier New" w:hAnsi="Courier New" w:cs="Courier New"/>
      </w:rPr>
      <w:t>DATE: November 5, 1998</w:t>
    </w:r>
  </w:p>
  <w:p w:rsidR="000817AA" w:rsidRDefault="000817AA">
    <w:pPr>
      <w:rPr>
        <w:rFonts w:ascii="Courier New" w:hAnsi="Courier New" w:cs="Courier New"/>
      </w:rPr>
    </w:pPr>
  </w:p>
  <w:p w:rsidR="000817AA" w:rsidRDefault="000817AA">
    <w:pPr>
      <w:spacing w:line="240" w:lineRule="exac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AA"/>
    <w:rsid w:val="000817AA"/>
    <w:rsid w:val="0022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Wang</dc:creator>
  <cp:lastModifiedBy>Hong Wang</cp:lastModifiedBy>
  <cp:revision>2</cp:revision>
  <dcterms:created xsi:type="dcterms:W3CDTF">2019-10-31T12:49:00Z</dcterms:created>
  <dcterms:modified xsi:type="dcterms:W3CDTF">2019-10-31T12:49:00Z</dcterms:modified>
</cp:coreProperties>
</file>