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36" w:rsidRPr="00697FF7" w:rsidRDefault="00AF6136" w:rsidP="00AF6136">
      <w:pPr>
        <w:tabs>
          <w:tab w:val="center" w:pos="4680"/>
        </w:tabs>
        <w:jc w:val="center"/>
        <w:rPr>
          <w:rFonts w:ascii="Times New Roman" w:hAnsi="Times New Roman"/>
          <w:b/>
          <w:sz w:val="24"/>
        </w:rPr>
      </w:pPr>
      <w:r w:rsidRPr="00697FF7">
        <w:rPr>
          <w:rFonts w:ascii="Times New Roman" w:hAnsi="Times New Roman"/>
          <w:b/>
          <w:sz w:val="24"/>
        </w:rPr>
        <w:t>BEFORE THE FLORIDA PUBLIC SERVICE COMMISSION</w:t>
      </w:r>
    </w:p>
    <w:p w:rsidR="00AF6136" w:rsidRPr="00697FF7" w:rsidRDefault="00AF6136" w:rsidP="00AF6136">
      <w:pPr>
        <w:tabs>
          <w:tab w:val="center" w:pos="4680"/>
        </w:tabs>
        <w:jc w:val="center"/>
        <w:rPr>
          <w:rFonts w:ascii="Times New Roman" w:hAnsi="Times New Roman"/>
          <w:sz w:val="24"/>
        </w:rPr>
      </w:pPr>
    </w:p>
    <w:p w:rsidR="00AF6136" w:rsidRPr="00697FF7" w:rsidRDefault="00AF6136" w:rsidP="00AF6136">
      <w:pPr>
        <w:tabs>
          <w:tab w:val="center" w:pos="4680"/>
        </w:tabs>
        <w:jc w:val="center"/>
        <w:rPr>
          <w:rFonts w:ascii="Times New Roman" w:hAnsi="Times New Roman"/>
          <w:sz w:val="24"/>
        </w:rPr>
      </w:pPr>
    </w:p>
    <w:tbl>
      <w:tblPr>
        <w:tblW w:w="0" w:type="auto"/>
        <w:tblBorders>
          <w:insideV w:val="double" w:sz="4" w:space="0" w:color="auto"/>
        </w:tblBorders>
        <w:tblLook w:val="01E0"/>
      </w:tblPr>
      <w:tblGrid>
        <w:gridCol w:w="4788"/>
        <w:gridCol w:w="4788"/>
      </w:tblGrid>
      <w:tr w:rsidR="00AF6136" w:rsidRPr="00697FF7" w:rsidTr="00BD11E8">
        <w:trPr>
          <w:trHeight w:val="828"/>
        </w:trPr>
        <w:tc>
          <w:tcPr>
            <w:tcW w:w="4788" w:type="dxa"/>
            <w:tcBorders>
              <w:bottom w:val="single" w:sz="8" w:space="0" w:color="auto"/>
              <w:right w:val="double" w:sz="6" w:space="0" w:color="auto"/>
            </w:tcBorders>
          </w:tcPr>
          <w:p w:rsidR="00AF6136" w:rsidRPr="00697FF7" w:rsidRDefault="00AF6136" w:rsidP="00BD11E8">
            <w:pPr>
              <w:pStyle w:val="OrderBody"/>
            </w:pPr>
            <w:r w:rsidRPr="00697FF7">
              <w:t xml:space="preserve">In re: </w:t>
            </w:r>
            <w:bookmarkStart w:id="0" w:name="SSInRe"/>
            <w:bookmarkEnd w:id="0"/>
            <w:r w:rsidR="00F60916" w:rsidRPr="00697FF7">
              <w:t>Nuclear Cost Recovery</w:t>
            </w:r>
          </w:p>
          <w:p w:rsidR="00AF6136" w:rsidRPr="00697FF7" w:rsidRDefault="00F60916" w:rsidP="00F60916">
            <w:pPr>
              <w:pStyle w:val="OrderBody"/>
            </w:pPr>
            <w:r w:rsidRPr="00697FF7">
              <w:t>Clause.</w:t>
            </w:r>
          </w:p>
        </w:tc>
        <w:tc>
          <w:tcPr>
            <w:tcW w:w="4788" w:type="dxa"/>
            <w:tcBorders>
              <w:left w:val="double" w:sz="6" w:space="0" w:color="auto"/>
            </w:tcBorders>
          </w:tcPr>
          <w:p w:rsidR="00AF6136" w:rsidRPr="00697FF7" w:rsidRDefault="00AF6136" w:rsidP="00BD11E8">
            <w:pPr>
              <w:pStyle w:val="OrderBody"/>
            </w:pPr>
            <w:r w:rsidRPr="00697FF7">
              <w:t>DOCKET NO.</w:t>
            </w:r>
            <w:bookmarkStart w:id="1" w:name="SSDocketNo"/>
            <w:bookmarkEnd w:id="1"/>
            <w:r w:rsidR="00EF7206">
              <w:t>: 10</w:t>
            </w:r>
            <w:r w:rsidR="00F60916" w:rsidRPr="00697FF7">
              <w:t>0009</w:t>
            </w:r>
            <w:r w:rsidRPr="00697FF7">
              <w:t>-EI</w:t>
            </w:r>
          </w:p>
          <w:p w:rsidR="00B958F1" w:rsidRPr="00B113B6" w:rsidRDefault="00B958F1" w:rsidP="00BD11E8">
            <w:pPr>
              <w:pStyle w:val="OrderBody"/>
              <w:rPr>
                <w:sz w:val="22"/>
              </w:rPr>
            </w:pPr>
            <w:bookmarkStart w:id="2" w:name="SSIssued"/>
            <w:bookmarkEnd w:id="2"/>
          </w:p>
          <w:p w:rsidR="00AF6136" w:rsidRPr="00697FF7" w:rsidRDefault="00F60916" w:rsidP="00BD11E8">
            <w:pPr>
              <w:pStyle w:val="OrderBody"/>
            </w:pPr>
            <w:r w:rsidRPr="00697FF7">
              <w:t>FILED:</w:t>
            </w:r>
            <w:r w:rsidR="007B41B9" w:rsidRPr="00697FF7">
              <w:t xml:space="preserve"> </w:t>
            </w:r>
            <w:r w:rsidR="00755D39" w:rsidRPr="00697FF7">
              <w:t>August</w:t>
            </w:r>
            <w:r w:rsidR="007B41B9" w:rsidRPr="00697FF7">
              <w:t xml:space="preserve"> </w:t>
            </w:r>
            <w:r w:rsidR="002F2B13" w:rsidRPr="00697FF7">
              <w:t>03, 2010</w:t>
            </w:r>
          </w:p>
          <w:p w:rsidR="00AF6136" w:rsidRPr="00697FF7" w:rsidRDefault="00AF6136" w:rsidP="00BD11E8">
            <w:pPr>
              <w:pStyle w:val="OrderBody"/>
            </w:pPr>
          </w:p>
        </w:tc>
      </w:tr>
    </w:tbl>
    <w:p w:rsidR="0007519B" w:rsidRPr="00697FF7" w:rsidRDefault="0007519B" w:rsidP="00755D39">
      <w:pPr>
        <w:spacing w:line="480" w:lineRule="auto"/>
        <w:jc w:val="center"/>
        <w:rPr>
          <w:rFonts w:ascii="Times New Roman" w:hAnsi="Times New Roman"/>
          <w:b/>
          <w:bCs/>
          <w:sz w:val="24"/>
          <w:u w:val="single"/>
        </w:rPr>
      </w:pPr>
    </w:p>
    <w:p w:rsidR="003D6AC7" w:rsidRPr="008330BC" w:rsidRDefault="00755D39" w:rsidP="008330BC">
      <w:pPr>
        <w:spacing w:after="240" w:line="360" w:lineRule="auto"/>
        <w:jc w:val="center"/>
        <w:rPr>
          <w:rFonts w:ascii="Times New Roman" w:hAnsi="Times New Roman"/>
          <w:b/>
          <w:bCs/>
          <w:sz w:val="24"/>
          <w:u w:val="single"/>
        </w:rPr>
      </w:pPr>
      <w:r w:rsidRPr="00697FF7">
        <w:rPr>
          <w:rFonts w:ascii="Times New Roman" w:hAnsi="Times New Roman"/>
          <w:b/>
          <w:bCs/>
          <w:sz w:val="24"/>
          <w:u w:val="single"/>
        </w:rPr>
        <w:t>PREHEARING STATEMENT OF THE OFFICE OF PUBLIC COUNSEL</w:t>
      </w:r>
    </w:p>
    <w:p w:rsidR="003D6AC7" w:rsidRPr="00B51DB4" w:rsidRDefault="00755D39" w:rsidP="00330B39">
      <w:pPr>
        <w:tabs>
          <w:tab w:val="left" w:pos="720"/>
        </w:tabs>
        <w:spacing w:line="480" w:lineRule="auto"/>
        <w:jc w:val="both"/>
        <w:rPr>
          <w:rFonts w:ascii="Times New Roman" w:hAnsi="Times New Roman"/>
          <w:bCs/>
          <w:sz w:val="24"/>
        </w:rPr>
      </w:pPr>
      <w:r w:rsidRPr="00697FF7">
        <w:rPr>
          <w:rFonts w:ascii="Times New Roman" w:hAnsi="Times New Roman"/>
          <w:bCs/>
          <w:sz w:val="24"/>
        </w:rPr>
        <w:tab/>
      </w:r>
      <w:r w:rsidRPr="00B51DB4">
        <w:rPr>
          <w:rFonts w:ascii="Times New Roman" w:hAnsi="Times New Roman"/>
          <w:bCs/>
          <w:sz w:val="24"/>
        </w:rPr>
        <w:t xml:space="preserve">The Citizens of the State of Florida, through the Office of Public Counsel, pursuant to the Order Establishing Procedure </w:t>
      </w:r>
      <w:r w:rsidR="002F2B13" w:rsidRPr="00B51DB4">
        <w:rPr>
          <w:rFonts w:ascii="Times New Roman" w:hAnsi="Times New Roman"/>
          <w:bCs/>
          <w:sz w:val="24"/>
        </w:rPr>
        <w:t>in this docket, Order No. PSC-10-0115-PCO-EI, issued February 25, 2010</w:t>
      </w:r>
      <w:r w:rsidRPr="00B51DB4">
        <w:rPr>
          <w:rFonts w:ascii="Times New Roman" w:hAnsi="Times New Roman"/>
          <w:bCs/>
          <w:sz w:val="24"/>
        </w:rPr>
        <w:t>, hereby submit this Prehearing Statement.</w:t>
      </w:r>
    </w:p>
    <w:p w:rsidR="008330BC" w:rsidRPr="00B51DB4" w:rsidRDefault="008330BC" w:rsidP="002F2B13">
      <w:pPr>
        <w:tabs>
          <w:tab w:val="left" w:pos="720"/>
        </w:tabs>
        <w:spacing w:line="480" w:lineRule="auto"/>
        <w:jc w:val="both"/>
        <w:rPr>
          <w:rFonts w:ascii="Times New Roman" w:hAnsi="Times New Roman"/>
          <w:bCs/>
          <w:sz w:val="24"/>
          <w:u w:val="single"/>
        </w:rPr>
      </w:pPr>
    </w:p>
    <w:p w:rsidR="00755D39" w:rsidRPr="00B51DB4" w:rsidRDefault="00755D39" w:rsidP="002F2B13">
      <w:pPr>
        <w:tabs>
          <w:tab w:val="left" w:pos="720"/>
        </w:tabs>
        <w:spacing w:line="480" w:lineRule="auto"/>
        <w:jc w:val="both"/>
        <w:rPr>
          <w:rFonts w:ascii="Times New Roman" w:hAnsi="Times New Roman"/>
          <w:bCs/>
          <w:sz w:val="24"/>
          <w:u w:val="single"/>
        </w:rPr>
      </w:pPr>
      <w:r w:rsidRPr="00B51DB4">
        <w:rPr>
          <w:rFonts w:ascii="Times New Roman" w:hAnsi="Times New Roman"/>
          <w:bCs/>
          <w:sz w:val="24"/>
          <w:u w:val="single"/>
        </w:rPr>
        <w:t>APPEARANCES:</w:t>
      </w:r>
    </w:p>
    <w:p w:rsidR="00755D39" w:rsidRPr="00B51DB4" w:rsidRDefault="00755D39" w:rsidP="002F2B13">
      <w:pPr>
        <w:tabs>
          <w:tab w:val="left" w:pos="720"/>
        </w:tabs>
        <w:jc w:val="both"/>
        <w:rPr>
          <w:rFonts w:ascii="Times New Roman" w:hAnsi="Times New Roman"/>
          <w:bCs/>
          <w:sz w:val="24"/>
        </w:rPr>
      </w:pPr>
      <w:r w:rsidRPr="00B51DB4">
        <w:rPr>
          <w:rFonts w:ascii="Times New Roman" w:hAnsi="Times New Roman"/>
          <w:bCs/>
          <w:sz w:val="24"/>
        </w:rPr>
        <w:tab/>
      </w:r>
      <w:r w:rsidR="00FC39E0" w:rsidRPr="00B51DB4">
        <w:rPr>
          <w:rFonts w:ascii="Times New Roman" w:hAnsi="Times New Roman"/>
          <w:bCs/>
          <w:sz w:val="24"/>
        </w:rPr>
        <w:t xml:space="preserve">Joseph A. </w:t>
      </w:r>
      <w:proofErr w:type="spellStart"/>
      <w:r w:rsidR="00FC39E0" w:rsidRPr="00B51DB4">
        <w:rPr>
          <w:rFonts w:ascii="Times New Roman" w:hAnsi="Times New Roman"/>
          <w:bCs/>
          <w:sz w:val="24"/>
        </w:rPr>
        <w:t>McGlothlin</w:t>
      </w:r>
      <w:proofErr w:type="spellEnd"/>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Associate Public Counsel</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Office of Public Counsel</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r>
      <w:proofErr w:type="gramStart"/>
      <w:r w:rsidRPr="00B51DB4">
        <w:rPr>
          <w:rFonts w:ascii="Times New Roman" w:hAnsi="Times New Roman"/>
          <w:bCs/>
          <w:sz w:val="24"/>
        </w:rPr>
        <w:t>c/o</w:t>
      </w:r>
      <w:proofErr w:type="gramEnd"/>
      <w:r w:rsidRPr="00B51DB4">
        <w:rPr>
          <w:rFonts w:ascii="Times New Roman" w:hAnsi="Times New Roman"/>
          <w:bCs/>
          <w:sz w:val="24"/>
        </w:rPr>
        <w:t xml:space="preserve"> The Florida Legislature</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111 West Madison Street, Room 812</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Tallahassee, Florida 32399-1400</w:t>
      </w:r>
    </w:p>
    <w:p w:rsidR="00FC39E0" w:rsidRPr="00B51DB4" w:rsidRDefault="00FC39E0" w:rsidP="002F2B13">
      <w:pPr>
        <w:tabs>
          <w:tab w:val="left" w:pos="720"/>
        </w:tabs>
        <w:jc w:val="both"/>
        <w:rPr>
          <w:rFonts w:ascii="Times New Roman" w:hAnsi="Times New Roman"/>
          <w:bCs/>
          <w:sz w:val="24"/>
          <w:u w:val="single"/>
        </w:rPr>
      </w:pPr>
      <w:r w:rsidRPr="00B51DB4">
        <w:rPr>
          <w:rFonts w:ascii="Times New Roman" w:hAnsi="Times New Roman"/>
          <w:bCs/>
          <w:sz w:val="24"/>
        </w:rPr>
        <w:tab/>
      </w:r>
      <w:r w:rsidRPr="00B51DB4">
        <w:rPr>
          <w:rFonts w:ascii="Times New Roman" w:hAnsi="Times New Roman"/>
          <w:bCs/>
          <w:sz w:val="24"/>
          <w:u w:val="single"/>
        </w:rPr>
        <w:t>On behalf of the Citizens of the State of Florida</w:t>
      </w:r>
    </w:p>
    <w:p w:rsidR="00755D39" w:rsidRPr="00B51DB4" w:rsidRDefault="00755D39" w:rsidP="002F2B13">
      <w:pPr>
        <w:tabs>
          <w:tab w:val="left" w:pos="720"/>
        </w:tabs>
        <w:spacing w:line="480" w:lineRule="auto"/>
        <w:jc w:val="both"/>
        <w:rPr>
          <w:rFonts w:ascii="Times New Roman" w:hAnsi="Times New Roman"/>
          <w:bCs/>
          <w:sz w:val="24"/>
          <w:u w:val="single"/>
        </w:rPr>
      </w:pP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Charles J. Rehwinkel</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Associate Public Counsel</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Office of Public Counsel</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r>
      <w:proofErr w:type="gramStart"/>
      <w:r w:rsidRPr="00B51DB4">
        <w:rPr>
          <w:rFonts w:ascii="Times New Roman" w:hAnsi="Times New Roman"/>
          <w:bCs/>
          <w:sz w:val="24"/>
        </w:rPr>
        <w:t>c/o</w:t>
      </w:r>
      <w:proofErr w:type="gramEnd"/>
      <w:r w:rsidRPr="00B51DB4">
        <w:rPr>
          <w:rFonts w:ascii="Times New Roman" w:hAnsi="Times New Roman"/>
          <w:bCs/>
          <w:sz w:val="24"/>
        </w:rPr>
        <w:t xml:space="preserve"> The Florida Legislature</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111 West Madison Street, Room 812</w:t>
      </w:r>
    </w:p>
    <w:p w:rsidR="00FC39E0" w:rsidRPr="00B51DB4" w:rsidRDefault="00FC39E0" w:rsidP="002F2B13">
      <w:pPr>
        <w:tabs>
          <w:tab w:val="left" w:pos="720"/>
        </w:tabs>
        <w:jc w:val="both"/>
        <w:rPr>
          <w:rFonts w:ascii="Times New Roman" w:hAnsi="Times New Roman"/>
          <w:bCs/>
          <w:sz w:val="24"/>
        </w:rPr>
      </w:pPr>
      <w:r w:rsidRPr="00B51DB4">
        <w:rPr>
          <w:rFonts w:ascii="Times New Roman" w:hAnsi="Times New Roman"/>
          <w:bCs/>
          <w:sz w:val="24"/>
        </w:rPr>
        <w:tab/>
        <w:t>Tallahassee, Florida 32399-1400</w:t>
      </w:r>
    </w:p>
    <w:p w:rsidR="00FC39E0" w:rsidRPr="00B51DB4" w:rsidRDefault="00FC39E0" w:rsidP="002F2B13">
      <w:pPr>
        <w:tabs>
          <w:tab w:val="left" w:pos="720"/>
        </w:tabs>
        <w:jc w:val="both"/>
        <w:rPr>
          <w:rFonts w:ascii="Times New Roman" w:hAnsi="Times New Roman"/>
          <w:bCs/>
          <w:sz w:val="24"/>
          <w:u w:val="single"/>
        </w:rPr>
      </w:pPr>
      <w:r w:rsidRPr="00B51DB4">
        <w:rPr>
          <w:rFonts w:ascii="Times New Roman" w:hAnsi="Times New Roman"/>
          <w:bCs/>
          <w:sz w:val="24"/>
        </w:rPr>
        <w:tab/>
      </w:r>
      <w:r w:rsidRPr="00B51DB4">
        <w:rPr>
          <w:rFonts w:ascii="Times New Roman" w:hAnsi="Times New Roman"/>
          <w:bCs/>
          <w:sz w:val="24"/>
          <w:u w:val="single"/>
        </w:rPr>
        <w:t>On behalf of the Citizens of the State of Florida</w:t>
      </w:r>
    </w:p>
    <w:p w:rsidR="00B07A3E" w:rsidRPr="00B51DB4" w:rsidRDefault="00B07A3E" w:rsidP="00FC39E0">
      <w:pPr>
        <w:tabs>
          <w:tab w:val="left" w:pos="720"/>
        </w:tabs>
        <w:rPr>
          <w:rFonts w:ascii="Times New Roman" w:hAnsi="Times New Roman"/>
          <w:bCs/>
          <w:sz w:val="24"/>
          <w:u w:val="single"/>
        </w:rPr>
      </w:pPr>
    </w:p>
    <w:p w:rsidR="002F2B13" w:rsidRPr="00B51DB4" w:rsidRDefault="002F2B13" w:rsidP="00FC39E0">
      <w:pPr>
        <w:tabs>
          <w:tab w:val="left" w:pos="720"/>
        </w:tabs>
        <w:rPr>
          <w:rFonts w:ascii="Times New Roman" w:hAnsi="Times New Roman"/>
          <w:bCs/>
          <w:sz w:val="24"/>
          <w:u w:val="single"/>
        </w:rPr>
      </w:pPr>
    </w:p>
    <w:p w:rsidR="00FC39E0" w:rsidRPr="00B51DB4" w:rsidRDefault="00FC39E0" w:rsidP="00FC39E0">
      <w:pPr>
        <w:tabs>
          <w:tab w:val="left" w:pos="720"/>
        </w:tabs>
        <w:rPr>
          <w:rFonts w:ascii="Times New Roman" w:hAnsi="Times New Roman"/>
          <w:bCs/>
          <w:sz w:val="24"/>
          <w:u w:val="single"/>
        </w:rPr>
      </w:pPr>
      <w:r w:rsidRPr="00B51DB4">
        <w:rPr>
          <w:rFonts w:ascii="Times New Roman" w:hAnsi="Times New Roman"/>
          <w:bCs/>
          <w:sz w:val="24"/>
          <w:u w:val="single"/>
        </w:rPr>
        <w:t>1.  WITNESSES</w:t>
      </w:r>
      <w:r w:rsidRPr="00B51DB4">
        <w:rPr>
          <w:rFonts w:ascii="Times New Roman" w:hAnsi="Times New Roman"/>
          <w:bCs/>
          <w:sz w:val="24"/>
        </w:rPr>
        <w:t>:</w:t>
      </w:r>
    </w:p>
    <w:p w:rsidR="00FC39E0" w:rsidRPr="00B51DB4" w:rsidRDefault="00FC39E0" w:rsidP="00FC39E0">
      <w:pPr>
        <w:tabs>
          <w:tab w:val="left" w:pos="720"/>
        </w:tabs>
        <w:rPr>
          <w:rFonts w:ascii="Times New Roman" w:hAnsi="Times New Roman"/>
          <w:bCs/>
          <w:sz w:val="24"/>
          <w:u w:val="single"/>
        </w:rPr>
      </w:pPr>
    </w:p>
    <w:p w:rsidR="00FC39E0" w:rsidRPr="00B51DB4" w:rsidRDefault="00FC39E0" w:rsidP="00FC39E0">
      <w:pPr>
        <w:tabs>
          <w:tab w:val="left" w:pos="720"/>
        </w:tabs>
        <w:rPr>
          <w:rFonts w:ascii="Times New Roman" w:hAnsi="Times New Roman"/>
          <w:bCs/>
          <w:sz w:val="24"/>
        </w:rPr>
      </w:pPr>
      <w:r w:rsidRPr="00B51DB4">
        <w:rPr>
          <w:rFonts w:ascii="Times New Roman" w:hAnsi="Times New Roman"/>
          <w:bCs/>
          <w:sz w:val="24"/>
        </w:rPr>
        <w:tab/>
        <w:t>The Citizens intend to call the following witnesses, who will address the issues indicated:</w:t>
      </w:r>
    </w:p>
    <w:p w:rsidR="00FC39E0" w:rsidRPr="00B51DB4" w:rsidRDefault="00FC39E0" w:rsidP="00FC39E0">
      <w:pPr>
        <w:tabs>
          <w:tab w:val="left" w:pos="720"/>
        </w:tabs>
        <w:rPr>
          <w:rFonts w:ascii="Times New Roman" w:hAnsi="Times New Roman"/>
          <w:bCs/>
          <w:sz w:val="24"/>
        </w:rPr>
      </w:pPr>
    </w:p>
    <w:p w:rsidR="00FC39E0" w:rsidRPr="00B51DB4" w:rsidRDefault="00FC39E0" w:rsidP="00FC39E0">
      <w:pPr>
        <w:tabs>
          <w:tab w:val="left" w:pos="720"/>
        </w:tabs>
        <w:rPr>
          <w:rFonts w:ascii="Times New Roman" w:hAnsi="Times New Roman"/>
          <w:bCs/>
          <w:sz w:val="24"/>
        </w:rPr>
      </w:pPr>
      <w:r w:rsidRPr="00B51DB4">
        <w:rPr>
          <w:rFonts w:ascii="Times New Roman" w:hAnsi="Times New Roman"/>
          <w:bCs/>
          <w:sz w:val="24"/>
        </w:rPr>
        <w:tab/>
      </w:r>
      <w:r w:rsidRPr="00B51DB4">
        <w:rPr>
          <w:rFonts w:ascii="Times New Roman" w:hAnsi="Times New Roman"/>
          <w:bCs/>
          <w:sz w:val="24"/>
          <w:u w:val="single"/>
        </w:rPr>
        <w:t>NAME</w:t>
      </w:r>
      <w:r w:rsidRPr="00B51DB4">
        <w:rPr>
          <w:rFonts w:ascii="Times New Roman" w:hAnsi="Times New Roman"/>
          <w:bCs/>
          <w:sz w:val="24"/>
          <w:u w:val="single"/>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u w:val="single"/>
        </w:rPr>
        <w:t>ISSUES</w:t>
      </w:r>
    </w:p>
    <w:p w:rsidR="00FC39E0" w:rsidRPr="00B51DB4" w:rsidRDefault="00FC39E0" w:rsidP="00FC39E0">
      <w:pPr>
        <w:tabs>
          <w:tab w:val="left" w:pos="720"/>
        </w:tabs>
        <w:rPr>
          <w:rFonts w:ascii="Times New Roman" w:hAnsi="Times New Roman"/>
          <w:bCs/>
          <w:sz w:val="24"/>
        </w:rPr>
      </w:pPr>
    </w:p>
    <w:p w:rsidR="00CB1694" w:rsidRPr="0000678B" w:rsidRDefault="00B26582" w:rsidP="0000678B">
      <w:pPr>
        <w:tabs>
          <w:tab w:val="left" w:pos="720"/>
        </w:tabs>
        <w:rPr>
          <w:rFonts w:ascii="Times New Roman" w:hAnsi="Times New Roman"/>
          <w:bCs/>
          <w:sz w:val="24"/>
        </w:rPr>
      </w:pPr>
      <w:r w:rsidRPr="00B51DB4">
        <w:rPr>
          <w:rFonts w:ascii="Times New Roman" w:hAnsi="Times New Roman"/>
          <w:bCs/>
          <w:sz w:val="24"/>
        </w:rPr>
        <w:tab/>
        <w:t xml:space="preserve">William R. Jacobs, Jr., </w:t>
      </w:r>
      <w:proofErr w:type="spellStart"/>
      <w:r w:rsidRPr="00B51DB4">
        <w:rPr>
          <w:rFonts w:ascii="Times New Roman" w:hAnsi="Times New Roman"/>
          <w:bCs/>
          <w:sz w:val="24"/>
        </w:rPr>
        <w:t>Ph.</w:t>
      </w:r>
      <w:r w:rsidR="008330BC" w:rsidRPr="00B51DB4">
        <w:rPr>
          <w:rFonts w:ascii="Times New Roman" w:hAnsi="Times New Roman"/>
          <w:bCs/>
          <w:sz w:val="24"/>
        </w:rPr>
        <w:t>D</w:t>
      </w:r>
      <w:proofErr w:type="spellEnd"/>
      <w:r w:rsidR="00645760" w:rsidRPr="00B51DB4">
        <w:rPr>
          <w:rFonts w:ascii="Times New Roman" w:hAnsi="Times New Roman"/>
          <w:bCs/>
          <w:sz w:val="24"/>
        </w:rPr>
        <w:tab/>
      </w:r>
      <w:r w:rsidR="00645760" w:rsidRPr="00B51DB4">
        <w:rPr>
          <w:rFonts w:ascii="Times New Roman" w:hAnsi="Times New Roman"/>
          <w:bCs/>
          <w:sz w:val="24"/>
        </w:rPr>
        <w:tab/>
      </w:r>
      <w:r w:rsidR="00645760" w:rsidRPr="00B51DB4">
        <w:rPr>
          <w:rFonts w:ascii="Times New Roman" w:hAnsi="Times New Roman"/>
          <w:bCs/>
          <w:sz w:val="24"/>
        </w:rPr>
        <w:tab/>
      </w:r>
      <w:r w:rsidR="00645760" w:rsidRPr="00B51DB4">
        <w:rPr>
          <w:rFonts w:ascii="Times New Roman" w:hAnsi="Times New Roman"/>
          <w:bCs/>
          <w:sz w:val="24"/>
        </w:rPr>
        <w:tab/>
      </w:r>
      <w:r w:rsidR="00645760" w:rsidRPr="00B51DB4">
        <w:rPr>
          <w:rFonts w:ascii="Times New Roman" w:hAnsi="Times New Roman"/>
          <w:bCs/>
          <w:sz w:val="24"/>
        </w:rPr>
        <w:tab/>
      </w:r>
      <w:r w:rsidR="007048DC" w:rsidRPr="00B51DB4">
        <w:rPr>
          <w:rFonts w:ascii="Times New Roman" w:hAnsi="Times New Roman"/>
          <w:bCs/>
          <w:sz w:val="24"/>
        </w:rPr>
        <w:t>3(</w:t>
      </w:r>
      <w:r w:rsidR="007048DC" w:rsidRPr="00B51DB4">
        <w:rPr>
          <w:rFonts w:ascii="Times New Roman" w:hAnsi="Times New Roman"/>
          <w:bCs/>
          <w:i/>
          <w:sz w:val="24"/>
        </w:rPr>
        <w:t>Non-Legal</w:t>
      </w:r>
      <w:r w:rsidR="0000678B">
        <w:rPr>
          <w:rFonts w:ascii="Times New Roman" w:hAnsi="Times New Roman"/>
          <w:bCs/>
          <w:sz w:val="24"/>
        </w:rPr>
        <w:t>), 5, 7, 21</w:t>
      </w:r>
    </w:p>
    <w:p w:rsidR="00B26582" w:rsidRPr="00B51DB4" w:rsidRDefault="00B26582" w:rsidP="002F2B13">
      <w:pPr>
        <w:tabs>
          <w:tab w:val="left" w:pos="720"/>
        </w:tabs>
        <w:jc w:val="both"/>
        <w:rPr>
          <w:rFonts w:ascii="Times New Roman" w:hAnsi="Times New Roman"/>
          <w:bCs/>
          <w:sz w:val="24"/>
        </w:rPr>
      </w:pPr>
      <w:r w:rsidRPr="00B51DB4">
        <w:rPr>
          <w:rFonts w:ascii="Times New Roman" w:hAnsi="Times New Roman"/>
          <w:bCs/>
          <w:sz w:val="24"/>
          <w:u w:val="single"/>
        </w:rPr>
        <w:lastRenderedPageBreak/>
        <w:t>2. EXHIBITS:</w:t>
      </w:r>
    </w:p>
    <w:p w:rsidR="00B26582" w:rsidRPr="00B51DB4" w:rsidRDefault="00B26582" w:rsidP="002F2B13">
      <w:pPr>
        <w:tabs>
          <w:tab w:val="left" w:pos="720"/>
        </w:tabs>
        <w:jc w:val="both"/>
        <w:rPr>
          <w:rFonts w:ascii="Times New Roman" w:hAnsi="Times New Roman"/>
          <w:bCs/>
          <w:sz w:val="24"/>
        </w:rPr>
      </w:pPr>
    </w:p>
    <w:p w:rsidR="00B26582" w:rsidRPr="00B51DB4" w:rsidRDefault="00B26582" w:rsidP="00330B39">
      <w:pPr>
        <w:tabs>
          <w:tab w:val="left" w:pos="720"/>
        </w:tabs>
        <w:spacing w:line="480" w:lineRule="auto"/>
        <w:jc w:val="both"/>
        <w:rPr>
          <w:rFonts w:ascii="Times New Roman" w:hAnsi="Times New Roman"/>
          <w:bCs/>
          <w:sz w:val="24"/>
        </w:rPr>
      </w:pPr>
      <w:r w:rsidRPr="00B51DB4">
        <w:rPr>
          <w:rFonts w:ascii="Times New Roman" w:hAnsi="Times New Roman"/>
          <w:bCs/>
          <w:sz w:val="24"/>
        </w:rPr>
        <w:t>Through William R. Jacobs, Jr., Ph.D., the Citizens intend to introduce the following exhibits, which can be identified on a composite basis:</w:t>
      </w:r>
    </w:p>
    <w:p w:rsidR="00FC39E0" w:rsidRPr="00B51DB4" w:rsidRDefault="00FC39E0" w:rsidP="00FC39E0">
      <w:pPr>
        <w:tabs>
          <w:tab w:val="left" w:pos="720"/>
        </w:tabs>
        <w:spacing w:line="480" w:lineRule="auto"/>
        <w:rPr>
          <w:rFonts w:ascii="Times New Roman" w:hAnsi="Times New Roman"/>
          <w:bCs/>
          <w:sz w:val="24"/>
          <w:u w:val="single"/>
        </w:rPr>
      </w:pPr>
    </w:p>
    <w:p w:rsidR="00FC39E0" w:rsidRPr="00B51DB4" w:rsidRDefault="00B26582" w:rsidP="002F2B13">
      <w:pPr>
        <w:tabs>
          <w:tab w:val="left" w:pos="720"/>
        </w:tabs>
        <w:spacing w:line="480" w:lineRule="auto"/>
        <w:jc w:val="both"/>
        <w:rPr>
          <w:rFonts w:ascii="Times New Roman" w:hAnsi="Times New Roman"/>
          <w:b/>
          <w:bCs/>
          <w:sz w:val="24"/>
          <w:u w:val="single"/>
        </w:rPr>
      </w:pPr>
      <w:r w:rsidRPr="00B51DB4">
        <w:rPr>
          <w:rFonts w:ascii="Times New Roman" w:hAnsi="Times New Roman"/>
          <w:b/>
          <w:bCs/>
          <w:sz w:val="24"/>
          <w:u w:val="single"/>
        </w:rPr>
        <w:t>FPL</w:t>
      </w:r>
    </w:p>
    <w:p w:rsidR="00C055CC" w:rsidRPr="00B51DB4" w:rsidRDefault="00C055CC" w:rsidP="002F2B13">
      <w:pPr>
        <w:tabs>
          <w:tab w:val="left" w:pos="720"/>
        </w:tabs>
        <w:spacing w:line="480" w:lineRule="auto"/>
        <w:jc w:val="both"/>
        <w:rPr>
          <w:rFonts w:ascii="Times New Roman" w:hAnsi="Times New Roman"/>
          <w:bCs/>
          <w:sz w:val="24"/>
        </w:rPr>
      </w:pPr>
      <w:proofErr w:type="gramStart"/>
      <w:r w:rsidRPr="00B51DB4">
        <w:rPr>
          <w:rFonts w:ascii="Times New Roman" w:hAnsi="Times New Roman"/>
          <w:bCs/>
          <w:sz w:val="24"/>
        </w:rPr>
        <w:t>WRJ(</w:t>
      </w:r>
      <w:proofErr w:type="gramEnd"/>
      <w:r w:rsidRPr="00B51DB4">
        <w:rPr>
          <w:rFonts w:ascii="Times New Roman" w:hAnsi="Times New Roman"/>
          <w:bCs/>
          <w:sz w:val="24"/>
        </w:rPr>
        <w:t>FPL)-1</w:t>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t>Resume of William R. Jacobs, Jr.</w:t>
      </w:r>
    </w:p>
    <w:p w:rsidR="00C055CC" w:rsidRPr="00B51DB4" w:rsidRDefault="00C055CC" w:rsidP="002F2B13">
      <w:pPr>
        <w:tabs>
          <w:tab w:val="left" w:pos="720"/>
        </w:tabs>
        <w:spacing w:line="480" w:lineRule="auto"/>
        <w:jc w:val="both"/>
        <w:rPr>
          <w:rFonts w:ascii="Times New Roman" w:hAnsi="Times New Roman"/>
          <w:bCs/>
          <w:sz w:val="24"/>
        </w:rPr>
      </w:pPr>
      <w:proofErr w:type="gramStart"/>
      <w:r w:rsidRPr="00B51DB4">
        <w:rPr>
          <w:rFonts w:ascii="Times New Roman" w:hAnsi="Times New Roman"/>
          <w:bCs/>
          <w:sz w:val="24"/>
        </w:rPr>
        <w:t>WRJ(</w:t>
      </w:r>
      <w:proofErr w:type="gramEnd"/>
      <w:r w:rsidRPr="00B51DB4">
        <w:rPr>
          <w:rFonts w:ascii="Times New Roman" w:hAnsi="Times New Roman"/>
          <w:bCs/>
          <w:sz w:val="24"/>
        </w:rPr>
        <w:t>FPL)-2</w:t>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t>Referenced Documents</w:t>
      </w:r>
    </w:p>
    <w:p w:rsidR="00C10A48" w:rsidRPr="00B51DB4" w:rsidRDefault="00C10A48" w:rsidP="002F2B13">
      <w:pPr>
        <w:tabs>
          <w:tab w:val="left" w:pos="720"/>
        </w:tabs>
        <w:jc w:val="both"/>
        <w:rPr>
          <w:rFonts w:ascii="Times New Roman" w:hAnsi="Times New Roman"/>
          <w:b/>
          <w:bCs/>
          <w:sz w:val="24"/>
          <w:u w:val="single"/>
        </w:rPr>
      </w:pPr>
    </w:p>
    <w:p w:rsidR="00C055CC" w:rsidRPr="00B51DB4" w:rsidRDefault="00C055CC" w:rsidP="002F2B13">
      <w:pPr>
        <w:tabs>
          <w:tab w:val="left" w:pos="720"/>
        </w:tabs>
        <w:jc w:val="both"/>
        <w:rPr>
          <w:rFonts w:ascii="Times New Roman" w:hAnsi="Times New Roman"/>
          <w:bCs/>
          <w:sz w:val="24"/>
        </w:rPr>
      </w:pPr>
      <w:r w:rsidRPr="00B51DB4">
        <w:rPr>
          <w:rFonts w:ascii="Times New Roman" w:hAnsi="Times New Roman"/>
          <w:b/>
          <w:bCs/>
          <w:sz w:val="24"/>
          <w:u w:val="single"/>
        </w:rPr>
        <w:t>PROGRESS</w:t>
      </w:r>
    </w:p>
    <w:p w:rsidR="00C10A48" w:rsidRPr="00B51DB4" w:rsidRDefault="00C10A48" w:rsidP="002F2B13">
      <w:pPr>
        <w:tabs>
          <w:tab w:val="left" w:pos="720"/>
        </w:tabs>
        <w:jc w:val="both"/>
        <w:rPr>
          <w:rFonts w:ascii="Times New Roman" w:hAnsi="Times New Roman"/>
          <w:bCs/>
          <w:sz w:val="24"/>
        </w:rPr>
      </w:pPr>
    </w:p>
    <w:p w:rsidR="00C055CC" w:rsidRPr="00B51DB4" w:rsidRDefault="00C055CC" w:rsidP="002F2B13">
      <w:pPr>
        <w:tabs>
          <w:tab w:val="left" w:pos="720"/>
        </w:tabs>
        <w:jc w:val="both"/>
        <w:rPr>
          <w:rFonts w:ascii="Times New Roman" w:hAnsi="Times New Roman"/>
          <w:bCs/>
          <w:sz w:val="24"/>
        </w:rPr>
      </w:pPr>
      <w:proofErr w:type="gramStart"/>
      <w:r w:rsidRPr="00B51DB4">
        <w:rPr>
          <w:rFonts w:ascii="Times New Roman" w:hAnsi="Times New Roman"/>
          <w:bCs/>
          <w:sz w:val="24"/>
        </w:rPr>
        <w:t>WRJ(</w:t>
      </w:r>
      <w:proofErr w:type="gramEnd"/>
      <w:r w:rsidRPr="00B51DB4">
        <w:rPr>
          <w:rFonts w:ascii="Times New Roman" w:hAnsi="Times New Roman"/>
          <w:bCs/>
          <w:sz w:val="24"/>
        </w:rPr>
        <w:t>PEF)-1</w:t>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r>
      <w:r w:rsidRPr="00B51DB4">
        <w:rPr>
          <w:rFonts w:ascii="Times New Roman" w:hAnsi="Times New Roman"/>
          <w:bCs/>
          <w:sz w:val="24"/>
        </w:rPr>
        <w:tab/>
        <w:t>Resume of William R. Jacobs, Jr.</w:t>
      </w:r>
    </w:p>
    <w:p w:rsidR="00C10A48" w:rsidRPr="00B51DB4" w:rsidRDefault="00C10A48" w:rsidP="002F2B13">
      <w:pPr>
        <w:tabs>
          <w:tab w:val="left" w:pos="720"/>
        </w:tabs>
        <w:ind w:left="4320" w:hanging="4320"/>
        <w:jc w:val="both"/>
        <w:rPr>
          <w:rFonts w:ascii="Times New Roman" w:hAnsi="Times New Roman"/>
          <w:bCs/>
          <w:sz w:val="24"/>
        </w:rPr>
      </w:pPr>
    </w:p>
    <w:p w:rsidR="00C055CC" w:rsidRPr="00B51DB4" w:rsidRDefault="00C055CC" w:rsidP="002F2B13">
      <w:pPr>
        <w:tabs>
          <w:tab w:val="left" w:pos="720"/>
        </w:tabs>
        <w:ind w:left="4320" w:hanging="4320"/>
        <w:jc w:val="both"/>
        <w:rPr>
          <w:rFonts w:ascii="Times New Roman" w:hAnsi="Times New Roman"/>
          <w:bCs/>
          <w:sz w:val="24"/>
        </w:rPr>
      </w:pPr>
      <w:proofErr w:type="gramStart"/>
      <w:r w:rsidRPr="00B51DB4">
        <w:rPr>
          <w:rFonts w:ascii="Times New Roman" w:hAnsi="Times New Roman"/>
          <w:bCs/>
          <w:sz w:val="24"/>
        </w:rPr>
        <w:t>WRJ(</w:t>
      </w:r>
      <w:proofErr w:type="gramEnd"/>
      <w:r w:rsidRPr="00B51DB4">
        <w:rPr>
          <w:rFonts w:ascii="Times New Roman" w:hAnsi="Times New Roman"/>
          <w:bCs/>
          <w:sz w:val="24"/>
        </w:rPr>
        <w:t>PEF)-2</w:t>
      </w:r>
      <w:r w:rsidRPr="00B51DB4">
        <w:rPr>
          <w:rFonts w:ascii="Times New Roman" w:hAnsi="Times New Roman"/>
          <w:bCs/>
          <w:sz w:val="24"/>
        </w:rPr>
        <w:tab/>
        <w:t xml:space="preserve">Resumes of James P. </w:t>
      </w:r>
      <w:proofErr w:type="spellStart"/>
      <w:r w:rsidRPr="00B51DB4">
        <w:rPr>
          <w:rFonts w:ascii="Times New Roman" w:hAnsi="Times New Roman"/>
          <w:bCs/>
          <w:sz w:val="24"/>
        </w:rPr>
        <w:t>McGaughy</w:t>
      </w:r>
      <w:proofErr w:type="spellEnd"/>
      <w:r w:rsidRPr="00B51DB4">
        <w:rPr>
          <w:rFonts w:ascii="Times New Roman" w:hAnsi="Times New Roman"/>
          <w:bCs/>
          <w:sz w:val="24"/>
        </w:rPr>
        <w:t xml:space="preserve"> and Cary</w:t>
      </w:r>
      <w:r w:rsidR="00AE2FBF" w:rsidRPr="00B51DB4">
        <w:rPr>
          <w:rFonts w:ascii="Times New Roman" w:hAnsi="Times New Roman"/>
          <w:bCs/>
          <w:sz w:val="24"/>
        </w:rPr>
        <w:t xml:space="preserve"> Cook</w:t>
      </w:r>
    </w:p>
    <w:p w:rsidR="00AE2FBF" w:rsidRPr="00B51DB4" w:rsidRDefault="00AE2FBF" w:rsidP="002F2B13">
      <w:pPr>
        <w:tabs>
          <w:tab w:val="left" w:pos="720"/>
        </w:tabs>
        <w:ind w:left="4320" w:hanging="4320"/>
        <w:jc w:val="both"/>
        <w:rPr>
          <w:rFonts w:ascii="Times New Roman" w:hAnsi="Times New Roman"/>
          <w:bCs/>
          <w:sz w:val="24"/>
        </w:rPr>
      </w:pPr>
    </w:p>
    <w:p w:rsidR="00AE2FBF" w:rsidRPr="00B51DB4" w:rsidRDefault="00AE2FBF" w:rsidP="002F2B13">
      <w:pPr>
        <w:tabs>
          <w:tab w:val="left" w:pos="720"/>
        </w:tabs>
        <w:spacing w:line="480" w:lineRule="auto"/>
        <w:ind w:left="4320" w:hanging="4320"/>
        <w:jc w:val="both"/>
        <w:rPr>
          <w:rFonts w:ascii="Times New Roman" w:hAnsi="Times New Roman"/>
          <w:bCs/>
          <w:sz w:val="24"/>
        </w:rPr>
      </w:pPr>
      <w:proofErr w:type="gramStart"/>
      <w:r w:rsidRPr="00B51DB4">
        <w:rPr>
          <w:rFonts w:ascii="Times New Roman" w:hAnsi="Times New Roman"/>
          <w:bCs/>
          <w:sz w:val="24"/>
        </w:rPr>
        <w:t>WRJ(</w:t>
      </w:r>
      <w:proofErr w:type="gramEnd"/>
      <w:r w:rsidRPr="00B51DB4">
        <w:rPr>
          <w:rFonts w:ascii="Times New Roman" w:hAnsi="Times New Roman"/>
          <w:bCs/>
          <w:sz w:val="24"/>
        </w:rPr>
        <w:t>PEF)-3</w:t>
      </w:r>
      <w:r w:rsidRPr="00B51DB4">
        <w:rPr>
          <w:rFonts w:ascii="Times New Roman" w:hAnsi="Times New Roman"/>
          <w:bCs/>
          <w:sz w:val="24"/>
        </w:rPr>
        <w:tab/>
        <w:t>Referenced Documents</w:t>
      </w:r>
    </w:p>
    <w:p w:rsidR="00AE2FBF" w:rsidRPr="00B51DB4" w:rsidRDefault="00AE2FBF" w:rsidP="00AE2FBF">
      <w:pPr>
        <w:tabs>
          <w:tab w:val="left" w:pos="720"/>
        </w:tabs>
        <w:spacing w:line="480" w:lineRule="auto"/>
        <w:ind w:left="4320" w:hanging="4320"/>
        <w:rPr>
          <w:rFonts w:ascii="Times New Roman" w:hAnsi="Times New Roman"/>
          <w:bCs/>
          <w:sz w:val="24"/>
        </w:rPr>
      </w:pPr>
    </w:p>
    <w:p w:rsidR="008A03B1" w:rsidRPr="00B51DB4" w:rsidRDefault="00AE2FBF" w:rsidP="00F206DC">
      <w:pPr>
        <w:tabs>
          <w:tab w:val="left" w:pos="720"/>
        </w:tabs>
        <w:spacing w:line="480" w:lineRule="auto"/>
        <w:ind w:left="4320" w:hanging="4320"/>
        <w:rPr>
          <w:rFonts w:ascii="Times New Roman" w:hAnsi="Times New Roman"/>
          <w:bCs/>
          <w:sz w:val="24"/>
        </w:rPr>
      </w:pPr>
      <w:r w:rsidRPr="00B51DB4">
        <w:rPr>
          <w:rFonts w:ascii="Times New Roman" w:hAnsi="Times New Roman"/>
          <w:bCs/>
          <w:sz w:val="24"/>
          <w:u w:val="single"/>
        </w:rPr>
        <w:t>3.  STATEMENT OF BASIC POSITION</w:t>
      </w:r>
    </w:p>
    <w:p w:rsidR="008A03B1" w:rsidRPr="00B51DB4" w:rsidRDefault="008A03B1" w:rsidP="00B113B6">
      <w:pPr>
        <w:tabs>
          <w:tab w:val="left" w:pos="720"/>
        </w:tabs>
        <w:spacing w:line="480" w:lineRule="auto"/>
        <w:rPr>
          <w:rFonts w:ascii="Times New Roman" w:hAnsi="Times New Roman"/>
          <w:b/>
          <w:bCs/>
          <w:sz w:val="24"/>
          <w:u w:val="single"/>
        </w:rPr>
      </w:pPr>
      <w:r w:rsidRPr="00B51DB4">
        <w:rPr>
          <w:rFonts w:ascii="Times New Roman" w:hAnsi="Times New Roman"/>
          <w:b/>
          <w:bCs/>
          <w:sz w:val="24"/>
          <w:u w:val="single"/>
        </w:rPr>
        <w:t>FPL</w:t>
      </w:r>
    </w:p>
    <w:p w:rsidR="00F206DC" w:rsidRPr="00B51DB4" w:rsidRDefault="00F206DC" w:rsidP="00B113B6">
      <w:pPr>
        <w:tabs>
          <w:tab w:val="left" w:pos="720"/>
        </w:tabs>
        <w:spacing w:line="480" w:lineRule="auto"/>
        <w:jc w:val="both"/>
        <w:rPr>
          <w:rFonts w:ascii="Times New Roman" w:hAnsi="Times New Roman"/>
          <w:bCs/>
          <w:sz w:val="24"/>
        </w:rPr>
      </w:pPr>
      <w:r w:rsidRPr="00B51DB4">
        <w:rPr>
          <w:rFonts w:ascii="Times New Roman" w:hAnsi="Times New Roman"/>
          <w:bCs/>
          <w:sz w:val="24"/>
        </w:rPr>
        <w:t xml:space="preserve">FPL’s estimates of costs to complete its </w:t>
      </w:r>
      <w:proofErr w:type="spellStart"/>
      <w:r w:rsidRPr="00B51DB4">
        <w:rPr>
          <w:rFonts w:ascii="Times New Roman" w:hAnsi="Times New Roman"/>
          <w:bCs/>
          <w:sz w:val="24"/>
        </w:rPr>
        <w:t>uprate</w:t>
      </w:r>
      <w:proofErr w:type="spellEnd"/>
      <w:r w:rsidRPr="00B51DB4">
        <w:rPr>
          <w:rFonts w:ascii="Times New Roman" w:hAnsi="Times New Roman"/>
          <w:bCs/>
          <w:sz w:val="24"/>
        </w:rPr>
        <w:t xml:space="preserve"> projects represent extremely expensive capacity additions. OPC supports Staff’s suggestion of a separate docket within which to examine the reasonableness of FPL’s </w:t>
      </w:r>
      <w:proofErr w:type="spellStart"/>
      <w:r w:rsidRPr="00B51DB4">
        <w:rPr>
          <w:rFonts w:ascii="Times New Roman" w:hAnsi="Times New Roman"/>
          <w:bCs/>
          <w:sz w:val="24"/>
        </w:rPr>
        <w:t>uprate</w:t>
      </w:r>
      <w:proofErr w:type="spellEnd"/>
      <w:r w:rsidRPr="00B51DB4">
        <w:rPr>
          <w:rFonts w:ascii="Times New Roman" w:hAnsi="Times New Roman"/>
          <w:bCs/>
          <w:sz w:val="24"/>
        </w:rPr>
        <w:t>-related costs.</w:t>
      </w:r>
    </w:p>
    <w:p w:rsidR="00513005" w:rsidRDefault="00201F4F" w:rsidP="00B113B6">
      <w:pPr>
        <w:tabs>
          <w:tab w:val="left" w:pos="720"/>
        </w:tabs>
        <w:spacing w:line="480" w:lineRule="auto"/>
        <w:jc w:val="both"/>
        <w:rPr>
          <w:rFonts w:ascii="Times New Roman" w:hAnsi="Times New Roman"/>
          <w:bCs/>
          <w:sz w:val="24"/>
        </w:rPr>
      </w:pPr>
      <w:r>
        <w:rPr>
          <w:rFonts w:ascii="Times New Roman" w:hAnsi="Times New Roman"/>
          <w:bCs/>
          <w:sz w:val="24"/>
        </w:rPr>
        <w:tab/>
      </w:r>
    </w:p>
    <w:p w:rsidR="00F206DC" w:rsidRPr="00B51DB4" w:rsidRDefault="00F206DC" w:rsidP="00B113B6">
      <w:pPr>
        <w:tabs>
          <w:tab w:val="left" w:pos="720"/>
        </w:tabs>
        <w:spacing w:line="480" w:lineRule="auto"/>
        <w:jc w:val="both"/>
        <w:rPr>
          <w:rFonts w:ascii="Times New Roman" w:hAnsi="Times New Roman"/>
          <w:bCs/>
          <w:sz w:val="24"/>
        </w:rPr>
      </w:pPr>
      <w:r w:rsidRPr="00B51DB4">
        <w:rPr>
          <w:rFonts w:ascii="Times New Roman" w:hAnsi="Times New Roman"/>
          <w:bCs/>
          <w:sz w:val="24"/>
        </w:rPr>
        <w:t xml:space="preserve">The methodology with which FPL measures the economic feasibility of its </w:t>
      </w:r>
      <w:proofErr w:type="spellStart"/>
      <w:r w:rsidRPr="00B51DB4">
        <w:rPr>
          <w:rFonts w:ascii="Times New Roman" w:hAnsi="Times New Roman"/>
          <w:bCs/>
          <w:sz w:val="24"/>
        </w:rPr>
        <w:t>uprate</w:t>
      </w:r>
      <w:proofErr w:type="spellEnd"/>
      <w:r w:rsidRPr="00B51DB4">
        <w:rPr>
          <w:rFonts w:ascii="Times New Roman" w:hAnsi="Times New Roman"/>
          <w:bCs/>
          <w:sz w:val="24"/>
        </w:rPr>
        <w:t xml:space="preserve"> projects is flawed.  Treating costs incurred to date as irrelevant to the economic feasibility does not accurately portray feasibility in a situation in which the “target” costs of completion continue to increase rapidly.  The Commission should prescribe an alternative methodology similar to the “breakeven” analysis that FPL employs for new nuclear units to more realistically depict the </w:t>
      </w:r>
      <w:r w:rsidRPr="00B51DB4">
        <w:rPr>
          <w:rFonts w:ascii="Times New Roman" w:hAnsi="Times New Roman"/>
          <w:bCs/>
          <w:sz w:val="24"/>
        </w:rPr>
        <w:lastRenderedPageBreak/>
        <w:t xml:space="preserve">economic feasibility of the </w:t>
      </w:r>
      <w:proofErr w:type="spellStart"/>
      <w:r w:rsidRPr="00B51DB4">
        <w:rPr>
          <w:rFonts w:ascii="Times New Roman" w:hAnsi="Times New Roman"/>
          <w:bCs/>
          <w:sz w:val="24"/>
        </w:rPr>
        <w:t>uprate</w:t>
      </w:r>
      <w:proofErr w:type="spellEnd"/>
      <w:r w:rsidRPr="00B51DB4">
        <w:rPr>
          <w:rFonts w:ascii="Times New Roman" w:hAnsi="Times New Roman"/>
          <w:bCs/>
          <w:sz w:val="24"/>
        </w:rPr>
        <w:t xml:space="preserve"> projects.  </w:t>
      </w:r>
    </w:p>
    <w:p w:rsidR="00513005" w:rsidRDefault="00513005" w:rsidP="00B113B6">
      <w:pPr>
        <w:tabs>
          <w:tab w:val="left" w:pos="720"/>
        </w:tabs>
        <w:spacing w:line="480" w:lineRule="auto"/>
        <w:jc w:val="both"/>
        <w:rPr>
          <w:rFonts w:ascii="Times New Roman" w:hAnsi="Times New Roman"/>
          <w:bCs/>
          <w:sz w:val="24"/>
        </w:rPr>
      </w:pPr>
    </w:p>
    <w:p w:rsidR="002F2B13" w:rsidRPr="00B51DB4" w:rsidRDefault="00F206DC" w:rsidP="00B113B6">
      <w:pPr>
        <w:tabs>
          <w:tab w:val="left" w:pos="720"/>
        </w:tabs>
        <w:spacing w:line="480" w:lineRule="auto"/>
        <w:jc w:val="both"/>
        <w:rPr>
          <w:rFonts w:ascii="Times New Roman" w:hAnsi="Times New Roman"/>
          <w:bCs/>
          <w:sz w:val="24"/>
        </w:rPr>
      </w:pPr>
      <w:r w:rsidRPr="00B51DB4">
        <w:rPr>
          <w:rFonts w:ascii="Times New Roman" w:hAnsi="Times New Roman"/>
          <w:bCs/>
          <w:sz w:val="24"/>
        </w:rPr>
        <w:t xml:space="preserve">Currently, because the utilities have no explicit exposure to the possibility of investment loss, they have no adequate incentive to discipline and control costs.  As costs and estimates of costs escalate, </w:t>
      </w:r>
      <w:r w:rsidR="00201F4F">
        <w:rPr>
          <w:rFonts w:ascii="Times New Roman" w:hAnsi="Times New Roman"/>
          <w:bCs/>
          <w:sz w:val="24"/>
        </w:rPr>
        <w:t>total project costs</w:t>
      </w:r>
      <w:r w:rsidRPr="00B51DB4">
        <w:rPr>
          <w:rFonts w:ascii="Times New Roman" w:hAnsi="Times New Roman"/>
          <w:bCs/>
          <w:sz w:val="24"/>
        </w:rPr>
        <w:t xml:space="preserve"> can reach levels beyond which it is no longer reasonable or fair to place all risks on customers.  With the input of parties, the Commission should devise a risk-sharing plan that will accomplish greater cost controls and protect customers from the consequences of excessive risks. </w:t>
      </w:r>
    </w:p>
    <w:p w:rsidR="001F7595" w:rsidRPr="00B51DB4" w:rsidRDefault="001F7595" w:rsidP="00B113B6">
      <w:pPr>
        <w:tabs>
          <w:tab w:val="left" w:pos="720"/>
        </w:tabs>
        <w:spacing w:line="480" w:lineRule="auto"/>
        <w:rPr>
          <w:rFonts w:ascii="Times New Roman" w:hAnsi="Times New Roman"/>
          <w:b/>
          <w:bCs/>
          <w:sz w:val="24"/>
          <w:u w:val="single"/>
        </w:rPr>
      </w:pPr>
    </w:p>
    <w:p w:rsidR="002F2B13" w:rsidRPr="00B51DB4" w:rsidRDefault="004471A5" w:rsidP="00B113B6">
      <w:pPr>
        <w:tabs>
          <w:tab w:val="left" w:pos="720"/>
        </w:tabs>
        <w:spacing w:line="480" w:lineRule="auto"/>
        <w:rPr>
          <w:rFonts w:ascii="Times New Roman" w:hAnsi="Times New Roman"/>
          <w:b/>
          <w:bCs/>
          <w:sz w:val="24"/>
          <w:u w:val="single"/>
        </w:rPr>
      </w:pPr>
      <w:r w:rsidRPr="00B51DB4">
        <w:rPr>
          <w:rFonts w:ascii="Times New Roman" w:hAnsi="Times New Roman"/>
          <w:b/>
          <w:bCs/>
          <w:sz w:val="24"/>
          <w:u w:val="single"/>
        </w:rPr>
        <w:t>PEF</w:t>
      </w:r>
    </w:p>
    <w:p w:rsidR="00795975" w:rsidRPr="00B51DB4" w:rsidRDefault="0042138B" w:rsidP="00513005">
      <w:pPr>
        <w:spacing w:line="480" w:lineRule="auto"/>
        <w:jc w:val="both"/>
        <w:rPr>
          <w:rFonts w:ascii="Times New Roman" w:hAnsi="Times New Roman"/>
          <w:bCs/>
          <w:sz w:val="24"/>
        </w:rPr>
      </w:pPr>
      <w:r w:rsidRPr="00B51DB4">
        <w:rPr>
          <w:rFonts w:ascii="Times New Roman" w:hAnsi="Times New Roman"/>
          <w:bCs/>
          <w:sz w:val="24"/>
        </w:rPr>
        <w:t xml:space="preserve">PEF is seeking recovery of costs for two large nuclear-related projects.  </w:t>
      </w:r>
      <w:r w:rsidR="00795975" w:rsidRPr="00B51DB4">
        <w:rPr>
          <w:rFonts w:ascii="Times New Roman" w:hAnsi="Times New Roman"/>
          <w:bCs/>
          <w:sz w:val="24"/>
        </w:rPr>
        <w:t xml:space="preserve">Each project is being submitted for approved recovery of costs before any of the related electricity is ever generated. </w:t>
      </w:r>
      <w:r w:rsidRPr="00B51DB4">
        <w:rPr>
          <w:rFonts w:ascii="Times New Roman" w:hAnsi="Times New Roman"/>
          <w:bCs/>
          <w:sz w:val="24"/>
        </w:rPr>
        <w:t xml:space="preserve">Each project has varying degrees of uncertainty that place ratepayer funds at increased risk. </w:t>
      </w:r>
    </w:p>
    <w:p w:rsidR="00513005" w:rsidRDefault="00513005" w:rsidP="00513005">
      <w:pPr>
        <w:spacing w:line="480" w:lineRule="auto"/>
        <w:jc w:val="both"/>
        <w:rPr>
          <w:rFonts w:ascii="Times New Roman" w:hAnsi="Times New Roman"/>
          <w:bCs/>
          <w:sz w:val="24"/>
        </w:rPr>
      </w:pPr>
    </w:p>
    <w:p w:rsidR="00FF0A0B" w:rsidRPr="00B51DB4" w:rsidRDefault="0042138B" w:rsidP="00513005">
      <w:pPr>
        <w:spacing w:line="480" w:lineRule="auto"/>
        <w:jc w:val="both"/>
        <w:rPr>
          <w:rFonts w:ascii="Times New Roman" w:hAnsi="Times New Roman"/>
          <w:sz w:val="24"/>
        </w:rPr>
      </w:pPr>
      <w:r w:rsidRPr="00B51DB4">
        <w:rPr>
          <w:rFonts w:ascii="Times New Roman" w:hAnsi="Times New Roman"/>
          <w:bCs/>
          <w:sz w:val="24"/>
        </w:rPr>
        <w:t xml:space="preserve">The Levy Nuclear </w:t>
      </w:r>
      <w:r w:rsidR="00341A9D" w:rsidRPr="00B51DB4">
        <w:rPr>
          <w:rFonts w:ascii="Times New Roman" w:hAnsi="Times New Roman"/>
          <w:bCs/>
          <w:sz w:val="24"/>
        </w:rPr>
        <w:t>Plant (LNP) Project is now projected to be delayed for at least 5 years beyond the Commercial Operation Date (COD) identified in the</w:t>
      </w:r>
      <w:r w:rsidR="00201F4F">
        <w:rPr>
          <w:rFonts w:ascii="Times New Roman" w:hAnsi="Times New Roman"/>
          <w:bCs/>
          <w:sz w:val="24"/>
        </w:rPr>
        <w:t xml:space="preserve"> LNP Determination of Need order. </w:t>
      </w:r>
      <w:r w:rsidR="00341A9D" w:rsidRPr="00B51DB4">
        <w:rPr>
          <w:rFonts w:ascii="Times New Roman" w:hAnsi="Times New Roman"/>
          <w:bCs/>
          <w:sz w:val="24"/>
        </w:rPr>
        <w:t xml:space="preserve">OPC </w:t>
      </w:r>
      <w:r w:rsidR="00201F4F">
        <w:rPr>
          <w:rFonts w:ascii="Times New Roman" w:hAnsi="Times New Roman"/>
          <w:bCs/>
          <w:sz w:val="24"/>
        </w:rPr>
        <w:t xml:space="preserve">contends </w:t>
      </w:r>
      <w:r w:rsidR="00341A9D" w:rsidRPr="00B51DB4">
        <w:rPr>
          <w:rFonts w:ascii="Times New Roman" w:hAnsi="Times New Roman"/>
          <w:bCs/>
          <w:sz w:val="24"/>
        </w:rPr>
        <w:t>that</w:t>
      </w:r>
      <w:r w:rsidR="00201F4F">
        <w:rPr>
          <w:rFonts w:ascii="Times New Roman" w:hAnsi="Times New Roman"/>
          <w:bCs/>
          <w:sz w:val="24"/>
        </w:rPr>
        <w:t xml:space="preserve"> based on the evidence in this case,</w:t>
      </w:r>
      <w:r w:rsidR="00341A9D" w:rsidRPr="00B51DB4">
        <w:rPr>
          <w:rFonts w:ascii="Times New Roman" w:hAnsi="Times New Roman"/>
          <w:bCs/>
          <w:sz w:val="24"/>
        </w:rPr>
        <w:t xml:space="preserve"> the company’s chosen option of pursuing the Combined License (COL)</w:t>
      </w:r>
      <w:r w:rsidR="00201F4F">
        <w:rPr>
          <w:rFonts w:ascii="Times New Roman" w:hAnsi="Times New Roman"/>
          <w:bCs/>
          <w:sz w:val="24"/>
        </w:rPr>
        <w:t>,</w:t>
      </w:r>
      <w:r w:rsidR="00341A9D" w:rsidRPr="00B51DB4">
        <w:rPr>
          <w:rFonts w:ascii="Times New Roman" w:hAnsi="Times New Roman"/>
          <w:bCs/>
          <w:sz w:val="24"/>
        </w:rPr>
        <w:t xml:space="preserve"> while essentially “mothballing” the rest of the </w:t>
      </w:r>
      <w:r w:rsidR="00B57842" w:rsidRPr="00B51DB4">
        <w:rPr>
          <w:rFonts w:ascii="Times New Roman" w:hAnsi="Times New Roman"/>
          <w:bCs/>
          <w:sz w:val="24"/>
        </w:rPr>
        <w:t>previously planned const</w:t>
      </w:r>
      <w:r w:rsidR="00201F4F">
        <w:rPr>
          <w:rFonts w:ascii="Times New Roman" w:hAnsi="Times New Roman"/>
          <w:bCs/>
          <w:sz w:val="24"/>
        </w:rPr>
        <w:t>ruction component of the project, demonstrates that the LNP may no longer be eligible for advance recovery.</w:t>
      </w:r>
      <w:r w:rsidR="00B57842" w:rsidRPr="00B51DB4">
        <w:rPr>
          <w:rFonts w:ascii="Times New Roman" w:hAnsi="Times New Roman"/>
          <w:bCs/>
          <w:sz w:val="24"/>
        </w:rPr>
        <w:t xml:space="preserve"> </w:t>
      </w:r>
      <w:r w:rsidR="00F01CDD" w:rsidRPr="00B51DB4">
        <w:rPr>
          <w:rFonts w:ascii="Times New Roman" w:hAnsi="Times New Roman"/>
          <w:bCs/>
          <w:sz w:val="24"/>
        </w:rPr>
        <w:t xml:space="preserve"> In light of the significant risks that PEF claims has caused the 5 year delay, PEF has a heavy burden of demonstrating that additional customer funds should be spent on a project with a very uncertain future. </w:t>
      </w:r>
      <w:r w:rsidR="00FF0A0B" w:rsidRPr="00B51DB4">
        <w:rPr>
          <w:rFonts w:ascii="Times New Roman" w:hAnsi="Times New Roman"/>
          <w:bCs/>
          <w:sz w:val="24"/>
        </w:rPr>
        <w:t>If it finds that the LNP project remains eligible for advance recovery, t</w:t>
      </w:r>
      <w:r w:rsidR="00F01CDD" w:rsidRPr="00B51DB4">
        <w:rPr>
          <w:rFonts w:ascii="Times New Roman" w:hAnsi="Times New Roman"/>
          <w:bCs/>
          <w:sz w:val="24"/>
        </w:rPr>
        <w:t>he Commission should</w:t>
      </w:r>
      <w:r w:rsidR="00201F4F">
        <w:rPr>
          <w:rFonts w:ascii="Times New Roman" w:hAnsi="Times New Roman"/>
          <w:bCs/>
          <w:sz w:val="24"/>
        </w:rPr>
        <w:t xml:space="preserve"> nevertheless</w:t>
      </w:r>
      <w:r w:rsidR="00F01CDD" w:rsidRPr="00B51DB4">
        <w:rPr>
          <w:rFonts w:ascii="Times New Roman" w:hAnsi="Times New Roman"/>
          <w:bCs/>
          <w:sz w:val="24"/>
        </w:rPr>
        <w:t xml:space="preserve"> require PEF to further justify its chose</w:t>
      </w:r>
      <w:r w:rsidR="00201F4F">
        <w:rPr>
          <w:rFonts w:ascii="Times New Roman" w:hAnsi="Times New Roman"/>
          <w:bCs/>
          <w:sz w:val="24"/>
        </w:rPr>
        <w:t>n option</w:t>
      </w:r>
      <w:r w:rsidR="00F01CDD" w:rsidRPr="00B51DB4">
        <w:rPr>
          <w:rFonts w:ascii="Times New Roman" w:hAnsi="Times New Roman"/>
          <w:bCs/>
          <w:sz w:val="24"/>
        </w:rPr>
        <w:t xml:space="preserve"> </w:t>
      </w:r>
      <w:r w:rsidR="00F01CDD" w:rsidRPr="00B51DB4">
        <w:rPr>
          <w:rFonts w:ascii="Times New Roman" w:hAnsi="Times New Roman"/>
          <w:bCs/>
          <w:sz w:val="24"/>
        </w:rPr>
        <w:lastRenderedPageBreak/>
        <w:t xml:space="preserve">and demonstrate that advance-paying ratepayers have been given the appropriate priority in the decision making process.  Additionally, </w:t>
      </w:r>
      <w:r w:rsidR="009C1164" w:rsidRPr="00B51DB4">
        <w:rPr>
          <w:rFonts w:ascii="Times New Roman" w:hAnsi="Times New Roman"/>
          <w:sz w:val="24"/>
        </w:rPr>
        <w:t xml:space="preserve">the Commission should consider deferring cost recovery or placing recovery of costs above the total costs of cancellation (PEF’s Option 1) at risk </w:t>
      </w:r>
      <w:r w:rsidR="00267EC6" w:rsidRPr="00B51DB4">
        <w:rPr>
          <w:rFonts w:ascii="Times New Roman" w:hAnsi="Times New Roman"/>
          <w:sz w:val="24"/>
        </w:rPr>
        <w:t>pending further analysis of the</w:t>
      </w:r>
      <w:r w:rsidR="009C1164" w:rsidRPr="00B51DB4">
        <w:rPr>
          <w:rFonts w:ascii="Times New Roman" w:hAnsi="Times New Roman"/>
          <w:sz w:val="24"/>
        </w:rPr>
        <w:t xml:space="preserve"> likelihood of continuing with the LNP.</w:t>
      </w:r>
    </w:p>
    <w:p w:rsidR="00513005" w:rsidRDefault="00513005" w:rsidP="00513005">
      <w:pPr>
        <w:spacing w:line="480" w:lineRule="auto"/>
        <w:jc w:val="both"/>
        <w:rPr>
          <w:rFonts w:ascii="Times New Roman" w:hAnsi="Times New Roman"/>
          <w:sz w:val="24"/>
        </w:rPr>
      </w:pPr>
    </w:p>
    <w:p w:rsidR="00795975" w:rsidRPr="00B51DB4" w:rsidRDefault="00795975" w:rsidP="00513005">
      <w:pPr>
        <w:spacing w:line="480" w:lineRule="auto"/>
        <w:jc w:val="both"/>
        <w:rPr>
          <w:rFonts w:ascii="Times New Roman" w:hAnsi="Times New Roman"/>
          <w:sz w:val="24"/>
        </w:rPr>
      </w:pPr>
      <w:r w:rsidRPr="00B51DB4">
        <w:rPr>
          <w:rFonts w:ascii="Times New Roman" w:hAnsi="Times New Roman"/>
          <w:sz w:val="24"/>
        </w:rPr>
        <w:t xml:space="preserve">The OPC </w:t>
      </w:r>
      <w:r w:rsidR="00201F4F">
        <w:rPr>
          <w:rFonts w:ascii="Times New Roman" w:hAnsi="Times New Roman"/>
          <w:sz w:val="24"/>
        </w:rPr>
        <w:t>contends</w:t>
      </w:r>
      <w:r w:rsidRPr="00B51DB4">
        <w:rPr>
          <w:rFonts w:ascii="Times New Roman" w:hAnsi="Times New Roman"/>
          <w:sz w:val="24"/>
        </w:rPr>
        <w:t xml:space="preserve"> that PEF has</w:t>
      </w:r>
      <w:r w:rsidR="00267EC6" w:rsidRPr="00B51DB4">
        <w:rPr>
          <w:rFonts w:ascii="Times New Roman" w:hAnsi="Times New Roman"/>
          <w:sz w:val="24"/>
        </w:rPr>
        <w:t xml:space="preserve"> not</w:t>
      </w:r>
      <w:r w:rsidRPr="00B51DB4">
        <w:rPr>
          <w:rFonts w:ascii="Times New Roman" w:hAnsi="Times New Roman"/>
          <w:sz w:val="24"/>
        </w:rPr>
        <w:t xml:space="preserve"> </w:t>
      </w:r>
      <w:r w:rsidR="00FF0A0B" w:rsidRPr="00B51DB4">
        <w:rPr>
          <w:rFonts w:ascii="Times New Roman" w:hAnsi="Times New Roman"/>
          <w:sz w:val="24"/>
        </w:rPr>
        <w:t xml:space="preserve">met its burden of demonstrating that it has </w:t>
      </w:r>
      <w:r w:rsidRPr="00B51DB4">
        <w:rPr>
          <w:rFonts w:ascii="Times New Roman" w:hAnsi="Times New Roman"/>
          <w:sz w:val="24"/>
        </w:rPr>
        <w:t>removed all transmission related costs for projects that are now being continued as unrelated to the LNP project, but which were originally included in the overall LNP project cost estimate</w:t>
      </w:r>
    </w:p>
    <w:p w:rsidR="00513005" w:rsidRDefault="00513005" w:rsidP="00513005">
      <w:pPr>
        <w:spacing w:line="480" w:lineRule="auto"/>
        <w:jc w:val="both"/>
        <w:rPr>
          <w:rFonts w:ascii="Times New Roman" w:hAnsi="Times New Roman"/>
          <w:bCs/>
          <w:sz w:val="24"/>
        </w:rPr>
      </w:pPr>
    </w:p>
    <w:p w:rsidR="009C1164" w:rsidRPr="00B51DB4" w:rsidRDefault="009C1164" w:rsidP="00513005">
      <w:pPr>
        <w:spacing w:line="480" w:lineRule="auto"/>
        <w:jc w:val="both"/>
        <w:rPr>
          <w:sz w:val="24"/>
        </w:rPr>
      </w:pPr>
      <w:r w:rsidRPr="00B51DB4">
        <w:rPr>
          <w:rFonts w:ascii="Times New Roman" w:hAnsi="Times New Roman"/>
          <w:bCs/>
          <w:sz w:val="24"/>
        </w:rPr>
        <w:t xml:space="preserve">With regard to the CR3 Extended </w:t>
      </w:r>
      <w:proofErr w:type="spellStart"/>
      <w:r w:rsidRPr="00B51DB4">
        <w:rPr>
          <w:rFonts w:ascii="Times New Roman" w:hAnsi="Times New Roman"/>
          <w:bCs/>
          <w:sz w:val="24"/>
        </w:rPr>
        <w:t>Uprate</w:t>
      </w:r>
      <w:proofErr w:type="spellEnd"/>
      <w:r w:rsidR="007A096E" w:rsidRPr="00B51DB4">
        <w:rPr>
          <w:rFonts w:ascii="Times New Roman" w:hAnsi="Times New Roman"/>
          <w:bCs/>
          <w:sz w:val="24"/>
        </w:rPr>
        <w:t xml:space="preserve"> (EPU)</w:t>
      </w:r>
      <w:r w:rsidRPr="00B51DB4">
        <w:rPr>
          <w:rFonts w:ascii="Times New Roman" w:hAnsi="Times New Roman"/>
          <w:bCs/>
          <w:sz w:val="24"/>
        </w:rPr>
        <w:t xml:space="preserve">, PEF will have spent have spent </w:t>
      </w:r>
      <w:r w:rsidR="007A096E" w:rsidRPr="00B51DB4">
        <w:rPr>
          <w:rFonts w:ascii="Times New Roman" w:hAnsi="Times New Roman"/>
          <w:bCs/>
          <w:sz w:val="24"/>
        </w:rPr>
        <w:t>over two-thirds of the total cost of the project before the License Amendment Request (LAR) will have been filed with the NRC. This</w:t>
      </w:r>
      <w:r w:rsidR="00267EC6" w:rsidRPr="00B51DB4">
        <w:rPr>
          <w:rFonts w:ascii="Times New Roman" w:hAnsi="Times New Roman"/>
          <w:bCs/>
          <w:sz w:val="24"/>
        </w:rPr>
        <w:t xml:space="preserve"> PEF strategy</w:t>
      </w:r>
      <w:r w:rsidR="007A096E" w:rsidRPr="00B51DB4">
        <w:rPr>
          <w:rFonts w:ascii="Times New Roman" w:hAnsi="Times New Roman"/>
          <w:bCs/>
          <w:sz w:val="24"/>
        </w:rPr>
        <w:t xml:space="preserve"> introduces a significant degree of risk into the overall viability of the overall </w:t>
      </w:r>
      <w:r w:rsidR="00201F4F">
        <w:rPr>
          <w:rFonts w:ascii="Times New Roman" w:hAnsi="Times New Roman"/>
          <w:bCs/>
          <w:sz w:val="24"/>
        </w:rPr>
        <w:t>EPU project with regard to the ultimate NRC-licensed</w:t>
      </w:r>
      <w:r w:rsidR="007A096E" w:rsidRPr="00B51DB4">
        <w:rPr>
          <w:rFonts w:ascii="Times New Roman" w:hAnsi="Times New Roman"/>
          <w:bCs/>
          <w:sz w:val="24"/>
        </w:rPr>
        <w:t xml:space="preserve"> increased power level of the plant.  PEF should be held accountable for the decision that it made regarding the timing of the licensing relative to the expenditure of advance payment ratepayer funds.</w:t>
      </w:r>
      <w:r w:rsidR="00795975" w:rsidRPr="00B51DB4">
        <w:rPr>
          <w:rFonts w:ascii="Times New Roman" w:hAnsi="Times New Roman"/>
          <w:sz w:val="24"/>
        </w:rPr>
        <w:t xml:space="preserve"> The Commission should put PEF on notice that its decision related to the timing of expenditures relative to the NRC decision on its yet-to-be-submitted license amendment request (LAR) is still subject to a prudency review based on the facts and circumstances known to the company management at the time they decided to spend customer-provided funds. The OPC also </w:t>
      </w:r>
      <w:r w:rsidR="00267EC6" w:rsidRPr="00B51DB4">
        <w:rPr>
          <w:rFonts w:ascii="Times New Roman" w:hAnsi="Times New Roman"/>
          <w:sz w:val="24"/>
        </w:rPr>
        <w:t>submits</w:t>
      </w:r>
      <w:r w:rsidR="00795975" w:rsidRPr="00B51DB4">
        <w:rPr>
          <w:rFonts w:ascii="Times New Roman" w:hAnsi="Times New Roman"/>
          <w:sz w:val="24"/>
        </w:rPr>
        <w:t xml:space="preserve"> that certain costs related to the preparation of the LAR and other increases in project cost may be imprudent and or inadequately justified and should be disallowed for advance recovery.</w:t>
      </w:r>
    </w:p>
    <w:p w:rsidR="00BA5999" w:rsidRPr="00B51DB4" w:rsidRDefault="00BA5999" w:rsidP="008A03B1">
      <w:pPr>
        <w:tabs>
          <w:tab w:val="left" w:pos="720"/>
        </w:tabs>
        <w:spacing w:line="480" w:lineRule="auto"/>
        <w:rPr>
          <w:rFonts w:ascii="Times New Roman" w:hAnsi="Times New Roman"/>
          <w:bCs/>
          <w:sz w:val="24"/>
        </w:rPr>
      </w:pPr>
    </w:p>
    <w:p w:rsidR="00AE2FBF" w:rsidRPr="00B51DB4" w:rsidRDefault="00AE2FBF" w:rsidP="00AE2FBF">
      <w:pPr>
        <w:tabs>
          <w:tab w:val="left" w:pos="720"/>
        </w:tabs>
        <w:spacing w:line="480" w:lineRule="auto"/>
        <w:ind w:left="4320" w:hanging="4320"/>
        <w:rPr>
          <w:rFonts w:ascii="Times New Roman" w:hAnsi="Times New Roman"/>
          <w:bCs/>
          <w:sz w:val="24"/>
        </w:rPr>
      </w:pPr>
      <w:r w:rsidRPr="00B51DB4">
        <w:rPr>
          <w:rFonts w:ascii="Times New Roman" w:hAnsi="Times New Roman"/>
          <w:bCs/>
          <w:sz w:val="24"/>
          <w:u w:val="single"/>
        </w:rPr>
        <w:t>4.  STATEMENT OF FACTUAL ISSUES AND POSITIONS</w:t>
      </w:r>
    </w:p>
    <w:p w:rsidR="00AE2FBF" w:rsidRPr="00B51DB4" w:rsidRDefault="00697FF7" w:rsidP="00AE2FBF">
      <w:pPr>
        <w:tabs>
          <w:tab w:val="left" w:pos="720"/>
        </w:tabs>
        <w:spacing w:line="480" w:lineRule="auto"/>
        <w:ind w:left="4320" w:hanging="4320"/>
        <w:rPr>
          <w:rFonts w:ascii="Times New Roman" w:hAnsi="Times New Roman"/>
          <w:b/>
          <w:bCs/>
          <w:i/>
          <w:sz w:val="24"/>
        </w:rPr>
      </w:pPr>
      <w:r w:rsidRPr="00B51DB4">
        <w:rPr>
          <w:rFonts w:ascii="Times New Roman" w:hAnsi="Times New Roman"/>
          <w:b/>
          <w:bCs/>
          <w:i/>
          <w:sz w:val="24"/>
        </w:rPr>
        <w:lastRenderedPageBreak/>
        <w:t>Legal Issues</w:t>
      </w:r>
    </w:p>
    <w:p w:rsidR="00697FF7" w:rsidRPr="00B51DB4" w:rsidRDefault="00697FF7" w:rsidP="008330BC">
      <w:pPr>
        <w:spacing w:line="360" w:lineRule="auto"/>
        <w:ind w:left="2160" w:hanging="2160"/>
        <w:jc w:val="both"/>
        <w:rPr>
          <w:rFonts w:ascii="Times New Roman" w:hAnsi="Times New Roman"/>
          <w:sz w:val="24"/>
        </w:rPr>
      </w:pPr>
    </w:p>
    <w:p w:rsidR="00FF0A0B" w:rsidRPr="00B51DB4" w:rsidRDefault="00697FF7" w:rsidP="00B113B6">
      <w:pPr>
        <w:spacing w:line="360" w:lineRule="auto"/>
        <w:ind w:left="1440" w:hanging="1440"/>
        <w:jc w:val="both"/>
        <w:rPr>
          <w:rFonts w:ascii="Times New Roman" w:hAnsi="Times New Roman"/>
          <w:b/>
          <w:sz w:val="24"/>
        </w:rPr>
      </w:pPr>
      <w:r w:rsidRPr="00B51DB4">
        <w:rPr>
          <w:rFonts w:ascii="Times New Roman" w:hAnsi="Times New Roman"/>
          <w:b/>
          <w:sz w:val="24"/>
          <w:u w:val="single"/>
        </w:rPr>
        <w:t>ISSUE 1 (legal)</w:t>
      </w:r>
      <w:r w:rsidRPr="00B51DB4">
        <w:rPr>
          <w:rFonts w:ascii="Times New Roman" w:hAnsi="Times New Roman"/>
          <w:b/>
          <w:sz w:val="24"/>
        </w:rPr>
        <w:t>: Do FPL’s activities related to Turkey Point Units 6 &amp; 7 qualify as “</w:t>
      </w:r>
      <w:proofErr w:type="spellStart"/>
      <w:r w:rsidRPr="00B51DB4">
        <w:rPr>
          <w:rFonts w:ascii="Times New Roman" w:hAnsi="Times New Roman"/>
          <w:b/>
          <w:sz w:val="24"/>
        </w:rPr>
        <w:t>siting</w:t>
      </w:r>
      <w:proofErr w:type="spellEnd"/>
      <w:r w:rsidRPr="00B51DB4">
        <w:rPr>
          <w:rFonts w:ascii="Times New Roman" w:hAnsi="Times New Roman"/>
          <w:b/>
          <w:sz w:val="24"/>
        </w:rPr>
        <w:t>, design, licensing, and construction” of a nuclear power plant as contemplated by Sectio</w:t>
      </w:r>
      <w:r w:rsidR="004E2C3B" w:rsidRPr="00B51DB4">
        <w:rPr>
          <w:rFonts w:ascii="Times New Roman" w:hAnsi="Times New Roman"/>
          <w:b/>
          <w:sz w:val="24"/>
        </w:rPr>
        <w:t xml:space="preserve">n 366.93, F.S.? </w:t>
      </w:r>
    </w:p>
    <w:p w:rsidR="00A94E65" w:rsidRDefault="00A94E65" w:rsidP="00A94E65">
      <w:pPr>
        <w:spacing w:line="480" w:lineRule="auto"/>
        <w:rPr>
          <w:rFonts w:ascii="Times New Roman" w:hAnsi="Times New Roman"/>
          <w:sz w:val="24"/>
        </w:rPr>
      </w:pPr>
    </w:p>
    <w:p w:rsidR="00B113B6" w:rsidRPr="00B51DB4" w:rsidRDefault="00AE2FBF" w:rsidP="0000678B">
      <w:pPr>
        <w:spacing w:line="480" w:lineRule="auto"/>
        <w:ind w:left="1440" w:hanging="1440"/>
        <w:rPr>
          <w:rFonts w:ascii="Times New Roman" w:hAnsi="Times New Roman"/>
          <w:sz w:val="24"/>
        </w:rPr>
      </w:pPr>
      <w:r w:rsidRPr="00B51DB4">
        <w:rPr>
          <w:rFonts w:ascii="Times New Roman" w:hAnsi="Times New Roman"/>
          <w:sz w:val="24"/>
        </w:rPr>
        <w:t>OPC:</w:t>
      </w:r>
      <w:r w:rsidR="00B113B6" w:rsidRPr="00B51DB4">
        <w:rPr>
          <w:rFonts w:ascii="Times New Roman" w:hAnsi="Times New Roman"/>
          <w:sz w:val="24"/>
        </w:rPr>
        <w:tab/>
        <w:t xml:space="preserve"> At this juncture, OPC does not contend that FPL’s activities fail to satisfy the definition of the statute such that the Commission should deny FPL’s petition to recover costs.  OPC reserves the right to modify its position in future proceedings, based on a review of management’s decisions and courses of action.  </w:t>
      </w:r>
    </w:p>
    <w:p w:rsidR="00AE2FBF" w:rsidRPr="00B51DB4" w:rsidRDefault="00AE2FBF" w:rsidP="00B113B6">
      <w:pPr>
        <w:spacing w:line="480" w:lineRule="auto"/>
        <w:ind w:left="1440" w:hanging="1440"/>
        <w:rPr>
          <w:rFonts w:ascii="Times New Roman" w:hAnsi="Times New Roman"/>
          <w:sz w:val="24"/>
        </w:rPr>
      </w:pPr>
      <w:r w:rsidRPr="00B51DB4">
        <w:rPr>
          <w:rFonts w:ascii="Times New Roman" w:hAnsi="Times New Roman"/>
          <w:sz w:val="24"/>
        </w:rPr>
        <w:tab/>
      </w:r>
    </w:p>
    <w:p w:rsidR="00697FF7" w:rsidRPr="00B51DB4" w:rsidRDefault="00697FF7" w:rsidP="008330BC">
      <w:pPr>
        <w:spacing w:line="360" w:lineRule="auto"/>
        <w:ind w:left="1440" w:hanging="1440"/>
        <w:jc w:val="both"/>
        <w:rPr>
          <w:rFonts w:ascii="Times New Roman" w:hAnsi="Times New Roman"/>
          <w:b/>
          <w:sz w:val="24"/>
        </w:rPr>
      </w:pPr>
    </w:p>
    <w:p w:rsidR="00697FF7" w:rsidRPr="00B51DB4" w:rsidRDefault="00697FF7" w:rsidP="008330BC">
      <w:pPr>
        <w:spacing w:line="360" w:lineRule="auto"/>
        <w:ind w:left="1440" w:hanging="1440"/>
        <w:jc w:val="both"/>
        <w:rPr>
          <w:rFonts w:ascii="Times New Roman" w:hAnsi="Times New Roman"/>
          <w:b/>
          <w:sz w:val="24"/>
        </w:rPr>
      </w:pPr>
      <w:r w:rsidRPr="00B51DB4">
        <w:rPr>
          <w:rFonts w:ascii="Times New Roman" w:hAnsi="Times New Roman"/>
          <w:b/>
          <w:sz w:val="24"/>
          <w:u w:val="single"/>
        </w:rPr>
        <w:t>ISSUE 2 (legal)</w:t>
      </w:r>
      <w:r w:rsidRPr="00B51DB4">
        <w:rPr>
          <w:rFonts w:ascii="Times New Roman" w:hAnsi="Times New Roman"/>
          <w:b/>
          <w:sz w:val="24"/>
        </w:rPr>
        <w:t>: Do PEF’s activities related to Levy Units 1 &amp; 2 qualify as “</w:t>
      </w:r>
      <w:proofErr w:type="spellStart"/>
      <w:r w:rsidRPr="00B51DB4">
        <w:rPr>
          <w:rFonts w:ascii="Times New Roman" w:hAnsi="Times New Roman"/>
          <w:b/>
          <w:sz w:val="24"/>
        </w:rPr>
        <w:t>siting</w:t>
      </w:r>
      <w:proofErr w:type="spellEnd"/>
      <w:r w:rsidRPr="00B51DB4">
        <w:rPr>
          <w:rFonts w:ascii="Times New Roman" w:hAnsi="Times New Roman"/>
          <w:b/>
          <w:sz w:val="24"/>
        </w:rPr>
        <w:t xml:space="preserve">, design, licensing, and construction” of a nuclear power plant as contemplated by Section 366.93, F.S.? </w:t>
      </w:r>
    </w:p>
    <w:p w:rsidR="00623224" w:rsidRPr="00B51DB4" w:rsidRDefault="00623224" w:rsidP="00330B39">
      <w:pPr>
        <w:spacing w:line="480" w:lineRule="auto"/>
        <w:ind w:left="1440" w:hanging="1440"/>
        <w:jc w:val="both"/>
        <w:rPr>
          <w:rFonts w:ascii="Times New Roman" w:hAnsi="Times New Roman"/>
          <w:sz w:val="24"/>
        </w:rPr>
      </w:pPr>
    </w:p>
    <w:p w:rsidR="00AE2FBF" w:rsidRPr="00B51DB4" w:rsidRDefault="00AE2FBF" w:rsidP="00330B39">
      <w:pPr>
        <w:spacing w:line="480" w:lineRule="auto"/>
        <w:ind w:left="1440" w:hanging="1440"/>
        <w:jc w:val="both"/>
        <w:rPr>
          <w:rFonts w:ascii="Times New Roman" w:hAnsi="Times New Roman"/>
          <w:sz w:val="24"/>
        </w:rPr>
      </w:pPr>
      <w:r w:rsidRPr="00B51DB4">
        <w:rPr>
          <w:rFonts w:ascii="Times New Roman" w:hAnsi="Times New Roman"/>
          <w:sz w:val="24"/>
        </w:rPr>
        <w:t>OPC:</w:t>
      </w:r>
      <w:r w:rsidR="00C2307C" w:rsidRPr="00B51DB4">
        <w:rPr>
          <w:rFonts w:ascii="Times New Roman" w:hAnsi="Times New Roman"/>
          <w:sz w:val="24"/>
        </w:rPr>
        <w:t xml:space="preserve"> </w:t>
      </w:r>
      <w:r w:rsidR="00795975" w:rsidRPr="00B51DB4">
        <w:rPr>
          <w:rFonts w:ascii="Times New Roman" w:hAnsi="Times New Roman"/>
          <w:sz w:val="24"/>
        </w:rPr>
        <w:t xml:space="preserve"> </w:t>
      </w:r>
      <w:r w:rsidR="001F7595" w:rsidRPr="00B51DB4">
        <w:rPr>
          <w:rFonts w:ascii="Times New Roman" w:hAnsi="Times New Roman"/>
          <w:sz w:val="24"/>
        </w:rPr>
        <w:tab/>
      </w:r>
      <w:r w:rsidR="00795975" w:rsidRPr="00B51DB4">
        <w:rPr>
          <w:rFonts w:ascii="Times New Roman" w:hAnsi="Times New Roman"/>
          <w:sz w:val="24"/>
        </w:rPr>
        <w:t xml:space="preserve">No. The LNP project appears at this time no longer to meet the letter and intent of Section 366.93, Florida Statutes, which allows for advance recovery from customers of projects that will result in the construction of a nuclear power plant. </w:t>
      </w:r>
      <w:r w:rsidR="00C2307C" w:rsidRPr="00B51DB4">
        <w:rPr>
          <w:rFonts w:ascii="Times New Roman" w:hAnsi="Times New Roman"/>
          <w:sz w:val="24"/>
        </w:rPr>
        <w:t xml:space="preserve">PEF’s unchallenged testimony in this case demonstrates </w:t>
      </w:r>
      <w:r w:rsidR="00FF0A0B" w:rsidRPr="00B51DB4">
        <w:rPr>
          <w:rFonts w:ascii="Times New Roman" w:hAnsi="Times New Roman"/>
          <w:sz w:val="24"/>
        </w:rPr>
        <w:t>in</w:t>
      </w:r>
      <w:r w:rsidR="00A97CDD" w:rsidRPr="00B51DB4">
        <w:rPr>
          <w:rFonts w:ascii="Times New Roman" w:hAnsi="Times New Roman"/>
          <w:sz w:val="24"/>
        </w:rPr>
        <w:t xml:space="preserve"> that</w:t>
      </w:r>
      <w:r w:rsidR="00FF0A0B" w:rsidRPr="00B51DB4">
        <w:rPr>
          <w:rFonts w:ascii="Times New Roman" w:hAnsi="Times New Roman"/>
          <w:sz w:val="24"/>
        </w:rPr>
        <w:t xml:space="preserve"> contrast to its assertions </w:t>
      </w:r>
      <w:r w:rsidR="00A97CDD" w:rsidRPr="00B51DB4">
        <w:rPr>
          <w:rFonts w:ascii="Times New Roman" w:hAnsi="Times New Roman"/>
          <w:sz w:val="24"/>
        </w:rPr>
        <w:t>in the need determination</w:t>
      </w:r>
      <w:r w:rsidR="00201F4F">
        <w:rPr>
          <w:rFonts w:ascii="Times New Roman" w:hAnsi="Times New Roman"/>
          <w:sz w:val="24"/>
        </w:rPr>
        <w:t xml:space="preserve"> docket</w:t>
      </w:r>
      <w:r w:rsidR="00A97CDD" w:rsidRPr="00B51DB4">
        <w:rPr>
          <w:rFonts w:ascii="Times New Roman" w:hAnsi="Times New Roman"/>
          <w:sz w:val="24"/>
        </w:rPr>
        <w:t xml:space="preserve">, initial internal authorizations and prior years’ testimonies, PEF is reversing course and </w:t>
      </w:r>
      <w:r w:rsidR="00C2307C" w:rsidRPr="00B51DB4">
        <w:rPr>
          <w:rFonts w:ascii="Times New Roman" w:hAnsi="Times New Roman"/>
          <w:sz w:val="24"/>
        </w:rPr>
        <w:t>the Company is no longer actively pursuing the construction of a nuclear power plant nor actively investing in nuclear generation</w:t>
      </w:r>
      <w:r w:rsidR="00795975" w:rsidRPr="00B51DB4">
        <w:rPr>
          <w:rFonts w:ascii="Times New Roman" w:hAnsi="Times New Roman"/>
          <w:sz w:val="24"/>
        </w:rPr>
        <w:t xml:space="preserve"> related to the LNP project</w:t>
      </w:r>
      <w:r w:rsidR="00C2307C" w:rsidRPr="00B51DB4">
        <w:rPr>
          <w:rFonts w:ascii="Times New Roman" w:hAnsi="Times New Roman"/>
          <w:sz w:val="24"/>
        </w:rPr>
        <w:t xml:space="preserve">. </w:t>
      </w:r>
      <w:r w:rsidR="000547FD" w:rsidRPr="00B51DB4">
        <w:rPr>
          <w:rFonts w:ascii="Times New Roman" w:hAnsi="Times New Roman"/>
          <w:sz w:val="24"/>
        </w:rPr>
        <w:t>Pursuit of a COL alone, with no manifest</w:t>
      </w:r>
      <w:r w:rsidR="00201F4F">
        <w:rPr>
          <w:rFonts w:ascii="Times New Roman" w:hAnsi="Times New Roman"/>
          <w:sz w:val="24"/>
        </w:rPr>
        <w:t>ed</w:t>
      </w:r>
      <w:r w:rsidR="000547FD" w:rsidRPr="00B51DB4">
        <w:rPr>
          <w:rFonts w:ascii="Times New Roman" w:hAnsi="Times New Roman"/>
          <w:sz w:val="24"/>
        </w:rPr>
        <w:t xml:space="preserve"> intent to build a power plant does not meet the test of the statute.  </w:t>
      </w:r>
      <w:r w:rsidR="00C2307C" w:rsidRPr="00B51DB4">
        <w:rPr>
          <w:rFonts w:ascii="Times New Roman" w:hAnsi="Times New Roman"/>
          <w:sz w:val="24"/>
        </w:rPr>
        <w:lastRenderedPageBreak/>
        <w:t>While, and to the extent that PEF is in this mode with respect to the LNP project, no further advance recovery should be allowed of costs incurred after the May 1, 2010 announcement that</w:t>
      </w:r>
      <w:r w:rsidR="00201F4F">
        <w:rPr>
          <w:rFonts w:ascii="Times New Roman" w:hAnsi="Times New Roman"/>
          <w:sz w:val="24"/>
        </w:rPr>
        <w:t xml:space="preserve"> PEF chose</w:t>
      </w:r>
      <w:r w:rsidR="00C2307C" w:rsidRPr="00B51DB4">
        <w:rPr>
          <w:rFonts w:ascii="Times New Roman" w:hAnsi="Times New Roman"/>
          <w:sz w:val="24"/>
        </w:rPr>
        <w:t xml:space="preserve"> the option to suspend all but continuation of the COL pursuit portion of original LNP project plan. </w:t>
      </w:r>
    </w:p>
    <w:p w:rsidR="00AE2FBF" w:rsidRPr="00B51DB4" w:rsidRDefault="00AE2FBF" w:rsidP="00755D39">
      <w:pPr>
        <w:ind w:left="1440" w:hanging="1440"/>
        <w:jc w:val="both"/>
        <w:rPr>
          <w:rFonts w:ascii="Times New Roman" w:hAnsi="Times New Roman"/>
          <w:sz w:val="24"/>
        </w:rPr>
      </w:pPr>
    </w:p>
    <w:p w:rsidR="00B113B6" w:rsidRPr="00B51DB4" w:rsidRDefault="00B113B6" w:rsidP="00697FF7">
      <w:pPr>
        <w:jc w:val="both"/>
        <w:rPr>
          <w:rFonts w:ascii="Times New Roman" w:hAnsi="Times New Roman"/>
          <w:b/>
          <w:i/>
          <w:sz w:val="24"/>
        </w:rPr>
      </w:pPr>
    </w:p>
    <w:p w:rsidR="00697FF7" w:rsidRPr="00B51DB4" w:rsidRDefault="00697FF7" w:rsidP="00697FF7">
      <w:pPr>
        <w:jc w:val="both"/>
        <w:rPr>
          <w:rFonts w:ascii="Times New Roman" w:hAnsi="Times New Roman"/>
          <w:b/>
          <w:i/>
          <w:sz w:val="24"/>
        </w:rPr>
      </w:pPr>
      <w:r w:rsidRPr="00B51DB4">
        <w:rPr>
          <w:rFonts w:ascii="Times New Roman" w:hAnsi="Times New Roman"/>
          <w:b/>
          <w:i/>
          <w:sz w:val="24"/>
        </w:rPr>
        <w:t xml:space="preserve">Legal &amp; Policy Issues </w:t>
      </w:r>
    </w:p>
    <w:p w:rsidR="00697FF7" w:rsidRPr="00B51DB4" w:rsidRDefault="00697FF7" w:rsidP="00697FF7">
      <w:pPr>
        <w:jc w:val="both"/>
        <w:rPr>
          <w:sz w:val="24"/>
        </w:rPr>
      </w:pPr>
    </w:p>
    <w:p w:rsidR="00697FF7" w:rsidRPr="00B51DB4" w:rsidRDefault="00697FF7" w:rsidP="00697FF7">
      <w:pPr>
        <w:jc w:val="both"/>
        <w:rPr>
          <w:sz w:val="24"/>
        </w:rPr>
      </w:pPr>
    </w:p>
    <w:p w:rsidR="00697FF7" w:rsidRPr="00B51DB4" w:rsidRDefault="00697FF7" w:rsidP="00B823E9">
      <w:pPr>
        <w:spacing w:line="360" w:lineRule="auto"/>
        <w:ind w:left="1440" w:hanging="1440"/>
        <w:jc w:val="both"/>
        <w:rPr>
          <w:rFonts w:ascii="Times New Roman" w:hAnsi="Times New Roman"/>
          <w:b/>
          <w:sz w:val="24"/>
        </w:rPr>
      </w:pPr>
      <w:r w:rsidRPr="00B51DB4">
        <w:rPr>
          <w:rFonts w:ascii="Times New Roman" w:hAnsi="Times New Roman"/>
          <w:b/>
          <w:sz w:val="24"/>
          <w:u w:val="single"/>
        </w:rPr>
        <w:t>ISSUE 3 (legal)</w:t>
      </w:r>
      <w:r w:rsidRPr="00B51DB4">
        <w:rPr>
          <w:rFonts w:ascii="Times New Roman" w:hAnsi="Times New Roman"/>
          <w:b/>
          <w:sz w:val="24"/>
        </w:rPr>
        <w:t xml:space="preserve">: Does the Commission have the authority to require a “risk sharing” mechanism that would provide an incentive for a utility to complete a project within an appropriate, established cost threshold?  If so, what action, if any, should the Commission take? </w:t>
      </w:r>
    </w:p>
    <w:p w:rsidR="001F7595" w:rsidRPr="00B51DB4" w:rsidRDefault="001F7595" w:rsidP="001F7595">
      <w:pPr>
        <w:spacing w:line="480" w:lineRule="auto"/>
        <w:ind w:left="1440" w:hanging="1440"/>
        <w:jc w:val="both"/>
        <w:rPr>
          <w:rFonts w:ascii="Times New Roman" w:hAnsi="Times New Roman"/>
          <w:sz w:val="24"/>
        </w:rPr>
      </w:pPr>
    </w:p>
    <w:p w:rsidR="00B823E9" w:rsidRPr="00B51DB4" w:rsidRDefault="00697FF7" w:rsidP="0000678B">
      <w:pPr>
        <w:spacing w:line="480" w:lineRule="auto"/>
        <w:ind w:left="1440" w:hanging="144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1F7595" w:rsidRPr="00B51DB4">
        <w:rPr>
          <w:rFonts w:ascii="Times New Roman" w:hAnsi="Times New Roman"/>
          <w:sz w:val="24"/>
        </w:rPr>
        <w:tab/>
      </w:r>
      <w:r w:rsidR="00873120" w:rsidRPr="00B51DB4">
        <w:rPr>
          <w:rFonts w:ascii="Times New Roman" w:hAnsi="Times New Roman"/>
          <w:sz w:val="24"/>
        </w:rPr>
        <w:t xml:space="preserve">Yes.  The Commission has broad authority to </w:t>
      </w:r>
      <w:r w:rsidR="00C2307C" w:rsidRPr="00B51DB4">
        <w:rPr>
          <w:rFonts w:ascii="Times New Roman" w:hAnsi="Times New Roman"/>
          <w:sz w:val="24"/>
        </w:rPr>
        <w:t>insure that the purpose and intent of the rule and statute are met in order to protect customers from imprudent expenditures.</w:t>
      </w:r>
      <w:r w:rsidR="0042138B" w:rsidRPr="00B51DB4">
        <w:rPr>
          <w:rFonts w:ascii="Times New Roman" w:hAnsi="Times New Roman"/>
          <w:sz w:val="24"/>
        </w:rPr>
        <w:t xml:space="preserve">  </w:t>
      </w:r>
      <w:r w:rsidR="009C1164" w:rsidRPr="00B51DB4">
        <w:rPr>
          <w:rFonts w:ascii="Times New Roman" w:hAnsi="Times New Roman"/>
          <w:sz w:val="24"/>
        </w:rPr>
        <w:t>Neither the statute nor the Rule contain any prohibition on the Commission utilizing its broad authority to keep costs from escalating</w:t>
      </w:r>
      <w:r w:rsidR="00F206DC" w:rsidRPr="00B51DB4">
        <w:rPr>
          <w:rFonts w:ascii="Times New Roman" w:hAnsi="Times New Roman"/>
          <w:sz w:val="24"/>
        </w:rPr>
        <w:t xml:space="preserve"> to dimensions beyond which it would be unfair to require customers to bear all of the risk</w:t>
      </w:r>
      <w:r w:rsidR="009C1164" w:rsidRPr="00B51DB4">
        <w:rPr>
          <w:rFonts w:ascii="Times New Roman" w:hAnsi="Times New Roman"/>
          <w:sz w:val="24"/>
        </w:rPr>
        <w:t>, especially when the existing projects face significant uncertainty</w:t>
      </w:r>
      <w:r w:rsidR="00C2307C" w:rsidRPr="00B51DB4">
        <w:rPr>
          <w:rFonts w:ascii="Times New Roman" w:hAnsi="Times New Roman"/>
          <w:sz w:val="24"/>
        </w:rPr>
        <w:t xml:space="preserve"> </w:t>
      </w:r>
      <w:r w:rsidR="0000678B">
        <w:rPr>
          <w:rFonts w:ascii="Times New Roman" w:hAnsi="Times New Roman"/>
          <w:sz w:val="24"/>
        </w:rPr>
        <w:t>.</w:t>
      </w:r>
      <w:r w:rsidR="00C2307C" w:rsidRPr="00B51DB4">
        <w:rPr>
          <w:rFonts w:ascii="Times New Roman" w:hAnsi="Times New Roman"/>
          <w:sz w:val="24"/>
        </w:rPr>
        <w:t xml:space="preserve">  </w:t>
      </w:r>
    </w:p>
    <w:p w:rsidR="0000678B" w:rsidRDefault="0000678B" w:rsidP="0000678B">
      <w:pPr>
        <w:spacing w:line="480" w:lineRule="auto"/>
        <w:ind w:left="1440"/>
        <w:jc w:val="both"/>
        <w:rPr>
          <w:rFonts w:ascii="Times New Roman" w:hAnsi="Times New Roman"/>
          <w:sz w:val="24"/>
        </w:rPr>
      </w:pPr>
    </w:p>
    <w:p w:rsidR="00B823E9" w:rsidRPr="00A94E65" w:rsidRDefault="009C1164" w:rsidP="00A94E65">
      <w:pPr>
        <w:spacing w:line="480" w:lineRule="auto"/>
        <w:ind w:left="1440"/>
        <w:jc w:val="both"/>
        <w:rPr>
          <w:rFonts w:ascii="Times New Roman" w:hAnsi="Times New Roman"/>
          <w:sz w:val="24"/>
        </w:rPr>
      </w:pPr>
      <w:r w:rsidRPr="00B51DB4">
        <w:rPr>
          <w:rFonts w:ascii="Times New Roman" w:hAnsi="Times New Roman"/>
          <w:sz w:val="24"/>
        </w:rPr>
        <w:t xml:space="preserve">The Commission should place interested parties on notice of its intent to develop such a “risk sharing” mechanism in future proceedings, and provide the parties an opportunity to attempt to cooperatively develop and present such a mechanism.  A risk sharing mechanism would provide a strong incentive to utilities to control costs because they would have some “skin in the game”—an incentive which is missing at the present.  </w:t>
      </w:r>
      <w:r w:rsidR="00A97CDD" w:rsidRPr="00B51DB4">
        <w:rPr>
          <w:rFonts w:ascii="Times New Roman" w:hAnsi="Times New Roman"/>
          <w:sz w:val="24"/>
        </w:rPr>
        <w:t>(Jacobs)</w:t>
      </w:r>
    </w:p>
    <w:p w:rsidR="0052781F" w:rsidRPr="00B51DB4" w:rsidRDefault="0052781F" w:rsidP="00B823E9">
      <w:pPr>
        <w:spacing w:line="276" w:lineRule="auto"/>
        <w:jc w:val="both"/>
        <w:rPr>
          <w:rFonts w:ascii="Times New Roman" w:hAnsi="Times New Roman"/>
          <w:b/>
          <w:i/>
          <w:sz w:val="24"/>
        </w:rPr>
      </w:pPr>
      <w:r w:rsidRPr="00B51DB4">
        <w:rPr>
          <w:rFonts w:ascii="Times New Roman" w:hAnsi="Times New Roman"/>
          <w:b/>
          <w:i/>
          <w:sz w:val="24"/>
        </w:rPr>
        <w:lastRenderedPageBreak/>
        <w:t>Company Specific Issues</w:t>
      </w:r>
    </w:p>
    <w:p w:rsidR="0052781F" w:rsidRPr="00B51DB4" w:rsidRDefault="0052781F" w:rsidP="00B823E9">
      <w:pPr>
        <w:spacing w:line="276" w:lineRule="auto"/>
        <w:jc w:val="both"/>
        <w:rPr>
          <w:rFonts w:ascii="Times New Roman" w:hAnsi="Times New Roman"/>
          <w:b/>
          <w:i/>
          <w:sz w:val="24"/>
        </w:rPr>
      </w:pPr>
    </w:p>
    <w:p w:rsidR="0052781F" w:rsidRPr="00B51DB4" w:rsidRDefault="0052781F" w:rsidP="00B823E9">
      <w:pPr>
        <w:spacing w:line="276" w:lineRule="auto"/>
        <w:jc w:val="both"/>
        <w:rPr>
          <w:rFonts w:ascii="Times New Roman" w:hAnsi="Times New Roman"/>
          <w:b/>
          <w:sz w:val="24"/>
        </w:rPr>
      </w:pPr>
      <w:r w:rsidRPr="00B51DB4">
        <w:rPr>
          <w:rFonts w:ascii="Times New Roman" w:hAnsi="Times New Roman"/>
          <w:b/>
          <w:i/>
          <w:sz w:val="24"/>
        </w:rPr>
        <w:t xml:space="preserve">Progress Energy Florida, Inc </w:t>
      </w:r>
    </w:p>
    <w:p w:rsidR="0052781F" w:rsidRPr="00B51DB4" w:rsidRDefault="0052781F" w:rsidP="00B823E9">
      <w:pPr>
        <w:spacing w:line="276" w:lineRule="auto"/>
        <w:jc w:val="both"/>
        <w:rPr>
          <w:rFonts w:ascii="Times New Roman" w:hAnsi="Times New Roman"/>
          <w:sz w:val="24"/>
        </w:rPr>
      </w:pPr>
    </w:p>
    <w:p w:rsidR="0052781F" w:rsidRPr="00B51DB4" w:rsidRDefault="0052781F" w:rsidP="00B823E9">
      <w:pPr>
        <w:spacing w:line="276" w:lineRule="auto"/>
        <w:ind w:left="1440" w:hanging="1440"/>
        <w:jc w:val="both"/>
        <w:rPr>
          <w:rFonts w:ascii="Times New Roman" w:hAnsi="Times New Roman"/>
          <w:b/>
          <w:sz w:val="24"/>
          <w:u w:val="single"/>
        </w:rPr>
      </w:pPr>
    </w:p>
    <w:p w:rsidR="0052781F" w:rsidRPr="00B51DB4" w:rsidRDefault="0052781F" w:rsidP="00B823E9">
      <w:pPr>
        <w:spacing w:line="360" w:lineRule="auto"/>
        <w:ind w:left="1440" w:hanging="1440"/>
        <w:jc w:val="both"/>
        <w:rPr>
          <w:rFonts w:ascii="Times New Roman" w:hAnsi="Times New Roman"/>
          <w:b/>
          <w:sz w:val="24"/>
        </w:rPr>
      </w:pPr>
      <w:r w:rsidRPr="00B51DB4">
        <w:rPr>
          <w:rFonts w:ascii="Times New Roman" w:hAnsi="Times New Roman"/>
          <w:b/>
          <w:sz w:val="24"/>
          <w:u w:val="single"/>
        </w:rPr>
        <w:t>ISSUE 4</w:t>
      </w:r>
      <w:r w:rsidRPr="00B51DB4">
        <w:rPr>
          <w:rFonts w:ascii="Times New Roman" w:hAnsi="Times New Roman"/>
          <w:b/>
          <w:sz w:val="24"/>
        </w:rPr>
        <w:t>:</w:t>
      </w:r>
      <w:r w:rsidRPr="00B51DB4">
        <w:rPr>
          <w:rFonts w:ascii="Times New Roman" w:hAnsi="Times New Roman"/>
          <w:b/>
          <w:sz w:val="24"/>
        </w:rPr>
        <w:tab/>
        <w:t xml:space="preserve">Should the Commission find that for the year 2009, PEF’s accounting and costs oversight controls were reasonable and prudent for the Levy Units 1 &amp; 2 project and the Crystal River 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w:t>
      </w:r>
    </w:p>
    <w:p w:rsidR="00776A40" w:rsidRPr="00B51DB4" w:rsidRDefault="00776A40" w:rsidP="00B823E9">
      <w:pPr>
        <w:spacing w:line="360" w:lineRule="auto"/>
        <w:ind w:left="1440" w:hanging="1440"/>
        <w:jc w:val="both"/>
        <w:rPr>
          <w:rFonts w:ascii="Times New Roman" w:hAnsi="Times New Roman"/>
          <w:sz w:val="24"/>
        </w:rPr>
      </w:pPr>
    </w:p>
    <w:p w:rsidR="0052781F" w:rsidRPr="00B51DB4" w:rsidRDefault="0052781F" w:rsidP="00B823E9">
      <w:pPr>
        <w:spacing w:line="360" w:lineRule="auto"/>
        <w:ind w:left="1440" w:hanging="1440"/>
        <w:jc w:val="both"/>
        <w:rPr>
          <w:rFonts w:ascii="Times New Roman" w:hAnsi="Times New Roman"/>
          <w:sz w:val="24"/>
        </w:rPr>
      </w:pPr>
      <w:r w:rsidRPr="00B51DB4">
        <w:rPr>
          <w:rFonts w:ascii="Times New Roman" w:hAnsi="Times New Roman"/>
          <w:sz w:val="24"/>
        </w:rPr>
        <w:t>OPC:</w:t>
      </w:r>
      <w:r w:rsidR="0030606B" w:rsidRPr="00B51DB4">
        <w:rPr>
          <w:rFonts w:ascii="Times New Roman" w:hAnsi="Times New Roman"/>
          <w:sz w:val="24"/>
        </w:rPr>
        <w:tab/>
      </w:r>
      <w:r w:rsidR="004E2C3B" w:rsidRPr="00B51DB4">
        <w:rPr>
          <w:rFonts w:ascii="Times New Roman" w:hAnsi="Times New Roman"/>
          <w:sz w:val="24"/>
        </w:rPr>
        <w:t xml:space="preserve">With respect to the </w:t>
      </w:r>
      <w:proofErr w:type="spellStart"/>
      <w:r w:rsidR="004E2C3B" w:rsidRPr="00B51DB4">
        <w:rPr>
          <w:rFonts w:ascii="Times New Roman" w:hAnsi="Times New Roman"/>
          <w:sz w:val="24"/>
        </w:rPr>
        <w:t>uprate</w:t>
      </w:r>
      <w:proofErr w:type="spellEnd"/>
      <w:r w:rsidR="004E2C3B" w:rsidRPr="00B51DB4">
        <w:rPr>
          <w:rFonts w:ascii="Times New Roman" w:hAnsi="Times New Roman"/>
          <w:sz w:val="24"/>
        </w:rPr>
        <w:t xml:space="preserve"> projects, OPC believes there are indications of inadequate management and contracting oversight controls.</w:t>
      </w:r>
    </w:p>
    <w:p w:rsidR="0052781F" w:rsidRPr="00B51DB4" w:rsidRDefault="0052781F" w:rsidP="00B823E9">
      <w:pPr>
        <w:spacing w:line="360" w:lineRule="auto"/>
        <w:ind w:left="1440" w:hanging="1440"/>
        <w:jc w:val="both"/>
        <w:rPr>
          <w:rFonts w:ascii="Times New Roman" w:hAnsi="Times New Roman"/>
          <w:sz w:val="24"/>
        </w:rPr>
      </w:pPr>
    </w:p>
    <w:p w:rsidR="004E2C3B" w:rsidRPr="00B51DB4" w:rsidRDefault="004E2C3B" w:rsidP="00B823E9">
      <w:pPr>
        <w:spacing w:line="360" w:lineRule="auto"/>
        <w:ind w:left="1440" w:hanging="1440"/>
        <w:jc w:val="both"/>
        <w:rPr>
          <w:rFonts w:ascii="Times New Roman" w:hAnsi="Times New Roman"/>
          <w:sz w:val="24"/>
        </w:rPr>
      </w:pPr>
    </w:p>
    <w:p w:rsidR="0052781F" w:rsidRPr="00B51DB4" w:rsidRDefault="0052781F" w:rsidP="00B113B6">
      <w:pPr>
        <w:spacing w:line="360" w:lineRule="auto"/>
        <w:ind w:left="1440" w:hanging="1440"/>
        <w:jc w:val="both"/>
        <w:rPr>
          <w:rFonts w:ascii="Times New Roman" w:hAnsi="Times New Roman"/>
          <w:b/>
          <w:sz w:val="24"/>
        </w:rPr>
      </w:pPr>
      <w:r w:rsidRPr="00B51DB4">
        <w:rPr>
          <w:rFonts w:ascii="Times New Roman" w:hAnsi="Times New Roman"/>
          <w:b/>
          <w:sz w:val="24"/>
          <w:u w:val="single"/>
        </w:rPr>
        <w:t>ISSUE 5</w:t>
      </w:r>
      <w:r w:rsidRPr="00B51DB4">
        <w:rPr>
          <w:rFonts w:ascii="Times New Roman" w:hAnsi="Times New Roman"/>
          <w:b/>
          <w:sz w:val="24"/>
        </w:rPr>
        <w:t>:</w:t>
      </w:r>
      <w:r w:rsidRPr="00B51DB4">
        <w:rPr>
          <w:rFonts w:ascii="Times New Roman" w:hAnsi="Times New Roman"/>
          <w:b/>
          <w:sz w:val="24"/>
        </w:rPr>
        <w:tab/>
        <w:t xml:space="preserve">Should the Commission find that for the year 2009, PEF’s project management, contracting, and oversight controls were reasonable and prudent for the Levy Units 1 &amp; 2 project and the Crystal River 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w:t>
      </w:r>
    </w:p>
    <w:p w:rsidR="008330BC" w:rsidRPr="00B51DB4" w:rsidRDefault="008330BC" w:rsidP="00B823E9">
      <w:pPr>
        <w:spacing w:line="360" w:lineRule="auto"/>
        <w:ind w:left="1440" w:hanging="1440"/>
        <w:jc w:val="both"/>
        <w:rPr>
          <w:rFonts w:ascii="Times New Roman" w:hAnsi="Times New Roman"/>
          <w:sz w:val="24"/>
        </w:rPr>
      </w:pPr>
    </w:p>
    <w:p w:rsidR="00B823E9" w:rsidRPr="00B51DB4" w:rsidRDefault="00C2307C" w:rsidP="0000678B">
      <w:pPr>
        <w:spacing w:line="480" w:lineRule="auto"/>
        <w:ind w:left="1440" w:hanging="1440"/>
        <w:jc w:val="both"/>
        <w:rPr>
          <w:rFonts w:ascii="Times New Roman" w:hAnsi="Times New Roman"/>
          <w:sz w:val="24"/>
        </w:rPr>
      </w:pPr>
      <w:r w:rsidRPr="00B51DB4">
        <w:rPr>
          <w:rFonts w:ascii="Times New Roman" w:hAnsi="Times New Roman"/>
          <w:sz w:val="24"/>
        </w:rPr>
        <w:t>OPC:</w:t>
      </w:r>
      <w:r w:rsidRPr="00B51DB4">
        <w:rPr>
          <w:rFonts w:ascii="Times New Roman" w:hAnsi="Times New Roman"/>
          <w:sz w:val="24"/>
        </w:rPr>
        <w:tab/>
      </w:r>
      <w:r w:rsidR="00B823E9" w:rsidRPr="00B51DB4">
        <w:rPr>
          <w:rFonts w:ascii="Times New Roman" w:hAnsi="Times New Roman"/>
          <w:sz w:val="24"/>
        </w:rPr>
        <w:t xml:space="preserve">No. </w:t>
      </w:r>
      <w:r w:rsidRPr="00B51DB4">
        <w:rPr>
          <w:rFonts w:ascii="Times New Roman" w:hAnsi="Times New Roman"/>
          <w:sz w:val="24"/>
        </w:rPr>
        <w:t>The Commission should put PEF on notice that its decision related to the timing of expenditures relative to the NRC decision on its yet-to-be- submitted license amendment request (LAR) is still subject to a prudency review based on the facts and circumstances known to the company management at the time they decided to spend customer-provided funds.</w:t>
      </w:r>
      <w:r w:rsidR="00645760" w:rsidRPr="00B51DB4">
        <w:rPr>
          <w:rFonts w:ascii="Times New Roman" w:hAnsi="Times New Roman"/>
          <w:sz w:val="24"/>
        </w:rPr>
        <w:t xml:space="preserve"> (Jacobs)</w:t>
      </w:r>
    </w:p>
    <w:p w:rsidR="0000678B" w:rsidRDefault="0000678B" w:rsidP="0000678B">
      <w:pPr>
        <w:spacing w:line="480" w:lineRule="auto"/>
        <w:ind w:left="1440"/>
        <w:jc w:val="both"/>
        <w:rPr>
          <w:rFonts w:ascii="Times New Roman" w:hAnsi="Times New Roman"/>
          <w:sz w:val="24"/>
        </w:rPr>
      </w:pPr>
    </w:p>
    <w:p w:rsidR="00C2307C" w:rsidRPr="00B51DB4" w:rsidRDefault="00C2307C" w:rsidP="0000678B">
      <w:pPr>
        <w:spacing w:line="480" w:lineRule="auto"/>
        <w:ind w:left="1440"/>
        <w:jc w:val="both"/>
        <w:rPr>
          <w:rFonts w:ascii="Times New Roman" w:hAnsi="Times New Roman"/>
          <w:sz w:val="24"/>
        </w:rPr>
      </w:pPr>
      <w:r w:rsidRPr="00B51DB4">
        <w:rPr>
          <w:rFonts w:ascii="Times New Roman" w:hAnsi="Times New Roman"/>
          <w:sz w:val="24"/>
        </w:rPr>
        <w:t>PEF has not demonstrated that costs (company and contractor) related to the preparation of the CR3 EPU LAR are prudent and reasonable. Company documents indicate that excessive and/or duplicative costs have been incurred due to inadequate oversight of the preparation of the LAR.</w:t>
      </w:r>
    </w:p>
    <w:p w:rsidR="0052781F" w:rsidRPr="00B51DB4" w:rsidRDefault="0052781F" w:rsidP="00721823">
      <w:pPr>
        <w:spacing w:line="360" w:lineRule="auto"/>
        <w:jc w:val="both"/>
        <w:rPr>
          <w:rFonts w:ascii="Times New Roman" w:hAnsi="Times New Roman"/>
          <w:sz w:val="24"/>
        </w:rPr>
      </w:pPr>
    </w:p>
    <w:p w:rsidR="00B823E9" w:rsidRPr="00B51DB4" w:rsidRDefault="0052781F" w:rsidP="00B113B6">
      <w:pPr>
        <w:spacing w:line="360" w:lineRule="auto"/>
        <w:ind w:left="1440" w:hanging="1440"/>
        <w:jc w:val="both"/>
        <w:rPr>
          <w:rFonts w:ascii="Times New Roman" w:hAnsi="Times New Roman"/>
          <w:b/>
          <w:sz w:val="24"/>
        </w:rPr>
      </w:pPr>
      <w:r w:rsidRPr="00B51DB4">
        <w:rPr>
          <w:rFonts w:ascii="Times New Roman" w:hAnsi="Times New Roman"/>
          <w:b/>
          <w:sz w:val="24"/>
          <w:u w:val="single"/>
        </w:rPr>
        <w:lastRenderedPageBreak/>
        <w:t>ISSUE 6</w:t>
      </w:r>
      <w:r w:rsidRPr="00B51DB4">
        <w:rPr>
          <w:rFonts w:ascii="Times New Roman" w:hAnsi="Times New Roman"/>
          <w:b/>
          <w:sz w:val="24"/>
        </w:rPr>
        <w:t>:</w:t>
      </w:r>
      <w:r w:rsidRPr="00B51DB4">
        <w:rPr>
          <w:rFonts w:ascii="Times New Roman" w:hAnsi="Times New Roman"/>
          <w:b/>
          <w:sz w:val="24"/>
        </w:rPr>
        <w:tab/>
        <w:t xml:space="preserve">Should the Commission approve what PEF has submitted as its annual detailed analysis of the long-term feasibility of completing the Levy Units 1 &amp; 2 </w:t>
      </w:r>
      <w:proofErr w:type="gramStart"/>
      <w:r w:rsidRPr="00B51DB4">
        <w:rPr>
          <w:rFonts w:ascii="Times New Roman" w:hAnsi="Times New Roman"/>
          <w:b/>
          <w:sz w:val="24"/>
        </w:rPr>
        <w:t>project</w:t>
      </w:r>
      <w:proofErr w:type="gramEnd"/>
      <w:r w:rsidRPr="00B51DB4">
        <w:rPr>
          <w:rFonts w:ascii="Times New Roman" w:hAnsi="Times New Roman"/>
          <w:b/>
          <w:sz w:val="24"/>
        </w:rPr>
        <w:t xml:space="preserve">, as provided for in Rule 25-6.0423, F.A.C?  If not, what action, if any, should the Commission take? </w:t>
      </w:r>
    </w:p>
    <w:p w:rsidR="00A94E65" w:rsidRDefault="00A94E65" w:rsidP="005C121B">
      <w:pPr>
        <w:spacing w:line="480" w:lineRule="auto"/>
        <w:ind w:left="1440" w:hanging="1440"/>
        <w:jc w:val="both"/>
        <w:rPr>
          <w:rFonts w:ascii="Times New Roman" w:hAnsi="Times New Roman"/>
          <w:sz w:val="24"/>
        </w:rPr>
      </w:pPr>
    </w:p>
    <w:p w:rsidR="0052781F" w:rsidRPr="00B51DB4" w:rsidRDefault="0052781F"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B823E9" w:rsidRPr="00B51DB4">
        <w:rPr>
          <w:rFonts w:ascii="Times New Roman" w:hAnsi="Times New Roman"/>
          <w:sz w:val="24"/>
        </w:rPr>
        <w:tab/>
      </w:r>
      <w:r w:rsidR="00BA5999" w:rsidRPr="00B51DB4">
        <w:rPr>
          <w:rFonts w:ascii="Times New Roman" w:hAnsi="Times New Roman"/>
          <w:sz w:val="24"/>
        </w:rPr>
        <w:t xml:space="preserve"> No. </w:t>
      </w:r>
      <w:r w:rsidR="00A97CDD" w:rsidRPr="00B51DB4">
        <w:rPr>
          <w:rFonts w:ascii="Times New Roman" w:hAnsi="Times New Roman"/>
          <w:sz w:val="24"/>
        </w:rPr>
        <w:t>D</w:t>
      </w:r>
      <w:r w:rsidR="00645760" w:rsidRPr="00B51DB4">
        <w:rPr>
          <w:rFonts w:ascii="Times New Roman" w:hAnsi="Times New Roman"/>
          <w:sz w:val="24"/>
        </w:rPr>
        <w:t xml:space="preserve">ue to the tenuous nature of the LNP project, the </w:t>
      </w:r>
      <w:r w:rsidR="00873120" w:rsidRPr="00B51DB4">
        <w:rPr>
          <w:rFonts w:ascii="Times New Roman" w:hAnsi="Times New Roman"/>
          <w:sz w:val="24"/>
        </w:rPr>
        <w:t xml:space="preserve">Commission should require additional analysis </w:t>
      </w:r>
      <w:r w:rsidR="00645760" w:rsidRPr="00B51DB4">
        <w:rPr>
          <w:rFonts w:ascii="Times New Roman" w:hAnsi="Times New Roman"/>
          <w:sz w:val="24"/>
        </w:rPr>
        <w:t>of the</w:t>
      </w:r>
      <w:r w:rsidR="00873120" w:rsidRPr="00B51DB4">
        <w:rPr>
          <w:rFonts w:ascii="Times New Roman" w:hAnsi="Times New Roman"/>
          <w:sz w:val="24"/>
        </w:rPr>
        <w:t xml:space="preserve"> feasibility </w:t>
      </w:r>
      <w:r w:rsidR="00645760" w:rsidRPr="00B51DB4">
        <w:rPr>
          <w:rFonts w:ascii="Times New Roman" w:hAnsi="Times New Roman"/>
          <w:sz w:val="24"/>
        </w:rPr>
        <w:t>of the overall project based on concerns raised by all witnesses in this docket.</w:t>
      </w:r>
    </w:p>
    <w:p w:rsidR="00AE2FBF" w:rsidRPr="00B51DB4" w:rsidRDefault="00AE2FBF" w:rsidP="00B823E9">
      <w:pPr>
        <w:spacing w:line="276" w:lineRule="auto"/>
        <w:ind w:left="1440" w:hanging="1440"/>
        <w:jc w:val="both"/>
        <w:rPr>
          <w:rFonts w:ascii="Times New Roman" w:hAnsi="Times New Roman"/>
          <w:sz w:val="24"/>
        </w:rPr>
      </w:pPr>
    </w:p>
    <w:p w:rsidR="00AE2FBF" w:rsidRPr="00B51DB4" w:rsidRDefault="00AE2FBF" w:rsidP="00B823E9">
      <w:pPr>
        <w:spacing w:line="276" w:lineRule="auto"/>
        <w:jc w:val="both"/>
        <w:rPr>
          <w:rFonts w:ascii="Times New Roman" w:hAnsi="Times New Roman"/>
          <w:b/>
          <w:sz w:val="24"/>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7</w:t>
      </w:r>
      <w:r w:rsidRPr="00B51DB4">
        <w:rPr>
          <w:rFonts w:ascii="Times New Roman" w:hAnsi="Times New Roman"/>
          <w:b/>
          <w:sz w:val="24"/>
        </w:rPr>
        <w:t>:</w:t>
      </w:r>
      <w:r w:rsidRPr="00B51DB4">
        <w:rPr>
          <w:rFonts w:ascii="Times New Roman" w:hAnsi="Times New Roman"/>
          <w:b/>
          <w:sz w:val="24"/>
        </w:rPr>
        <w:tab/>
        <w:t xml:space="preserve">Is PEF’s decision to continue pursuing a Combined Operating License from the Nuclear Regulatory Commission for Levy Units 1 &amp; 2 reasonable?  If not, what action, if any, should the Commission take? </w:t>
      </w:r>
    </w:p>
    <w:p w:rsidR="00BA5999" w:rsidRPr="00B51DB4" w:rsidRDefault="00BA5999" w:rsidP="00721823">
      <w:pPr>
        <w:spacing w:line="360" w:lineRule="auto"/>
        <w:ind w:left="1440" w:hanging="1440"/>
        <w:jc w:val="both"/>
        <w:rPr>
          <w:rFonts w:ascii="Times New Roman" w:hAnsi="Times New Roman"/>
          <w:sz w:val="24"/>
        </w:rPr>
      </w:pPr>
    </w:p>
    <w:p w:rsidR="00BA5999" w:rsidRPr="00B51DB4" w:rsidRDefault="00B20753"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B823E9" w:rsidRPr="00B51DB4">
        <w:rPr>
          <w:rFonts w:ascii="Times New Roman" w:hAnsi="Times New Roman"/>
          <w:sz w:val="24"/>
        </w:rPr>
        <w:tab/>
      </w:r>
      <w:r w:rsidR="00BA5999" w:rsidRPr="00B51DB4">
        <w:rPr>
          <w:rFonts w:ascii="Times New Roman" w:hAnsi="Times New Roman"/>
          <w:sz w:val="24"/>
        </w:rPr>
        <w:t>PEF has not demonstrated that in choosing its selected option (PEF Option 3), it has evaluated all scenarios associated with the five year delay in the proposed commercial operation date of what remains of the LNP Project. PEF has not adequately demonstrated that</w:t>
      </w:r>
      <w:r w:rsidR="00201F4F">
        <w:rPr>
          <w:rFonts w:ascii="Times New Roman" w:hAnsi="Times New Roman"/>
          <w:sz w:val="24"/>
        </w:rPr>
        <w:t xml:space="preserve"> the</w:t>
      </w:r>
      <w:r w:rsidR="00BA5999" w:rsidRPr="00B51DB4">
        <w:rPr>
          <w:rFonts w:ascii="Times New Roman" w:hAnsi="Times New Roman"/>
          <w:sz w:val="24"/>
        </w:rPr>
        <w:t xml:space="preserve"> potential cost exposure of customers in the event of project cancellation has been adequately considered or mitigated. The Commission should require PEF to demonstrate that it has chosen the option</w:t>
      </w:r>
      <w:r w:rsidR="00645760" w:rsidRPr="00B51DB4">
        <w:rPr>
          <w:rFonts w:ascii="Times New Roman" w:hAnsi="Times New Roman"/>
          <w:sz w:val="24"/>
        </w:rPr>
        <w:t xml:space="preserve"> for cost recovery purposes</w:t>
      </w:r>
      <w:r w:rsidR="00BA5999" w:rsidRPr="00B51DB4">
        <w:rPr>
          <w:rFonts w:ascii="Times New Roman" w:hAnsi="Times New Roman"/>
          <w:sz w:val="24"/>
        </w:rPr>
        <w:t xml:space="preserve"> that best serves the customers who are making unprecedented advance payment for a project that may never be completed.</w:t>
      </w:r>
    </w:p>
    <w:p w:rsidR="00A94E65" w:rsidRDefault="00A94E65" w:rsidP="00A94E65">
      <w:pPr>
        <w:spacing w:line="480" w:lineRule="auto"/>
        <w:ind w:left="1440"/>
        <w:jc w:val="both"/>
        <w:rPr>
          <w:rFonts w:ascii="Times New Roman" w:hAnsi="Times New Roman"/>
          <w:sz w:val="24"/>
        </w:rPr>
      </w:pPr>
    </w:p>
    <w:p w:rsidR="005C121B" w:rsidRPr="00B51DB4" w:rsidRDefault="00BA5999" w:rsidP="00A94E65">
      <w:pPr>
        <w:spacing w:line="480" w:lineRule="auto"/>
        <w:ind w:left="1440"/>
        <w:jc w:val="both"/>
        <w:rPr>
          <w:rFonts w:ascii="Times New Roman" w:hAnsi="Times New Roman"/>
          <w:sz w:val="24"/>
        </w:rPr>
      </w:pPr>
      <w:r w:rsidRPr="00B51DB4">
        <w:rPr>
          <w:rFonts w:ascii="Times New Roman" w:hAnsi="Times New Roman"/>
          <w:sz w:val="24"/>
        </w:rPr>
        <w:t xml:space="preserve">The Commission should consider deferring cost recovery or placing cost recovery of costs above the total costs of cancellation (PEF’s Option 1) at risk pending further analysis of this likelihood of continuing with the LNP. </w:t>
      </w:r>
      <w:r w:rsidR="00645760" w:rsidRPr="00B51DB4">
        <w:rPr>
          <w:rFonts w:ascii="Times New Roman" w:hAnsi="Times New Roman"/>
          <w:sz w:val="24"/>
        </w:rPr>
        <w:t xml:space="preserve"> (Jacobs)</w:t>
      </w:r>
    </w:p>
    <w:p w:rsidR="00B113B6" w:rsidRPr="00B51DB4" w:rsidRDefault="00B20753" w:rsidP="00EC6E39">
      <w:pPr>
        <w:spacing w:line="360" w:lineRule="auto"/>
        <w:ind w:left="1440" w:hanging="1440"/>
        <w:jc w:val="both"/>
        <w:rPr>
          <w:rFonts w:ascii="Times New Roman" w:hAnsi="Times New Roman"/>
          <w:b/>
          <w:sz w:val="24"/>
        </w:rPr>
      </w:pPr>
      <w:r w:rsidRPr="00B51DB4">
        <w:rPr>
          <w:rFonts w:ascii="Times New Roman" w:hAnsi="Times New Roman"/>
          <w:b/>
          <w:sz w:val="24"/>
          <w:u w:val="single"/>
        </w:rPr>
        <w:lastRenderedPageBreak/>
        <w:t>ISSUE 8</w:t>
      </w:r>
      <w:r w:rsidRPr="00B51DB4">
        <w:rPr>
          <w:rFonts w:ascii="Times New Roman" w:hAnsi="Times New Roman"/>
          <w:b/>
          <w:sz w:val="24"/>
        </w:rPr>
        <w:t xml:space="preserve">: </w:t>
      </w:r>
      <w:r w:rsidRPr="00B51DB4">
        <w:rPr>
          <w:rFonts w:ascii="Times New Roman" w:hAnsi="Times New Roman"/>
          <w:b/>
          <w:sz w:val="24"/>
        </w:rPr>
        <w:tab/>
        <w:t xml:space="preserve">Should the Commission approve what PEF has submitted as its annual detailed analysis of the long-term feasibility of completing the Crystal River </w:t>
      </w:r>
    </w:p>
    <w:p w:rsidR="00B20753" w:rsidRPr="00B51DB4" w:rsidRDefault="00B20753" w:rsidP="00B113B6">
      <w:pPr>
        <w:spacing w:line="360" w:lineRule="auto"/>
        <w:ind w:left="1440"/>
        <w:jc w:val="both"/>
        <w:rPr>
          <w:rFonts w:ascii="Times New Roman" w:hAnsi="Times New Roman"/>
          <w:b/>
          <w:sz w:val="24"/>
        </w:rPr>
      </w:pPr>
      <w:r w:rsidRPr="00B51DB4">
        <w:rPr>
          <w:rFonts w:ascii="Times New Roman" w:hAnsi="Times New Roman"/>
          <w:b/>
          <w:sz w:val="24"/>
        </w:rPr>
        <w:t xml:space="preserve">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as provided for in Rule 25-6.0423, F.A.C?  If not, what action, if any, should the Commission take? </w:t>
      </w:r>
    </w:p>
    <w:p w:rsidR="00A94E65" w:rsidRDefault="00A94E65" w:rsidP="00B113B6">
      <w:pPr>
        <w:spacing w:line="276" w:lineRule="auto"/>
        <w:ind w:left="1440" w:hanging="1440"/>
        <w:jc w:val="both"/>
        <w:rPr>
          <w:rFonts w:ascii="Times New Roman" w:hAnsi="Times New Roman"/>
          <w:sz w:val="24"/>
        </w:rPr>
      </w:pPr>
    </w:p>
    <w:p w:rsidR="00B20753" w:rsidRPr="00B51DB4" w:rsidRDefault="00B20753" w:rsidP="00C67579">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t>No</w:t>
      </w:r>
      <w:r w:rsidR="0030606B" w:rsidRPr="00B51DB4">
        <w:rPr>
          <w:rFonts w:ascii="Times New Roman" w:hAnsi="Times New Roman"/>
          <w:sz w:val="24"/>
        </w:rPr>
        <w:t>.</w:t>
      </w:r>
      <w:r w:rsidR="00EC6E39">
        <w:rPr>
          <w:rFonts w:ascii="Times New Roman" w:hAnsi="Times New Roman"/>
          <w:sz w:val="24"/>
        </w:rPr>
        <w:t xml:space="preserve">  The Commission should require PEF to submit a feasibility analysis that evaluates the project based on likely NRC-approved power levels.</w:t>
      </w:r>
    </w:p>
    <w:p w:rsidR="008330BC" w:rsidRPr="00B51DB4" w:rsidRDefault="008330BC" w:rsidP="008330BC">
      <w:pPr>
        <w:spacing w:line="360" w:lineRule="auto"/>
        <w:ind w:left="1440" w:hanging="1440"/>
        <w:jc w:val="both"/>
        <w:rPr>
          <w:rFonts w:ascii="Times New Roman" w:hAnsi="Times New Roman"/>
          <w:b/>
          <w:sz w:val="24"/>
          <w:u w:val="single"/>
        </w:rPr>
      </w:pPr>
    </w:p>
    <w:p w:rsidR="005C121B" w:rsidRPr="00B51DB4" w:rsidRDefault="005C121B" w:rsidP="008330BC">
      <w:pPr>
        <w:spacing w:line="360" w:lineRule="auto"/>
        <w:ind w:left="1440" w:hanging="1440"/>
        <w:jc w:val="both"/>
        <w:rPr>
          <w:rFonts w:ascii="Times New Roman" w:hAnsi="Times New Roman"/>
          <w:b/>
          <w:sz w:val="24"/>
          <w:u w:val="single"/>
        </w:rPr>
      </w:pPr>
    </w:p>
    <w:p w:rsidR="00232530" w:rsidRPr="00B51DB4" w:rsidRDefault="00B20753" w:rsidP="005C121B">
      <w:pPr>
        <w:spacing w:line="360" w:lineRule="auto"/>
        <w:ind w:left="1440" w:hanging="1440"/>
        <w:jc w:val="both"/>
        <w:rPr>
          <w:rFonts w:ascii="Times New Roman" w:hAnsi="Times New Roman"/>
          <w:b/>
          <w:sz w:val="24"/>
          <w:u w:val="single"/>
        </w:rPr>
      </w:pPr>
      <w:r w:rsidRPr="00B51DB4">
        <w:rPr>
          <w:rFonts w:ascii="Times New Roman" w:hAnsi="Times New Roman"/>
          <w:b/>
          <w:sz w:val="24"/>
          <w:u w:val="single"/>
        </w:rPr>
        <w:t>ISSUE 9</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PEF’s final 2009 prudently incurred costs and final true-up amounts for the Crystal River 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w:t>
      </w:r>
    </w:p>
    <w:p w:rsidR="004E2C3B" w:rsidRPr="00B51DB4" w:rsidRDefault="004E2C3B" w:rsidP="005C121B">
      <w:pPr>
        <w:spacing w:line="480" w:lineRule="auto"/>
        <w:ind w:left="1440" w:hanging="1440"/>
        <w:jc w:val="both"/>
        <w:rPr>
          <w:rFonts w:ascii="Times New Roman" w:hAnsi="Times New Roman"/>
          <w:sz w:val="24"/>
        </w:rPr>
      </w:pPr>
    </w:p>
    <w:p w:rsidR="00C03C23" w:rsidRPr="00B51DB4" w:rsidRDefault="00B20753"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BA5999" w:rsidRPr="00B51DB4">
        <w:rPr>
          <w:rFonts w:ascii="Times New Roman" w:hAnsi="Times New Roman"/>
          <w:b/>
          <w:sz w:val="24"/>
        </w:rPr>
        <w:tab/>
      </w:r>
      <w:r w:rsidR="00BA5999" w:rsidRPr="00B51DB4">
        <w:rPr>
          <w:rFonts w:ascii="Times New Roman" w:hAnsi="Times New Roman"/>
          <w:sz w:val="24"/>
        </w:rPr>
        <w:t>PEF has not adequately explained and justified a material variance in total CR3 EPU project costs. PEF has not met the requirements of Rule 25-6.0423(8</w:t>
      </w:r>
      <w:proofErr w:type="gramStart"/>
      <w:r w:rsidR="00BA5999" w:rsidRPr="00B51DB4">
        <w:rPr>
          <w:rFonts w:ascii="Times New Roman" w:hAnsi="Times New Roman"/>
          <w:sz w:val="24"/>
        </w:rPr>
        <w:t>)(</w:t>
      </w:r>
      <w:proofErr w:type="gramEnd"/>
      <w:r w:rsidR="00BA5999" w:rsidRPr="00B51DB4">
        <w:rPr>
          <w:rFonts w:ascii="Times New Roman" w:hAnsi="Times New Roman"/>
          <w:sz w:val="24"/>
        </w:rPr>
        <w:t>D), which requires annual variance explanations comparing current and prior period to the most recent projections. By netting unrelated accounting changes against actual significant cost escalations, PEF has not meaningfully explained and justified the cost increases. The Commission should not allow additional EPU cost recovery absent justification for</w:t>
      </w:r>
      <w:r w:rsidR="00EC6E39">
        <w:rPr>
          <w:rFonts w:ascii="Times New Roman" w:hAnsi="Times New Roman"/>
          <w:sz w:val="24"/>
        </w:rPr>
        <w:t xml:space="preserve"> the significant project</w:t>
      </w:r>
      <w:r w:rsidR="00BA5999" w:rsidRPr="00B51DB4">
        <w:rPr>
          <w:rFonts w:ascii="Times New Roman" w:hAnsi="Times New Roman"/>
          <w:sz w:val="24"/>
        </w:rPr>
        <w:t xml:space="preserve"> cost</w:t>
      </w:r>
      <w:r w:rsidR="000547FD" w:rsidRPr="00B51DB4">
        <w:rPr>
          <w:rFonts w:ascii="Times New Roman" w:hAnsi="Times New Roman"/>
          <w:sz w:val="24"/>
        </w:rPr>
        <w:t xml:space="preserve"> </w:t>
      </w:r>
      <w:r w:rsidR="00BA5999" w:rsidRPr="00B51DB4">
        <w:rPr>
          <w:rFonts w:ascii="Times New Roman" w:hAnsi="Times New Roman"/>
          <w:sz w:val="24"/>
        </w:rPr>
        <w:t>escalation shown on Bates No. 10NC-OPCPOD1-40-000522-000523.</w:t>
      </w:r>
      <w:r w:rsidR="0030606B" w:rsidRPr="00B51DB4">
        <w:rPr>
          <w:rFonts w:ascii="Times New Roman" w:hAnsi="Times New Roman"/>
          <w:sz w:val="24"/>
        </w:rPr>
        <w:t xml:space="preserve"> </w:t>
      </w:r>
    </w:p>
    <w:p w:rsidR="005C121B" w:rsidRPr="00B51DB4" w:rsidRDefault="005C121B" w:rsidP="005C121B">
      <w:pPr>
        <w:spacing w:line="480" w:lineRule="auto"/>
        <w:ind w:left="1440" w:hanging="1440"/>
        <w:jc w:val="both"/>
        <w:rPr>
          <w:rFonts w:ascii="Times New Roman" w:hAnsi="Times New Roman"/>
          <w:sz w:val="24"/>
        </w:rPr>
      </w:pPr>
    </w:p>
    <w:p w:rsidR="00F206DC" w:rsidRPr="00B51DB4" w:rsidRDefault="00C03C23" w:rsidP="00C67579">
      <w:pPr>
        <w:spacing w:line="480" w:lineRule="auto"/>
        <w:ind w:left="1440"/>
        <w:jc w:val="both"/>
        <w:rPr>
          <w:rFonts w:ascii="Times New Roman" w:hAnsi="Times New Roman"/>
          <w:sz w:val="24"/>
        </w:rPr>
      </w:pPr>
      <w:r w:rsidRPr="00B51DB4">
        <w:rPr>
          <w:rFonts w:ascii="Times New Roman" w:hAnsi="Times New Roman"/>
          <w:sz w:val="24"/>
        </w:rPr>
        <w:t>Additionally, PEF has not demonstrated that costs (company and contractor) related to the preparation of the CR3 EPU LAR are prudent and reasonable. Company documents indicate that excessive and/or duplicative costs have been incurred due to inadequate oversight of the preparation of the LAR.</w:t>
      </w:r>
    </w:p>
    <w:p w:rsidR="00721823" w:rsidRPr="00B51DB4" w:rsidRDefault="00B20753" w:rsidP="00B113B6">
      <w:pPr>
        <w:spacing w:line="360" w:lineRule="auto"/>
        <w:ind w:left="1440" w:hanging="1440"/>
        <w:jc w:val="both"/>
        <w:rPr>
          <w:rFonts w:ascii="Times New Roman" w:hAnsi="Times New Roman"/>
          <w:b/>
          <w:sz w:val="24"/>
        </w:rPr>
      </w:pPr>
      <w:r w:rsidRPr="00B51DB4">
        <w:rPr>
          <w:rFonts w:ascii="Times New Roman" w:hAnsi="Times New Roman"/>
          <w:b/>
          <w:sz w:val="24"/>
          <w:u w:val="single"/>
        </w:rPr>
        <w:t>ISSUE 10</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PEF’s reasonably estimated 2010 costs and estimated true-up amounts for the Crystal River 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w:t>
      </w:r>
    </w:p>
    <w:p w:rsidR="00EC6E39" w:rsidRDefault="00EC6E39" w:rsidP="00EC6E39">
      <w:pPr>
        <w:spacing w:line="360" w:lineRule="auto"/>
        <w:ind w:left="1440" w:hanging="1440"/>
        <w:jc w:val="both"/>
        <w:rPr>
          <w:rFonts w:ascii="Times New Roman" w:hAnsi="Times New Roman"/>
          <w:sz w:val="24"/>
          <w:u w:val="single"/>
        </w:rPr>
      </w:pPr>
    </w:p>
    <w:p w:rsidR="00EC6E39" w:rsidRDefault="00B20753" w:rsidP="00EC6E39">
      <w:pPr>
        <w:spacing w:line="360" w:lineRule="auto"/>
        <w:ind w:left="1440" w:hanging="1440"/>
        <w:jc w:val="both"/>
        <w:rPr>
          <w:rFonts w:ascii="Times New Roman" w:hAnsi="Times New Roman"/>
          <w:sz w:val="24"/>
        </w:rPr>
      </w:pPr>
      <w:r w:rsidRPr="00EC6E39">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C6E39">
        <w:rPr>
          <w:rFonts w:ascii="Times New Roman" w:hAnsi="Times New Roman"/>
          <w:sz w:val="24"/>
        </w:rPr>
        <w:t>No position pending resolution of other issues</w:t>
      </w:r>
      <w:r w:rsidR="00BA5999" w:rsidRPr="00B51DB4">
        <w:rPr>
          <w:rFonts w:ascii="Times New Roman" w:hAnsi="Times New Roman"/>
          <w:sz w:val="24"/>
        </w:rPr>
        <w:t xml:space="preserve">. </w:t>
      </w:r>
    </w:p>
    <w:p w:rsidR="00EC6E39" w:rsidRDefault="00EC6E39" w:rsidP="00EC6E39">
      <w:pPr>
        <w:spacing w:line="360" w:lineRule="auto"/>
        <w:ind w:left="1440" w:hanging="1440"/>
        <w:jc w:val="both"/>
        <w:rPr>
          <w:rFonts w:ascii="Times New Roman" w:hAnsi="Times New Roman"/>
          <w:sz w:val="24"/>
        </w:rPr>
      </w:pPr>
    </w:p>
    <w:p w:rsidR="000F7493" w:rsidRPr="00EC6E39" w:rsidRDefault="00BA5999" w:rsidP="00EC6E39">
      <w:pPr>
        <w:spacing w:line="360" w:lineRule="auto"/>
        <w:ind w:left="1440" w:hanging="1440"/>
        <w:jc w:val="both"/>
        <w:rPr>
          <w:rFonts w:ascii="Times New Roman" w:hAnsi="Times New Roman"/>
          <w:sz w:val="24"/>
        </w:rPr>
      </w:pPr>
      <w:r w:rsidRPr="00B51DB4">
        <w:rPr>
          <w:rFonts w:ascii="Times New Roman" w:hAnsi="Times New Roman"/>
          <w:sz w:val="24"/>
        </w:rPr>
        <w:t xml:space="preserve"> </w:t>
      </w:r>
    </w:p>
    <w:p w:rsidR="00721823" w:rsidRPr="00B51DB4" w:rsidRDefault="00B20753" w:rsidP="004E2C3B">
      <w:pPr>
        <w:spacing w:line="360" w:lineRule="auto"/>
        <w:ind w:left="1440" w:hanging="1440"/>
        <w:jc w:val="both"/>
        <w:rPr>
          <w:rFonts w:ascii="Times New Roman" w:hAnsi="Times New Roman"/>
          <w:b/>
          <w:sz w:val="24"/>
        </w:rPr>
      </w:pPr>
      <w:r w:rsidRPr="00B51DB4">
        <w:rPr>
          <w:rFonts w:ascii="Times New Roman" w:hAnsi="Times New Roman"/>
          <w:b/>
          <w:sz w:val="24"/>
          <w:u w:val="single"/>
        </w:rPr>
        <w:t>ISSUE 11</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PEF’s reasonably projected 2011 costs for the Crystal River Unit 3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w:t>
      </w:r>
    </w:p>
    <w:p w:rsidR="00B113B6" w:rsidRPr="00B51DB4" w:rsidRDefault="00B113B6" w:rsidP="005C121B">
      <w:pPr>
        <w:spacing w:line="360" w:lineRule="auto"/>
        <w:ind w:left="1440" w:hanging="1440"/>
        <w:jc w:val="both"/>
        <w:rPr>
          <w:rFonts w:ascii="Times New Roman" w:hAnsi="Times New Roman"/>
          <w:sz w:val="24"/>
        </w:rPr>
      </w:pPr>
    </w:p>
    <w:p w:rsidR="00B958F1" w:rsidRPr="00B51DB4" w:rsidRDefault="00B20753" w:rsidP="005C121B">
      <w:pPr>
        <w:spacing w:line="360" w:lineRule="auto"/>
        <w:ind w:left="1440" w:hanging="144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721823" w:rsidRPr="00B51DB4">
        <w:rPr>
          <w:rFonts w:ascii="Times New Roman" w:hAnsi="Times New Roman"/>
          <w:sz w:val="24"/>
        </w:rPr>
        <w:tab/>
      </w:r>
      <w:r w:rsidR="00EC6E39">
        <w:rPr>
          <w:rFonts w:ascii="Times New Roman" w:hAnsi="Times New Roman"/>
          <w:sz w:val="24"/>
        </w:rPr>
        <w:t>No position pending resolution of other issues</w:t>
      </w:r>
      <w:r w:rsidR="00EC6E39" w:rsidRPr="00B51DB4">
        <w:rPr>
          <w:rFonts w:ascii="Times New Roman" w:hAnsi="Times New Roman"/>
          <w:sz w:val="24"/>
        </w:rPr>
        <w:t xml:space="preserve">.  </w:t>
      </w:r>
    </w:p>
    <w:p w:rsidR="00267EC6" w:rsidRPr="00B51DB4" w:rsidRDefault="00267EC6" w:rsidP="00721823">
      <w:pPr>
        <w:spacing w:line="360" w:lineRule="auto"/>
        <w:ind w:left="1440" w:hanging="1440"/>
        <w:jc w:val="both"/>
        <w:rPr>
          <w:rFonts w:ascii="Times New Roman" w:hAnsi="Times New Roman"/>
          <w:b/>
          <w:sz w:val="24"/>
          <w:u w:val="single"/>
        </w:rPr>
      </w:pPr>
    </w:p>
    <w:p w:rsidR="00267EC6" w:rsidRPr="00B51DB4" w:rsidRDefault="00267EC6" w:rsidP="00721823">
      <w:pPr>
        <w:spacing w:line="360" w:lineRule="auto"/>
        <w:ind w:left="1440" w:hanging="1440"/>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13</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PEF’s final 2009 prudently incurred costs and final true-up amounts for the Levy Units 1 &amp; 2 project? </w:t>
      </w:r>
    </w:p>
    <w:p w:rsidR="00721823" w:rsidRPr="00B51DB4" w:rsidRDefault="00721823" w:rsidP="00721823">
      <w:pPr>
        <w:spacing w:line="360" w:lineRule="auto"/>
        <w:ind w:left="1440" w:hanging="1440"/>
        <w:jc w:val="both"/>
        <w:rPr>
          <w:rFonts w:ascii="Times New Roman" w:hAnsi="Times New Roman"/>
          <w:sz w:val="24"/>
        </w:rPr>
      </w:pPr>
    </w:p>
    <w:p w:rsidR="00C03C23" w:rsidRPr="00B51DB4" w:rsidRDefault="00B20753" w:rsidP="00EC6E39">
      <w:pPr>
        <w:spacing w:line="480" w:lineRule="auto"/>
        <w:ind w:left="1440" w:hanging="135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721823" w:rsidRPr="00B51DB4">
        <w:rPr>
          <w:rFonts w:ascii="Times New Roman" w:hAnsi="Times New Roman"/>
          <w:sz w:val="24"/>
        </w:rPr>
        <w:tab/>
      </w:r>
      <w:r w:rsidR="00C03C23" w:rsidRPr="00B51DB4">
        <w:rPr>
          <w:rFonts w:ascii="Times New Roman" w:hAnsi="Times New Roman"/>
          <w:sz w:val="24"/>
        </w:rPr>
        <w:t>PEF has not demonstrated that all the costs related to</w:t>
      </w:r>
      <w:r w:rsidR="00EC6E39">
        <w:rPr>
          <w:rFonts w:ascii="Times New Roman" w:hAnsi="Times New Roman"/>
          <w:sz w:val="24"/>
        </w:rPr>
        <w:t xml:space="preserve"> its</w:t>
      </w:r>
      <w:r w:rsidR="00C03C23" w:rsidRPr="00B51DB4">
        <w:rPr>
          <w:rFonts w:ascii="Times New Roman" w:hAnsi="Times New Roman"/>
          <w:sz w:val="24"/>
        </w:rPr>
        <w:t xml:space="preserve"> non-LNP transmission needs have been appropriately removed from requested cost recovery in this docket. Furthermore, any costs that were incurred for a project or projects such</w:t>
      </w:r>
      <w:r w:rsidR="00EC6E39">
        <w:rPr>
          <w:rFonts w:ascii="Times New Roman" w:hAnsi="Times New Roman"/>
          <w:sz w:val="24"/>
        </w:rPr>
        <w:t xml:space="preserve"> as, but not limited to, </w:t>
      </w:r>
      <w:r w:rsidR="00C03C23" w:rsidRPr="00B51DB4">
        <w:rPr>
          <w:rFonts w:ascii="Times New Roman" w:hAnsi="Times New Roman"/>
          <w:sz w:val="24"/>
        </w:rPr>
        <w:t>Central Florida substation, 230KV step down, or non-LNP NERC requirements should be refunded to customers.</w:t>
      </w:r>
    </w:p>
    <w:p w:rsidR="00B20753" w:rsidRPr="00B51DB4" w:rsidRDefault="00B20753" w:rsidP="00721823">
      <w:pPr>
        <w:spacing w:line="360" w:lineRule="auto"/>
        <w:ind w:left="1440" w:hanging="1440"/>
        <w:jc w:val="both"/>
        <w:rPr>
          <w:rFonts w:ascii="Times New Roman" w:hAnsi="Times New Roman"/>
          <w:sz w:val="24"/>
        </w:rPr>
      </w:pPr>
    </w:p>
    <w:p w:rsidR="00721823" w:rsidRPr="00B51DB4" w:rsidRDefault="00721823" w:rsidP="00776A40">
      <w:pPr>
        <w:spacing w:line="276" w:lineRule="auto"/>
        <w:jc w:val="both"/>
        <w:rPr>
          <w:rFonts w:ascii="Times New Roman" w:hAnsi="Times New Roman"/>
          <w:b/>
          <w:sz w:val="24"/>
          <w:u w:val="single"/>
        </w:rPr>
      </w:pPr>
    </w:p>
    <w:p w:rsidR="00B20753" w:rsidRPr="00B51DB4" w:rsidRDefault="00B20753" w:rsidP="00B823E9">
      <w:pPr>
        <w:spacing w:line="276" w:lineRule="auto"/>
        <w:ind w:left="1440" w:hanging="1440"/>
        <w:jc w:val="both"/>
        <w:rPr>
          <w:rFonts w:ascii="Times New Roman" w:hAnsi="Times New Roman"/>
          <w:b/>
          <w:sz w:val="24"/>
        </w:rPr>
      </w:pPr>
      <w:r w:rsidRPr="00B51DB4">
        <w:rPr>
          <w:rFonts w:ascii="Times New Roman" w:hAnsi="Times New Roman"/>
          <w:b/>
          <w:sz w:val="24"/>
          <w:u w:val="single"/>
        </w:rPr>
        <w:t>ISSUE 14</w:t>
      </w:r>
      <w:r w:rsidRPr="00B51DB4">
        <w:rPr>
          <w:rFonts w:ascii="Times New Roman" w:hAnsi="Times New Roman"/>
          <w:b/>
          <w:sz w:val="24"/>
        </w:rPr>
        <w:t xml:space="preserve">: </w:t>
      </w:r>
      <w:r w:rsidRPr="00B51DB4">
        <w:rPr>
          <w:rFonts w:ascii="Times New Roman" w:hAnsi="Times New Roman"/>
          <w:b/>
          <w:sz w:val="24"/>
        </w:rPr>
        <w:tab/>
        <w:t>What system and jurisdictional amounts should the Commission approve as reasonably estimated 2010 costs and estimated true-up amounts for PEF’s Levy Units 1 &amp; 2 project?</w:t>
      </w:r>
    </w:p>
    <w:p w:rsidR="008330BC" w:rsidRPr="00B51DB4" w:rsidRDefault="008330BC" w:rsidP="00B823E9">
      <w:pPr>
        <w:spacing w:line="276" w:lineRule="auto"/>
        <w:ind w:left="1440" w:hanging="1440"/>
        <w:jc w:val="both"/>
        <w:rPr>
          <w:rFonts w:ascii="Times New Roman" w:hAnsi="Times New Roman"/>
          <w:sz w:val="24"/>
        </w:rPr>
      </w:pPr>
    </w:p>
    <w:p w:rsidR="00B20753" w:rsidRPr="00B51DB4" w:rsidRDefault="00B20753"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8330BC" w:rsidRPr="00B51DB4">
        <w:rPr>
          <w:rFonts w:ascii="Times New Roman" w:hAnsi="Times New Roman"/>
          <w:sz w:val="24"/>
        </w:rPr>
        <w:tab/>
      </w:r>
      <w:r w:rsidR="00873120" w:rsidRPr="00B51DB4">
        <w:rPr>
          <w:rFonts w:ascii="Times New Roman" w:hAnsi="Times New Roman"/>
          <w:sz w:val="24"/>
        </w:rPr>
        <w:t>Pending additional analysis and justification pursuant to Issue 7</w:t>
      </w:r>
      <w:proofErr w:type="gramStart"/>
      <w:r w:rsidR="00873120" w:rsidRPr="00B51DB4">
        <w:rPr>
          <w:rFonts w:ascii="Times New Roman" w:hAnsi="Times New Roman"/>
          <w:sz w:val="24"/>
        </w:rPr>
        <w:t>,  the</w:t>
      </w:r>
      <w:proofErr w:type="gramEnd"/>
      <w:r w:rsidR="00873120" w:rsidRPr="00B51DB4">
        <w:rPr>
          <w:rFonts w:ascii="Times New Roman" w:hAnsi="Times New Roman"/>
          <w:sz w:val="24"/>
        </w:rPr>
        <w:t xml:space="preserve"> Commission </w:t>
      </w:r>
      <w:r w:rsidR="00873120" w:rsidRPr="00B51DB4">
        <w:rPr>
          <w:rFonts w:ascii="Times New Roman" w:hAnsi="Times New Roman"/>
          <w:sz w:val="24"/>
        </w:rPr>
        <w:lastRenderedPageBreak/>
        <w:t xml:space="preserve">should defer recovery of a confidential amount of excess dollars related to the 2010 costs that will be incurred greater than the Option 1 costs. </w:t>
      </w:r>
    </w:p>
    <w:p w:rsidR="00637389" w:rsidRPr="00B51DB4" w:rsidRDefault="00637389" w:rsidP="008330BC">
      <w:pPr>
        <w:spacing w:line="360" w:lineRule="auto"/>
        <w:ind w:left="1440" w:hanging="1440"/>
        <w:jc w:val="both"/>
        <w:rPr>
          <w:rFonts w:ascii="Times New Roman" w:hAnsi="Times New Roman"/>
          <w:b/>
          <w:sz w:val="24"/>
          <w:u w:val="single"/>
        </w:rPr>
      </w:pPr>
    </w:p>
    <w:p w:rsidR="005C121B" w:rsidRPr="00B51DB4" w:rsidRDefault="005C121B" w:rsidP="008330BC">
      <w:pPr>
        <w:spacing w:line="360" w:lineRule="auto"/>
        <w:ind w:left="1440" w:hanging="1440"/>
        <w:jc w:val="both"/>
        <w:rPr>
          <w:rFonts w:ascii="Times New Roman" w:hAnsi="Times New Roman"/>
          <w:b/>
          <w:sz w:val="24"/>
          <w:u w:val="single"/>
        </w:rPr>
      </w:pPr>
    </w:p>
    <w:p w:rsidR="00B20753" w:rsidRPr="00B51DB4" w:rsidRDefault="00B20753" w:rsidP="008330BC">
      <w:pPr>
        <w:spacing w:line="360" w:lineRule="auto"/>
        <w:ind w:left="1440" w:hanging="1440"/>
        <w:jc w:val="both"/>
        <w:rPr>
          <w:rFonts w:ascii="Times New Roman" w:hAnsi="Times New Roman"/>
          <w:b/>
          <w:sz w:val="24"/>
        </w:rPr>
      </w:pPr>
      <w:r w:rsidRPr="00B51DB4">
        <w:rPr>
          <w:rFonts w:ascii="Times New Roman" w:hAnsi="Times New Roman"/>
          <w:b/>
          <w:sz w:val="24"/>
          <w:u w:val="single"/>
        </w:rPr>
        <w:t>ISSUE 15</w:t>
      </w:r>
      <w:r w:rsidRPr="00B51DB4">
        <w:rPr>
          <w:rFonts w:ascii="Times New Roman" w:hAnsi="Times New Roman"/>
          <w:b/>
          <w:sz w:val="24"/>
        </w:rPr>
        <w:t xml:space="preserve">: </w:t>
      </w:r>
      <w:r w:rsidRPr="00B51DB4">
        <w:rPr>
          <w:rFonts w:ascii="Times New Roman" w:hAnsi="Times New Roman"/>
          <w:b/>
          <w:sz w:val="24"/>
        </w:rPr>
        <w:tab/>
        <w:t>What system and jurisdictional amounts should the Commission approve as reasonably projected 2011 costs for PEF’s Levy Units 1 &amp; 2 project?</w:t>
      </w:r>
    </w:p>
    <w:p w:rsidR="00721823" w:rsidRPr="00B51DB4" w:rsidRDefault="00721823" w:rsidP="008330BC">
      <w:pPr>
        <w:spacing w:line="360" w:lineRule="auto"/>
        <w:ind w:left="1440" w:hanging="1440"/>
        <w:jc w:val="both"/>
        <w:rPr>
          <w:rFonts w:ascii="Times New Roman" w:hAnsi="Times New Roman"/>
          <w:sz w:val="24"/>
          <w:u w:val="single"/>
        </w:rPr>
      </w:pPr>
    </w:p>
    <w:p w:rsidR="00B20753" w:rsidRPr="00B51DB4" w:rsidRDefault="00B20753"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721823" w:rsidRPr="00B51DB4">
        <w:rPr>
          <w:rFonts w:ascii="Times New Roman" w:hAnsi="Times New Roman"/>
          <w:sz w:val="24"/>
        </w:rPr>
        <w:tab/>
      </w:r>
      <w:r w:rsidR="00873120" w:rsidRPr="00B51DB4">
        <w:rPr>
          <w:rFonts w:ascii="Times New Roman" w:hAnsi="Times New Roman"/>
          <w:sz w:val="24"/>
        </w:rPr>
        <w:t>Pending additional analysis and justification pursuant to Issue 7</w:t>
      </w:r>
      <w:proofErr w:type="gramStart"/>
      <w:r w:rsidR="00873120" w:rsidRPr="00B51DB4">
        <w:rPr>
          <w:rFonts w:ascii="Times New Roman" w:hAnsi="Times New Roman"/>
          <w:sz w:val="24"/>
        </w:rPr>
        <w:t>,  the</w:t>
      </w:r>
      <w:proofErr w:type="gramEnd"/>
      <w:r w:rsidR="00873120" w:rsidRPr="00B51DB4">
        <w:rPr>
          <w:rFonts w:ascii="Times New Roman" w:hAnsi="Times New Roman"/>
          <w:sz w:val="24"/>
        </w:rPr>
        <w:t xml:space="preserve"> Commission should defer recovery of a confidential amount of excess dollars related to the 2011 costs that will be incurred greater than the Option 1 costs</w:t>
      </w:r>
      <w:r w:rsidR="007E762B" w:rsidRPr="00B51DB4">
        <w:rPr>
          <w:rFonts w:ascii="Times New Roman" w:hAnsi="Times New Roman"/>
          <w:sz w:val="24"/>
        </w:rPr>
        <w:t>.</w:t>
      </w:r>
    </w:p>
    <w:p w:rsidR="000F7493" w:rsidRPr="00B51DB4" w:rsidRDefault="000F7493" w:rsidP="008330BC">
      <w:pPr>
        <w:spacing w:line="360" w:lineRule="auto"/>
        <w:ind w:left="1440" w:hanging="1440"/>
        <w:jc w:val="both"/>
        <w:rPr>
          <w:rFonts w:ascii="Times New Roman" w:hAnsi="Times New Roman"/>
          <w:b/>
          <w:sz w:val="24"/>
          <w:u w:val="single"/>
        </w:rPr>
      </w:pPr>
    </w:p>
    <w:p w:rsidR="005C121B" w:rsidRPr="00B51DB4" w:rsidRDefault="005C121B" w:rsidP="00637389">
      <w:pPr>
        <w:spacing w:line="360" w:lineRule="auto"/>
        <w:jc w:val="both"/>
        <w:rPr>
          <w:rFonts w:ascii="Times New Roman" w:hAnsi="Times New Roman"/>
          <w:b/>
          <w:sz w:val="24"/>
          <w:u w:val="single"/>
        </w:rPr>
      </w:pPr>
    </w:p>
    <w:p w:rsidR="00B20753" w:rsidRPr="00B51DB4" w:rsidRDefault="00B20753" w:rsidP="008330BC">
      <w:pPr>
        <w:spacing w:line="360" w:lineRule="auto"/>
        <w:ind w:left="1440" w:hanging="1440"/>
        <w:jc w:val="both"/>
        <w:rPr>
          <w:rFonts w:ascii="Times New Roman" w:hAnsi="Times New Roman"/>
          <w:b/>
          <w:sz w:val="24"/>
        </w:rPr>
      </w:pPr>
      <w:r w:rsidRPr="00B51DB4">
        <w:rPr>
          <w:rFonts w:ascii="Times New Roman" w:hAnsi="Times New Roman"/>
          <w:b/>
          <w:sz w:val="24"/>
          <w:u w:val="single"/>
        </w:rPr>
        <w:t>ISSUE 16</w:t>
      </w:r>
      <w:r w:rsidRPr="00B51DB4">
        <w:rPr>
          <w:rFonts w:ascii="Times New Roman" w:hAnsi="Times New Roman"/>
          <w:b/>
          <w:sz w:val="24"/>
        </w:rPr>
        <w:t>:</w:t>
      </w:r>
      <w:r w:rsidRPr="00B51DB4">
        <w:rPr>
          <w:rFonts w:ascii="Times New Roman" w:hAnsi="Times New Roman"/>
          <w:b/>
          <w:sz w:val="24"/>
        </w:rPr>
        <w:tab/>
        <w:t>What is the total jurisdictional amount to be included in establishing PEF’s 2011 Capacity Cost Recovery Clause factor?</w:t>
      </w:r>
    </w:p>
    <w:p w:rsidR="00721823" w:rsidRPr="00B51DB4" w:rsidRDefault="00721823" w:rsidP="008330BC">
      <w:pPr>
        <w:spacing w:line="360" w:lineRule="auto"/>
        <w:ind w:left="1440" w:hanging="1440"/>
        <w:jc w:val="both"/>
        <w:rPr>
          <w:rFonts w:ascii="Times New Roman" w:hAnsi="Times New Roman"/>
          <w:sz w:val="24"/>
        </w:rPr>
      </w:pPr>
    </w:p>
    <w:p w:rsidR="00B20753" w:rsidRPr="00B51DB4" w:rsidRDefault="00B20753" w:rsidP="008330BC">
      <w:pPr>
        <w:spacing w:line="360" w:lineRule="auto"/>
        <w:ind w:left="1440" w:hanging="1440"/>
        <w:jc w:val="both"/>
        <w:rPr>
          <w:rFonts w:ascii="Times New Roman" w:hAnsi="Times New Roman"/>
          <w:sz w:val="24"/>
        </w:rPr>
      </w:pPr>
      <w:r w:rsidRPr="00B51DB4">
        <w:rPr>
          <w:rFonts w:ascii="Times New Roman" w:hAnsi="Times New Roman"/>
          <w:sz w:val="24"/>
        </w:rPr>
        <w:t>OPC:</w:t>
      </w:r>
      <w:r w:rsidR="00873120" w:rsidRPr="00B51DB4">
        <w:rPr>
          <w:rFonts w:ascii="Times New Roman" w:hAnsi="Times New Roman"/>
          <w:sz w:val="24"/>
        </w:rPr>
        <w:t xml:space="preserve"> </w:t>
      </w:r>
      <w:r w:rsidR="00721823" w:rsidRPr="00B51DB4">
        <w:rPr>
          <w:rFonts w:ascii="Times New Roman" w:hAnsi="Times New Roman"/>
          <w:sz w:val="24"/>
        </w:rPr>
        <w:tab/>
      </w:r>
      <w:r w:rsidR="00873120" w:rsidRPr="00B51DB4">
        <w:rPr>
          <w:rFonts w:ascii="Times New Roman" w:hAnsi="Times New Roman"/>
          <w:sz w:val="24"/>
        </w:rPr>
        <w:t>No position pending resolution of other issues</w:t>
      </w:r>
      <w:r w:rsidR="00EA36E6">
        <w:rPr>
          <w:rFonts w:ascii="Times New Roman" w:hAnsi="Times New Roman"/>
          <w:sz w:val="24"/>
        </w:rPr>
        <w:t>.</w:t>
      </w:r>
    </w:p>
    <w:p w:rsidR="00702AB6" w:rsidRPr="00B51DB4" w:rsidRDefault="00702AB6" w:rsidP="00B823E9">
      <w:pPr>
        <w:spacing w:line="276" w:lineRule="auto"/>
        <w:jc w:val="both"/>
        <w:rPr>
          <w:rFonts w:ascii="Times New Roman" w:hAnsi="Times New Roman"/>
          <w:sz w:val="24"/>
        </w:rPr>
      </w:pPr>
    </w:p>
    <w:p w:rsidR="00B20753" w:rsidRPr="00B51DB4" w:rsidRDefault="00B20753" w:rsidP="00B823E9">
      <w:pPr>
        <w:spacing w:line="276" w:lineRule="auto"/>
        <w:jc w:val="both"/>
        <w:rPr>
          <w:rFonts w:ascii="Times New Roman" w:hAnsi="Times New Roman"/>
          <w:sz w:val="24"/>
        </w:rPr>
      </w:pPr>
    </w:p>
    <w:p w:rsidR="00B20753" w:rsidRPr="00B51DB4" w:rsidRDefault="00B20753" w:rsidP="00B823E9">
      <w:pPr>
        <w:spacing w:line="276" w:lineRule="auto"/>
        <w:jc w:val="both"/>
        <w:rPr>
          <w:rFonts w:ascii="Times New Roman" w:hAnsi="Times New Roman"/>
          <w:b/>
          <w:i/>
          <w:sz w:val="24"/>
        </w:rPr>
      </w:pPr>
      <w:r w:rsidRPr="00B51DB4">
        <w:rPr>
          <w:rFonts w:ascii="Times New Roman" w:hAnsi="Times New Roman"/>
          <w:b/>
          <w:i/>
          <w:sz w:val="24"/>
        </w:rPr>
        <w:t>Company Specific Issues</w:t>
      </w:r>
    </w:p>
    <w:p w:rsidR="00B20753" w:rsidRPr="00B51DB4" w:rsidRDefault="00B20753" w:rsidP="00B823E9">
      <w:pPr>
        <w:spacing w:line="276" w:lineRule="auto"/>
        <w:jc w:val="both"/>
        <w:rPr>
          <w:rFonts w:ascii="Times New Roman" w:hAnsi="Times New Roman"/>
          <w:b/>
          <w:i/>
          <w:sz w:val="24"/>
        </w:rPr>
      </w:pPr>
    </w:p>
    <w:p w:rsidR="00B20753" w:rsidRPr="00B51DB4" w:rsidRDefault="00B20753" w:rsidP="00B823E9">
      <w:pPr>
        <w:spacing w:line="276" w:lineRule="auto"/>
        <w:jc w:val="both"/>
        <w:rPr>
          <w:rFonts w:ascii="Times New Roman" w:hAnsi="Times New Roman"/>
          <w:b/>
          <w:sz w:val="24"/>
        </w:rPr>
      </w:pPr>
      <w:r w:rsidRPr="00B51DB4">
        <w:rPr>
          <w:rFonts w:ascii="Times New Roman" w:hAnsi="Times New Roman"/>
          <w:b/>
          <w:i/>
          <w:sz w:val="24"/>
        </w:rPr>
        <w:t>Florida Power &amp; Light Company’s Specific Issues</w:t>
      </w:r>
    </w:p>
    <w:p w:rsidR="00B20753" w:rsidRPr="00B51DB4" w:rsidRDefault="00B20753" w:rsidP="00B823E9">
      <w:pPr>
        <w:spacing w:line="276" w:lineRule="auto"/>
        <w:jc w:val="both"/>
        <w:rPr>
          <w:rFonts w:ascii="Times New Roman" w:hAnsi="Times New Roman"/>
          <w:sz w:val="24"/>
        </w:rPr>
      </w:pPr>
    </w:p>
    <w:p w:rsidR="00B20753" w:rsidRPr="00B51DB4" w:rsidRDefault="00B20753" w:rsidP="00B823E9">
      <w:pPr>
        <w:spacing w:line="276" w:lineRule="auto"/>
        <w:jc w:val="both"/>
        <w:rPr>
          <w:rFonts w:ascii="Times New Roman" w:hAnsi="Times New Roman"/>
          <w:b/>
          <w:sz w:val="24"/>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17</w:t>
      </w:r>
      <w:r w:rsidRPr="00B51DB4">
        <w:rPr>
          <w:rFonts w:ascii="Times New Roman" w:hAnsi="Times New Roman"/>
          <w:b/>
          <w:sz w:val="24"/>
        </w:rPr>
        <w:t>:</w:t>
      </w:r>
      <w:r w:rsidRPr="00B51DB4">
        <w:rPr>
          <w:rFonts w:ascii="Times New Roman" w:hAnsi="Times New Roman"/>
          <w:b/>
          <w:sz w:val="24"/>
        </w:rPr>
        <w:tab/>
        <w:t xml:space="preserve">Should the Commission find that for the year 2009, FPL’s accounting and costs oversight controls were reasonable and prudent for the Turkey Point Units 6 &amp; 7 project and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w:t>
      </w:r>
    </w:p>
    <w:p w:rsidR="00721823" w:rsidRPr="00B51DB4" w:rsidRDefault="00721823" w:rsidP="005C121B">
      <w:pPr>
        <w:spacing w:line="480" w:lineRule="auto"/>
        <w:ind w:left="1440" w:hanging="1440"/>
        <w:jc w:val="both"/>
        <w:rPr>
          <w:rFonts w:ascii="Times New Roman" w:hAnsi="Times New Roman"/>
          <w:sz w:val="24"/>
          <w:u w:val="single"/>
        </w:rPr>
      </w:pPr>
    </w:p>
    <w:p w:rsidR="00FE333F" w:rsidRPr="00B51DB4" w:rsidRDefault="00FE333F"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 xml:space="preserve">For the </w:t>
      </w:r>
      <w:proofErr w:type="spellStart"/>
      <w:r w:rsidR="00E67E83" w:rsidRPr="00B51DB4">
        <w:rPr>
          <w:rFonts w:ascii="Times New Roman" w:hAnsi="Times New Roman"/>
          <w:sz w:val="24"/>
        </w:rPr>
        <w:t>uprates</w:t>
      </w:r>
      <w:proofErr w:type="spellEnd"/>
      <w:r w:rsidR="00E67E83" w:rsidRPr="00B51DB4">
        <w:rPr>
          <w:rFonts w:ascii="Times New Roman" w:hAnsi="Times New Roman"/>
          <w:sz w:val="24"/>
        </w:rPr>
        <w:t>, OPC believes there are indications of inadequate cost oversight controls.</w:t>
      </w:r>
    </w:p>
    <w:p w:rsidR="00721823" w:rsidRPr="00B51DB4" w:rsidRDefault="00721823" w:rsidP="008330BC">
      <w:pPr>
        <w:spacing w:line="276" w:lineRule="auto"/>
        <w:jc w:val="both"/>
        <w:rPr>
          <w:rFonts w:ascii="Times New Roman" w:hAnsi="Times New Roman"/>
          <w:b/>
          <w:sz w:val="24"/>
          <w:u w:val="single"/>
        </w:rPr>
      </w:pPr>
    </w:p>
    <w:p w:rsidR="00721823" w:rsidRDefault="00B20753" w:rsidP="00B113B6">
      <w:pPr>
        <w:spacing w:line="360" w:lineRule="auto"/>
        <w:ind w:left="1440" w:hanging="1440"/>
        <w:jc w:val="both"/>
        <w:rPr>
          <w:rFonts w:ascii="Times New Roman" w:hAnsi="Times New Roman"/>
          <w:b/>
          <w:sz w:val="24"/>
        </w:rPr>
      </w:pPr>
      <w:r w:rsidRPr="00B51DB4">
        <w:rPr>
          <w:rFonts w:ascii="Times New Roman" w:hAnsi="Times New Roman"/>
          <w:b/>
          <w:sz w:val="24"/>
          <w:u w:val="single"/>
        </w:rPr>
        <w:lastRenderedPageBreak/>
        <w:t>ISSUE 18</w:t>
      </w:r>
      <w:r w:rsidRPr="00B51DB4">
        <w:rPr>
          <w:rFonts w:ascii="Times New Roman" w:hAnsi="Times New Roman"/>
          <w:b/>
          <w:sz w:val="24"/>
        </w:rPr>
        <w:t>:</w:t>
      </w:r>
      <w:r w:rsidRPr="00B51DB4">
        <w:rPr>
          <w:rFonts w:ascii="Times New Roman" w:hAnsi="Times New Roman"/>
          <w:b/>
          <w:sz w:val="24"/>
        </w:rPr>
        <w:tab/>
        <w:t xml:space="preserve">Should the Commission find that for the year 2009, FPL’s project management, contracting, and oversight controls were reasonable and prudent for the Turkey Point Units 6 &amp; 7 project and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w:t>
      </w:r>
    </w:p>
    <w:p w:rsidR="00EA36E6" w:rsidRPr="00B51DB4" w:rsidRDefault="00EA36E6" w:rsidP="00B113B6">
      <w:pPr>
        <w:spacing w:line="360" w:lineRule="auto"/>
        <w:ind w:left="1440" w:hanging="1440"/>
        <w:jc w:val="both"/>
        <w:rPr>
          <w:rFonts w:ascii="Times New Roman" w:hAnsi="Times New Roman"/>
          <w:b/>
          <w:sz w:val="24"/>
        </w:rPr>
      </w:pPr>
    </w:p>
    <w:p w:rsidR="00FE333F" w:rsidRPr="00B51DB4" w:rsidRDefault="00FE333F"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0547FD" w:rsidRPr="00B51DB4">
        <w:rPr>
          <w:rFonts w:ascii="Times New Roman" w:hAnsi="Times New Roman"/>
          <w:sz w:val="24"/>
        </w:rPr>
        <w:t xml:space="preserve"> </w:t>
      </w:r>
      <w:r w:rsidR="00E67E83" w:rsidRPr="00B51DB4">
        <w:rPr>
          <w:rFonts w:ascii="Times New Roman" w:hAnsi="Times New Roman"/>
          <w:sz w:val="24"/>
        </w:rPr>
        <w:t xml:space="preserve">With respect to the </w:t>
      </w:r>
      <w:proofErr w:type="spellStart"/>
      <w:r w:rsidR="00E67E83" w:rsidRPr="00B51DB4">
        <w:rPr>
          <w:rFonts w:ascii="Times New Roman" w:hAnsi="Times New Roman"/>
          <w:sz w:val="24"/>
        </w:rPr>
        <w:t>uprate</w:t>
      </w:r>
      <w:proofErr w:type="spellEnd"/>
      <w:r w:rsidR="00E67E83" w:rsidRPr="00B51DB4">
        <w:rPr>
          <w:rFonts w:ascii="Times New Roman" w:hAnsi="Times New Roman"/>
          <w:sz w:val="24"/>
        </w:rPr>
        <w:t xml:space="preserve"> projects, OPC believes there are indications of inadequate management and contracting oversight controls.</w:t>
      </w:r>
    </w:p>
    <w:p w:rsidR="00FE333F" w:rsidRPr="00B51DB4" w:rsidRDefault="00FE333F" w:rsidP="00B823E9">
      <w:pPr>
        <w:spacing w:line="276" w:lineRule="auto"/>
        <w:ind w:left="1440" w:hanging="1440"/>
        <w:jc w:val="both"/>
        <w:rPr>
          <w:rFonts w:ascii="Times New Roman" w:hAnsi="Times New Roman"/>
          <w:sz w:val="24"/>
        </w:rPr>
      </w:pPr>
    </w:p>
    <w:p w:rsidR="00267EC6" w:rsidRPr="00B51DB4" w:rsidRDefault="00267EC6" w:rsidP="00721823">
      <w:pPr>
        <w:spacing w:line="360" w:lineRule="auto"/>
        <w:ind w:left="1440" w:hanging="1440"/>
        <w:jc w:val="both"/>
        <w:rPr>
          <w:rFonts w:ascii="Times New Roman" w:hAnsi="Times New Roman"/>
          <w:sz w:val="24"/>
        </w:rPr>
      </w:pPr>
    </w:p>
    <w:p w:rsidR="00721823" w:rsidRPr="00B51DB4" w:rsidRDefault="00B20753" w:rsidP="005C121B">
      <w:pPr>
        <w:spacing w:line="360" w:lineRule="auto"/>
        <w:ind w:left="1440" w:hanging="1440"/>
        <w:jc w:val="both"/>
        <w:rPr>
          <w:rFonts w:ascii="Times New Roman" w:hAnsi="Times New Roman"/>
          <w:b/>
          <w:sz w:val="24"/>
        </w:rPr>
      </w:pPr>
      <w:r w:rsidRPr="00B51DB4">
        <w:rPr>
          <w:rFonts w:ascii="Times New Roman" w:hAnsi="Times New Roman"/>
          <w:b/>
          <w:sz w:val="24"/>
          <w:u w:val="single"/>
        </w:rPr>
        <w:t>ISSUE 19</w:t>
      </w:r>
      <w:r w:rsidRPr="00B51DB4">
        <w:rPr>
          <w:rFonts w:ascii="Times New Roman" w:hAnsi="Times New Roman"/>
          <w:b/>
          <w:sz w:val="24"/>
        </w:rPr>
        <w:t>:</w:t>
      </w:r>
      <w:r w:rsidRPr="00B51DB4">
        <w:rPr>
          <w:rFonts w:ascii="Times New Roman" w:hAnsi="Times New Roman"/>
          <w:b/>
          <w:sz w:val="24"/>
        </w:rPr>
        <w:tab/>
        <w:t xml:space="preserve">Should the Commission approve what FPL has submitted as its annual detailed analysis of the long-term feasibility of completing the Turkey Point 6 &amp; 7 project, as provided for in Rule 25-6.0423, F.A.C?  If not, what action, if any, should the Commission take? </w:t>
      </w:r>
    </w:p>
    <w:p w:rsidR="004E2C3B" w:rsidRPr="00B51DB4" w:rsidRDefault="004E2C3B" w:rsidP="008330BC">
      <w:pPr>
        <w:spacing w:line="360" w:lineRule="auto"/>
        <w:ind w:left="1440" w:hanging="1440"/>
        <w:jc w:val="both"/>
        <w:rPr>
          <w:rFonts w:ascii="Times New Roman" w:hAnsi="Times New Roman"/>
          <w:sz w:val="24"/>
        </w:rPr>
      </w:pPr>
    </w:p>
    <w:p w:rsidR="00961F1E" w:rsidRPr="00B51DB4" w:rsidRDefault="00FE333F" w:rsidP="008330BC">
      <w:pPr>
        <w:spacing w:line="360" w:lineRule="auto"/>
        <w:ind w:left="1440" w:hanging="1440"/>
        <w:jc w:val="both"/>
        <w:rPr>
          <w:rFonts w:ascii="Times New Roman" w:hAnsi="Times New Roman"/>
          <w:sz w:val="24"/>
        </w:rPr>
      </w:pPr>
      <w:r w:rsidRPr="00B51DB4">
        <w:rPr>
          <w:rFonts w:ascii="Times New Roman" w:hAnsi="Times New Roman"/>
          <w:sz w:val="24"/>
        </w:rPr>
        <w:t>OPC:</w:t>
      </w:r>
      <w:r w:rsidR="00721823" w:rsidRPr="00B51DB4">
        <w:rPr>
          <w:rFonts w:ascii="Times New Roman" w:hAnsi="Times New Roman"/>
          <w:sz w:val="24"/>
        </w:rPr>
        <w:tab/>
      </w:r>
      <w:r w:rsidR="008330BC" w:rsidRPr="00B51DB4">
        <w:rPr>
          <w:rFonts w:ascii="Times New Roman" w:hAnsi="Times New Roman"/>
          <w:sz w:val="24"/>
        </w:rPr>
        <w:t xml:space="preserve"> No position at this time. </w:t>
      </w:r>
    </w:p>
    <w:p w:rsidR="00CB1694" w:rsidRPr="00B51DB4" w:rsidRDefault="00CB1694" w:rsidP="00721823">
      <w:pPr>
        <w:spacing w:line="360" w:lineRule="auto"/>
        <w:ind w:left="1440" w:hanging="1440"/>
        <w:jc w:val="both"/>
        <w:rPr>
          <w:rFonts w:ascii="Times New Roman" w:hAnsi="Times New Roman"/>
          <w:b/>
          <w:sz w:val="24"/>
          <w:u w:val="single"/>
        </w:rPr>
      </w:pPr>
    </w:p>
    <w:p w:rsidR="00CB1694" w:rsidRPr="00B51DB4" w:rsidRDefault="00CB1694" w:rsidP="00721823">
      <w:pPr>
        <w:spacing w:line="360" w:lineRule="auto"/>
        <w:ind w:left="1440" w:hanging="1440"/>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20</w:t>
      </w:r>
      <w:r w:rsidRPr="00B51DB4">
        <w:rPr>
          <w:rFonts w:ascii="Times New Roman" w:hAnsi="Times New Roman"/>
          <w:b/>
          <w:sz w:val="24"/>
        </w:rPr>
        <w:t>:</w:t>
      </w:r>
      <w:r w:rsidRPr="00B51DB4">
        <w:rPr>
          <w:rFonts w:ascii="Times New Roman" w:hAnsi="Times New Roman"/>
          <w:b/>
          <w:sz w:val="24"/>
        </w:rPr>
        <w:tab/>
        <w:t xml:space="preserve">Is FPL’s decision to continue pursuing a Combined Operating License from the Nuclear Regulatory Commission for Turkey Point Units 6 &amp; 7 reasonable?  If not, what action, if any, should the Commission take? </w:t>
      </w:r>
    </w:p>
    <w:p w:rsidR="00721823" w:rsidRPr="00B51DB4" w:rsidRDefault="00721823" w:rsidP="00721823">
      <w:pPr>
        <w:spacing w:line="360" w:lineRule="auto"/>
        <w:ind w:left="1440" w:hanging="1440"/>
        <w:jc w:val="both"/>
        <w:rPr>
          <w:rFonts w:ascii="Times New Roman" w:hAnsi="Times New Roman"/>
          <w:sz w:val="24"/>
          <w:u w:val="single"/>
        </w:rPr>
      </w:pPr>
    </w:p>
    <w:p w:rsidR="00FE333F" w:rsidRPr="00B51DB4" w:rsidRDefault="00FE333F" w:rsidP="00721823">
      <w:pPr>
        <w:spacing w:line="360" w:lineRule="auto"/>
        <w:ind w:left="1440" w:hanging="1440"/>
        <w:jc w:val="both"/>
        <w:rPr>
          <w:rFonts w:ascii="Times New Roman" w:hAnsi="Times New Roman"/>
          <w:sz w:val="24"/>
        </w:rPr>
      </w:pPr>
      <w:r w:rsidRPr="00B51DB4">
        <w:rPr>
          <w:rFonts w:ascii="Times New Roman" w:hAnsi="Times New Roman"/>
          <w:sz w:val="24"/>
        </w:rPr>
        <w:t>OPC:</w:t>
      </w:r>
      <w:r w:rsidR="00721823" w:rsidRPr="00B51DB4">
        <w:rPr>
          <w:rFonts w:ascii="Times New Roman" w:hAnsi="Times New Roman"/>
          <w:sz w:val="24"/>
        </w:rPr>
        <w:tab/>
      </w:r>
      <w:r w:rsidR="000547FD" w:rsidRPr="00B51DB4">
        <w:rPr>
          <w:rFonts w:ascii="Times New Roman" w:hAnsi="Times New Roman"/>
          <w:sz w:val="24"/>
        </w:rPr>
        <w:t xml:space="preserve"> No position at this time.  </w:t>
      </w:r>
    </w:p>
    <w:p w:rsidR="00FE333F" w:rsidRPr="00B51DB4" w:rsidRDefault="00FE333F" w:rsidP="00B823E9">
      <w:pPr>
        <w:spacing w:line="276" w:lineRule="auto"/>
        <w:ind w:left="1440" w:hanging="1440"/>
        <w:jc w:val="both"/>
        <w:rPr>
          <w:rFonts w:ascii="Times New Roman" w:hAnsi="Times New Roman"/>
          <w:sz w:val="24"/>
        </w:rPr>
      </w:pPr>
    </w:p>
    <w:p w:rsidR="00B20753" w:rsidRPr="00B51DB4" w:rsidRDefault="00B20753" w:rsidP="00B823E9">
      <w:pPr>
        <w:spacing w:line="276" w:lineRule="auto"/>
        <w:jc w:val="both"/>
        <w:rPr>
          <w:rFonts w:ascii="Times New Roman" w:hAnsi="Times New Roman"/>
          <w:sz w:val="24"/>
        </w:rPr>
      </w:pPr>
    </w:p>
    <w:p w:rsidR="0042138B" w:rsidRPr="00B51DB4" w:rsidRDefault="00B20753" w:rsidP="00E67E8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21</w:t>
      </w:r>
      <w:r w:rsidRPr="00B51DB4">
        <w:rPr>
          <w:rFonts w:ascii="Times New Roman" w:hAnsi="Times New Roman"/>
          <w:b/>
          <w:sz w:val="24"/>
        </w:rPr>
        <w:t xml:space="preserve">: </w:t>
      </w:r>
      <w:r w:rsidRPr="00B51DB4">
        <w:rPr>
          <w:rFonts w:ascii="Times New Roman" w:hAnsi="Times New Roman"/>
          <w:b/>
          <w:sz w:val="24"/>
        </w:rPr>
        <w:tab/>
        <w:t xml:space="preserve">Should the Commission approve what FPL has submitted as its annual detailed analysis of the long-term feasibility of completing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as provided for in Rule 25-6.0423, F.A.C?  If not, what action, if any, should the Commission take? </w:t>
      </w:r>
    </w:p>
    <w:p w:rsidR="005C121B" w:rsidRPr="00B51DB4" w:rsidRDefault="005C121B" w:rsidP="005C121B">
      <w:pPr>
        <w:spacing w:line="480" w:lineRule="auto"/>
        <w:ind w:left="1440" w:hanging="1440"/>
        <w:jc w:val="both"/>
        <w:rPr>
          <w:rFonts w:ascii="Times New Roman" w:hAnsi="Times New Roman"/>
          <w:sz w:val="24"/>
        </w:rPr>
      </w:pPr>
    </w:p>
    <w:p w:rsidR="00B20753" w:rsidRPr="00B51DB4" w:rsidRDefault="00721823" w:rsidP="005C121B">
      <w:pPr>
        <w:spacing w:line="480" w:lineRule="auto"/>
        <w:ind w:left="1440" w:hanging="1440"/>
        <w:jc w:val="both"/>
        <w:rPr>
          <w:rFonts w:ascii="Times New Roman" w:hAnsi="Times New Roman"/>
          <w:b/>
          <w:sz w:val="24"/>
        </w:rPr>
      </w:pPr>
      <w:r w:rsidRPr="00B51DB4">
        <w:rPr>
          <w:rFonts w:ascii="Times New Roman" w:hAnsi="Times New Roman"/>
          <w:sz w:val="24"/>
        </w:rPr>
        <w:t xml:space="preserve">OPC:        </w:t>
      </w:r>
      <w:r w:rsidRPr="00B51DB4">
        <w:rPr>
          <w:rFonts w:ascii="Times New Roman" w:hAnsi="Times New Roman"/>
          <w:sz w:val="24"/>
        </w:rPr>
        <w:tab/>
      </w:r>
      <w:r w:rsidR="0042138B" w:rsidRPr="00B51DB4">
        <w:rPr>
          <w:rFonts w:ascii="Times New Roman" w:hAnsi="Times New Roman"/>
          <w:sz w:val="24"/>
        </w:rPr>
        <w:t xml:space="preserve"> No.  The feasibility methodology employed by FPL to test the ongoing economic feasibility of FPL’s </w:t>
      </w:r>
      <w:proofErr w:type="spellStart"/>
      <w:r w:rsidR="0042138B" w:rsidRPr="00B51DB4">
        <w:rPr>
          <w:rFonts w:ascii="Times New Roman" w:hAnsi="Times New Roman"/>
          <w:sz w:val="24"/>
        </w:rPr>
        <w:t>uprate</w:t>
      </w:r>
      <w:proofErr w:type="spellEnd"/>
      <w:r w:rsidR="0042138B" w:rsidRPr="00B51DB4">
        <w:rPr>
          <w:rFonts w:ascii="Times New Roman" w:hAnsi="Times New Roman"/>
          <w:sz w:val="24"/>
        </w:rPr>
        <w:t xml:space="preserve"> projects excludes amounts already spent from </w:t>
      </w:r>
      <w:r w:rsidR="0042138B" w:rsidRPr="00B51DB4">
        <w:rPr>
          <w:rFonts w:ascii="Times New Roman" w:hAnsi="Times New Roman"/>
          <w:sz w:val="24"/>
        </w:rPr>
        <w:lastRenderedPageBreak/>
        <w:t xml:space="preserve">consideration, treating them instead as “sunk costs.”  This approach is appropriate in a situation in which the estimated cost of completion is not subject to substantial variations over time.  It is inappropriate in a situation in which the estimated cost of completion continuously and substantially increases, such as is the case with FPL’s </w:t>
      </w:r>
      <w:proofErr w:type="spellStart"/>
      <w:r w:rsidR="0042138B" w:rsidRPr="00B51DB4">
        <w:rPr>
          <w:rFonts w:ascii="Times New Roman" w:hAnsi="Times New Roman"/>
          <w:sz w:val="24"/>
        </w:rPr>
        <w:t>uprate</w:t>
      </w:r>
      <w:proofErr w:type="spellEnd"/>
      <w:r w:rsidR="0042138B" w:rsidRPr="00B51DB4">
        <w:rPr>
          <w:rFonts w:ascii="Times New Roman" w:hAnsi="Times New Roman"/>
          <w:sz w:val="24"/>
        </w:rPr>
        <w:t xml:space="preserve"> projects, because it could result in an indication of ongoing economic feasibility even though the project ultimately may not be feasible from an overall cost standpoint.  A breakeven analysis similar to the one that FPL applies to the new nuclear unit projects would be more appropriate.</w:t>
      </w:r>
      <w:r w:rsidR="0042138B" w:rsidRPr="00B51DB4">
        <w:rPr>
          <w:rFonts w:ascii="Times New Roman" w:hAnsi="Times New Roman"/>
          <w:b/>
          <w:sz w:val="24"/>
        </w:rPr>
        <w:t xml:space="preserve"> </w:t>
      </w:r>
      <w:r w:rsidR="00637389" w:rsidRPr="00B51DB4">
        <w:rPr>
          <w:rFonts w:ascii="Times New Roman" w:hAnsi="Times New Roman"/>
          <w:sz w:val="24"/>
        </w:rPr>
        <w:t>(Jacobs)</w:t>
      </w:r>
      <w:r w:rsidR="0042138B" w:rsidRPr="00B51DB4">
        <w:rPr>
          <w:rFonts w:ascii="Times New Roman" w:hAnsi="Times New Roman"/>
          <w:b/>
          <w:sz w:val="24"/>
        </w:rPr>
        <w:t xml:space="preserve"> </w:t>
      </w:r>
    </w:p>
    <w:p w:rsidR="005C121B" w:rsidRPr="00B51DB4" w:rsidRDefault="005C121B" w:rsidP="00721823">
      <w:pPr>
        <w:spacing w:line="360" w:lineRule="auto"/>
        <w:ind w:left="1440" w:hanging="1440"/>
        <w:jc w:val="both"/>
        <w:rPr>
          <w:rFonts w:ascii="Times New Roman" w:hAnsi="Times New Roman"/>
          <w:b/>
          <w:sz w:val="24"/>
          <w:u w:val="single"/>
        </w:rPr>
      </w:pPr>
    </w:p>
    <w:p w:rsidR="005C121B" w:rsidRPr="00B51DB4" w:rsidRDefault="005C121B" w:rsidP="00721823">
      <w:pPr>
        <w:spacing w:line="360" w:lineRule="auto"/>
        <w:ind w:left="1440" w:hanging="1440"/>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22:</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FPL’s final 2009 prudently incurred costs and final true-up amounts for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w:t>
      </w:r>
    </w:p>
    <w:p w:rsidR="00721823" w:rsidRPr="00B51DB4" w:rsidRDefault="00721823" w:rsidP="00721823">
      <w:pPr>
        <w:spacing w:line="360" w:lineRule="auto"/>
        <w:ind w:left="1440" w:hanging="1440"/>
        <w:jc w:val="both"/>
        <w:rPr>
          <w:rFonts w:ascii="Times New Roman" w:hAnsi="Times New Roman"/>
          <w:sz w:val="24"/>
          <w:u w:val="single"/>
        </w:rPr>
      </w:pPr>
    </w:p>
    <w:p w:rsidR="00FE333F" w:rsidRPr="00B51DB4" w:rsidRDefault="00FE333F"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 xml:space="preserve">OPC agrees with the Staff’s proposal to conduct a more detailed examination of the costs in a separate docket.  </w:t>
      </w:r>
    </w:p>
    <w:p w:rsidR="008330BC" w:rsidRPr="00B51DB4" w:rsidRDefault="008330BC" w:rsidP="007E762B">
      <w:pPr>
        <w:spacing w:line="360" w:lineRule="auto"/>
        <w:jc w:val="both"/>
        <w:rPr>
          <w:rFonts w:ascii="Times New Roman" w:hAnsi="Times New Roman"/>
          <w:b/>
          <w:sz w:val="24"/>
          <w:u w:val="single"/>
        </w:rPr>
      </w:pPr>
    </w:p>
    <w:p w:rsidR="00E67E83" w:rsidRPr="00B51DB4" w:rsidRDefault="00E67E83" w:rsidP="007E762B">
      <w:pPr>
        <w:spacing w:line="360" w:lineRule="auto"/>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23</w:t>
      </w:r>
      <w:r w:rsidRPr="00B51DB4">
        <w:rPr>
          <w:rFonts w:ascii="Times New Roman" w:hAnsi="Times New Roman"/>
          <w:b/>
          <w:sz w:val="24"/>
        </w:rPr>
        <w:t>:</w:t>
      </w:r>
      <w:r w:rsidRPr="00B51DB4">
        <w:rPr>
          <w:rFonts w:ascii="Times New Roman" w:hAnsi="Times New Roman"/>
          <w:b/>
          <w:sz w:val="24"/>
        </w:rPr>
        <w:tab/>
        <w:t xml:space="preserve">What system and jurisdictional amounts should the Commission approve as FPL’s reasonable actual/estimated 2010 costs and estimated true-up amounts for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w:t>
      </w:r>
    </w:p>
    <w:p w:rsidR="00721823" w:rsidRPr="00B51DB4" w:rsidRDefault="00721823" w:rsidP="00721823">
      <w:pPr>
        <w:spacing w:line="360" w:lineRule="auto"/>
        <w:ind w:left="1440" w:hanging="1440"/>
        <w:jc w:val="both"/>
        <w:rPr>
          <w:rFonts w:ascii="Times New Roman" w:hAnsi="Times New Roman"/>
          <w:sz w:val="24"/>
          <w:u w:val="single"/>
        </w:rPr>
      </w:pPr>
    </w:p>
    <w:p w:rsidR="00FE333F" w:rsidRPr="00B51DB4" w:rsidRDefault="00FE333F" w:rsidP="005C121B">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OPC agrees with Staff’s proposal to conduct a more detailed examination of the costs in a separate docket.</w:t>
      </w:r>
    </w:p>
    <w:p w:rsidR="00FE333F" w:rsidRPr="00B51DB4" w:rsidRDefault="00FE333F" w:rsidP="00B823E9">
      <w:pPr>
        <w:spacing w:line="276" w:lineRule="auto"/>
        <w:ind w:left="1440" w:hanging="1440"/>
        <w:jc w:val="both"/>
        <w:rPr>
          <w:rFonts w:ascii="Times New Roman" w:hAnsi="Times New Roman"/>
          <w:sz w:val="24"/>
        </w:rPr>
      </w:pPr>
    </w:p>
    <w:p w:rsidR="00B20753" w:rsidRPr="00B51DB4" w:rsidRDefault="00B20753" w:rsidP="00721823">
      <w:pPr>
        <w:spacing w:line="276" w:lineRule="auto"/>
        <w:jc w:val="both"/>
        <w:rPr>
          <w:rFonts w:ascii="Times New Roman" w:hAnsi="Times New Roman"/>
          <w:b/>
          <w:sz w:val="24"/>
        </w:rPr>
      </w:pPr>
    </w:p>
    <w:p w:rsidR="00B20753" w:rsidRPr="00B51DB4" w:rsidRDefault="00B20753" w:rsidP="008330BC">
      <w:pPr>
        <w:spacing w:line="360" w:lineRule="auto"/>
        <w:ind w:left="1440" w:hanging="1440"/>
        <w:jc w:val="both"/>
        <w:rPr>
          <w:rFonts w:ascii="Times New Roman" w:hAnsi="Times New Roman"/>
          <w:b/>
          <w:sz w:val="24"/>
        </w:rPr>
      </w:pPr>
      <w:r w:rsidRPr="00B51DB4">
        <w:rPr>
          <w:rFonts w:ascii="Times New Roman" w:hAnsi="Times New Roman"/>
          <w:b/>
          <w:sz w:val="24"/>
          <w:u w:val="single"/>
        </w:rPr>
        <w:lastRenderedPageBreak/>
        <w:t>ISSUE 24</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FPL’s reasonably projected 2011 costs for the Extended Power </w:t>
      </w:r>
      <w:proofErr w:type="spellStart"/>
      <w:r w:rsidRPr="00B51DB4">
        <w:rPr>
          <w:rFonts w:ascii="Times New Roman" w:hAnsi="Times New Roman"/>
          <w:b/>
          <w:sz w:val="24"/>
        </w:rPr>
        <w:t>Uprate</w:t>
      </w:r>
      <w:proofErr w:type="spellEnd"/>
      <w:r w:rsidRPr="00B51DB4">
        <w:rPr>
          <w:rFonts w:ascii="Times New Roman" w:hAnsi="Times New Roman"/>
          <w:b/>
          <w:sz w:val="24"/>
        </w:rPr>
        <w:t xml:space="preserve"> project? </w:t>
      </w:r>
    </w:p>
    <w:p w:rsidR="00721823" w:rsidRPr="00B51DB4" w:rsidRDefault="00721823" w:rsidP="00B823E9">
      <w:pPr>
        <w:spacing w:line="276" w:lineRule="auto"/>
        <w:ind w:left="1440" w:hanging="1440"/>
        <w:jc w:val="both"/>
        <w:rPr>
          <w:rFonts w:ascii="Times New Roman" w:hAnsi="Times New Roman"/>
          <w:sz w:val="24"/>
          <w:u w:val="single"/>
        </w:rPr>
      </w:pPr>
    </w:p>
    <w:p w:rsidR="00B113B6" w:rsidRPr="00B51DB4" w:rsidRDefault="00FE333F" w:rsidP="00B51DB4">
      <w:pPr>
        <w:spacing w:line="276"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0547FD" w:rsidRPr="00B51DB4">
        <w:rPr>
          <w:rFonts w:ascii="Times New Roman" w:hAnsi="Times New Roman"/>
          <w:sz w:val="24"/>
        </w:rPr>
        <w:t xml:space="preserve">No position at this time.  </w:t>
      </w:r>
    </w:p>
    <w:p w:rsidR="00EA36E6" w:rsidRDefault="00EA36E6" w:rsidP="004E2C3B">
      <w:pPr>
        <w:tabs>
          <w:tab w:val="left" w:pos="1440"/>
        </w:tabs>
        <w:spacing w:line="360" w:lineRule="auto"/>
        <w:ind w:left="1440" w:hanging="1440"/>
        <w:jc w:val="both"/>
        <w:rPr>
          <w:rFonts w:ascii="Times New Roman" w:hAnsi="Times New Roman"/>
          <w:b/>
          <w:sz w:val="24"/>
          <w:u w:val="single"/>
        </w:rPr>
      </w:pPr>
    </w:p>
    <w:p w:rsidR="00EA36E6" w:rsidRDefault="00EA36E6" w:rsidP="004E2C3B">
      <w:pPr>
        <w:tabs>
          <w:tab w:val="left" w:pos="1440"/>
        </w:tabs>
        <w:spacing w:line="360" w:lineRule="auto"/>
        <w:ind w:left="1440" w:hanging="1440"/>
        <w:jc w:val="both"/>
        <w:rPr>
          <w:rFonts w:ascii="Times New Roman" w:hAnsi="Times New Roman"/>
          <w:b/>
          <w:sz w:val="24"/>
          <w:u w:val="single"/>
        </w:rPr>
      </w:pPr>
    </w:p>
    <w:p w:rsidR="00721823" w:rsidRPr="00B51DB4" w:rsidRDefault="00B20753" w:rsidP="004E2C3B">
      <w:pPr>
        <w:tabs>
          <w:tab w:val="left" w:pos="1440"/>
        </w:tabs>
        <w:spacing w:line="360" w:lineRule="auto"/>
        <w:ind w:left="1440" w:hanging="1440"/>
        <w:jc w:val="both"/>
        <w:rPr>
          <w:rFonts w:ascii="Times New Roman" w:hAnsi="Times New Roman"/>
          <w:b/>
          <w:sz w:val="24"/>
        </w:rPr>
      </w:pPr>
      <w:r w:rsidRPr="00B51DB4">
        <w:rPr>
          <w:rFonts w:ascii="Times New Roman" w:hAnsi="Times New Roman"/>
          <w:b/>
          <w:sz w:val="24"/>
          <w:u w:val="single"/>
        </w:rPr>
        <w:t>ISSUE 25</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FPL’s final 2009 prudently incurred costs and final true-up amounts for the Turkey Point Units 6 &amp; 7 project? </w:t>
      </w:r>
    </w:p>
    <w:p w:rsidR="00B113B6" w:rsidRPr="00B51DB4" w:rsidRDefault="00B113B6" w:rsidP="00721823">
      <w:pPr>
        <w:spacing w:line="360" w:lineRule="auto"/>
        <w:ind w:left="1440" w:hanging="1440"/>
        <w:jc w:val="both"/>
        <w:rPr>
          <w:rFonts w:ascii="Times New Roman" w:hAnsi="Times New Roman"/>
          <w:sz w:val="24"/>
        </w:rPr>
      </w:pPr>
    </w:p>
    <w:p w:rsidR="00FE333F" w:rsidRPr="00B51DB4" w:rsidRDefault="00FE333F" w:rsidP="00721823">
      <w:pPr>
        <w:spacing w:line="36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No position.</w:t>
      </w:r>
      <w:r w:rsidR="000547FD" w:rsidRPr="00B51DB4">
        <w:rPr>
          <w:rFonts w:ascii="Times New Roman" w:hAnsi="Times New Roman"/>
          <w:sz w:val="24"/>
        </w:rPr>
        <w:t xml:space="preserve">  </w:t>
      </w:r>
    </w:p>
    <w:p w:rsidR="00FE333F" w:rsidRPr="00B51DB4" w:rsidRDefault="00FE333F" w:rsidP="00B823E9">
      <w:pPr>
        <w:spacing w:line="276" w:lineRule="auto"/>
        <w:jc w:val="both"/>
        <w:rPr>
          <w:rFonts w:ascii="Times New Roman" w:hAnsi="Times New Roman"/>
          <w:sz w:val="24"/>
        </w:rPr>
      </w:pPr>
    </w:p>
    <w:p w:rsidR="00B51DB4" w:rsidRPr="00B51DB4" w:rsidRDefault="00B51DB4" w:rsidP="00B113B6">
      <w:pPr>
        <w:spacing w:line="360" w:lineRule="auto"/>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26</w:t>
      </w:r>
      <w:r w:rsidRPr="00B51DB4">
        <w:rPr>
          <w:rFonts w:ascii="Times New Roman" w:hAnsi="Times New Roman"/>
          <w:b/>
          <w:sz w:val="24"/>
        </w:rPr>
        <w:t>:</w:t>
      </w:r>
      <w:r w:rsidRPr="00B51DB4">
        <w:rPr>
          <w:rFonts w:ascii="Times New Roman" w:hAnsi="Times New Roman"/>
          <w:b/>
          <w:sz w:val="24"/>
        </w:rPr>
        <w:tab/>
        <w:t xml:space="preserve">What system and jurisdictional amounts should the Commission approve as reasonably estimated 2010 costs and estimated true-up amounts for FPL’s Turkey Point Units 6 &amp; 7 project? </w:t>
      </w:r>
    </w:p>
    <w:p w:rsidR="00721823" w:rsidRPr="00B51DB4" w:rsidRDefault="00721823" w:rsidP="00721823">
      <w:pPr>
        <w:spacing w:line="360" w:lineRule="auto"/>
        <w:ind w:left="1440" w:hanging="1440"/>
        <w:jc w:val="both"/>
        <w:rPr>
          <w:rFonts w:ascii="Times New Roman" w:hAnsi="Times New Roman"/>
          <w:sz w:val="24"/>
          <w:u w:val="single"/>
        </w:rPr>
      </w:pPr>
    </w:p>
    <w:p w:rsidR="00FE333F" w:rsidRPr="00B51DB4" w:rsidRDefault="00FE333F" w:rsidP="00721823">
      <w:pPr>
        <w:spacing w:line="360" w:lineRule="auto"/>
        <w:ind w:left="1440" w:hanging="1440"/>
        <w:jc w:val="both"/>
        <w:rPr>
          <w:rFonts w:ascii="Times New Roman" w:hAnsi="Times New Roman"/>
          <w:sz w:val="24"/>
        </w:rPr>
      </w:pPr>
      <w:r w:rsidRPr="00B51DB4">
        <w:rPr>
          <w:rFonts w:ascii="Times New Roman" w:hAnsi="Times New Roman"/>
          <w:sz w:val="24"/>
          <w:u w:val="single"/>
        </w:rPr>
        <w:t>OPC</w:t>
      </w:r>
      <w:r w:rsidRPr="00B51DB4">
        <w:rPr>
          <w:rFonts w:ascii="Times New Roman" w:hAnsi="Times New Roman"/>
          <w:sz w:val="24"/>
        </w:rPr>
        <w:t>:</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No position.</w:t>
      </w:r>
      <w:r w:rsidR="000547FD" w:rsidRPr="00B51DB4">
        <w:rPr>
          <w:rFonts w:ascii="Times New Roman" w:hAnsi="Times New Roman"/>
          <w:sz w:val="24"/>
        </w:rPr>
        <w:t xml:space="preserve"> </w:t>
      </w:r>
    </w:p>
    <w:p w:rsidR="00961F1E" w:rsidRPr="00B51DB4" w:rsidRDefault="00961F1E" w:rsidP="00B823E9">
      <w:pPr>
        <w:spacing w:line="276" w:lineRule="auto"/>
        <w:ind w:left="1440" w:hanging="1440"/>
        <w:jc w:val="both"/>
        <w:rPr>
          <w:rFonts w:ascii="Times New Roman" w:hAnsi="Times New Roman"/>
          <w:b/>
          <w:sz w:val="24"/>
          <w:u w:val="single"/>
        </w:rPr>
      </w:pPr>
    </w:p>
    <w:p w:rsidR="00B51DB4" w:rsidRPr="00B51DB4" w:rsidRDefault="00B51DB4" w:rsidP="00B823E9">
      <w:pPr>
        <w:spacing w:line="276" w:lineRule="auto"/>
        <w:ind w:left="1440" w:hanging="1440"/>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27</w:t>
      </w:r>
      <w:r w:rsidRPr="00B51DB4">
        <w:rPr>
          <w:rFonts w:ascii="Times New Roman" w:hAnsi="Times New Roman"/>
          <w:b/>
          <w:sz w:val="24"/>
        </w:rPr>
        <w:t xml:space="preserve">: </w:t>
      </w:r>
      <w:r w:rsidRPr="00B51DB4">
        <w:rPr>
          <w:rFonts w:ascii="Times New Roman" w:hAnsi="Times New Roman"/>
          <w:b/>
          <w:sz w:val="24"/>
        </w:rPr>
        <w:tab/>
        <w:t xml:space="preserve">What system and jurisdictional amounts should the Commission approve as reasonably projected 2011 costs for FPL’s Turkey Point Units 6 &amp; 7 project? </w:t>
      </w:r>
    </w:p>
    <w:p w:rsidR="00721823" w:rsidRPr="00B51DB4" w:rsidRDefault="00721823" w:rsidP="00721823">
      <w:pPr>
        <w:spacing w:line="360" w:lineRule="auto"/>
        <w:ind w:left="1440" w:hanging="1440"/>
        <w:jc w:val="both"/>
        <w:rPr>
          <w:rFonts w:ascii="Times New Roman" w:hAnsi="Times New Roman"/>
          <w:sz w:val="24"/>
        </w:rPr>
      </w:pPr>
    </w:p>
    <w:p w:rsidR="00FE333F" w:rsidRPr="00B51DB4" w:rsidRDefault="00FE333F" w:rsidP="00721823">
      <w:pPr>
        <w:spacing w:line="36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No position.</w:t>
      </w:r>
      <w:r w:rsidR="000547FD" w:rsidRPr="00B51DB4">
        <w:rPr>
          <w:rFonts w:ascii="Times New Roman" w:hAnsi="Times New Roman"/>
          <w:sz w:val="24"/>
        </w:rPr>
        <w:t xml:space="preserve"> </w:t>
      </w:r>
    </w:p>
    <w:p w:rsidR="00B20753" w:rsidRPr="00B51DB4" w:rsidRDefault="00B20753" w:rsidP="007E762B">
      <w:pPr>
        <w:spacing w:line="276" w:lineRule="auto"/>
        <w:jc w:val="both"/>
        <w:rPr>
          <w:rFonts w:ascii="Times New Roman" w:hAnsi="Times New Roman"/>
          <w:sz w:val="24"/>
        </w:rPr>
      </w:pPr>
    </w:p>
    <w:p w:rsidR="00B51DB4" w:rsidRPr="00B51DB4" w:rsidRDefault="00B51DB4" w:rsidP="00721823">
      <w:pPr>
        <w:spacing w:line="360" w:lineRule="auto"/>
        <w:ind w:left="1440" w:hanging="1440"/>
        <w:jc w:val="both"/>
        <w:rPr>
          <w:rFonts w:ascii="Times New Roman" w:hAnsi="Times New Roman"/>
          <w:b/>
          <w:sz w:val="24"/>
          <w:u w:val="single"/>
        </w:rPr>
      </w:pPr>
    </w:p>
    <w:p w:rsidR="00B20753" w:rsidRPr="00B51DB4" w:rsidRDefault="00B20753" w:rsidP="00721823">
      <w:pPr>
        <w:spacing w:line="360" w:lineRule="auto"/>
        <w:ind w:left="1440" w:hanging="1440"/>
        <w:jc w:val="both"/>
        <w:rPr>
          <w:rFonts w:ascii="Times New Roman" w:hAnsi="Times New Roman"/>
          <w:b/>
          <w:sz w:val="24"/>
        </w:rPr>
      </w:pPr>
      <w:r w:rsidRPr="00B51DB4">
        <w:rPr>
          <w:rFonts w:ascii="Times New Roman" w:hAnsi="Times New Roman"/>
          <w:b/>
          <w:sz w:val="24"/>
          <w:u w:val="single"/>
        </w:rPr>
        <w:t>ISSUE 28</w:t>
      </w:r>
      <w:r w:rsidRPr="00B51DB4">
        <w:rPr>
          <w:rFonts w:ascii="Times New Roman" w:hAnsi="Times New Roman"/>
          <w:b/>
          <w:sz w:val="24"/>
        </w:rPr>
        <w:t>:</w:t>
      </w:r>
      <w:r w:rsidRPr="00B51DB4">
        <w:rPr>
          <w:rFonts w:ascii="Times New Roman" w:hAnsi="Times New Roman"/>
          <w:b/>
          <w:sz w:val="24"/>
        </w:rPr>
        <w:tab/>
        <w:t xml:space="preserve">What is the total jurisdictional amount to be included in establishing FPL’s 2011 Capacity Cost Recovery Clause factor? </w:t>
      </w:r>
    </w:p>
    <w:p w:rsidR="00721823" w:rsidRPr="00B51DB4" w:rsidRDefault="00721823" w:rsidP="00721823">
      <w:pPr>
        <w:spacing w:line="360" w:lineRule="auto"/>
        <w:ind w:left="1440" w:hanging="1440"/>
        <w:jc w:val="both"/>
        <w:rPr>
          <w:rFonts w:ascii="Times New Roman" w:hAnsi="Times New Roman"/>
          <w:sz w:val="24"/>
        </w:rPr>
      </w:pPr>
    </w:p>
    <w:p w:rsidR="00B51DB4" w:rsidRPr="00B51DB4" w:rsidRDefault="00FE333F" w:rsidP="00EA36E6">
      <w:pPr>
        <w:spacing w:line="480" w:lineRule="auto"/>
        <w:ind w:left="1440" w:hanging="1440"/>
        <w:jc w:val="both"/>
        <w:rPr>
          <w:rFonts w:ascii="Times New Roman" w:hAnsi="Times New Roman"/>
          <w:sz w:val="24"/>
        </w:rPr>
      </w:pPr>
      <w:r w:rsidRPr="00B51DB4">
        <w:rPr>
          <w:rFonts w:ascii="Times New Roman" w:hAnsi="Times New Roman"/>
          <w:sz w:val="24"/>
        </w:rPr>
        <w:t>OPC:</w:t>
      </w:r>
      <w:r w:rsidR="000547FD" w:rsidRPr="00B51DB4">
        <w:rPr>
          <w:rFonts w:ascii="Times New Roman" w:hAnsi="Times New Roman"/>
          <w:sz w:val="24"/>
        </w:rPr>
        <w:t xml:space="preserve"> </w:t>
      </w:r>
      <w:r w:rsidR="00721823" w:rsidRPr="00B51DB4">
        <w:rPr>
          <w:rFonts w:ascii="Times New Roman" w:hAnsi="Times New Roman"/>
          <w:sz w:val="24"/>
        </w:rPr>
        <w:tab/>
      </w:r>
      <w:r w:rsidR="00E67E83" w:rsidRPr="00B51DB4">
        <w:rPr>
          <w:rFonts w:ascii="Times New Roman" w:hAnsi="Times New Roman"/>
          <w:sz w:val="24"/>
        </w:rPr>
        <w:t xml:space="preserve">The appropriate amount will be a function of the reasonable </w:t>
      </w:r>
      <w:proofErr w:type="spellStart"/>
      <w:r w:rsidR="00E67E83" w:rsidRPr="00B51DB4">
        <w:rPr>
          <w:rFonts w:ascii="Times New Roman" w:hAnsi="Times New Roman"/>
          <w:sz w:val="24"/>
        </w:rPr>
        <w:t>uprate</w:t>
      </w:r>
      <w:proofErr w:type="spellEnd"/>
      <w:r w:rsidR="00E67E83" w:rsidRPr="00B51DB4">
        <w:rPr>
          <w:rFonts w:ascii="Times New Roman" w:hAnsi="Times New Roman"/>
          <w:sz w:val="24"/>
        </w:rPr>
        <w:t xml:space="preserve"> costs that will be determined in the separate</w:t>
      </w:r>
      <w:r w:rsidR="00EA36E6">
        <w:rPr>
          <w:rFonts w:ascii="Times New Roman" w:hAnsi="Times New Roman"/>
          <w:sz w:val="24"/>
        </w:rPr>
        <w:t xml:space="preserve"> proceeding proposed by Staff. </w:t>
      </w:r>
      <w:r w:rsidR="00E67E83" w:rsidRPr="00B51DB4">
        <w:rPr>
          <w:rFonts w:ascii="Times New Roman" w:hAnsi="Times New Roman"/>
          <w:sz w:val="24"/>
        </w:rPr>
        <w:t xml:space="preserve"> </w:t>
      </w:r>
    </w:p>
    <w:p w:rsidR="00B52458" w:rsidRPr="00B113B6" w:rsidRDefault="00B52458" w:rsidP="00B823E9">
      <w:pPr>
        <w:spacing w:line="276" w:lineRule="auto"/>
        <w:jc w:val="both"/>
        <w:rPr>
          <w:rFonts w:ascii="Times New Roman" w:hAnsi="Times New Roman"/>
          <w:sz w:val="23"/>
          <w:szCs w:val="23"/>
          <w:u w:val="single"/>
        </w:rPr>
      </w:pPr>
      <w:r w:rsidRPr="00B113B6">
        <w:rPr>
          <w:rFonts w:ascii="Times New Roman" w:hAnsi="Times New Roman"/>
          <w:sz w:val="23"/>
          <w:szCs w:val="23"/>
          <w:u w:val="single"/>
        </w:rPr>
        <w:lastRenderedPageBreak/>
        <w:t>5.  STIPULATED ISSUES:</w:t>
      </w:r>
    </w:p>
    <w:p w:rsidR="00B52458" w:rsidRPr="00B113B6" w:rsidRDefault="00B52458" w:rsidP="00B823E9">
      <w:pPr>
        <w:spacing w:line="276" w:lineRule="auto"/>
        <w:jc w:val="both"/>
        <w:rPr>
          <w:rFonts w:ascii="Times New Roman" w:hAnsi="Times New Roman"/>
          <w:sz w:val="23"/>
          <w:szCs w:val="23"/>
          <w:u w:val="single"/>
        </w:rPr>
      </w:pPr>
    </w:p>
    <w:p w:rsidR="00B52458" w:rsidRPr="00B113B6" w:rsidRDefault="00B52458" w:rsidP="00B823E9">
      <w:pPr>
        <w:spacing w:line="276" w:lineRule="auto"/>
        <w:jc w:val="both"/>
        <w:rPr>
          <w:rFonts w:ascii="Times New Roman" w:hAnsi="Times New Roman"/>
          <w:sz w:val="23"/>
          <w:szCs w:val="23"/>
        </w:rPr>
      </w:pPr>
      <w:r w:rsidRPr="00B113B6">
        <w:rPr>
          <w:rFonts w:ascii="Times New Roman" w:hAnsi="Times New Roman"/>
          <w:sz w:val="23"/>
          <w:szCs w:val="23"/>
        </w:rPr>
        <w:tab/>
      </w:r>
      <w:proofErr w:type="gramStart"/>
      <w:r w:rsidRPr="00B113B6">
        <w:rPr>
          <w:rFonts w:ascii="Times New Roman" w:hAnsi="Times New Roman"/>
          <w:sz w:val="23"/>
          <w:szCs w:val="23"/>
        </w:rPr>
        <w:t>None.</w:t>
      </w:r>
      <w:proofErr w:type="gramEnd"/>
    </w:p>
    <w:p w:rsidR="00CB1694" w:rsidRPr="00B113B6" w:rsidRDefault="00CB1694" w:rsidP="00B823E9">
      <w:pPr>
        <w:spacing w:line="276" w:lineRule="auto"/>
        <w:ind w:left="720" w:hanging="720"/>
        <w:jc w:val="both"/>
        <w:rPr>
          <w:rFonts w:ascii="Times New Roman" w:hAnsi="Times New Roman"/>
          <w:sz w:val="23"/>
          <w:szCs w:val="23"/>
          <w:u w:val="single"/>
        </w:rPr>
      </w:pPr>
    </w:p>
    <w:p w:rsidR="00B113B6" w:rsidRDefault="00B113B6" w:rsidP="00B823E9">
      <w:pPr>
        <w:spacing w:line="276" w:lineRule="auto"/>
        <w:ind w:left="720" w:hanging="720"/>
        <w:jc w:val="both"/>
        <w:rPr>
          <w:rFonts w:ascii="Times New Roman" w:hAnsi="Times New Roman"/>
          <w:sz w:val="23"/>
          <w:szCs w:val="23"/>
          <w:u w:val="single"/>
        </w:rPr>
      </w:pPr>
    </w:p>
    <w:p w:rsidR="00B51DB4" w:rsidRPr="00B113B6" w:rsidRDefault="00B51DB4" w:rsidP="00B823E9">
      <w:pPr>
        <w:spacing w:line="276" w:lineRule="auto"/>
        <w:ind w:left="720" w:hanging="720"/>
        <w:jc w:val="both"/>
        <w:rPr>
          <w:rFonts w:ascii="Times New Roman" w:hAnsi="Times New Roman"/>
          <w:sz w:val="23"/>
          <w:szCs w:val="23"/>
          <w:u w:val="single"/>
        </w:rPr>
      </w:pPr>
    </w:p>
    <w:p w:rsidR="00B52458" w:rsidRPr="00B113B6" w:rsidRDefault="00B52458" w:rsidP="00B823E9">
      <w:pPr>
        <w:spacing w:line="276" w:lineRule="auto"/>
        <w:ind w:left="720" w:hanging="720"/>
        <w:jc w:val="both"/>
        <w:rPr>
          <w:rFonts w:ascii="Times New Roman" w:hAnsi="Times New Roman"/>
          <w:sz w:val="23"/>
          <w:szCs w:val="23"/>
        </w:rPr>
      </w:pPr>
      <w:r w:rsidRPr="00B113B6">
        <w:rPr>
          <w:rFonts w:ascii="Times New Roman" w:hAnsi="Times New Roman"/>
          <w:sz w:val="23"/>
          <w:szCs w:val="23"/>
          <w:u w:val="single"/>
        </w:rPr>
        <w:t>6.  PENDING MOTIONS</w:t>
      </w:r>
      <w:r w:rsidRPr="00B113B6">
        <w:rPr>
          <w:rFonts w:ascii="Times New Roman" w:hAnsi="Times New Roman"/>
          <w:sz w:val="23"/>
          <w:szCs w:val="23"/>
        </w:rPr>
        <w:t xml:space="preserve">:  </w:t>
      </w:r>
      <w:r w:rsidRPr="00B113B6">
        <w:rPr>
          <w:rFonts w:ascii="Times New Roman" w:hAnsi="Times New Roman"/>
          <w:sz w:val="23"/>
          <w:szCs w:val="23"/>
        </w:rPr>
        <w:tab/>
      </w:r>
    </w:p>
    <w:p w:rsidR="00B52458" w:rsidRPr="00B113B6" w:rsidRDefault="00B52458" w:rsidP="00B823E9">
      <w:pPr>
        <w:spacing w:line="276" w:lineRule="auto"/>
        <w:ind w:left="720" w:hanging="720"/>
        <w:jc w:val="both"/>
        <w:rPr>
          <w:rFonts w:ascii="Times New Roman" w:hAnsi="Times New Roman"/>
          <w:sz w:val="23"/>
          <w:szCs w:val="23"/>
        </w:rPr>
      </w:pPr>
    </w:p>
    <w:p w:rsidR="00B52458" w:rsidRPr="00B113B6" w:rsidRDefault="004E2C3B" w:rsidP="004E2C3B">
      <w:pPr>
        <w:spacing w:line="276" w:lineRule="auto"/>
        <w:ind w:left="720"/>
        <w:jc w:val="both"/>
        <w:rPr>
          <w:rFonts w:ascii="Times New Roman" w:hAnsi="Times New Roman"/>
          <w:sz w:val="23"/>
          <w:szCs w:val="23"/>
        </w:rPr>
      </w:pPr>
      <w:proofErr w:type="gramStart"/>
      <w:r w:rsidRPr="00B113B6">
        <w:rPr>
          <w:rFonts w:ascii="Times New Roman" w:hAnsi="Times New Roman"/>
          <w:sz w:val="23"/>
          <w:szCs w:val="23"/>
        </w:rPr>
        <w:t>None.</w:t>
      </w:r>
      <w:proofErr w:type="gramEnd"/>
    </w:p>
    <w:p w:rsidR="00B113B6" w:rsidRPr="00B113B6" w:rsidRDefault="00B113B6" w:rsidP="00B823E9">
      <w:pPr>
        <w:spacing w:line="276" w:lineRule="auto"/>
        <w:jc w:val="both"/>
        <w:rPr>
          <w:rFonts w:ascii="Times New Roman" w:hAnsi="Times New Roman"/>
          <w:sz w:val="23"/>
          <w:szCs w:val="23"/>
          <w:u w:val="single"/>
        </w:rPr>
      </w:pPr>
    </w:p>
    <w:p w:rsidR="00B113B6" w:rsidRDefault="00B113B6" w:rsidP="00B823E9">
      <w:pPr>
        <w:spacing w:line="276" w:lineRule="auto"/>
        <w:jc w:val="both"/>
        <w:rPr>
          <w:rFonts w:ascii="Times New Roman" w:hAnsi="Times New Roman"/>
          <w:sz w:val="23"/>
          <w:szCs w:val="23"/>
          <w:u w:val="single"/>
        </w:rPr>
      </w:pPr>
    </w:p>
    <w:p w:rsidR="00B51DB4" w:rsidRDefault="00B51DB4" w:rsidP="00B823E9">
      <w:pPr>
        <w:spacing w:line="276" w:lineRule="auto"/>
        <w:jc w:val="both"/>
        <w:rPr>
          <w:rFonts w:ascii="Times New Roman" w:hAnsi="Times New Roman"/>
          <w:sz w:val="23"/>
          <w:szCs w:val="23"/>
          <w:u w:val="single"/>
        </w:rPr>
      </w:pPr>
    </w:p>
    <w:p w:rsidR="00B51DB4" w:rsidRDefault="00B51DB4" w:rsidP="00B823E9">
      <w:pPr>
        <w:spacing w:line="276" w:lineRule="auto"/>
        <w:jc w:val="both"/>
        <w:rPr>
          <w:rFonts w:ascii="Times New Roman" w:hAnsi="Times New Roman"/>
          <w:sz w:val="23"/>
          <w:szCs w:val="23"/>
          <w:u w:val="single"/>
        </w:rPr>
      </w:pPr>
    </w:p>
    <w:p w:rsidR="00B52458" w:rsidRPr="00B113B6" w:rsidRDefault="00B52458" w:rsidP="00B823E9">
      <w:pPr>
        <w:spacing w:line="276" w:lineRule="auto"/>
        <w:jc w:val="both"/>
        <w:rPr>
          <w:rFonts w:ascii="Times New Roman" w:hAnsi="Times New Roman"/>
          <w:sz w:val="23"/>
          <w:szCs w:val="23"/>
          <w:u w:val="single"/>
        </w:rPr>
      </w:pPr>
      <w:r w:rsidRPr="00B113B6">
        <w:rPr>
          <w:rFonts w:ascii="Times New Roman" w:hAnsi="Times New Roman"/>
          <w:sz w:val="23"/>
          <w:szCs w:val="23"/>
          <w:u w:val="single"/>
        </w:rPr>
        <w:t xml:space="preserve">7.  STATEMENT OF PARTY’S PENDING REQUESTS OR CLAIMS FOR </w:t>
      </w:r>
    </w:p>
    <w:p w:rsidR="00B52458" w:rsidRPr="00B113B6" w:rsidRDefault="00B52458" w:rsidP="00B823E9">
      <w:pPr>
        <w:spacing w:line="276" w:lineRule="auto"/>
        <w:jc w:val="both"/>
        <w:rPr>
          <w:rFonts w:ascii="Times New Roman" w:hAnsi="Times New Roman"/>
          <w:sz w:val="23"/>
          <w:szCs w:val="23"/>
          <w:u w:val="single"/>
        </w:rPr>
      </w:pPr>
      <w:r w:rsidRPr="00B113B6">
        <w:rPr>
          <w:rFonts w:ascii="Times New Roman" w:hAnsi="Times New Roman"/>
          <w:sz w:val="23"/>
          <w:szCs w:val="23"/>
        </w:rPr>
        <w:t xml:space="preserve">    </w:t>
      </w:r>
      <w:r w:rsidRPr="00B113B6">
        <w:rPr>
          <w:rFonts w:ascii="Times New Roman" w:hAnsi="Times New Roman"/>
          <w:sz w:val="23"/>
          <w:szCs w:val="23"/>
          <w:u w:val="single"/>
        </w:rPr>
        <w:t>CONFIDENTIALITY:</w:t>
      </w:r>
    </w:p>
    <w:p w:rsidR="00B52458" w:rsidRPr="00B113B6" w:rsidRDefault="00B52458" w:rsidP="00B823E9">
      <w:pPr>
        <w:spacing w:line="276" w:lineRule="auto"/>
        <w:jc w:val="both"/>
        <w:rPr>
          <w:rFonts w:ascii="Times New Roman" w:hAnsi="Times New Roman"/>
          <w:sz w:val="23"/>
          <w:szCs w:val="23"/>
          <w:u w:val="single"/>
        </w:rPr>
      </w:pPr>
    </w:p>
    <w:p w:rsidR="005236DD" w:rsidRPr="00B113B6" w:rsidRDefault="005236DD" w:rsidP="005C121B">
      <w:pPr>
        <w:spacing w:line="480" w:lineRule="auto"/>
        <w:ind w:left="720"/>
        <w:jc w:val="both"/>
        <w:rPr>
          <w:rFonts w:ascii="Times New Roman" w:hAnsi="Times New Roman"/>
          <w:sz w:val="23"/>
          <w:szCs w:val="23"/>
        </w:rPr>
      </w:pPr>
      <w:r w:rsidRPr="00B113B6">
        <w:rPr>
          <w:rFonts w:ascii="Times New Roman" w:hAnsi="Times New Roman"/>
          <w:sz w:val="23"/>
          <w:szCs w:val="23"/>
        </w:rPr>
        <w:t>FPL has sought confidential classification of much of Staff’s Audit Report.  In its response, OPC contends that FPL’s request is overbroad.  OPC has asked the Prehearing Officer to conduct an in camera examination of the document.</w:t>
      </w:r>
    </w:p>
    <w:p w:rsidR="00B113B6" w:rsidRPr="00B113B6" w:rsidRDefault="00B113B6" w:rsidP="005C121B">
      <w:pPr>
        <w:spacing w:line="480" w:lineRule="auto"/>
        <w:ind w:left="720"/>
        <w:jc w:val="both"/>
        <w:rPr>
          <w:rFonts w:ascii="Times New Roman" w:hAnsi="Times New Roman"/>
          <w:sz w:val="23"/>
          <w:szCs w:val="23"/>
        </w:rPr>
      </w:pPr>
    </w:p>
    <w:p w:rsidR="00B52458" w:rsidRPr="00B113B6" w:rsidRDefault="00637389" w:rsidP="005C121B">
      <w:pPr>
        <w:spacing w:line="480" w:lineRule="auto"/>
        <w:ind w:left="720"/>
        <w:jc w:val="both"/>
        <w:rPr>
          <w:rFonts w:ascii="Times New Roman" w:hAnsi="Times New Roman"/>
          <w:sz w:val="23"/>
          <w:szCs w:val="23"/>
        </w:rPr>
      </w:pPr>
      <w:r w:rsidRPr="00B113B6">
        <w:rPr>
          <w:rFonts w:ascii="Times New Roman" w:hAnsi="Times New Roman"/>
          <w:sz w:val="23"/>
          <w:szCs w:val="23"/>
        </w:rPr>
        <w:t xml:space="preserve">OPC intends to participate in the confidentiality evidentiary hearing as set out in Order No. </w:t>
      </w:r>
      <w:proofErr w:type="gramStart"/>
      <w:r w:rsidRPr="00B113B6">
        <w:rPr>
          <w:rFonts w:ascii="Times New Roman" w:hAnsi="Times New Roman"/>
          <w:sz w:val="23"/>
          <w:szCs w:val="23"/>
        </w:rPr>
        <w:t>PSC-10-0482-PCO-EI.</w:t>
      </w:r>
      <w:proofErr w:type="gramEnd"/>
    </w:p>
    <w:p w:rsidR="00B52458" w:rsidRDefault="00B52458" w:rsidP="00B823E9">
      <w:pPr>
        <w:spacing w:line="276" w:lineRule="auto"/>
        <w:jc w:val="both"/>
        <w:rPr>
          <w:rFonts w:ascii="Times New Roman" w:hAnsi="Times New Roman"/>
          <w:sz w:val="23"/>
          <w:szCs w:val="23"/>
        </w:rPr>
      </w:pPr>
    </w:p>
    <w:p w:rsidR="00B51DB4" w:rsidRDefault="00B51DB4" w:rsidP="00B823E9">
      <w:pPr>
        <w:spacing w:line="276" w:lineRule="auto"/>
        <w:jc w:val="both"/>
        <w:rPr>
          <w:rFonts w:ascii="Times New Roman" w:hAnsi="Times New Roman"/>
          <w:sz w:val="23"/>
          <w:szCs w:val="23"/>
        </w:rPr>
      </w:pPr>
    </w:p>
    <w:p w:rsidR="00B51DB4" w:rsidRPr="00B113B6" w:rsidRDefault="00B51DB4" w:rsidP="00B823E9">
      <w:pPr>
        <w:spacing w:line="276" w:lineRule="auto"/>
        <w:jc w:val="both"/>
        <w:rPr>
          <w:rFonts w:ascii="Times New Roman" w:hAnsi="Times New Roman"/>
          <w:sz w:val="23"/>
          <w:szCs w:val="23"/>
        </w:rPr>
      </w:pPr>
    </w:p>
    <w:p w:rsidR="00B51DB4" w:rsidRDefault="00B51DB4" w:rsidP="00B823E9">
      <w:pPr>
        <w:spacing w:line="276" w:lineRule="auto"/>
        <w:jc w:val="both"/>
        <w:rPr>
          <w:rFonts w:ascii="Times New Roman" w:hAnsi="Times New Roman"/>
          <w:sz w:val="23"/>
          <w:szCs w:val="23"/>
          <w:u w:val="single"/>
        </w:rPr>
      </w:pPr>
    </w:p>
    <w:p w:rsidR="00B52458" w:rsidRPr="00B113B6" w:rsidRDefault="00B52458" w:rsidP="00B823E9">
      <w:pPr>
        <w:spacing w:line="276" w:lineRule="auto"/>
        <w:jc w:val="both"/>
        <w:rPr>
          <w:rFonts w:ascii="Times New Roman" w:hAnsi="Times New Roman"/>
          <w:sz w:val="23"/>
          <w:szCs w:val="23"/>
        </w:rPr>
      </w:pPr>
      <w:r w:rsidRPr="00B113B6">
        <w:rPr>
          <w:rFonts w:ascii="Times New Roman" w:hAnsi="Times New Roman"/>
          <w:sz w:val="23"/>
          <w:szCs w:val="23"/>
          <w:u w:val="single"/>
        </w:rPr>
        <w:t>8.  OBJECTIONS TO QUALIFICATION OF WITNESSES AS AN EXPERT</w:t>
      </w:r>
      <w:r w:rsidRPr="00B113B6">
        <w:rPr>
          <w:rFonts w:ascii="Times New Roman" w:hAnsi="Times New Roman"/>
          <w:sz w:val="23"/>
          <w:szCs w:val="23"/>
        </w:rPr>
        <w:t>:</w:t>
      </w:r>
    </w:p>
    <w:p w:rsidR="00B52458" w:rsidRPr="00B113B6" w:rsidRDefault="00B52458" w:rsidP="00B823E9">
      <w:pPr>
        <w:spacing w:line="276" w:lineRule="auto"/>
        <w:jc w:val="both"/>
        <w:rPr>
          <w:rFonts w:ascii="Times New Roman" w:hAnsi="Times New Roman"/>
          <w:sz w:val="23"/>
          <w:szCs w:val="23"/>
        </w:rPr>
      </w:pPr>
    </w:p>
    <w:p w:rsidR="00B52458" w:rsidRPr="00B113B6" w:rsidRDefault="00B52458" w:rsidP="00B823E9">
      <w:pPr>
        <w:spacing w:line="276" w:lineRule="auto"/>
        <w:jc w:val="both"/>
        <w:rPr>
          <w:rFonts w:ascii="Times New Roman" w:hAnsi="Times New Roman"/>
          <w:sz w:val="23"/>
          <w:szCs w:val="23"/>
        </w:rPr>
      </w:pPr>
      <w:r w:rsidRPr="00B113B6">
        <w:rPr>
          <w:rFonts w:ascii="Times New Roman" w:hAnsi="Times New Roman"/>
          <w:sz w:val="23"/>
          <w:szCs w:val="23"/>
        </w:rPr>
        <w:tab/>
      </w:r>
      <w:proofErr w:type="gramStart"/>
      <w:r w:rsidRPr="00B113B6">
        <w:rPr>
          <w:rFonts w:ascii="Times New Roman" w:hAnsi="Times New Roman"/>
          <w:sz w:val="23"/>
          <w:szCs w:val="23"/>
        </w:rPr>
        <w:t>None at this time.</w:t>
      </w:r>
      <w:proofErr w:type="gramEnd"/>
    </w:p>
    <w:p w:rsidR="00B52458" w:rsidRPr="00B113B6" w:rsidRDefault="00B52458" w:rsidP="00B823E9">
      <w:pPr>
        <w:spacing w:line="276" w:lineRule="auto"/>
        <w:jc w:val="both"/>
        <w:rPr>
          <w:rFonts w:ascii="Times New Roman" w:hAnsi="Times New Roman"/>
          <w:sz w:val="23"/>
          <w:szCs w:val="23"/>
        </w:rPr>
      </w:pPr>
    </w:p>
    <w:p w:rsidR="005C121B" w:rsidRDefault="005C121B" w:rsidP="00B823E9">
      <w:pPr>
        <w:spacing w:line="276" w:lineRule="auto"/>
        <w:jc w:val="both"/>
        <w:rPr>
          <w:rFonts w:ascii="Times New Roman" w:hAnsi="Times New Roman"/>
          <w:sz w:val="23"/>
          <w:szCs w:val="23"/>
        </w:rPr>
      </w:pPr>
    </w:p>
    <w:p w:rsidR="00B51DB4" w:rsidRDefault="00B51DB4" w:rsidP="00B823E9">
      <w:pPr>
        <w:spacing w:line="276" w:lineRule="auto"/>
        <w:jc w:val="both"/>
        <w:rPr>
          <w:rFonts w:ascii="Times New Roman" w:hAnsi="Times New Roman"/>
          <w:sz w:val="23"/>
          <w:szCs w:val="23"/>
        </w:rPr>
      </w:pPr>
    </w:p>
    <w:p w:rsidR="00B51DB4" w:rsidRDefault="00B51DB4" w:rsidP="00B823E9">
      <w:pPr>
        <w:spacing w:line="276" w:lineRule="auto"/>
        <w:jc w:val="both"/>
        <w:rPr>
          <w:rFonts w:ascii="Times New Roman" w:hAnsi="Times New Roman"/>
          <w:sz w:val="23"/>
          <w:szCs w:val="23"/>
        </w:rPr>
      </w:pPr>
    </w:p>
    <w:p w:rsidR="00B51DB4" w:rsidRPr="00B113B6" w:rsidRDefault="00B51DB4" w:rsidP="00B823E9">
      <w:pPr>
        <w:spacing w:line="276" w:lineRule="auto"/>
        <w:jc w:val="both"/>
        <w:rPr>
          <w:rFonts w:ascii="Times New Roman" w:hAnsi="Times New Roman"/>
          <w:sz w:val="23"/>
          <w:szCs w:val="23"/>
        </w:rPr>
      </w:pPr>
    </w:p>
    <w:p w:rsidR="00B51DB4" w:rsidRDefault="00B51DB4" w:rsidP="00B823E9">
      <w:pPr>
        <w:spacing w:line="276" w:lineRule="auto"/>
        <w:ind w:left="720" w:hanging="720"/>
        <w:jc w:val="both"/>
        <w:rPr>
          <w:rFonts w:ascii="Times New Roman" w:hAnsi="Times New Roman"/>
          <w:sz w:val="23"/>
          <w:szCs w:val="23"/>
          <w:u w:val="single"/>
        </w:rPr>
      </w:pPr>
    </w:p>
    <w:p w:rsidR="00B51DB4" w:rsidRDefault="00B51DB4" w:rsidP="00B823E9">
      <w:pPr>
        <w:spacing w:line="276" w:lineRule="auto"/>
        <w:ind w:left="720" w:hanging="720"/>
        <w:jc w:val="both"/>
        <w:rPr>
          <w:rFonts w:ascii="Times New Roman" w:hAnsi="Times New Roman"/>
          <w:sz w:val="23"/>
          <w:szCs w:val="23"/>
          <w:u w:val="single"/>
        </w:rPr>
      </w:pPr>
    </w:p>
    <w:p w:rsidR="00B51DB4" w:rsidRDefault="00B51DB4" w:rsidP="00B823E9">
      <w:pPr>
        <w:spacing w:line="276" w:lineRule="auto"/>
        <w:ind w:left="720" w:hanging="720"/>
        <w:jc w:val="both"/>
        <w:rPr>
          <w:rFonts w:ascii="Times New Roman" w:hAnsi="Times New Roman"/>
          <w:sz w:val="23"/>
          <w:szCs w:val="23"/>
          <w:u w:val="single"/>
        </w:rPr>
      </w:pPr>
    </w:p>
    <w:p w:rsidR="00B52458" w:rsidRPr="00B113B6" w:rsidRDefault="00B52458" w:rsidP="00B823E9">
      <w:pPr>
        <w:spacing w:line="276" w:lineRule="auto"/>
        <w:ind w:left="720" w:hanging="720"/>
        <w:jc w:val="both"/>
        <w:rPr>
          <w:rFonts w:ascii="Times New Roman" w:hAnsi="Times New Roman"/>
          <w:sz w:val="23"/>
          <w:szCs w:val="23"/>
        </w:rPr>
      </w:pPr>
      <w:r w:rsidRPr="00B113B6">
        <w:rPr>
          <w:rFonts w:ascii="Times New Roman" w:hAnsi="Times New Roman"/>
          <w:sz w:val="23"/>
          <w:szCs w:val="23"/>
          <w:u w:val="single"/>
        </w:rPr>
        <w:t>9.  STATEMENT OF COMPLIANCE WITH ORDER ESTABLISHING PROCEDURE</w:t>
      </w:r>
      <w:r w:rsidRPr="00B113B6">
        <w:rPr>
          <w:rFonts w:ascii="Times New Roman" w:hAnsi="Times New Roman"/>
          <w:sz w:val="23"/>
          <w:szCs w:val="23"/>
        </w:rPr>
        <w:t xml:space="preserve">:  </w:t>
      </w:r>
    </w:p>
    <w:p w:rsidR="00B52458" w:rsidRPr="00B113B6" w:rsidRDefault="00B52458" w:rsidP="00B823E9">
      <w:pPr>
        <w:spacing w:line="276" w:lineRule="auto"/>
        <w:jc w:val="both"/>
        <w:rPr>
          <w:rFonts w:ascii="Times New Roman" w:hAnsi="Times New Roman"/>
          <w:sz w:val="23"/>
          <w:szCs w:val="23"/>
        </w:rPr>
      </w:pPr>
    </w:p>
    <w:p w:rsidR="00B52458" w:rsidRPr="00B113B6" w:rsidRDefault="00B52458" w:rsidP="005C121B">
      <w:pPr>
        <w:pStyle w:val="BodyTextIndent2"/>
        <w:spacing w:line="480" w:lineRule="auto"/>
        <w:rPr>
          <w:b/>
          <w:sz w:val="23"/>
          <w:szCs w:val="23"/>
        </w:rPr>
      </w:pPr>
      <w:r w:rsidRPr="00B113B6">
        <w:rPr>
          <w:sz w:val="23"/>
          <w:szCs w:val="23"/>
        </w:rPr>
        <w:t>There are no requirements of the Order Establishing Procedure with which the Office of Public Counsel cannot comply.</w:t>
      </w:r>
    </w:p>
    <w:p w:rsidR="00B52458" w:rsidRPr="00B113B6" w:rsidRDefault="00B52458"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3"/>
          <w:szCs w:val="23"/>
        </w:rPr>
      </w:pPr>
    </w:p>
    <w:p w:rsidR="00B52458" w:rsidRPr="00B113B6" w:rsidRDefault="00FE333F"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3"/>
          <w:szCs w:val="23"/>
        </w:rPr>
      </w:pPr>
      <w:proofErr w:type="gramStart"/>
      <w:r w:rsidRPr="00B113B6">
        <w:rPr>
          <w:rFonts w:ascii="Times New Roman" w:hAnsi="Times New Roman"/>
          <w:sz w:val="23"/>
          <w:szCs w:val="23"/>
        </w:rPr>
        <w:t>Dated this 3</w:t>
      </w:r>
      <w:r w:rsidRPr="00B113B6">
        <w:rPr>
          <w:rFonts w:ascii="Times New Roman" w:hAnsi="Times New Roman"/>
          <w:sz w:val="23"/>
          <w:szCs w:val="23"/>
          <w:vertAlign w:val="superscript"/>
        </w:rPr>
        <w:t>rd</w:t>
      </w:r>
      <w:r w:rsidRPr="00B113B6">
        <w:rPr>
          <w:rFonts w:ascii="Times New Roman" w:hAnsi="Times New Roman"/>
          <w:sz w:val="23"/>
          <w:szCs w:val="23"/>
        </w:rPr>
        <w:t xml:space="preserve"> day of August, 2010</w:t>
      </w:r>
      <w:r w:rsidR="00B52458" w:rsidRPr="00B113B6">
        <w:rPr>
          <w:rFonts w:ascii="Times New Roman" w:hAnsi="Times New Roman"/>
          <w:sz w:val="23"/>
          <w:szCs w:val="23"/>
        </w:rPr>
        <w:t>.</w:t>
      </w:r>
      <w:proofErr w:type="gramEnd"/>
    </w:p>
    <w:p w:rsidR="005C121B" w:rsidRDefault="00B52458"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B52458" w:rsidRPr="00B823E9" w:rsidRDefault="005C121B"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52458" w:rsidRPr="00B823E9">
        <w:rPr>
          <w:rFonts w:ascii="Times New Roman" w:hAnsi="Times New Roman"/>
          <w:sz w:val="24"/>
        </w:rPr>
        <w:t>Respectfully submitted,</w:t>
      </w:r>
    </w:p>
    <w:p w:rsidR="00B52458" w:rsidRPr="00B823E9" w:rsidRDefault="00B52458"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B52458" w:rsidRPr="00B823E9" w:rsidRDefault="00B52458" w:rsidP="00B82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sz w:val="24"/>
        </w:rPr>
      </w:pPr>
    </w:p>
    <w:p w:rsidR="00B52458" w:rsidRPr="00B823E9" w:rsidRDefault="00B52458" w:rsidP="00B823E9">
      <w:pPr>
        <w:widowControl/>
        <w:tabs>
          <w:tab w:val="left" w:pos="0"/>
        </w:tabs>
        <w:spacing w:line="276" w:lineRule="auto"/>
        <w:ind w:firstLine="4320"/>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t>J.R. Kelly</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Public Counsel</w:t>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8E0311"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
    <w:p w:rsidR="00B52458" w:rsidRPr="00B823E9" w:rsidRDefault="008E0311" w:rsidP="00B823E9">
      <w:pPr>
        <w:tabs>
          <w:tab w:val="left" w:pos="720"/>
          <w:tab w:val="left" w:pos="3600"/>
          <w:tab w:val="left" w:pos="3690"/>
          <w:tab w:val="center" w:pos="4680"/>
          <w:tab w:val="left" w:pos="5760"/>
        </w:tabs>
        <w:spacing w:line="276" w:lineRule="auto"/>
        <w:jc w:val="both"/>
        <w:rPr>
          <w:rFonts w:ascii="Times New Roman" w:hAnsi="Times New Roman"/>
          <w:sz w:val="24"/>
          <w:u w:val="single"/>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roofErr w:type="gramStart"/>
      <w:r w:rsidR="005B0245" w:rsidRPr="005B0245">
        <w:rPr>
          <w:rFonts w:ascii="Times New Roman" w:hAnsi="Times New Roman"/>
          <w:i/>
          <w:sz w:val="24"/>
          <w:u w:val="single"/>
        </w:rPr>
        <w:t>s/Charles</w:t>
      </w:r>
      <w:proofErr w:type="gramEnd"/>
      <w:r w:rsidR="005B0245" w:rsidRPr="005B0245">
        <w:rPr>
          <w:rFonts w:ascii="Times New Roman" w:hAnsi="Times New Roman"/>
          <w:i/>
          <w:sz w:val="24"/>
          <w:u w:val="single"/>
        </w:rPr>
        <w:t xml:space="preserve"> J. Rehwinkel_</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00B07A3E" w:rsidRPr="00B823E9">
        <w:rPr>
          <w:rFonts w:ascii="Times New Roman" w:hAnsi="Times New Roman"/>
          <w:sz w:val="24"/>
        </w:rPr>
        <w:t>Charles J. Rehwinkel</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Associate Public Counsel</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Office of Public Counsel</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roofErr w:type="gramStart"/>
      <w:r w:rsidRPr="00B823E9">
        <w:rPr>
          <w:rFonts w:ascii="Times New Roman" w:hAnsi="Times New Roman"/>
          <w:sz w:val="24"/>
        </w:rPr>
        <w:t>c/o</w:t>
      </w:r>
      <w:proofErr w:type="gramEnd"/>
      <w:r w:rsidRPr="00B823E9">
        <w:rPr>
          <w:rFonts w:ascii="Times New Roman" w:hAnsi="Times New Roman"/>
          <w:sz w:val="24"/>
        </w:rPr>
        <w:t xml:space="preserve"> The Florida Legislature</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111 West Madison Street</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Room 812</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t>Tallahassee, FL 32399-1400</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b/>
          <w:bCs/>
          <w:sz w:val="24"/>
        </w:rPr>
      </w:pP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bCs/>
          <w:sz w:val="24"/>
        </w:rPr>
      </w:pPr>
      <w:r w:rsidRPr="00B823E9">
        <w:rPr>
          <w:rFonts w:ascii="Times New Roman" w:hAnsi="Times New Roman"/>
          <w:b/>
          <w:bCs/>
          <w:sz w:val="24"/>
        </w:rPr>
        <w:tab/>
      </w:r>
      <w:r w:rsidRPr="00B823E9">
        <w:rPr>
          <w:rFonts w:ascii="Times New Roman" w:hAnsi="Times New Roman"/>
          <w:b/>
          <w:bCs/>
          <w:sz w:val="24"/>
        </w:rPr>
        <w:tab/>
      </w:r>
      <w:r w:rsidRPr="00B823E9">
        <w:rPr>
          <w:rFonts w:ascii="Times New Roman" w:hAnsi="Times New Roman"/>
          <w:b/>
          <w:bCs/>
          <w:sz w:val="24"/>
        </w:rPr>
        <w:tab/>
      </w:r>
      <w:r w:rsidRPr="00B823E9">
        <w:rPr>
          <w:rFonts w:ascii="Times New Roman" w:hAnsi="Times New Roman"/>
          <w:b/>
          <w:bCs/>
          <w:sz w:val="24"/>
        </w:rPr>
        <w:tab/>
      </w:r>
      <w:r w:rsidRPr="00B823E9">
        <w:rPr>
          <w:rFonts w:ascii="Times New Roman" w:hAnsi="Times New Roman"/>
          <w:b/>
          <w:bCs/>
          <w:sz w:val="24"/>
        </w:rPr>
        <w:tab/>
      </w:r>
      <w:r w:rsidRPr="00B823E9">
        <w:rPr>
          <w:rFonts w:ascii="Times New Roman" w:hAnsi="Times New Roman"/>
          <w:bCs/>
          <w:sz w:val="24"/>
        </w:rPr>
        <w:t>Attorney for the Citizens</w:t>
      </w:r>
    </w:p>
    <w:p w:rsidR="00B52458" w:rsidRPr="00B823E9" w:rsidRDefault="00B52458" w:rsidP="00B823E9">
      <w:pPr>
        <w:tabs>
          <w:tab w:val="left" w:pos="720"/>
          <w:tab w:val="left" w:pos="3600"/>
          <w:tab w:val="left" w:pos="3690"/>
          <w:tab w:val="center" w:pos="4680"/>
          <w:tab w:val="left" w:pos="5760"/>
        </w:tabs>
        <w:spacing w:line="276" w:lineRule="auto"/>
        <w:jc w:val="both"/>
        <w:rPr>
          <w:rFonts w:ascii="Times New Roman" w:hAnsi="Times New Roman"/>
          <w:sz w:val="24"/>
        </w:rPr>
      </w:pP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r w:rsidRPr="00B823E9">
        <w:rPr>
          <w:rFonts w:ascii="Times New Roman" w:hAnsi="Times New Roman"/>
          <w:sz w:val="24"/>
        </w:rPr>
        <w:tab/>
      </w:r>
      <w:proofErr w:type="gramStart"/>
      <w:r w:rsidRPr="00B823E9">
        <w:rPr>
          <w:rFonts w:ascii="Times New Roman" w:hAnsi="Times New Roman"/>
          <w:sz w:val="24"/>
        </w:rPr>
        <w:t>of</w:t>
      </w:r>
      <w:proofErr w:type="gramEnd"/>
      <w:r w:rsidRPr="00B823E9">
        <w:rPr>
          <w:rFonts w:ascii="Times New Roman" w:hAnsi="Times New Roman"/>
          <w:sz w:val="24"/>
        </w:rPr>
        <w:t xml:space="preserve"> the State of Florida </w:t>
      </w:r>
    </w:p>
    <w:p w:rsidR="00B52458" w:rsidRPr="00697FF7" w:rsidRDefault="00B52458" w:rsidP="00330B39">
      <w:pPr>
        <w:tabs>
          <w:tab w:val="left" w:pos="0"/>
        </w:tabs>
        <w:jc w:val="center"/>
        <w:rPr>
          <w:rFonts w:ascii="Times New Roman" w:hAnsi="Times New Roman"/>
          <w:b/>
          <w:sz w:val="24"/>
          <w:u w:val="single"/>
        </w:rPr>
      </w:pPr>
      <w:r w:rsidRPr="00697FF7">
        <w:rPr>
          <w:rFonts w:ascii="Times New Roman" w:hAnsi="Times New Roman"/>
          <w:b/>
          <w:sz w:val="24"/>
          <w:u w:val="single"/>
        </w:rPr>
        <w:br w:type="page"/>
      </w:r>
      <w:r w:rsidRPr="00697FF7">
        <w:rPr>
          <w:rFonts w:ascii="Times New Roman" w:hAnsi="Times New Roman"/>
          <w:b/>
          <w:sz w:val="24"/>
          <w:u w:val="single"/>
        </w:rPr>
        <w:lastRenderedPageBreak/>
        <w:t>CERTIFICATE OF SERVICE</w:t>
      </w:r>
    </w:p>
    <w:p w:rsidR="00B52458" w:rsidRPr="00697FF7" w:rsidRDefault="00B52458" w:rsidP="00D43795">
      <w:pPr>
        <w:tabs>
          <w:tab w:val="left" w:pos="0"/>
        </w:tabs>
        <w:jc w:val="center"/>
        <w:rPr>
          <w:rFonts w:ascii="Times New Roman" w:hAnsi="Times New Roman"/>
          <w:sz w:val="24"/>
        </w:rPr>
      </w:pPr>
    </w:p>
    <w:p w:rsidR="00B52458" w:rsidRPr="00697FF7" w:rsidRDefault="00B52458" w:rsidP="00412331">
      <w:pPr>
        <w:spacing w:line="360" w:lineRule="auto"/>
        <w:rPr>
          <w:rFonts w:ascii="Times New Roman" w:hAnsi="Times New Roman"/>
          <w:sz w:val="24"/>
        </w:rPr>
      </w:pPr>
      <w:r w:rsidRPr="00697FF7">
        <w:rPr>
          <w:rFonts w:ascii="Times New Roman" w:hAnsi="Times New Roman"/>
          <w:b/>
          <w:sz w:val="24"/>
        </w:rPr>
        <w:tab/>
        <w:t xml:space="preserve">I HEREBY CERTIFY </w:t>
      </w:r>
      <w:r w:rsidRPr="00697FF7">
        <w:rPr>
          <w:rFonts w:ascii="Times New Roman" w:hAnsi="Times New Roman"/>
          <w:sz w:val="24"/>
        </w:rPr>
        <w:t xml:space="preserve">that a true and foregoing </w:t>
      </w:r>
      <w:r w:rsidRPr="00697FF7">
        <w:rPr>
          <w:rFonts w:ascii="Times New Roman" w:hAnsi="Times New Roman"/>
          <w:b/>
          <w:bCs/>
          <w:sz w:val="24"/>
          <w:u w:val="single"/>
        </w:rPr>
        <w:t xml:space="preserve">PREHEARING STATEMENT OF THE OFFICE OF PUBLIC COUNSEL </w:t>
      </w:r>
      <w:r w:rsidRPr="00697FF7">
        <w:rPr>
          <w:rFonts w:ascii="Times New Roman" w:hAnsi="Times New Roman"/>
          <w:sz w:val="24"/>
        </w:rPr>
        <w:t>has been furnished by electronic</w:t>
      </w:r>
      <w:r w:rsidR="00FE333F">
        <w:rPr>
          <w:rFonts w:ascii="Times New Roman" w:hAnsi="Times New Roman"/>
          <w:sz w:val="24"/>
        </w:rPr>
        <w:t xml:space="preserve"> mail and U.S. Mail on this 3</w:t>
      </w:r>
      <w:r w:rsidR="00FE333F" w:rsidRPr="00FE333F">
        <w:rPr>
          <w:rFonts w:ascii="Times New Roman" w:hAnsi="Times New Roman"/>
          <w:sz w:val="24"/>
          <w:vertAlign w:val="superscript"/>
        </w:rPr>
        <w:t>rd</w:t>
      </w:r>
      <w:r w:rsidR="00FE333F">
        <w:rPr>
          <w:rFonts w:ascii="Times New Roman" w:hAnsi="Times New Roman"/>
          <w:sz w:val="24"/>
        </w:rPr>
        <w:t xml:space="preserve"> day of August, 2010</w:t>
      </w:r>
      <w:r w:rsidRPr="00697FF7">
        <w:rPr>
          <w:rFonts w:ascii="Times New Roman" w:hAnsi="Times New Roman"/>
          <w:sz w:val="24"/>
        </w:rPr>
        <w:t>, to the following:</w:t>
      </w:r>
    </w:p>
    <w:tbl>
      <w:tblPr>
        <w:tblpPr w:leftFromText="180" w:rightFromText="180" w:vertAnchor="text" w:horzAnchor="margin" w:tblpXSpec="center" w:tblpY="128"/>
        <w:tblW w:w="11598" w:type="dxa"/>
        <w:tblLook w:val="00A0"/>
      </w:tblPr>
      <w:tblGrid>
        <w:gridCol w:w="4068"/>
        <w:gridCol w:w="4110"/>
        <w:gridCol w:w="3420"/>
      </w:tblGrid>
      <w:tr w:rsidR="00330B39" w:rsidRPr="00E613E5" w:rsidTr="00330B39">
        <w:trPr>
          <w:trHeight w:val="1557"/>
        </w:trPr>
        <w:tc>
          <w:tcPr>
            <w:tcW w:w="4068" w:type="dxa"/>
          </w:tcPr>
          <w:p w:rsidR="00330B39" w:rsidRPr="00E613E5" w:rsidRDefault="00330B39" w:rsidP="00330B39">
            <w:pPr>
              <w:rPr>
                <w:rFonts w:ascii="Times New Roman" w:hAnsi="Times New Roman"/>
              </w:rPr>
            </w:pPr>
            <w:r w:rsidRPr="00E613E5">
              <w:rPr>
                <w:rFonts w:ascii="Times New Roman" w:hAnsi="Times New Roman"/>
                <w:sz w:val="22"/>
              </w:rPr>
              <w:t>John T. Burnett</w:t>
            </w:r>
            <w:r w:rsidRPr="00E613E5">
              <w:rPr>
                <w:rFonts w:ascii="Times New Roman" w:hAnsi="Times New Roman"/>
                <w:sz w:val="22"/>
              </w:rPr>
              <w:tab/>
              <w:t>/Alexander Glenn</w:t>
            </w:r>
            <w:r w:rsidRPr="00E613E5">
              <w:rPr>
                <w:rFonts w:ascii="Times New Roman" w:hAnsi="Times New Roman"/>
                <w:sz w:val="22"/>
              </w:rPr>
              <w:tab/>
            </w:r>
          </w:p>
          <w:p w:rsidR="00330B39" w:rsidRPr="00E613E5" w:rsidRDefault="00330B39" w:rsidP="00330B39">
            <w:pPr>
              <w:rPr>
                <w:rFonts w:ascii="Times New Roman" w:hAnsi="Times New Roman"/>
              </w:rPr>
            </w:pPr>
            <w:r w:rsidRPr="00E613E5">
              <w:rPr>
                <w:rFonts w:ascii="Times New Roman" w:hAnsi="Times New Roman"/>
                <w:sz w:val="22"/>
              </w:rPr>
              <w:t>Progress Energy Service Company, LLC</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P.O. Box</w:t>
                </w:r>
              </w:smartTag>
              <w:r w:rsidRPr="00E613E5">
                <w:rPr>
                  <w:rFonts w:ascii="Times New Roman" w:hAnsi="Times New Roman"/>
                  <w:sz w:val="22"/>
                </w:rPr>
                <w:t xml:space="preserve"> 14042</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St. Petersburg</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33733-4042</w:t>
                </w:r>
              </w:smartTag>
            </w:smartTag>
          </w:p>
          <w:p w:rsidR="00330B39" w:rsidRPr="00E613E5" w:rsidRDefault="00330B39" w:rsidP="00330B39">
            <w:pPr>
              <w:rPr>
                <w:rFonts w:ascii="Times New Roman" w:hAnsi="Times New Roman"/>
              </w:rPr>
            </w:pPr>
          </w:p>
        </w:tc>
        <w:tc>
          <w:tcPr>
            <w:tcW w:w="4110" w:type="dxa"/>
          </w:tcPr>
          <w:p w:rsidR="00330B39" w:rsidRPr="00E613E5" w:rsidRDefault="00330B39" w:rsidP="00330B39">
            <w:pPr>
              <w:rPr>
                <w:rFonts w:ascii="Times New Roman" w:hAnsi="Times New Roman"/>
              </w:rPr>
            </w:pPr>
            <w:r w:rsidRPr="00E613E5">
              <w:rPr>
                <w:rFonts w:ascii="Times New Roman" w:hAnsi="Times New Roman"/>
                <w:sz w:val="22"/>
              </w:rPr>
              <w:t>John McWhirter, Jr.</w:t>
            </w:r>
          </w:p>
          <w:p w:rsidR="00330B39" w:rsidRPr="00E613E5" w:rsidRDefault="00330B39" w:rsidP="00330B39">
            <w:pPr>
              <w:rPr>
                <w:rFonts w:ascii="Times New Roman" w:hAnsi="Times New Roman"/>
              </w:rPr>
            </w:pPr>
            <w:r w:rsidRPr="00E613E5">
              <w:rPr>
                <w:rFonts w:ascii="Times New Roman" w:hAnsi="Times New Roman"/>
                <w:sz w:val="22"/>
              </w:rPr>
              <w:t>c/o McWhirter Law Firm</w:t>
            </w:r>
          </w:p>
          <w:p w:rsidR="00330B39" w:rsidRPr="00E613E5" w:rsidRDefault="00330B39" w:rsidP="00330B39">
            <w:pPr>
              <w:rPr>
                <w:rFonts w:ascii="Times New Roman" w:hAnsi="Times New Roman"/>
              </w:rPr>
            </w:pPr>
            <w:r w:rsidRPr="00E613E5">
              <w:rPr>
                <w:rFonts w:ascii="Times New Roman" w:hAnsi="Times New Roman"/>
                <w:sz w:val="22"/>
              </w:rPr>
              <w:t>Florida Industrial Power Users Group</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PO Box</w:t>
                </w:r>
              </w:smartTag>
              <w:r w:rsidRPr="00E613E5">
                <w:rPr>
                  <w:rFonts w:ascii="Times New Roman" w:hAnsi="Times New Roman"/>
                  <w:sz w:val="22"/>
                </w:rPr>
                <w:t xml:space="preserve"> 3350</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Tampa</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33601</w:t>
                </w:r>
              </w:smartTag>
            </w:smartTag>
          </w:p>
        </w:tc>
        <w:tc>
          <w:tcPr>
            <w:tcW w:w="3420" w:type="dxa"/>
          </w:tcPr>
          <w:p w:rsidR="00330B39" w:rsidRPr="00E613E5" w:rsidRDefault="00330B39" w:rsidP="00330B39">
            <w:pPr>
              <w:rPr>
                <w:rFonts w:ascii="Times New Roman" w:hAnsi="Times New Roman"/>
                <w:sz w:val="22"/>
              </w:rPr>
            </w:pPr>
            <w:proofErr w:type="spellStart"/>
            <w:r w:rsidRPr="00E613E5">
              <w:rPr>
                <w:rFonts w:ascii="Times New Roman" w:hAnsi="Times New Roman"/>
                <w:sz w:val="22"/>
              </w:rPr>
              <w:t>Keino</w:t>
            </w:r>
            <w:proofErr w:type="spellEnd"/>
            <w:r w:rsidRPr="00E613E5">
              <w:rPr>
                <w:rFonts w:ascii="Times New Roman" w:hAnsi="Times New Roman"/>
                <w:sz w:val="22"/>
              </w:rPr>
              <w:t xml:space="preserve"> Young/Lisa Bennett</w:t>
            </w:r>
          </w:p>
          <w:p w:rsidR="00330B39" w:rsidRPr="00E613E5" w:rsidRDefault="00330B39" w:rsidP="00330B39">
            <w:pPr>
              <w:rPr>
                <w:rFonts w:ascii="Times New Roman" w:hAnsi="Times New Roman"/>
                <w:sz w:val="22"/>
              </w:rPr>
            </w:pPr>
            <w:r w:rsidRPr="00E613E5">
              <w:rPr>
                <w:rFonts w:ascii="Times New Roman" w:hAnsi="Times New Roman"/>
                <w:sz w:val="22"/>
              </w:rPr>
              <w:t>Anna Williams</w:t>
            </w:r>
            <w:r>
              <w:rPr>
                <w:rFonts w:ascii="Times New Roman" w:hAnsi="Times New Roman"/>
                <w:sz w:val="22"/>
              </w:rPr>
              <w:t>/Katherine Jackson/</w:t>
            </w:r>
            <w:proofErr w:type="spellStart"/>
            <w:r>
              <w:rPr>
                <w:rFonts w:ascii="Times New Roman" w:hAnsi="Times New Roman"/>
                <w:sz w:val="22"/>
              </w:rPr>
              <w:t>Keven</w:t>
            </w:r>
            <w:proofErr w:type="spellEnd"/>
            <w:r>
              <w:rPr>
                <w:rFonts w:ascii="Times New Roman" w:hAnsi="Times New Roman"/>
                <w:sz w:val="22"/>
              </w:rPr>
              <w:t xml:space="preserve"> </w:t>
            </w:r>
            <w:proofErr w:type="spellStart"/>
            <w:r>
              <w:rPr>
                <w:rFonts w:ascii="Times New Roman" w:hAnsi="Times New Roman"/>
                <w:sz w:val="22"/>
              </w:rPr>
              <w:t>Leveille</w:t>
            </w:r>
            <w:proofErr w:type="spellEnd"/>
          </w:p>
          <w:p w:rsidR="00330B39" w:rsidRPr="00E613E5" w:rsidRDefault="00330B39" w:rsidP="00330B39">
            <w:pPr>
              <w:rPr>
                <w:rFonts w:ascii="Times New Roman" w:hAnsi="Times New Roman"/>
              </w:rPr>
            </w:pPr>
            <w:r w:rsidRPr="00E613E5">
              <w:rPr>
                <w:rFonts w:ascii="Times New Roman" w:hAnsi="Times New Roman"/>
                <w:sz w:val="22"/>
              </w:rPr>
              <w:t xml:space="preserve">2540 </w:t>
            </w:r>
            <w:proofErr w:type="spellStart"/>
            <w:r w:rsidRPr="00E613E5">
              <w:rPr>
                <w:rFonts w:ascii="Times New Roman" w:hAnsi="Times New Roman"/>
                <w:sz w:val="22"/>
              </w:rPr>
              <w:t>Shumard</w:t>
            </w:r>
            <w:proofErr w:type="spellEnd"/>
            <w:r w:rsidRPr="00E613E5">
              <w:rPr>
                <w:rFonts w:ascii="Times New Roman" w:hAnsi="Times New Roman"/>
                <w:sz w:val="22"/>
              </w:rPr>
              <w:t xml:space="preserve"> Oak Blvd.</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Tallahassee</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32399-0850</w:t>
                </w:r>
              </w:smartTag>
            </w:smartTag>
          </w:p>
        </w:tc>
      </w:tr>
      <w:tr w:rsidR="00330B39" w:rsidRPr="00E613E5" w:rsidTr="00330B39">
        <w:tc>
          <w:tcPr>
            <w:tcW w:w="4068" w:type="dxa"/>
          </w:tcPr>
          <w:p w:rsidR="00330B39" w:rsidRPr="00E613E5" w:rsidRDefault="00330B39" w:rsidP="00330B39">
            <w:pPr>
              <w:rPr>
                <w:rFonts w:ascii="Times New Roman" w:hAnsi="Times New Roman"/>
              </w:rPr>
            </w:pPr>
            <w:r w:rsidRPr="00E613E5">
              <w:rPr>
                <w:rFonts w:ascii="Times New Roman" w:hAnsi="Times New Roman"/>
                <w:sz w:val="22"/>
              </w:rPr>
              <w:t>Mr. Paul Lewis, Jr.</w:t>
            </w:r>
          </w:p>
          <w:p w:rsidR="00330B39" w:rsidRPr="00E613E5" w:rsidRDefault="00330B39" w:rsidP="00330B39">
            <w:pPr>
              <w:rPr>
                <w:rFonts w:ascii="Times New Roman" w:hAnsi="Times New Roman"/>
              </w:rPr>
            </w:pPr>
            <w:r w:rsidRPr="00E613E5">
              <w:rPr>
                <w:rFonts w:ascii="Times New Roman" w:hAnsi="Times New Roman"/>
                <w:sz w:val="22"/>
              </w:rPr>
              <w:t>Progress Energy Florida, Inc.</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106  East College Ave, Suite 800</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Tallahassee</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32301-7740</w:t>
                </w:r>
              </w:smartTag>
            </w:smartTag>
          </w:p>
          <w:p w:rsidR="00330B39" w:rsidRPr="00E613E5" w:rsidRDefault="00330B39" w:rsidP="00330B39">
            <w:pPr>
              <w:rPr>
                <w:rFonts w:ascii="Times New Roman" w:hAnsi="Times New Roman"/>
              </w:rPr>
            </w:pPr>
          </w:p>
        </w:tc>
        <w:tc>
          <w:tcPr>
            <w:tcW w:w="4110" w:type="dxa"/>
          </w:tcPr>
          <w:p w:rsidR="00330B39" w:rsidRPr="00E613E5" w:rsidRDefault="00330B39" w:rsidP="00330B39">
            <w:pPr>
              <w:rPr>
                <w:rFonts w:ascii="Times New Roman" w:hAnsi="Times New Roman"/>
              </w:rPr>
            </w:pPr>
            <w:r w:rsidRPr="00E613E5">
              <w:rPr>
                <w:rFonts w:ascii="Times New Roman" w:hAnsi="Times New Roman"/>
                <w:sz w:val="22"/>
              </w:rPr>
              <w:t>Vicki G. Kaufman/Jon C. Moyle, Jr.</w:t>
            </w:r>
          </w:p>
          <w:p w:rsidR="00330B39" w:rsidRPr="00E613E5" w:rsidRDefault="00330B39" w:rsidP="00330B39">
            <w:pPr>
              <w:rPr>
                <w:rFonts w:ascii="Times New Roman" w:hAnsi="Times New Roman"/>
                <w:sz w:val="21"/>
                <w:szCs w:val="21"/>
              </w:rPr>
            </w:pPr>
            <w:r w:rsidRPr="00E613E5">
              <w:rPr>
                <w:rFonts w:ascii="Times New Roman" w:hAnsi="Times New Roman"/>
                <w:sz w:val="21"/>
                <w:szCs w:val="21"/>
              </w:rPr>
              <w:t>Florida Industrial Power Users Group</w:t>
            </w:r>
          </w:p>
          <w:p w:rsidR="00330B39" w:rsidRPr="00E613E5" w:rsidRDefault="00330B39" w:rsidP="00330B39">
            <w:pPr>
              <w:rPr>
                <w:rFonts w:ascii="Times New Roman" w:hAnsi="Times New Roman"/>
                <w:szCs w:val="21"/>
              </w:rPr>
            </w:pPr>
            <w:smartTag w:uri="urn:schemas-microsoft-com:office:smarttags" w:element="PostalCode">
              <w:r w:rsidRPr="00E613E5">
                <w:rPr>
                  <w:rFonts w:ascii="Times New Roman" w:hAnsi="Times New Roman"/>
                  <w:sz w:val="22"/>
                  <w:szCs w:val="21"/>
                </w:rPr>
                <w:t>118 North Gadsden Street</w:t>
              </w:r>
            </w:smartTag>
          </w:p>
          <w:p w:rsidR="00330B39" w:rsidRPr="00E613E5" w:rsidRDefault="00330B39" w:rsidP="00330B39">
            <w:pPr>
              <w:rPr>
                <w:rFonts w:ascii="Times New Roman" w:hAnsi="Times New Roman"/>
                <w:szCs w:val="21"/>
              </w:rPr>
            </w:pPr>
            <w:smartTag w:uri="urn:schemas-microsoft-com:office:smarttags" w:element="PostalCode">
              <w:smartTag w:uri="urn:schemas-microsoft-com:office:smarttags" w:element="PostalCode">
                <w:r w:rsidRPr="00E613E5">
                  <w:rPr>
                    <w:rFonts w:ascii="Times New Roman" w:hAnsi="Times New Roman"/>
                    <w:sz w:val="22"/>
                    <w:szCs w:val="21"/>
                  </w:rPr>
                  <w:t>Tallahassee</w:t>
                </w:r>
              </w:smartTag>
              <w:r w:rsidRPr="00E613E5">
                <w:rPr>
                  <w:rFonts w:ascii="Times New Roman" w:hAnsi="Times New Roman"/>
                  <w:sz w:val="22"/>
                  <w:szCs w:val="21"/>
                </w:rPr>
                <w:t xml:space="preserve">, </w:t>
              </w:r>
              <w:smartTag w:uri="urn:schemas-microsoft-com:office:smarttags" w:element="PostalCode">
                <w:r w:rsidRPr="00E613E5">
                  <w:rPr>
                    <w:rFonts w:ascii="Times New Roman" w:hAnsi="Times New Roman"/>
                    <w:sz w:val="22"/>
                    <w:szCs w:val="21"/>
                  </w:rPr>
                  <w:t>FL</w:t>
                </w:r>
              </w:smartTag>
              <w:r w:rsidRPr="00E613E5">
                <w:rPr>
                  <w:rFonts w:ascii="Times New Roman" w:hAnsi="Times New Roman"/>
                  <w:sz w:val="22"/>
                  <w:szCs w:val="21"/>
                </w:rPr>
                <w:t xml:space="preserve"> </w:t>
              </w:r>
              <w:smartTag w:uri="urn:schemas-microsoft-com:office:smarttags" w:element="PostalCode">
                <w:r w:rsidRPr="00E613E5">
                  <w:rPr>
                    <w:rFonts w:ascii="Times New Roman" w:hAnsi="Times New Roman"/>
                    <w:sz w:val="22"/>
                    <w:szCs w:val="21"/>
                  </w:rPr>
                  <w:t>32301</w:t>
                </w:r>
              </w:smartTag>
            </w:smartTag>
          </w:p>
        </w:tc>
        <w:tc>
          <w:tcPr>
            <w:tcW w:w="3420" w:type="dxa"/>
          </w:tcPr>
          <w:p w:rsidR="00330B39" w:rsidRPr="00E613E5" w:rsidRDefault="00330B39" w:rsidP="00330B39">
            <w:pPr>
              <w:rPr>
                <w:rFonts w:ascii="Times New Roman" w:hAnsi="Times New Roman"/>
              </w:rPr>
            </w:pPr>
            <w:r w:rsidRPr="00E613E5">
              <w:rPr>
                <w:rFonts w:ascii="Times New Roman" w:hAnsi="Times New Roman"/>
                <w:sz w:val="22"/>
              </w:rPr>
              <w:t>Mr. Wade Litchfield</w:t>
            </w:r>
          </w:p>
          <w:p w:rsidR="00330B39" w:rsidRPr="00E613E5" w:rsidRDefault="00330B39" w:rsidP="00330B39">
            <w:pPr>
              <w:rPr>
                <w:rFonts w:ascii="Times New Roman" w:hAnsi="Times New Roman"/>
              </w:rPr>
            </w:pPr>
            <w:r w:rsidRPr="00E613E5">
              <w:rPr>
                <w:rFonts w:ascii="Times New Roman" w:hAnsi="Times New Roman"/>
                <w:sz w:val="22"/>
              </w:rPr>
              <w:t>Florida Power &amp; Light Company</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215 South Monroe St., Suite 810</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Tallahassee</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32301-1859</w:t>
                </w:r>
              </w:smartTag>
            </w:smartTag>
          </w:p>
          <w:p w:rsidR="00330B39" w:rsidRPr="00E613E5" w:rsidRDefault="00330B39" w:rsidP="00330B39">
            <w:pPr>
              <w:rPr>
                <w:rFonts w:ascii="Times New Roman" w:hAnsi="Times New Roman"/>
              </w:rPr>
            </w:pPr>
          </w:p>
        </w:tc>
      </w:tr>
      <w:tr w:rsidR="00330B39" w:rsidRPr="00E613E5" w:rsidTr="00330B39">
        <w:trPr>
          <w:trHeight w:val="1620"/>
        </w:trPr>
        <w:tc>
          <w:tcPr>
            <w:tcW w:w="4068" w:type="dxa"/>
          </w:tcPr>
          <w:p w:rsidR="00330B39" w:rsidRPr="00E613E5" w:rsidRDefault="00330B39" w:rsidP="00330B39">
            <w:pPr>
              <w:rPr>
                <w:rFonts w:ascii="Times New Roman" w:hAnsi="Times New Roman"/>
              </w:rPr>
            </w:pPr>
            <w:r w:rsidRPr="00E613E5">
              <w:rPr>
                <w:rFonts w:ascii="Times New Roman" w:hAnsi="Times New Roman"/>
                <w:sz w:val="22"/>
              </w:rPr>
              <w:t>Matthew R. Bernier</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Carlton</w:t>
              </w:r>
            </w:smartTag>
            <w:r w:rsidRPr="00E613E5">
              <w:rPr>
                <w:rFonts w:ascii="Times New Roman" w:hAnsi="Times New Roman"/>
                <w:sz w:val="22"/>
              </w:rPr>
              <w:t xml:space="preserve"> Fields Law Firm</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215 South Monroe St., Suite 500</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Tallahassee</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32301-1866</w:t>
                </w:r>
              </w:smartTag>
            </w:smartTag>
          </w:p>
          <w:p w:rsidR="00330B39" w:rsidRPr="00E613E5" w:rsidRDefault="00330B39" w:rsidP="00330B39">
            <w:pPr>
              <w:rPr>
                <w:rFonts w:ascii="Times New Roman" w:hAnsi="Times New Roman"/>
              </w:rPr>
            </w:pPr>
          </w:p>
        </w:tc>
        <w:tc>
          <w:tcPr>
            <w:tcW w:w="4110" w:type="dxa"/>
          </w:tcPr>
          <w:p w:rsidR="00330B39" w:rsidRPr="00E613E5" w:rsidRDefault="00330B39" w:rsidP="00330B39">
            <w:pPr>
              <w:rPr>
                <w:rFonts w:ascii="Times New Roman" w:hAnsi="Times New Roman"/>
              </w:rPr>
            </w:pPr>
            <w:r w:rsidRPr="00E613E5">
              <w:rPr>
                <w:rFonts w:ascii="Times New Roman" w:hAnsi="Times New Roman"/>
                <w:sz w:val="22"/>
              </w:rPr>
              <w:t>J. Michael Walls/Blaise N. Huhta</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Carlton</w:t>
              </w:r>
            </w:smartTag>
            <w:r w:rsidRPr="00E613E5">
              <w:rPr>
                <w:rFonts w:ascii="Times New Roman" w:hAnsi="Times New Roman"/>
                <w:sz w:val="22"/>
              </w:rPr>
              <w:t xml:space="preserve"> Fields Law Firm</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P.O. Box</w:t>
                </w:r>
              </w:smartTag>
              <w:r w:rsidRPr="00E613E5">
                <w:rPr>
                  <w:rFonts w:ascii="Times New Roman" w:hAnsi="Times New Roman"/>
                  <w:sz w:val="22"/>
                </w:rPr>
                <w:t xml:space="preserve"> 3239</w:t>
              </w:r>
            </w:smartTag>
            <w:r w:rsidRPr="00E613E5">
              <w:rPr>
                <w:rFonts w:ascii="Times New Roman" w:hAnsi="Times New Roman"/>
                <w:sz w:val="22"/>
              </w:rPr>
              <w:t xml:space="preserve"> </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Tampa</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33601-3239</w:t>
                </w:r>
              </w:smartTag>
            </w:smartTag>
          </w:p>
        </w:tc>
        <w:tc>
          <w:tcPr>
            <w:tcW w:w="3420" w:type="dxa"/>
          </w:tcPr>
          <w:p w:rsidR="00330B39" w:rsidRPr="00E613E5" w:rsidRDefault="00330B39" w:rsidP="00330B39">
            <w:pPr>
              <w:rPr>
                <w:rFonts w:ascii="Times New Roman" w:hAnsi="Times New Roman"/>
              </w:rPr>
            </w:pPr>
            <w:r w:rsidRPr="00E613E5">
              <w:rPr>
                <w:rFonts w:ascii="Times New Roman" w:hAnsi="Times New Roman"/>
                <w:sz w:val="22"/>
              </w:rPr>
              <w:t>Randy B. Miller</w:t>
            </w:r>
          </w:p>
          <w:p w:rsidR="00330B39" w:rsidRPr="00E613E5" w:rsidRDefault="00330B39" w:rsidP="00330B39">
            <w:pPr>
              <w:rPr>
                <w:rFonts w:ascii="Times New Roman" w:hAnsi="Times New Roman"/>
              </w:rPr>
            </w:pPr>
            <w:r w:rsidRPr="00E613E5">
              <w:rPr>
                <w:rFonts w:ascii="Times New Roman" w:hAnsi="Times New Roman"/>
                <w:sz w:val="22"/>
              </w:rPr>
              <w:t>White Springs Agriculture Chemicals, Inc</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P.O. Box</w:t>
                </w:r>
              </w:smartTag>
              <w:r w:rsidRPr="00E613E5">
                <w:rPr>
                  <w:rFonts w:ascii="Times New Roman" w:hAnsi="Times New Roman"/>
                  <w:sz w:val="22"/>
                </w:rPr>
                <w:t xml:space="preserve"> 300</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White Springs</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32096</w:t>
                </w:r>
              </w:smartTag>
            </w:smartTag>
          </w:p>
        </w:tc>
      </w:tr>
      <w:tr w:rsidR="00330B39" w:rsidRPr="00E613E5" w:rsidTr="00330B39">
        <w:trPr>
          <w:trHeight w:val="1623"/>
        </w:trPr>
        <w:tc>
          <w:tcPr>
            <w:tcW w:w="4068" w:type="dxa"/>
          </w:tcPr>
          <w:p w:rsidR="00330B39" w:rsidRPr="00E613E5" w:rsidRDefault="00330B39" w:rsidP="00330B39">
            <w:pPr>
              <w:rPr>
                <w:rFonts w:ascii="Times New Roman" w:hAnsi="Times New Roman"/>
                <w:sz w:val="22"/>
              </w:rPr>
            </w:pPr>
            <w:r w:rsidRPr="00E613E5">
              <w:rPr>
                <w:rFonts w:ascii="Times New Roman" w:hAnsi="Times New Roman"/>
                <w:sz w:val="22"/>
              </w:rPr>
              <w:t xml:space="preserve">Dianne M. </w:t>
            </w:r>
            <w:proofErr w:type="spellStart"/>
            <w:r w:rsidRPr="00E613E5">
              <w:rPr>
                <w:rFonts w:ascii="Times New Roman" w:hAnsi="Times New Roman"/>
                <w:sz w:val="22"/>
              </w:rPr>
              <w:t>Tripplett</w:t>
            </w:r>
            <w:proofErr w:type="spellEnd"/>
          </w:p>
          <w:p w:rsidR="00330B39" w:rsidRPr="00E613E5" w:rsidRDefault="00330B39" w:rsidP="00330B39">
            <w:pPr>
              <w:rPr>
                <w:rFonts w:ascii="Times New Roman" w:hAnsi="Times New Roman"/>
                <w:sz w:val="22"/>
              </w:rPr>
            </w:pPr>
            <w:r w:rsidRPr="00E613E5">
              <w:rPr>
                <w:rFonts w:ascii="Times New Roman" w:hAnsi="Times New Roman"/>
                <w:sz w:val="22"/>
              </w:rPr>
              <w:t>229 1</w:t>
            </w:r>
            <w:r w:rsidRPr="00E613E5">
              <w:rPr>
                <w:rFonts w:ascii="Times New Roman" w:hAnsi="Times New Roman"/>
                <w:sz w:val="22"/>
                <w:vertAlign w:val="superscript"/>
              </w:rPr>
              <w:t>st</w:t>
            </w:r>
            <w:r w:rsidRPr="00E613E5">
              <w:rPr>
                <w:rFonts w:ascii="Times New Roman" w:hAnsi="Times New Roman"/>
                <w:sz w:val="22"/>
              </w:rPr>
              <w:t xml:space="preserve"> Avenue N PEF-152</w:t>
            </w:r>
          </w:p>
          <w:p w:rsidR="00330B39" w:rsidRPr="00E613E5" w:rsidRDefault="00330B39" w:rsidP="00330B39">
            <w:pPr>
              <w:rPr>
                <w:rFonts w:ascii="Times New Roman" w:hAnsi="Times New Roman"/>
              </w:rPr>
            </w:pPr>
            <w:r w:rsidRPr="00E613E5">
              <w:rPr>
                <w:rFonts w:ascii="Times New Roman" w:hAnsi="Times New Roman"/>
                <w:sz w:val="22"/>
              </w:rPr>
              <w:t>St. Petersburg, FL 33701</w:t>
            </w:r>
          </w:p>
        </w:tc>
        <w:tc>
          <w:tcPr>
            <w:tcW w:w="4110" w:type="dxa"/>
          </w:tcPr>
          <w:p w:rsidR="00330B39" w:rsidRPr="00E613E5" w:rsidRDefault="00330B39" w:rsidP="00330B39">
            <w:pPr>
              <w:rPr>
                <w:rFonts w:ascii="Times New Roman" w:hAnsi="Times New Roman"/>
              </w:rPr>
            </w:pPr>
            <w:r w:rsidRPr="00E613E5">
              <w:rPr>
                <w:rFonts w:ascii="Times New Roman" w:hAnsi="Times New Roman"/>
                <w:sz w:val="22"/>
              </w:rPr>
              <w:t>Bryan J. Anderson/Jessica Cano/ Garson R.</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Florida</w:t>
              </w:r>
            </w:smartTag>
            <w:r w:rsidRPr="00E613E5">
              <w:rPr>
                <w:rFonts w:ascii="Times New Roman" w:hAnsi="Times New Roman"/>
                <w:sz w:val="22"/>
              </w:rPr>
              <w:t xml:space="preserve"> Power and Light Company</w:t>
            </w:r>
          </w:p>
          <w:p w:rsidR="00330B39" w:rsidRPr="00E613E5" w:rsidRDefault="00330B39" w:rsidP="00330B39">
            <w:pPr>
              <w:rPr>
                <w:rFonts w:ascii="Times New Roman" w:hAnsi="Times New Roman"/>
              </w:rPr>
            </w:pPr>
            <w:smartTag w:uri="urn:schemas-microsoft-com:office:smarttags" w:element="PostalCode">
              <w:r w:rsidRPr="00E613E5">
                <w:rPr>
                  <w:rFonts w:ascii="Times New Roman" w:hAnsi="Times New Roman"/>
                  <w:sz w:val="22"/>
                </w:rPr>
                <w:t>700 Universe Blvd</w:t>
              </w:r>
            </w:smartTag>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Juno Beach</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FL</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33418</w:t>
                </w:r>
              </w:smartTag>
            </w:smartTag>
          </w:p>
        </w:tc>
        <w:tc>
          <w:tcPr>
            <w:tcW w:w="3420" w:type="dxa"/>
          </w:tcPr>
          <w:p w:rsidR="00330B39" w:rsidRPr="00E613E5" w:rsidRDefault="00330B39" w:rsidP="00330B39">
            <w:pPr>
              <w:rPr>
                <w:rFonts w:ascii="Times New Roman" w:hAnsi="Times New Roman"/>
              </w:rPr>
            </w:pPr>
            <w:r w:rsidRPr="00E613E5">
              <w:rPr>
                <w:rFonts w:ascii="Times New Roman" w:hAnsi="Times New Roman"/>
                <w:sz w:val="22"/>
              </w:rPr>
              <w:t>James W. Brew/F. Alvin Taylor</w:t>
            </w:r>
          </w:p>
          <w:p w:rsidR="00330B39" w:rsidRPr="00E613E5" w:rsidRDefault="00330B39" w:rsidP="00330B39">
            <w:pPr>
              <w:rPr>
                <w:rFonts w:ascii="Times New Roman" w:hAnsi="Times New Roman"/>
              </w:rPr>
            </w:pPr>
            <w:r w:rsidRPr="00E613E5">
              <w:rPr>
                <w:rFonts w:ascii="Times New Roman" w:hAnsi="Times New Roman"/>
                <w:sz w:val="22"/>
              </w:rPr>
              <w:t>1025 Thomas Jefferson St. NW, 8</w:t>
            </w:r>
            <w:r w:rsidRPr="00E613E5">
              <w:rPr>
                <w:rFonts w:ascii="Times New Roman" w:hAnsi="Times New Roman"/>
                <w:sz w:val="22"/>
                <w:vertAlign w:val="superscript"/>
              </w:rPr>
              <w:t>th</w:t>
            </w:r>
            <w:r w:rsidRPr="00E613E5">
              <w:rPr>
                <w:rFonts w:ascii="Times New Roman" w:hAnsi="Times New Roman"/>
                <w:sz w:val="22"/>
              </w:rPr>
              <w:t xml:space="preserve"> Flo, West Tower</w:t>
            </w:r>
          </w:p>
          <w:p w:rsidR="00330B39" w:rsidRPr="00E613E5" w:rsidRDefault="00330B39" w:rsidP="00330B39">
            <w:pPr>
              <w:rPr>
                <w:rFonts w:ascii="Times New Roman" w:hAnsi="Times New Roman"/>
              </w:rPr>
            </w:pPr>
            <w:smartTag w:uri="urn:schemas-microsoft-com:office:smarttags" w:element="PostalCode">
              <w:smartTag w:uri="urn:schemas-microsoft-com:office:smarttags" w:element="PostalCode">
                <w:r w:rsidRPr="00E613E5">
                  <w:rPr>
                    <w:rFonts w:ascii="Times New Roman" w:hAnsi="Times New Roman"/>
                    <w:sz w:val="22"/>
                  </w:rPr>
                  <w:t>Washington</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DC</w:t>
                </w:r>
              </w:smartTag>
              <w:r w:rsidRPr="00E613E5">
                <w:rPr>
                  <w:rFonts w:ascii="Times New Roman" w:hAnsi="Times New Roman"/>
                  <w:sz w:val="22"/>
                </w:rPr>
                <w:t xml:space="preserve"> </w:t>
              </w:r>
              <w:smartTag w:uri="urn:schemas-microsoft-com:office:smarttags" w:element="PostalCode">
                <w:r w:rsidRPr="00E613E5">
                  <w:rPr>
                    <w:rFonts w:ascii="Times New Roman" w:hAnsi="Times New Roman"/>
                    <w:sz w:val="22"/>
                  </w:rPr>
                  <w:t>20007</w:t>
                </w:r>
              </w:smartTag>
            </w:smartTag>
          </w:p>
        </w:tc>
      </w:tr>
      <w:tr w:rsidR="00330B39" w:rsidRPr="00E613E5" w:rsidTr="00330B39">
        <w:trPr>
          <w:trHeight w:val="1818"/>
        </w:trPr>
        <w:tc>
          <w:tcPr>
            <w:tcW w:w="4068" w:type="dxa"/>
          </w:tcPr>
          <w:p w:rsidR="00330B39" w:rsidRPr="00E613E5" w:rsidRDefault="00330B39" w:rsidP="00330B39">
            <w:pPr>
              <w:rPr>
                <w:rFonts w:ascii="Times New Roman" w:hAnsi="Times New Roman"/>
                <w:sz w:val="22"/>
                <w:szCs w:val="22"/>
              </w:rPr>
            </w:pPr>
            <w:r w:rsidRPr="00E613E5">
              <w:rPr>
                <w:rFonts w:ascii="Times New Roman" w:hAnsi="Times New Roman"/>
                <w:sz w:val="22"/>
                <w:szCs w:val="22"/>
              </w:rPr>
              <w:t>Shayla L. McNeill, Capt, USAF</w:t>
            </w:r>
          </w:p>
          <w:p w:rsidR="00330B39" w:rsidRPr="00E613E5" w:rsidRDefault="00330B39" w:rsidP="00330B39">
            <w:pPr>
              <w:rPr>
                <w:rFonts w:ascii="Times New Roman" w:hAnsi="Times New Roman"/>
                <w:sz w:val="22"/>
                <w:szCs w:val="22"/>
              </w:rPr>
            </w:pPr>
            <w:r w:rsidRPr="00E613E5">
              <w:rPr>
                <w:rFonts w:ascii="Times New Roman" w:hAnsi="Times New Roman"/>
                <w:sz w:val="22"/>
                <w:szCs w:val="22"/>
              </w:rPr>
              <w:t>Federal Executive Agencies</w:t>
            </w:r>
            <w:r w:rsidRPr="00E613E5">
              <w:rPr>
                <w:rFonts w:ascii="Times New Roman" w:hAnsi="Times New Roman"/>
                <w:sz w:val="22"/>
                <w:szCs w:val="22"/>
              </w:rPr>
              <w:br/>
              <w:t>c/o AFLSA/JACL-ULT</w:t>
            </w:r>
            <w:r w:rsidRPr="00E613E5">
              <w:rPr>
                <w:rFonts w:ascii="Times New Roman" w:hAnsi="Times New Roman"/>
                <w:sz w:val="22"/>
                <w:szCs w:val="22"/>
              </w:rPr>
              <w:br/>
              <w:t>139 Barnes Drive, Suite 1</w:t>
            </w:r>
            <w:r w:rsidRPr="00E613E5">
              <w:rPr>
                <w:rFonts w:ascii="Times New Roman" w:hAnsi="Times New Roman"/>
                <w:sz w:val="22"/>
                <w:szCs w:val="22"/>
              </w:rPr>
              <w:br/>
              <w:t>Tyndall AFB, FL 32403-5319</w:t>
            </w:r>
            <w:r w:rsidRPr="00E613E5">
              <w:rPr>
                <w:rFonts w:ascii="Times New Roman" w:hAnsi="Times New Roman"/>
                <w:sz w:val="22"/>
                <w:szCs w:val="22"/>
              </w:rPr>
              <w:br/>
            </w:r>
          </w:p>
        </w:tc>
        <w:tc>
          <w:tcPr>
            <w:tcW w:w="4110" w:type="dxa"/>
          </w:tcPr>
          <w:p w:rsidR="00330B39" w:rsidRPr="00E613E5" w:rsidRDefault="00330B39" w:rsidP="00330B39">
            <w:pPr>
              <w:rPr>
                <w:rFonts w:ascii="Times New Roman" w:hAnsi="Times New Roman"/>
                <w:sz w:val="22"/>
              </w:rPr>
            </w:pPr>
            <w:r w:rsidRPr="00E613E5">
              <w:rPr>
                <w:rFonts w:ascii="Times New Roman" w:hAnsi="Times New Roman"/>
                <w:sz w:val="22"/>
              </w:rPr>
              <w:t>Gary A. Davis &amp; James Whitlock</w:t>
            </w:r>
          </w:p>
          <w:p w:rsidR="00330B39" w:rsidRPr="00E613E5" w:rsidRDefault="00330B39" w:rsidP="00330B39">
            <w:pPr>
              <w:rPr>
                <w:rFonts w:ascii="Times New Roman" w:hAnsi="Times New Roman"/>
                <w:sz w:val="22"/>
              </w:rPr>
            </w:pPr>
            <w:r w:rsidRPr="00E613E5">
              <w:rPr>
                <w:rFonts w:ascii="Times New Roman" w:hAnsi="Times New Roman"/>
                <w:sz w:val="22"/>
              </w:rPr>
              <w:t>Gary A. Davis &amp; Associates</w:t>
            </w:r>
          </w:p>
          <w:p w:rsidR="00330B39" w:rsidRPr="00E613E5" w:rsidRDefault="00330B39" w:rsidP="00330B39">
            <w:pPr>
              <w:rPr>
                <w:rFonts w:ascii="Times New Roman" w:hAnsi="Times New Roman"/>
                <w:sz w:val="22"/>
              </w:rPr>
            </w:pPr>
            <w:r w:rsidRPr="00E613E5">
              <w:rPr>
                <w:rFonts w:ascii="Times New Roman" w:hAnsi="Times New Roman"/>
                <w:sz w:val="22"/>
              </w:rPr>
              <w:t>P.O. Box 649</w:t>
            </w:r>
          </w:p>
          <w:p w:rsidR="00330B39" w:rsidRPr="00E613E5" w:rsidRDefault="00330B39" w:rsidP="00330B39">
            <w:pPr>
              <w:rPr>
                <w:rFonts w:ascii="Times New Roman" w:hAnsi="Times New Roman"/>
                <w:sz w:val="22"/>
              </w:rPr>
            </w:pPr>
            <w:r w:rsidRPr="00E613E5">
              <w:rPr>
                <w:rFonts w:ascii="Times New Roman" w:hAnsi="Times New Roman"/>
                <w:sz w:val="22"/>
              </w:rPr>
              <w:t>Hot Springs, NC 28743</w:t>
            </w:r>
          </w:p>
        </w:tc>
        <w:tc>
          <w:tcPr>
            <w:tcW w:w="3420" w:type="dxa"/>
          </w:tcPr>
          <w:p w:rsidR="00330B39" w:rsidRPr="00E613E5" w:rsidRDefault="00330B39" w:rsidP="00330B39">
            <w:pPr>
              <w:rPr>
                <w:rFonts w:ascii="Times New Roman" w:hAnsi="Times New Roman"/>
                <w:sz w:val="22"/>
              </w:rPr>
            </w:pPr>
            <w:r w:rsidRPr="00E613E5">
              <w:rPr>
                <w:rFonts w:ascii="Times New Roman" w:hAnsi="Times New Roman"/>
                <w:sz w:val="22"/>
              </w:rPr>
              <w:t>Southern Alliance for Clean Energy</w:t>
            </w:r>
          </w:p>
          <w:p w:rsidR="00330B39" w:rsidRPr="00E613E5" w:rsidRDefault="00330B39" w:rsidP="00330B39">
            <w:pPr>
              <w:rPr>
                <w:rFonts w:ascii="Times New Roman" w:hAnsi="Times New Roman"/>
                <w:sz w:val="22"/>
              </w:rPr>
            </w:pPr>
            <w:r w:rsidRPr="00E613E5">
              <w:rPr>
                <w:rFonts w:ascii="Times New Roman" w:hAnsi="Times New Roman"/>
                <w:sz w:val="22"/>
              </w:rPr>
              <w:t>P.O. Box 1842</w:t>
            </w:r>
          </w:p>
          <w:p w:rsidR="00330B39" w:rsidRPr="00E613E5" w:rsidRDefault="00330B39" w:rsidP="00330B39">
            <w:pPr>
              <w:rPr>
                <w:rFonts w:ascii="Times New Roman" w:hAnsi="Times New Roman"/>
                <w:sz w:val="22"/>
              </w:rPr>
            </w:pPr>
            <w:r w:rsidRPr="00E613E5">
              <w:rPr>
                <w:rFonts w:ascii="Times New Roman" w:hAnsi="Times New Roman"/>
                <w:sz w:val="22"/>
              </w:rPr>
              <w:t>Knoxville, TN 37901</w:t>
            </w:r>
          </w:p>
        </w:tc>
      </w:tr>
      <w:tr w:rsidR="00330B39" w:rsidRPr="00E613E5" w:rsidTr="00330B39">
        <w:trPr>
          <w:trHeight w:val="1818"/>
        </w:trPr>
        <w:tc>
          <w:tcPr>
            <w:tcW w:w="4068" w:type="dxa"/>
          </w:tcPr>
          <w:p w:rsidR="00330B39" w:rsidRDefault="00330B39" w:rsidP="00330B39">
            <w:pPr>
              <w:rPr>
                <w:rFonts w:ascii="Times New Roman" w:hAnsi="Times New Roman"/>
                <w:sz w:val="22"/>
                <w:szCs w:val="22"/>
              </w:rPr>
            </w:pPr>
            <w:r>
              <w:rPr>
                <w:rFonts w:ascii="Times New Roman" w:hAnsi="Times New Roman"/>
                <w:sz w:val="22"/>
                <w:szCs w:val="22"/>
              </w:rPr>
              <w:t>Robert H. Smith</w:t>
            </w:r>
          </w:p>
          <w:p w:rsidR="00330B39" w:rsidRDefault="00330B39" w:rsidP="00330B39">
            <w:pPr>
              <w:rPr>
                <w:rFonts w:ascii="Times New Roman" w:hAnsi="Times New Roman"/>
                <w:sz w:val="22"/>
                <w:szCs w:val="22"/>
              </w:rPr>
            </w:pPr>
            <w:r>
              <w:rPr>
                <w:rFonts w:ascii="Times New Roman" w:hAnsi="Times New Roman"/>
                <w:sz w:val="22"/>
                <w:szCs w:val="22"/>
              </w:rPr>
              <w:t>11340 Heron Bay Blvd #2523</w:t>
            </w:r>
          </w:p>
          <w:p w:rsidR="00330B39" w:rsidRDefault="00330B39" w:rsidP="00330B39">
            <w:pPr>
              <w:rPr>
                <w:rFonts w:ascii="Times New Roman" w:hAnsi="Times New Roman"/>
                <w:sz w:val="22"/>
                <w:szCs w:val="22"/>
              </w:rPr>
            </w:pPr>
            <w:r>
              <w:rPr>
                <w:rFonts w:ascii="Times New Roman" w:hAnsi="Times New Roman"/>
                <w:sz w:val="22"/>
                <w:szCs w:val="22"/>
              </w:rPr>
              <w:t>Coral Springs, FL 33076</w:t>
            </w:r>
          </w:p>
          <w:p w:rsidR="00330B39" w:rsidRPr="00E613E5" w:rsidRDefault="00330B39" w:rsidP="00330B39">
            <w:pPr>
              <w:rPr>
                <w:rFonts w:ascii="Times New Roman" w:hAnsi="Times New Roman"/>
                <w:sz w:val="22"/>
                <w:szCs w:val="22"/>
              </w:rPr>
            </w:pPr>
          </w:p>
        </w:tc>
        <w:tc>
          <w:tcPr>
            <w:tcW w:w="4110" w:type="dxa"/>
          </w:tcPr>
          <w:p w:rsidR="00330B39" w:rsidRDefault="00330B39" w:rsidP="00330B39">
            <w:pPr>
              <w:rPr>
                <w:rFonts w:ascii="Times New Roman" w:hAnsi="Times New Roman"/>
                <w:sz w:val="22"/>
              </w:rPr>
            </w:pPr>
            <w:r>
              <w:rPr>
                <w:rFonts w:ascii="Times New Roman" w:hAnsi="Times New Roman"/>
                <w:sz w:val="22"/>
              </w:rPr>
              <w:t>Consumer Florida Action Network</w:t>
            </w:r>
          </w:p>
          <w:p w:rsidR="00330B39" w:rsidRDefault="00330B39" w:rsidP="00330B39">
            <w:pPr>
              <w:rPr>
                <w:rFonts w:ascii="Times New Roman" w:hAnsi="Times New Roman"/>
                <w:sz w:val="22"/>
              </w:rPr>
            </w:pPr>
            <w:r>
              <w:rPr>
                <w:rFonts w:ascii="Times New Roman" w:hAnsi="Times New Roman"/>
                <w:sz w:val="22"/>
              </w:rPr>
              <w:t>Bill Newton, Executive Director</w:t>
            </w:r>
          </w:p>
          <w:p w:rsidR="00330B39" w:rsidRDefault="00330B39" w:rsidP="00330B39">
            <w:pPr>
              <w:rPr>
                <w:rFonts w:ascii="Times New Roman" w:hAnsi="Times New Roman"/>
                <w:sz w:val="22"/>
              </w:rPr>
            </w:pPr>
            <w:r>
              <w:rPr>
                <w:rFonts w:ascii="Times New Roman" w:hAnsi="Times New Roman"/>
                <w:sz w:val="22"/>
              </w:rPr>
              <w:t>3006 W. Kennedy Blvd, Suite B</w:t>
            </w:r>
          </w:p>
          <w:p w:rsidR="00330B39" w:rsidRPr="00E613E5" w:rsidRDefault="00330B39" w:rsidP="00330B39">
            <w:pPr>
              <w:rPr>
                <w:rFonts w:ascii="Times New Roman" w:hAnsi="Times New Roman"/>
                <w:sz w:val="22"/>
              </w:rPr>
            </w:pPr>
            <w:r>
              <w:rPr>
                <w:rFonts w:ascii="Times New Roman" w:hAnsi="Times New Roman"/>
                <w:sz w:val="22"/>
              </w:rPr>
              <w:t>Tampa. FL 33609</w:t>
            </w:r>
          </w:p>
        </w:tc>
        <w:tc>
          <w:tcPr>
            <w:tcW w:w="3420" w:type="dxa"/>
          </w:tcPr>
          <w:p w:rsidR="00330B39" w:rsidRDefault="00330B39" w:rsidP="00330B39">
            <w:pPr>
              <w:jc w:val="both"/>
              <w:rPr>
                <w:rFonts w:ascii="Times New Roman" w:hAnsi="Times New Roman"/>
                <w:sz w:val="24"/>
              </w:rPr>
            </w:pPr>
            <w:r>
              <w:rPr>
                <w:rFonts w:ascii="Times New Roman" w:hAnsi="Times New Roman"/>
                <w:sz w:val="24"/>
              </w:rPr>
              <w:t>Ken Hoffman</w:t>
            </w:r>
          </w:p>
          <w:p w:rsidR="00330B39" w:rsidRDefault="00330B39" w:rsidP="00330B39">
            <w:pPr>
              <w:jc w:val="both"/>
              <w:rPr>
                <w:rFonts w:ascii="Times New Roman" w:hAnsi="Times New Roman"/>
                <w:sz w:val="24"/>
              </w:rPr>
            </w:pPr>
            <w:r>
              <w:rPr>
                <w:rFonts w:ascii="Times New Roman" w:hAnsi="Times New Roman"/>
                <w:sz w:val="24"/>
              </w:rPr>
              <w:t>Florida Power &amp; Light Co.</w:t>
            </w:r>
          </w:p>
          <w:p w:rsidR="00330B39" w:rsidRDefault="00330B39" w:rsidP="00330B39">
            <w:pPr>
              <w:jc w:val="both"/>
              <w:rPr>
                <w:rFonts w:ascii="Times New Roman" w:hAnsi="Times New Roman"/>
                <w:sz w:val="24"/>
              </w:rPr>
            </w:pPr>
            <w:r>
              <w:rPr>
                <w:rFonts w:ascii="Times New Roman" w:hAnsi="Times New Roman"/>
                <w:sz w:val="24"/>
              </w:rPr>
              <w:t>215 S. Monroe St., Suite 810</w:t>
            </w:r>
          </w:p>
          <w:p w:rsidR="00330B39" w:rsidRPr="00412331" w:rsidRDefault="00330B39" w:rsidP="00330B39">
            <w:pPr>
              <w:jc w:val="both"/>
              <w:rPr>
                <w:rFonts w:ascii="Times New Roman" w:hAnsi="Times New Roman"/>
                <w:sz w:val="24"/>
              </w:rPr>
            </w:pPr>
            <w:r>
              <w:rPr>
                <w:rFonts w:ascii="Times New Roman" w:hAnsi="Times New Roman"/>
                <w:sz w:val="24"/>
              </w:rPr>
              <w:t>Tallahassee, FL 32301-1859</w:t>
            </w:r>
          </w:p>
          <w:p w:rsidR="00330B39" w:rsidRDefault="00330B39" w:rsidP="00330B39">
            <w:pPr>
              <w:jc w:val="both"/>
              <w:rPr>
                <w:rFonts w:ascii="Times New Roman" w:hAnsi="Times New Roman"/>
                <w:sz w:val="24"/>
                <w:u w:val="single"/>
              </w:rPr>
            </w:pPr>
          </w:p>
          <w:p w:rsidR="00330B39" w:rsidRPr="00412331" w:rsidRDefault="00330B39" w:rsidP="00330B39">
            <w:pPr>
              <w:jc w:val="both"/>
              <w:rPr>
                <w:rFonts w:ascii="Times New Roman" w:hAnsi="Times New Roman"/>
                <w:sz w:val="24"/>
                <w:u w:val="single"/>
              </w:rPr>
            </w:pPr>
          </w:p>
          <w:p w:rsidR="00330B39" w:rsidRPr="00E613E5" w:rsidRDefault="00330B39" w:rsidP="00330B39">
            <w:pPr>
              <w:rPr>
                <w:rFonts w:ascii="Times New Roman" w:hAnsi="Times New Roman"/>
                <w:sz w:val="22"/>
              </w:rPr>
            </w:pPr>
          </w:p>
        </w:tc>
      </w:tr>
    </w:tbl>
    <w:p w:rsidR="00330B39" w:rsidRDefault="00330B39" w:rsidP="00330B39">
      <w:pPr>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52458" w:rsidRPr="005B0245" w:rsidRDefault="00330B39" w:rsidP="00330B39">
      <w:pPr>
        <w:tabs>
          <w:tab w:val="left" w:pos="0"/>
        </w:tabs>
        <w:jc w:val="both"/>
        <w:rPr>
          <w:rFonts w:ascii="Times New Roman" w:hAnsi="Times New Roman"/>
          <w:i/>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sidR="005B0245" w:rsidRPr="005B0245">
        <w:rPr>
          <w:rFonts w:ascii="Times New Roman" w:hAnsi="Times New Roman"/>
          <w:i/>
          <w:sz w:val="24"/>
          <w:u w:val="single"/>
        </w:rPr>
        <w:t>s/Charles</w:t>
      </w:r>
      <w:proofErr w:type="gramEnd"/>
      <w:r w:rsidR="005B0245" w:rsidRPr="005B0245">
        <w:rPr>
          <w:rFonts w:ascii="Times New Roman" w:hAnsi="Times New Roman"/>
          <w:i/>
          <w:sz w:val="24"/>
          <w:u w:val="single"/>
        </w:rPr>
        <w:t xml:space="preserve"> J. Rehwinkel</w:t>
      </w:r>
      <w:r w:rsidRPr="005B0245">
        <w:rPr>
          <w:rFonts w:ascii="Times New Roman" w:hAnsi="Times New Roman"/>
          <w:i/>
          <w:sz w:val="24"/>
          <w:u w:val="single"/>
        </w:rPr>
        <w:t>_</w:t>
      </w:r>
    </w:p>
    <w:p w:rsidR="00330B39" w:rsidRDefault="00330B39" w:rsidP="00330B39">
      <w:pPr>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Charles J. Rehwinkel</w:t>
      </w:r>
    </w:p>
    <w:p w:rsidR="00330B39" w:rsidRPr="00697FF7" w:rsidRDefault="00330B39" w:rsidP="00330B39">
      <w:pPr>
        <w:tabs>
          <w:tab w:val="left" w:pos="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Associate Public Counsel</w:t>
      </w:r>
    </w:p>
    <w:sectPr w:rsidR="00330B39" w:rsidRPr="00697FF7" w:rsidSect="00172B3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579" w:rsidRDefault="00C67579" w:rsidP="00BD11E8">
      <w:pPr>
        <w:outlineLvl w:val="0"/>
        <w:rPr>
          <w:rFonts w:ascii="Cambria" w:hAnsi="Cambria"/>
        </w:rPr>
      </w:pPr>
      <w:r>
        <w:rPr>
          <w:rFonts w:ascii="Cambria" w:hAnsi="Cambria"/>
        </w:rPr>
        <w:separator/>
      </w:r>
    </w:p>
  </w:endnote>
  <w:endnote w:type="continuationSeparator" w:id="0">
    <w:p w:rsidR="00C67579" w:rsidRDefault="00C67579" w:rsidP="00BD11E8">
      <w:pPr>
        <w:outlineLvl w:val="0"/>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579" w:rsidRDefault="00C67579">
    <w:pPr>
      <w:pStyle w:val="Footer"/>
      <w:jc w:val="center"/>
    </w:pPr>
    <w:fldSimple w:instr=" PAGE   \* MERGEFORMAT ">
      <w:r w:rsidR="005B0245">
        <w:rPr>
          <w:noProof/>
        </w:rPr>
        <w:t>13</w:t>
      </w:r>
    </w:fldSimple>
  </w:p>
  <w:p w:rsidR="00C67579" w:rsidRDefault="00C67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579" w:rsidRDefault="00C67579" w:rsidP="00BD11E8">
      <w:pPr>
        <w:outlineLvl w:val="0"/>
        <w:rPr>
          <w:rFonts w:ascii="Cambria" w:hAnsi="Cambria"/>
        </w:rPr>
      </w:pPr>
      <w:r>
        <w:rPr>
          <w:rFonts w:ascii="Cambria" w:hAnsi="Cambria"/>
        </w:rPr>
        <w:separator/>
      </w:r>
    </w:p>
  </w:footnote>
  <w:footnote w:type="continuationSeparator" w:id="0">
    <w:p w:rsidR="00C67579" w:rsidRDefault="00C67579" w:rsidP="00BD11E8">
      <w:pPr>
        <w:outlineLvl w:val="0"/>
        <w:rPr>
          <w:rFonts w:ascii="Cambria" w:hAnsi="Cambria"/>
        </w:rPr>
      </w:pPr>
      <w:r>
        <w:rPr>
          <w:rFonts w:ascii="Cambria" w:hAnsi="Cambria"/>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AC7"/>
    <w:rsid w:val="0000678B"/>
    <w:rsid w:val="000259C9"/>
    <w:rsid w:val="000418CC"/>
    <w:rsid w:val="000547FD"/>
    <w:rsid w:val="0007519B"/>
    <w:rsid w:val="0008544A"/>
    <w:rsid w:val="0008594C"/>
    <w:rsid w:val="000F7493"/>
    <w:rsid w:val="00137989"/>
    <w:rsid w:val="0014145D"/>
    <w:rsid w:val="001416FC"/>
    <w:rsid w:val="00145D37"/>
    <w:rsid w:val="00153E2F"/>
    <w:rsid w:val="001543A3"/>
    <w:rsid w:val="00172B32"/>
    <w:rsid w:val="001D3AE6"/>
    <w:rsid w:val="001E0C78"/>
    <w:rsid w:val="001F17EA"/>
    <w:rsid w:val="001F7595"/>
    <w:rsid w:val="001F7E5F"/>
    <w:rsid w:val="00201F4F"/>
    <w:rsid w:val="00232530"/>
    <w:rsid w:val="002377EA"/>
    <w:rsid w:val="00254648"/>
    <w:rsid w:val="00267EC6"/>
    <w:rsid w:val="00280796"/>
    <w:rsid w:val="002A58F6"/>
    <w:rsid w:val="002F2B13"/>
    <w:rsid w:val="003005D3"/>
    <w:rsid w:val="0030606B"/>
    <w:rsid w:val="00330B39"/>
    <w:rsid w:val="00341A9D"/>
    <w:rsid w:val="00356CFD"/>
    <w:rsid w:val="00373581"/>
    <w:rsid w:val="00383C21"/>
    <w:rsid w:val="003849A7"/>
    <w:rsid w:val="00395A1E"/>
    <w:rsid w:val="003A3268"/>
    <w:rsid w:val="003A4D65"/>
    <w:rsid w:val="003A61A0"/>
    <w:rsid w:val="003C4455"/>
    <w:rsid w:val="003C694E"/>
    <w:rsid w:val="003D6AC7"/>
    <w:rsid w:val="00412331"/>
    <w:rsid w:val="0042138B"/>
    <w:rsid w:val="004450FA"/>
    <w:rsid w:val="004471A5"/>
    <w:rsid w:val="00464136"/>
    <w:rsid w:val="004A1668"/>
    <w:rsid w:val="004B557A"/>
    <w:rsid w:val="004C7BE0"/>
    <w:rsid w:val="004E1B64"/>
    <w:rsid w:val="004E2C3B"/>
    <w:rsid w:val="00507FE6"/>
    <w:rsid w:val="00513005"/>
    <w:rsid w:val="005236DD"/>
    <w:rsid w:val="0052781F"/>
    <w:rsid w:val="00591508"/>
    <w:rsid w:val="005A4EE3"/>
    <w:rsid w:val="005B0245"/>
    <w:rsid w:val="005C121B"/>
    <w:rsid w:val="0060621C"/>
    <w:rsid w:val="00610547"/>
    <w:rsid w:val="00623224"/>
    <w:rsid w:val="00637389"/>
    <w:rsid w:val="0064086A"/>
    <w:rsid w:val="00645760"/>
    <w:rsid w:val="0067789F"/>
    <w:rsid w:val="00697FF7"/>
    <w:rsid w:val="006B1559"/>
    <w:rsid w:val="006B3254"/>
    <w:rsid w:val="006D2D65"/>
    <w:rsid w:val="00702AB6"/>
    <w:rsid w:val="007048DC"/>
    <w:rsid w:val="00706184"/>
    <w:rsid w:val="00707A8B"/>
    <w:rsid w:val="00721823"/>
    <w:rsid w:val="00755D39"/>
    <w:rsid w:val="00776A40"/>
    <w:rsid w:val="00777C04"/>
    <w:rsid w:val="00790DA5"/>
    <w:rsid w:val="00795975"/>
    <w:rsid w:val="007A096E"/>
    <w:rsid w:val="007A2FA1"/>
    <w:rsid w:val="007B41B9"/>
    <w:rsid w:val="007D02A9"/>
    <w:rsid w:val="007E762B"/>
    <w:rsid w:val="0082107E"/>
    <w:rsid w:val="008330BC"/>
    <w:rsid w:val="008350E3"/>
    <w:rsid w:val="0085240E"/>
    <w:rsid w:val="00873120"/>
    <w:rsid w:val="008A03B1"/>
    <w:rsid w:val="008A535C"/>
    <w:rsid w:val="008C04AA"/>
    <w:rsid w:val="008E0311"/>
    <w:rsid w:val="008F3554"/>
    <w:rsid w:val="008F7CA6"/>
    <w:rsid w:val="0090712C"/>
    <w:rsid w:val="00936458"/>
    <w:rsid w:val="009509C1"/>
    <w:rsid w:val="00961F1E"/>
    <w:rsid w:val="00993D81"/>
    <w:rsid w:val="009A64C7"/>
    <w:rsid w:val="009A7E7E"/>
    <w:rsid w:val="009C1164"/>
    <w:rsid w:val="00A04EDD"/>
    <w:rsid w:val="00A1044A"/>
    <w:rsid w:val="00A25231"/>
    <w:rsid w:val="00A635ED"/>
    <w:rsid w:val="00A80E1C"/>
    <w:rsid w:val="00A94E65"/>
    <w:rsid w:val="00A97CDD"/>
    <w:rsid w:val="00AB6B7E"/>
    <w:rsid w:val="00AB6FA4"/>
    <w:rsid w:val="00AB79A1"/>
    <w:rsid w:val="00AC626F"/>
    <w:rsid w:val="00AE2FBF"/>
    <w:rsid w:val="00AE6128"/>
    <w:rsid w:val="00AF6136"/>
    <w:rsid w:val="00B07A3E"/>
    <w:rsid w:val="00B113B6"/>
    <w:rsid w:val="00B20753"/>
    <w:rsid w:val="00B26582"/>
    <w:rsid w:val="00B51DB4"/>
    <w:rsid w:val="00B52458"/>
    <w:rsid w:val="00B52529"/>
    <w:rsid w:val="00B57842"/>
    <w:rsid w:val="00B73F9A"/>
    <w:rsid w:val="00B823E9"/>
    <w:rsid w:val="00B958F1"/>
    <w:rsid w:val="00BA5999"/>
    <w:rsid w:val="00BC7C7A"/>
    <w:rsid w:val="00BD11E8"/>
    <w:rsid w:val="00C03C23"/>
    <w:rsid w:val="00C055CC"/>
    <w:rsid w:val="00C075D0"/>
    <w:rsid w:val="00C10A48"/>
    <w:rsid w:val="00C2235F"/>
    <w:rsid w:val="00C2307C"/>
    <w:rsid w:val="00C300FD"/>
    <w:rsid w:val="00C3078C"/>
    <w:rsid w:val="00C37FD2"/>
    <w:rsid w:val="00C509B1"/>
    <w:rsid w:val="00C60D43"/>
    <w:rsid w:val="00C67579"/>
    <w:rsid w:val="00C76985"/>
    <w:rsid w:val="00CB0369"/>
    <w:rsid w:val="00CB1694"/>
    <w:rsid w:val="00CB2FF9"/>
    <w:rsid w:val="00CC244C"/>
    <w:rsid w:val="00CF7DB7"/>
    <w:rsid w:val="00D30F44"/>
    <w:rsid w:val="00D43795"/>
    <w:rsid w:val="00D45376"/>
    <w:rsid w:val="00D57CDE"/>
    <w:rsid w:val="00D67DA1"/>
    <w:rsid w:val="00D73416"/>
    <w:rsid w:val="00D75911"/>
    <w:rsid w:val="00DB2A46"/>
    <w:rsid w:val="00DC01FD"/>
    <w:rsid w:val="00DF1238"/>
    <w:rsid w:val="00E06974"/>
    <w:rsid w:val="00E14BC4"/>
    <w:rsid w:val="00E21BB8"/>
    <w:rsid w:val="00E610EF"/>
    <w:rsid w:val="00E67E83"/>
    <w:rsid w:val="00E74385"/>
    <w:rsid w:val="00E93017"/>
    <w:rsid w:val="00EA1F2B"/>
    <w:rsid w:val="00EA36E6"/>
    <w:rsid w:val="00EC6E39"/>
    <w:rsid w:val="00EF7206"/>
    <w:rsid w:val="00F01CDD"/>
    <w:rsid w:val="00F206DC"/>
    <w:rsid w:val="00F60916"/>
    <w:rsid w:val="00F6537B"/>
    <w:rsid w:val="00FC39E0"/>
    <w:rsid w:val="00FD3C39"/>
    <w:rsid w:val="00FE333F"/>
    <w:rsid w:val="00FE7751"/>
    <w:rsid w:val="00FF0A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C7"/>
    <w:pPr>
      <w:widowControl w:val="0"/>
      <w:autoSpaceDE w:val="0"/>
      <w:autoSpaceDN w:val="0"/>
      <w:adjustRightInd w:val="0"/>
    </w:pPr>
    <w:rPr>
      <w:rFonts w:ascii="Arial" w:eastAsia="Times New Roman" w:hAnsi="Arial"/>
      <w:szCs w:val="24"/>
    </w:rPr>
  </w:style>
  <w:style w:type="paragraph" w:styleId="Heading2">
    <w:name w:val="heading 2"/>
    <w:basedOn w:val="Normal"/>
    <w:next w:val="Normal"/>
    <w:link w:val="Heading2Char"/>
    <w:qFormat/>
    <w:rsid w:val="003D6AC7"/>
    <w:pPr>
      <w:keepNext/>
      <w:outlineLvl w:val="1"/>
    </w:pPr>
  </w:style>
  <w:style w:type="paragraph" w:styleId="Heading3">
    <w:name w:val="heading 3"/>
    <w:basedOn w:val="Normal"/>
    <w:next w:val="Normal"/>
    <w:link w:val="Heading3Char"/>
    <w:qFormat/>
    <w:rsid w:val="003D6AC7"/>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C7"/>
    <w:rPr>
      <w:rFonts w:ascii="Arial" w:eastAsia="Times New Roman" w:hAnsi="Arial" w:cs="Times New Roman"/>
      <w:sz w:val="20"/>
    </w:rPr>
  </w:style>
  <w:style w:type="character" w:customStyle="1" w:styleId="Heading3Char">
    <w:name w:val="Heading 3 Char"/>
    <w:basedOn w:val="DefaultParagraphFont"/>
    <w:link w:val="Heading3"/>
    <w:rsid w:val="003D6AC7"/>
    <w:rPr>
      <w:rFonts w:ascii="Arial" w:eastAsia="Times New Roman" w:hAnsi="Arial" w:cs="Times New Roman"/>
      <w:sz w:val="28"/>
      <w:szCs w:val="28"/>
    </w:rPr>
  </w:style>
  <w:style w:type="paragraph" w:styleId="Footer">
    <w:name w:val="footer"/>
    <w:basedOn w:val="Normal"/>
    <w:link w:val="FooterChar"/>
    <w:uiPriority w:val="99"/>
    <w:unhideWhenUsed/>
    <w:rsid w:val="003D6AC7"/>
    <w:pPr>
      <w:tabs>
        <w:tab w:val="center" w:pos="4680"/>
        <w:tab w:val="right" w:pos="9360"/>
      </w:tabs>
    </w:pPr>
  </w:style>
  <w:style w:type="character" w:customStyle="1" w:styleId="FooterChar">
    <w:name w:val="Footer Char"/>
    <w:basedOn w:val="DefaultParagraphFont"/>
    <w:link w:val="Footer"/>
    <w:uiPriority w:val="99"/>
    <w:rsid w:val="003D6AC7"/>
    <w:rPr>
      <w:rFonts w:ascii="Arial" w:eastAsia="Times New Roman" w:hAnsi="Arial" w:cs="Times New Roman"/>
      <w:sz w:val="20"/>
    </w:rPr>
  </w:style>
  <w:style w:type="paragraph" w:customStyle="1" w:styleId="OrderBody">
    <w:name w:val="Order Body"/>
    <w:basedOn w:val="Normal"/>
    <w:link w:val="OrderBodyChar"/>
    <w:rsid w:val="00AF6136"/>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F6136"/>
    <w:rPr>
      <w:rFonts w:eastAsia="Times New Roman"/>
      <w:sz w:val="24"/>
      <w:szCs w:val="24"/>
    </w:rPr>
  </w:style>
  <w:style w:type="character" w:styleId="PageNumber">
    <w:name w:val="page number"/>
    <w:basedOn w:val="DefaultParagraphFont"/>
    <w:rsid w:val="00755D39"/>
  </w:style>
  <w:style w:type="paragraph" w:styleId="Header">
    <w:name w:val="header"/>
    <w:basedOn w:val="Normal"/>
    <w:link w:val="HeaderChar"/>
    <w:uiPriority w:val="99"/>
    <w:semiHidden/>
    <w:unhideWhenUsed/>
    <w:rsid w:val="00FC39E0"/>
    <w:pPr>
      <w:tabs>
        <w:tab w:val="center" w:pos="4680"/>
        <w:tab w:val="right" w:pos="9360"/>
      </w:tabs>
    </w:pPr>
  </w:style>
  <w:style w:type="character" w:customStyle="1" w:styleId="HeaderChar">
    <w:name w:val="Header Char"/>
    <w:basedOn w:val="DefaultParagraphFont"/>
    <w:link w:val="Header"/>
    <w:uiPriority w:val="99"/>
    <w:semiHidden/>
    <w:rsid w:val="00FC39E0"/>
    <w:rPr>
      <w:rFonts w:ascii="Arial" w:eastAsia="Times New Roman" w:hAnsi="Arial"/>
      <w:szCs w:val="24"/>
    </w:rPr>
  </w:style>
  <w:style w:type="paragraph" w:styleId="BodyTextIndent2">
    <w:name w:val="Body Text Indent 2"/>
    <w:basedOn w:val="Normal"/>
    <w:link w:val="BodyTextIndent2Char"/>
    <w:rsid w:val="00B52458"/>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B52458"/>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73328526">
      <w:bodyDiv w:val="1"/>
      <w:marLeft w:val="0"/>
      <w:marRight w:val="0"/>
      <w:marTop w:val="0"/>
      <w:marBottom w:val="0"/>
      <w:divBdr>
        <w:top w:val="none" w:sz="0" w:space="0" w:color="auto"/>
        <w:left w:val="none" w:sz="0" w:space="0" w:color="auto"/>
        <w:bottom w:val="none" w:sz="0" w:space="0" w:color="auto"/>
        <w:right w:val="none" w:sz="0" w:space="0" w:color="auto"/>
      </w:divBdr>
    </w:div>
    <w:div w:id="16298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BF02-ED14-4489-BDD7-CAB50A75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roberts.brenda sue</dc:creator>
  <cp:keywords/>
  <dc:description/>
  <cp:lastModifiedBy>woods.monica</cp:lastModifiedBy>
  <cp:revision>3</cp:revision>
  <cp:lastPrinted>2010-08-03T19:13:00Z</cp:lastPrinted>
  <dcterms:created xsi:type="dcterms:W3CDTF">2010-08-03T19:26:00Z</dcterms:created>
  <dcterms:modified xsi:type="dcterms:W3CDTF">2010-08-03T19:26:00Z</dcterms:modified>
</cp:coreProperties>
</file>