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DF1" w:rsidRDefault="008B1DF1">
      <w:pPr>
        <w:jc w:val="center"/>
        <w:rPr>
          <w:rFonts w:ascii="Times New Roman" w:hAnsi="Times New Roman"/>
        </w:rPr>
      </w:pPr>
      <w:r>
        <w:rPr>
          <w:rFonts w:ascii="Times New Roman" w:hAnsi="Times New Roman"/>
        </w:rPr>
        <w:t>BEFORE THE FLORIDA PUBLIC SERVICE COMMISSION</w:t>
      </w:r>
    </w:p>
    <w:tbl>
      <w:tblPr>
        <w:tblW w:w="0" w:type="auto"/>
        <w:jc w:val="center"/>
        <w:tblLayout w:type="fixed"/>
        <w:tblCellMar>
          <w:left w:w="28" w:type="dxa"/>
          <w:right w:w="28" w:type="dxa"/>
        </w:tblCellMar>
        <w:tblLook w:val="0000"/>
      </w:tblPr>
      <w:tblGrid>
        <w:gridCol w:w="4320"/>
        <w:gridCol w:w="180"/>
        <w:gridCol w:w="4860"/>
      </w:tblGrid>
      <w:tr w:rsidR="008B1DF1" w:rsidTr="00FE31BA">
        <w:trPr>
          <w:jc w:val="center"/>
        </w:trPr>
        <w:tc>
          <w:tcPr>
            <w:tcW w:w="4320" w:type="dxa"/>
            <w:tcBorders>
              <w:top w:val="nil"/>
              <w:left w:val="nil"/>
              <w:bottom w:val="nil"/>
              <w:right w:val="nil"/>
            </w:tcBorders>
          </w:tcPr>
          <w:p w:rsidR="008B1DF1" w:rsidRDefault="008B1DF1">
            <w:pPr>
              <w:spacing w:line="120" w:lineRule="exact"/>
              <w:rPr>
                <w:rFonts w:ascii="Times New Roman" w:hAnsi="Times New Roman"/>
              </w:rPr>
            </w:pPr>
          </w:p>
          <w:p w:rsidR="008B1DF1" w:rsidRDefault="008B1DF1">
            <w:pPr>
              <w:rPr>
                <w:rFonts w:ascii="Times New Roman" w:hAnsi="Times New Roman"/>
              </w:rPr>
            </w:pPr>
            <w:r>
              <w:rPr>
                <w:rFonts w:ascii="Times New Roman" w:hAnsi="Times New Roman"/>
              </w:rPr>
              <w:t>IN RE:    Fuel and Purchased Power Cost Recovery Clauses and Generating Performance Incentive Factor</w:t>
            </w:r>
          </w:p>
          <w:p w:rsidR="008B1DF1" w:rsidRDefault="008B1DF1">
            <w:pPr>
              <w:rPr>
                <w:rFonts w:ascii="Times New Roman" w:hAnsi="Times New Roman"/>
              </w:rPr>
            </w:pPr>
          </w:p>
          <w:p w:rsidR="008B1DF1" w:rsidRDefault="008B1DF1">
            <w:pPr>
              <w:spacing w:after="58"/>
              <w:rPr>
                <w:rFonts w:ascii="Times New Roman" w:hAnsi="Times New Roman"/>
              </w:rPr>
            </w:pPr>
            <w:r>
              <w:rPr>
                <w:rFonts w:ascii="Times New Roman" w:hAnsi="Times New Roman"/>
                <w:u w:val="single"/>
              </w:rPr>
              <w:t xml:space="preserve">                                                                   </w:t>
            </w:r>
          </w:p>
        </w:tc>
        <w:tc>
          <w:tcPr>
            <w:tcW w:w="180" w:type="dxa"/>
            <w:tcBorders>
              <w:top w:val="nil"/>
              <w:left w:val="nil"/>
              <w:bottom w:val="nil"/>
              <w:right w:val="nil"/>
            </w:tcBorders>
          </w:tcPr>
          <w:p w:rsidR="008B1DF1" w:rsidRDefault="008B1DF1">
            <w:pPr>
              <w:spacing w:line="120" w:lineRule="exact"/>
              <w:rPr>
                <w:rFonts w:ascii="Times New Roman" w:hAnsi="Times New Roman"/>
              </w:rPr>
            </w:pPr>
          </w:p>
          <w:p w:rsidR="008B1DF1" w:rsidRDefault="008B1DF1">
            <w:pPr>
              <w:rPr>
                <w:rFonts w:ascii="Times New Roman" w:hAnsi="Times New Roman"/>
              </w:rPr>
            </w:pPr>
            <w:r>
              <w:rPr>
                <w:rFonts w:ascii="Times New Roman" w:hAnsi="Times New Roman"/>
              </w:rPr>
              <w:t>)</w:t>
            </w:r>
          </w:p>
          <w:p w:rsidR="008B1DF1" w:rsidRDefault="008B1DF1">
            <w:pPr>
              <w:rPr>
                <w:rFonts w:ascii="Times New Roman" w:hAnsi="Times New Roman"/>
              </w:rPr>
            </w:pPr>
            <w:r>
              <w:rPr>
                <w:rFonts w:ascii="Times New Roman" w:hAnsi="Times New Roman"/>
              </w:rPr>
              <w:t>)</w:t>
            </w:r>
          </w:p>
          <w:p w:rsidR="008B1DF1" w:rsidRDefault="008B1DF1">
            <w:pPr>
              <w:rPr>
                <w:rFonts w:ascii="Times New Roman" w:hAnsi="Times New Roman"/>
              </w:rPr>
            </w:pPr>
            <w:r>
              <w:rPr>
                <w:rFonts w:ascii="Times New Roman" w:hAnsi="Times New Roman"/>
              </w:rPr>
              <w:t>)</w:t>
            </w:r>
          </w:p>
          <w:p w:rsidR="008B1DF1" w:rsidRDefault="008B1DF1">
            <w:pPr>
              <w:rPr>
                <w:rFonts w:ascii="Times New Roman" w:hAnsi="Times New Roman"/>
              </w:rPr>
            </w:pPr>
            <w:r>
              <w:rPr>
                <w:rFonts w:ascii="Times New Roman" w:hAnsi="Times New Roman"/>
              </w:rPr>
              <w:t>)</w:t>
            </w:r>
          </w:p>
          <w:p w:rsidR="008B1DF1" w:rsidRDefault="008B1DF1">
            <w:pPr>
              <w:spacing w:after="58"/>
              <w:rPr>
                <w:rFonts w:ascii="Times New Roman" w:hAnsi="Times New Roman"/>
              </w:rPr>
            </w:pPr>
            <w:r>
              <w:rPr>
                <w:rFonts w:ascii="Times New Roman" w:hAnsi="Times New Roman"/>
              </w:rPr>
              <w:t>)</w:t>
            </w:r>
          </w:p>
        </w:tc>
        <w:tc>
          <w:tcPr>
            <w:tcW w:w="4860" w:type="dxa"/>
            <w:tcBorders>
              <w:top w:val="nil"/>
              <w:left w:val="nil"/>
              <w:bottom w:val="nil"/>
              <w:right w:val="nil"/>
            </w:tcBorders>
          </w:tcPr>
          <w:p w:rsidR="008B1DF1" w:rsidRDefault="008B1DF1">
            <w:pPr>
              <w:spacing w:line="120" w:lineRule="exact"/>
              <w:rPr>
                <w:rFonts w:ascii="Times New Roman" w:hAnsi="Times New Roman"/>
              </w:rPr>
            </w:pPr>
          </w:p>
          <w:p w:rsidR="008B1DF1" w:rsidRDefault="008B1DF1">
            <w:pPr>
              <w:rPr>
                <w:rFonts w:ascii="Times New Roman" w:hAnsi="Times New Roman"/>
              </w:rPr>
            </w:pPr>
          </w:p>
          <w:p w:rsidR="008B1DF1" w:rsidRDefault="008B1DF1">
            <w:pPr>
              <w:rPr>
                <w:rFonts w:ascii="Times New Roman" w:hAnsi="Times New Roman"/>
              </w:rPr>
            </w:pPr>
            <w:r>
              <w:rPr>
                <w:rFonts w:ascii="Times New Roman" w:hAnsi="Times New Roman"/>
              </w:rPr>
              <w:t xml:space="preserve">               Docket No.  </w:t>
            </w:r>
            <w:r w:rsidR="004E63B3">
              <w:rPr>
                <w:rFonts w:ascii="Times New Roman" w:hAnsi="Times New Roman"/>
              </w:rPr>
              <w:t xml:space="preserve">    </w:t>
            </w:r>
            <w:r w:rsidR="00F8669C">
              <w:rPr>
                <w:rFonts w:ascii="Times New Roman" w:hAnsi="Times New Roman"/>
              </w:rPr>
              <w:t xml:space="preserve">  </w:t>
            </w:r>
            <w:r w:rsidR="004E63B3">
              <w:rPr>
                <w:rFonts w:ascii="Times New Roman" w:hAnsi="Times New Roman"/>
              </w:rPr>
              <w:t xml:space="preserve">      </w:t>
            </w:r>
            <w:r w:rsidR="008D1599">
              <w:rPr>
                <w:rFonts w:ascii="Times New Roman" w:hAnsi="Times New Roman"/>
              </w:rPr>
              <w:t>11</w:t>
            </w:r>
            <w:r>
              <w:rPr>
                <w:rFonts w:ascii="Times New Roman" w:hAnsi="Times New Roman"/>
              </w:rPr>
              <w:t>0001-EI</w:t>
            </w:r>
          </w:p>
          <w:p w:rsidR="008B1DF1" w:rsidRDefault="008B1DF1">
            <w:pPr>
              <w:rPr>
                <w:rFonts w:ascii="Times New Roman" w:hAnsi="Times New Roman"/>
              </w:rPr>
            </w:pPr>
            <w:r>
              <w:rPr>
                <w:rFonts w:ascii="Times New Roman" w:hAnsi="Times New Roman"/>
              </w:rPr>
              <w:t xml:space="preserve">               Date Filed:  </w:t>
            </w:r>
            <w:r w:rsidR="00080C0F">
              <w:rPr>
                <w:rFonts w:ascii="Times New Roman" w:hAnsi="Times New Roman"/>
              </w:rPr>
              <w:t xml:space="preserve">  </w:t>
            </w:r>
            <w:r>
              <w:rPr>
                <w:rFonts w:ascii="Times New Roman" w:hAnsi="Times New Roman"/>
              </w:rPr>
              <w:t xml:space="preserve">October </w:t>
            </w:r>
            <w:r w:rsidR="00F8669C">
              <w:rPr>
                <w:rFonts w:ascii="Times New Roman" w:hAnsi="Times New Roman"/>
              </w:rPr>
              <w:t>1</w:t>
            </w:r>
            <w:r w:rsidR="00E93323">
              <w:rPr>
                <w:rFonts w:ascii="Times New Roman" w:hAnsi="Times New Roman"/>
              </w:rPr>
              <w:t>1</w:t>
            </w:r>
            <w:r>
              <w:rPr>
                <w:rFonts w:ascii="Times New Roman" w:hAnsi="Times New Roman"/>
              </w:rPr>
              <w:t xml:space="preserve">, </w:t>
            </w:r>
            <w:r w:rsidR="00605757">
              <w:rPr>
                <w:rFonts w:ascii="Times New Roman" w:hAnsi="Times New Roman"/>
              </w:rPr>
              <w:t>20</w:t>
            </w:r>
            <w:r w:rsidR="001907AD">
              <w:rPr>
                <w:rFonts w:ascii="Times New Roman" w:hAnsi="Times New Roman"/>
              </w:rPr>
              <w:t>1</w:t>
            </w:r>
            <w:r w:rsidR="008D54B6">
              <w:rPr>
                <w:rFonts w:ascii="Times New Roman" w:hAnsi="Times New Roman"/>
              </w:rPr>
              <w:t>1</w:t>
            </w:r>
          </w:p>
          <w:p w:rsidR="008B1DF1" w:rsidRDefault="008B1DF1">
            <w:pPr>
              <w:spacing w:after="58"/>
              <w:rPr>
                <w:rFonts w:ascii="Times New Roman" w:hAnsi="Times New Roman"/>
              </w:rPr>
            </w:pPr>
          </w:p>
        </w:tc>
      </w:tr>
    </w:tbl>
    <w:p w:rsidR="008B1DF1" w:rsidRDefault="008B1DF1">
      <w:pPr>
        <w:rPr>
          <w:rFonts w:ascii="Times New Roman" w:hAnsi="Times New Roman"/>
        </w:rPr>
      </w:pPr>
    </w:p>
    <w:p w:rsidR="008B1DF1" w:rsidRDefault="008B1DF1">
      <w:pPr>
        <w:tabs>
          <w:tab w:val="center" w:pos="4680"/>
        </w:tabs>
        <w:rPr>
          <w:rFonts w:ascii="Times New Roman" w:hAnsi="Times New Roman"/>
        </w:rPr>
      </w:pPr>
      <w:r>
        <w:rPr>
          <w:rFonts w:ascii="Times New Roman" w:hAnsi="Times New Roman"/>
        </w:rPr>
        <w:tab/>
      </w:r>
      <w:r>
        <w:rPr>
          <w:rFonts w:ascii="Times New Roman" w:hAnsi="Times New Roman"/>
          <w:b/>
          <w:bCs/>
          <w:u w:val="single"/>
        </w:rPr>
        <w:t>PREHEARING STATEMENT OF GULF POWER COMPANY</w:t>
      </w:r>
    </w:p>
    <w:p w:rsidR="008B1DF1" w:rsidRDefault="008B1DF1">
      <w:pPr>
        <w:rPr>
          <w:rFonts w:ascii="Times New Roman" w:hAnsi="Times New Roman"/>
        </w:rPr>
      </w:pPr>
    </w:p>
    <w:p w:rsidR="008B1DF1" w:rsidRDefault="008B1DF1">
      <w:pPr>
        <w:spacing w:line="480" w:lineRule="auto"/>
        <w:ind w:firstLine="720"/>
        <w:rPr>
          <w:rFonts w:ascii="Times New Roman" w:hAnsi="Times New Roman"/>
        </w:rPr>
      </w:pPr>
      <w:proofErr w:type="gramStart"/>
      <w:r>
        <w:rPr>
          <w:rFonts w:ascii="Times New Roman" w:hAnsi="Times New Roman"/>
        </w:rPr>
        <w:t xml:space="preserve">Gulf Power Company, </w:t>
      </w:r>
      <w:r w:rsidR="00EA2BD1">
        <w:rPr>
          <w:rFonts w:ascii="Times New Roman" w:hAnsi="Times New Roman"/>
        </w:rPr>
        <w:t>(“</w:t>
      </w:r>
      <w:r>
        <w:rPr>
          <w:rFonts w:ascii="Times New Roman" w:hAnsi="Times New Roman"/>
        </w:rPr>
        <w:t>Gulf Power</w:t>
      </w:r>
      <w:r w:rsidR="00EA2BD1">
        <w:rPr>
          <w:rFonts w:ascii="Times New Roman" w:hAnsi="Times New Roman"/>
        </w:rPr>
        <w:t>“, “</w:t>
      </w:r>
      <w:r>
        <w:rPr>
          <w:rFonts w:ascii="Times New Roman" w:hAnsi="Times New Roman"/>
        </w:rPr>
        <w:t>Gulf</w:t>
      </w:r>
      <w:r w:rsidR="00EA2BD1">
        <w:rPr>
          <w:rFonts w:ascii="Times New Roman" w:hAnsi="Times New Roman"/>
        </w:rPr>
        <w:t>”</w:t>
      </w:r>
      <w:r>
        <w:rPr>
          <w:rFonts w:ascii="Times New Roman" w:hAnsi="Times New Roman"/>
        </w:rPr>
        <w:t xml:space="preserve">, or </w:t>
      </w:r>
      <w:r w:rsidR="00AE31AD">
        <w:rPr>
          <w:rFonts w:ascii="Times New Roman" w:hAnsi="Times New Roman"/>
        </w:rPr>
        <w:t>“</w:t>
      </w:r>
      <w:r>
        <w:rPr>
          <w:rFonts w:ascii="Times New Roman" w:hAnsi="Times New Roman"/>
        </w:rPr>
        <w:t>the Company</w:t>
      </w:r>
      <w:r w:rsidR="00EA2BD1">
        <w:rPr>
          <w:rFonts w:ascii="Times New Roman" w:hAnsi="Times New Roman"/>
        </w:rPr>
        <w:t>”</w:t>
      </w:r>
      <w:r>
        <w:rPr>
          <w:rFonts w:ascii="Times New Roman" w:hAnsi="Times New Roman"/>
        </w:rPr>
        <w:t>), by and through its undersigned attorneys, and pursuant to</w:t>
      </w:r>
      <w:r w:rsidR="005B4D74">
        <w:rPr>
          <w:rFonts w:ascii="Times New Roman" w:hAnsi="Times New Roman"/>
        </w:rPr>
        <w:t xml:space="preserve"> </w:t>
      </w:r>
      <w:r w:rsidR="005B4D74" w:rsidRPr="005B4D74">
        <w:rPr>
          <w:rFonts w:ascii="Times New Roman" w:hAnsi="Times New Roman"/>
        </w:rPr>
        <w:t>Order No</w:t>
      </w:r>
      <w:r w:rsidR="00605757">
        <w:rPr>
          <w:rFonts w:ascii="Times New Roman" w:hAnsi="Times New Roman"/>
        </w:rPr>
        <w:t>.</w:t>
      </w:r>
      <w:proofErr w:type="gramEnd"/>
      <w:r w:rsidR="00605757">
        <w:rPr>
          <w:rFonts w:ascii="Times New Roman" w:hAnsi="Times New Roman"/>
        </w:rPr>
        <w:t xml:space="preserve"> PSC-</w:t>
      </w:r>
      <w:r w:rsidR="001907AD">
        <w:rPr>
          <w:rFonts w:ascii="Times New Roman" w:hAnsi="Times New Roman"/>
        </w:rPr>
        <w:t>1</w:t>
      </w:r>
      <w:r w:rsidR="006B4428">
        <w:rPr>
          <w:rFonts w:ascii="Times New Roman" w:hAnsi="Times New Roman"/>
        </w:rPr>
        <w:t>1</w:t>
      </w:r>
      <w:r w:rsidR="005B4D74" w:rsidRPr="00D74168">
        <w:rPr>
          <w:rFonts w:ascii="Times New Roman" w:hAnsi="Times New Roman"/>
        </w:rPr>
        <w:t>-0</w:t>
      </w:r>
      <w:r w:rsidR="001907AD">
        <w:rPr>
          <w:rFonts w:ascii="Times New Roman" w:hAnsi="Times New Roman"/>
        </w:rPr>
        <w:t>1</w:t>
      </w:r>
      <w:r w:rsidR="006B4428">
        <w:rPr>
          <w:rFonts w:ascii="Times New Roman" w:hAnsi="Times New Roman"/>
        </w:rPr>
        <w:t>32</w:t>
      </w:r>
      <w:r w:rsidR="005B4D74" w:rsidRPr="005B4D74">
        <w:rPr>
          <w:rFonts w:ascii="Times New Roman" w:hAnsi="Times New Roman"/>
        </w:rPr>
        <w:t>-PCO-EI</w:t>
      </w:r>
      <w:r w:rsidR="00605757">
        <w:rPr>
          <w:rFonts w:ascii="Times New Roman" w:hAnsi="Times New Roman"/>
        </w:rPr>
        <w:t xml:space="preserve"> </w:t>
      </w:r>
      <w:r w:rsidR="005B4D74" w:rsidRPr="005B4D74">
        <w:rPr>
          <w:rFonts w:ascii="Times New Roman" w:hAnsi="Times New Roman"/>
        </w:rPr>
        <w:t>establishing the prehearing procedure in this docket,</w:t>
      </w:r>
      <w:r w:rsidRPr="005B4D74">
        <w:rPr>
          <w:rFonts w:ascii="Times New Roman" w:hAnsi="Times New Roman"/>
        </w:rPr>
        <w:t xml:space="preserve"> </w:t>
      </w:r>
      <w:r>
        <w:rPr>
          <w:rFonts w:ascii="Times New Roman" w:hAnsi="Times New Roman"/>
        </w:rPr>
        <w:t>files this prehearing statement, saying:</w:t>
      </w:r>
    </w:p>
    <w:p w:rsidR="008B1DF1" w:rsidRDefault="008B1DF1">
      <w:pPr>
        <w:spacing w:line="480" w:lineRule="auto"/>
        <w:rPr>
          <w:rFonts w:ascii="Times New Roman" w:hAnsi="Times New Roman"/>
        </w:rPr>
      </w:pPr>
      <w:r>
        <w:rPr>
          <w:rFonts w:ascii="Times New Roman" w:hAnsi="Times New Roman"/>
          <w:u w:val="single"/>
        </w:rPr>
        <w:t>A.  APPEARANCES:</w:t>
      </w:r>
    </w:p>
    <w:p w:rsidR="001C51CC" w:rsidRPr="001C51CC" w:rsidRDefault="001C51CC" w:rsidP="001C51CC">
      <w:pPr>
        <w:ind w:left="1440" w:right="1440"/>
        <w:rPr>
          <w:rFonts w:ascii="Times New Roman" w:hAnsi="Times New Roman"/>
        </w:rPr>
      </w:pPr>
      <w:r w:rsidRPr="001C51CC">
        <w:rPr>
          <w:rFonts w:ascii="Times New Roman" w:hAnsi="Times New Roman"/>
        </w:rPr>
        <w:t>JEFFREY A. STONE, Esquire, RUSSELL A. BADDERS</w:t>
      </w:r>
      <w:r w:rsidR="00EA2BD1">
        <w:rPr>
          <w:rFonts w:ascii="Times New Roman" w:hAnsi="Times New Roman"/>
        </w:rPr>
        <w:t>, Esquire</w:t>
      </w:r>
      <w:r w:rsidRPr="001C51CC">
        <w:rPr>
          <w:rFonts w:ascii="Times New Roman" w:hAnsi="Times New Roman"/>
        </w:rPr>
        <w:t>, and STEVEN R. GRIFFIN</w:t>
      </w:r>
      <w:r w:rsidR="00EA2BD1">
        <w:rPr>
          <w:rFonts w:ascii="Times New Roman" w:hAnsi="Times New Roman"/>
        </w:rPr>
        <w:t>,</w:t>
      </w:r>
      <w:r w:rsidRPr="001C51CC">
        <w:rPr>
          <w:rFonts w:ascii="Times New Roman" w:hAnsi="Times New Roman"/>
        </w:rPr>
        <w:t xml:space="preserve"> Esquire, of Beggs &amp; Lane, P.O. Box 12950, Pensacola, FL 32591</w:t>
      </w:r>
      <w:r w:rsidRPr="001C51CC">
        <w:rPr>
          <w:rFonts w:ascii="Times New Roman" w:hAnsi="Times New Roman"/>
        </w:rPr>
        <w:noBreakHyphen/>
        <w:t>2950</w:t>
      </w:r>
    </w:p>
    <w:p w:rsidR="001C51CC" w:rsidRDefault="001C51CC" w:rsidP="001C51CC">
      <w:pPr>
        <w:spacing w:line="480" w:lineRule="auto"/>
        <w:ind w:firstLine="1440"/>
        <w:rPr>
          <w:rFonts w:ascii="Times New Roman" w:hAnsi="Times New Roman"/>
        </w:rPr>
      </w:pPr>
      <w:r w:rsidRPr="001C51CC">
        <w:rPr>
          <w:rFonts w:ascii="Times New Roman" w:hAnsi="Times New Roman"/>
          <w:u w:val="single"/>
        </w:rPr>
        <w:t>On behalf of Gulf Power Company</w:t>
      </w:r>
      <w:r w:rsidRPr="001C51CC">
        <w:rPr>
          <w:rFonts w:ascii="Times New Roman" w:hAnsi="Times New Roman"/>
        </w:rPr>
        <w:t>.</w:t>
      </w:r>
    </w:p>
    <w:p w:rsidR="007A01C3" w:rsidRPr="001C51CC" w:rsidRDefault="007A01C3" w:rsidP="001C51CC">
      <w:pPr>
        <w:spacing w:line="480" w:lineRule="auto"/>
        <w:ind w:firstLine="1440"/>
        <w:rPr>
          <w:rFonts w:ascii="Times New Roman" w:hAnsi="Times New Roman"/>
        </w:rPr>
      </w:pPr>
    </w:p>
    <w:p w:rsidR="008B1DF1" w:rsidRDefault="008B1DF1">
      <w:pPr>
        <w:rPr>
          <w:rFonts w:ascii="Times New Roman" w:hAnsi="Times New Roman"/>
        </w:rPr>
      </w:pPr>
      <w:r>
        <w:rPr>
          <w:rFonts w:ascii="Times New Roman" w:hAnsi="Times New Roman"/>
          <w:u w:val="single"/>
        </w:rPr>
        <w:t>B.  WITNESSES:</w:t>
      </w:r>
      <w:r>
        <w:rPr>
          <w:rFonts w:ascii="Times New Roman" w:hAnsi="Times New Roman"/>
        </w:rPr>
        <w:t xml:space="preserve">  All witnesses known at this time, who may be called by Gulf Power Company, along with the subject matter and issue numbers which will be covered by the witness' testimony, are as follows:</w:t>
      </w:r>
    </w:p>
    <w:tbl>
      <w:tblPr>
        <w:tblW w:w="0" w:type="auto"/>
        <w:tblInd w:w="120" w:type="dxa"/>
        <w:tblLayout w:type="fixed"/>
        <w:tblCellMar>
          <w:left w:w="120" w:type="dxa"/>
          <w:right w:w="120" w:type="dxa"/>
        </w:tblCellMar>
        <w:tblLook w:val="0000"/>
      </w:tblPr>
      <w:tblGrid>
        <w:gridCol w:w="540"/>
        <w:gridCol w:w="2430"/>
        <w:gridCol w:w="4320"/>
        <w:gridCol w:w="2070"/>
      </w:tblGrid>
      <w:tr w:rsidR="008B1DF1">
        <w:tc>
          <w:tcPr>
            <w:tcW w:w="540" w:type="dxa"/>
            <w:tcBorders>
              <w:top w:val="single" w:sz="6" w:space="0" w:color="FFFFFF"/>
              <w:left w:val="single" w:sz="6" w:space="0" w:color="FFFFFF"/>
              <w:bottom w:val="single" w:sz="6" w:space="0" w:color="FFFFFF"/>
              <w:right w:val="single" w:sz="6" w:space="0" w:color="FFFFFF"/>
            </w:tcBorders>
          </w:tcPr>
          <w:p w:rsidR="008B1DF1" w:rsidRDefault="008B1DF1">
            <w:pPr>
              <w:spacing w:line="120" w:lineRule="exact"/>
              <w:rPr>
                <w:rFonts w:ascii="Times New Roman" w:hAnsi="Times New Roman"/>
              </w:rPr>
            </w:pPr>
          </w:p>
          <w:p w:rsidR="008B1DF1" w:rsidRDefault="008B1DF1">
            <w:pPr>
              <w:spacing w:after="58"/>
              <w:rPr>
                <w:rFonts w:ascii="Times New Roman" w:hAnsi="Times New Roman"/>
              </w:rPr>
            </w:pPr>
          </w:p>
        </w:tc>
        <w:tc>
          <w:tcPr>
            <w:tcW w:w="2430" w:type="dxa"/>
            <w:tcBorders>
              <w:top w:val="single" w:sz="6" w:space="0" w:color="FFFFFF"/>
              <w:left w:val="single" w:sz="6" w:space="0" w:color="FFFFFF"/>
              <w:bottom w:val="single" w:sz="6" w:space="0" w:color="FFFFFF"/>
              <w:right w:val="single" w:sz="6" w:space="0" w:color="FFFFFF"/>
            </w:tcBorders>
          </w:tcPr>
          <w:p w:rsidR="008B1DF1" w:rsidRDefault="008B1DF1">
            <w:pPr>
              <w:spacing w:line="120" w:lineRule="exact"/>
              <w:rPr>
                <w:rFonts w:ascii="Times New Roman" w:hAnsi="Times New Roman"/>
              </w:rPr>
            </w:pPr>
          </w:p>
          <w:p w:rsidR="008B1DF1" w:rsidRDefault="008B1DF1">
            <w:pPr>
              <w:spacing w:after="58"/>
              <w:jc w:val="center"/>
              <w:rPr>
                <w:rFonts w:ascii="Times New Roman" w:hAnsi="Times New Roman"/>
              </w:rPr>
            </w:pPr>
            <w:r>
              <w:rPr>
                <w:rFonts w:ascii="Times New Roman" w:hAnsi="Times New Roman"/>
                <w:u w:val="single"/>
              </w:rPr>
              <w:t>Witness</w:t>
            </w:r>
          </w:p>
        </w:tc>
        <w:tc>
          <w:tcPr>
            <w:tcW w:w="4320" w:type="dxa"/>
            <w:tcBorders>
              <w:top w:val="single" w:sz="6" w:space="0" w:color="FFFFFF"/>
              <w:left w:val="single" w:sz="6" w:space="0" w:color="FFFFFF"/>
              <w:bottom w:val="single" w:sz="6" w:space="0" w:color="FFFFFF"/>
              <w:right w:val="single" w:sz="6" w:space="0" w:color="FFFFFF"/>
            </w:tcBorders>
          </w:tcPr>
          <w:p w:rsidR="008B1DF1" w:rsidRDefault="008B1DF1">
            <w:pPr>
              <w:spacing w:line="120" w:lineRule="exact"/>
              <w:rPr>
                <w:rFonts w:ascii="Times New Roman" w:hAnsi="Times New Roman"/>
              </w:rPr>
            </w:pPr>
          </w:p>
          <w:p w:rsidR="008B1DF1" w:rsidRDefault="008B1DF1">
            <w:pPr>
              <w:spacing w:after="58"/>
              <w:jc w:val="center"/>
              <w:rPr>
                <w:rFonts w:ascii="Times New Roman" w:hAnsi="Times New Roman"/>
              </w:rPr>
            </w:pPr>
            <w:r>
              <w:rPr>
                <w:rFonts w:ascii="Times New Roman" w:hAnsi="Times New Roman"/>
                <w:u w:val="single"/>
              </w:rPr>
              <w:t>Subject Matter</w:t>
            </w:r>
          </w:p>
        </w:tc>
        <w:tc>
          <w:tcPr>
            <w:tcW w:w="2070" w:type="dxa"/>
            <w:tcBorders>
              <w:top w:val="single" w:sz="6" w:space="0" w:color="FFFFFF"/>
              <w:left w:val="single" w:sz="6" w:space="0" w:color="FFFFFF"/>
              <w:bottom w:val="single" w:sz="6" w:space="0" w:color="FFFFFF"/>
              <w:right w:val="single" w:sz="6" w:space="0" w:color="FFFFFF"/>
            </w:tcBorders>
          </w:tcPr>
          <w:p w:rsidR="008B1DF1" w:rsidRDefault="008B1DF1">
            <w:pPr>
              <w:spacing w:line="120" w:lineRule="exact"/>
              <w:rPr>
                <w:rFonts w:ascii="Times New Roman" w:hAnsi="Times New Roman"/>
              </w:rPr>
            </w:pPr>
          </w:p>
          <w:p w:rsidR="008B1DF1" w:rsidRDefault="008B1DF1">
            <w:pPr>
              <w:spacing w:after="58"/>
              <w:jc w:val="center"/>
              <w:rPr>
                <w:rFonts w:ascii="Times New Roman" w:hAnsi="Times New Roman"/>
              </w:rPr>
            </w:pPr>
            <w:r w:rsidRPr="00B24EC2">
              <w:rPr>
                <w:rFonts w:ascii="Times New Roman" w:hAnsi="Times New Roman"/>
                <w:u w:val="single"/>
              </w:rPr>
              <w:t>Issues</w:t>
            </w:r>
          </w:p>
        </w:tc>
      </w:tr>
      <w:tr w:rsidR="00EC3B5B">
        <w:tc>
          <w:tcPr>
            <w:tcW w:w="2970" w:type="dxa"/>
            <w:gridSpan w:val="2"/>
            <w:tcBorders>
              <w:top w:val="single" w:sz="6" w:space="0" w:color="FFFFFF"/>
              <w:left w:val="single" w:sz="6" w:space="0" w:color="FFFFFF"/>
              <w:bottom w:val="single" w:sz="6" w:space="0" w:color="FFFFFF"/>
              <w:right w:val="single" w:sz="6" w:space="0" w:color="FFFFFF"/>
            </w:tcBorders>
          </w:tcPr>
          <w:p w:rsidR="008B1DF1" w:rsidRDefault="008B1DF1">
            <w:pPr>
              <w:spacing w:line="120" w:lineRule="exact"/>
              <w:rPr>
                <w:rFonts w:ascii="Times New Roman" w:hAnsi="Times New Roman"/>
              </w:rPr>
            </w:pPr>
          </w:p>
          <w:p w:rsidR="008B1DF1" w:rsidRDefault="008B1DF1">
            <w:pPr>
              <w:spacing w:after="58"/>
              <w:rPr>
                <w:rFonts w:ascii="Times New Roman" w:hAnsi="Times New Roman"/>
              </w:rPr>
            </w:pPr>
            <w:r>
              <w:rPr>
                <w:rFonts w:ascii="Times New Roman" w:hAnsi="Times New Roman"/>
              </w:rPr>
              <w:t>(</w:t>
            </w:r>
            <w:r>
              <w:rPr>
                <w:rFonts w:ascii="Times New Roman" w:hAnsi="Times New Roman"/>
                <w:u w:val="single"/>
              </w:rPr>
              <w:t>Direct</w:t>
            </w:r>
            <w:r>
              <w:rPr>
                <w:rFonts w:ascii="Times New Roman" w:hAnsi="Times New Roman"/>
              </w:rPr>
              <w:t>)</w:t>
            </w:r>
          </w:p>
        </w:tc>
        <w:tc>
          <w:tcPr>
            <w:tcW w:w="4320" w:type="dxa"/>
            <w:tcBorders>
              <w:top w:val="single" w:sz="6" w:space="0" w:color="FFFFFF"/>
              <w:left w:val="single" w:sz="6" w:space="0" w:color="FFFFFF"/>
              <w:bottom w:val="single" w:sz="6" w:space="0" w:color="FFFFFF"/>
              <w:right w:val="single" w:sz="6" w:space="0" w:color="FFFFFF"/>
            </w:tcBorders>
          </w:tcPr>
          <w:p w:rsidR="008B1DF1" w:rsidRDefault="008B1DF1">
            <w:pPr>
              <w:spacing w:line="120" w:lineRule="exact"/>
              <w:rPr>
                <w:rFonts w:ascii="Times New Roman" w:hAnsi="Times New Roman"/>
              </w:rPr>
            </w:pPr>
          </w:p>
          <w:p w:rsidR="008B1DF1" w:rsidRDefault="008B1DF1">
            <w:pPr>
              <w:spacing w:after="58"/>
              <w:rPr>
                <w:rFonts w:ascii="Times New Roman" w:hAnsi="Times New Roman"/>
              </w:rPr>
            </w:pPr>
          </w:p>
        </w:tc>
        <w:tc>
          <w:tcPr>
            <w:tcW w:w="2070" w:type="dxa"/>
            <w:tcBorders>
              <w:top w:val="single" w:sz="6" w:space="0" w:color="FFFFFF"/>
              <w:left w:val="single" w:sz="6" w:space="0" w:color="FFFFFF"/>
              <w:bottom w:val="single" w:sz="6" w:space="0" w:color="FFFFFF"/>
              <w:right w:val="single" w:sz="6" w:space="0" w:color="FFFFFF"/>
            </w:tcBorders>
          </w:tcPr>
          <w:p w:rsidR="008B1DF1" w:rsidRDefault="008B1DF1">
            <w:pPr>
              <w:spacing w:line="120" w:lineRule="exact"/>
              <w:rPr>
                <w:rFonts w:ascii="Times New Roman" w:hAnsi="Times New Roman"/>
              </w:rPr>
            </w:pPr>
          </w:p>
          <w:p w:rsidR="008B1DF1" w:rsidRDefault="008B1DF1">
            <w:pPr>
              <w:spacing w:after="58"/>
              <w:rPr>
                <w:rFonts w:ascii="Times New Roman" w:hAnsi="Times New Roman"/>
              </w:rPr>
            </w:pPr>
          </w:p>
        </w:tc>
      </w:tr>
      <w:tr w:rsidR="008B1DF1">
        <w:tc>
          <w:tcPr>
            <w:tcW w:w="540" w:type="dxa"/>
            <w:tcBorders>
              <w:top w:val="single" w:sz="6" w:space="0" w:color="FFFFFF"/>
              <w:left w:val="single" w:sz="6" w:space="0" w:color="FFFFFF"/>
              <w:bottom w:val="single" w:sz="6" w:space="0" w:color="FFFFFF"/>
              <w:right w:val="single" w:sz="6" w:space="0" w:color="FFFFFF"/>
            </w:tcBorders>
          </w:tcPr>
          <w:p w:rsidR="008B1DF1" w:rsidRDefault="008B1DF1">
            <w:pPr>
              <w:spacing w:line="120" w:lineRule="exact"/>
              <w:rPr>
                <w:rFonts w:ascii="Times New Roman" w:hAnsi="Times New Roman"/>
              </w:rPr>
            </w:pPr>
          </w:p>
          <w:p w:rsidR="008B1DF1" w:rsidRDefault="008B1DF1">
            <w:pPr>
              <w:spacing w:after="58"/>
              <w:rPr>
                <w:rFonts w:ascii="Times New Roman" w:hAnsi="Times New Roman"/>
              </w:rPr>
            </w:pPr>
            <w:r>
              <w:rPr>
                <w:rFonts w:ascii="Times New Roman" w:hAnsi="Times New Roman"/>
              </w:rPr>
              <w:t>1.</w:t>
            </w:r>
          </w:p>
        </w:tc>
        <w:tc>
          <w:tcPr>
            <w:tcW w:w="2430" w:type="dxa"/>
            <w:tcBorders>
              <w:top w:val="single" w:sz="6" w:space="0" w:color="FFFFFF"/>
              <w:left w:val="single" w:sz="6" w:space="0" w:color="FFFFFF"/>
              <w:bottom w:val="single" w:sz="6" w:space="0" w:color="FFFFFF"/>
              <w:right w:val="single" w:sz="6" w:space="0" w:color="FFFFFF"/>
            </w:tcBorders>
          </w:tcPr>
          <w:p w:rsidR="008B1DF1" w:rsidRDefault="008B1DF1">
            <w:pPr>
              <w:spacing w:line="120" w:lineRule="exact"/>
              <w:rPr>
                <w:rFonts w:ascii="Times New Roman" w:hAnsi="Times New Roman"/>
              </w:rPr>
            </w:pPr>
          </w:p>
          <w:p w:rsidR="008B1DF1" w:rsidRDefault="002A4BE0">
            <w:pPr>
              <w:rPr>
                <w:rFonts w:ascii="Times New Roman" w:hAnsi="Times New Roman"/>
              </w:rPr>
            </w:pPr>
            <w:r>
              <w:rPr>
                <w:rFonts w:ascii="Times New Roman" w:hAnsi="Times New Roman"/>
              </w:rPr>
              <w:t>H. R</w:t>
            </w:r>
            <w:r w:rsidR="008B1DF1">
              <w:rPr>
                <w:rFonts w:ascii="Times New Roman" w:hAnsi="Times New Roman"/>
              </w:rPr>
              <w:t xml:space="preserve">. </w:t>
            </w:r>
            <w:r w:rsidR="00F25CF8">
              <w:rPr>
                <w:rFonts w:ascii="Times New Roman" w:hAnsi="Times New Roman"/>
              </w:rPr>
              <w:t>Ball</w:t>
            </w:r>
          </w:p>
          <w:p w:rsidR="008B1DF1" w:rsidRDefault="008B1DF1">
            <w:pPr>
              <w:spacing w:after="58"/>
              <w:rPr>
                <w:rFonts w:ascii="Times New Roman" w:hAnsi="Times New Roman"/>
              </w:rPr>
            </w:pPr>
            <w:r>
              <w:rPr>
                <w:rFonts w:ascii="Times New Roman" w:hAnsi="Times New Roman"/>
              </w:rPr>
              <w:t>(Gulf)</w:t>
            </w:r>
          </w:p>
        </w:tc>
        <w:tc>
          <w:tcPr>
            <w:tcW w:w="4320" w:type="dxa"/>
            <w:tcBorders>
              <w:top w:val="single" w:sz="6" w:space="0" w:color="FFFFFF"/>
              <w:left w:val="single" w:sz="6" w:space="0" w:color="FFFFFF"/>
              <w:bottom w:val="single" w:sz="6" w:space="0" w:color="FFFFFF"/>
              <w:right w:val="single" w:sz="6" w:space="0" w:color="FFFFFF"/>
            </w:tcBorders>
          </w:tcPr>
          <w:p w:rsidR="008B1DF1" w:rsidRDefault="008B1DF1">
            <w:pPr>
              <w:spacing w:line="120" w:lineRule="exact"/>
              <w:rPr>
                <w:rFonts w:ascii="Times New Roman" w:hAnsi="Times New Roman"/>
              </w:rPr>
            </w:pPr>
          </w:p>
          <w:p w:rsidR="008B1DF1" w:rsidRDefault="008B1DF1">
            <w:pPr>
              <w:rPr>
                <w:rFonts w:ascii="Times New Roman" w:hAnsi="Times New Roman"/>
              </w:rPr>
            </w:pPr>
            <w:r>
              <w:rPr>
                <w:rFonts w:ascii="Times New Roman" w:hAnsi="Times New Roman"/>
              </w:rPr>
              <w:t xml:space="preserve">Fuel Adjustment, </w:t>
            </w:r>
            <w:proofErr w:type="spellStart"/>
            <w:r>
              <w:rPr>
                <w:rFonts w:ascii="Times New Roman" w:hAnsi="Times New Roman"/>
              </w:rPr>
              <w:t>true</w:t>
            </w:r>
            <w:r>
              <w:rPr>
                <w:rFonts w:ascii="Times New Roman" w:hAnsi="Times New Roman"/>
              </w:rPr>
              <w:noBreakHyphen/>
              <w:t>up</w:t>
            </w:r>
            <w:proofErr w:type="spellEnd"/>
          </w:p>
          <w:p w:rsidR="008B1DF1" w:rsidRDefault="008B1DF1">
            <w:pPr>
              <w:spacing w:after="58"/>
              <w:rPr>
                <w:rFonts w:ascii="Times New Roman" w:hAnsi="Times New Roman"/>
              </w:rPr>
            </w:pPr>
            <w:r>
              <w:rPr>
                <w:rFonts w:ascii="Times New Roman" w:hAnsi="Times New Roman"/>
              </w:rPr>
              <w:t>and projections</w:t>
            </w:r>
            <w:r w:rsidR="001C51CC">
              <w:rPr>
                <w:rFonts w:ascii="Times New Roman" w:hAnsi="Times New Roman"/>
              </w:rPr>
              <w:t xml:space="preserve">; Purchased Power -- energy and capacity purchases and sales, </w:t>
            </w:r>
            <w:r w:rsidR="00EE1FF7">
              <w:rPr>
                <w:rFonts w:ascii="Times New Roman" w:hAnsi="Times New Roman"/>
              </w:rPr>
              <w:t xml:space="preserve">true-up and </w:t>
            </w:r>
            <w:r w:rsidR="001C51CC">
              <w:rPr>
                <w:rFonts w:ascii="Times New Roman" w:hAnsi="Times New Roman"/>
              </w:rPr>
              <w:t>projections</w:t>
            </w:r>
          </w:p>
        </w:tc>
        <w:tc>
          <w:tcPr>
            <w:tcW w:w="2070" w:type="dxa"/>
            <w:tcBorders>
              <w:top w:val="single" w:sz="6" w:space="0" w:color="FFFFFF"/>
              <w:left w:val="single" w:sz="6" w:space="0" w:color="FFFFFF"/>
              <w:bottom w:val="single" w:sz="6" w:space="0" w:color="FFFFFF"/>
              <w:right w:val="single" w:sz="6" w:space="0" w:color="FFFFFF"/>
            </w:tcBorders>
          </w:tcPr>
          <w:p w:rsidR="008B1DF1" w:rsidRPr="008D1599" w:rsidRDefault="008B1DF1">
            <w:pPr>
              <w:spacing w:line="120" w:lineRule="exact"/>
              <w:rPr>
                <w:rFonts w:ascii="Times New Roman" w:hAnsi="Times New Roman"/>
              </w:rPr>
            </w:pPr>
          </w:p>
          <w:p w:rsidR="008B1DF1" w:rsidRPr="008D1599" w:rsidRDefault="003E1272">
            <w:pPr>
              <w:spacing w:after="58"/>
              <w:rPr>
                <w:rFonts w:ascii="Times New Roman" w:hAnsi="Times New Roman"/>
              </w:rPr>
            </w:pPr>
            <w:r w:rsidRPr="008D1599">
              <w:rPr>
                <w:rFonts w:ascii="Times New Roman" w:hAnsi="Times New Roman"/>
              </w:rPr>
              <w:t>4A, 4B,</w:t>
            </w:r>
            <w:r w:rsidR="00F8669C" w:rsidRPr="008D1599">
              <w:rPr>
                <w:rFonts w:ascii="Times New Roman" w:hAnsi="Times New Roman"/>
              </w:rPr>
              <w:t xml:space="preserve"> 4C,</w:t>
            </w:r>
            <w:r w:rsidRPr="008D1599">
              <w:rPr>
                <w:rFonts w:ascii="Times New Roman" w:hAnsi="Times New Roman"/>
              </w:rPr>
              <w:t xml:space="preserve"> 6, 7, 8, 9, 27, 28, 31</w:t>
            </w:r>
          </w:p>
        </w:tc>
      </w:tr>
      <w:tr w:rsidR="008B1DF1">
        <w:tc>
          <w:tcPr>
            <w:tcW w:w="540" w:type="dxa"/>
            <w:tcBorders>
              <w:top w:val="single" w:sz="6" w:space="0" w:color="FFFFFF"/>
              <w:left w:val="single" w:sz="6" w:space="0" w:color="FFFFFF"/>
              <w:bottom w:val="single" w:sz="6" w:space="0" w:color="FFFFFF"/>
              <w:right w:val="single" w:sz="6" w:space="0" w:color="FFFFFF"/>
            </w:tcBorders>
          </w:tcPr>
          <w:p w:rsidR="008B1DF1" w:rsidRDefault="008B1DF1">
            <w:pPr>
              <w:spacing w:line="120" w:lineRule="exact"/>
              <w:rPr>
                <w:rFonts w:ascii="Times New Roman" w:hAnsi="Times New Roman"/>
              </w:rPr>
            </w:pPr>
          </w:p>
          <w:p w:rsidR="008B1DF1" w:rsidRDefault="008B1DF1">
            <w:pPr>
              <w:spacing w:after="58"/>
              <w:rPr>
                <w:rFonts w:ascii="Times New Roman" w:hAnsi="Times New Roman"/>
              </w:rPr>
            </w:pPr>
            <w:r>
              <w:rPr>
                <w:rFonts w:ascii="Times New Roman" w:hAnsi="Times New Roman"/>
              </w:rPr>
              <w:t>2.</w:t>
            </w:r>
          </w:p>
        </w:tc>
        <w:tc>
          <w:tcPr>
            <w:tcW w:w="2430" w:type="dxa"/>
            <w:tcBorders>
              <w:top w:val="single" w:sz="6" w:space="0" w:color="FFFFFF"/>
              <w:left w:val="single" w:sz="6" w:space="0" w:color="FFFFFF"/>
              <w:bottom w:val="single" w:sz="6" w:space="0" w:color="FFFFFF"/>
              <w:right w:val="single" w:sz="6" w:space="0" w:color="FFFFFF"/>
            </w:tcBorders>
          </w:tcPr>
          <w:p w:rsidR="008B1DF1" w:rsidRDefault="008B1DF1">
            <w:pPr>
              <w:spacing w:line="120" w:lineRule="exact"/>
              <w:rPr>
                <w:rFonts w:ascii="Times New Roman" w:hAnsi="Times New Roman"/>
              </w:rPr>
            </w:pPr>
          </w:p>
          <w:p w:rsidR="008B1DF1" w:rsidRDefault="00F06DCF">
            <w:pPr>
              <w:rPr>
                <w:rFonts w:ascii="Times New Roman" w:hAnsi="Times New Roman"/>
              </w:rPr>
            </w:pPr>
            <w:r>
              <w:rPr>
                <w:rFonts w:ascii="Times New Roman" w:hAnsi="Times New Roman"/>
              </w:rPr>
              <w:t xml:space="preserve">R. </w:t>
            </w:r>
            <w:r w:rsidR="00605757">
              <w:rPr>
                <w:rFonts w:ascii="Times New Roman" w:hAnsi="Times New Roman"/>
              </w:rPr>
              <w:t>W</w:t>
            </w:r>
            <w:r>
              <w:rPr>
                <w:rFonts w:ascii="Times New Roman" w:hAnsi="Times New Roman"/>
              </w:rPr>
              <w:t xml:space="preserve">. </w:t>
            </w:r>
            <w:r w:rsidR="00605757">
              <w:rPr>
                <w:rFonts w:ascii="Times New Roman" w:hAnsi="Times New Roman"/>
              </w:rPr>
              <w:t>Dodd</w:t>
            </w:r>
          </w:p>
          <w:p w:rsidR="008B1DF1" w:rsidRDefault="008B1DF1">
            <w:pPr>
              <w:spacing w:after="58"/>
              <w:rPr>
                <w:rFonts w:ascii="Times New Roman" w:hAnsi="Times New Roman"/>
              </w:rPr>
            </w:pPr>
            <w:r>
              <w:rPr>
                <w:rFonts w:ascii="Times New Roman" w:hAnsi="Times New Roman"/>
              </w:rPr>
              <w:t>(Gulf)</w:t>
            </w:r>
          </w:p>
        </w:tc>
        <w:tc>
          <w:tcPr>
            <w:tcW w:w="4320" w:type="dxa"/>
            <w:tcBorders>
              <w:top w:val="single" w:sz="6" w:space="0" w:color="FFFFFF"/>
              <w:left w:val="single" w:sz="6" w:space="0" w:color="FFFFFF"/>
              <w:bottom w:val="single" w:sz="6" w:space="0" w:color="FFFFFF"/>
              <w:right w:val="single" w:sz="6" w:space="0" w:color="FFFFFF"/>
            </w:tcBorders>
          </w:tcPr>
          <w:p w:rsidR="008B1DF1" w:rsidRDefault="008B1DF1">
            <w:pPr>
              <w:spacing w:line="120" w:lineRule="exact"/>
              <w:rPr>
                <w:rFonts w:ascii="Times New Roman" w:hAnsi="Times New Roman"/>
              </w:rPr>
            </w:pPr>
          </w:p>
          <w:p w:rsidR="008B1DF1" w:rsidRDefault="008B1DF1">
            <w:pPr>
              <w:rPr>
                <w:rFonts w:ascii="Times New Roman" w:hAnsi="Times New Roman"/>
              </w:rPr>
            </w:pPr>
            <w:r>
              <w:rPr>
                <w:rFonts w:ascii="Times New Roman" w:hAnsi="Times New Roman"/>
              </w:rPr>
              <w:t xml:space="preserve">Fuel Adjustment, </w:t>
            </w:r>
            <w:proofErr w:type="spellStart"/>
            <w:r>
              <w:rPr>
                <w:rFonts w:ascii="Times New Roman" w:hAnsi="Times New Roman"/>
              </w:rPr>
              <w:t>true</w:t>
            </w:r>
            <w:r>
              <w:rPr>
                <w:rFonts w:ascii="Times New Roman" w:hAnsi="Times New Roman"/>
              </w:rPr>
              <w:noBreakHyphen/>
              <w:t>up</w:t>
            </w:r>
            <w:proofErr w:type="spellEnd"/>
          </w:p>
          <w:p w:rsidR="008B1DF1" w:rsidRDefault="008B1DF1">
            <w:pPr>
              <w:spacing w:after="58"/>
              <w:rPr>
                <w:rFonts w:ascii="Times New Roman" w:hAnsi="Times New Roman"/>
              </w:rPr>
            </w:pPr>
            <w:r>
              <w:rPr>
                <w:rFonts w:ascii="Times New Roman" w:hAnsi="Times New Roman"/>
              </w:rPr>
              <w:t>and projections</w:t>
            </w:r>
            <w:r w:rsidR="00EE1FF7">
              <w:rPr>
                <w:rFonts w:ascii="Times New Roman" w:hAnsi="Times New Roman"/>
              </w:rPr>
              <w:t>; Capacity, true-up and projections</w:t>
            </w:r>
          </w:p>
        </w:tc>
        <w:tc>
          <w:tcPr>
            <w:tcW w:w="2070" w:type="dxa"/>
            <w:tcBorders>
              <w:top w:val="single" w:sz="6" w:space="0" w:color="FFFFFF"/>
              <w:left w:val="single" w:sz="6" w:space="0" w:color="FFFFFF"/>
              <w:bottom w:val="single" w:sz="6" w:space="0" w:color="FFFFFF"/>
              <w:right w:val="single" w:sz="6" w:space="0" w:color="FFFFFF"/>
            </w:tcBorders>
          </w:tcPr>
          <w:p w:rsidR="008B1DF1" w:rsidRPr="008D1599" w:rsidRDefault="008B1DF1">
            <w:pPr>
              <w:spacing w:line="120" w:lineRule="exact"/>
              <w:rPr>
                <w:rFonts w:ascii="Times New Roman" w:hAnsi="Times New Roman"/>
              </w:rPr>
            </w:pPr>
          </w:p>
          <w:p w:rsidR="008B1DF1" w:rsidRPr="008D1599" w:rsidRDefault="003E1272" w:rsidP="008D1599">
            <w:pPr>
              <w:spacing w:after="58"/>
              <w:rPr>
                <w:rFonts w:ascii="Times New Roman" w:hAnsi="Times New Roman"/>
              </w:rPr>
            </w:pPr>
            <w:r w:rsidRPr="008D1599">
              <w:rPr>
                <w:rFonts w:ascii="Times New Roman" w:hAnsi="Times New Roman"/>
              </w:rPr>
              <w:t xml:space="preserve">6, 7, 8, 9, 10, 11, </w:t>
            </w:r>
            <w:r w:rsidR="008D1599" w:rsidRPr="008D1599">
              <w:rPr>
                <w:rFonts w:ascii="Times New Roman" w:hAnsi="Times New Roman"/>
              </w:rPr>
              <w:t>18, 19,</w:t>
            </w:r>
            <w:r w:rsidRPr="008D1599">
              <w:rPr>
                <w:rFonts w:ascii="Times New Roman" w:hAnsi="Times New Roman"/>
              </w:rPr>
              <w:t xml:space="preserve"> </w:t>
            </w:r>
            <w:r w:rsidR="008D1599" w:rsidRPr="008D1599">
              <w:rPr>
                <w:rFonts w:ascii="Times New Roman" w:hAnsi="Times New Roman"/>
              </w:rPr>
              <w:t xml:space="preserve">20, 21, 22, </w:t>
            </w:r>
            <w:r w:rsidRPr="008D1599">
              <w:rPr>
                <w:rFonts w:ascii="Times New Roman" w:hAnsi="Times New Roman"/>
              </w:rPr>
              <w:t xml:space="preserve">27, 28, </w:t>
            </w:r>
            <w:r w:rsidR="008D1599" w:rsidRPr="008D1599">
              <w:rPr>
                <w:rFonts w:ascii="Times New Roman" w:hAnsi="Times New Roman"/>
              </w:rPr>
              <w:t xml:space="preserve">29, </w:t>
            </w:r>
            <w:r w:rsidRPr="008D1599">
              <w:rPr>
                <w:rFonts w:ascii="Times New Roman" w:hAnsi="Times New Roman"/>
              </w:rPr>
              <w:t>30, 31, 32, 33</w:t>
            </w:r>
            <w:r w:rsidR="008D1599" w:rsidRPr="008D1599">
              <w:rPr>
                <w:rFonts w:ascii="Times New Roman" w:hAnsi="Times New Roman"/>
              </w:rPr>
              <w:t>, 34</w:t>
            </w:r>
          </w:p>
        </w:tc>
      </w:tr>
      <w:tr w:rsidR="008B1DF1">
        <w:tc>
          <w:tcPr>
            <w:tcW w:w="540" w:type="dxa"/>
            <w:tcBorders>
              <w:top w:val="single" w:sz="6" w:space="0" w:color="FFFFFF"/>
              <w:left w:val="single" w:sz="6" w:space="0" w:color="FFFFFF"/>
              <w:bottom w:val="single" w:sz="6" w:space="0" w:color="FFFFFF"/>
              <w:right w:val="single" w:sz="6" w:space="0" w:color="FFFFFF"/>
            </w:tcBorders>
          </w:tcPr>
          <w:p w:rsidR="008B1DF1" w:rsidRDefault="008B1DF1">
            <w:pPr>
              <w:spacing w:line="120" w:lineRule="exact"/>
              <w:rPr>
                <w:rFonts w:ascii="Times New Roman" w:hAnsi="Times New Roman"/>
              </w:rPr>
            </w:pPr>
          </w:p>
          <w:p w:rsidR="008B1DF1" w:rsidRDefault="008B1DF1">
            <w:pPr>
              <w:spacing w:after="58"/>
              <w:rPr>
                <w:rFonts w:ascii="Times New Roman" w:hAnsi="Times New Roman"/>
              </w:rPr>
            </w:pPr>
            <w:r>
              <w:rPr>
                <w:rFonts w:ascii="Times New Roman" w:hAnsi="Times New Roman"/>
              </w:rPr>
              <w:t>3.</w:t>
            </w:r>
          </w:p>
        </w:tc>
        <w:tc>
          <w:tcPr>
            <w:tcW w:w="2430" w:type="dxa"/>
            <w:tcBorders>
              <w:top w:val="single" w:sz="6" w:space="0" w:color="FFFFFF"/>
              <w:left w:val="single" w:sz="6" w:space="0" w:color="FFFFFF"/>
              <w:bottom w:val="single" w:sz="6" w:space="0" w:color="FFFFFF"/>
              <w:right w:val="single" w:sz="6" w:space="0" w:color="FFFFFF"/>
            </w:tcBorders>
          </w:tcPr>
          <w:p w:rsidR="008B1DF1" w:rsidRPr="00D46E5A" w:rsidRDefault="008B1DF1">
            <w:pPr>
              <w:spacing w:line="120" w:lineRule="exact"/>
              <w:rPr>
                <w:rFonts w:ascii="Times New Roman" w:hAnsi="Times New Roman"/>
              </w:rPr>
            </w:pPr>
          </w:p>
          <w:p w:rsidR="008B1DF1" w:rsidRPr="00D46E5A" w:rsidRDefault="005E0613">
            <w:pPr>
              <w:rPr>
                <w:rFonts w:ascii="Times New Roman" w:hAnsi="Times New Roman"/>
              </w:rPr>
            </w:pPr>
            <w:r>
              <w:rPr>
                <w:rFonts w:ascii="Times New Roman" w:hAnsi="Times New Roman"/>
              </w:rPr>
              <w:t>M.</w:t>
            </w:r>
            <w:r w:rsidR="006B4428">
              <w:rPr>
                <w:rFonts w:ascii="Times New Roman" w:hAnsi="Times New Roman"/>
              </w:rPr>
              <w:t xml:space="preserve"> </w:t>
            </w:r>
            <w:r>
              <w:rPr>
                <w:rFonts w:ascii="Times New Roman" w:hAnsi="Times New Roman"/>
              </w:rPr>
              <w:t>A. Young</w:t>
            </w:r>
            <w:r w:rsidR="008B1DF1" w:rsidRPr="00D46E5A">
              <w:rPr>
                <w:rFonts w:ascii="Times New Roman" w:hAnsi="Times New Roman"/>
              </w:rPr>
              <w:t xml:space="preserve"> </w:t>
            </w:r>
          </w:p>
          <w:p w:rsidR="008B1DF1" w:rsidRPr="00D46E5A" w:rsidRDefault="008B1D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rPr>
            </w:pPr>
            <w:r w:rsidRPr="00D46E5A">
              <w:rPr>
                <w:rFonts w:ascii="Times New Roman" w:hAnsi="Times New Roman"/>
              </w:rPr>
              <w:t>(Gulf)</w:t>
            </w:r>
          </w:p>
        </w:tc>
        <w:tc>
          <w:tcPr>
            <w:tcW w:w="4320" w:type="dxa"/>
            <w:tcBorders>
              <w:top w:val="single" w:sz="6" w:space="0" w:color="FFFFFF"/>
              <w:left w:val="single" w:sz="6" w:space="0" w:color="FFFFFF"/>
              <w:bottom w:val="single" w:sz="6" w:space="0" w:color="FFFFFF"/>
              <w:right w:val="single" w:sz="6" w:space="0" w:color="FFFFFF"/>
            </w:tcBorders>
          </w:tcPr>
          <w:p w:rsidR="008B1DF1" w:rsidRDefault="008B1DF1">
            <w:pPr>
              <w:spacing w:line="120" w:lineRule="exact"/>
              <w:rPr>
                <w:rFonts w:ascii="Times New Roman" w:hAnsi="Times New Roman"/>
              </w:rPr>
            </w:pPr>
          </w:p>
          <w:p w:rsidR="008B1DF1" w:rsidRDefault="008B1D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rPr>
            </w:pPr>
            <w:r>
              <w:rPr>
                <w:rFonts w:ascii="Times New Roman" w:hAnsi="Times New Roman"/>
              </w:rPr>
              <w:t>GPIF reward/penalty and targets and ranges</w:t>
            </w:r>
          </w:p>
        </w:tc>
        <w:tc>
          <w:tcPr>
            <w:tcW w:w="2070" w:type="dxa"/>
            <w:tcBorders>
              <w:top w:val="single" w:sz="6" w:space="0" w:color="FFFFFF"/>
              <w:left w:val="single" w:sz="6" w:space="0" w:color="FFFFFF"/>
              <w:bottom w:val="single" w:sz="6" w:space="0" w:color="FFFFFF"/>
              <w:right w:val="single" w:sz="6" w:space="0" w:color="FFFFFF"/>
            </w:tcBorders>
          </w:tcPr>
          <w:p w:rsidR="008B1DF1" w:rsidRPr="003E1272" w:rsidRDefault="008B1DF1">
            <w:pPr>
              <w:spacing w:line="120" w:lineRule="exact"/>
              <w:rPr>
                <w:rFonts w:ascii="Times New Roman" w:hAnsi="Times New Roman"/>
              </w:rPr>
            </w:pPr>
          </w:p>
          <w:p w:rsidR="008B1DF1" w:rsidRPr="003E1272" w:rsidRDefault="008D15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rPr>
            </w:pPr>
            <w:r>
              <w:rPr>
                <w:rFonts w:ascii="Times New Roman" w:hAnsi="Times New Roman"/>
              </w:rPr>
              <w:t>16, 17</w:t>
            </w:r>
          </w:p>
        </w:tc>
      </w:tr>
      <w:tr w:rsidR="00C904A8" w:rsidTr="00F72018">
        <w:tc>
          <w:tcPr>
            <w:tcW w:w="540" w:type="dxa"/>
            <w:tcBorders>
              <w:top w:val="single" w:sz="6" w:space="0" w:color="FFFFFF"/>
              <w:left w:val="single" w:sz="6" w:space="0" w:color="FFFFFF"/>
              <w:bottom w:val="single" w:sz="6" w:space="0" w:color="FFFFFF"/>
              <w:right w:val="single" w:sz="6" w:space="0" w:color="FFFFFF"/>
            </w:tcBorders>
          </w:tcPr>
          <w:p w:rsidR="00C904A8" w:rsidRDefault="00C904A8" w:rsidP="00F72018">
            <w:pPr>
              <w:spacing w:after="58"/>
              <w:rPr>
                <w:rFonts w:ascii="Times New Roman" w:hAnsi="Times New Roman"/>
              </w:rPr>
            </w:pPr>
          </w:p>
        </w:tc>
        <w:tc>
          <w:tcPr>
            <w:tcW w:w="2430" w:type="dxa"/>
            <w:tcBorders>
              <w:top w:val="single" w:sz="6" w:space="0" w:color="FFFFFF"/>
              <w:left w:val="single" w:sz="6" w:space="0" w:color="FFFFFF"/>
              <w:bottom w:val="single" w:sz="6" w:space="0" w:color="FFFFFF"/>
              <w:right w:val="single" w:sz="6" w:space="0" w:color="FFFFFF"/>
            </w:tcBorders>
          </w:tcPr>
          <w:p w:rsidR="00C904A8" w:rsidRPr="00D46E5A" w:rsidRDefault="00C904A8" w:rsidP="00F720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rPr>
            </w:pPr>
          </w:p>
        </w:tc>
        <w:tc>
          <w:tcPr>
            <w:tcW w:w="4320" w:type="dxa"/>
            <w:tcBorders>
              <w:top w:val="single" w:sz="6" w:space="0" w:color="FFFFFF"/>
              <w:left w:val="single" w:sz="6" w:space="0" w:color="FFFFFF"/>
              <w:bottom w:val="single" w:sz="6" w:space="0" w:color="FFFFFF"/>
              <w:right w:val="single" w:sz="6" w:space="0" w:color="FFFFFF"/>
            </w:tcBorders>
          </w:tcPr>
          <w:p w:rsidR="00C904A8" w:rsidRDefault="00C904A8" w:rsidP="00F720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rPr>
            </w:pPr>
          </w:p>
        </w:tc>
        <w:tc>
          <w:tcPr>
            <w:tcW w:w="2070" w:type="dxa"/>
            <w:tcBorders>
              <w:top w:val="single" w:sz="6" w:space="0" w:color="FFFFFF"/>
              <w:left w:val="single" w:sz="6" w:space="0" w:color="FFFFFF"/>
              <w:bottom w:val="single" w:sz="6" w:space="0" w:color="FFFFFF"/>
              <w:right w:val="single" w:sz="6" w:space="0" w:color="FFFFFF"/>
            </w:tcBorders>
          </w:tcPr>
          <w:p w:rsidR="00C904A8" w:rsidRPr="003E1272" w:rsidRDefault="00C904A8" w:rsidP="00F720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rPr>
            </w:pPr>
          </w:p>
        </w:tc>
      </w:tr>
      <w:tr w:rsidR="00147C6B">
        <w:tc>
          <w:tcPr>
            <w:tcW w:w="540" w:type="dxa"/>
            <w:tcBorders>
              <w:top w:val="single" w:sz="6" w:space="0" w:color="FFFFFF"/>
              <w:left w:val="single" w:sz="6" w:space="0" w:color="FFFFFF"/>
              <w:bottom w:val="single" w:sz="6" w:space="0" w:color="FFFFFF"/>
              <w:right w:val="single" w:sz="6" w:space="0" w:color="FFFFFF"/>
            </w:tcBorders>
          </w:tcPr>
          <w:p w:rsidR="00147C6B" w:rsidRDefault="00147C6B" w:rsidP="009C3851">
            <w:pPr>
              <w:spacing w:after="58"/>
              <w:rPr>
                <w:rFonts w:ascii="Times New Roman" w:hAnsi="Times New Roman"/>
              </w:rPr>
            </w:pPr>
          </w:p>
        </w:tc>
        <w:tc>
          <w:tcPr>
            <w:tcW w:w="2430" w:type="dxa"/>
            <w:tcBorders>
              <w:top w:val="single" w:sz="6" w:space="0" w:color="FFFFFF"/>
              <w:left w:val="single" w:sz="6" w:space="0" w:color="FFFFFF"/>
              <w:bottom w:val="single" w:sz="6" w:space="0" w:color="FFFFFF"/>
              <w:right w:val="single" w:sz="6" w:space="0" w:color="FFFFFF"/>
            </w:tcBorders>
          </w:tcPr>
          <w:p w:rsidR="00147C6B" w:rsidRDefault="00147C6B" w:rsidP="009C3851">
            <w:pPr>
              <w:spacing w:after="58"/>
              <w:rPr>
                <w:rFonts w:ascii="Times New Roman" w:hAnsi="Times New Roman"/>
              </w:rPr>
            </w:pPr>
          </w:p>
        </w:tc>
        <w:tc>
          <w:tcPr>
            <w:tcW w:w="4320" w:type="dxa"/>
            <w:tcBorders>
              <w:top w:val="single" w:sz="6" w:space="0" w:color="FFFFFF"/>
              <w:left w:val="single" w:sz="6" w:space="0" w:color="FFFFFF"/>
              <w:bottom w:val="single" w:sz="6" w:space="0" w:color="FFFFFF"/>
              <w:right w:val="single" w:sz="6" w:space="0" w:color="FFFFFF"/>
            </w:tcBorders>
          </w:tcPr>
          <w:p w:rsidR="00147C6B" w:rsidRDefault="00147C6B" w:rsidP="009C3851">
            <w:pPr>
              <w:spacing w:after="58"/>
              <w:rPr>
                <w:rFonts w:ascii="Times New Roman" w:hAnsi="Times New Roman"/>
              </w:rPr>
            </w:pPr>
          </w:p>
        </w:tc>
        <w:tc>
          <w:tcPr>
            <w:tcW w:w="2070" w:type="dxa"/>
            <w:tcBorders>
              <w:top w:val="single" w:sz="6" w:space="0" w:color="FFFFFF"/>
              <w:left w:val="single" w:sz="6" w:space="0" w:color="FFFFFF"/>
              <w:bottom w:val="single" w:sz="6" w:space="0" w:color="FFFFFF"/>
              <w:right w:val="single" w:sz="6" w:space="0" w:color="FFFFFF"/>
            </w:tcBorders>
          </w:tcPr>
          <w:p w:rsidR="00147C6B" w:rsidRDefault="00147C6B" w:rsidP="009C3851">
            <w:pPr>
              <w:spacing w:after="58"/>
              <w:rPr>
                <w:rFonts w:ascii="Times New Roman" w:hAnsi="Times New Roman"/>
              </w:rPr>
            </w:pPr>
          </w:p>
        </w:tc>
      </w:tr>
      <w:tr w:rsidR="00147C6B">
        <w:tc>
          <w:tcPr>
            <w:tcW w:w="540" w:type="dxa"/>
            <w:tcBorders>
              <w:top w:val="single" w:sz="6" w:space="0" w:color="FFFFFF"/>
              <w:left w:val="single" w:sz="6" w:space="0" w:color="FFFFFF"/>
              <w:bottom w:val="single" w:sz="6" w:space="0" w:color="FFFFFF"/>
              <w:right w:val="single" w:sz="6" w:space="0" w:color="FFFFFF"/>
            </w:tcBorders>
          </w:tcPr>
          <w:p w:rsidR="00147C6B" w:rsidRDefault="00147C6B" w:rsidP="009C3851">
            <w:pPr>
              <w:spacing w:after="58"/>
              <w:rPr>
                <w:rFonts w:ascii="Times New Roman" w:hAnsi="Times New Roman"/>
              </w:rPr>
            </w:pPr>
          </w:p>
        </w:tc>
        <w:tc>
          <w:tcPr>
            <w:tcW w:w="2430" w:type="dxa"/>
            <w:tcBorders>
              <w:top w:val="single" w:sz="6" w:space="0" w:color="FFFFFF"/>
              <w:left w:val="single" w:sz="6" w:space="0" w:color="FFFFFF"/>
              <w:bottom w:val="single" w:sz="6" w:space="0" w:color="FFFFFF"/>
              <w:right w:val="single" w:sz="6" w:space="0" w:color="FFFFFF"/>
            </w:tcBorders>
          </w:tcPr>
          <w:p w:rsidR="00147C6B" w:rsidRPr="00D46E5A" w:rsidRDefault="00147C6B" w:rsidP="009C38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rPr>
            </w:pPr>
          </w:p>
        </w:tc>
        <w:tc>
          <w:tcPr>
            <w:tcW w:w="4320" w:type="dxa"/>
            <w:tcBorders>
              <w:top w:val="single" w:sz="6" w:space="0" w:color="FFFFFF"/>
              <w:left w:val="single" w:sz="6" w:space="0" w:color="FFFFFF"/>
              <w:bottom w:val="single" w:sz="6" w:space="0" w:color="FFFFFF"/>
              <w:right w:val="single" w:sz="6" w:space="0" w:color="FFFFFF"/>
            </w:tcBorders>
          </w:tcPr>
          <w:p w:rsidR="00147C6B" w:rsidRDefault="00147C6B" w:rsidP="009C38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rPr>
            </w:pPr>
          </w:p>
        </w:tc>
        <w:tc>
          <w:tcPr>
            <w:tcW w:w="2070" w:type="dxa"/>
            <w:tcBorders>
              <w:top w:val="single" w:sz="6" w:space="0" w:color="FFFFFF"/>
              <w:left w:val="single" w:sz="6" w:space="0" w:color="FFFFFF"/>
              <w:bottom w:val="single" w:sz="6" w:space="0" w:color="FFFFFF"/>
              <w:right w:val="single" w:sz="6" w:space="0" w:color="FFFFFF"/>
            </w:tcBorders>
          </w:tcPr>
          <w:p w:rsidR="00147C6B" w:rsidRDefault="00147C6B" w:rsidP="009C38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rPr>
            </w:pPr>
          </w:p>
        </w:tc>
      </w:tr>
    </w:tbl>
    <w:p w:rsidR="00B40B72" w:rsidRDefault="00B40B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u w:val="single"/>
        </w:rPr>
      </w:pPr>
    </w:p>
    <w:p w:rsidR="008B1DF1" w:rsidRDefault="00B40B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u w:val="single"/>
        </w:rPr>
        <w:br w:type="page"/>
      </w:r>
      <w:r w:rsidR="001C51CC">
        <w:rPr>
          <w:rFonts w:ascii="Times New Roman" w:hAnsi="Times New Roman"/>
          <w:u w:val="single"/>
        </w:rPr>
        <w:lastRenderedPageBreak/>
        <w:t>C</w:t>
      </w:r>
      <w:r w:rsidR="008B1DF1">
        <w:rPr>
          <w:rFonts w:ascii="Times New Roman" w:hAnsi="Times New Roman"/>
          <w:u w:val="single"/>
        </w:rPr>
        <w:t>.  EXHIBITS</w:t>
      </w:r>
      <w:r w:rsidR="008B1DF1">
        <w:rPr>
          <w:rFonts w:ascii="Times New Roman" w:hAnsi="Times New Roman"/>
        </w:rPr>
        <w:t>:</w:t>
      </w:r>
    </w:p>
    <w:tbl>
      <w:tblPr>
        <w:tblW w:w="9360" w:type="dxa"/>
        <w:tblInd w:w="120" w:type="dxa"/>
        <w:tblLayout w:type="fixed"/>
        <w:tblCellMar>
          <w:left w:w="120" w:type="dxa"/>
          <w:right w:w="120" w:type="dxa"/>
        </w:tblCellMar>
        <w:tblLook w:val="0000"/>
      </w:tblPr>
      <w:tblGrid>
        <w:gridCol w:w="2340"/>
        <w:gridCol w:w="1710"/>
        <w:gridCol w:w="5310"/>
      </w:tblGrid>
      <w:tr w:rsidR="008B1DF1" w:rsidTr="002C0C63">
        <w:tc>
          <w:tcPr>
            <w:tcW w:w="2340" w:type="dxa"/>
            <w:tcBorders>
              <w:top w:val="single" w:sz="6" w:space="0" w:color="FFFFFF"/>
              <w:left w:val="single" w:sz="6" w:space="0" w:color="FFFFFF"/>
              <w:bottom w:val="single" w:sz="6" w:space="0" w:color="FFFFFF"/>
              <w:right w:val="single" w:sz="6" w:space="0" w:color="FFFFFF"/>
            </w:tcBorders>
          </w:tcPr>
          <w:p w:rsidR="008B1DF1" w:rsidRDefault="008B1DF1">
            <w:pPr>
              <w:spacing w:line="120" w:lineRule="exact"/>
              <w:rPr>
                <w:rFonts w:ascii="Times New Roman" w:hAnsi="Times New Roman"/>
              </w:rPr>
            </w:pPr>
          </w:p>
          <w:p w:rsidR="008B1DF1" w:rsidRDefault="008B1D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rPr>
            </w:pPr>
            <w:r>
              <w:rPr>
                <w:rFonts w:ascii="Times New Roman" w:hAnsi="Times New Roman"/>
                <w:u w:val="single"/>
              </w:rPr>
              <w:t>Exhibit Number</w:t>
            </w:r>
          </w:p>
        </w:tc>
        <w:tc>
          <w:tcPr>
            <w:tcW w:w="1710" w:type="dxa"/>
            <w:tcBorders>
              <w:top w:val="single" w:sz="6" w:space="0" w:color="FFFFFF"/>
              <w:left w:val="single" w:sz="6" w:space="0" w:color="FFFFFF"/>
              <w:bottom w:val="single" w:sz="6" w:space="0" w:color="FFFFFF"/>
              <w:right w:val="single" w:sz="6" w:space="0" w:color="FFFFFF"/>
            </w:tcBorders>
          </w:tcPr>
          <w:p w:rsidR="008B1DF1" w:rsidRDefault="008B1DF1">
            <w:pPr>
              <w:spacing w:line="120" w:lineRule="exact"/>
              <w:rPr>
                <w:rFonts w:ascii="Times New Roman" w:hAnsi="Times New Roman"/>
              </w:rPr>
            </w:pPr>
          </w:p>
          <w:p w:rsidR="008B1DF1" w:rsidRDefault="008B1D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rPr>
            </w:pPr>
            <w:r>
              <w:rPr>
                <w:rFonts w:ascii="Times New Roman" w:hAnsi="Times New Roman"/>
                <w:u w:val="single"/>
              </w:rPr>
              <w:t>Witness</w:t>
            </w:r>
          </w:p>
        </w:tc>
        <w:tc>
          <w:tcPr>
            <w:tcW w:w="5310" w:type="dxa"/>
            <w:tcBorders>
              <w:top w:val="single" w:sz="6" w:space="0" w:color="FFFFFF"/>
              <w:left w:val="single" w:sz="6" w:space="0" w:color="FFFFFF"/>
              <w:bottom w:val="single" w:sz="6" w:space="0" w:color="FFFFFF"/>
              <w:right w:val="single" w:sz="6" w:space="0" w:color="FFFFFF"/>
            </w:tcBorders>
          </w:tcPr>
          <w:p w:rsidR="008B1DF1" w:rsidRDefault="008B1DF1">
            <w:pPr>
              <w:spacing w:line="120" w:lineRule="exact"/>
              <w:rPr>
                <w:rFonts w:ascii="Times New Roman" w:hAnsi="Times New Roman"/>
              </w:rPr>
            </w:pPr>
          </w:p>
          <w:p w:rsidR="008B1DF1" w:rsidRDefault="008B1D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rPr>
            </w:pPr>
            <w:r>
              <w:rPr>
                <w:rFonts w:ascii="Times New Roman" w:hAnsi="Times New Roman"/>
                <w:u w:val="single"/>
              </w:rPr>
              <w:t>Description</w:t>
            </w:r>
          </w:p>
        </w:tc>
      </w:tr>
      <w:tr w:rsidR="008B1DF1" w:rsidTr="002C0C63">
        <w:trPr>
          <w:trHeight w:val="948"/>
        </w:trPr>
        <w:tc>
          <w:tcPr>
            <w:tcW w:w="2340" w:type="dxa"/>
            <w:tcBorders>
              <w:top w:val="single" w:sz="6" w:space="0" w:color="FFFFFF"/>
              <w:left w:val="single" w:sz="6" w:space="0" w:color="FFFFFF"/>
              <w:bottom w:val="single" w:sz="6" w:space="0" w:color="FFFFFF"/>
              <w:right w:val="single" w:sz="6" w:space="0" w:color="FFFFFF"/>
            </w:tcBorders>
          </w:tcPr>
          <w:p w:rsidR="008B1DF1" w:rsidRDefault="008B1D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rPr>
            </w:pPr>
            <w:r>
              <w:rPr>
                <w:rFonts w:ascii="Times New Roman" w:hAnsi="Times New Roman"/>
              </w:rPr>
              <w:t>(</w:t>
            </w:r>
            <w:r w:rsidR="00397C8D">
              <w:rPr>
                <w:rFonts w:ascii="Times New Roman" w:hAnsi="Times New Roman"/>
              </w:rPr>
              <w:t>HRB-</w:t>
            </w:r>
            <w:r>
              <w:rPr>
                <w:rFonts w:ascii="Times New Roman" w:hAnsi="Times New Roman"/>
              </w:rPr>
              <w:t>1)</w:t>
            </w:r>
          </w:p>
        </w:tc>
        <w:tc>
          <w:tcPr>
            <w:tcW w:w="1710" w:type="dxa"/>
            <w:tcBorders>
              <w:top w:val="single" w:sz="6" w:space="0" w:color="FFFFFF"/>
              <w:left w:val="single" w:sz="6" w:space="0" w:color="FFFFFF"/>
              <w:bottom w:val="single" w:sz="6" w:space="0" w:color="FFFFFF"/>
              <w:right w:val="single" w:sz="6" w:space="0" w:color="FFFFFF"/>
            </w:tcBorders>
          </w:tcPr>
          <w:p w:rsidR="008B1DF1" w:rsidRDefault="00F25C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rPr>
            </w:pPr>
            <w:r>
              <w:rPr>
                <w:rFonts w:ascii="Times New Roman" w:hAnsi="Times New Roman"/>
              </w:rPr>
              <w:t>Ball</w:t>
            </w:r>
          </w:p>
        </w:tc>
        <w:tc>
          <w:tcPr>
            <w:tcW w:w="5310" w:type="dxa"/>
            <w:tcBorders>
              <w:top w:val="single" w:sz="6" w:space="0" w:color="FFFFFF"/>
              <w:left w:val="single" w:sz="6" w:space="0" w:color="FFFFFF"/>
              <w:bottom w:val="single" w:sz="6" w:space="0" w:color="FFFFFF"/>
              <w:right w:val="single" w:sz="6" w:space="0" w:color="FFFFFF"/>
            </w:tcBorders>
          </w:tcPr>
          <w:p w:rsidR="00F06DCF" w:rsidRPr="00D74168" w:rsidRDefault="008B1DF1" w:rsidP="00F06D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74168">
              <w:rPr>
                <w:rFonts w:ascii="Times New Roman" w:hAnsi="Times New Roman"/>
              </w:rPr>
              <w:t>Coal Suppliers</w:t>
            </w:r>
            <w:r w:rsidR="007677AE" w:rsidRPr="00D74168">
              <w:rPr>
                <w:rFonts w:ascii="Times New Roman" w:hAnsi="Times New Roman"/>
              </w:rPr>
              <w:t>, Natural Gas Price Variance,</w:t>
            </w:r>
            <w:r w:rsidR="00850EC3" w:rsidRPr="00D74168">
              <w:rPr>
                <w:rFonts w:ascii="Times New Roman" w:hAnsi="Times New Roman"/>
              </w:rPr>
              <w:t xml:space="preserve"> Hedging Effectiveness, </w:t>
            </w:r>
            <w:r w:rsidR="00C16691" w:rsidRPr="00D74168">
              <w:rPr>
                <w:rFonts w:ascii="Times New Roman" w:hAnsi="Times New Roman"/>
              </w:rPr>
              <w:t xml:space="preserve">and </w:t>
            </w:r>
            <w:r w:rsidR="009E2732" w:rsidRPr="00D74168">
              <w:rPr>
                <w:rFonts w:ascii="Times New Roman" w:hAnsi="Times New Roman"/>
              </w:rPr>
              <w:t>H</w:t>
            </w:r>
            <w:r w:rsidR="0036370B" w:rsidRPr="00D74168">
              <w:rPr>
                <w:rFonts w:ascii="Times New Roman" w:hAnsi="Times New Roman"/>
              </w:rPr>
              <w:t xml:space="preserve">edging </w:t>
            </w:r>
            <w:r w:rsidR="009E2732" w:rsidRPr="00D74168">
              <w:rPr>
                <w:rFonts w:ascii="Times New Roman" w:hAnsi="Times New Roman"/>
              </w:rPr>
              <w:t>Transactions</w:t>
            </w:r>
          </w:p>
          <w:p w:rsidR="008B1DF1" w:rsidRPr="005E0613" w:rsidRDefault="00D74168" w:rsidP="00191A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highlight w:val="yellow"/>
              </w:rPr>
            </w:pPr>
            <w:r w:rsidRPr="00D74168">
              <w:rPr>
                <w:rFonts w:ascii="Times New Roman" w:hAnsi="Times New Roman"/>
              </w:rPr>
              <w:t>August</w:t>
            </w:r>
            <w:r w:rsidR="008B1DF1" w:rsidRPr="00D74168">
              <w:rPr>
                <w:rFonts w:ascii="Times New Roman" w:hAnsi="Times New Roman"/>
              </w:rPr>
              <w:t xml:space="preserve"> </w:t>
            </w:r>
            <w:r w:rsidR="001907AD">
              <w:rPr>
                <w:rFonts w:ascii="Times New Roman" w:hAnsi="Times New Roman"/>
              </w:rPr>
              <w:t>20</w:t>
            </w:r>
            <w:r w:rsidR="00191A2D">
              <w:rPr>
                <w:rFonts w:ascii="Times New Roman" w:hAnsi="Times New Roman"/>
              </w:rPr>
              <w:t>10</w:t>
            </w:r>
            <w:r w:rsidR="008B1DF1" w:rsidRPr="00D74168">
              <w:rPr>
                <w:rFonts w:ascii="Times New Roman" w:hAnsi="Times New Roman"/>
              </w:rPr>
              <w:t xml:space="preserve"> - December </w:t>
            </w:r>
            <w:r w:rsidR="001907AD">
              <w:rPr>
                <w:rFonts w:ascii="Times New Roman" w:hAnsi="Times New Roman"/>
              </w:rPr>
              <w:t>20</w:t>
            </w:r>
            <w:r w:rsidR="00191A2D">
              <w:rPr>
                <w:rFonts w:ascii="Times New Roman" w:hAnsi="Times New Roman"/>
              </w:rPr>
              <w:t>10</w:t>
            </w:r>
          </w:p>
        </w:tc>
      </w:tr>
      <w:tr w:rsidR="008B1DF1" w:rsidTr="002C0C63">
        <w:trPr>
          <w:trHeight w:val="720"/>
        </w:trPr>
        <w:tc>
          <w:tcPr>
            <w:tcW w:w="2340" w:type="dxa"/>
            <w:tcBorders>
              <w:top w:val="single" w:sz="6" w:space="0" w:color="FFFFFF"/>
              <w:left w:val="single" w:sz="6" w:space="0" w:color="FFFFFF"/>
              <w:bottom w:val="single" w:sz="6" w:space="0" w:color="FFFFFF"/>
              <w:right w:val="single" w:sz="6" w:space="0" w:color="FFFFFF"/>
            </w:tcBorders>
          </w:tcPr>
          <w:p w:rsidR="008B1DF1" w:rsidRDefault="00DC3F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rPr>
            </w:pPr>
            <w:r>
              <w:rPr>
                <w:rFonts w:ascii="Times New Roman" w:hAnsi="Times New Roman"/>
              </w:rPr>
              <w:t>(</w:t>
            </w:r>
            <w:r w:rsidR="00E933AC">
              <w:rPr>
                <w:rFonts w:ascii="Times New Roman" w:hAnsi="Times New Roman"/>
              </w:rPr>
              <w:t>HRB</w:t>
            </w:r>
            <w:r w:rsidR="00850EC3">
              <w:rPr>
                <w:rFonts w:ascii="Times New Roman" w:hAnsi="Times New Roman"/>
              </w:rPr>
              <w:t>-</w:t>
            </w:r>
            <w:r w:rsidR="008B1DF1">
              <w:rPr>
                <w:rFonts w:ascii="Times New Roman" w:hAnsi="Times New Roman"/>
              </w:rPr>
              <w:t>2)</w:t>
            </w:r>
          </w:p>
        </w:tc>
        <w:tc>
          <w:tcPr>
            <w:tcW w:w="1710" w:type="dxa"/>
            <w:tcBorders>
              <w:top w:val="single" w:sz="6" w:space="0" w:color="FFFFFF"/>
              <w:left w:val="single" w:sz="6" w:space="0" w:color="FFFFFF"/>
              <w:bottom w:val="single" w:sz="6" w:space="0" w:color="FFFFFF"/>
              <w:right w:val="single" w:sz="6" w:space="0" w:color="FFFFFF"/>
            </w:tcBorders>
          </w:tcPr>
          <w:p w:rsidR="008B1DF1" w:rsidRDefault="00F25C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rPr>
            </w:pPr>
            <w:r>
              <w:rPr>
                <w:rFonts w:ascii="Times New Roman" w:hAnsi="Times New Roman"/>
              </w:rPr>
              <w:t>Ball</w:t>
            </w:r>
          </w:p>
        </w:tc>
        <w:tc>
          <w:tcPr>
            <w:tcW w:w="5310" w:type="dxa"/>
            <w:tcBorders>
              <w:top w:val="single" w:sz="6" w:space="0" w:color="FFFFFF"/>
              <w:left w:val="single" w:sz="6" w:space="0" w:color="FFFFFF"/>
              <w:bottom w:val="single" w:sz="6" w:space="0" w:color="FFFFFF"/>
              <w:right w:val="single" w:sz="6" w:space="0" w:color="FFFFFF"/>
            </w:tcBorders>
          </w:tcPr>
          <w:p w:rsidR="008B1DF1" w:rsidRPr="005E0613" w:rsidRDefault="008B1DF1" w:rsidP="00E123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highlight w:val="yellow"/>
              </w:rPr>
            </w:pPr>
            <w:r w:rsidRPr="005E0613">
              <w:rPr>
                <w:rFonts w:ascii="Times New Roman" w:hAnsi="Times New Roman"/>
              </w:rPr>
              <w:t xml:space="preserve">Projected vs. </w:t>
            </w:r>
            <w:r w:rsidR="009E2732" w:rsidRPr="005E0613">
              <w:rPr>
                <w:rFonts w:ascii="Times New Roman" w:hAnsi="Times New Roman"/>
              </w:rPr>
              <w:t>A</w:t>
            </w:r>
            <w:r w:rsidRPr="005E0613">
              <w:rPr>
                <w:rFonts w:ascii="Times New Roman" w:hAnsi="Times New Roman"/>
              </w:rPr>
              <w:t xml:space="preserve">ctual </w:t>
            </w:r>
            <w:r w:rsidR="009E2732" w:rsidRPr="005E0613">
              <w:rPr>
                <w:rFonts w:ascii="Times New Roman" w:hAnsi="Times New Roman"/>
              </w:rPr>
              <w:t>F</w:t>
            </w:r>
            <w:r w:rsidRPr="005E0613">
              <w:rPr>
                <w:rFonts w:ascii="Times New Roman" w:hAnsi="Times New Roman"/>
              </w:rPr>
              <w:t xml:space="preserve">uel </w:t>
            </w:r>
            <w:r w:rsidR="009E2732" w:rsidRPr="005E0613">
              <w:rPr>
                <w:rFonts w:ascii="Times New Roman" w:hAnsi="Times New Roman"/>
              </w:rPr>
              <w:t>C</w:t>
            </w:r>
            <w:r w:rsidRPr="005E0613">
              <w:rPr>
                <w:rFonts w:ascii="Times New Roman" w:hAnsi="Times New Roman"/>
              </w:rPr>
              <w:t xml:space="preserve">ost of </w:t>
            </w:r>
            <w:r w:rsidR="009E2732" w:rsidRPr="005E0613">
              <w:rPr>
                <w:rFonts w:ascii="Times New Roman" w:hAnsi="Times New Roman"/>
              </w:rPr>
              <w:t>Net G</w:t>
            </w:r>
            <w:r w:rsidRPr="005E0613">
              <w:rPr>
                <w:rFonts w:ascii="Times New Roman" w:hAnsi="Times New Roman"/>
              </w:rPr>
              <w:t>enerat</w:t>
            </w:r>
            <w:r w:rsidR="009E2732" w:rsidRPr="005E0613">
              <w:rPr>
                <w:rFonts w:ascii="Times New Roman" w:hAnsi="Times New Roman"/>
              </w:rPr>
              <w:t>ion</w:t>
            </w:r>
            <w:r w:rsidRPr="005E0613">
              <w:rPr>
                <w:rFonts w:ascii="Times New Roman" w:hAnsi="Times New Roman"/>
              </w:rPr>
              <w:t xml:space="preserve"> </w:t>
            </w:r>
            <w:r w:rsidR="00F25C44" w:rsidRPr="00E12303">
              <w:rPr>
                <w:rFonts w:ascii="Times New Roman" w:hAnsi="Times New Roman"/>
              </w:rPr>
              <w:t>December</w:t>
            </w:r>
            <w:r w:rsidRPr="00E12303">
              <w:rPr>
                <w:rFonts w:ascii="Times New Roman" w:hAnsi="Times New Roman"/>
              </w:rPr>
              <w:t xml:space="preserve"> </w:t>
            </w:r>
            <w:r w:rsidR="001907AD" w:rsidRPr="00E12303">
              <w:rPr>
                <w:rFonts w:ascii="Times New Roman" w:hAnsi="Times New Roman"/>
              </w:rPr>
              <w:t>200</w:t>
            </w:r>
            <w:r w:rsidR="00E12303" w:rsidRPr="00E12303">
              <w:rPr>
                <w:rFonts w:ascii="Times New Roman" w:hAnsi="Times New Roman"/>
              </w:rPr>
              <w:t>1</w:t>
            </w:r>
            <w:r w:rsidRPr="00E12303">
              <w:rPr>
                <w:rFonts w:ascii="Times New Roman" w:hAnsi="Times New Roman"/>
              </w:rPr>
              <w:t xml:space="preserve"> - December </w:t>
            </w:r>
            <w:r w:rsidR="001907AD" w:rsidRPr="00E12303">
              <w:rPr>
                <w:rFonts w:ascii="Times New Roman" w:hAnsi="Times New Roman"/>
              </w:rPr>
              <w:t>20</w:t>
            </w:r>
            <w:r w:rsidR="00E12303" w:rsidRPr="00E12303">
              <w:rPr>
                <w:rFonts w:ascii="Times New Roman" w:hAnsi="Times New Roman"/>
              </w:rPr>
              <w:t>10</w:t>
            </w:r>
          </w:p>
        </w:tc>
      </w:tr>
      <w:tr w:rsidR="00850EC3" w:rsidTr="002C0C63">
        <w:trPr>
          <w:trHeight w:val="720"/>
        </w:trPr>
        <w:tc>
          <w:tcPr>
            <w:tcW w:w="2340" w:type="dxa"/>
            <w:tcBorders>
              <w:top w:val="single" w:sz="6" w:space="0" w:color="FFFFFF"/>
              <w:left w:val="single" w:sz="6" w:space="0" w:color="FFFFFF"/>
              <w:bottom w:val="single" w:sz="6" w:space="0" w:color="FFFFFF"/>
              <w:right w:val="single" w:sz="6" w:space="0" w:color="FFFFFF"/>
            </w:tcBorders>
          </w:tcPr>
          <w:p w:rsidR="00850EC3" w:rsidRDefault="00850E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rPr>
            </w:pPr>
            <w:r>
              <w:rPr>
                <w:rFonts w:ascii="Times New Roman" w:hAnsi="Times New Roman"/>
              </w:rPr>
              <w:t>(HRB-3)</w:t>
            </w:r>
          </w:p>
        </w:tc>
        <w:tc>
          <w:tcPr>
            <w:tcW w:w="1710" w:type="dxa"/>
            <w:tcBorders>
              <w:top w:val="single" w:sz="6" w:space="0" w:color="FFFFFF"/>
              <w:left w:val="single" w:sz="6" w:space="0" w:color="FFFFFF"/>
              <w:bottom w:val="single" w:sz="6" w:space="0" w:color="FFFFFF"/>
              <w:right w:val="single" w:sz="6" w:space="0" w:color="FFFFFF"/>
            </w:tcBorders>
          </w:tcPr>
          <w:p w:rsidR="00850EC3" w:rsidRDefault="00850E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rPr>
            </w:pPr>
            <w:r>
              <w:rPr>
                <w:rFonts w:ascii="Times New Roman" w:hAnsi="Times New Roman"/>
              </w:rPr>
              <w:t>Ball</w:t>
            </w:r>
          </w:p>
        </w:tc>
        <w:tc>
          <w:tcPr>
            <w:tcW w:w="5310" w:type="dxa"/>
            <w:tcBorders>
              <w:top w:val="single" w:sz="6" w:space="0" w:color="FFFFFF"/>
              <w:left w:val="single" w:sz="6" w:space="0" w:color="FFFFFF"/>
              <w:bottom w:val="single" w:sz="6" w:space="0" w:color="FFFFFF"/>
              <w:right w:val="single" w:sz="6" w:space="0" w:color="FFFFFF"/>
            </w:tcBorders>
          </w:tcPr>
          <w:p w:rsidR="00850EC3" w:rsidRPr="005E0613" w:rsidRDefault="00F25C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rPr>
            </w:pPr>
            <w:r w:rsidRPr="005E0613">
              <w:rPr>
                <w:rFonts w:ascii="Times New Roman" w:hAnsi="Times New Roman"/>
              </w:rPr>
              <w:t>Hedging Information Report</w:t>
            </w:r>
          </w:p>
          <w:p w:rsidR="005E0613" w:rsidRPr="005E0613" w:rsidRDefault="00F25C44" w:rsidP="00191A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highlight w:val="yellow"/>
              </w:rPr>
            </w:pPr>
            <w:r w:rsidRPr="005E0613">
              <w:rPr>
                <w:rFonts w:ascii="Times New Roman" w:hAnsi="Times New Roman"/>
              </w:rPr>
              <w:t xml:space="preserve">January </w:t>
            </w:r>
            <w:r w:rsidR="001907AD">
              <w:rPr>
                <w:rFonts w:ascii="Times New Roman" w:hAnsi="Times New Roman"/>
              </w:rPr>
              <w:t>201</w:t>
            </w:r>
            <w:r w:rsidR="00191A2D">
              <w:rPr>
                <w:rFonts w:ascii="Times New Roman" w:hAnsi="Times New Roman"/>
              </w:rPr>
              <w:t>1</w:t>
            </w:r>
            <w:r w:rsidR="00815A2F" w:rsidRPr="00815A2F">
              <w:rPr>
                <w:rFonts w:ascii="Times New Roman" w:hAnsi="Times New Roman"/>
              </w:rPr>
              <w:t xml:space="preserve"> - </w:t>
            </w:r>
            <w:r w:rsidR="005E0613" w:rsidRPr="005E0613">
              <w:rPr>
                <w:rFonts w:ascii="Times New Roman" w:hAnsi="Times New Roman"/>
              </w:rPr>
              <w:t xml:space="preserve">July </w:t>
            </w:r>
            <w:r w:rsidR="001907AD">
              <w:rPr>
                <w:rFonts w:ascii="Times New Roman" w:hAnsi="Times New Roman"/>
              </w:rPr>
              <w:t>201</w:t>
            </w:r>
            <w:r w:rsidR="00191A2D">
              <w:rPr>
                <w:rFonts w:ascii="Times New Roman" w:hAnsi="Times New Roman"/>
              </w:rPr>
              <w:t>1</w:t>
            </w:r>
          </w:p>
        </w:tc>
      </w:tr>
      <w:tr w:rsidR="00850EC3" w:rsidTr="002C0C63">
        <w:trPr>
          <w:trHeight w:val="720"/>
        </w:trPr>
        <w:tc>
          <w:tcPr>
            <w:tcW w:w="2340" w:type="dxa"/>
            <w:tcBorders>
              <w:top w:val="single" w:sz="6" w:space="0" w:color="FFFFFF"/>
              <w:left w:val="single" w:sz="6" w:space="0" w:color="FFFFFF"/>
              <w:bottom w:val="single" w:sz="6" w:space="0" w:color="FFFFFF"/>
              <w:right w:val="single" w:sz="6" w:space="0" w:color="FFFFFF"/>
            </w:tcBorders>
          </w:tcPr>
          <w:p w:rsidR="00850EC3" w:rsidRDefault="00850E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rPr>
            </w:pPr>
            <w:r>
              <w:rPr>
                <w:rFonts w:ascii="Times New Roman" w:hAnsi="Times New Roman"/>
              </w:rPr>
              <w:t>(HRB-4)</w:t>
            </w:r>
          </w:p>
        </w:tc>
        <w:tc>
          <w:tcPr>
            <w:tcW w:w="1710" w:type="dxa"/>
            <w:tcBorders>
              <w:top w:val="single" w:sz="6" w:space="0" w:color="FFFFFF"/>
              <w:left w:val="single" w:sz="6" w:space="0" w:color="FFFFFF"/>
              <w:bottom w:val="single" w:sz="6" w:space="0" w:color="FFFFFF"/>
              <w:right w:val="single" w:sz="6" w:space="0" w:color="FFFFFF"/>
            </w:tcBorders>
          </w:tcPr>
          <w:p w:rsidR="00850EC3" w:rsidRDefault="00850E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rPr>
            </w:pPr>
            <w:r>
              <w:rPr>
                <w:rFonts w:ascii="Times New Roman" w:hAnsi="Times New Roman"/>
              </w:rPr>
              <w:t>Ball</w:t>
            </w:r>
          </w:p>
        </w:tc>
        <w:tc>
          <w:tcPr>
            <w:tcW w:w="5310" w:type="dxa"/>
            <w:tcBorders>
              <w:top w:val="single" w:sz="6" w:space="0" w:color="FFFFFF"/>
              <w:left w:val="single" w:sz="6" w:space="0" w:color="FFFFFF"/>
              <w:bottom w:val="single" w:sz="6" w:space="0" w:color="FFFFFF"/>
              <w:right w:val="single" w:sz="6" w:space="0" w:color="FFFFFF"/>
            </w:tcBorders>
          </w:tcPr>
          <w:p w:rsidR="00F25C44" w:rsidRPr="005E0613" w:rsidRDefault="00F25C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highlight w:val="yellow"/>
              </w:rPr>
            </w:pPr>
            <w:r w:rsidRPr="005E0613">
              <w:rPr>
                <w:rFonts w:ascii="Times New Roman" w:hAnsi="Times New Roman"/>
              </w:rPr>
              <w:t>Risk Management Plan for Fuel Procurement</w:t>
            </w:r>
            <w:r w:rsidR="00815A2F">
              <w:rPr>
                <w:rFonts w:ascii="Times New Roman" w:hAnsi="Times New Roman"/>
              </w:rPr>
              <w:t xml:space="preserve"> for </w:t>
            </w:r>
            <w:r w:rsidR="001907AD">
              <w:rPr>
                <w:rFonts w:ascii="Times New Roman" w:hAnsi="Times New Roman"/>
              </w:rPr>
              <w:t>201</w:t>
            </w:r>
            <w:r w:rsidR="00191A2D">
              <w:rPr>
                <w:rFonts w:ascii="Times New Roman" w:hAnsi="Times New Roman"/>
              </w:rPr>
              <w:t>2</w:t>
            </w:r>
          </w:p>
        </w:tc>
      </w:tr>
      <w:tr w:rsidR="008B1DF1" w:rsidTr="002C0C63">
        <w:trPr>
          <w:trHeight w:val="720"/>
        </w:trPr>
        <w:tc>
          <w:tcPr>
            <w:tcW w:w="2340" w:type="dxa"/>
            <w:tcBorders>
              <w:top w:val="single" w:sz="6" w:space="0" w:color="FFFFFF"/>
              <w:left w:val="single" w:sz="6" w:space="0" w:color="FFFFFF"/>
              <w:bottom w:val="single" w:sz="6" w:space="0" w:color="FFFFFF"/>
              <w:right w:val="single" w:sz="6" w:space="0" w:color="FFFFFF"/>
            </w:tcBorders>
          </w:tcPr>
          <w:p w:rsidR="008B1DF1" w:rsidRDefault="004E6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rPr>
            </w:pPr>
            <w:r>
              <w:rPr>
                <w:rFonts w:ascii="Times New Roman" w:hAnsi="Times New Roman"/>
              </w:rPr>
              <w:t>(</w:t>
            </w:r>
            <w:r w:rsidR="002B595C">
              <w:rPr>
                <w:rFonts w:ascii="Times New Roman" w:hAnsi="Times New Roman"/>
              </w:rPr>
              <w:t>R</w:t>
            </w:r>
            <w:r w:rsidR="005E0613">
              <w:rPr>
                <w:rFonts w:ascii="Times New Roman" w:hAnsi="Times New Roman"/>
              </w:rPr>
              <w:t>WD</w:t>
            </w:r>
            <w:r w:rsidR="00850EC3">
              <w:rPr>
                <w:rFonts w:ascii="Times New Roman" w:hAnsi="Times New Roman"/>
              </w:rPr>
              <w:t>-</w:t>
            </w:r>
            <w:r w:rsidR="008B1DF1">
              <w:rPr>
                <w:rFonts w:ascii="Times New Roman" w:hAnsi="Times New Roman"/>
              </w:rPr>
              <w:t>1)</w:t>
            </w:r>
          </w:p>
        </w:tc>
        <w:tc>
          <w:tcPr>
            <w:tcW w:w="1710" w:type="dxa"/>
            <w:tcBorders>
              <w:top w:val="single" w:sz="6" w:space="0" w:color="FFFFFF"/>
              <w:left w:val="single" w:sz="6" w:space="0" w:color="FFFFFF"/>
              <w:bottom w:val="single" w:sz="6" w:space="0" w:color="FFFFFF"/>
              <w:right w:val="single" w:sz="6" w:space="0" w:color="FFFFFF"/>
            </w:tcBorders>
          </w:tcPr>
          <w:p w:rsidR="008B1DF1" w:rsidRDefault="005E06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rPr>
            </w:pPr>
            <w:r>
              <w:rPr>
                <w:rFonts w:ascii="Times New Roman" w:hAnsi="Times New Roman"/>
              </w:rPr>
              <w:t>Dodd</w:t>
            </w:r>
          </w:p>
        </w:tc>
        <w:tc>
          <w:tcPr>
            <w:tcW w:w="5310" w:type="dxa"/>
            <w:tcBorders>
              <w:top w:val="single" w:sz="6" w:space="0" w:color="FFFFFF"/>
              <w:left w:val="single" w:sz="6" w:space="0" w:color="FFFFFF"/>
              <w:bottom w:val="single" w:sz="6" w:space="0" w:color="FFFFFF"/>
              <w:right w:val="single" w:sz="6" w:space="0" w:color="FFFFFF"/>
            </w:tcBorders>
          </w:tcPr>
          <w:p w:rsidR="008B1DF1" w:rsidRDefault="008B1D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rPr>
            </w:pPr>
            <w:r>
              <w:rPr>
                <w:rFonts w:ascii="Times New Roman" w:hAnsi="Times New Roman"/>
              </w:rPr>
              <w:t>Calculation of Final True-Up</w:t>
            </w:r>
            <w:r w:rsidR="00850EC3">
              <w:rPr>
                <w:rFonts w:ascii="Times New Roman" w:hAnsi="Times New Roman"/>
              </w:rPr>
              <w:t xml:space="preserve"> and A-Schedules</w:t>
            </w:r>
          </w:p>
          <w:p w:rsidR="00EC6C04" w:rsidRDefault="00EC6C04" w:rsidP="00191A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rPr>
            </w:pPr>
            <w:r>
              <w:rPr>
                <w:rFonts w:ascii="Times New Roman" w:hAnsi="Times New Roman"/>
              </w:rPr>
              <w:t xml:space="preserve">January </w:t>
            </w:r>
            <w:r w:rsidR="001907AD">
              <w:rPr>
                <w:rFonts w:ascii="Times New Roman" w:hAnsi="Times New Roman"/>
              </w:rPr>
              <w:t>20</w:t>
            </w:r>
            <w:r w:rsidR="00191A2D">
              <w:rPr>
                <w:rFonts w:ascii="Times New Roman" w:hAnsi="Times New Roman"/>
              </w:rPr>
              <w:t>10</w:t>
            </w:r>
            <w:r w:rsidR="00815A2F" w:rsidRPr="00815A2F">
              <w:rPr>
                <w:rFonts w:ascii="Times New Roman" w:hAnsi="Times New Roman"/>
              </w:rPr>
              <w:t xml:space="preserve"> - </w:t>
            </w:r>
            <w:r>
              <w:rPr>
                <w:rFonts w:ascii="Times New Roman" w:hAnsi="Times New Roman"/>
              </w:rPr>
              <w:t xml:space="preserve">December </w:t>
            </w:r>
            <w:r w:rsidR="001907AD">
              <w:rPr>
                <w:rFonts w:ascii="Times New Roman" w:hAnsi="Times New Roman"/>
              </w:rPr>
              <w:t>20</w:t>
            </w:r>
            <w:r w:rsidR="00191A2D">
              <w:rPr>
                <w:rFonts w:ascii="Times New Roman" w:hAnsi="Times New Roman"/>
              </w:rPr>
              <w:t>10</w:t>
            </w:r>
          </w:p>
        </w:tc>
      </w:tr>
      <w:tr w:rsidR="008B1DF1" w:rsidTr="002C0C63">
        <w:trPr>
          <w:trHeight w:val="720"/>
        </w:trPr>
        <w:tc>
          <w:tcPr>
            <w:tcW w:w="2340" w:type="dxa"/>
            <w:tcBorders>
              <w:top w:val="single" w:sz="6" w:space="0" w:color="FFFFFF"/>
              <w:left w:val="single" w:sz="6" w:space="0" w:color="FFFFFF"/>
              <w:bottom w:val="single" w:sz="6" w:space="0" w:color="FFFFFF"/>
              <w:right w:val="single" w:sz="6" w:space="0" w:color="FFFFFF"/>
            </w:tcBorders>
          </w:tcPr>
          <w:p w:rsidR="008B1DF1" w:rsidRDefault="004E6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rPr>
            </w:pPr>
            <w:r>
              <w:rPr>
                <w:rFonts w:ascii="Times New Roman" w:hAnsi="Times New Roman"/>
              </w:rPr>
              <w:t>(R</w:t>
            </w:r>
            <w:r w:rsidR="00605757">
              <w:rPr>
                <w:rFonts w:ascii="Times New Roman" w:hAnsi="Times New Roman"/>
              </w:rPr>
              <w:t>WD</w:t>
            </w:r>
            <w:r w:rsidR="00850EC3">
              <w:rPr>
                <w:rFonts w:ascii="Times New Roman" w:hAnsi="Times New Roman"/>
              </w:rPr>
              <w:t>-</w:t>
            </w:r>
            <w:r w:rsidR="008B1DF1">
              <w:rPr>
                <w:rFonts w:ascii="Times New Roman" w:hAnsi="Times New Roman"/>
              </w:rPr>
              <w:t>2)</w:t>
            </w:r>
          </w:p>
        </w:tc>
        <w:tc>
          <w:tcPr>
            <w:tcW w:w="1710" w:type="dxa"/>
            <w:tcBorders>
              <w:top w:val="single" w:sz="6" w:space="0" w:color="FFFFFF"/>
              <w:left w:val="single" w:sz="6" w:space="0" w:color="FFFFFF"/>
              <w:bottom w:val="single" w:sz="6" w:space="0" w:color="FFFFFF"/>
              <w:right w:val="single" w:sz="6" w:space="0" w:color="FFFFFF"/>
            </w:tcBorders>
          </w:tcPr>
          <w:p w:rsidR="008B1DF1" w:rsidRDefault="00605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rPr>
            </w:pPr>
            <w:r>
              <w:rPr>
                <w:rFonts w:ascii="Times New Roman" w:hAnsi="Times New Roman"/>
              </w:rPr>
              <w:t>Dodd</w:t>
            </w:r>
          </w:p>
        </w:tc>
        <w:tc>
          <w:tcPr>
            <w:tcW w:w="5310" w:type="dxa"/>
            <w:tcBorders>
              <w:top w:val="single" w:sz="6" w:space="0" w:color="FFFFFF"/>
              <w:left w:val="single" w:sz="6" w:space="0" w:color="FFFFFF"/>
              <w:bottom w:val="single" w:sz="6" w:space="0" w:color="FFFFFF"/>
              <w:right w:val="single" w:sz="6" w:space="0" w:color="FFFFFF"/>
            </w:tcBorders>
          </w:tcPr>
          <w:p w:rsidR="00EC6C04" w:rsidRDefault="00F86E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rPr>
            </w:pPr>
            <w:r>
              <w:rPr>
                <w:rFonts w:ascii="Times New Roman" w:hAnsi="Times New Roman"/>
              </w:rPr>
              <w:t xml:space="preserve">Estimated </w:t>
            </w:r>
            <w:r w:rsidR="00EE1FF7">
              <w:rPr>
                <w:rFonts w:ascii="Times New Roman" w:hAnsi="Times New Roman"/>
              </w:rPr>
              <w:t>T</w:t>
            </w:r>
            <w:r>
              <w:rPr>
                <w:rFonts w:ascii="Times New Roman" w:hAnsi="Times New Roman"/>
              </w:rPr>
              <w:t>rue-</w:t>
            </w:r>
            <w:r w:rsidR="00EE1FF7">
              <w:rPr>
                <w:rFonts w:ascii="Times New Roman" w:hAnsi="Times New Roman"/>
              </w:rPr>
              <w:t>U</w:t>
            </w:r>
            <w:r>
              <w:rPr>
                <w:rFonts w:ascii="Times New Roman" w:hAnsi="Times New Roman"/>
              </w:rPr>
              <w:t>p</w:t>
            </w:r>
          </w:p>
          <w:p w:rsidR="008B1DF1" w:rsidRDefault="00EC6C04" w:rsidP="00191A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rPr>
            </w:pPr>
            <w:r>
              <w:rPr>
                <w:rFonts w:ascii="Times New Roman" w:hAnsi="Times New Roman"/>
              </w:rPr>
              <w:t xml:space="preserve">January </w:t>
            </w:r>
            <w:r w:rsidR="001907AD">
              <w:rPr>
                <w:rFonts w:ascii="Times New Roman" w:hAnsi="Times New Roman"/>
              </w:rPr>
              <w:t>201</w:t>
            </w:r>
            <w:r w:rsidR="00191A2D">
              <w:rPr>
                <w:rFonts w:ascii="Times New Roman" w:hAnsi="Times New Roman"/>
              </w:rPr>
              <w:t>1</w:t>
            </w:r>
            <w:r w:rsidR="00815A2F" w:rsidRPr="00815A2F">
              <w:rPr>
                <w:rFonts w:ascii="Times New Roman" w:hAnsi="Times New Roman"/>
              </w:rPr>
              <w:t xml:space="preserve"> - </w:t>
            </w:r>
            <w:r>
              <w:rPr>
                <w:rFonts w:ascii="Times New Roman" w:hAnsi="Times New Roman"/>
              </w:rPr>
              <w:t xml:space="preserve">December </w:t>
            </w:r>
            <w:r w:rsidR="001907AD">
              <w:rPr>
                <w:rFonts w:ascii="Times New Roman" w:hAnsi="Times New Roman"/>
              </w:rPr>
              <w:t>201</w:t>
            </w:r>
            <w:r w:rsidR="00191A2D">
              <w:rPr>
                <w:rFonts w:ascii="Times New Roman" w:hAnsi="Times New Roman"/>
              </w:rPr>
              <w:t>1</w:t>
            </w:r>
          </w:p>
        </w:tc>
      </w:tr>
      <w:tr w:rsidR="008B1DF1" w:rsidRPr="00DB0A2E" w:rsidTr="002C0C63">
        <w:trPr>
          <w:trHeight w:val="720"/>
        </w:trPr>
        <w:tc>
          <w:tcPr>
            <w:tcW w:w="2340" w:type="dxa"/>
            <w:tcBorders>
              <w:top w:val="single" w:sz="6" w:space="0" w:color="FFFFFF"/>
              <w:left w:val="single" w:sz="6" w:space="0" w:color="FFFFFF"/>
              <w:bottom w:val="single" w:sz="6" w:space="0" w:color="FFFFFF"/>
              <w:right w:val="single" w:sz="6" w:space="0" w:color="FFFFFF"/>
            </w:tcBorders>
          </w:tcPr>
          <w:p w:rsidR="008B1DF1" w:rsidRDefault="004E6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rPr>
            </w:pPr>
            <w:r>
              <w:rPr>
                <w:rFonts w:ascii="Times New Roman" w:hAnsi="Times New Roman"/>
              </w:rPr>
              <w:t>(R</w:t>
            </w:r>
            <w:r w:rsidR="00605757">
              <w:rPr>
                <w:rFonts w:ascii="Times New Roman" w:hAnsi="Times New Roman"/>
              </w:rPr>
              <w:t>WD</w:t>
            </w:r>
            <w:r w:rsidR="00850EC3">
              <w:rPr>
                <w:rFonts w:ascii="Times New Roman" w:hAnsi="Times New Roman"/>
              </w:rPr>
              <w:t>-</w:t>
            </w:r>
            <w:r w:rsidR="008B1DF1">
              <w:rPr>
                <w:rFonts w:ascii="Times New Roman" w:hAnsi="Times New Roman"/>
              </w:rPr>
              <w:t>3)</w:t>
            </w:r>
          </w:p>
        </w:tc>
        <w:tc>
          <w:tcPr>
            <w:tcW w:w="1710" w:type="dxa"/>
            <w:tcBorders>
              <w:top w:val="single" w:sz="6" w:space="0" w:color="FFFFFF"/>
              <w:left w:val="single" w:sz="6" w:space="0" w:color="FFFFFF"/>
              <w:bottom w:val="single" w:sz="6" w:space="0" w:color="FFFFFF"/>
              <w:right w:val="single" w:sz="6" w:space="0" w:color="FFFFFF"/>
            </w:tcBorders>
          </w:tcPr>
          <w:p w:rsidR="008B1DF1" w:rsidRDefault="00605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rPr>
            </w:pPr>
            <w:r>
              <w:rPr>
                <w:rFonts w:ascii="Times New Roman" w:hAnsi="Times New Roman"/>
              </w:rPr>
              <w:t>Dodd</w:t>
            </w:r>
          </w:p>
        </w:tc>
        <w:tc>
          <w:tcPr>
            <w:tcW w:w="5310" w:type="dxa"/>
            <w:tcBorders>
              <w:top w:val="single" w:sz="6" w:space="0" w:color="FFFFFF"/>
              <w:left w:val="single" w:sz="6" w:space="0" w:color="FFFFFF"/>
              <w:bottom w:val="single" w:sz="6" w:space="0" w:color="FFFFFF"/>
              <w:right w:val="single" w:sz="6" w:space="0" w:color="FFFFFF"/>
            </w:tcBorders>
          </w:tcPr>
          <w:p w:rsidR="00EC6C04" w:rsidRDefault="004E6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lang w:val="es-ES"/>
              </w:rPr>
            </w:pPr>
            <w:proofErr w:type="spellStart"/>
            <w:r w:rsidRPr="00EE1FF7">
              <w:rPr>
                <w:rFonts w:ascii="Times New Roman" w:hAnsi="Times New Roman"/>
                <w:lang w:val="es-ES"/>
              </w:rPr>
              <w:t>Projection</w:t>
            </w:r>
            <w:proofErr w:type="spellEnd"/>
          </w:p>
          <w:p w:rsidR="002C0C63" w:rsidRPr="002C0C63" w:rsidRDefault="00EC6C04" w:rsidP="00191A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rPr>
            </w:pPr>
            <w:r>
              <w:rPr>
                <w:rFonts w:ascii="Times New Roman" w:hAnsi="Times New Roman"/>
              </w:rPr>
              <w:t xml:space="preserve">January </w:t>
            </w:r>
            <w:r w:rsidR="001907AD">
              <w:rPr>
                <w:rFonts w:ascii="Times New Roman" w:hAnsi="Times New Roman"/>
              </w:rPr>
              <w:t>201</w:t>
            </w:r>
            <w:r w:rsidR="00191A2D">
              <w:rPr>
                <w:rFonts w:ascii="Times New Roman" w:hAnsi="Times New Roman"/>
              </w:rPr>
              <w:t>2</w:t>
            </w:r>
            <w:r w:rsidR="00815A2F" w:rsidRPr="00815A2F">
              <w:rPr>
                <w:rFonts w:ascii="Times New Roman" w:hAnsi="Times New Roman"/>
              </w:rPr>
              <w:t xml:space="preserve"> - </w:t>
            </w:r>
            <w:r>
              <w:rPr>
                <w:rFonts w:ascii="Times New Roman" w:hAnsi="Times New Roman"/>
              </w:rPr>
              <w:t xml:space="preserve">December </w:t>
            </w:r>
            <w:r w:rsidR="001907AD">
              <w:rPr>
                <w:rFonts w:ascii="Times New Roman" w:hAnsi="Times New Roman"/>
              </w:rPr>
              <w:t>201</w:t>
            </w:r>
            <w:r w:rsidR="00191A2D">
              <w:rPr>
                <w:rFonts w:ascii="Times New Roman" w:hAnsi="Times New Roman"/>
              </w:rPr>
              <w:t>2</w:t>
            </w:r>
          </w:p>
        </w:tc>
      </w:tr>
      <w:tr w:rsidR="002C0C63" w:rsidTr="002C0C63">
        <w:trPr>
          <w:trHeight w:val="720"/>
        </w:trPr>
        <w:tc>
          <w:tcPr>
            <w:tcW w:w="2340" w:type="dxa"/>
            <w:tcBorders>
              <w:top w:val="single" w:sz="6" w:space="0" w:color="FFFFFF"/>
              <w:left w:val="single" w:sz="6" w:space="0" w:color="FFFFFF"/>
              <w:bottom w:val="single" w:sz="6" w:space="0" w:color="FFFFFF"/>
              <w:right w:val="single" w:sz="6" w:space="0" w:color="FFFFFF"/>
            </w:tcBorders>
          </w:tcPr>
          <w:p w:rsidR="002C0C63" w:rsidRDefault="002C0C63" w:rsidP="002C0C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rPr>
            </w:pPr>
            <w:r>
              <w:rPr>
                <w:rFonts w:ascii="Times New Roman" w:hAnsi="Times New Roman"/>
              </w:rPr>
              <w:t>(RWD-4)</w:t>
            </w:r>
          </w:p>
        </w:tc>
        <w:tc>
          <w:tcPr>
            <w:tcW w:w="1710" w:type="dxa"/>
            <w:tcBorders>
              <w:top w:val="single" w:sz="6" w:space="0" w:color="FFFFFF"/>
              <w:left w:val="single" w:sz="6" w:space="0" w:color="FFFFFF"/>
              <w:bottom w:val="single" w:sz="6" w:space="0" w:color="FFFFFF"/>
              <w:right w:val="single" w:sz="6" w:space="0" w:color="FFFFFF"/>
            </w:tcBorders>
          </w:tcPr>
          <w:p w:rsidR="002C0C63" w:rsidRDefault="002C0C63" w:rsidP="002C0C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rPr>
            </w:pPr>
            <w:r>
              <w:rPr>
                <w:rFonts w:ascii="Times New Roman" w:hAnsi="Times New Roman"/>
              </w:rPr>
              <w:t>Dodd</w:t>
            </w:r>
          </w:p>
        </w:tc>
        <w:tc>
          <w:tcPr>
            <w:tcW w:w="5310" w:type="dxa"/>
            <w:tcBorders>
              <w:top w:val="single" w:sz="6" w:space="0" w:color="FFFFFF"/>
              <w:left w:val="single" w:sz="6" w:space="0" w:color="FFFFFF"/>
              <w:bottom w:val="single" w:sz="6" w:space="0" w:color="FFFFFF"/>
              <w:right w:val="single" w:sz="6" w:space="0" w:color="FFFFFF"/>
            </w:tcBorders>
          </w:tcPr>
          <w:p w:rsidR="002C0C63" w:rsidRDefault="00E12303" w:rsidP="002C0C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lang w:val="es-ES"/>
              </w:rPr>
            </w:pPr>
            <w:proofErr w:type="spellStart"/>
            <w:r>
              <w:rPr>
                <w:rFonts w:ascii="Times New Roman" w:hAnsi="Times New Roman"/>
                <w:lang w:val="es-ES"/>
              </w:rPr>
              <w:t>Revised</w:t>
            </w:r>
            <w:proofErr w:type="spellEnd"/>
            <w:r>
              <w:rPr>
                <w:rFonts w:ascii="Times New Roman" w:hAnsi="Times New Roman"/>
                <w:lang w:val="es-ES"/>
              </w:rPr>
              <w:t xml:space="preserve"> </w:t>
            </w:r>
            <w:r w:rsidR="009E6625">
              <w:rPr>
                <w:rFonts w:ascii="Times New Roman" w:hAnsi="Times New Roman"/>
                <w:lang w:val="es-ES"/>
              </w:rPr>
              <w:t>CCE-4</w:t>
            </w:r>
          </w:p>
          <w:p w:rsidR="002C0C63" w:rsidRPr="002C0C63" w:rsidRDefault="002C0C63" w:rsidP="009E66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rPr>
            </w:pPr>
            <w:r>
              <w:rPr>
                <w:rFonts w:ascii="Times New Roman" w:hAnsi="Times New Roman"/>
              </w:rPr>
              <w:t>January 201</w:t>
            </w:r>
            <w:r w:rsidR="009E6625">
              <w:rPr>
                <w:rFonts w:ascii="Times New Roman" w:hAnsi="Times New Roman"/>
              </w:rPr>
              <w:t>1</w:t>
            </w:r>
            <w:r w:rsidRPr="00815A2F">
              <w:rPr>
                <w:rFonts w:ascii="Times New Roman" w:hAnsi="Times New Roman"/>
              </w:rPr>
              <w:t xml:space="preserve"> - </w:t>
            </w:r>
            <w:r>
              <w:rPr>
                <w:rFonts w:ascii="Times New Roman" w:hAnsi="Times New Roman"/>
              </w:rPr>
              <w:t>December 201</w:t>
            </w:r>
            <w:r w:rsidR="009E6625">
              <w:rPr>
                <w:rFonts w:ascii="Times New Roman" w:hAnsi="Times New Roman"/>
              </w:rPr>
              <w:t>1</w:t>
            </w:r>
          </w:p>
        </w:tc>
      </w:tr>
      <w:tr w:rsidR="002C0C63" w:rsidTr="002C0C63">
        <w:trPr>
          <w:trHeight w:val="720"/>
        </w:trPr>
        <w:tc>
          <w:tcPr>
            <w:tcW w:w="2340" w:type="dxa"/>
            <w:tcBorders>
              <w:top w:val="single" w:sz="6" w:space="0" w:color="FFFFFF"/>
              <w:left w:val="single" w:sz="6" w:space="0" w:color="FFFFFF"/>
              <w:bottom w:val="single" w:sz="6" w:space="0" w:color="FFFFFF"/>
              <w:right w:val="single" w:sz="6" w:space="0" w:color="FFFFFF"/>
            </w:tcBorders>
          </w:tcPr>
          <w:p w:rsidR="002C0C63" w:rsidRDefault="002C0C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rPr>
            </w:pPr>
            <w:r>
              <w:rPr>
                <w:rFonts w:ascii="Times New Roman" w:hAnsi="Times New Roman"/>
              </w:rPr>
              <w:t>(MAY-1)</w:t>
            </w:r>
          </w:p>
        </w:tc>
        <w:tc>
          <w:tcPr>
            <w:tcW w:w="1710" w:type="dxa"/>
            <w:tcBorders>
              <w:top w:val="single" w:sz="6" w:space="0" w:color="FFFFFF"/>
              <w:left w:val="single" w:sz="6" w:space="0" w:color="FFFFFF"/>
              <w:bottom w:val="single" w:sz="6" w:space="0" w:color="FFFFFF"/>
              <w:right w:val="single" w:sz="6" w:space="0" w:color="FFFFFF"/>
            </w:tcBorders>
          </w:tcPr>
          <w:p w:rsidR="002C0C63" w:rsidRDefault="002C0C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rPr>
            </w:pPr>
            <w:r>
              <w:rPr>
                <w:rFonts w:ascii="Times New Roman" w:hAnsi="Times New Roman"/>
              </w:rPr>
              <w:t>Young</w:t>
            </w:r>
          </w:p>
        </w:tc>
        <w:tc>
          <w:tcPr>
            <w:tcW w:w="5310" w:type="dxa"/>
            <w:tcBorders>
              <w:top w:val="single" w:sz="6" w:space="0" w:color="FFFFFF"/>
              <w:left w:val="single" w:sz="6" w:space="0" w:color="FFFFFF"/>
              <w:bottom w:val="single" w:sz="6" w:space="0" w:color="FFFFFF"/>
              <w:right w:val="single" w:sz="6" w:space="0" w:color="FFFFFF"/>
            </w:tcBorders>
          </w:tcPr>
          <w:p w:rsidR="002C0C63" w:rsidRDefault="002C0C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Gulf Power Company GPIF Results </w:t>
            </w:r>
          </w:p>
          <w:p w:rsidR="002C0C63" w:rsidRDefault="002C0C63" w:rsidP="00191A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rPr>
            </w:pPr>
            <w:r>
              <w:rPr>
                <w:rFonts w:ascii="Times New Roman" w:hAnsi="Times New Roman"/>
              </w:rPr>
              <w:t>January 20</w:t>
            </w:r>
            <w:r w:rsidR="00191A2D">
              <w:rPr>
                <w:rFonts w:ascii="Times New Roman" w:hAnsi="Times New Roman"/>
              </w:rPr>
              <w:t>10</w:t>
            </w:r>
            <w:r w:rsidRPr="00815A2F">
              <w:rPr>
                <w:rFonts w:ascii="Times New Roman" w:hAnsi="Times New Roman"/>
              </w:rPr>
              <w:t xml:space="preserve"> - </w:t>
            </w:r>
            <w:r>
              <w:rPr>
                <w:rFonts w:ascii="Times New Roman" w:hAnsi="Times New Roman"/>
              </w:rPr>
              <w:t>December 20</w:t>
            </w:r>
            <w:r w:rsidR="00191A2D">
              <w:rPr>
                <w:rFonts w:ascii="Times New Roman" w:hAnsi="Times New Roman"/>
              </w:rPr>
              <w:t>10</w:t>
            </w:r>
          </w:p>
        </w:tc>
      </w:tr>
      <w:tr w:rsidR="002C0C63" w:rsidTr="002C0C63">
        <w:trPr>
          <w:trHeight w:val="720"/>
        </w:trPr>
        <w:tc>
          <w:tcPr>
            <w:tcW w:w="2340" w:type="dxa"/>
            <w:tcBorders>
              <w:top w:val="single" w:sz="6" w:space="0" w:color="FFFFFF"/>
              <w:left w:val="single" w:sz="6" w:space="0" w:color="FFFFFF"/>
              <w:bottom w:val="single" w:sz="6" w:space="0" w:color="FFFFFF"/>
              <w:right w:val="single" w:sz="6" w:space="0" w:color="FFFFFF"/>
            </w:tcBorders>
          </w:tcPr>
          <w:p w:rsidR="002C0C63" w:rsidRDefault="002C0C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rPr>
            </w:pPr>
            <w:r>
              <w:rPr>
                <w:rFonts w:ascii="Times New Roman" w:hAnsi="Times New Roman"/>
              </w:rPr>
              <w:t>(MAY-2)</w:t>
            </w:r>
          </w:p>
        </w:tc>
        <w:tc>
          <w:tcPr>
            <w:tcW w:w="1710" w:type="dxa"/>
            <w:tcBorders>
              <w:top w:val="single" w:sz="6" w:space="0" w:color="FFFFFF"/>
              <w:left w:val="single" w:sz="6" w:space="0" w:color="FFFFFF"/>
              <w:bottom w:val="single" w:sz="6" w:space="0" w:color="FFFFFF"/>
              <w:right w:val="single" w:sz="6" w:space="0" w:color="FFFFFF"/>
            </w:tcBorders>
          </w:tcPr>
          <w:p w:rsidR="002C0C63" w:rsidRDefault="002C0C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rPr>
            </w:pPr>
            <w:r>
              <w:rPr>
                <w:rFonts w:ascii="Times New Roman" w:hAnsi="Times New Roman"/>
              </w:rPr>
              <w:t>Young</w:t>
            </w:r>
          </w:p>
        </w:tc>
        <w:tc>
          <w:tcPr>
            <w:tcW w:w="5310" w:type="dxa"/>
            <w:tcBorders>
              <w:top w:val="single" w:sz="6" w:space="0" w:color="FFFFFF"/>
              <w:left w:val="single" w:sz="6" w:space="0" w:color="FFFFFF"/>
              <w:bottom w:val="single" w:sz="6" w:space="0" w:color="FFFFFF"/>
              <w:right w:val="single" w:sz="6" w:space="0" w:color="FFFFFF"/>
            </w:tcBorders>
          </w:tcPr>
          <w:p w:rsidR="002C0C63" w:rsidRDefault="002C0C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rPr>
            </w:pPr>
            <w:r>
              <w:rPr>
                <w:rFonts w:ascii="Times New Roman" w:hAnsi="Times New Roman"/>
              </w:rPr>
              <w:t>Gulf Power Company GPIF Targets and Ranges</w:t>
            </w:r>
          </w:p>
          <w:p w:rsidR="002C0C63" w:rsidRDefault="002C0C63" w:rsidP="00191A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rPr>
            </w:pPr>
            <w:r>
              <w:rPr>
                <w:rFonts w:ascii="Times New Roman" w:hAnsi="Times New Roman"/>
              </w:rPr>
              <w:t>January 201</w:t>
            </w:r>
            <w:r w:rsidR="00191A2D">
              <w:rPr>
                <w:rFonts w:ascii="Times New Roman" w:hAnsi="Times New Roman"/>
              </w:rPr>
              <w:t>2</w:t>
            </w:r>
            <w:r w:rsidRPr="00815A2F">
              <w:rPr>
                <w:rFonts w:ascii="Times New Roman" w:hAnsi="Times New Roman"/>
              </w:rPr>
              <w:t xml:space="preserve"> - </w:t>
            </w:r>
            <w:r>
              <w:rPr>
                <w:rFonts w:ascii="Times New Roman" w:hAnsi="Times New Roman"/>
              </w:rPr>
              <w:t>December 201</w:t>
            </w:r>
            <w:r w:rsidR="00191A2D">
              <w:rPr>
                <w:rFonts w:ascii="Times New Roman" w:hAnsi="Times New Roman"/>
              </w:rPr>
              <w:t>2</w:t>
            </w:r>
          </w:p>
        </w:tc>
      </w:tr>
    </w:tbl>
    <w:p w:rsidR="008B1DF1" w:rsidRDefault="008B1D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8B1DF1" w:rsidRDefault="008B1D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u w:val="single"/>
        </w:rPr>
        <w:t>D.  STATEMENT OF BASIC POSITION</w:t>
      </w:r>
      <w:r>
        <w:rPr>
          <w:rFonts w:ascii="Times New Roman" w:hAnsi="Times New Roman"/>
        </w:rPr>
        <w:t>:</w:t>
      </w:r>
    </w:p>
    <w:p w:rsidR="008B1DF1" w:rsidRDefault="008B1D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8B1DF1" w:rsidRDefault="008B1DF1" w:rsidP="00F17B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Pr>
          <w:rFonts w:ascii="Times New Roman" w:hAnsi="Times New Roman"/>
          <w:b/>
          <w:bCs/>
          <w:u w:val="single"/>
        </w:rPr>
        <w:t>Gulf Power Company's Statement of Basic Position:</w:t>
      </w:r>
    </w:p>
    <w:p w:rsidR="008B1DF1" w:rsidRDefault="008B1D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8B1DF1" w:rsidRDefault="008B1D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Pr>
          <w:rFonts w:ascii="Times New Roman" w:hAnsi="Times New Roman"/>
        </w:rPr>
        <w:t xml:space="preserve">It is the basic position of Gulf Power Company that the fuel </w:t>
      </w:r>
      <w:r w:rsidR="00F25C44">
        <w:rPr>
          <w:rFonts w:ascii="Times New Roman" w:hAnsi="Times New Roman"/>
        </w:rPr>
        <w:t xml:space="preserve">and capacity cost recovery </w:t>
      </w:r>
      <w:r>
        <w:rPr>
          <w:rFonts w:ascii="Times New Roman" w:hAnsi="Times New Roman"/>
        </w:rPr>
        <w:t xml:space="preserve">factors proposed by the Company present the best estimate of Gulf's fuel </w:t>
      </w:r>
      <w:r w:rsidR="00AE31AD">
        <w:rPr>
          <w:rFonts w:ascii="Times New Roman" w:hAnsi="Times New Roman"/>
        </w:rPr>
        <w:t xml:space="preserve">and capacity </w:t>
      </w:r>
      <w:r>
        <w:rPr>
          <w:rFonts w:ascii="Times New Roman" w:hAnsi="Times New Roman"/>
        </w:rPr>
        <w:t xml:space="preserve">expense for the period January </w:t>
      </w:r>
      <w:r w:rsidR="00605757">
        <w:rPr>
          <w:rFonts w:ascii="Times New Roman" w:hAnsi="Times New Roman"/>
        </w:rPr>
        <w:t>2</w:t>
      </w:r>
      <w:r w:rsidR="009E4DE0">
        <w:rPr>
          <w:rFonts w:ascii="Times New Roman" w:hAnsi="Times New Roman"/>
        </w:rPr>
        <w:t>01</w:t>
      </w:r>
      <w:r w:rsidR="000C458D">
        <w:rPr>
          <w:rFonts w:ascii="Times New Roman" w:hAnsi="Times New Roman"/>
        </w:rPr>
        <w:t>2</w:t>
      </w:r>
      <w:r>
        <w:rPr>
          <w:rFonts w:ascii="Times New Roman" w:hAnsi="Times New Roman"/>
        </w:rPr>
        <w:t xml:space="preserve"> through December </w:t>
      </w:r>
      <w:r w:rsidR="00605757">
        <w:rPr>
          <w:rFonts w:ascii="Times New Roman" w:hAnsi="Times New Roman"/>
        </w:rPr>
        <w:t>20</w:t>
      </w:r>
      <w:r w:rsidR="00BF1B78">
        <w:rPr>
          <w:rFonts w:ascii="Times New Roman" w:hAnsi="Times New Roman"/>
        </w:rPr>
        <w:t>1</w:t>
      </w:r>
      <w:r w:rsidR="000C458D">
        <w:rPr>
          <w:rFonts w:ascii="Times New Roman" w:hAnsi="Times New Roman"/>
        </w:rPr>
        <w:t>2</w:t>
      </w:r>
      <w:r>
        <w:rPr>
          <w:rFonts w:ascii="Times New Roman" w:hAnsi="Times New Roman"/>
        </w:rPr>
        <w:t xml:space="preserve"> including the true</w:t>
      </w:r>
      <w:r w:rsidR="009E4DE0">
        <w:rPr>
          <w:rFonts w:ascii="Times New Roman" w:hAnsi="Times New Roman"/>
        </w:rPr>
        <w:t>-</w:t>
      </w:r>
      <w:r>
        <w:rPr>
          <w:rFonts w:ascii="Times New Roman" w:hAnsi="Times New Roman"/>
        </w:rPr>
        <w:t>up calculations, GPIF and other adjustments allowed by the Commission.</w:t>
      </w:r>
    </w:p>
    <w:p w:rsidR="008B1DF1" w:rsidRDefault="008B1D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8B1DF1" w:rsidRDefault="008B1D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0C458D" w:rsidRDefault="000C458D" w:rsidP="003E1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u w:val="single"/>
        </w:rPr>
      </w:pPr>
    </w:p>
    <w:p w:rsidR="000C458D" w:rsidRDefault="000C458D" w:rsidP="003E1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u w:val="single"/>
        </w:rPr>
      </w:pPr>
    </w:p>
    <w:p w:rsidR="000C458D" w:rsidRDefault="000C458D" w:rsidP="003E1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u w:val="single"/>
        </w:rPr>
      </w:pPr>
    </w:p>
    <w:p w:rsidR="000C458D" w:rsidRDefault="000C458D" w:rsidP="003E1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u w:val="single"/>
        </w:rPr>
      </w:pPr>
    </w:p>
    <w:p w:rsidR="000C458D" w:rsidRDefault="000C458D" w:rsidP="003E1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u w:val="single"/>
        </w:rPr>
      </w:pPr>
    </w:p>
    <w:p w:rsidR="000C458D" w:rsidRDefault="000C458D" w:rsidP="003E1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u w:val="single"/>
        </w:rPr>
      </w:pPr>
    </w:p>
    <w:p w:rsidR="000C458D" w:rsidRDefault="000C458D" w:rsidP="003E1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u w:val="single"/>
        </w:rPr>
      </w:pPr>
    </w:p>
    <w:p w:rsidR="000C458D" w:rsidRDefault="000C458D" w:rsidP="003E1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u w:val="single"/>
        </w:rPr>
      </w:pPr>
    </w:p>
    <w:p w:rsidR="00B729C7" w:rsidRDefault="00DB0A2E" w:rsidP="003E1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u w:val="single"/>
        </w:rPr>
      </w:pPr>
      <w:r>
        <w:rPr>
          <w:rFonts w:ascii="Times New Roman" w:hAnsi="Times New Roman"/>
          <w:u w:val="single"/>
        </w:rPr>
        <w:lastRenderedPageBreak/>
        <w:t xml:space="preserve">E.  </w:t>
      </w:r>
      <w:r w:rsidR="008B1DF1">
        <w:rPr>
          <w:rFonts w:ascii="Times New Roman" w:hAnsi="Times New Roman"/>
          <w:u w:val="single"/>
        </w:rPr>
        <w:t>STATEMENT OF ISSUES AND POSITIONS</w:t>
      </w:r>
      <w:r w:rsidR="008B1DF1" w:rsidRPr="00DB0A2E">
        <w:rPr>
          <w:rFonts w:ascii="Times New Roman" w:hAnsi="Times New Roman"/>
          <w:u w:val="single"/>
        </w:rPr>
        <w:t>:</w:t>
      </w:r>
    </w:p>
    <w:p w:rsidR="00F21366" w:rsidRDefault="00F21366" w:rsidP="003E1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u w:val="single"/>
        </w:rPr>
      </w:pPr>
    </w:p>
    <w:p w:rsidR="00F21366" w:rsidRPr="00F21366" w:rsidRDefault="00F21366" w:rsidP="00F21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u w:val="single"/>
        </w:rPr>
      </w:pPr>
      <w:r w:rsidRPr="003679F9">
        <w:rPr>
          <w:rFonts w:ascii="Times New Roman" w:hAnsi="Times New Roman"/>
          <w:b/>
          <w:bCs/>
          <w:u w:val="single"/>
        </w:rPr>
        <w:t>I.</w:t>
      </w:r>
      <w:r w:rsidRPr="003679F9">
        <w:rPr>
          <w:rFonts w:ascii="Times New Roman" w:hAnsi="Times New Roman"/>
          <w:b/>
          <w:bCs/>
          <w:u w:val="single"/>
        </w:rPr>
        <w:tab/>
      </w:r>
      <w:r w:rsidR="00A611CC">
        <w:rPr>
          <w:rFonts w:ascii="Times New Roman" w:hAnsi="Times New Roman"/>
          <w:b/>
          <w:bCs/>
          <w:u w:val="single"/>
        </w:rPr>
        <w:t>FUEL</w:t>
      </w:r>
      <w:r w:rsidRPr="003679F9">
        <w:rPr>
          <w:rFonts w:ascii="Times New Roman" w:hAnsi="Times New Roman"/>
          <w:b/>
          <w:bCs/>
          <w:u w:val="single"/>
        </w:rPr>
        <w:t xml:space="preserve"> ISSUES</w:t>
      </w:r>
    </w:p>
    <w:p w:rsidR="00B729C7" w:rsidRDefault="00B729C7" w:rsidP="003E127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D74168" w:rsidRPr="00393FD0" w:rsidRDefault="00D74168" w:rsidP="003E1272">
      <w:pPr>
        <w:rPr>
          <w:rFonts w:ascii="Times New Roman" w:hAnsi="Times New Roman"/>
          <w:b/>
        </w:rPr>
      </w:pPr>
      <w:r w:rsidRPr="00393FD0">
        <w:rPr>
          <w:rFonts w:ascii="Times New Roman" w:hAnsi="Times New Roman"/>
          <w:b/>
        </w:rPr>
        <w:t>COMPANY-SPECIFIC FUEL ADJUSTMENT ISSUES</w:t>
      </w:r>
    </w:p>
    <w:p w:rsidR="00D74168" w:rsidRPr="00393FD0" w:rsidRDefault="00D74168" w:rsidP="003E1272">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rPr>
      </w:pPr>
      <w:r w:rsidRPr="00393FD0">
        <w:rPr>
          <w:rFonts w:ascii="Times New Roman" w:hAnsi="Times New Roman"/>
          <w:b/>
          <w:bCs/>
          <w:u w:val="single"/>
        </w:rPr>
        <w:t>ISSUE 4A</w:t>
      </w:r>
      <w:r w:rsidRPr="00393FD0">
        <w:rPr>
          <w:rFonts w:ascii="Times New Roman" w:hAnsi="Times New Roman"/>
          <w:b/>
          <w:bCs/>
        </w:rPr>
        <w:t>:</w:t>
      </w:r>
      <w:r w:rsidRPr="00393FD0">
        <w:rPr>
          <w:rFonts w:ascii="Times New Roman" w:hAnsi="Times New Roman"/>
        </w:rPr>
        <w:tab/>
        <w:t>Should the Commission approve as prudent, GULF’s actions to mitigate the volatility of natural gas, residual oil, and purchased power prices, as reported in GULF’s April 20</w:t>
      </w:r>
      <w:r>
        <w:rPr>
          <w:rFonts w:ascii="Times New Roman" w:hAnsi="Times New Roman"/>
        </w:rPr>
        <w:t>11</w:t>
      </w:r>
      <w:r w:rsidRPr="00393FD0">
        <w:rPr>
          <w:rFonts w:ascii="Times New Roman" w:hAnsi="Times New Roman"/>
        </w:rPr>
        <w:t xml:space="preserve"> and August 20</w:t>
      </w:r>
      <w:r>
        <w:rPr>
          <w:rFonts w:ascii="Times New Roman" w:hAnsi="Times New Roman"/>
        </w:rPr>
        <w:t>11</w:t>
      </w:r>
      <w:r w:rsidRPr="00393FD0">
        <w:rPr>
          <w:rFonts w:ascii="Times New Roman" w:hAnsi="Times New Roman"/>
        </w:rPr>
        <w:t xml:space="preserve"> hedging reports?</w:t>
      </w:r>
    </w:p>
    <w:p w:rsidR="000C458D" w:rsidRPr="00393FD0"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jc w:val="both"/>
        <w:rPr>
          <w:rFonts w:ascii="Times New Roman" w:hAnsi="Times New Roman"/>
        </w:rPr>
      </w:pPr>
    </w:p>
    <w:p w:rsidR="000C458D" w:rsidRPr="002C2166"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rPr>
      </w:pPr>
      <w:r w:rsidRPr="00393FD0">
        <w:rPr>
          <w:rFonts w:ascii="Times New Roman" w:hAnsi="Times New Roman"/>
          <w:b/>
          <w:bCs/>
          <w:u w:val="single"/>
        </w:rPr>
        <w:t>GULF</w:t>
      </w:r>
      <w:r w:rsidRPr="00393FD0">
        <w:rPr>
          <w:rFonts w:ascii="Times New Roman" w:hAnsi="Times New Roman"/>
          <w:b/>
          <w:bCs/>
        </w:rPr>
        <w:t>:</w:t>
      </w:r>
      <w:r w:rsidRPr="00393FD0">
        <w:rPr>
          <w:rFonts w:ascii="Times New Roman" w:hAnsi="Times New Roman"/>
        </w:rPr>
        <w:tab/>
      </w:r>
      <w:r w:rsidRPr="002C2166">
        <w:rPr>
          <w:rFonts w:ascii="Times New Roman" w:hAnsi="Times New Roman"/>
        </w:rPr>
        <w:t>Yes.  (Ball)</w:t>
      </w: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rPr>
      </w:pPr>
    </w:p>
    <w:p w:rsidR="000C458D" w:rsidRPr="00393FD0"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jc w:val="both"/>
        <w:rPr>
          <w:rFonts w:ascii="Times New Roman" w:hAnsi="Times New Roman"/>
        </w:rPr>
      </w:pPr>
    </w:p>
    <w:p w:rsidR="000C458D" w:rsidRPr="002C2166"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rPr>
      </w:pPr>
      <w:r w:rsidRPr="00393FD0">
        <w:rPr>
          <w:rFonts w:ascii="Times New Roman" w:hAnsi="Times New Roman"/>
          <w:b/>
          <w:bCs/>
          <w:u w:val="single"/>
        </w:rPr>
        <w:t>ISSUE 4B</w:t>
      </w:r>
      <w:r w:rsidRPr="00B06CA7">
        <w:rPr>
          <w:rFonts w:ascii="Times New Roman" w:hAnsi="Times New Roman"/>
          <w:bCs/>
        </w:rPr>
        <w:t>:</w:t>
      </w:r>
      <w:r w:rsidRPr="00B06CA7">
        <w:rPr>
          <w:rFonts w:ascii="Times New Roman" w:hAnsi="Times New Roman"/>
          <w:bCs/>
        </w:rPr>
        <w:tab/>
      </w:r>
      <w:r w:rsidRPr="002C2166">
        <w:rPr>
          <w:rFonts w:ascii="Times New Roman" w:hAnsi="Times New Roman"/>
        </w:rPr>
        <w:t>Should the Commission approve Gulf’s 201</w:t>
      </w:r>
      <w:r>
        <w:rPr>
          <w:rFonts w:ascii="Times New Roman" w:hAnsi="Times New Roman"/>
        </w:rPr>
        <w:t>2</w:t>
      </w:r>
      <w:r w:rsidRPr="002C2166">
        <w:rPr>
          <w:rFonts w:ascii="Times New Roman" w:hAnsi="Times New Roman"/>
        </w:rPr>
        <w:t xml:space="preserve"> Risk Management Plan?</w:t>
      </w:r>
    </w:p>
    <w:p w:rsidR="000C458D" w:rsidRPr="00393FD0"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jc w:val="both"/>
        <w:rPr>
          <w:rFonts w:ascii="Times New Roman" w:hAnsi="Times New Roman"/>
        </w:rPr>
      </w:pP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rPr>
      </w:pPr>
      <w:r w:rsidRPr="00393FD0">
        <w:rPr>
          <w:rFonts w:ascii="Times New Roman" w:hAnsi="Times New Roman"/>
          <w:b/>
          <w:bCs/>
          <w:u w:val="single"/>
        </w:rPr>
        <w:t>GULF</w:t>
      </w:r>
      <w:r w:rsidRPr="00393FD0">
        <w:rPr>
          <w:rFonts w:ascii="Times New Roman" w:hAnsi="Times New Roman"/>
          <w:b/>
          <w:bCs/>
        </w:rPr>
        <w:t>:</w:t>
      </w:r>
      <w:r w:rsidRPr="00393FD0">
        <w:rPr>
          <w:rFonts w:ascii="Times New Roman" w:hAnsi="Times New Roman"/>
        </w:rPr>
        <w:tab/>
      </w:r>
      <w:r w:rsidRPr="002C2166">
        <w:rPr>
          <w:rFonts w:ascii="Times New Roman" w:hAnsi="Times New Roman"/>
        </w:rPr>
        <w:t>Yes.  (Ball)</w:t>
      </w:r>
      <w:r w:rsidRPr="003A2BAE">
        <w:rPr>
          <w:rFonts w:ascii="Times New Roman" w:hAnsi="Times New Roman"/>
        </w:rPr>
        <w:t xml:space="preserve"> </w:t>
      </w: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rPr>
      </w:pP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rPr>
      </w:pP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rPr>
      </w:pPr>
      <w:r w:rsidRPr="00C352A2">
        <w:rPr>
          <w:rFonts w:ascii="Times New Roman" w:hAnsi="Times New Roman"/>
          <w:b/>
          <w:bCs/>
          <w:u w:val="single"/>
        </w:rPr>
        <w:t>ISSUE 4C:</w:t>
      </w:r>
      <w:r>
        <w:tab/>
      </w:r>
      <w:r w:rsidRPr="00C352A2">
        <w:rPr>
          <w:rFonts w:ascii="Times New Roman" w:hAnsi="Times New Roman"/>
        </w:rPr>
        <w:t xml:space="preserve">Was Gulf Power Company prudent in commencing and continuing litigation against </w:t>
      </w:r>
      <w:proofErr w:type="spellStart"/>
      <w:r w:rsidRPr="00C352A2">
        <w:rPr>
          <w:rFonts w:ascii="Times New Roman" w:hAnsi="Times New Roman"/>
        </w:rPr>
        <w:t>Coalsales</w:t>
      </w:r>
      <w:proofErr w:type="spellEnd"/>
      <w:r w:rsidRPr="00C352A2">
        <w:rPr>
          <w:rFonts w:ascii="Times New Roman" w:hAnsi="Times New Roman"/>
        </w:rPr>
        <w:t xml:space="preserve"> II, LLC for breach of contract?</w:t>
      </w: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rPr>
      </w:pPr>
    </w:p>
    <w:p w:rsidR="00565AAD" w:rsidRDefault="000C458D" w:rsidP="008B484D">
      <w:pPr>
        <w:pStyle w:val="Heading3"/>
        <w:numPr>
          <w:ilvl w:val="0"/>
          <w:numId w:val="0"/>
        </w:numPr>
        <w:tabs>
          <w:tab w:val="left" w:pos="0"/>
          <w:tab w:val="left" w:pos="1710"/>
          <w:tab w:val="left" w:pos="1800"/>
        </w:tabs>
        <w:spacing w:line="240" w:lineRule="auto"/>
        <w:ind w:left="1710" w:hanging="1710"/>
        <w:rPr>
          <w:rFonts w:cs="Times New Roman"/>
          <w:bCs w:val="0"/>
          <w:szCs w:val="24"/>
        </w:rPr>
      </w:pPr>
      <w:r w:rsidRPr="00393FD0">
        <w:rPr>
          <w:b/>
          <w:bCs w:val="0"/>
          <w:u w:val="single"/>
        </w:rPr>
        <w:t>GULF</w:t>
      </w:r>
      <w:r w:rsidRPr="00393FD0">
        <w:rPr>
          <w:b/>
          <w:bCs w:val="0"/>
        </w:rPr>
        <w:t>:</w:t>
      </w:r>
      <w:r w:rsidRPr="00393FD0">
        <w:tab/>
      </w:r>
      <w:r w:rsidR="008B484D" w:rsidRPr="008B484D">
        <w:rPr>
          <w:rFonts w:cs="Times New Roman"/>
          <w:bCs w:val="0"/>
          <w:szCs w:val="24"/>
        </w:rPr>
        <w:t xml:space="preserve">Yes.  Gulf Power prudently initiated and pursued litigation against </w:t>
      </w:r>
      <w:proofErr w:type="spellStart"/>
      <w:r w:rsidR="008B484D" w:rsidRPr="008B484D">
        <w:rPr>
          <w:rFonts w:cs="Times New Roman"/>
          <w:bCs w:val="0"/>
          <w:szCs w:val="24"/>
        </w:rPr>
        <w:t>Coalsales</w:t>
      </w:r>
      <w:proofErr w:type="spellEnd"/>
      <w:r w:rsidR="008B484D" w:rsidRPr="008B484D">
        <w:rPr>
          <w:rFonts w:cs="Times New Roman"/>
          <w:bCs w:val="0"/>
          <w:szCs w:val="24"/>
        </w:rPr>
        <w:t xml:space="preserve"> II, LLC (</w:t>
      </w:r>
      <w:proofErr w:type="spellStart"/>
      <w:r w:rsidR="008B484D" w:rsidRPr="008B484D">
        <w:rPr>
          <w:rFonts w:cs="Times New Roman"/>
          <w:bCs w:val="0"/>
          <w:szCs w:val="24"/>
        </w:rPr>
        <w:t>Coalsales</w:t>
      </w:r>
      <w:proofErr w:type="spellEnd"/>
      <w:r w:rsidR="008B484D" w:rsidRPr="008B484D">
        <w:rPr>
          <w:rFonts w:cs="Times New Roman"/>
          <w:bCs w:val="0"/>
          <w:szCs w:val="24"/>
        </w:rPr>
        <w:t xml:space="preserve">) to remedy </w:t>
      </w:r>
      <w:proofErr w:type="spellStart"/>
      <w:r w:rsidR="008B484D" w:rsidRPr="008B484D">
        <w:rPr>
          <w:rFonts w:cs="Times New Roman"/>
          <w:bCs w:val="0"/>
          <w:szCs w:val="24"/>
        </w:rPr>
        <w:t>Coalsales</w:t>
      </w:r>
      <w:proofErr w:type="spellEnd"/>
      <w:r w:rsidR="008B484D" w:rsidRPr="008B484D">
        <w:rPr>
          <w:rFonts w:cs="Times New Roman"/>
          <w:bCs w:val="0"/>
          <w:szCs w:val="24"/>
        </w:rPr>
        <w:t xml:space="preserve">' default under the coal supply agreement with Gulf based on the reasonable expectation that this litigation would result in reduced fuel costs for Gulf's retail customers.  The Commission has a long standing policy of encouraging all reasonable litigation that can reasonably be expected to result in reduced fuel costs for retail customers.  </w:t>
      </w:r>
      <w:proofErr w:type="gramStart"/>
      <w:r w:rsidR="008B484D" w:rsidRPr="008B484D">
        <w:rPr>
          <w:rFonts w:cs="Times New Roman"/>
          <w:bCs w:val="0"/>
          <w:szCs w:val="24"/>
        </w:rPr>
        <w:t>(See e.g., Order No. 18136 issued in Docket No. 870001-EI on September 10, 1987 at page 8).</w:t>
      </w:r>
      <w:proofErr w:type="gramEnd"/>
      <w:r w:rsidR="008B484D" w:rsidRPr="008B484D">
        <w:rPr>
          <w:rFonts w:cs="Times New Roman"/>
          <w:bCs w:val="0"/>
          <w:szCs w:val="24"/>
        </w:rPr>
        <w:t xml:space="preserve">  The litigation costs associated with the litigation against </w:t>
      </w:r>
      <w:proofErr w:type="spellStart"/>
      <w:r w:rsidR="008B484D" w:rsidRPr="008B484D">
        <w:rPr>
          <w:rFonts w:cs="Times New Roman"/>
          <w:bCs w:val="0"/>
          <w:szCs w:val="24"/>
        </w:rPr>
        <w:t>Coalsales</w:t>
      </w:r>
      <w:proofErr w:type="spellEnd"/>
      <w:r w:rsidR="008B484D" w:rsidRPr="008B484D">
        <w:rPr>
          <w:rFonts w:cs="Times New Roman"/>
          <w:bCs w:val="0"/>
          <w:szCs w:val="24"/>
        </w:rPr>
        <w:t xml:space="preserve"> </w:t>
      </w:r>
      <w:r w:rsidR="007036EF">
        <w:rPr>
          <w:rFonts w:cs="Times New Roman"/>
          <w:bCs w:val="0"/>
          <w:szCs w:val="24"/>
        </w:rPr>
        <w:t>are</w:t>
      </w:r>
      <w:r w:rsidR="008B484D" w:rsidRPr="008B484D">
        <w:rPr>
          <w:rFonts w:cs="Times New Roman"/>
          <w:bCs w:val="0"/>
          <w:szCs w:val="24"/>
        </w:rPr>
        <w:t xml:space="preserve"> appropriate for cost recovery in this docket.</w:t>
      </w:r>
      <w:r w:rsidR="008B484D">
        <w:rPr>
          <w:rFonts w:cs="Times New Roman"/>
          <w:bCs w:val="0"/>
          <w:szCs w:val="24"/>
        </w:rPr>
        <w:t xml:space="preserve">  </w:t>
      </w:r>
      <w:r w:rsidRPr="009E6625">
        <w:rPr>
          <w:rFonts w:cs="Times New Roman"/>
          <w:bCs w:val="0"/>
          <w:szCs w:val="24"/>
        </w:rPr>
        <w:t>(Ball)</w:t>
      </w:r>
    </w:p>
    <w:p w:rsidR="00300983" w:rsidRPr="00300983" w:rsidRDefault="00300983" w:rsidP="00300983"/>
    <w:p w:rsidR="008B484D" w:rsidRPr="008B484D" w:rsidRDefault="008B484D" w:rsidP="008B484D"/>
    <w:p w:rsidR="00D74168" w:rsidRPr="00393FD0" w:rsidRDefault="00D74168" w:rsidP="003E1272">
      <w:pPr>
        <w:rPr>
          <w:rFonts w:ascii="Times New Roman" w:hAnsi="Times New Roman"/>
          <w:b/>
        </w:rPr>
      </w:pPr>
      <w:r w:rsidRPr="00393FD0">
        <w:rPr>
          <w:rFonts w:ascii="Times New Roman" w:hAnsi="Times New Roman"/>
          <w:b/>
        </w:rPr>
        <w:t>GENERIC FUEL ADJUSTMENT ISSUES</w:t>
      </w:r>
    </w:p>
    <w:p w:rsidR="00D74168" w:rsidRPr="00393FD0" w:rsidRDefault="00D74168" w:rsidP="003E1272">
      <w:pPr>
        <w:pStyle w:val="OrderBody"/>
        <w:tabs>
          <w:tab w:val="left" w:pos="-720"/>
          <w:tab w:val="left" w:pos="1713"/>
        </w:tabs>
        <w:ind w:hanging="1713"/>
        <w:jc w:val="left"/>
        <w:rPr>
          <w:b/>
        </w:rPr>
      </w:pPr>
    </w:p>
    <w:p w:rsidR="000C458D" w:rsidRPr="002C2166"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rPr>
      </w:pPr>
      <w:r w:rsidRPr="00B06CA7">
        <w:rPr>
          <w:rFonts w:ascii="Times New Roman" w:hAnsi="Times New Roman"/>
          <w:b/>
          <w:bCs/>
          <w:u w:val="single"/>
        </w:rPr>
        <w:t>ISSUE 6</w:t>
      </w:r>
      <w:r w:rsidRPr="00B06CA7">
        <w:rPr>
          <w:rFonts w:ascii="Times New Roman" w:hAnsi="Times New Roman"/>
          <w:bCs/>
        </w:rPr>
        <w:t>:</w:t>
      </w:r>
      <w:r w:rsidRPr="00B06CA7">
        <w:rPr>
          <w:rFonts w:ascii="Times New Roman" w:hAnsi="Times New Roman"/>
          <w:bCs/>
        </w:rPr>
        <w:tab/>
      </w:r>
      <w:r w:rsidRPr="00E84743">
        <w:rPr>
          <w:rFonts w:ascii="Times New Roman" w:hAnsi="Times New Roman"/>
        </w:rPr>
        <w:t>What are the appropriate actual benchmark levels for calendar year 2011 for gains on non-separated wholesale energy sales eligible for a shareholder incentive?</w:t>
      </w:r>
    </w:p>
    <w:p w:rsidR="000C458D" w:rsidRPr="00BD513B"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jc w:val="both"/>
        <w:rPr>
          <w:rFonts w:ascii="Times New Roman" w:hAnsi="Times New Roman"/>
        </w:rPr>
      </w:pPr>
    </w:p>
    <w:p w:rsidR="000C458D" w:rsidRPr="00393FD0"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rPr>
      </w:pPr>
      <w:r w:rsidRPr="00393FD0">
        <w:rPr>
          <w:rFonts w:ascii="Times New Roman" w:hAnsi="Times New Roman"/>
          <w:b/>
          <w:bCs/>
          <w:u w:val="single"/>
        </w:rPr>
        <w:t>GULF</w:t>
      </w:r>
      <w:r w:rsidRPr="00393FD0">
        <w:rPr>
          <w:rFonts w:ascii="Times New Roman" w:hAnsi="Times New Roman"/>
          <w:b/>
          <w:bCs/>
        </w:rPr>
        <w:t>:</w:t>
      </w:r>
      <w:r w:rsidRPr="00393FD0">
        <w:rPr>
          <w:rFonts w:ascii="Times New Roman" w:hAnsi="Times New Roman"/>
        </w:rPr>
        <w:tab/>
      </w:r>
      <w:r w:rsidRPr="00CF4F05">
        <w:rPr>
          <w:rFonts w:ascii="Times New Roman" w:hAnsi="Times New Roman"/>
        </w:rPr>
        <w:t>$1,004,362.  (Dodd, Ball)</w:t>
      </w: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b/>
          <w:bCs/>
          <w:u w:val="single"/>
        </w:rPr>
      </w:pP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b/>
          <w:bCs/>
          <w:u w:val="single"/>
        </w:rPr>
      </w:pPr>
    </w:p>
    <w:p w:rsidR="000C458D" w:rsidRPr="002C2166"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rPr>
      </w:pPr>
      <w:r w:rsidRPr="00B06CA7">
        <w:rPr>
          <w:rFonts w:ascii="Times New Roman" w:hAnsi="Times New Roman"/>
          <w:b/>
          <w:bCs/>
          <w:u w:val="single"/>
        </w:rPr>
        <w:t>ISSUE 7</w:t>
      </w:r>
      <w:r w:rsidRPr="00B06CA7">
        <w:rPr>
          <w:rFonts w:ascii="Times New Roman" w:hAnsi="Times New Roman"/>
          <w:bCs/>
        </w:rPr>
        <w:t>:</w:t>
      </w:r>
      <w:r w:rsidRPr="00B06CA7">
        <w:rPr>
          <w:rFonts w:ascii="Times New Roman" w:hAnsi="Times New Roman"/>
          <w:bCs/>
        </w:rPr>
        <w:tab/>
      </w:r>
      <w:r w:rsidRPr="002C2166">
        <w:rPr>
          <w:rFonts w:ascii="Times New Roman" w:hAnsi="Times New Roman"/>
        </w:rPr>
        <w:t>What are the appropriate estimated benchmark levels for calendar year 201</w:t>
      </w:r>
      <w:r>
        <w:rPr>
          <w:rFonts w:ascii="Times New Roman" w:hAnsi="Times New Roman"/>
        </w:rPr>
        <w:t>2</w:t>
      </w:r>
      <w:r w:rsidRPr="002C2166">
        <w:rPr>
          <w:rFonts w:ascii="Times New Roman" w:hAnsi="Times New Roman"/>
        </w:rPr>
        <w:t xml:space="preserve"> for gains on non-separated wholesale energy sales eligible for a shareholder incentive?</w:t>
      </w:r>
    </w:p>
    <w:p w:rsidR="000C458D" w:rsidRPr="00BD513B"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jc w:val="both"/>
        <w:rPr>
          <w:rFonts w:ascii="Times New Roman" w:hAnsi="Times New Roman"/>
        </w:rPr>
      </w:pPr>
    </w:p>
    <w:p w:rsidR="000C458D" w:rsidRPr="00393FD0"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rPr>
      </w:pPr>
      <w:r w:rsidRPr="00393FD0">
        <w:rPr>
          <w:rFonts w:ascii="Times New Roman" w:hAnsi="Times New Roman"/>
          <w:b/>
          <w:bCs/>
          <w:u w:val="single"/>
        </w:rPr>
        <w:t>GULF</w:t>
      </w:r>
      <w:r w:rsidRPr="00393FD0">
        <w:rPr>
          <w:rFonts w:ascii="Times New Roman" w:hAnsi="Times New Roman"/>
          <w:b/>
          <w:bCs/>
        </w:rPr>
        <w:t>:</w:t>
      </w:r>
      <w:r w:rsidRPr="00393FD0">
        <w:rPr>
          <w:rFonts w:ascii="Times New Roman" w:hAnsi="Times New Roman"/>
        </w:rPr>
        <w:tab/>
      </w:r>
      <w:r w:rsidRPr="002C2166">
        <w:rPr>
          <w:rFonts w:ascii="Times New Roman" w:hAnsi="Times New Roman"/>
        </w:rPr>
        <w:t>$</w:t>
      </w:r>
      <w:r>
        <w:rPr>
          <w:rFonts w:ascii="Times New Roman" w:hAnsi="Times New Roman"/>
        </w:rPr>
        <w:t>868,270</w:t>
      </w:r>
      <w:r w:rsidRPr="002C2166">
        <w:rPr>
          <w:rFonts w:ascii="Times New Roman" w:hAnsi="Times New Roman"/>
        </w:rPr>
        <w:t>.  (Dodd, Ball)</w:t>
      </w:r>
    </w:p>
    <w:p w:rsidR="000C458D" w:rsidRPr="00393FD0"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jc w:val="both"/>
        <w:rPr>
          <w:rFonts w:ascii="Times New Roman" w:hAnsi="Times New Roman"/>
        </w:rPr>
      </w:pP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jc w:val="both"/>
        <w:rPr>
          <w:rFonts w:ascii="Times New Roman" w:hAnsi="Times New Roman"/>
          <w:b/>
          <w:bCs/>
          <w:u w:val="single"/>
        </w:rPr>
      </w:pPr>
    </w:p>
    <w:p w:rsidR="000C458D" w:rsidRPr="002C2166"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rPr>
      </w:pPr>
      <w:r w:rsidRPr="00B06CA7">
        <w:rPr>
          <w:rFonts w:ascii="Times New Roman" w:hAnsi="Times New Roman"/>
          <w:b/>
          <w:bCs/>
          <w:u w:val="single"/>
        </w:rPr>
        <w:lastRenderedPageBreak/>
        <w:t>ISSUE 8</w:t>
      </w:r>
      <w:r w:rsidRPr="00BD513B">
        <w:rPr>
          <w:rFonts w:ascii="Times New Roman" w:hAnsi="Times New Roman"/>
          <w:bCs/>
        </w:rPr>
        <w:t>:</w:t>
      </w:r>
      <w:r w:rsidRPr="00BD513B">
        <w:rPr>
          <w:rFonts w:ascii="Times New Roman" w:hAnsi="Times New Roman"/>
          <w:bCs/>
        </w:rPr>
        <w:tab/>
      </w:r>
      <w:r w:rsidRPr="002C2166">
        <w:rPr>
          <w:rFonts w:ascii="Times New Roman" w:hAnsi="Times New Roman"/>
        </w:rPr>
        <w:t>What are the appropriate fuel adjustment true-up amounts for the period January 20</w:t>
      </w:r>
      <w:r>
        <w:rPr>
          <w:rFonts w:ascii="Times New Roman" w:hAnsi="Times New Roman"/>
        </w:rPr>
        <w:t>10</w:t>
      </w:r>
      <w:r w:rsidRPr="002C2166">
        <w:rPr>
          <w:rFonts w:ascii="Times New Roman" w:hAnsi="Times New Roman"/>
        </w:rPr>
        <w:t xml:space="preserve"> through December 20</w:t>
      </w:r>
      <w:r>
        <w:rPr>
          <w:rFonts w:ascii="Times New Roman" w:hAnsi="Times New Roman"/>
        </w:rPr>
        <w:t>10</w:t>
      </w:r>
      <w:r w:rsidRPr="002C2166">
        <w:rPr>
          <w:rFonts w:ascii="Times New Roman" w:hAnsi="Times New Roman"/>
        </w:rPr>
        <w:t>?</w:t>
      </w: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jc w:val="both"/>
        <w:rPr>
          <w:rFonts w:ascii="Times New Roman" w:hAnsi="Times New Roman"/>
        </w:rPr>
      </w:pP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rPr>
      </w:pPr>
      <w:r w:rsidRPr="00393FD0">
        <w:rPr>
          <w:rFonts w:ascii="Times New Roman" w:hAnsi="Times New Roman"/>
          <w:b/>
          <w:bCs/>
          <w:u w:val="single"/>
        </w:rPr>
        <w:t>GULF</w:t>
      </w:r>
      <w:r w:rsidRPr="00393FD0">
        <w:rPr>
          <w:rFonts w:ascii="Times New Roman" w:hAnsi="Times New Roman"/>
          <w:b/>
          <w:bCs/>
        </w:rPr>
        <w:t>:</w:t>
      </w:r>
      <w:r w:rsidRPr="00393FD0">
        <w:rPr>
          <w:rFonts w:ascii="Times New Roman" w:hAnsi="Times New Roman"/>
        </w:rPr>
        <w:tab/>
      </w:r>
      <w:r>
        <w:rPr>
          <w:rFonts w:ascii="Times New Roman" w:hAnsi="Times New Roman"/>
        </w:rPr>
        <w:t xml:space="preserve">Under </w:t>
      </w:r>
      <w:r w:rsidRPr="00547823">
        <w:rPr>
          <w:rFonts w:ascii="Times New Roman" w:hAnsi="Times New Roman"/>
        </w:rPr>
        <w:t>recovery $</w:t>
      </w:r>
      <w:r>
        <w:rPr>
          <w:rFonts w:ascii="Times New Roman" w:hAnsi="Times New Roman"/>
        </w:rPr>
        <w:t>3,609,728</w:t>
      </w:r>
      <w:r w:rsidRPr="00547823">
        <w:rPr>
          <w:rFonts w:ascii="Times New Roman" w:hAnsi="Times New Roman"/>
        </w:rPr>
        <w:t>.  (Ball, Dodd)</w:t>
      </w:r>
    </w:p>
    <w:p w:rsidR="000C458D" w:rsidRPr="00BD513B"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jc w:val="both"/>
        <w:rPr>
          <w:rFonts w:ascii="Times New Roman" w:hAnsi="Times New Roman"/>
        </w:rPr>
      </w:pPr>
    </w:p>
    <w:p w:rsidR="000C458D" w:rsidRPr="00BD513B"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jc w:val="both"/>
        <w:rPr>
          <w:rFonts w:ascii="Times New Roman" w:hAnsi="Times New Roman"/>
        </w:rPr>
      </w:pPr>
    </w:p>
    <w:p w:rsidR="000C458D" w:rsidRPr="00B06CA7"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b/>
          <w:bCs/>
          <w:u w:val="single"/>
        </w:rPr>
      </w:pPr>
      <w:r w:rsidRPr="00B06CA7">
        <w:rPr>
          <w:rFonts w:ascii="Times New Roman" w:hAnsi="Times New Roman"/>
          <w:b/>
          <w:bCs/>
          <w:u w:val="single"/>
        </w:rPr>
        <w:t>ISSUE 9</w:t>
      </w:r>
      <w:r w:rsidRPr="00B06CA7">
        <w:rPr>
          <w:rFonts w:ascii="Times New Roman" w:hAnsi="Times New Roman"/>
          <w:bCs/>
        </w:rPr>
        <w:t>:</w:t>
      </w:r>
      <w:r w:rsidRPr="00B06CA7">
        <w:rPr>
          <w:rFonts w:ascii="Times New Roman" w:hAnsi="Times New Roman"/>
          <w:bCs/>
        </w:rPr>
        <w:tab/>
      </w:r>
      <w:r w:rsidRPr="003669A8">
        <w:rPr>
          <w:rFonts w:ascii="Times New Roman" w:hAnsi="Times New Roman"/>
        </w:rPr>
        <w:t>What are the appropriate fuel adjustment actual/estimated true-up amounts for the period January 2011 through December 2011?</w:t>
      </w: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jc w:val="both"/>
        <w:rPr>
          <w:rFonts w:ascii="Times New Roman" w:hAnsi="Times New Roman"/>
        </w:rPr>
      </w:pP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rPr>
      </w:pPr>
      <w:r w:rsidRPr="00393FD0">
        <w:rPr>
          <w:rFonts w:ascii="Times New Roman" w:hAnsi="Times New Roman"/>
          <w:b/>
          <w:bCs/>
          <w:u w:val="single"/>
        </w:rPr>
        <w:t>GULF</w:t>
      </w:r>
      <w:r w:rsidRPr="00393FD0">
        <w:rPr>
          <w:rFonts w:ascii="Times New Roman" w:hAnsi="Times New Roman"/>
          <w:b/>
          <w:bCs/>
        </w:rPr>
        <w:t>:</w:t>
      </w:r>
      <w:r w:rsidRPr="00393FD0">
        <w:rPr>
          <w:rFonts w:ascii="Times New Roman" w:hAnsi="Times New Roman"/>
        </w:rPr>
        <w:tab/>
      </w:r>
      <w:r>
        <w:rPr>
          <w:rFonts w:ascii="Times New Roman" w:hAnsi="Times New Roman"/>
        </w:rPr>
        <w:t>Und</w:t>
      </w:r>
      <w:r w:rsidRPr="00B06CA7">
        <w:rPr>
          <w:rFonts w:ascii="Times New Roman" w:hAnsi="Times New Roman"/>
        </w:rPr>
        <w:t>er recovery $</w:t>
      </w:r>
      <w:r>
        <w:rPr>
          <w:rFonts w:ascii="Times New Roman" w:hAnsi="Times New Roman"/>
        </w:rPr>
        <w:t>8,441,457</w:t>
      </w:r>
      <w:r w:rsidRPr="00B06CA7">
        <w:rPr>
          <w:rFonts w:ascii="Times New Roman" w:hAnsi="Times New Roman"/>
        </w:rPr>
        <w:t>.  (Ball, Dodd)</w:t>
      </w: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rPr>
      </w:pP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jc w:val="both"/>
        <w:rPr>
          <w:rFonts w:ascii="Times New Roman" w:hAnsi="Times New Roman"/>
        </w:rPr>
      </w:pPr>
    </w:p>
    <w:p w:rsidR="000C458D" w:rsidRPr="00B06CA7"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b/>
          <w:bCs/>
          <w:u w:val="single"/>
        </w:rPr>
      </w:pPr>
      <w:r w:rsidRPr="00B06CA7">
        <w:rPr>
          <w:rFonts w:ascii="Times New Roman" w:hAnsi="Times New Roman"/>
          <w:b/>
          <w:bCs/>
          <w:u w:val="single"/>
        </w:rPr>
        <w:t>ISSUE 10</w:t>
      </w:r>
      <w:r w:rsidRPr="00B06CA7">
        <w:rPr>
          <w:rFonts w:ascii="Times New Roman" w:hAnsi="Times New Roman"/>
          <w:bCs/>
        </w:rPr>
        <w:t>:</w:t>
      </w:r>
      <w:r w:rsidRPr="00B06CA7">
        <w:rPr>
          <w:rFonts w:ascii="Times New Roman" w:hAnsi="Times New Roman"/>
          <w:bCs/>
        </w:rPr>
        <w:tab/>
        <w:t>What are the appropriate total fuel adjustment true-up amounts to be collected/refunded from January 20</w:t>
      </w:r>
      <w:r>
        <w:rPr>
          <w:rFonts w:ascii="Times New Roman" w:hAnsi="Times New Roman"/>
          <w:bCs/>
        </w:rPr>
        <w:t>12</w:t>
      </w:r>
      <w:r w:rsidRPr="00B06CA7">
        <w:rPr>
          <w:rFonts w:ascii="Times New Roman" w:hAnsi="Times New Roman"/>
          <w:bCs/>
        </w:rPr>
        <w:t xml:space="preserve"> to December 20</w:t>
      </w:r>
      <w:r>
        <w:rPr>
          <w:rFonts w:ascii="Times New Roman" w:hAnsi="Times New Roman"/>
          <w:bCs/>
        </w:rPr>
        <w:t>12</w:t>
      </w:r>
      <w:r w:rsidRPr="00B06CA7">
        <w:rPr>
          <w:rFonts w:ascii="Times New Roman" w:hAnsi="Times New Roman"/>
          <w:bCs/>
        </w:rPr>
        <w:t>?</w:t>
      </w:r>
    </w:p>
    <w:p w:rsidR="000C458D" w:rsidRPr="00BD513B"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jc w:val="both"/>
        <w:rPr>
          <w:rFonts w:ascii="Times New Roman" w:hAnsi="Times New Roman"/>
        </w:rPr>
      </w:pPr>
    </w:p>
    <w:p w:rsidR="000C458D" w:rsidRPr="00393FD0"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rPr>
      </w:pPr>
      <w:r w:rsidRPr="00393FD0">
        <w:rPr>
          <w:rFonts w:ascii="Times New Roman" w:hAnsi="Times New Roman"/>
          <w:b/>
          <w:bCs/>
          <w:u w:val="single"/>
        </w:rPr>
        <w:t>GULF</w:t>
      </w:r>
      <w:r w:rsidRPr="00393FD0">
        <w:rPr>
          <w:rFonts w:ascii="Times New Roman" w:hAnsi="Times New Roman"/>
          <w:b/>
          <w:bCs/>
        </w:rPr>
        <w:t>:</w:t>
      </w:r>
      <w:r w:rsidRPr="00393FD0">
        <w:rPr>
          <w:rFonts w:ascii="Times New Roman" w:hAnsi="Times New Roman"/>
        </w:rPr>
        <w:tab/>
      </w:r>
      <w:r w:rsidRPr="00547823">
        <w:rPr>
          <w:rFonts w:ascii="Times New Roman" w:hAnsi="Times New Roman"/>
        </w:rPr>
        <w:t>Collection of $</w:t>
      </w:r>
      <w:r>
        <w:rPr>
          <w:rFonts w:ascii="Times New Roman" w:hAnsi="Times New Roman"/>
        </w:rPr>
        <w:t>12,051,185</w:t>
      </w:r>
      <w:r w:rsidRPr="00547823">
        <w:rPr>
          <w:rFonts w:ascii="Times New Roman" w:hAnsi="Times New Roman"/>
        </w:rPr>
        <w:t>.  (Dodd)</w:t>
      </w:r>
    </w:p>
    <w:p w:rsidR="000C458D" w:rsidRPr="00393FD0"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jc w:val="both"/>
        <w:rPr>
          <w:rFonts w:ascii="Times New Roman" w:hAnsi="Times New Roman"/>
        </w:rPr>
      </w:pPr>
    </w:p>
    <w:p w:rsidR="000C458D" w:rsidRPr="00D256DC"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jc w:val="both"/>
        <w:rPr>
          <w:rFonts w:ascii="Times New Roman" w:hAnsi="Times New Roman"/>
        </w:rPr>
      </w:pPr>
    </w:p>
    <w:p w:rsidR="000C458D" w:rsidRPr="00B06CA7"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b/>
          <w:bCs/>
          <w:u w:val="single"/>
        </w:rPr>
      </w:pPr>
      <w:r w:rsidRPr="00B06CA7">
        <w:rPr>
          <w:rFonts w:ascii="Times New Roman" w:hAnsi="Times New Roman"/>
          <w:b/>
          <w:bCs/>
          <w:u w:val="single"/>
        </w:rPr>
        <w:t>ISSUE 1</w:t>
      </w:r>
      <w:r>
        <w:rPr>
          <w:rFonts w:ascii="Times New Roman" w:hAnsi="Times New Roman"/>
          <w:b/>
          <w:bCs/>
          <w:u w:val="single"/>
        </w:rPr>
        <w:t>1</w:t>
      </w:r>
      <w:r w:rsidRPr="00B06CA7">
        <w:rPr>
          <w:rFonts w:ascii="Times New Roman" w:hAnsi="Times New Roman"/>
          <w:bCs/>
        </w:rPr>
        <w:t>:</w:t>
      </w:r>
      <w:r w:rsidRPr="00B06CA7">
        <w:rPr>
          <w:rFonts w:ascii="Times New Roman" w:hAnsi="Times New Roman"/>
          <w:bCs/>
        </w:rPr>
        <w:tab/>
      </w:r>
      <w:r w:rsidRPr="003669A8">
        <w:rPr>
          <w:rFonts w:ascii="Times New Roman" w:hAnsi="Times New Roman"/>
          <w:bCs/>
        </w:rPr>
        <w:t xml:space="preserve">What are the appropriate projected total fuel and purchased power cost recovery amounts for the period January 2012 through December 2012? </w:t>
      </w:r>
    </w:p>
    <w:p w:rsidR="000C458D" w:rsidRPr="00D256DC"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jc w:val="both"/>
        <w:rPr>
          <w:rFonts w:ascii="Times New Roman" w:hAnsi="Times New Roman"/>
        </w:rPr>
      </w:pP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rPr>
      </w:pPr>
      <w:r w:rsidRPr="00393FD0">
        <w:rPr>
          <w:rFonts w:ascii="Times New Roman" w:hAnsi="Times New Roman"/>
          <w:b/>
          <w:bCs/>
          <w:u w:val="single"/>
        </w:rPr>
        <w:t>GULF</w:t>
      </w:r>
      <w:r w:rsidRPr="00393FD0">
        <w:rPr>
          <w:rFonts w:ascii="Times New Roman" w:hAnsi="Times New Roman"/>
          <w:b/>
          <w:bCs/>
        </w:rPr>
        <w:t>:</w:t>
      </w:r>
      <w:r w:rsidRPr="00393FD0">
        <w:rPr>
          <w:rFonts w:ascii="Times New Roman" w:hAnsi="Times New Roman"/>
        </w:rPr>
        <w:tab/>
      </w:r>
      <w:r w:rsidRPr="00B34F2E">
        <w:rPr>
          <w:rFonts w:ascii="Times New Roman" w:hAnsi="Times New Roman"/>
        </w:rPr>
        <w:t>$581,090,001 including prior period true-up amounts and revenue taxes.  (Dodd)</w:t>
      </w:r>
    </w:p>
    <w:p w:rsidR="00E12303" w:rsidRDefault="00E12303"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b/>
        </w:rPr>
      </w:pPr>
    </w:p>
    <w:p w:rsidR="00E12303" w:rsidRDefault="00E12303"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b/>
        </w:rPr>
      </w:pPr>
    </w:p>
    <w:p w:rsidR="00E12303" w:rsidRDefault="00E12303"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b/>
        </w:rPr>
      </w:pP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b/>
        </w:rPr>
      </w:pPr>
      <w:r w:rsidRPr="009D17AB">
        <w:rPr>
          <w:rFonts w:ascii="Times New Roman" w:hAnsi="Times New Roman"/>
          <w:b/>
        </w:rPr>
        <w:t xml:space="preserve">COMPANY-SPECIFIC GENERATING PERFORMANCE INCENTIVE FACTOR </w:t>
      </w: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b/>
        </w:rPr>
      </w:pPr>
      <w:r w:rsidRPr="009D17AB">
        <w:rPr>
          <w:rFonts w:ascii="Times New Roman" w:hAnsi="Times New Roman"/>
          <w:b/>
        </w:rPr>
        <w:t>ISSUES</w:t>
      </w:r>
      <w:r>
        <w:rPr>
          <w:rFonts w:ascii="Times New Roman" w:hAnsi="Times New Roman"/>
          <w:b/>
        </w:rPr>
        <w:t xml:space="preserve"> </w:t>
      </w: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b/>
        </w:rPr>
      </w:pP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jc w:val="both"/>
        <w:rPr>
          <w:rFonts w:ascii="Times New Roman" w:hAnsi="Times New Roman"/>
        </w:rPr>
      </w:pPr>
      <w:r>
        <w:rPr>
          <w:rFonts w:ascii="Times New Roman" w:hAnsi="Times New Roman"/>
        </w:rPr>
        <w:t>NONE RAISED BY GULF POWER COMPANY</w:t>
      </w: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b/>
        </w:rPr>
      </w:pPr>
    </w:p>
    <w:p w:rsidR="009E6625" w:rsidRDefault="009E6625"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b/>
        </w:rPr>
      </w:pPr>
    </w:p>
    <w:p w:rsidR="000C458D" w:rsidRPr="00E84743"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b/>
        </w:rPr>
      </w:pPr>
      <w:r>
        <w:rPr>
          <w:rFonts w:ascii="Times New Roman" w:hAnsi="Times New Roman"/>
          <w:b/>
        </w:rPr>
        <w:t>GENERIC</w:t>
      </w:r>
      <w:r w:rsidRPr="00393FD0">
        <w:rPr>
          <w:rFonts w:ascii="Times New Roman" w:hAnsi="Times New Roman"/>
          <w:b/>
        </w:rPr>
        <w:t xml:space="preserve"> </w:t>
      </w:r>
      <w:r>
        <w:rPr>
          <w:rFonts w:ascii="Times New Roman" w:hAnsi="Times New Roman"/>
          <w:b/>
        </w:rPr>
        <w:t>GENERATING PERFORMANCE INCENTIVE FACTOR ISSUES</w:t>
      </w:r>
    </w:p>
    <w:p w:rsidR="000C458D" w:rsidRPr="00D421B7"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jc w:val="both"/>
        <w:rPr>
          <w:rFonts w:ascii="Times New Roman" w:hAnsi="Times New Roman"/>
          <w:b/>
        </w:rPr>
      </w:pPr>
      <w:r>
        <w:rPr>
          <w:rFonts w:ascii="Times New Roman" w:hAnsi="Times New Roman"/>
        </w:rPr>
        <w:tab/>
      </w:r>
      <w:r>
        <w:rPr>
          <w:rFonts w:ascii="Times New Roman" w:hAnsi="Times New Roman"/>
        </w:rPr>
        <w:tab/>
      </w: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jc w:val="both"/>
        <w:rPr>
          <w:rFonts w:ascii="Times New Roman" w:hAnsi="Times New Roman"/>
          <w:bCs/>
        </w:rPr>
      </w:pPr>
      <w:r w:rsidRPr="00E84743">
        <w:rPr>
          <w:rFonts w:ascii="Times New Roman" w:hAnsi="Times New Roman"/>
          <w:b/>
          <w:bCs/>
          <w:u w:val="single"/>
        </w:rPr>
        <w:t>ISSUE 16:</w:t>
      </w:r>
      <w:r w:rsidRPr="00E84743">
        <w:rPr>
          <w:rFonts w:ascii="Times New Roman" w:hAnsi="Times New Roman"/>
          <w:b/>
          <w:bCs/>
        </w:rPr>
        <w:tab/>
      </w:r>
      <w:r w:rsidRPr="00B06CA7">
        <w:rPr>
          <w:rFonts w:ascii="Times New Roman" w:hAnsi="Times New Roman"/>
          <w:bCs/>
        </w:rPr>
        <w:t>What is the appropriate generation performance incentive factor (GPIF) reward or penalty for performance achieved during the period January 20</w:t>
      </w:r>
      <w:r>
        <w:rPr>
          <w:rFonts w:ascii="Times New Roman" w:hAnsi="Times New Roman"/>
          <w:bCs/>
        </w:rPr>
        <w:t>10</w:t>
      </w:r>
      <w:r w:rsidRPr="00B06CA7">
        <w:rPr>
          <w:rFonts w:ascii="Times New Roman" w:hAnsi="Times New Roman"/>
          <w:bCs/>
        </w:rPr>
        <w:t xml:space="preserve"> through December 20</w:t>
      </w:r>
      <w:r>
        <w:rPr>
          <w:rFonts w:ascii="Times New Roman" w:hAnsi="Times New Roman"/>
          <w:bCs/>
        </w:rPr>
        <w:t>10</w:t>
      </w:r>
      <w:r w:rsidRPr="00B06CA7">
        <w:rPr>
          <w:rFonts w:ascii="Times New Roman" w:hAnsi="Times New Roman"/>
          <w:bCs/>
        </w:rPr>
        <w:t xml:space="preserve"> for each investor-owned electric utility subject to the GPIF?</w:t>
      </w: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jc w:val="both"/>
        <w:rPr>
          <w:rFonts w:ascii="Times New Roman" w:hAnsi="Times New Roman"/>
          <w:u w:val="single"/>
        </w:rPr>
      </w:pP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jc w:val="both"/>
        <w:rPr>
          <w:rFonts w:ascii="Times New Roman" w:hAnsi="Times New Roman"/>
        </w:rPr>
      </w:pPr>
      <w:r w:rsidRPr="00393FD0">
        <w:rPr>
          <w:rFonts w:ascii="Times New Roman" w:hAnsi="Times New Roman"/>
          <w:b/>
          <w:bCs/>
          <w:u w:val="single"/>
        </w:rPr>
        <w:t>GULF</w:t>
      </w:r>
      <w:r w:rsidRPr="00393FD0">
        <w:rPr>
          <w:rFonts w:ascii="Times New Roman" w:hAnsi="Times New Roman"/>
          <w:b/>
          <w:bCs/>
        </w:rPr>
        <w:t>:</w:t>
      </w:r>
      <w:r w:rsidRPr="00393FD0">
        <w:rPr>
          <w:rFonts w:ascii="Times New Roman" w:hAnsi="Times New Roman"/>
        </w:rPr>
        <w:tab/>
      </w:r>
      <w:r w:rsidRPr="00547823">
        <w:rPr>
          <w:rFonts w:ascii="Times New Roman" w:hAnsi="Times New Roman"/>
        </w:rPr>
        <w:t>$</w:t>
      </w:r>
      <w:r>
        <w:rPr>
          <w:rFonts w:ascii="Times New Roman" w:hAnsi="Times New Roman"/>
        </w:rPr>
        <w:t>645,511 reward.  (Young)</w:t>
      </w: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jc w:val="both"/>
        <w:rPr>
          <w:rFonts w:ascii="Times New Roman" w:hAnsi="Times New Roman"/>
          <w:u w:val="single"/>
        </w:rPr>
      </w:pP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jc w:val="both"/>
        <w:rPr>
          <w:rFonts w:ascii="Times New Roman" w:hAnsi="Times New Roman"/>
          <w:u w:val="single"/>
        </w:rPr>
      </w:pPr>
    </w:p>
    <w:p w:rsidR="000C458D" w:rsidRPr="00B06CA7"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b/>
          <w:bCs/>
          <w:u w:val="single"/>
        </w:rPr>
      </w:pPr>
      <w:r w:rsidRPr="00B06CA7">
        <w:rPr>
          <w:rFonts w:ascii="Times New Roman" w:hAnsi="Times New Roman"/>
          <w:b/>
          <w:bCs/>
          <w:u w:val="single"/>
        </w:rPr>
        <w:t xml:space="preserve">ISSUE </w:t>
      </w:r>
      <w:r>
        <w:rPr>
          <w:rFonts w:ascii="Times New Roman" w:hAnsi="Times New Roman"/>
          <w:b/>
          <w:bCs/>
          <w:u w:val="single"/>
        </w:rPr>
        <w:t>17</w:t>
      </w:r>
      <w:r w:rsidRPr="00B06CA7">
        <w:rPr>
          <w:rFonts w:ascii="Times New Roman" w:hAnsi="Times New Roman"/>
          <w:bCs/>
        </w:rPr>
        <w:t>:</w:t>
      </w:r>
      <w:r w:rsidRPr="00B06CA7">
        <w:rPr>
          <w:rFonts w:ascii="Times New Roman" w:hAnsi="Times New Roman"/>
          <w:bCs/>
        </w:rPr>
        <w:tab/>
        <w:t>What should the GPIF targets/ranges be for the period January 201</w:t>
      </w:r>
      <w:r>
        <w:rPr>
          <w:rFonts w:ascii="Times New Roman" w:hAnsi="Times New Roman"/>
          <w:bCs/>
        </w:rPr>
        <w:t>2</w:t>
      </w:r>
      <w:r w:rsidRPr="00B06CA7">
        <w:rPr>
          <w:rFonts w:ascii="Times New Roman" w:hAnsi="Times New Roman"/>
          <w:bCs/>
        </w:rPr>
        <w:t xml:space="preserve"> through December 201</w:t>
      </w:r>
      <w:r>
        <w:rPr>
          <w:rFonts w:ascii="Times New Roman" w:hAnsi="Times New Roman"/>
          <w:bCs/>
        </w:rPr>
        <w:t>2</w:t>
      </w:r>
      <w:r w:rsidRPr="00B06CA7">
        <w:rPr>
          <w:rFonts w:ascii="Times New Roman" w:hAnsi="Times New Roman"/>
          <w:bCs/>
        </w:rPr>
        <w:t xml:space="preserve"> for each investor-owned electric utility subject to the GPIF?</w:t>
      </w: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1713" w:hanging="1713"/>
        <w:rPr>
          <w:rFonts w:ascii="Times New Roman" w:hAnsi="Times New Roman"/>
        </w:rPr>
      </w:pP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1713" w:hanging="1713"/>
        <w:rPr>
          <w:rFonts w:ascii="Times New Roman" w:hAnsi="Times New Roman"/>
        </w:rPr>
      </w:pPr>
      <w:r w:rsidRPr="00393FD0">
        <w:rPr>
          <w:rFonts w:ascii="Times New Roman" w:hAnsi="Times New Roman"/>
          <w:b/>
          <w:bCs/>
          <w:u w:val="single"/>
        </w:rPr>
        <w:t>GULF</w:t>
      </w:r>
      <w:r w:rsidRPr="00393FD0">
        <w:rPr>
          <w:rFonts w:ascii="Times New Roman" w:hAnsi="Times New Roman"/>
          <w:b/>
          <w:bCs/>
        </w:rPr>
        <w:t>:</w:t>
      </w:r>
      <w:r w:rsidRPr="00393FD0">
        <w:rPr>
          <w:rFonts w:ascii="Times New Roman" w:hAnsi="Times New Roman"/>
        </w:rPr>
        <w:tab/>
      </w:r>
      <w:r w:rsidRPr="00C834A8">
        <w:rPr>
          <w:rFonts w:ascii="Times New Roman" w:hAnsi="Times New Roman"/>
        </w:rPr>
        <w:t>See table below:  (Young)</w:t>
      </w:r>
    </w:p>
    <w:tbl>
      <w:tblPr>
        <w:tblW w:w="0" w:type="auto"/>
        <w:jc w:val="center"/>
        <w:tblInd w:w="900" w:type="dxa"/>
        <w:tblLayout w:type="fixed"/>
        <w:tblCellMar>
          <w:left w:w="165" w:type="dxa"/>
          <w:right w:w="165" w:type="dxa"/>
        </w:tblCellMar>
        <w:tblLook w:val="0000"/>
      </w:tblPr>
      <w:tblGrid>
        <w:gridCol w:w="1800"/>
        <w:gridCol w:w="1080"/>
        <w:gridCol w:w="1080"/>
        <w:gridCol w:w="1080"/>
        <w:gridCol w:w="1980"/>
      </w:tblGrid>
      <w:tr w:rsidR="000C458D" w:rsidRPr="00E9415C" w:rsidTr="000C458D">
        <w:trPr>
          <w:cantSplit/>
          <w:jc w:val="center"/>
        </w:trPr>
        <w:tc>
          <w:tcPr>
            <w:tcW w:w="1800" w:type="dxa"/>
            <w:tcBorders>
              <w:top w:val="double" w:sz="7" w:space="0" w:color="000000"/>
              <w:left w:val="double" w:sz="7" w:space="0" w:color="000000"/>
              <w:bottom w:val="single" w:sz="18" w:space="0" w:color="000000"/>
              <w:right w:val="single" w:sz="6" w:space="0" w:color="FFFFFF"/>
            </w:tcBorders>
          </w:tcPr>
          <w:p w:rsidR="000C458D" w:rsidRPr="00E9415C" w:rsidRDefault="000C458D" w:rsidP="000C458D">
            <w:pPr>
              <w:spacing w:line="201" w:lineRule="exact"/>
              <w:rPr>
                <w:rFonts w:ascii="Times New Roman" w:hAnsi="Times New Roman"/>
              </w:rPr>
            </w:pPr>
          </w:p>
          <w:p w:rsidR="000C458D" w:rsidRPr="00E9415C" w:rsidRDefault="000C458D" w:rsidP="000C458D">
            <w:pPr>
              <w:spacing w:after="109"/>
              <w:jc w:val="center"/>
              <w:rPr>
                <w:rFonts w:ascii="Times New Roman" w:hAnsi="Times New Roman"/>
              </w:rPr>
            </w:pPr>
            <w:r w:rsidRPr="00E9415C">
              <w:rPr>
                <w:rFonts w:ascii="Times New Roman" w:hAnsi="Times New Roman"/>
                <w:b/>
                <w:bCs/>
              </w:rPr>
              <w:t>Unit</w:t>
            </w:r>
          </w:p>
        </w:tc>
        <w:tc>
          <w:tcPr>
            <w:tcW w:w="1080" w:type="dxa"/>
            <w:tcBorders>
              <w:top w:val="double" w:sz="7" w:space="0" w:color="000000"/>
              <w:left w:val="single" w:sz="7" w:space="0" w:color="000000"/>
              <w:bottom w:val="single" w:sz="18" w:space="0" w:color="000000"/>
              <w:right w:val="single" w:sz="6" w:space="0" w:color="FFFFFF"/>
            </w:tcBorders>
          </w:tcPr>
          <w:p w:rsidR="000C458D" w:rsidRPr="00E9415C" w:rsidRDefault="000C458D" w:rsidP="000C458D">
            <w:pPr>
              <w:spacing w:line="201" w:lineRule="exact"/>
              <w:rPr>
                <w:rFonts w:ascii="Times New Roman" w:hAnsi="Times New Roman"/>
              </w:rPr>
            </w:pPr>
          </w:p>
          <w:p w:rsidR="000C458D" w:rsidRPr="00E9415C" w:rsidRDefault="000C458D" w:rsidP="000C458D">
            <w:pPr>
              <w:spacing w:after="109"/>
              <w:jc w:val="center"/>
              <w:rPr>
                <w:rFonts w:ascii="Times New Roman" w:hAnsi="Times New Roman"/>
              </w:rPr>
            </w:pPr>
            <w:r w:rsidRPr="00E9415C">
              <w:rPr>
                <w:rFonts w:ascii="Times New Roman" w:hAnsi="Times New Roman"/>
                <w:b/>
                <w:bCs/>
              </w:rPr>
              <w:t>EAF</w:t>
            </w:r>
          </w:p>
        </w:tc>
        <w:tc>
          <w:tcPr>
            <w:tcW w:w="1080" w:type="dxa"/>
            <w:tcBorders>
              <w:top w:val="double" w:sz="7" w:space="0" w:color="000000"/>
              <w:left w:val="single" w:sz="7" w:space="0" w:color="000000"/>
              <w:bottom w:val="single" w:sz="18" w:space="0" w:color="000000"/>
              <w:right w:val="single" w:sz="6" w:space="0" w:color="FFFFFF"/>
            </w:tcBorders>
          </w:tcPr>
          <w:p w:rsidR="000C458D" w:rsidRPr="00E9415C" w:rsidRDefault="000C458D" w:rsidP="000C458D">
            <w:pPr>
              <w:spacing w:line="201" w:lineRule="exact"/>
              <w:rPr>
                <w:rFonts w:ascii="Times New Roman" w:hAnsi="Times New Roman"/>
              </w:rPr>
            </w:pPr>
          </w:p>
          <w:p w:rsidR="000C458D" w:rsidRPr="00E9415C" w:rsidRDefault="000C458D" w:rsidP="000C458D">
            <w:pPr>
              <w:spacing w:after="109"/>
              <w:jc w:val="center"/>
              <w:rPr>
                <w:rFonts w:ascii="Times New Roman" w:hAnsi="Times New Roman"/>
              </w:rPr>
            </w:pPr>
            <w:r w:rsidRPr="00E9415C">
              <w:rPr>
                <w:rFonts w:ascii="Times New Roman" w:hAnsi="Times New Roman"/>
                <w:b/>
                <w:bCs/>
              </w:rPr>
              <w:t>POF</w:t>
            </w:r>
          </w:p>
        </w:tc>
        <w:tc>
          <w:tcPr>
            <w:tcW w:w="1080" w:type="dxa"/>
            <w:tcBorders>
              <w:top w:val="double" w:sz="7" w:space="0" w:color="000000"/>
              <w:left w:val="single" w:sz="7" w:space="0" w:color="000000"/>
              <w:bottom w:val="single" w:sz="18" w:space="0" w:color="000000"/>
              <w:right w:val="single" w:sz="6" w:space="0" w:color="FFFFFF"/>
            </w:tcBorders>
          </w:tcPr>
          <w:p w:rsidR="000C458D" w:rsidRPr="00E9415C" w:rsidRDefault="000C458D" w:rsidP="000C458D">
            <w:pPr>
              <w:spacing w:line="201" w:lineRule="exact"/>
              <w:rPr>
                <w:rFonts w:ascii="Times New Roman" w:hAnsi="Times New Roman"/>
              </w:rPr>
            </w:pPr>
          </w:p>
          <w:p w:rsidR="000C458D" w:rsidRPr="00E9415C" w:rsidRDefault="000C458D" w:rsidP="000C458D">
            <w:pPr>
              <w:spacing w:after="109"/>
              <w:jc w:val="center"/>
              <w:rPr>
                <w:rFonts w:ascii="Times New Roman" w:hAnsi="Times New Roman"/>
              </w:rPr>
            </w:pPr>
            <w:r w:rsidRPr="00E9415C">
              <w:rPr>
                <w:rFonts w:ascii="Times New Roman" w:hAnsi="Times New Roman"/>
                <w:b/>
                <w:bCs/>
              </w:rPr>
              <w:t>EUOF</w:t>
            </w:r>
          </w:p>
        </w:tc>
        <w:tc>
          <w:tcPr>
            <w:tcW w:w="1980" w:type="dxa"/>
            <w:tcBorders>
              <w:top w:val="double" w:sz="7" w:space="0" w:color="000000"/>
              <w:left w:val="single" w:sz="7" w:space="0" w:color="000000"/>
              <w:bottom w:val="single" w:sz="18" w:space="0" w:color="000000"/>
              <w:right w:val="double" w:sz="7" w:space="0" w:color="000000"/>
            </w:tcBorders>
          </w:tcPr>
          <w:p w:rsidR="000C458D" w:rsidRPr="00E9415C" w:rsidRDefault="000C458D" w:rsidP="000C458D">
            <w:pPr>
              <w:spacing w:line="201" w:lineRule="exact"/>
              <w:rPr>
                <w:rFonts w:ascii="Times New Roman" w:hAnsi="Times New Roman"/>
              </w:rPr>
            </w:pPr>
          </w:p>
          <w:p w:rsidR="000C458D" w:rsidRPr="00E9415C" w:rsidRDefault="000C458D" w:rsidP="000C458D">
            <w:pPr>
              <w:spacing w:after="109"/>
              <w:jc w:val="center"/>
              <w:rPr>
                <w:rFonts w:ascii="Times New Roman" w:hAnsi="Times New Roman"/>
              </w:rPr>
            </w:pPr>
            <w:r w:rsidRPr="00E9415C">
              <w:rPr>
                <w:rFonts w:ascii="Times New Roman" w:hAnsi="Times New Roman"/>
                <w:b/>
                <w:bCs/>
              </w:rPr>
              <w:t>Heat Rate</w:t>
            </w:r>
          </w:p>
        </w:tc>
      </w:tr>
      <w:tr w:rsidR="000C458D" w:rsidRPr="00E9415C" w:rsidTr="000C458D">
        <w:trPr>
          <w:cantSplit/>
          <w:trHeight w:val="450"/>
          <w:jc w:val="center"/>
        </w:trPr>
        <w:tc>
          <w:tcPr>
            <w:tcW w:w="1800" w:type="dxa"/>
            <w:tcBorders>
              <w:top w:val="single" w:sz="7" w:space="0" w:color="000000"/>
              <w:left w:val="double" w:sz="7" w:space="0" w:color="000000"/>
              <w:bottom w:val="single" w:sz="6" w:space="0" w:color="FFFFFF"/>
              <w:right w:val="single" w:sz="6" w:space="0" w:color="FFFFFF"/>
            </w:tcBorders>
            <w:vAlign w:val="center"/>
          </w:tcPr>
          <w:p w:rsidR="000C458D" w:rsidRPr="00E9415C" w:rsidRDefault="000C458D" w:rsidP="000C458D">
            <w:pPr>
              <w:spacing w:after="19"/>
              <w:rPr>
                <w:rFonts w:ascii="Times New Roman" w:hAnsi="Times New Roman"/>
              </w:rPr>
            </w:pPr>
            <w:proofErr w:type="spellStart"/>
            <w:r w:rsidRPr="00E9415C">
              <w:rPr>
                <w:rFonts w:ascii="Times New Roman" w:hAnsi="Times New Roman"/>
              </w:rPr>
              <w:t>Crist</w:t>
            </w:r>
            <w:proofErr w:type="spellEnd"/>
            <w:r w:rsidRPr="00E9415C">
              <w:rPr>
                <w:rFonts w:ascii="Times New Roman" w:hAnsi="Times New Roman"/>
              </w:rPr>
              <w:t xml:space="preserve"> 4</w:t>
            </w:r>
          </w:p>
        </w:tc>
        <w:tc>
          <w:tcPr>
            <w:tcW w:w="1080" w:type="dxa"/>
            <w:tcBorders>
              <w:top w:val="single" w:sz="7" w:space="0" w:color="000000"/>
              <w:left w:val="single" w:sz="7" w:space="0" w:color="000000"/>
              <w:bottom w:val="single" w:sz="6" w:space="0" w:color="FFFFFF"/>
              <w:right w:val="single" w:sz="6" w:space="0" w:color="FFFFFF"/>
            </w:tcBorders>
            <w:vAlign w:val="center"/>
          </w:tcPr>
          <w:p w:rsidR="000C458D" w:rsidRPr="00E9415C" w:rsidRDefault="000C458D" w:rsidP="000C458D">
            <w:pPr>
              <w:spacing w:after="19"/>
              <w:jc w:val="center"/>
              <w:rPr>
                <w:rFonts w:ascii="Times New Roman" w:hAnsi="Times New Roman"/>
              </w:rPr>
            </w:pPr>
            <w:r w:rsidRPr="00E9415C">
              <w:rPr>
                <w:rFonts w:ascii="Times New Roman" w:hAnsi="Times New Roman"/>
              </w:rPr>
              <w:t>97.7</w:t>
            </w:r>
          </w:p>
        </w:tc>
        <w:tc>
          <w:tcPr>
            <w:tcW w:w="1080" w:type="dxa"/>
            <w:tcBorders>
              <w:top w:val="single" w:sz="7" w:space="0" w:color="000000"/>
              <w:left w:val="single" w:sz="7" w:space="0" w:color="000000"/>
              <w:bottom w:val="single" w:sz="6" w:space="0" w:color="FFFFFF"/>
              <w:right w:val="single" w:sz="6" w:space="0" w:color="FFFFFF"/>
            </w:tcBorders>
            <w:vAlign w:val="center"/>
          </w:tcPr>
          <w:p w:rsidR="000C458D" w:rsidRPr="00E9415C" w:rsidRDefault="000C458D" w:rsidP="000C458D">
            <w:pPr>
              <w:spacing w:after="19"/>
              <w:jc w:val="center"/>
              <w:rPr>
                <w:rFonts w:ascii="Times New Roman" w:hAnsi="Times New Roman"/>
              </w:rPr>
            </w:pPr>
            <w:r w:rsidRPr="00E9415C">
              <w:rPr>
                <w:rFonts w:ascii="Times New Roman" w:hAnsi="Times New Roman"/>
              </w:rPr>
              <w:t>0.0</w:t>
            </w:r>
          </w:p>
        </w:tc>
        <w:tc>
          <w:tcPr>
            <w:tcW w:w="1080" w:type="dxa"/>
            <w:tcBorders>
              <w:top w:val="single" w:sz="7" w:space="0" w:color="000000"/>
              <w:left w:val="single" w:sz="7" w:space="0" w:color="000000"/>
              <w:bottom w:val="single" w:sz="6" w:space="0" w:color="FFFFFF"/>
              <w:right w:val="single" w:sz="6" w:space="0" w:color="FFFFFF"/>
            </w:tcBorders>
            <w:vAlign w:val="center"/>
          </w:tcPr>
          <w:p w:rsidR="000C458D" w:rsidRPr="00E9415C" w:rsidRDefault="000C458D" w:rsidP="000C458D">
            <w:pPr>
              <w:spacing w:after="19"/>
              <w:jc w:val="center"/>
              <w:rPr>
                <w:rFonts w:ascii="Times New Roman" w:hAnsi="Times New Roman"/>
              </w:rPr>
            </w:pPr>
            <w:r w:rsidRPr="00E9415C">
              <w:rPr>
                <w:rFonts w:ascii="Times New Roman" w:hAnsi="Times New Roman"/>
              </w:rPr>
              <w:t>2.3</w:t>
            </w:r>
          </w:p>
        </w:tc>
        <w:tc>
          <w:tcPr>
            <w:tcW w:w="1980" w:type="dxa"/>
            <w:tcBorders>
              <w:top w:val="single" w:sz="7" w:space="0" w:color="000000"/>
              <w:left w:val="single" w:sz="7" w:space="0" w:color="000000"/>
              <w:bottom w:val="single" w:sz="6" w:space="0" w:color="FFFFFF"/>
              <w:right w:val="double" w:sz="7" w:space="0" w:color="000000"/>
            </w:tcBorders>
            <w:vAlign w:val="center"/>
          </w:tcPr>
          <w:p w:rsidR="000C458D" w:rsidRPr="00E9415C" w:rsidRDefault="000C458D" w:rsidP="000C458D">
            <w:pPr>
              <w:spacing w:after="19"/>
              <w:jc w:val="center"/>
              <w:rPr>
                <w:rFonts w:ascii="Times New Roman" w:hAnsi="Times New Roman"/>
              </w:rPr>
            </w:pPr>
            <w:r w:rsidRPr="00E9415C">
              <w:rPr>
                <w:rFonts w:ascii="Times New Roman" w:hAnsi="Times New Roman"/>
              </w:rPr>
              <w:t>11,479</w:t>
            </w:r>
          </w:p>
        </w:tc>
      </w:tr>
      <w:tr w:rsidR="000C458D" w:rsidRPr="00E9415C" w:rsidTr="000C458D">
        <w:trPr>
          <w:cantSplit/>
          <w:trHeight w:val="450"/>
          <w:jc w:val="center"/>
        </w:trPr>
        <w:tc>
          <w:tcPr>
            <w:tcW w:w="1800" w:type="dxa"/>
            <w:tcBorders>
              <w:top w:val="single" w:sz="7" w:space="0" w:color="000000"/>
              <w:left w:val="double" w:sz="7" w:space="0" w:color="000000"/>
              <w:bottom w:val="single" w:sz="6" w:space="0" w:color="FFFFFF"/>
              <w:right w:val="single" w:sz="6" w:space="0" w:color="FFFFFF"/>
            </w:tcBorders>
            <w:vAlign w:val="center"/>
          </w:tcPr>
          <w:p w:rsidR="000C458D" w:rsidRPr="00E9415C" w:rsidRDefault="000C458D" w:rsidP="000C458D">
            <w:pPr>
              <w:spacing w:after="19"/>
              <w:rPr>
                <w:rFonts w:ascii="Times New Roman" w:hAnsi="Times New Roman"/>
              </w:rPr>
            </w:pPr>
            <w:proofErr w:type="spellStart"/>
            <w:r w:rsidRPr="00E9415C">
              <w:rPr>
                <w:rFonts w:ascii="Times New Roman" w:hAnsi="Times New Roman"/>
              </w:rPr>
              <w:t>Crist</w:t>
            </w:r>
            <w:proofErr w:type="spellEnd"/>
            <w:r w:rsidRPr="00E9415C">
              <w:rPr>
                <w:rFonts w:ascii="Times New Roman" w:hAnsi="Times New Roman"/>
              </w:rPr>
              <w:t xml:space="preserve"> 5</w:t>
            </w:r>
          </w:p>
        </w:tc>
        <w:tc>
          <w:tcPr>
            <w:tcW w:w="1080" w:type="dxa"/>
            <w:tcBorders>
              <w:top w:val="single" w:sz="7" w:space="0" w:color="000000"/>
              <w:left w:val="single" w:sz="7" w:space="0" w:color="000000"/>
              <w:bottom w:val="single" w:sz="6" w:space="0" w:color="FFFFFF"/>
              <w:right w:val="single" w:sz="6" w:space="0" w:color="FFFFFF"/>
            </w:tcBorders>
            <w:vAlign w:val="center"/>
          </w:tcPr>
          <w:p w:rsidR="000C458D" w:rsidRPr="00E9415C" w:rsidRDefault="000C458D" w:rsidP="000C458D">
            <w:pPr>
              <w:spacing w:after="19"/>
              <w:jc w:val="center"/>
              <w:rPr>
                <w:rFonts w:ascii="Times New Roman" w:hAnsi="Times New Roman"/>
              </w:rPr>
            </w:pPr>
            <w:r w:rsidRPr="00E9415C">
              <w:rPr>
                <w:rFonts w:ascii="Times New Roman" w:hAnsi="Times New Roman"/>
              </w:rPr>
              <w:t>97.9</w:t>
            </w:r>
          </w:p>
        </w:tc>
        <w:tc>
          <w:tcPr>
            <w:tcW w:w="1080" w:type="dxa"/>
            <w:tcBorders>
              <w:top w:val="single" w:sz="7" w:space="0" w:color="000000"/>
              <w:left w:val="single" w:sz="7" w:space="0" w:color="000000"/>
              <w:bottom w:val="single" w:sz="6" w:space="0" w:color="FFFFFF"/>
              <w:right w:val="single" w:sz="6" w:space="0" w:color="FFFFFF"/>
            </w:tcBorders>
            <w:vAlign w:val="center"/>
          </w:tcPr>
          <w:p w:rsidR="000C458D" w:rsidRPr="00E9415C" w:rsidRDefault="000C458D" w:rsidP="000C458D">
            <w:pPr>
              <w:spacing w:after="19"/>
              <w:jc w:val="center"/>
              <w:rPr>
                <w:rFonts w:ascii="Times New Roman" w:hAnsi="Times New Roman"/>
              </w:rPr>
            </w:pPr>
            <w:r w:rsidRPr="00E9415C">
              <w:rPr>
                <w:rFonts w:ascii="Times New Roman" w:hAnsi="Times New Roman"/>
              </w:rPr>
              <w:t>0.0</w:t>
            </w:r>
          </w:p>
        </w:tc>
        <w:tc>
          <w:tcPr>
            <w:tcW w:w="1080" w:type="dxa"/>
            <w:tcBorders>
              <w:top w:val="single" w:sz="7" w:space="0" w:color="000000"/>
              <w:left w:val="single" w:sz="7" w:space="0" w:color="000000"/>
              <w:bottom w:val="single" w:sz="6" w:space="0" w:color="FFFFFF"/>
              <w:right w:val="single" w:sz="6" w:space="0" w:color="FFFFFF"/>
            </w:tcBorders>
            <w:vAlign w:val="center"/>
          </w:tcPr>
          <w:p w:rsidR="000C458D" w:rsidRPr="00E9415C" w:rsidRDefault="000C458D" w:rsidP="000C458D">
            <w:pPr>
              <w:spacing w:after="19"/>
              <w:jc w:val="center"/>
              <w:rPr>
                <w:rFonts w:ascii="Times New Roman" w:hAnsi="Times New Roman"/>
              </w:rPr>
            </w:pPr>
            <w:r w:rsidRPr="00E9415C">
              <w:rPr>
                <w:rFonts w:ascii="Times New Roman" w:hAnsi="Times New Roman"/>
              </w:rPr>
              <w:t>2.1</w:t>
            </w:r>
          </w:p>
        </w:tc>
        <w:tc>
          <w:tcPr>
            <w:tcW w:w="1980" w:type="dxa"/>
            <w:tcBorders>
              <w:top w:val="single" w:sz="7" w:space="0" w:color="000000"/>
              <w:left w:val="single" w:sz="7" w:space="0" w:color="000000"/>
              <w:bottom w:val="single" w:sz="6" w:space="0" w:color="FFFFFF"/>
              <w:right w:val="double" w:sz="7" w:space="0" w:color="000000"/>
            </w:tcBorders>
            <w:vAlign w:val="center"/>
          </w:tcPr>
          <w:p w:rsidR="000C458D" w:rsidRPr="00E9415C" w:rsidRDefault="000C458D" w:rsidP="000C458D">
            <w:pPr>
              <w:spacing w:after="19"/>
              <w:jc w:val="center"/>
              <w:rPr>
                <w:rFonts w:ascii="Times New Roman" w:hAnsi="Times New Roman"/>
              </w:rPr>
            </w:pPr>
            <w:r w:rsidRPr="00E9415C">
              <w:rPr>
                <w:rFonts w:ascii="Times New Roman" w:hAnsi="Times New Roman"/>
              </w:rPr>
              <w:t>11,471</w:t>
            </w:r>
          </w:p>
        </w:tc>
      </w:tr>
      <w:tr w:rsidR="000C458D" w:rsidRPr="00E9415C" w:rsidTr="000C458D">
        <w:trPr>
          <w:cantSplit/>
          <w:trHeight w:val="450"/>
          <w:jc w:val="center"/>
        </w:trPr>
        <w:tc>
          <w:tcPr>
            <w:tcW w:w="1800" w:type="dxa"/>
            <w:tcBorders>
              <w:top w:val="single" w:sz="7" w:space="0" w:color="000000"/>
              <w:left w:val="double" w:sz="7" w:space="0" w:color="000000"/>
              <w:bottom w:val="single" w:sz="6" w:space="0" w:color="FFFFFF"/>
              <w:right w:val="single" w:sz="6" w:space="0" w:color="FFFFFF"/>
            </w:tcBorders>
            <w:vAlign w:val="center"/>
          </w:tcPr>
          <w:p w:rsidR="000C458D" w:rsidRPr="00E9415C" w:rsidRDefault="000C458D" w:rsidP="000C458D">
            <w:pPr>
              <w:spacing w:after="19"/>
              <w:rPr>
                <w:rFonts w:ascii="Times New Roman" w:hAnsi="Times New Roman"/>
              </w:rPr>
            </w:pPr>
            <w:proofErr w:type="spellStart"/>
            <w:r w:rsidRPr="00E9415C">
              <w:rPr>
                <w:rFonts w:ascii="Times New Roman" w:hAnsi="Times New Roman"/>
              </w:rPr>
              <w:t>Crist</w:t>
            </w:r>
            <w:proofErr w:type="spellEnd"/>
            <w:r w:rsidRPr="00E9415C">
              <w:rPr>
                <w:rFonts w:ascii="Times New Roman" w:hAnsi="Times New Roman"/>
              </w:rPr>
              <w:t xml:space="preserve"> 6</w:t>
            </w:r>
          </w:p>
        </w:tc>
        <w:tc>
          <w:tcPr>
            <w:tcW w:w="1080" w:type="dxa"/>
            <w:tcBorders>
              <w:top w:val="single" w:sz="7" w:space="0" w:color="000000"/>
              <w:left w:val="single" w:sz="7" w:space="0" w:color="000000"/>
              <w:bottom w:val="single" w:sz="6" w:space="0" w:color="FFFFFF"/>
              <w:right w:val="single" w:sz="6" w:space="0" w:color="FFFFFF"/>
            </w:tcBorders>
            <w:vAlign w:val="center"/>
          </w:tcPr>
          <w:p w:rsidR="000C458D" w:rsidRPr="00E9415C" w:rsidRDefault="000C458D" w:rsidP="000C458D">
            <w:pPr>
              <w:spacing w:after="19"/>
              <w:jc w:val="center"/>
              <w:rPr>
                <w:rFonts w:ascii="Times New Roman" w:hAnsi="Times New Roman"/>
              </w:rPr>
            </w:pPr>
            <w:r w:rsidRPr="00E9415C">
              <w:rPr>
                <w:rFonts w:ascii="Times New Roman" w:hAnsi="Times New Roman"/>
              </w:rPr>
              <w:t>74.8</w:t>
            </w:r>
          </w:p>
        </w:tc>
        <w:tc>
          <w:tcPr>
            <w:tcW w:w="1080" w:type="dxa"/>
            <w:tcBorders>
              <w:top w:val="single" w:sz="7" w:space="0" w:color="000000"/>
              <w:left w:val="single" w:sz="7" w:space="0" w:color="000000"/>
              <w:bottom w:val="single" w:sz="6" w:space="0" w:color="FFFFFF"/>
              <w:right w:val="single" w:sz="6" w:space="0" w:color="FFFFFF"/>
            </w:tcBorders>
            <w:vAlign w:val="center"/>
          </w:tcPr>
          <w:p w:rsidR="000C458D" w:rsidRPr="00E9415C" w:rsidRDefault="000C458D" w:rsidP="000C458D">
            <w:pPr>
              <w:spacing w:after="19"/>
              <w:jc w:val="center"/>
              <w:rPr>
                <w:rFonts w:ascii="Times New Roman" w:hAnsi="Times New Roman"/>
              </w:rPr>
            </w:pPr>
            <w:r w:rsidRPr="00E9415C">
              <w:rPr>
                <w:rFonts w:ascii="Times New Roman" w:hAnsi="Times New Roman"/>
              </w:rPr>
              <w:t>19.7</w:t>
            </w:r>
          </w:p>
        </w:tc>
        <w:tc>
          <w:tcPr>
            <w:tcW w:w="1080" w:type="dxa"/>
            <w:tcBorders>
              <w:top w:val="single" w:sz="7" w:space="0" w:color="000000"/>
              <w:left w:val="single" w:sz="7" w:space="0" w:color="000000"/>
              <w:bottom w:val="single" w:sz="6" w:space="0" w:color="FFFFFF"/>
              <w:right w:val="single" w:sz="6" w:space="0" w:color="FFFFFF"/>
            </w:tcBorders>
            <w:vAlign w:val="center"/>
          </w:tcPr>
          <w:p w:rsidR="000C458D" w:rsidRPr="00E9415C" w:rsidRDefault="000C458D" w:rsidP="000C458D">
            <w:pPr>
              <w:spacing w:after="19"/>
              <w:jc w:val="center"/>
              <w:rPr>
                <w:rFonts w:ascii="Times New Roman" w:hAnsi="Times New Roman"/>
              </w:rPr>
            </w:pPr>
            <w:r w:rsidRPr="00E9415C">
              <w:rPr>
                <w:rFonts w:ascii="Times New Roman" w:hAnsi="Times New Roman"/>
              </w:rPr>
              <w:t>5.6</w:t>
            </w:r>
          </w:p>
        </w:tc>
        <w:tc>
          <w:tcPr>
            <w:tcW w:w="1980" w:type="dxa"/>
            <w:tcBorders>
              <w:top w:val="single" w:sz="7" w:space="0" w:color="000000"/>
              <w:left w:val="single" w:sz="7" w:space="0" w:color="000000"/>
              <w:bottom w:val="single" w:sz="6" w:space="0" w:color="FFFFFF"/>
              <w:right w:val="double" w:sz="7" w:space="0" w:color="000000"/>
            </w:tcBorders>
            <w:vAlign w:val="center"/>
          </w:tcPr>
          <w:p w:rsidR="000C458D" w:rsidRPr="00E9415C" w:rsidRDefault="000C458D" w:rsidP="000C458D">
            <w:pPr>
              <w:spacing w:after="19"/>
              <w:jc w:val="center"/>
              <w:rPr>
                <w:rFonts w:ascii="Times New Roman" w:hAnsi="Times New Roman"/>
              </w:rPr>
            </w:pPr>
            <w:r w:rsidRPr="00E9415C">
              <w:rPr>
                <w:rFonts w:ascii="Times New Roman" w:hAnsi="Times New Roman"/>
              </w:rPr>
              <w:t>11,457</w:t>
            </w:r>
          </w:p>
        </w:tc>
      </w:tr>
      <w:tr w:rsidR="000C458D" w:rsidRPr="00E9415C" w:rsidTr="000C458D">
        <w:trPr>
          <w:cantSplit/>
          <w:trHeight w:val="450"/>
          <w:jc w:val="center"/>
        </w:trPr>
        <w:tc>
          <w:tcPr>
            <w:tcW w:w="1800" w:type="dxa"/>
            <w:tcBorders>
              <w:top w:val="single" w:sz="7" w:space="0" w:color="000000"/>
              <w:left w:val="double" w:sz="7" w:space="0" w:color="000000"/>
              <w:bottom w:val="single" w:sz="6" w:space="0" w:color="FFFFFF"/>
              <w:right w:val="single" w:sz="6" w:space="0" w:color="FFFFFF"/>
            </w:tcBorders>
            <w:vAlign w:val="center"/>
          </w:tcPr>
          <w:p w:rsidR="000C458D" w:rsidRPr="00E9415C" w:rsidRDefault="000C458D" w:rsidP="000C458D">
            <w:pPr>
              <w:spacing w:after="19"/>
              <w:rPr>
                <w:rFonts w:ascii="Times New Roman" w:hAnsi="Times New Roman"/>
              </w:rPr>
            </w:pPr>
            <w:proofErr w:type="spellStart"/>
            <w:r w:rsidRPr="00E9415C">
              <w:rPr>
                <w:rFonts w:ascii="Times New Roman" w:hAnsi="Times New Roman"/>
              </w:rPr>
              <w:t>Crist</w:t>
            </w:r>
            <w:proofErr w:type="spellEnd"/>
            <w:r w:rsidRPr="00E9415C">
              <w:rPr>
                <w:rFonts w:ascii="Times New Roman" w:hAnsi="Times New Roman"/>
              </w:rPr>
              <w:t xml:space="preserve"> 7</w:t>
            </w:r>
          </w:p>
        </w:tc>
        <w:tc>
          <w:tcPr>
            <w:tcW w:w="1080" w:type="dxa"/>
            <w:tcBorders>
              <w:top w:val="single" w:sz="7" w:space="0" w:color="000000"/>
              <w:left w:val="single" w:sz="7" w:space="0" w:color="000000"/>
              <w:bottom w:val="single" w:sz="6" w:space="0" w:color="FFFFFF"/>
              <w:right w:val="single" w:sz="6" w:space="0" w:color="FFFFFF"/>
            </w:tcBorders>
            <w:vAlign w:val="center"/>
          </w:tcPr>
          <w:p w:rsidR="000C458D" w:rsidRPr="00E9415C" w:rsidRDefault="000C458D" w:rsidP="000C458D">
            <w:pPr>
              <w:spacing w:after="19"/>
              <w:jc w:val="center"/>
              <w:rPr>
                <w:rFonts w:ascii="Times New Roman" w:hAnsi="Times New Roman"/>
              </w:rPr>
            </w:pPr>
            <w:r w:rsidRPr="00E9415C">
              <w:rPr>
                <w:rFonts w:ascii="Times New Roman" w:hAnsi="Times New Roman"/>
              </w:rPr>
              <w:t>72.6</w:t>
            </w:r>
          </w:p>
        </w:tc>
        <w:tc>
          <w:tcPr>
            <w:tcW w:w="1080" w:type="dxa"/>
            <w:tcBorders>
              <w:top w:val="single" w:sz="7" w:space="0" w:color="000000"/>
              <w:left w:val="single" w:sz="7" w:space="0" w:color="000000"/>
              <w:bottom w:val="single" w:sz="6" w:space="0" w:color="FFFFFF"/>
              <w:right w:val="single" w:sz="6" w:space="0" w:color="FFFFFF"/>
            </w:tcBorders>
            <w:vAlign w:val="center"/>
          </w:tcPr>
          <w:p w:rsidR="000C458D" w:rsidRPr="00E9415C" w:rsidRDefault="000C458D" w:rsidP="000C458D">
            <w:pPr>
              <w:spacing w:after="19"/>
              <w:jc w:val="center"/>
              <w:rPr>
                <w:rFonts w:ascii="Times New Roman" w:hAnsi="Times New Roman"/>
              </w:rPr>
            </w:pPr>
            <w:r w:rsidRPr="00E9415C">
              <w:rPr>
                <w:rFonts w:ascii="Times New Roman" w:hAnsi="Times New Roman"/>
              </w:rPr>
              <w:t>21.6</w:t>
            </w:r>
          </w:p>
        </w:tc>
        <w:tc>
          <w:tcPr>
            <w:tcW w:w="1080" w:type="dxa"/>
            <w:tcBorders>
              <w:top w:val="single" w:sz="7" w:space="0" w:color="000000"/>
              <w:left w:val="single" w:sz="7" w:space="0" w:color="000000"/>
              <w:bottom w:val="single" w:sz="6" w:space="0" w:color="FFFFFF"/>
              <w:right w:val="single" w:sz="6" w:space="0" w:color="FFFFFF"/>
            </w:tcBorders>
            <w:vAlign w:val="center"/>
          </w:tcPr>
          <w:p w:rsidR="000C458D" w:rsidRPr="00E9415C" w:rsidRDefault="000C458D" w:rsidP="000C458D">
            <w:pPr>
              <w:spacing w:after="19"/>
              <w:jc w:val="center"/>
              <w:rPr>
                <w:rFonts w:ascii="Times New Roman" w:hAnsi="Times New Roman"/>
              </w:rPr>
            </w:pPr>
            <w:r w:rsidRPr="00E9415C">
              <w:rPr>
                <w:rFonts w:ascii="Times New Roman" w:hAnsi="Times New Roman"/>
              </w:rPr>
              <w:t>5.9</w:t>
            </w:r>
          </w:p>
        </w:tc>
        <w:tc>
          <w:tcPr>
            <w:tcW w:w="1980" w:type="dxa"/>
            <w:tcBorders>
              <w:top w:val="single" w:sz="7" w:space="0" w:color="000000"/>
              <w:left w:val="single" w:sz="7" w:space="0" w:color="000000"/>
              <w:bottom w:val="single" w:sz="6" w:space="0" w:color="FFFFFF"/>
              <w:right w:val="double" w:sz="7" w:space="0" w:color="000000"/>
            </w:tcBorders>
            <w:vAlign w:val="center"/>
          </w:tcPr>
          <w:p w:rsidR="000C458D" w:rsidRPr="00E9415C" w:rsidRDefault="000C458D" w:rsidP="000C458D">
            <w:pPr>
              <w:spacing w:after="19"/>
              <w:jc w:val="center"/>
              <w:rPr>
                <w:rFonts w:ascii="Times New Roman" w:hAnsi="Times New Roman"/>
              </w:rPr>
            </w:pPr>
            <w:r w:rsidRPr="00E9415C">
              <w:rPr>
                <w:rFonts w:ascii="Times New Roman" w:hAnsi="Times New Roman"/>
              </w:rPr>
              <w:t>10,683</w:t>
            </w:r>
          </w:p>
        </w:tc>
      </w:tr>
      <w:tr w:rsidR="000C458D" w:rsidRPr="00E9415C" w:rsidTr="000C458D">
        <w:trPr>
          <w:cantSplit/>
          <w:trHeight w:val="450"/>
          <w:jc w:val="center"/>
        </w:trPr>
        <w:tc>
          <w:tcPr>
            <w:tcW w:w="1800" w:type="dxa"/>
            <w:tcBorders>
              <w:top w:val="single" w:sz="7" w:space="0" w:color="000000"/>
              <w:left w:val="double" w:sz="7" w:space="0" w:color="000000"/>
              <w:bottom w:val="single" w:sz="6" w:space="0" w:color="FFFFFF"/>
              <w:right w:val="single" w:sz="6" w:space="0" w:color="FFFFFF"/>
            </w:tcBorders>
            <w:vAlign w:val="center"/>
          </w:tcPr>
          <w:p w:rsidR="000C458D" w:rsidRPr="00E9415C" w:rsidRDefault="000C458D" w:rsidP="000C458D">
            <w:pPr>
              <w:spacing w:after="19"/>
              <w:rPr>
                <w:rFonts w:ascii="Times New Roman" w:hAnsi="Times New Roman"/>
              </w:rPr>
            </w:pPr>
            <w:r w:rsidRPr="00E9415C">
              <w:rPr>
                <w:rFonts w:ascii="Times New Roman" w:hAnsi="Times New Roman"/>
              </w:rPr>
              <w:t>Smith 1</w:t>
            </w:r>
          </w:p>
        </w:tc>
        <w:tc>
          <w:tcPr>
            <w:tcW w:w="1080" w:type="dxa"/>
            <w:tcBorders>
              <w:top w:val="single" w:sz="7" w:space="0" w:color="000000"/>
              <w:left w:val="single" w:sz="7" w:space="0" w:color="000000"/>
              <w:bottom w:val="single" w:sz="6" w:space="0" w:color="FFFFFF"/>
              <w:right w:val="single" w:sz="6" w:space="0" w:color="FFFFFF"/>
            </w:tcBorders>
            <w:vAlign w:val="center"/>
          </w:tcPr>
          <w:p w:rsidR="000C458D" w:rsidRPr="00E9415C" w:rsidRDefault="000C458D" w:rsidP="000C458D">
            <w:pPr>
              <w:spacing w:after="19"/>
              <w:jc w:val="center"/>
              <w:rPr>
                <w:rFonts w:ascii="Times New Roman" w:hAnsi="Times New Roman"/>
              </w:rPr>
            </w:pPr>
            <w:r w:rsidRPr="00E9415C">
              <w:rPr>
                <w:rFonts w:ascii="Times New Roman" w:hAnsi="Times New Roman"/>
              </w:rPr>
              <w:t>93.6</w:t>
            </w:r>
          </w:p>
        </w:tc>
        <w:tc>
          <w:tcPr>
            <w:tcW w:w="1080" w:type="dxa"/>
            <w:tcBorders>
              <w:top w:val="single" w:sz="7" w:space="0" w:color="000000"/>
              <w:left w:val="single" w:sz="7" w:space="0" w:color="000000"/>
              <w:bottom w:val="single" w:sz="6" w:space="0" w:color="FFFFFF"/>
              <w:right w:val="single" w:sz="6" w:space="0" w:color="FFFFFF"/>
            </w:tcBorders>
            <w:vAlign w:val="center"/>
          </w:tcPr>
          <w:p w:rsidR="000C458D" w:rsidRPr="00E9415C" w:rsidRDefault="000C458D" w:rsidP="000C458D">
            <w:pPr>
              <w:spacing w:after="19"/>
              <w:jc w:val="center"/>
              <w:rPr>
                <w:rFonts w:ascii="Times New Roman" w:hAnsi="Times New Roman"/>
              </w:rPr>
            </w:pPr>
            <w:r w:rsidRPr="00E9415C">
              <w:rPr>
                <w:rFonts w:ascii="Times New Roman" w:hAnsi="Times New Roman"/>
              </w:rPr>
              <w:t>0.0</w:t>
            </w:r>
          </w:p>
        </w:tc>
        <w:tc>
          <w:tcPr>
            <w:tcW w:w="1080" w:type="dxa"/>
            <w:tcBorders>
              <w:top w:val="single" w:sz="7" w:space="0" w:color="000000"/>
              <w:left w:val="single" w:sz="7" w:space="0" w:color="000000"/>
              <w:bottom w:val="single" w:sz="6" w:space="0" w:color="FFFFFF"/>
              <w:right w:val="single" w:sz="6" w:space="0" w:color="FFFFFF"/>
            </w:tcBorders>
            <w:vAlign w:val="center"/>
          </w:tcPr>
          <w:p w:rsidR="000C458D" w:rsidRPr="00E9415C" w:rsidRDefault="000C458D" w:rsidP="000C458D">
            <w:pPr>
              <w:spacing w:after="19"/>
              <w:jc w:val="center"/>
              <w:rPr>
                <w:rFonts w:ascii="Times New Roman" w:hAnsi="Times New Roman"/>
              </w:rPr>
            </w:pPr>
            <w:r w:rsidRPr="00E9415C">
              <w:rPr>
                <w:rFonts w:ascii="Times New Roman" w:hAnsi="Times New Roman"/>
              </w:rPr>
              <w:t>6.4</w:t>
            </w:r>
          </w:p>
        </w:tc>
        <w:tc>
          <w:tcPr>
            <w:tcW w:w="1980" w:type="dxa"/>
            <w:tcBorders>
              <w:top w:val="single" w:sz="7" w:space="0" w:color="000000"/>
              <w:left w:val="single" w:sz="7" w:space="0" w:color="000000"/>
              <w:bottom w:val="single" w:sz="6" w:space="0" w:color="FFFFFF"/>
              <w:right w:val="double" w:sz="7" w:space="0" w:color="000000"/>
            </w:tcBorders>
            <w:vAlign w:val="center"/>
          </w:tcPr>
          <w:p w:rsidR="000C458D" w:rsidRPr="00E9415C" w:rsidRDefault="000C458D" w:rsidP="000C458D">
            <w:pPr>
              <w:spacing w:after="19"/>
              <w:jc w:val="center"/>
              <w:rPr>
                <w:rFonts w:ascii="Times New Roman" w:hAnsi="Times New Roman"/>
              </w:rPr>
            </w:pPr>
            <w:r w:rsidRPr="00E9415C">
              <w:rPr>
                <w:rFonts w:ascii="Times New Roman" w:hAnsi="Times New Roman"/>
              </w:rPr>
              <w:t>10,628</w:t>
            </w:r>
          </w:p>
        </w:tc>
      </w:tr>
      <w:tr w:rsidR="000C458D" w:rsidRPr="00E9415C" w:rsidTr="000C458D">
        <w:trPr>
          <w:cantSplit/>
          <w:trHeight w:val="450"/>
          <w:jc w:val="center"/>
        </w:trPr>
        <w:tc>
          <w:tcPr>
            <w:tcW w:w="1800" w:type="dxa"/>
            <w:tcBorders>
              <w:top w:val="single" w:sz="7" w:space="0" w:color="000000"/>
              <w:left w:val="double" w:sz="7" w:space="0" w:color="000000"/>
              <w:bottom w:val="single" w:sz="6" w:space="0" w:color="FFFFFF"/>
              <w:right w:val="single" w:sz="6" w:space="0" w:color="FFFFFF"/>
            </w:tcBorders>
            <w:vAlign w:val="center"/>
          </w:tcPr>
          <w:p w:rsidR="000C458D" w:rsidRPr="00E9415C" w:rsidRDefault="000C458D" w:rsidP="000C458D">
            <w:pPr>
              <w:spacing w:after="19"/>
              <w:rPr>
                <w:rFonts w:ascii="Times New Roman" w:hAnsi="Times New Roman"/>
              </w:rPr>
            </w:pPr>
            <w:r w:rsidRPr="00E9415C">
              <w:rPr>
                <w:rFonts w:ascii="Times New Roman" w:hAnsi="Times New Roman"/>
              </w:rPr>
              <w:t>Smith 2</w:t>
            </w:r>
          </w:p>
        </w:tc>
        <w:tc>
          <w:tcPr>
            <w:tcW w:w="1080" w:type="dxa"/>
            <w:tcBorders>
              <w:top w:val="single" w:sz="7" w:space="0" w:color="000000"/>
              <w:left w:val="single" w:sz="7" w:space="0" w:color="000000"/>
              <w:bottom w:val="single" w:sz="6" w:space="0" w:color="FFFFFF"/>
              <w:right w:val="single" w:sz="6" w:space="0" w:color="FFFFFF"/>
            </w:tcBorders>
            <w:vAlign w:val="center"/>
          </w:tcPr>
          <w:p w:rsidR="000C458D" w:rsidRPr="00E9415C" w:rsidRDefault="000C458D" w:rsidP="000C458D">
            <w:pPr>
              <w:spacing w:after="19"/>
              <w:jc w:val="center"/>
              <w:rPr>
                <w:rFonts w:ascii="Times New Roman" w:hAnsi="Times New Roman"/>
              </w:rPr>
            </w:pPr>
            <w:r w:rsidRPr="00E9415C">
              <w:rPr>
                <w:rFonts w:ascii="Times New Roman" w:hAnsi="Times New Roman"/>
              </w:rPr>
              <w:t>87.7</w:t>
            </w:r>
          </w:p>
        </w:tc>
        <w:tc>
          <w:tcPr>
            <w:tcW w:w="1080" w:type="dxa"/>
            <w:tcBorders>
              <w:top w:val="single" w:sz="7" w:space="0" w:color="000000"/>
              <w:left w:val="single" w:sz="7" w:space="0" w:color="000000"/>
              <w:bottom w:val="single" w:sz="6" w:space="0" w:color="FFFFFF"/>
              <w:right w:val="single" w:sz="6" w:space="0" w:color="FFFFFF"/>
            </w:tcBorders>
            <w:vAlign w:val="center"/>
          </w:tcPr>
          <w:p w:rsidR="000C458D" w:rsidRPr="00E9415C" w:rsidRDefault="000C458D" w:rsidP="000C458D">
            <w:pPr>
              <w:spacing w:after="19"/>
              <w:jc w:val="center"/>
              <w:rPr>
                <w:rFonts w:ascii="Times New Roman" w:hAnsi="Times New Roman"/>
              </w:rPr>
            </w:pPr>
            <w:r w:rsidRPr="00E9415C">
              <w:rPr>
                <w:rFonts w:ascii="Times New Roman" w:hAnsi="Times New Roman"/>
              </w:rPr>
              <w:t>6.3</w:t>
            </w:r>
          </w:p>
        </w:tc>
        <w:tc>
          <w:tcPr>
            <w:tcW w:w="1080" w:type="dxa"/>
            <w:tcBorders>
              <w:top w:val="single" w:sz="7" w:space="0" w:color="000000"/>
              <w:left w:val="single" w:sz="7" w:space="0" w:color="000000"/>
              <w:bottom w:val="single" w:sz="6" w:space="0" w:color="FFFFFF"/>
              <w:right w:val="single" w:sz="6" w:space="0" w:color="FFFFFF"/>
            </w:tcBorders>
            <w:vAlign w:val="center"/>
          </w:tcPr>
          <w:p w:rsidR="000C458D" w:rsidRPr="00E9415C" w:rsidRDefault="000C458D" w:rsidP="000C458D">
            <w:pPr>
              <w:spacing w:after="19"/>
              <w:jc w:val="center"/>
              <w:rPr>
                <w:rFonts w:ascii="Times New Roman" w:hAnsi="Times New Roman"/>
              </w:rPr>
            </w:pPr>
            <w:r w:rsidRPr="00E9415C">
              <w:rPr>
                <w:rFonts w:ascii="Times New Roman" w:hAnsi="Times New Roman"/>
              </w:rPr>
              <w:t>6.0</w:t>
            </w:r>
          </w:p>
        </w:tc>
        <w:tc>
          <w:tcPr>
            <w:tcW w:w="1980" w:type="dxa"/>
            <w:tcBorders>
              <w:top w:val="single" w:sz="7" w:space="0" w:color="000000"/>
              <w:left w:val="single" w:sz="7" w:space="0" w:color="000000"/>
              <w:bottom w:val="single" w:sz="6" w:space="0" w:color="FFFFFF"/>
              <w:right w:val="double" w:sz="7" w:space="0" w:color="000000"/>
            </w:tcBorders>
            <w:vAlign w:val="center"/>
          </w:tcPr>
          <w:p w:rsidR="000C458D" w:rsidRPr="00E9415C" w:rsidRDefault="000C458D" w:rsidP="000C458D">
            <w:pPr>
              <w:spacing w:after="19"/>
              <w:jc w:val="center"/>
              <w:rPr>
                <w:rFonts w:ascii="Times New Roman" w:hAnsi="Times New Roman"/>
              </w:rPr>
            </w:pPr>
            <w:r w:rsidRPr="00E9415C">
              <w:rPr>
                <w:rFonts w:ascii="Times New Roman" w:hAnsi="Times New Roman"/>
              </w:rPr>
              <w:t>10,533</w:t>
            </w:r>
          </w:p>
        </w:tc>
      </w:tr>
      <w:tr w:rsidR="000C458D" w:rsidRPr="00E9415C" w:rsidTr="000C458D">
        <w:trPr>
          <w:cantSplit/>
          <w:trHeight w:val="450"/>
          <w:jc w:val="center"/>
        </w:trPr>
        <w:tc>
          <w:tcPr>
            <w:tcW w:w="1800" w:type="dxa"/>
            <w:tcBorders>
              <w:top w:val="single" w:sz="7" w:space="0" w:color="000000"/>
              <w:left w:val="double" w:sz="7" w:space="0" w:color="000000"/>
              <w:bottom w:val="single" w:sz="6" w:space="0" w:color="FFFFFF"/>
              <w:right w:val="single" w:sz="6" w:space="0" w:color="FFFFFF"/>
            </w:tcBorders>
            <w:vAlign w:val="center"/>
          </w:tcPr>
          <w:p w:rsidR="000C458D" w:rsidRPr="00E9415C" w:rsidRDefault="000C458D" w:rsidP="000C458D">
            <w:pPr>
              <w:spacing w:after="19"/>
              <w:rPr>
                <w:rFonts w:ascii="Times New Roman" w:hAnsi="Times New Roman"/>
              </w:rPr>
            </w:pPr>
            <w:r w:rsidRPr="00E9415C">
              <w:rPr>
                <w:rFonts w:ascii="Times New Roman" w:hAnsi="Times New Roman"/>
              </w:rPr>
              <w:t>Daniel 1</w:t>
            </w:r>
          </w:p>
        </w:tc>
        <w:tc>
          <w:tcPr>
            <w:tcW w:w="1080" w:type="dxa"/>
            <w:tcBorders>
              <w:top w:val="single" w:sz="7" w:space="0" w:color="000000"/>
              <w:left w:val="single" w:sz="7" w:space="0" w:color="000000"/>
              <w:bottom w:val="single" w:sz="6" w:space="0" w:color="FFFFFF"/>
              <w:right w:val="single" w:sz="6" w:space="0" w:color="FFFFFF"/>
            </w:tcBorders>
            <w:vAlign w:val="center"/>
          </w:tcPr>
          <w:p w:rsidR="000C458D" w:rsidRPr="00E9415C" w:rsidRDefault="000C458D" w:rsidP="000C458D">
            <w:pPr>
              <w:spacing w:after="19"/>
              <w:jc w:val="center"/>
              <w:rPr>
                <w:rFonts w:ascii="Times New Roman" w:hAnsi="Times New Roman"/>
              </w:rPr>
            </w:pPr>
            <w:r w:rsidRPr="00E9415C">
              <w:rPr>
                <w:rFonts w:ascii="Times New Roman" w:hAnsi="Times New Roman"/>
              </w:rPr>
              <w:t>84.1</w:t>
            </w:r>
          </w:p>
        </w:tc>
        <w:tc>
          <w:tcPr>
            <w:tcW w:w="1080" w:type="dxa"/>
            <w:tcBorders>
              <w:top w:val="single" w:sz="7" w:space="0" w:color="000000"/>
              <w:left w:val="single" w:sz="7" w:space="0" w:color="000000"/>
              <w:bottom w:val="single" w:sz="6" w:space="0" w:color="FFFFFF"/>
              <w:right w:val="single" w:sz="6" w:space="0" w:color="FFFFFF"/>
            </w:tcBorders>
            <w:vAlign w:val="center"/>
          </w:tcPr>
          <w:p w:rsidR="000C458D" w:rsidRPr="00E9415C" w:rsidRDefault="000C458D" w:rsidP="000C458D">
            <w:pPr>
              <w:spacing w:after="19"/>
              <w:jc w:val="center"/>
              <w:rPr>
                <w:rFonts w:ascii="Times New Roman" w:hAnsi="Times New Roman"/>
              </w:rPr>
            </w:pPr>
            <w:r w:rsidRPr="00E9415C">
              <w:rPr>
                <w:rFonts w:ascii="Times New Roman" w:hAnsi="Times New Roman"/>
              </w:rPr>
              <w:t>10.1</w:t>
            </w:r>
          </w:p>
        </w:tc>
        <w:tc>
          <w:tcPr>
            <w:tcW w:w="1080" w:type="dxa"/>
            <w:tcBorders>
              <w:top w:val="single" w:sz="7" w:space="0" w:color="000000"/>
              <w:left w:val="single" w:sz="7" w:space="0" w:color="000000"/>
              <w:bottom w:val="single" w:sz="6" w:space="0" w:color="FFFFFF"/>
              <w:right w:val="single" w:sz="6" w:space="0" w:color="FFFFFF"/>
            </w:tcBorders>
            <w:vAlign w:val="center"/>
          </w:tcPr>
          <w:p w:rsidR="000C458D" w:rsidRPr="00E9415C" w:rsidRDefault="000C458D" w:rsidP="000C458D">
            <w:pPr>
              <w:spacing w:after="19"/>
              <w:jc w:val="center"/>
              <w:rPr>
                <w:rFonts w:ascii="Times New Roman" w:hAnsi="Times New Roman"/>
              </w:rPr>
            </w:pPr>
            <w:r w:rsidRPr="00E9415C">
              <w:rPr>
                <w:rFonts w:ascii="Times New Roman" w:hAnsi="Times New Roman"/>
              </w:rPr>
              <w:t>5.8</w:t>
            </w:r>
          </w:p>
        </w:tc>
        <w:tc>
          <w:tcPr>
            <w:tcW w:w="1980" w:type="dxa"/>
            <w:tcBorders>
              <w:top w:val="single" w:sz="7" w:space="0" w:color="000000"/>
              <w:left w:val="single" w:sz="7" w:space="0" w:color="000000"/>
              <w:bottom w:val="single" w:sz="6" w:space="0" w:color="FFFFFF"/>
              <w:right w:val="double" w:sz="7" w:space="0" w:color="000000"/>
            </w:tcBorders>
            <w:vAlign w:val="center"/>
          </w:tcPr>
          <w:p w:rsidR="000C458D" w:rsidRPr="00E9415C" w:rsidRDefault="000C458D" w:rsidP="000C458D">
            <w:pPr>
              <w:spacing w:after="19"/>
              <w:jc w:val="center"/>
              <w:rPr>
                <w:rFonts w:ascii="Times New Roman" w:hAnsi="Times New Roman"/>
              </w:rPr>
            </w:pPr>
            <w:r w:rsidRPr="00E9415C">
              <w:rPr>
                <w:rFonts w:ascii="Times New Roman" w:hAnsi="Times New Roman"/>
              </w:rPr>
              <w:t>10,703</w:t>
            </w:r>
          </w:p>
        </w:tc>
      </w:tr>
      <w:tr w:rsidR="000C458D" w:rsidRPr="00E9415C" w:rsidTr="000C458D">
        <w:trPr>
          <w:cantSplit/>
          <w:trHeight w:val="450"/>
          <w:jc w:val="center"/>
        </w:trPr>
        <w:tc>
          <w:tcPr>
            <w:tcW w:w="1800" w:type="dxa"/>
            <w:tcBorders>
              <w:top w:val="single" w:sz="7" w:space="0" w:color="000000"/>
              <w:left w:val="double" w:sz="7" w:space="0" w:color="000000"/>
              <w:bottom w:val="single" w:sz="7" w:space="0" w:color="000000"/>
              <w:right w:val="single" w:sz="6" w:space="0" w:color="FFFFFF"/>
            </w:tcBorders>
            <w:vAlign w:val="center"/>
          </w:tcPr>
          <w:p w:rsidR="000C458D" w:rsidRPr="00E9415C" w:rsidRDefault="000C458D" w:rsidP="000C458D">
            <w:pPr>
              <w:spacing w:after="38"/>
              <w:rPr>
                <w:rFonts w:ascii="Times New Roman" w:hAnsi="Times New Roman"/>
              </w:rPr>
            </w:pPr>
            <w:r w:rsidRPr="00E9415C">
              <w:rPr>
                <w:rFonts w:ascii="Times New Roman" w:hAnsi="Times New Roman"/>
              </w:rPr>
              <w:t>Daniel 2</w:t>
            </w:r>
          </w:p>
        </w:tc>
        <w:tc>
          <w:tcPr>
            <w:tcW w:w="1080" w:type="dxa"/>
            <w:tcBorders>
              <w:top w:val="single" w:sz="7" w:space="0" w:color="000000"/>
              <w:left w:val="single" w:sz="7" w:space="0" w:color="000000"/>
              <w:bottom w:val="single" w:sz="7" w:space="0" w:color="000000"/>
              <w:right w:val="single" w:sz="6" w:space="0" w:color="FFFFFF"/>
            </w:tcBorders>
            <w:vAlign w:val="center"/>
          </w:tcPr>
          <w:p w:rsidR="000C458D" w:rsidRPr="00E9415C" w:rsidRDefault="000C458D" w:rsidP="000C458D">
            <w:pPr>
              <w:spacing w:after="38"/>
              <w:jc w:val="center"/>
              <w:rPr>
                <w:rFonts w:ascii="Times New Roman" w:hAnsi="Times New Roman"/>
              </w:rPr>
            </w:pPr>
            <w:r w:rsidRPr="00E9415C">
              <w:rPr>
                <w:rFonts w:ascii="Times New Roman" w:hAnsi="Times New Roman"/>
              </w:rPr>
              <w:t>93.4</w:t>
            </w:r>
          </w:p>
        </w:tc>
        <w:tc>
          <w:tcPr>
            <w:tcW w:w="1080" w:type="dxa"/>
            <w:tcBorders>
              <w:top w:val="single" w:sz="7" w:space="0" w:color="000000"/>
              <w:left w:val="single" w:sz="7" w:space="0" w:color="000000"/>
              <w:bottom w:val="single" w:sz="7" w:space="0" w:color="000000"/>
              <w:right w:val="single" w:sz="6" w:space="0" w:color="FFFFFF"/>
            </w:tcBorders>
            <w:vAlign w:val="center"/>
          </w:tcPr>
          <w:p w:rsidR="000C458D" w:rsidRPr="00E9415C" w:rsidRDefault="000C458D" w:rsidP="000C458D">
            <w:pPr>
              <w:spacing w:after="38"/>
              <w:jc w:val="center"/>
              <w:rPr>
                <w:rFonts w:ascii="Times New Roman" w:hAnsi="Times New Roman"/>
              </w:rPr>
            </w:pPr>
            <w:r w:rsidRPr="00E9415C">
              <w:rPr>
                <w:rFonts w:ascii="Times New Roman" w:hAnsi="Times New Roman"/>
              </w:rPr>
              <w:t>0.0</w:t>
            </w:r>
          </w:p>
        </w:tc>
        <w:tc>
          <w:tcPr>
            <w:tcW w:w="1080" w:type="dxa"/>
            <w:tcBorders>
              <w:top w:val="single" w:sz="7" w:space="0" w:color="000000"/>
              <w:left w:val="single" w:sz="7" w:space="0" w:color="000000"/>
              <w:bottom w:val="single" w:sz="7" w:space="0" w:color="000000"/>
              <w:right w:val="single" w:sz="6" w:space="0" w:color="FFFFFF"/>
            </w:tcBorders>
            <w:vAlign w:val="center"/>
          </w:tcPr>
          <w:p w:rsidR="000C458D" w:rsidRPr="00E9415C" w:rsidRDefault="000C458D" w:rsidP="000C458D">
            <w:pPr>
              <w:spacing w:after="38"/>
              <w:jc w:val="center"/>
              <w:rPr>
                <w:rFonts w:ascii="Times New Roman" w:hAnsi="Times New Roman"/>
              </w:rPr>
            </w:pPr>
            <w:r w:rsidRPr="00E9415C">
              <w:rPr>
                <w:rFonts w:ascii="Times New Roman" w:hAnsi="Times New Roman"/>
              </w:rPr>
              <w:t>6.6</w:t>
            </w:r>
          </w:p>
        </w:tc>
        <w:tc>
          <w:tcPr>
            <w:tcW w:w="1980" w:type="dxa"/>
            <w:tcBorders>
              <w:top w:val="single" w:sz="7" w:space="0" w:color="000000"/>
              <w:left w:val="single" w:sz="7" w:space="0" w:color="000000"/>
              <w:bottom w:val="single" w:sz="7" w:space="0" w:color="000000"/>
              <w:right w:val="double" w:sz="7" w:space="0" w:color="000000"/>
            </w:tcBorders>
            <w:vAlign w:val="center"/>
          </w:tcPr>
          <w:p w:rsidR="000C458D" w:rsidRPr="00E9415C" w:rsidRDefault="000C458D" w:rsidP="000C458D">
            <w:pPr>
              <w:spacing w:after="38"/>
              <w:jc w:val="center"/>
              <w:rPr>
                <w:rFonts w:ascii="Times New Roman" w:hAnsi="Times New Roman"/>
              </w:rPr>
            </w:pPr>
            <w:r w:rsidRPr="00E9415C">
              <w:rPr>
                <w:rFonts w:ascii="Times New Roman" w:hAnsi="Times New Roman"/>
              </w:rPr>
              <w:t>10,630</w:t>
            </w:r>
          </w:p>
        </w:tc>
      </w:tr>
      <w:tr w:rsidR="000C458D" w:rsidRPr="00E9415C" w:rsidTr="000C458D">
        <w:trPr>
          <w:cantSplit/>
          <w:jc w:val="center"/>
        </w:trPr>
        <w:tc>
          <w:tcPr>
            <w:tcW w:w="7020" w:type="dxa"/>
            <w:gridSpan w:val="5"/>
            <w:tcBorders>
              <w:top w:val="single" w:sz="6" w:space="0" w:color="FFFFFF"/>
              <w:left w:val="double" w:sz="7" w:space="0" w:color="000000"/>
              <w:bottom w:val="double" w:sz="7" w:space="0" w:color="000000"/>
              <w:right w:val="double" w:sz="7" w:space="0" w:color="000000"/>
            </w:tcBorders>
            <w:vAlign w:val="center"/>
          </w:tcPr>
          <w:p w:rsidR="000C458D" w:rsidRPr="00E9415C" w:rsidRDefault="000C458D" w:rsidP="000C458D">
            <w:pPr>
              <w:rPr>
                <w:rFonts w:ascii="Times New Roman" w:hAnsi="Times New Roman"/>
                <w:sz w:val="16"/>
                <w:szCs w:val="16"/>
              </w:rPr>
            </w:pPr>
          </w:p>
          <w:p w:rsidR="000C458D" w:rsidRPr="00E9415C" w:rsidRDefault="000C458D" w:rsidP="000C458D">
            <w:pPr>
              <w:ind w:left="375" w:hanging="375"/>
              <w:rPr>
                <w:rFonts w:ascii="Times New Roman" w:hAnsi="Times New Roman"/>
              </w:rPr>
            </w:pPr>
            <w:r w:rsidRPr="00E9415C">
              <w:rPr>
                <w:rFonts w:ascii="Times New Roman" w:hAnsi="Times New Roman"/>
              </w:rPr>
              <w:t>EAF = Equivalent Availability Factor (%)</w:t>
            </w:r>
          </w:p>
          <w:p w:rsidR="000C458D" w:rsidRPr="00E9415C" w:rsidRDefault="000C458D" w:rsidP="000C458D">
            <w:pPr>
              <w:rPr>
                <w:rFonts w:ascii="Times New Roman" w:hAnsi="Times New Roman"/>
              </w:rPr>
            </w:pPr>
            <w:r w:rsidRPr="00E9415C">
              <w:rPr>
                <w:rFonts w:ascii="Times New Roman" w:hAnsi="Times New Roman"/>
              </w:rPr>
              <w:t>POF = Planned Outage Factor (%)</w:t>
            </w:r>
          </w:p>
          <w:p w:rsidR="000C458D" w:rsidRPr="00E9415C" w:rsidRDefault="000C458D" w:rsidP="000C458D">
            <w:pPr>
              <w:spacing w:after="76"/>
              <w:rPr>
                <w:rFonts w:ascii="Times New Roman" w:hAnsi="Times New Roman"/>
              </w:rPr>
            </w:pPr>
            <w:r w:rsidRPr="00E9415C">
              <w:rPr>
                <w:rFonts w:ascii="Times New Roman" w:hAnsi="Times New Roman"/>
              </w:rPr>
              <w:t>EUOF = Equivalent Unplanned Outage Factor (%)</w:t>
            </w:r>
          </w:p>
        </w:tc>
      </w:tr>
    </w:tbl>
    <w:p w:rsidR="00E12303" w:rsidRDefault="00E12303"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jc w:val="both"/>
        <w:rPr>
          <w:rFonts w:ascii="Times New Roman" w:hAnsi="Times New Roman"/>
          <w:b/>
        </w:rPr>
      </w:pPr>
    </w:p>
    <w:p w:rsidR="00E12303" w:rsidRDefault="00E12303"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jc w:val="both"/>
        <w:rPr>
          <w:rFonts w:ascii="Times New Roman" w:hAnsi="Times New Roman"/>
          <w:b/>
        </w:rPr>
      </w:pPr>
    </w:p>
    <w:p w:rsidR="000C458D" w:rsidRPr="00393FD0"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jc w:val="both"/>
        <w:rPr>
          <w:rFonts w:ascii="Times New Roman" w:hAnsi="Times New Roman"/>
        </w:rPr>
      </w:pPr>
      <w:r w:rsidRPr="00756FA2">
        <w:rPr>
          <w:rFonts w:ascii="Times New Roman" w:hAnsi="Times New Roman"/>
          <w:b/>
        </w:rPr>
        <w:t>FUEL FACTOR CALCULATION ISSUES</w:t>
      </w:r>
    </w:p>
    <w:p w:rsidR="000C458D" w:rsidRPr="00D256DC"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jc w:val="both"/>
        <w:rPr>
          <w:rFonts w:ascii="Times New Roman" w:hAnsi="Times New Roman"/>
          <w:u w:val="single"/>
        </w:rPr>
      </w:pPr>
    </w:p>
    <w:p w:rsidR="000C458D" w:rsidRPr="002C2166"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rPr>
      </w:pPr>
      <w:r w:rsidRPr="00B06CA7">
        <w:rPr>
          <w:rFonts w:ascii="Times New Roman" w:hAnsi="Times New Roman"/>
          <w:b/>
          <w:bCs/>
          <w:u w:val="single"/>
        </w:rPr>
        <w:t>ISSUE 1</w:t>
      </w:r>
      <w:r>
        <w:rPr>
          <w:rFonts w:ascii="Times New Roman" w:hAnsi="Times New Roman"/>
          <w:b/>
          <w:bCs/>
          <w:u w:val="single"/>
        </w:rPr>
        <w:t>8</w:t>
      </w:r>
      <w:r w:rsidRPr="00B06CA7">
        <w:rPr>
          <w:rFonts w:ascii="Times New Roman" w:hAnsi="Times New Roman"/>
          <w:bCs/>
        </w:rPr>
        <w:t>:</w:t>
      </w:r>
      <w:r w:rsidRPr="00B06CA7">
        <w:rPr>
          <w:rFonts w:ascii="Times New Roman" w:hAnsi="Times New Roman"/>
          <w:bCs/>
        </w:rPr>
        <w:tab/>
      </w:r>
      <w:r w:rsidRPr="00756FA2">
        <w:rPr>
          <w:rFonts w:ascii="Times New Roman" w:hAnsi="Times New Roman"/>
        </w:rPr>
        <w:t>What are the appropriate projected net fuel and purchased power cost recovery and Generating Performance Incentive amounts to be included in the recovery factor for the period January 2012 through December 2012?</w:t>
      </w:r>
    </w:p>
    <w:p w:rsidR="000C458D" w:rsidRPr="00D256DC"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jc w:val="both"/>
        <w:rPr>
          <w:rFonts w:ascii="Times New Roman" w:hAnsi="Times New Roman"/>
        </w:rPr>
      </w:pPr>
    </w:p>
    <w:p w:rsidR="000C458D" w:rsidRPr="00393FD0"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rPr>
      </w:pPr>
      <w:r w:rsidRPr="00393FD0">
        <w:rPr>
          <w:rFonts w:ascii="Times New Roman" w:hAnsi="Times New Roman"/>
          <w:b/>
          <w:bCs/>
          <w:u w:val="single"/>
        </w:rPr>
        <w:t>GULF</w:t>
      </w:r>
      <w:r w:rsidRPr="00393FD0">
        <w:rPr>
          <w:rFonts w:ascii="Times New Roman" w:hAnsi="Times New Roman"/>
          <w:b/>
          <w:bCs/>
        </w:rPr>
        <w:t>:</w:t>
      </w:r>
      <w:r w:rsidRPr="00393FD0">
        <w:rPr>
          <w:rFonts w:ascii="Times New Roman" w:hAnsi="Times New Roman"/>
        </w:rPr>
        <w:tab/>
      </w:r>
      <w:r>
        <w:rPr>
          <w:rFonts w:ascii="Times New Roman" w:hAnsi="Times New Roman"/>
        </w:rPr>
        <w:t>$581,735,512 including prior period true-up amounts and revenue taxes.</w:t>
      </w:r>
      <w:r w:rsidRPr="002C2166">
        <w:rPr>
          <w:rFonts w:ascii="Times New Roman" w:hAnsi="Times New Roman"/>
        </w:rPr>
        <w:t xml:space="preserve">  (Dodd)</w:t>
      </w: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b/>
          <w:bCs/>
          <w:u w:val="single"/>
        </w:rPr>
      </w:pP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b/>
          <w:bCs/>
          <w:u w:val="single"/>
        </w:rPr>
      </w:pPr>
    </w:p>
    <w:p w:rsidR="000C458D" w:rsidRPr="00B06CA7"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b/>
          <w:bCs/>
          <w:u w:val="single"/>
        </w:rPr>
      </w:pPr>
      <w:r w:rsidRPr="00D256DC">
        <w:rPr>
          <w:rFonts w:ascii="Times New Roman" w:hAnsi="Times New Roman"/>
          <w:b/>
          <w:u w:val="single"/>
        </w:rPr>
        <w:t>ISSUE 1</w:t>
      </w:r>
      <w:r>
        <w:rPr>
          <w:rFonts w:ascii="Times New Roman" w:hAnsi="Times New Roman"/>
          <w:b/>
          <w:u w:val="single"/>
        </w:rPr>
        <w:t>9</w:t>
      </w:r>
      <w:r w:rsidRPr="00D256DC">
        <w:rPr>
          <w:rFonts w:ascii="Times New Roman" w:hAnsi="Times New Roman"/>
        </w:rPr>
        <w:t>:</w:t>
      </w:r>
      <w:r w:rsidRPr="00D256DC">
        <w:rPr>
          <w:rFonts w:ascii="Times New Roman" w:hAnsi="Times New Roman"/>
        </w:rPr>
        <w:tab/>
        <w:t>What is the appropriate revenue tax factor to be applied in calculating each</w:t>
      </w:r>
      <w:r w:rsidRPr="00B06CA7">
        <w:rPr>
          <w:rFonts w:ascii="Times New Roman" w:hAnsi="Times New Roman"/>
          <w:bCs/>
        </w:rPr>
        <w:t xml:space="preserve"> investor-owned electric utility’s </w:t>
      </w:r>
      <w:proofErr w:type="spellStart"/>
      <w:r w:rsidRPr="00B06CA7">
        <w:rPr>
          <w:rFonts w:ascii="Times New Roman" w:hAnsi="Times New Roman"/>
          <w:bCs/>
        </w:rPr>
        <w:t>levelized</w:t>
      </w:r>
      <w:proofErr w:type="spellEnd"/>
      <w:r w:rsidRPr="00B06CA7">
        <w:rPr>
          <w:rFonts w:ascii="Times New Roman" w:hAnsi="Times New Roman"/>
          <w:bCs/>
        </w:rPr>
        <w:t xml:space="preserve"> fuel factor for the projection period January 201</w:t>
      </w:r>
      <w:r>
        <w:rPr>
          <w:rFonts w:ascii="Times New Roman" w:hAnsi="Times New Roman"/>
          <w:bCs/>
        </w:rPr>
        <w:t>2</w:t>
      </w:r>
      <w:r w:rsidRPr="00B06CA7">
        <w:rPr>
          <w:rFonts w:ascii="Times New Roman" w:hAnsi="Times New Roman"/>
          <w:bCs/>
        </w:rPr>
        <w:t xml:space="preserve"> through December 201</w:t>
      </w:r>
      <w:r>
        <w:rPr>
          <w:rFonts w:ascii="Times New Roman" w:hAnsi="Times New Roman"/>
          <w:bCs/>
        </w:rPr>
        <w:t>2</w:t>
      </w:r>
      <w:r w:rsidRPr="00B06CA7">
        <w:rPr>
          <w:rFonts w:ascii="Times New Roman" w:hAnsi="Times New Roman"/>
          <w:bCs/>
        </w:rPr>
        <w:t>?</w:t>
      </w:r>
    </w:p>
    <w:p w:rsidR="000C458D" w:rsidRPr="00D256DC"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jc w:val="both"/>
        <w:rPr>
          <w:rFonts w:ascii="Times New Roman" w:hAnsi="Times New Roman"/>
        </w:rPr>
      </w:pP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rPr>
      </w:pPr>
      <w:r w:rsidRPr="00393FD0">
        <w:rPr>
          <w:rFonts w:ascii="Times New Roman" w:hAnsi="Times New Roman"/>
          <w:b/>
          <w:bCs/>
          <w:u w:val="single"/>
        </w:rPr>
        <w:t>GULF</w:t>
      </w:r>
      <w:r w:rsidRPr="00393FD0">
        <w:rPr>
          <w:rFonts w:ascii="Times New Roman" w:hAnsi="Times New Roman"/>
          <w:b/>
          <w:bCs/>
        </w:rPr>
        <w:t>:</w:t>
      </w:r>
      <w:r w:rsidRPr="00393FD0">
        <w:rPr>
          <w:rFonts w:ascii="Times New Roman" w:hAnsi="Times New Roman"/>
        </w:rPr>
        <w:tab/>
      </w:r>
      <w:r w:rsidRPr="00547823">
        <w:rPr>
          <w:rFonts w:ascii="Times New Roman" w:hAnsi="Times New Roman"/>
        </w:rPr>
        <w:t>1.00072.  (</w:t>
      </w:r>
      <w:r w:rsidRPr="00E11C50">
        <w:rPr>
          <w:rFonts w:ascii="Times New Roman" w:hAnsi="Times New Roman"/>
        </w:rPr>
        <w:t>Dodd)</w:t>
      </w: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b/>
          <w:bCs/>
          <w:u w:val="single"/>
        </w:rPr>
      </w:pP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b/>
          <w:bCs/>
          <w:u w:val="single"/>
        </w:rPr>
      </w:pPr>
    </w:p>
    <w:p w:rsidR="000C458D" w:rsidRPr="002C2166"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rPr>
      </w:pPr>
      <w:r w:rsidRPr="00B06CA7">
        <w:rPr>
          <w:rFonts w:ascii="Times New Roman" w:hAnsi="Times New Roman"/>
          <w:b/>
          <w:bCs/>
          <w:u w:val="single"/>
        </w:rPr>
        <w:t xml:space="preserve">ISSUE </w:t>
      </w:r>
      <w:r>
        <w:rPr>
          <w:rFonts w:ascii="Times New Roman" w:hAnsi="Times New Roman"/>
          <w:b/>
          <w:bCs/>
          <w:u w:val="single"/>
        </w:rPr>
        <w:t>20</w:t>
      </w:r>
      <w:r w:rsidRPr="00B06CA7">
        <w:rPr>
          <w:rFonts w:ascii="Times New Roman" w:hAnsi="Times New Roman"/>
          <w:bCs/>
        </w:rPr>
        <w:t>:</w:t>
      </w:r>
      <w:r w:rsidRPr="00B06CA7">
        <w:rPr>
          <w:rFonts w:ascii="Times New Roman" w:hAnsi="Times New Roman"/>
          <w:bCs/>
        </w:rPr>
        <w:tab/>
      </w:r>
      <w:r w:rsidRPr="002C2166">
        <w:rPr>
          <w:rFonts w:ascii="Times New Roman" w:hAnsi="Times New Roman"/>
        </w:rPr>
        <w:t xml:space="preserve">What are the appropriate </w:t>
      </w:r>
      <w:proofErr w:type="spellStart"/>
      <w:r w:rsidRPr="002C2166">
        <w:rPr>
          <w:rFonts w:ascii="Times New Roman" w:hAnsi="Times New Roman"/>
        </w:rPr>
        <w:t>levelized</w:t>
      </w:r>
      <w:proofErr w:type="spellEnd"/>
      <w:r w:rsidRPr="002C2166">
        <w:rPr>
          <w:rFonts w:ascii="Times New Roman" w:hAnsi="Times New Roman"/>
        </w:rPr>
        <w:t xml:space="preserve"> fuel cost recovery factors for the period January 201</w:t>
      </w:r>
      <w:r>
        <w:rPr>
          <w:rFonts w:ascii="Times New Roman" w:hAnsi="Times New Roman"/>
        </w:rPr>
        <w:t>2</w:t>
      </w:r>
      <w:r w:rsidRPr="002C2166">
        <w:rPr>
          <w:rFonts w:ascii="Times New Roman" w:hAnsi="Times New Roman"/>
        </w:rPr>
        <w:t xml:space="preserve"> through December 201</w:t>
      </w:r>
      <w:r>
        <w:rPr>
          <w:rFonts w:ascii="Times New Roman" w:hAnsi="Times New Roman"/>
        </w:rPr>
        <w:t>2</w:t>
      </w:r>
      <w:r w:rsidRPr="002C2166">
        <w:rPr>
          <w:rFonts w:ascii="Times New Roman" w:hAnsi="Times New Roman"/>
        </w:rPr>
        <w:t>?</w:t>
      </w:r>
    </w:p>
    <w:p w:rsidR="000C458D" w:rsidRPr="00D256DC"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jc w:val="both"/>
        <w:rPr>
          <w:rFonts w:ascii="Times New Roman" w:hAnsi="Times New Roman"/>
        </w:rPr>
      </w:pP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rPr>
      </w:pPr>
      <w:r w:rsidRPr="00393FD0">
        <w:rPr>
          <w:rFonts w:ascii="Times New Roman" w:hAnsi="Times New Roman"/>
          <w:b/>
          <w:bCs/>
          <w:u w:val="single"/>
        </w:rPr>
        <w:t>GULF</w:t>
      </w:r>
      <w:r w:rsidRPr="00393FD0">
        <w:rPr>
          <w:rFonts w:ascii="Times New Roman" w:hAnsi="Times New Roman"/>
          <w:b/>
          <w:bCs/>
        </w:rPr>
        <w:t>:</w:t>
      </w:r>
      <w:r w:rsidRPr="00393FD0">
        <w:rPr>
          <w:rFonts w:ascii="Times New Roman" w:hAnsi="Times New Roman"/>
        </w:rPr>
        <w:tab/>
      </w:r>
      <w:r>
        <w:rPr>
          <w:rFonts w:ascii="Times New Roman" w:hAnsi="Times New Roman"/>
        </w:rPr>
        <w:t>4.943</w:t>
      </w:r>
      <w:r w:rsidRPr="002C2166">
        <w:rPr>
          <w:rFonts w:ascii="Times New Roman" w:hAnsi="Times New Roman"/>
        </w:rPr>
        <w:t xml:space="preserve"> cents/kWh.  (Dodd)</w:t>
      </w: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rPr>
      </w:pP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rPr>
      </w:pPr>
    </w:p>
    <w:p w:rsidR="007036EF" w:rsidRDefault="007036EF"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b/>
          <w:bCs/>
          <w:u w:val="single"/>
        </w:rPr>
      </w:pPr>
    </w:p>
    <w:p w:rsidR="007036EF" w:rsidRDefault="007036EF"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b/>
          <w:bCs/>
          <w:u w:val="single"/>
        </w:rPr>
      </w:pPr>
    </w:p>
    <w:p w:rsidR="007036EF" w:rsidRDefault="007036EF"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b/>
          <w:bCs/>
          <w:u w:val="single"/>
        </w:rPr>
      </w:pPr>
    </w:p>
    <w:p w:rsidR="007036EF" w:rsidRDefault="007036EF"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b/>
          <w:bCs/>
          <w:u w:val="single"/>
        </w:rPr>
      </w:pP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rPr>
      </w:pPr>
      <w:r w:rsidRPr="00B06CA7">
        <w:rPr>
          <w:rFonts w:ascii="Times New Roman" w:hAnsi="Times New Roman"/>
          <w:b/>
          <w:bCs/>
          <w:u w:val="single"/>
        </w:rPr>
        <w:lastRenderedPageBreak/>
        <w:t xml:space="preserve">ISSUE </w:t>
      </w:r>
      <w:r>
        <w:rPr>
          <w:rFonts w:ascii="Times New Roman" w:hAnsi="Times New Roman"/>
          <w:b/>
          <w:bCs/>
          <w:u w:val="single"/>
        </w:rPr>
        <w:t>21</w:t>
      </w:r>
      <w:r w:rsidRPr="00B06CA7">
        <w:rPr>
          <w:rFonts w:ascii="Times New Roman" w:hAnsi="Times New Roman"/>
          <w:bCs/>
        </w:rPr>
        <w:t>:</w:t>
      </w:r>
      <w:r w:rsidRPr="00B06CA7">
        <w:rPr>
          <w:rFonts w:ascii="Times New Roman" w:hAnsi="Times New Roman"/>
          <w:bCs/>
        </w:rPr>
        <w:tab/>
      </w:r>
      <w:r w:rsidRPr="002327EE">
        <w:rPr>
          <w:rFonts w:ascii="Times New Roman" w:hAnsi="Times New Roman"/>
        </w:rPr>
        <w:t>What are the appropriate fuel recovery line loss multipliers to be used in calculating the fuel cost recovery factors charged to each rate class/delivery voltage level class?</w:t>
      </w: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rPr>
      </w:pP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rPr>
      </w:pPr>
      <w:r w:rsidRPr="00393FD0">
        <w:rPr>
          <w:rFonts w:ascii="Times New Roman" w:hAnsi="Times New Roman"/>
          <w:b/>
          <w:bCs/>
          <w:u w:val="single"/>
        </w:rPr>
        <w:t>GULF</w:t>
      </w:r>
      <w:r w:rsidRPr="00393FD0">
        <w:rPr>
          <w:rFonts w:ascii="Times New Roman" w:hAnsi="Times New Roman"/>
          <w:b/>
          <w:bCs/>
        </w:rPr>
        <w:t>:</w:t>
      </w:r>
      <w:r w:rsidRPr="00393FD0">
        <w:rPr>
          <w:rFonts w:ascii="Times New Roman" w:hAnsi="Times New Roman"/>
        </w:rPr>
        <w:tab/>
      </w:r>
      <w:r>
        <w:rPr>
          <w:rFonts w:ascii="Times New Roman" w:hAnsi="Times New Roman"/>
        </w:rPr>
        <w:t>See table below:  (Dodd)</w:t>
      </w: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rPr>
      </w:pPr>
    </w:p>
    <w:p w:rsidR="000C458D" w:rsidRPr="002327EE"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rPr>
      </w:pPr>
      <w:r>
        <w:rPr>
          <w:rFonts w:ascii="Times New Roman" w:hAnsi="Times New Roman"/>
        </w:rPr>
        <w:tab/>
      </w:r>
    </w:p>
    <w:tbl>
      <w:tblPr>
        <w:tblW w:w="0" w:type="auto"/>
        <w:jc w:val="center"/>
        <w:tblInd w:w="-1500" w:type="dxa"/>
        <w:tblLayout w:type="fixed"/>
        <w:tblCellMar>
          <w:left w:w="145" w:type="dxa"/>
          <w:right w:w="145" w:type="dxa"/>
        </w:tblCellMar>
        <w:tblLook w:val="0000"/>
      </w:tblPr>
      <w:tblGrid>
        <w:gridCol w:w="1167"/>
        <w:gridCol w:w="2072"/>
        <w:gridCol w:w="2518"/>
      </w:tblGrid>
      <w:tr w:rsidR="000C458D" w:rsidTr="0017484A">
        <w:trPr>
          <w:trHeight w:val="285"/>
          <w:jc w:val="center"/>
        </w:trPr>
        <w:tc>
          <w:tcPr>
            <w:tcW w:w="1167" w:type="dxa"/>
            <w:tcBorders>
              <w:top w:val="double" w:sz="7" w:space="0" w:color="000000"/>
              <w:left w:val="double" w:sz="7" w:space="0" w:color="000000"/>
              <w:bottom w:val="nil"/>
              <w:right w:val="single" w:sz="6" w:space="0" w:color="FFFFFF"/>
            </w:tcBorders>
          </w:tcPr>
          <w:p w:rsidR="000C458D" w:rsidRDefault="000C458D" w:rsidP="000C458D">
            <w:pPr>
              <w:spacing w:line="201" w:lineRule="exact"/>
              <w:rPr>
                <w:rFonts w:ascii="Times New Roman" w:hAnsi="Times New Roman"/>
              </w:rPr>
            </w:pP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rPr>
            </w:pP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rPr>
            </w:pPr>
            <w:r>
              <w:rPr>
                <w:rFonts w:ascii="Times New Roman" w:hAnsi="Times New Roman"/>
                <w:b/>
                <w:bCs/>
              </w:rPr>
              <w:t>Group</w:t>
            </w: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rPr>
            </w:pPr>
          </w:p>
        </w:tc>
        <w:tc>
          <w:tcPr>
            <w:tcW w:w="2072" w:type="dxa"/>
            <w:tcBorders>
              <w:top w:val="double" w:sz="7" w:space="0" w:color="000000"/>
              <w:left w:val="single" w:sz="7" w:space="0" w:color="000000"/>
              <w:bottom w:val="nil"/>
              <w:right w:val="single" w:sz="6" w:space="0" w:color="FFFFFF"/>
            </w:tcBorders>
          </w:tcPr>
          <w:p w:rsidR="000C458D" w:rsidRDefault="000C458D" w:rsidP="000C458D">
            <w:pPr>
              <w:spacing w:line="201" w:lineRule="exact"/>
              <w:rPr>
                <w:rFonts w:ascii="Times New Roman" w:hAnsi="Times New Roman"/>
                <w:b/>
                <w:bCs/>
              </w:rPr>
            </w:pP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rPr>
            </w:pP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rPr>
            </w:pPr>
            <w:r>
              <w:rPr>
                <w:rFonts w:ascii="Times New Roman" w:hAnsi="Times New Roman"/>
                <w:b/>
                <w:bCs/>
              </w:rPr>
              <w:t>Rate Schedules</w:t>
            </w:r>
          </w:p>
        </w:tc>
        <w:tc>
          <w:tcPr>
            <w:tcW w:w="2518" w:type="dxa"/>
            <w:tcBorders>
              <w:top w:val="double" w:sz="7" w:space="0" w:color="000000"/>
              <w:left w:val="single" w:sz="7" w:space="0" w:color="000000"/>
              <w:bottom w:val="nil"/>
              <w:right w:val="double" w:sz="7" w:space="0" w:color="000000"/>
            </w:tcBorders>
          </w:tcPr>
          <w:p w:rsidR="000C458D" w:rsidRDefault="000C458D" w:rsidP="000C458D">
            <w:pPr>
              <w:spacing w:line="201" w:lineRule="exact"/>
              <w:rPr>
                <w:rFonts w:ascii="Times New Roman" w:hAnsi="Times New Roman"/>
                <w:b/>
                <w:bCs/>
              </w:rPr>
            </w:pP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rPr>
            </w:pPr>
            <w:r>
              <w:rPr>
                <w:rFonts w:ascii="Times New Roman" w:hAnsi="Times New Roman"/>
                <w:b/>
                <w:bCs/>
              </w:rPr>
              <w:t>Line Loss Multipliers</w:t>
            </w:r>
          </w:p>
        </w:tc>
      </w:tr>
      <w:tr w:rsidR="0017484A" w:rsidTr="0017484A">
        <w:trPr>
          <w:jc w:val="center"/>
        </w:trPr>
        <w:tc>
          <w:tcPr>
            <w:tcW w:w="1167" w:type="dxa"/>
            <w:tcBorders>
              <w:top w:val="single" w:sz="18" w:space="0" w:color="000000"/>
              <w:left w:val="double" w:sz="7" w:space="0" w:color="000000"/>
              <w:bottom w:val="single" w:sz="6" w:space="0" w:color="FFFFFF"/>
              <w:right w:val="single" w:sz="6" w:space="0" w:color="FFFFFF"/>
            </w:tcBorders>
          </w:tcPr>
          <w:p w:rsidR="000C458D" w:rsidRDefault="000C458D" w:rsidP="000C458D">
            <w:pPr>
              <w:spacing w:line="163" w:lineRule="exact"/>
              <w:rPr>
                <w:rFonts w:ascii="Times New Roman" w:hAnsi="Times New Roman"/>
              </w:rPr>
            </w:pP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Pr>
                <w:rFonts w:ascii="Times New Roman" w:hAnsi="Times New Roman"/>
              </w:rPr>
              <w:t>A</w:t>
            </w:r>
          </w:p>
        </w:tc>
        <w:tc>
          <w:tcPr>
            <w:tcW w:w="2072" w:type="dxa"/>
            <w:tcBorders>
              <w:top w:val="single" w:sz="18" w:space="0" w:color="000000"/>
              <w:left w:val="single" w:sz="7" w:space="0" w:color="000000"/>
              <w:bottom w:val="single" w:sz="6" w:space="0" w:color="FFFFFF"/>
              <w:right w:val="single" w:sz="6" w:space="0" w:color="FFFFFF"/>
            </w:tcBorders>
          </w:tcPr>
          <w:p w:rsidR="000C458D" w:rsidRDefault="000C458D" w:rsidP="000C458D">
            <w:pPr>
              <w:spacing w:line="163" w:lineRule="exact"/>
              <w:rPr>
                <w:rFonts w:ascii="Times New Roman" w:hAnsi="Times New Roman"/>
              </w:rPr>
            </w:pP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Pr>
                <w:rFonts w:ascii="Times New Roman" w:hAnsi="Times New Roman"/>
              </w:rPr>
              <w:t>RS, RSVP,GS,</w:t>
            </w: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Pr>
                <w:rFonts w:ascii="Times New Roman" w:hAnsi="Times New Roman"/>
              </w:rPr>
              <w:t>GSD, GSDT, GSTOU, OSIII, SBS(1)</w:t>
            </w:r>
          </w:p>
        </w:tc>
        <w:tc>
          <w:tcPr>
            <w:tcW w:w="2518" w:type="dxa"/>
            <w:tcBorders>
              <w:top w:val="single" w:sz="18" w:space="0" w:color="000000"/>
              <w:left w:val="single" w:sz="7" w:space="0" w:color="000000"/>
              <w:bottom w:val="single" w:sz="6" w:space="0" w:color="FFFFFF"/>
              <w:right w:val="double" w:sz="7" w:space="0" w:color="000000"/>
            </w:tcBorders>
          </w:tcPr>
          <w:p w:rsidR="000C458D" w:rsidRDefault="000C458D" w:rsidP="000C458D">
            <w:pPr>
              <w:spacing w:line="163" w:lineRule="exact"/>
              <w:rPr>
                <w:rFonts w:ascii="Times New Roman" w:hAnsi="Times New Roman"/>
              </w:rPr>
            </w:pP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Pr>
                <w:rFonts w:ascii="Times New Roman" w:hAnsi="Times New Roman"/>
              </w:rPr>
              <w:t>1.00525921</w:t>
            </w:r>
          </w:p>
        </w:tc>
      </w:tr>
      <w:tr w:rsidR="000C458D" w:rsidTr="0017484A">
        <w:trPr>
          <w:jc w:val="center"/>
        </w:trPr>
        <w:tc>
          <w:tcPr>
            <w:tcW w:w="1167" w:type="dxa"/>
            <w:tcBorders>
              <w:top w:val="single" w:sz="7" w:space="0" w:color="000000"/>
              <w:left w:val="double" w:sz="7" w:space="0" w:color="000000"/>
              <w:bottom w:val="single" w:sz="6" w:space="0" w:color="FFFFFF"/>
              <w:right w:val="single" w:sz="6" w:space="0" w:color="FFFFFF"/>
            </w:tcBorders>
          </w:tcPr>
          <w:p w:rsidR="000C458D" w:rsidRDefault="000C458D" w:rsidP="000C458D">
            <w:pPr>
              <w:spacing w:line="163" w:lineRule="exact"/>
              <w:rPr>
                <w:rFonts w:ascii="Times New Roman" w:hAnsi="Times New Roman"/>
              </w:rPr>
            </w:pP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Pr>
                <w:rFonts w:ascii="Times New Roman" w:hAnsi="Times New Roman"/>
              </w:rPr>
              <w:t>B</w:t>
            </w: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p>
        </w:tc>
        <w:tc>
          <w:tcPr>
            <w:tcW w:w="2072" w:type="dxa"/>
            <w:tcBorders>
              <w:top w:val="single" w:sz="7" w:space="0" w:color="000000"/>
              <w:left w:val="single" w:sz="7" w:space="0" w:color="000000"/>
              <w:bottom w:val="single" w:sz="6" w:space="0" w:color="FFFFFF"/>
              <w:right w:val="single" w:sz="6" w:space="0" w:color="FFFFFF"/>
            </w:tcBorders>
          </w:tcPr>
          <w:p w:rsidR="000C458D" w:rsidRDefault="000C458D" w:rsidP="000C458D">
            <w:pPr>
              <w:spacing w:line="163" w:lineRule="exact"/>
              <w:rPr>
                <w:rFonts w:ascii="Times New Roman" w:hAnsi="Times New Roman"/>
              </w:rPr>
            </w:pP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Pr>
                <w:rFonts w:ascii="Times New Roman" w:hAnsi="Times New Roman"/>
              </w:rPr>
              <w:t xml:space="preserve">LP, LPT, SBS(2) </w:t>
            </w:r>
          </w:p>
        </w:tc>
        <w:tc>
          <w:tcPr>
            <w:tcW w:w="2518" w:type="dxa"/>
            <w:tcBorders>
              <w:top w:val="single" w:sz="7" w:space="0" w:color="000000"/>
              <w:left w:val="single" w:sz="7" w:space="0" w:color="000000"/>
              <w:bottom w:val="single" w:sz="6" w:space="0" w:color="FFFFFF"/>
              <w:right w:val="double" w:sz="7" w:space="0" w:color="000000"/>
            </w:tcBorders>
          </w:tcPr>
          <w:p w:rsidR="000C458D" w:rsidRDefault="000C458D" w:rsidP="000C458D">
            <w:pPr>
              <w:spacing w:line="163" w:lineRule="exact"/>
              <w:rPr>
                <w:rFonts w:ascii="Times New Roman" w:hAnsi="Times New Roman"/>
              </w:rPr>
            </w:pP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Pr>
                <w:rFonts w:ascii="Times New Roman" w:hAnsi="Times New Roman"/>
              </w:rPr>
              <w:t>0.98890061</w:t>
            </w:r>
          </w:p>
        </w:tc>
      </w:tr>
      <w:tr w:rsidR="000C458D" w:rsidTr="0017484A">
        <w:trPr>
          <w:jc w:val="center"/>
        </w:trPr>
        <w:tc>
          <w:tcPr>
            <w:tcW w:w="1167" w:type="dxa"/>
            <w:tcBorders>
              <w:top w:val="single" w:sz="7" w:space="0" w:color="000000"/>
              <w:left w:val="double" w:sz="7" w:space="0" w:color="000000"/>
              <w:bottom w:val="single" w:sz="6" w:space="0" w:color="FFFFFF"/>
              <w:right w:val="single" w:sz="6" w:space="0" w:color="FFFFFF"/>
            </w:tcBorders>
          </w:tcPr>
          <w:p w:rsidR="000C458D" w:rsidRDefault="000C458D" w:rsidP="000C458D">
            <w:pPr>
              <w:spacing w:line="163" w:lineRule="exact"/>
              <w:rPr>
                <w:rFonts w:ascii="Times New Roman" w:hAnsi="Times New Roman"/>
              </w:rPr>
            </w:pP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Pr>
                <w:rFonts w:ascii="Times New Roman" w:hAnsi="Times New Roman"/>
              </w:rPr>
              <w:t>C</w:t>
            </w: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p>
        </w:tc>
        <w:tc>
          <w:tcPr>
            <w:tcW w:w="2072" w:type="dxa"/>
            <w:tcBorders>
              <w:top w:val="single" w:sz="7" w:space="0" w:color="000000"/>
              <w:left w:val="single" w:sz="7" w:space="0" w:color="000000"/>
              <w:bottom w:val="single" w:sz="6" w:space="0" w:color="FFFFFF"/>
              <w:right w:val="single" w:sz="6" w:space="0" w:color="FFFFFF"/>
            </w:tcBorders>
          </w:tcPr>
          <w:p w:rsidR="000C458D" w:rsidRDefault="000C458D" w:rsidP="000C458D">
            <w:pPr>
              <w:spacing w:line="163" w:lineRule="exact"/>
              <w:rPr>
                <w:rFonts w:ascii="Times New Roman" w:hAnsi="Times New Roman"/>
              </w:rPr>
            </w:pP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Pr>
                <w:rFonts w:ascii="Times New Roman" w:hAnsi="Times New Roman"/>
              </w:rPr>
              <w:t>PX, PXT, RTP, SBS(3)</w:t>
            </w:r>
          </w:p>
        </w:tc>
        <w:tc>
          <w:tcPr>
            <w:tcW w:w="2518" w:type="dxa"/>
            <w:tcBorders>
              <w:top w:val="single" w:sz="7" w:space="0" w:color="000000"/>
              <w:left w:val="single" w:sz="7" w:space="0" w:color="000000"/>
              <w:bottom w:val="single" w:sz="6" w:space="0" w:color="FFFFFF"/>
              <w:right w:val="double" w:sz="7" w:space="0" w:color="000000"/>
            </w:tcBorders>
          </w:tcPr>
          <w:p w:rsidR="000C458D" w:rsidRDefault="000C458D" w:rsidP="000C458D">
            <w:pPr>
              <w:spacing w:line="163" w:lineRule="exact"/>
              <w:rPr>
                <w:rFonts w:ascii="Times New Roman" w:hAnsi="Times New Roman"/>
              </w:rPr>
            </w:pP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Pr>
                <w:rFonts w:ascii="Times New Roman" w:hAnsi="Times New Roman"/>
              </w:rPr>
              <w:t>0.98062822</w:t>
            </w:r>
          </w:p>
        </w:tc>
      </w:tr>
      <w:tr w:rsidR="000C458D" w:rsidTr="0017484A">
        <w:trPr>
          <w:jc w:val="center"/>
        </w:trPr>
        <w:tc>
          <w:tcPr>
            <w:tcW w:w="1167" w:type="dxa"/>
            <w:tcBorders>
              <w:top w:val="single" w:sz="7" w:space="0" w:color="000000"/>
              <w:left w:val="double" w:sz="7" w:space="0" w:color="000000"/>
              <w:bottom w:val="double" w:sz="7" w:space="0" w:color="000000"/>
              <w:right w:val="single" w:sz="6" w:space="0" w:color="FFFFFF"/>
            </w:tcBorders>
          </w:tcPr>
          <w:p w:rsidR="000C458D" w:rsidRDefault="000C458D" w:rsidP="000C458D">
            <w:pPr>
              <w:spacing w:line="163" w:lineRule="exact"/>
              <w:rPr>
                <w:rFonts w:ascii="Times New Roman" w:hAnsi="Times New Roman"/>
              </w:rPr>
            </w:pP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Pr>
                <w:rFonts w:ascii="Times New Roman" w:hAnsi="Times New Roman"/>
              </w:rPr>
              <w:t>D</w:t>
            </w: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p>
        </w:tc>
        <w:tc>
          <w:tcPr>
            <w:tcW w:w="2072" w:type="dxa"/>
            <w:tcBorders>
              <w:top w:val="single" w:sz="7" w:space="0" w:color="000000"/>
              <w:left w:val="single" w:sz="7" w:space="0" w:color="000000"/>
              <w:bottom w:val="double" w:sz="7" w:space="0" w:color="000000"/>
              <w:right w:val="single" w:sz="6" w:space="0" w:color="FFFFFF"/>
            </w:tcBorders>
          </w:tcPr>
          <w:p w:rsidR="000C458D" w:rsidRDefault="000C458D" w:rsidP="000C458D">
            <w:pPr>
              <w:spacing w:line="163" w:lineRule="exact"/>
              <w:rPr>
                <w:rFonts w:ascii="Times New Roman" w:hAnsi="Times New Roman"/>
              </w:rPr>
            </w:pP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Pr>
                <w:rFonts w:ascii="Times New Roman" w:hAnsi="Times New Roman"/>
              </w:rPr>
              <w:t>OSI/II</w:t>
            </w:r>
          </w:p>
        </w:tc>
        <w:tc>
          <w:tcPr>
            <w:tcW w:w="2518" w:type="dxa"/>
            <w:tcBorders>
              <w:top w:val="single" w:sz="7" w:space="0" w:color="000000"/>
              <w:left w:val="single" w:sz="7" w:space="0" w:color="000000"/>
              <w:bottom w:val="double" w:sz="7" w:space="0" w:color="000000"/>
              <w:right w:val="double" w:sz="7" w:space="0" w:color="000000"/>
            </w:tcBorders>
          </w:tcPr>
          <w:p w:rsidR="000C458D" w:rsidRDefault="000C458D" w:rsidP="000C458D">
            <w:pPr>
              <w:spacing w:line="163" w:lineRule="exact"/>
              <w:rPr>
                <w:rFonts w:ascii="Times New Roman" w:hAnsi="Times New Roman"/>
              </w:rPr>
            </w:pP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Pr>
                <w:rFonts w:ascii="Times New Roman" w:hAnsi="Times New Roman"/>
              </w:rPr>
              <w:t>1.00529485</w:t>
            </w:r>
          </w:p>
        </w:tc>
      </w:tr>
      <w:tr w:rsidR="000C458D" w:rsidTr="0017484A">
        <w:trPr>
          <w:jc w:val="center"/>
        </w:trPr>
        <w:tc>
          <w:tcPr>
            <w:tcW w:w="5757" w:type="dxa"/>
            <w:gridSpan w:val="3"/>
            <w:tcBorders>
              <w:top w:val="single" w:sz="7" w:space="0" w:color="000000"/>
              <w:left w:val="double" w:sz="7" w:space="0" w:color="000000"/>
              <w:bottom w:val="double" w:sz="7" w:space="0" w:color="000000"/>
              <w:right w:val="double" w:sz="7" w:space="0" w:color="000000"/>
            </w:tcBorders>
          </w:tcPr>
          <w:p w:rsidR="000C458D" w:rsidRPr="000319BA" w:rsidRDefault="000C458D" w:rsidP="000C458D">
            <w:pPr>
              <w:numPr>
                <w:ilvl w:val="0"/>
                <w:numId w:val="3"/>
              </w:numPr>
              <w:tabs>
                <w:tab w:val="clear" w:pos="720"/>
                <w:tab w:val="left" w:pos="-720"/>
                <w:tab w:val="left" w:pos="458"/>
                <w:tab w:val="left" w:pos="5760"/>
                <w:tab w:val="left" w:pos="6480"/>
                <w:tab w:val="left" w:pos="7200"/>
                <w:tab w:val="left" w:pos="7920"/>
                <w:tab w:val="left" w:pos="8640"/>
              </w:tabs>
              <w:ind w:left="458" w:right="8" w:hanging="450"/>
              <w:rPr>
                <w:rFonts w:ascii="Times New Roman" w:hAnsi="Times New Roman"/>
                <w:bCs/>
              </w:rPr>
            </w:pPr>
            <w:r w:rsidRPr="000319BA">
              <w:rPr>
                <w:rFonts w:ascii="Times New Roman" w:hAnsi="Times New Roman"/>
                <w:bCs/>
              </w:rPr>
              <w:t>Includes SBS customers with a contract demand in the range of 100 to 499 KW</w:t>
            </w:r>
          </w:p>
          <w:p w:rsidR="000C458D" w:rsidRPr="000319BA" w:rsidRDefault="000C458D" w:rsidP="000C458D">
            <w:pPr>
              <w:numPr>
                <w:ilvl w:val="0"/>
                <w:numId w:val="3"/>
              </w:numPr>
              <w:tabs>
                <w:tab w:val="clear" w:pos="720"/>
                <w:tab w:val="left" w:pos="-720"/>
                <w:tab w:val="left" w:pos="458"/>
                <w:tab w:val="left" w:pos="5760"/>
                <w:tab w:val="left" w:pos="6480"/>
                <w:tab w:val="left" w:pos="7200"/>
                <w:tab w:val="left" w:pos="7920"/>
                <w:tab w:val="left" w:pos="8640"/>
              </w:tabs>
              <w:ind w:left="458" w:right="8" w:hanging="450"/>
              <w:rPr>
                <w:rFonts w:ascii="Times New Roman" w:hAnsi="Times New Roman"/>
                <w:bCs/>
              </w:rPr>
            </w:pPr>
            <w:r w:rsidRPr="000319BA">
              <w:rPr>
                <w:rFonts w:ascii="Times New Roman" w:hAnsi="Times New Roman"/>
                <w:bCs/>
              </w:rPr>
              <w:t>Includes SBS customers with a contract demand in the range of 500 to 7,499 KW</w:t>
            </w:r>
          </w:p>
          <w:p w:rsidR="000C458D" w:rsidRPr="00BD513B" w:rsidRDefault="000C458D" w:rsidP="000C458D">
            <w:pPr>
              <w:numPr>
                <w:ilvl w:val="0"/>
                <w:numId w:val="3"/>
              </w:numPr>
              <w:tabs>
                <w:tab w:val="clear" w:pos="720"/>
                <w:tab w:val="left" w:pos="-720"/>
                <w:tab w:val="left" w:pos="458"/>
                <w:tab w:val="left" w:pos="5760"/>
                <w:tab w:val="left" w:pos="6480"/>
                <w:tab w:val="left" w:pos="7200"/>
                <w:tab w:val="left" w:pos="7920"/>
                <w:tab w:val="left" w:pos="8640"/>
              </w:tabs>
              <w:ind w:left="458" w:right="8" w:hanging="450"/>
              <w:rPr>
                <w:rFonts w:ascii="Times New Roman" w:hAnsi="Times New Roman"/>
                <w:bCs/>
              </w:rPr>
            </w:pPr>
            <w:r w:rsidRPr="000319BA">
              <w:rPr>
                <w:rFonts w:ascii="Times New Roman" w:hAnsi="Times New Roman"/>
                <w:bCs/>
              </w:rPr>
              <w:t>Includes SBS customers with a contract demand over 7,499 KW</w:t>
            </w:r>
          </w:p>
        </w:tc>
      </w:tr>
    </w:tbl>
    <w:p w:rsidR="000C458D" w:rsidRPr="002327EE"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rPr>
      </w:pPr>
    </w:p>
    <w:p w:rsidR="000C458D" w:rsidRPr="00D256DC"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jc w:val="both"/>
        <w:rPr>
          <w:rFonts w:ascii="Times New Roman" w:hAnsi="Times New Roman"/>
        </w:rPr>
      </w:pPr>
    </w:p>
    <w:p w:rsidR="009E6625" w:rsidRDefault="009E6625" w:rsidP="000C458D">
      <w:pPr>
        <w:tabs>
          <w:tab w:val="left" w:pos="1710"/>
        </w:tabs>
        <w:ind w:left="1714" w:hanging="1714"/>
        <w:rPr>
          <w:rFonts w:ascii="Times New Roman" w:hAnsi="Times New Roman"/>
          <w:b/>
          <w:bCs/>
          <w:u w:val="single"/>
        </w:rPr>
      </w:pPr>
    </w:p>
    <w:p w:rsidR="000C458D" w:rsidRDefault="000C458D" w:rsidP="000C458D">
      <w:pPr>
        <w:tabs>
          <w:tab w:val="left" w:pos="1710"/>
        </w:tabs>
        <w:ind w:left="1714" w:hanging="1714"/>
        <w:rPr>
          <w:rFonts w:ascii="Times New Roman" w:hAnsi="Times New Roman"/>
        </w:rPr>
      </w:pPr>
      <w:r w:rsidRPr="00B06CA7">
        <w:rPr>
          <w:rFonts w:ascii="Times New Roman" w:hAnsi="Times New Roman"/>
          <w:b/>
          <w:bCs/>
          <w:u w:val="single"/>
        </w:rPr>
        <w:t xml:space="preserve">ISSUE </w:t>
      </w:r>
      <w:r>
        <w:rPr>
          <w:rFonts w:ascii="Times New Roman" w:hAnsi="Times New Roman"/>
          <w:b/>
          <w:bCs/>
          <w:u w:val="single"/>
        </w:rPr>
        <w:t>22</w:t>
      </w:r>
      <w:r w:rsidRPr="00B06CA7">
        <w:rPr>
          <w:rFonts w:ascii="Times New Roman" w:hAnsi="Times New Roman"/>
          <w:bCs/>
        </w:rPr>
        <w:t>:</w:t>
      </w:r>
      <w:r w:rsidRPr="00B06CA7">
        <w:rPr>
          <w:rFonts w:ascii="Times New Roman" w:hAnsi="Times New Roman"/>
          <w:bCs/>
        </w:rPr>
        <w:tab/>
      </w:r>
      <w:r w:rsidRPr="002327EE">
        <w:rPr>
          <w:rFonts w:ascii="Times New Roman" w:hAnsi="Times New Roman"/>
        </w:rPr>
        <w:t>What are the appropriate fuel cost recovery factors for each rate class/delivery voltage level class adjusted for line losses?</w:t>
      </w:r>
    </w:p>
    <w:p w:rsidR="000C458D" w:rsidRPr="002327EE" w:rsidRDefault="000C458D" w:rsidP="000C458D">
      <w:pPr>
        <w:tabs>
          <w:tab w:val="left" w:pos="1710"/>
        </w:tabs>
        <w:ind w:left="1714" w:hanging="1714"/>
        <w:rPr>
          <w:rFonts w:ascii="Times New Roman" w:hAnsi="Times New Roman"/>
        </w:rPr>
      </w:pPr>
    </w:p>
    <w:p w:rsidR="000C458D" w:rsidRDefault="000C458D" w:rsidP="000C458D">
      <w:pPr>
        <w:tabs>
          <w:tab w:val="left" w:pos="1710"/>
        </w:tabs>
        <w:ind w:left="1710" w:hanging="1710"/>
        <w:rPr>
          <w:rFonts w:ascii="Times New Roman" w:hAnsi="Times New Roman"/>
        </w:rPr>
      </w:pPr>
      <w:r w:rsidRPr="00393FD0">
        <w:rPr>
          <w:rFonts w:ascii="Times New Roman" w:hAnsi="Times New Roman"/>
          <w:b/>
          <w:bCs/>
          <w:u w:val="single"/>
        </w:rPr>
        <w:t>GULF</w:t>
      </w:r>
      <w:r w:rsidRPr="00393FD0">
        <w:rPr>
          <w:rFonts w:ascii="Times New Roman" w:hAnsi="Times New Roman"/>
          <w:b/>
          <w:bCs/>
        </w:rPr>
        <w:t>:</w:t>
      </w:r>
      <w:r w:rsidRPr="00393FD0">
        <w:rPr>
          <w:rFonts w:ascii="Times New Roman" w:hAnsi="Times New Roman"/>
        </w:rPr>
        <w:tab/>
      </w:r>
      <w:r>
        <w:rPr>
          <w:rFonts w:ascii="Times New Roman" w:hAnsi="Times New Roman"/>
        </w:rPr>
        <w:t>See table below:  (Dodd)</w:t>
      </w:r>
      <w:r w:rsidRPr="00597F6A">
        <w:rPr>
          <w:rFonts w:ascii="Times New Roman" w:hAnsi="Times New Roman"/>
        </w:rPr>
        <w:t xml:space="preserve"> </w:t>
      </w:r>
    </w:p>
    <w:p w:rsidR="008B484D" w:rsidRDefault="008B484D" w:rsidP="000C458D">
      <w:pPr>
        <w:tabs>
          <w:tab w:val="left" w:pos="1710"/>
        </w:tabs>
        <w:ind w:left="1710" w:hanging="1710"/>
        <w:rPr>
          <w:rFonts w:ascii="Times New Roman" w:hAnsi="Times New Roman"/>
        </w:rPr>
      </w:pPr>
    </w:p>
    <w:p w:rsidR="008B484D" w:rsidRDefault="008B484D" w:rsidP="000C458D">
      <w:pPr>
        <w:tabs>
          <w:tab w:val="left" w:pos="1710"/>
        </w:tabs>
        <w:ind w:left="1710" w:hanging="1710"/>
        <w:rPr>
          <w:rFonts w:ascii="Times New Roman" w:hAnsi="Times New Roman"/>
        </w:rPr>
      </w:pPr>
    </w:p>
    <w:p w:rsidR="008B484D" w:rsidRDefault="008B484D" w:rsidP="000C458D">
      <w:pPr>
        <w:tabs>
          <w:tab w:val="left" w:pos="1710"/>
        </w:tabs>
        <w:ind w:left="1710" w:hanging="1710"/>
        <w:rPr>
          <w:rFonts w:ascii="Times New Roman" w:hAnsi="Times New Roman"/>
        </w:rPr>
      </w:pPr>
    </w:p>
    <w:p w:rsidR="008B484D" w:rsidRDefault="008B484D" w:rsidP="000C458D">
      <w:pPr>
        <w:tabs>
          <w:tab w:val="left" w:pos="1710"/>
        </w:tabs>
        <w:ind w:left="1710" w:hanging="1710"/>
        <w:rPr>
          <w:rFonts w:ascii="Times New Roman" w:hAnsi="Times New Roman"/>
        </w:rPr>
      </w:pPr>
    </w:p>
    <w:p w:rsidR="008B484D" w:rsidRDefault="008B484D" w:rsidP="000C458D">
      <w:pPr>
        <w:tabs>
          <w:tab w:val="left" w:pos="1710"/>
        </w:tabs>
        <w:ind w:left="1710" w:hanging="1710"/>
        <w:rPr>
          <w:rFonts w:ascii="Times New Roman" w:hAnsi="Times New Roman"/>
        </w:rPr>
      </w:pPr>
    </w:p>
    <w:p w:rsidR="008B484D" w:rsidRDefault="008B484D" w:rsidP="000C458D">
      <w:pPr>
        <w:tabs>
          <w:tab w:val="left" w:pos="1710"/>
        </w:tabs>
        <w:ind w:left="1710" w:hanging="1710"/>
        <w:rPr>
          <w:rFonts w:ascii="Times New Roman" w:hAnsi="Times New Roman"/>
        </w:rPr>
      </w:pPr>
    </w:p>
    <w:p w:rsidR="008B484D" w:rsidRDefault="008B484D" w:rsidP="000C458D">
      <w:pPr>
        <w:tabs>
          <w:tab w:val="left" w:pos="1710"/>
        </w:tabs>
        <w:ind w:left="1710" w:hanging="1710"/>
        <w:rPr>
          <w:rFonts w:ascii="Times New Roman" w:hAnsi="Times New Roman"/>
        </w:rPr>
      </w:pPr>
    </w:p>
    <w:p w:rsidR="008B484D" w:rsidRDefault="008B484D" w:rsidP="000C458D">
      <w:pPr>
        <w:tabs>
          <w:tab w:val="left" w:pos="1710"/>
        </w:tabs>
        <w:ind w:left="1710" w:hanging="1710"/>
        <w:rPr>
          <w:rFonts w:ascii="Times New Roman" w:hAnsi="Times New Roman"/>
        </w:rPr>
      </w:pPr>
    </w:p>
    <w:p w:rsidR="008B484D" w:rsidRDefault="008B484D" w:rsidP="000C458D">
      <w:pPr>
        <w:tabs>
          <w:tab w:val="left" w:pos="1710"/>
        </w:tabs>
        <w:ind w:left="1710" w:hanging="1710"/>
        <w:rPr>
          <w:rFonts w:ascii="Times New Roman" w:hAnsi="Times New Roman"/>
        </w:rPr>
      </w:pPr>
    </w:p>
    <w:p w:rsidR="008B484D" w:rsidRDefault="008B484D" w:rsidP="000C458D">
      <w:pPr>
        <w:tabs>
          <w:tab w:val="left" w:pos="1710"/>
        </w:tabs>
        <w:ind w:left="1710" w:hanging="1710"/>
        <w:rPr>
          <w:rFonts w:ascii="Times New Roman" w:hAnsi="Times New Roman"/>
        </w:rPr>
      </w:pPr>
    </w:p>
    <w:p w:rsidR="008B484D" w:rsidRDefault="008B484D" w:rsidP="000C458D">
      <w:pPr>
        <w:tabs>
          <w:tab w:val="left" w:pos="1710"/>
        </w:tabs>
        <w:ind w:left="1710" w:hanging="1710"/>
        <w:rPr>
          <w:rFonts w:ascii="Times New Roman" w:hAnsi="Times New Roman"/>
        </w:rPr>
      </w:pPr>
    </w:p>
    <w:p w:rsidR="008B484D" w:rsidRDefault="008B484D" w:rsidP="000C458D">
      <w:pPr>
        <w:tabs>
          <w:tab w:val="left" w:pos="1710"/>
        </w:tabs>
        <w:ind w:left="1710" w:hanging="1710"/>
        <w:rPr>
          <w:rFonts w:ascii="Times New Roman" w:hAnsi="Times New Roman"/>
        </w:rPr>
      </w:pPr>
    </w:p>
    <w:p w:rsidR="000C458D" w:rsidRDefault="000C458D" w:rsidP="000C458D">
      <w:pPr>
        <w:tabs>
          <w:tab w:val="left" w:pos="1710"/>
        </w:tabs>
        <w:ind w:left="1710" w:hanging="1710"/>
        <w:rPr>
          <w:rFonts w:ascii="Times New Roman" w:hAnsi="Times New Roman"/>
        </w:rPr>
      </w:pPr>
    </w:p>
    <w:p w:rsidR="000C458D" w:rsidRDefault="000C458D" w:rsidP="000C458D">
      <w:pPr>
        <w:tabs>
          <w:tab w:val="left" w:pos="1710"/>
        </w:tabs>
        <w:ind w:left="1710" w:hanging="1710"/>
        <w:rPr>
          <w:rFonts w:ascii="Times New Roman" w:hAnsi="Times New Roman"/>
        </w:rPr>
      </w:pPr>
    </w:p>
    <w:tbl>
      <w:tblPr>
        <w:tblW w:w="0" w:type="auto"/>
        <w:tblInd w:w="165" w:type="dxa"/>
        <w:tblLayout w:type="fixed"/>
        <w:tblCellMar>
          <w:left w:w="165" w:type="dxa"/>
          <w:right w:w="165" w:type="dxa"/>
        </w:tblCellMar>
        <w:tblLook w:val="0000"/>
      </w:tblPr>
      <w:tblGrid>
        <w:gridCol w:w="1080"/>
        <w:gridCol w:w="2160"/>
        <w:gridCol w:w="1890"/>
        <w:gridCol w:w="1530"/>
        <w:gridCol w:w="1260"/>
        <w:gridCol w:w="1440"/>
      </w:tblGrid>
      <w:tr w:rsidR="000C458D" w:rsidTr="000C458D">
        <w:trPr>
          <w:cantSplit/>
        </w:trPr>
        <w:tc>
          <w:tcPr>
            <w:tcW w:w="1080" w:type="dxa"/>
            <w:vMerge w:val="restart"/>
            <w:tcBorders>
              <w:top w:val="double" w:sz="7" w:space="0" w:color="000000"/>
              <w:left w:val="double" w:sz="7" w:space="0" w:color="000000"/>
              <w:bottom w:val="nil"/>
              <w:right w:val="single" w:sz="6" w:space="0" w:color="FFFFFF"/>
            </w:tcBorders>
          </w:tcPr>
          <w:p w:rsidR="000C458D" w:rsidRDefault="000C458D" w:rsidP="000C458D">
            <w:pPr>
              <w:spacing w:line="220" w:lineRule="exact"/>
              <w:rPr>
                <w:rFonts w:ascii="Times New Roman" w:hAnsi="Times New Roman"/>
              </w:rPr>
            </w:pPr>
          </w:p>
          <w:p w:rsidR="000C458D" w:rsidRDefault="000C458D" w:rsidP="000C458D">
            <w:pPr>
              <w:jc w:val="center"/>
              <w:rPr>
                <w:rFonts w:ascii="Times New Roman" w:hAnsi="Times New Roman"/>
                <w:b/>
                <w:bCs/>
              </w:rPr>
            </w:pPr>
          </w:p>
          <w:p w:rsidR="000C458D" w:rsidRDefault="000C458D" w:rsidP="000C458D">
            <w:pPr>
              <w:jc w:val="center"/>
              <w:rPr>
                <w:rFonts w:ascii="Times New Roman" w:hAnsi="Times New Roman"/>
                <w:b/>
                <w:bCs/>
              </w:rPr>
            </w:pPr>
          </w:p>
          <w:p w:rsidR="000C458D" w:rsidRDefault="000C458D" w:rsidP="000C458D">
            <w:pPr>
              <w:jc w:val="center"/>
              <w:rPr>
                <w:rFonts w:ascii="Times New Roman" w:hAnsi="Times New Roman"/>
                <w:b/>
                <w:bCs/>
              </w:rPr>
            </w:pPr>
          </w:p>
          <w:p w:rsidR="000C458D" w:rsidRDefault="000C458D" w:rsidP="000C458D">
            <w:pPr>
              <w:jc w:val="center"/>
              <w:rPr>
                <w:rFonts w:ascii="Times New Roman" w:hAnsi="Times New Roman"/>
                <w:b/>
                <w:bCs/>
              </w:rPr>
            </w:pPr>
            <w:r>
              <w:rPr>
                <w:rFonts w:ascii="Times New Roman" w:hAnsi="Times New Roman"/>
                <w:b/>
                <w:bCs/>
              </w:rPr>
              <w:t>Group</w:t>
            </w:r>
          </w:p>
        </w:tc>
        <w:tc>
          <w:tcPr>
            <w:tcW w:w="2160" w:type="dxa"/>
            <w:vMerge w:val="restart"/>
            <w:tcBorders>
              <w:top w:val="double" w:sz="7" w:space="0" w:color="000000"/>
              <w:left w:val="single" w:sz="7" w:space="0" w:color="000000"/>
              <w:bottom w:val="nil"/>
              <w:right w:val="single" w:sz="6" w:space="0" w:color="FFFFFF"/>
            </w:tcBorders>
          </w:tcPr>
          <w:p w:rsidR="000C458D" w:rsidRDefault="000C458D" w:rsidP="000C458D">
            <w:pPr>
              <w:spacing w:line="220" w:lineRule="exact"/>
              <w:rPr>
                <w:rFonts w:ascii="Times New Roman" w:hAnsi="Times New Roman"/>
                <w:b/>
                <w:bCs/>
              </w:rPr>
            </w:pPr>
          </w:p>
          <w:p w:rsidR="000C458D" w:rsidRDefault="000C458D" w:rsidP="000C458D">
            <w:pPr>
              <w:jc w:val="center"/>
              <w:rPr>
                <w:rFonts w:ascii="Times New Roman" w:hAnsi="Times New Roman"/>
              </w:rPr>
            </w:pPr>
          </w:p>
          <w:p w:rsidR="000C458D" w:rsidRDefault="000C458D" w:rsidP="000C458D">
            <w:pPr>
              <w:jc w:val="center"/>
              <w:rPr>
                <w:rFonts w:ascii="Times New Roman" w:hAnsi="Times New Roman"/>
              </w:rPr>
            </w:pPr>
          </w:p>
          <w:p w:rsidR="000C458D" w:rsidRDefault="000C458D" w:rsidP="000C458D">
            <w:pPr>
              <w:jc w:val="center"/>
              <w:rPr>
                <w:rFonts w:ascii="Times New Roman" w:hAnsi="Times New Roman"/>
              </w:rPr>
            </w:pPr>
            <w:r>
              <w:rPr>
                <w:rFonts w:ascii="Times New Roman" w:hAnsi="Times New Roman"/>
                <w:b/>
                <w:bCs/>
              </w:rPr>
              <w:t>Rate Schedules</w:t>
            </w:r>
            <w:r>
              <w:rPr>
                <w:rFonts w:ascii="Times New Roman" w:hAnsi="Times New Roman"/>
              </w:rPr>
              <w:t>*</w:t>
            </w:r>
          </w:p>
        </w:tc>
        <w:tc>
          <w:tcPr>
            <w:tcW w:w="1890" w:type="dxa"/>
            <w:vMerge w:val="restart"/>
            <w:tcBorders>
              <w:top w:val="double" w:sz="7" w:space="0" w:color="000000"/>
              <w:left w:val="single" w:sz="7" w:space="0" w:color="000000"/>
              <w:bottom w:val="nil"/>
              <w:right w:val="single" w:sz="6" w:space="0" w:color="FFFFFF"/>
            </w:tcBorders>
          </w:tcPr>
          <w:p w:rsidR="000C458D" w:rsidRDefault="000C458D" w:rsidP="000C458D">
            <w:pPr>
              <w:spacing w:line="220" w:lineRule="exact"/>
              <w:rPr>
                <w:rFonts w:ascii="Times New Roman" w:hAnsi="Times New Roman"/>
              </w:rPr>
            </w:pPr>
          </w:p>
          <w:p w:rsidR="000C458D" w:rsidRDefault="000C458D" w:rsidP="000C458D">
            <w:pPr>
              <w:jc w:val="center"/>
              <w:rPr>
                <w:rFonts w:ascii="Times New Roman" w:hAnsi="Times New Roman"/>
                <w:b/>
                <w:bCs/>
              </w:rPr>
            </w:pPr>
          </w:p>
          <w:p w:rsidR="000C458D" w:rsidRDefault="000C458D" w:rsidP="000C458D">
            <w:pPr>
              <w:jc w:val="center"/>
              <w:rPr>
                <w:rFonts w:ascii="Times New Roman" w:hAnsi="Times New Roman"/>
                <w:b/>
                <w:bCs/>
              </w:rPr>
            </w:pPr>
          </w:p>
          <w:p w:rsidR="000C458D" w:rsidRDefault="000C458D" w:rsidP="000C458D">
            <w:pPr>
              <w:jc w:val="center"/>
              <w:rPr>
                <w:rFonts w:ascii="Times New Roman" w:hAnsi="Times New Roman"/>
                <w:b/>
                <w:bCs/>
              </w:rPr>
            </w:pPr>
            <w:r>
              <w:rPr>
                <w:rFonts w:ascii="Times New Roman" w:hAnsi="Times New Roman"/>
                <w:b/>
                <w:bCs/>
              </w:rPr>
              <w:t>Line Loss Multipliers</w:t>
            </w:r>
          </w:p>
        </w:tc>
        <w:tc>
          <w:tcPr>
            <w:tcW w:w="4230" w:type="dxa"/>
            <w:gridSpan w:val="3"/>
            <w:tcBorders>
              <w:top w:val="double" w:sz="7" w:space="0" w:color="000000"/>
              <w:left w:val="single" w:sz="7" w:space="0" w:color="000000"/>
              <w:bottom w:val="single" w:sz="6" w:space="0" w:color="FFFFFF"/>
              <w:right w:val="double" w:sz="7" w:space="0" w:color="000000"/>
            </w:tcBorders>
          </w:tcPr>
          <w:p w:rsidR="000C458D" w:rsidRDefault="000C458D" w:rsidP="000C458D">
            <w:pPr>
              <w:spacing w:line="220" w:lineRule="exact"/>
              <w:rPr>
                <w:rFonts w:ascii="Times New Roman" w:hAnsi="Times New Roman"/>
                <w:b/>
                <w:bCs/>
              </w:rPr>
            </w:pPr>
          </w:p>
          <w:p w:rsidR="000C458D" w:rsidRDefault="000C458D" w:rsidP="000C458D">
            <w:pPr>
              <w:jc w:val="center"/>
              <w:rPr>
                <w:rFonts w:ascii="Times New Roman" w:hAnsi="Times New Roman"/>
                <w:b/>
                <w:bCs/>
              </w:rPr>
            </w:pPr>
            <w:r>
              <w:rPr>
                <w:rFonts w:ascii="Times New Roman" w:hAnsi="Times New Roman"/>
                <w:b/>
                <w:bCs/>
              </w:rPr>
              <w:t xml:space="preserve">Fuel Cost Factors </w:t>
            </w:r>
            <w:r w:rsidRPr="00433EF4">
              <w:rPr>
                <w:rFonts w:ascii="Times New Roman" w:hAnsi="Times New Roman"/>
                <w:b/>
                <w:bCs/>
              </w:rPr>
              <w:t>¢/KWH</w:t>
            </w:r>
            <w:r>
              <w:rPr>
                <w:rFonts w:ascii="Times New Roman" w:hAnsi="Times New Roman"/>
                <w:b/>
                <w:bCs/>
              </w:rPr>
              <w:t xml:space="preserve"> </w:t>
            </w:r>
          </w:p>
        </w:tc>
      </w:tr>
      <w:tr w:rsidR="000C458D" w:rsidTr="000C458D">
        <w:trPr>
          <w:cantSplit/>
        </w:trPr>
        <w:tc>
          <w:tcPr>
            <w:tcW w:w="1080" w:type="dxa"/>
            <w:vMerge/>
            <w:tcBorders>
              <w:top w:val="nil"/>
              <w:left w:val="double" w:sz="7" w:space="0" w:color="000000"/>
              <w:bottom w:val="nil"/>
              <w:right w:val="single" w:sz="6" w:space="0" w:color="FFFFFF"/>
            </w:tcBorders>
          </w:tcPr>
          <w:p w:rsidR="000C458D" w:rsidRDefault="000C458D" w:rsidP="000C458D">
            <w:pPr>
              <w:rPr>
                <w:rFonts w:ascii="Times New Roman" w:hAnsi="Times New Roman"/>
              </w:rPr>
            </w:pPr>
          </w:p>
        </w:tc>
        <w:tc>
          <w:tcPr>
            <w:tcW w:w="2160" w:type="dxa"/>
            <w:vMerge/>
            <w:tcBorders>
              <w:top w:val="nil"/>
              <w:left w:val="single" w:sz="7" w:space="0" w:color="000000"/>
              <w:bottom w:val="nil"/>
              <w:right w:val="single" w:sz="6" w:space="0" w:color="FFFFFF"/>
            </w:tcBorders>
          </w:tcPr>
          <w:p w:rsidR="000C458D" w:rsidRDefault="000C458D" w:rsidP="000C458D">
            <w:pPr>
              <w:rPr>
                <w:rFonts w:ascii="Times New Roman" w:hAnsi="Times New Roman"/>
              </w:rPr>
            </w:pPr>
          </w:p>
        </w:tc>
        <w:tc>
          <w:tcPr>
            <w:tcW w:w="1890" w:type="dxa"/>
            <w:vMerge/>
            <w:tcBorders>
              <w:top w:val="nil"/>
              <w:left w:val="single" w:sz="7" w:space="0" w:color="000000"/>
              <w:bottom w:val="nil"/>
              <w:right w:val="single" w:sz="6" w:space="0" w:color="FFFFFF"/>
            </w:tcBorders>
          </w:tcPr>
          <w:p w:rsidR="000C458D" w:rsidRDefault="000C458D" w:rsidP="000C458D">
            <w:pPr>
              <w:rPr>
                <w:rFonts w:ascii="Times New Roman" w:hAnsi="Times New Roman"/>
              </w:rPr>
            </w:pPr>
          </w:p>
        </w:tc>
        <w:tc>
          <w:tcPr>
            <w:tcW w:w="1530" w:type="dxa"/>
            <w:vMerge w:val="restart"/>
            <w:tcBorders>
              <w:top w:val="single" w:sz="7" w:space="0" w:color="000000"/>
              <w:left w:val="single" w:sz="7" w:space="0" w:color="000000"/>
              <w:bottom w:val="nil"/>
              <w:right w:val="single" w:sz="6" w:space="0" w:color="FFFFFF"/>
            </w:tcBorders>
          </w:tcPr>
          <w:p w:rsidR="000C458D" w:rsidRDefault="000C458D" w:rsidP="000C458D">
            <w:pPr>
              <w:spacing w:line="182" w:lineRule="exact"/>
              <w:rPr>
                <w:rFonts w:ascii="Times New Roman" w:hAnsi="Times New Roman"/>
              </w:rPr>
            </w:pPr>
          </w:p>
          <w:p w:rsidR="000C458D" w:rsidRDefault="000C458D" w:rsidP="000C458D">
            <w:pPr>
              <w:jc w:val="center"/>
              <w:rPr>
                <w:rFonts w:ascii="Times New Roman" w:hAnsi="Times New Roman"/>
                <w:b/>
                <w:bCs/>
              </w:rPr>
            </w:pPr>
            <w:r>
              <w:rPr>
                <w:rFonts w:ascii="Times New Roman" w:hAnsi="Times New Roman"/>
                <w:b/>
                <w:bCs/>
              </w:rPr>
              <w:t>Standard</w:t>
            </w:r>
          </w:p>
        </w:tc>
        <w:tc>
          <w:tcPr>
            <w:tcW w:w="2700" w:type="dxa"/>
            <w:gridSpan w:val="2"/>
            <w:tcBorders>
              <w:top w:val="single" w:sz="7" w:space="0" w:color="000000"/>
              <w:left w:val="single" w:sz="7" w:space="0" w:color="000000"/>
              <w:bottom w:val="single" w:sz="6" w:space="0" w:color="FFFFFF"/>
              <w:right w:val="double" w:sz="7" w:space="0" w:color="000000"/>
            </w:tcBorders>
          </w:tcPr>
          <w:p w:rsidR="000C458D" w:rsidRDefault="000C458D" w:rsidP="000C458D">
            <w:pPr>
              <w:spacing w:line="182" w:lineRule="exact"/>
              <w:rPr>
                <w:rFonts w:ascii="Times New Roman" w:hAnsi="Times New Roman"/>
                <w:b/>
                <w:bCs/>
              </w:rPr>
            </w:pPr>
          </w:p>
          <w:p w:rsidR="000C458D" w:rsidRDefault="000C458D" w:rsidP="000C458D">
            <w:pPr>
              <w:jc w:val="center"/>
              <w:rPr>
                <w:rFonts w:ascii="Times New Roman" w:hAnsi="Times New Roman"/>
                <w:b/>
                <w:bCs/>
              </w:rPr>
            </w:pPr>
            <w:r>
              <w:rPr>
                <w:rFonts w:ascii="Times New Roman" w:hAnsi="Times New Roman"/>
                <w:b/>
                <w:bCs/>
              </w:rPr>
              <w:t>Time of Use</w:t>
            </w:r>
          </w:p>
        </w:tc>
      </w:tr>
      <w:tr w:rsidR="000C458D" w:rsidTr="000C458D">
        <w:trPr>
          <w:cantSplit/>
        </w:trPr>
        <w:tc>
          <w:tcPr>
            <w:tcW w:w="1080" w:type="dxa"/>
            <w:vMerge/>
            <w:tcBorders>
              <w:top w:val="nil"/>
              <w:left w:val="double" w:sz="7" w:space="0" w:color="000000"/>
              <w:bottom w:val="single" w:sz="18" w:space="0" w:color="000000"/>
              <w:right w:val="single" w:sz="6" w:space="0" w:color="FFFFFF"/>
            </w:tcBorders>
          </w:tcPr>
          <w:p w:rsidR="000C458D" w:rsidRDefault="000C458D" w:rsidP="000C458D">
            <w:pPr>
              <w:spacing w:after="90"/>
              <w:rPr>
                <w:rFonts w:ascii="Times New Roman" w:hAnsi="Times New Roman"/>
              </w:rPr>
            </w:pPr>
          </w:p>
        </w:tc>
        <w:tc>
          <w:tcPr>
            <w:tcW w:w="2160" w:type="dxa"/>
            <w:vMerge/>
            <w:tcBorders>
              <w:top w:val="nil"/>
              <w:left w:val="single" w:sz="7" w:space="0" w:color="000000"/>
              <w:bottom w:val="single" w:sz="18" w:space="0" w:color="000000"/>
              <w:right w:val="single" w:sz="6" w:space="0" w:color="FFFFFF"/>
            </w:tcBorders>
          </w:tcPr>
          <w:p w:rsidR="000C458D" w:rsidRDefault="000C458D" w:rsidP="000C458D">
            <w:pPr>
              <w:spacing w:after="90"/>
              <w:rPr>
                <w:rFonts w:ascii="Times New Roman" w:hAnsi="Times New Roman"/>
              </w:rPr>
            </w:pPr>
          </w:p>
        </w:tc>
        <w:tc>
          <w:tcPr>
            <w:tcW w:w="1890" w:type="dxa"/>
            <w:vMerge/>
            <w:tcBorders>
              <w:top w:val="nil"/>
              <w:left w:val="single" w:sz="7" w:space="0" w:color="000000"/>
              <w:bottom w:val="single" w:sz="18" w:space="0" w:color="000000"/>
              <w:right w:val="single" w:sz="6" w:space="0" w:color="FFFFFF"/>
            </w:tcBorders>
          </w:tcPr>
          <w:p w:rsidR="000C458D" w:rsidRDefault="000C458D" w:rsidP="000C458D">
            <w:pPr>
              <w:spacing w:after="90"/>
              <w:rPr>
                <w:rFonts w:ascii="Times New Roman" w:hAnsi="Times New Roman"/>
              </w:rPr>
            </w:pPr>
          </w:p>
        </w:tc>
        <w:tc>
          <w:tcPr>
            <w:tcW w:w="1530" w:type="dxa"/>
            <w:vMerge/>
            <w:tcBorders>
              <w:top w:val="nil"/>
              <w:left w:val="single" w:sz="7" w:space="0" w:color="000000"/>
              <w:bottom w:val="single" w:sz="18" w:space="0" w:color="000000"/>
              <w:right w:val="single" w:sz="6" w:space="0" w:color="FFFFFF"/>
            </w:tcBorders>
          </w:tcPr>
          <w:p w:rsidR="000C458D" w:rsidRDefault="000C458D" w:rsidP="000C458D">
            <w:pPr>
              <w:spacing w:after="90"/>
              <w:rPr>
                <w:rFonts w:ascii="Times New Roman" w:hAnsi="Times New Roman"/>
              </w:rPr>
            </w:pPr>
          </w:p>
        </w:tc>
        <w:tc>
          <w:tcPr>
            <w:tcW w:w="1260" w:type="dxa"/>
            <w:tcBorders>
              <w:top w:val="single" w:sz="7" w:space="0" w:color="000000"/>
              <w:left w:val="single" w:sz="7" w:space="0" w:color="000000"/>
              <w:bottom w:val="single" w:sz="18" w:space="0" w:color="000000"/>
              <w:right w:val="single" w:sz="6" w:space="0" w:color="FFFFFF"/>
            </w:tcBorders>
          </w:tcPr>
          <w:p w:rsidR="000C458D" w:rsidRDefault="000C458D" w:rsidP="000C458D">
            <w:pPr>
              <w:spacing w:line="182" w:lineRule="exact"/>
              <w:rPr>
                <w:rFonts w:ascii="Times New Roman" w:hAnsi="Times New Roman"/>
              </w:rPr>
            </w:pPr>
          </w:p>
          <w:p w:rsidR="000C458D" w:rsidRDefault="000C458D" w:rsidP="000C458D">
            <w:pPr>
              <w:spacing w:after="90"/>
              <w:jc w:val="center"/>
              <w:rPr>
                <w:rFonts w:ascii="Times New Roman" w:hAnsi="Times New Roman"/>
                <w:b/>
                <w:bCs/>
              </w:rPr>
            </w:pPr>
            <w:r>
              <w:rPr>
                <w:rFonts w:ascii="Times New Roman" w:hAnsi="Times New Roman"/>
                <w:b/>
                <w:bCs/>
              </w:rPr>
              <w:t>On-Peak</w:t>
            </w:r>
          </w:p>
        </w:tc>
        <w:tc>
          <w:tcPr>
            <w:tcW w:w="1440" w:type="dxa"/>
            <w:tcBorders>
              <w:top w:val="single" w:sz="7" w:space="0" w:color="000000"/>
              <w:left w:val="single" w:sz="7" w:space="0" w:color="000000"/>
              <w:bottom w:val="single" w:sz="18" w:space="0" w:color="000000"/>
              <w:right w:val="double" w:sz="7" w:space="0" w:color="000000"/>
            </w:tcBorders>
          </w:tcPr>
          <w:p w:rsidR="000C458D" w:rsidRDefault="000C458D" w:rsidP="000C458D">
            <w:pPr>
              <w:spacing w:line="182" w:lineRule="exact"/>
              <w:rPr>
                <w:rFonts w:ascii="Times New Roman" w:hAnsi="Times New Roman"/>
                <w:b/>
                <w:bCs/>
              </w:rPr>
            </w:pPr>
          </w:p>
          <w:p w:rsidR="000C458D" w:rsidRDefault="000C458D" w:rsidP="000C458D">
            <w:pPr>
              <w:spacing w:after="90"/>
              <w:jc w:val="center"/>
              <w:rPr>
                <w:rFonts w:ascii="Times New Roman" w:hAnsi="Times New Roman"/>
                <w:b/>
                <w:bCs/>
              </w:rPr>
            </w:pPr>
            <w:r>
              <w:rPr>
                <w:rFonts w:ascii="Times New Roman" w:hAnsi="Times New Roman"/>
                <w:b/>
                <w:bCs/>
              </w:rPr>
              <w:t>Off-Peak</w:t>
            </w:r>
          </w:p>
        </w:tc>
      </w:tr>
      <w:tr w:rsidR="000C458D" w:rsidTr="000C458D">
        <w:trPr>
          <w:cantSplit/>
          <w:trHeight w:val="1161"/>
        </w:trPr>
        <w:tc>
          <w:tcPr>
            <w:tcW w:w="1080" w:type="dxa"/>
            <w:tcBorders>
              <w:top w:val="single" w:sz="7" w:space="0" w:color="000000"/>
              <w:left w:val="double" w:sz="7" w:space="0" w:color="000000"/>
              <w:bottom w:val="single" w:sz="6" w:space="0" w:color="FFFFFF"/>
              <w:right w:val="single" w:sz="6" w:space="0" w:color="FFFFFF"/>
            </w:tcBorders>
          </w:tcPr>
          <w:p w:rsidR="000C458D" w:rsidRDefault="000C458D" w:rsidP="000C458D">
            <w:pPr>
              <w:spacing w:line="182" w:lineRule="exact"/>
              <w:rPr>
                <w:rFonts w:ascii="Times New Roman" w:hAnsi="Times New Roman"/>
                <w:b/>
                <w:bCs/>
              </w:rPr>
            </w:pPr>
          </w:p>
          <w:p w:rsidR="000C458D" w:rsidRDefault="000C458D" w:rsidP="000C458D">
            <w:pPr>
              <w:jc w:val="center"/>
              <w:rPr>
                <w:rFonts w:ascii="Times New Roman" w:hAnsi="Times New Roman"/>
              </w:rPr>
            </w:pPr>
            <w:r>
              <w:rPr>
                <w:rFonts w:ascii="Times New Roman" w:hAnsi="Times New Roman"/>
              </w:rPr>
              <w:t>A</w:t>
            </w:r>
          </w:p>
        </w:tc>
        <w:tc>
          <w:tcPr>
            <w:tcW w:w="2160" w:type="dxa"/>
            <w:tcBorders>
              <w:top w:val="single" w:sz="7" w:space="0" w:color="000000"/>
              <w:left w:val="single" w:sz="7" w:space="0" w:color="000000"/>
              <w:bottom w:val="single" w:sz="6" w:space="0" w:color="FFFFFF"/>
              <w:right w:val="single" w:sz="6" w:space="0" w:color="FFFFFF"/>
            </w:tcBorders>
          </w:tcPr>
          <w:p w:rsidR="000C458D" w:rsidRDefault="000C458D" w:rsidP="000C458D">
            <w:pPr>
              <w:spacing w:line="182" w:lineRule="exact"/>
              <w:rPr>
                <w:rFonts w:ascii="Times New Roman" w:hAnsi="Times New Roman"/>
              </w:rPr>
            </w:pP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Pr>
                <w:rFonts w:ascii="Times New Roman" w:hAnsi="Times New Roman"/>
              </w:rPr>
              <w:t>RS, RSVP,GS,</w:t>
            </w:r>
          </w:p>
          <w:p w:rsidR="000C458D" w:rsidRDefault="000C458D" w:rsidP="000C458D">
            <w:pPr>
              <w:jc w:val="center"/>
              <w:rPr>
                <w:rFonts w:ascii="Times New Roman" w:hAnsi="Times New Roman"/>
              </w:rPr>
            </w:pPr>
            <w:r>
              <w:rPr>
                <w:rFonts w:ascii="Times New Roman" w:hAnsi="Times New Roman"/>
              </w:rPr>
              <w:t>GSD, GSDT, GSTOU, OSIII, SBS(1)</w:t>
            </w:r>
          </w:p>
        </w:tc>
        <w:tc>
          <w:tcPr>
            <w:tcW w:w="1890" w:type="dxa"/>
            <w:tcBorders>
              <w:top w:val="single" w:sz="7" w:space="0" w:color="000000"/>
              <w:left w:val="single" w:sz="7" w:space="0" w:color="000000"/>
              <w:bottom w:val="single" w:sz="6" w:space="0" w:color="FFFFFF"/>
              <w:right w:val="single" w:sz="6" w:space="0" w:color="FFFFFF"/>
            </w:tcBorders>
          </w:tcPr>
          <w:p w:rsidR="000C458D" w:rsidRDefault="000C458D" w:rsidP="000C458D">
            <w:pPr>
              <w:spacing w:line="182" w:lineRule="exact"/>
              <w:rPr>
                <w:rFonts w:ascii="Times New Roman" w:hAnsi="Times New Roman"/>
              </w:rPr>
            </w:pPr>
          </w:p>
          <w:p w:rsidR="000C458D" w:rsidRDefault="000C458D" w:rsidP="000C458D">
            <w:pPr>
              <w:jc w:val="center"/>
              <w:rPr>
                <w:rFonts w:ascii="Times New Roman" w:hAnsi="Times New Roman"/>
              </w:rPr>
            </w:pPr>
            <w:r>
              <w:rPr>
                <w:rFonts w:ascii="Times New Roman" w:hAnsi="Times New Roman"/>
              </w:rPr>
              <w:t>1.00525921</w:t>
            </w:r>
          </w:p>
        </w:tc>
        <w:tc>
          <w:tcPr>
            <w:tcW w:w="1530" w:type="dxa"/>
            <w:tcBorders>
              <w:top w:val="single" w:sz="7" w:space="0" w:color="000000"/>
              <w:left w:val="single" w:sz="7" w:space="0" w:color="000000"/>
              <w:bottom w:val="single" w:sz="6" w:space="0" w:color="FFFFFF"/>
              <w:right w:val="single" w:sz="6" w:space="0" w:color="FFFFFF"/>
            </w:tcBorders>
          </w:tcPr>
          <w:p w:rsidR="000C458D" w:rsidRDefault="000C458D" w:rsidP="000C458D">
            <w:pPr>
              <w:spacing w:line="182" w:lineRule="exact"/>
              <w:rPr>
                <w:rFonts w:ascii="Times New Roman" w:hAnsi="Times New Roman"/>
              </w:rPr>
            </w:pPr>
          </w:p>
          <w:p w:rsidR="000C458D" w:rsidRDefault="000C458D" w:rsidP="000C458D">
            <w:pPr>
              <w:jc w:val="center"/>
              <w:rPr>
                <w:rFonts w:ascii="Times New Roman" w:hAnsi="Times New Roman"/>
              </w:rPr>
            </w:pPr>
            <w:r>
              <w:rPr>
                <w:rFonts w:ascii="Times New Roman" w:hAnsi="Times New Roman"/>
              </w:rPr>
              <w:t>4.969</w:t>
            </w:r>
          </w:p>
        </w:tc>
        <w:tc>
          <w:tcPr>
            <w:tcW w:w="1260" w:type="dxa"/>
            <w:tcBorders>
              <w:top w:val="single" w:sz="7" w:space="0" w:color="000000"/>
              <w:left w:val="single" w:sz="7" w:space="0" w:color="000000"/>
              <w:bottom w:val="single" w:sz="6" w:space="0" w:color="FFFFFF"/>
              <w:right w:val="single" w:sz="6" w:space="0" w:color="FFFFFF"/>
            </w:tcBorders>
          </w:tcPr>
          <w:p w:rsidR="000C458D" w:rsidRDefault="000C458D" w:rsidP="000C458D">
            <w:pPr>
              <w:spacing w:line="182" w:lineRule="exact"/>
              <w:rPr>
                <w:rFonts w:ascii="Times New Roman" w:hAnsi="Times New Roman"/>
              </w:rPr>
            </w:pPr>
          </w:p>
          <w:p w:rsidR="000C458D" w:rsidRDefault="000C458D" w:rsidP="000C458D">
            <w:pPr>
              <w:jc w:val="center"/>
              <w:rPr>
                <w:rFonts w:ascii="Times New Roman" w:hAnsi="Times New Roman"/>
              </w:rPr>
            </w:pPr>
            <w:r>
              <w:rPr>
                <w:rFonts w:ascii="Times New Roman" w:hAnsi="Times New Roman"/>
              </w:rPr>
              <w:t>5.828</w:t>
            </w:r>
          </w:p>
        </w:tc>
        <w:tc>
          <w:tcPr>
            <w:tcW w:w="1440" w:type="dxa"/>
            <w:tcBorders>
              <w:top w:val="single" w:sz="7" w:space="0" w:color="000000"/>
              <w:left w:val="single" w:sz="7" w:space="0" w:color="000000"/>
              <w:bottom w:val="single" w:sz="6" w:space="0" w:color="FFFFFF"/>
              <w:right w:val="double" w:sz="7" w:space="0" w:color="000000"/>
            </w:tcBorders>
          </w:tcPr>
          <w:p w:rsidR="000C458D" w:rsidRDefault="000C458D" w:rsidP="000C458D">
            <w:pPr>
              <w:spacing w:line="182" w:lineRule="exact"/>
              <w:rPr>
                <w:rFonts w:ascii="Times New Roman" w:hAnsi="Times New Roman"/>
              </w:rPr>
            </w:pPr>
          </w:p>
          <w:p w:rsidR="000C458D" w:rsidRDefault="000C458D" w:rsidP="000C458D">
            <w:pPr>
              <w:jc w:val="center"/>
              <w:rPr>
                <w:rFonts w:ascii="Times New Roman" w:hAnsi="Times New Roman"/>
              </w:rPr>
            </w:pPr>
            <w:r>
              <w:rPr>
                <w:rFonts w:ascii="Times New Roman" w:hAnsi="Times New Roman"/>
              </w:rPr>
              <w:t>4.612</w:t>
            </w:r>
          </w:p>
        </w:tc>
      </w:tr>
      <w:tr w:rsidR="000C458D" w:rsidTr="000C458D">
        <w:trPr>
          <w:cantSplit/>
        </w:trPr>
        <w:tc>
          <w:tcPr>
            <w:tcW w:w="1080" w:type="dxa"/>
            <w:tcBorders>
              <w:top w:val="single" w:sz="7" w:space="0" w:color="000000"/>
              <w:left w:val="double" w:sz="7" w:space="0" w:color="000000"/>
              <w:bottom w:val="single" w:sz="6" w:space="0" w:color="FFFFFF"/>
              <w:right w:val="single" w:sz="6" w:space="0" w:color="FFFFFF"/>
            </w:tcBorders>
          </w:tcPr>
          <w:p w:rsidR="000C458D" w:rsidRDefault="000C458D" w:rsidP="000C458D">
            <w:pPr>
              <w:spacing w:line="182" w:lineRule="exact"/>
              <w:rPr>
                <w:rFonts w:ascii="Times New Roman" w:hAnsi="Times New Roman"/>
              </w:rPr>
            </w:pPr>
          </w:p>
          <w:p w:rsidR="000C458D" w:rsidRDefault="000C458D" w:rsidP="000C458D">
            <w:pPr>
              <w:jc w:val="center"/>
              <w:rPr>
                <w:rFonts w:ascii="Times New Roman" w:hAnsi="Times New Roman"/>
              </w:rPr>
            </w:pPr>
            <w:r>
              <w:rPr>
                <w:rFonts w:ascii="Times New Roman" w:hAnsi="Times New Roman"/>
              </w:rPr>
              <w:t>B</w:t>
            </w:r>
          </w:p>
          <w:p w:rsidR="000C458D" w:rsidRDefault="000C458D" w:rsidP="000C458D">
            <w:pPr>
              <w:jc w:val="center"/>
              <w:rPr>
                <w:rFonts w:ascii="Times New Roman" w:hAnsi="Times New Roman"/>
              </w:rPr>
            </w:pPr>
          </w:p>
        </w:tc>
        <w:tc>
          <w:tcPr>
            <w:tcW w:w="2160" w:type="dxa"/>
            <w:tcBorders>
              <w:top w:val="single" w:sz="7" w:space="0" w:color="000000"/>
              <w:left w:val="single" w:sz="7" w:space="0" w:color="000000"/>
              <w:bottom w:val="single" w:sz="6" w:space="0" w:color="FFFFFF"/>
              <w:right w:val="single" w:sz="6" w:space="0" w:color="FFFFFF"/>
            </w:tcBorders>
          </w:tcPr>
          <w:p w:rsidR="000C458D" w:rsidRDefault="000C458D" w:rsidP="000C458D">
            <w:pPr>
              <w:spacing w:line="182" w:lineRule="exact"/>
              <w:rPr>
                <w:rFonts w:ascii="Times New Roman" w:hAnsi="Times New Roman"/>
              </w:rPr>
            </w:pPr>
          </w:p>
          <w:p w:rsidR="000C458D" w:rsidRDefault="000C458D" w:rsidP="000C458D">
            <w:pPr>
              <w:jc w:val="center"/>
              <w:rPr>
                <w:rFonts w:ascii="Times New Roman" w:hAnsi="Times New Roman"/>
              </w:rPr>
            </w:pPr>
            <w:r>
              <w:rPr>
                <w:rFonts w:ascii="Times New Roman" w:hAnsi="Times New Roman"/>
              </w:rPr>
              <w:t>LP, LPT, SBS(2)</w:t>
            </w:r>
          </w:p>
        </w:tc>
        <w:tc>
          <w:tcPr>
            <w:tcW w:w="1890" w:type="dxa"/>
            <w:tcBorders>
              <w:top w:val="single" w:sz="7" w:space="0" w:color="000000"/>
              <w:left w:val="single" w:sz="7" w:space="0" w:color="000000"/>
              <w:bottom w:val="single" w:sz="6" w:space="0" w:color="FFFFFF"/>
              <w:right w:val="single" w:sz="6" w:space="0" w:color="FFFFFF"/>
            </w:tcBorders>
          </w:tcPr>
          <w:p w:rsidR="000C458D" w:rsidRDefault="000C458D" w:rsidP="000C458D">
            <w:pPr>
              <w:spacing w:line="182" w:lineRule="exact"/>
              <w:rPr>
                <w:rFonts w:ascii="Times New Roman" w:hAnsi="Times New Roman"/>
              </w:rPr>
            </w:pPr>
          </w:p>
          <w:p w:rsidR="000C458D" w:rsidRDefault="000C458D" w:rsidP="000C458D">
            <w:pPr>
              <w:jc w:val="center"/>
              <w:rPr>
                <w:rFonts w:ascii="Times New Roman" w:hAnsi="Times New Roman"/>
              </w:rPr>
            </w:pPr>
            <w:r>
              <w:rPr>
                <w:rFonts w:ascii="Times New Roman" w:hAnsi="Times New Roman"/>
              </w:rPr>
              <w:t>0.98890061</w:t>
            </w:r>
          </w:p>
        </w:tc>
        <w:tc>
          <w:tcPr>
            <w:tcW w:w="1530" w:type="dxa"/>
            <w:tcBorders>
              <w:top w:val="single" w:sz="7" w:space="0" w:color="000000"/>
              <w:left w:val="single" w:sz="7" w:space="0" w:color="000000"/>
              <w:bottom w:val="single" w:sz="6" w:space="0" w:color="FFFFFF"/>
              <w:right w:val="single" w:sz="6" w:space="0" w:color="FFFFFF"/>
            </w:tcBorders>
          </w:tcPr>
          <w:p w:rsidR="000C458D" w:rsidRDefault="000C458D" w:rsidP="000C458D">
            <w:pPr>
              <w:spacing w:line="182" w:lineRule="exact"/>
              <w:rPr>
                <w:rFonts w:ascii="Times New Roman" w:hAnsi="Times New Roman"/>
              </w:rPr>
            </w:pPr>
          </w:p>
          <w:p w:rsidR="000C458D" w:rsidRDefault="000C458D" w:rsidP="000C458D">
            <w:pPr>
              <w:jc w:val="center"/>
              <w:rPr>
                <w:rFonts w:ascii="Times New Roman" w:hAnsi="Times New Roman"/>
              </w:rPr>
            </w:pPr>
            <w:r>
              <w:rPr>
                <w:rFonts w:ascii="Times New Roman" w:hAnsi="Times New Roman"/>
              </w:rPr>
              <w:t>4.888</w:t>
            </w:r>
          </w:p>
        </w:tc>
        <w:tc>
          <w:tcPr>
            <w:tcW w:w="1260" w:type="dxa"/>
            <w:tcBorders>
              <w:top w:val="single" w:sz="7" w:space="0" w:color="000000"/>
              <w:left w:val="single" w:sz="7" w:space="0" w:color="000000"/>
              <w:bottom w:val="single" w:sz="6" w:space="0" w:color="FFFFFF"/>
              <w:right w:val="single" w:sz="6" w:space="0" w:color="FFFFFF"/>
            </w:tcBorders>
          </w:tcPr>
          <w:p w:rsidR="000C458D" w:rsidRDefault="000C458D" w:rsidP="000C458D">
            <w:pPr>
              <w:spacing w:line="182" w:lineRule="exact"/>
              <w:rPr>
                <w:rFonts w:ascii="Times New Roman" w:hAnsi="Times New Roman"/>
              </w:rPr>
            </w:pPr>
          </w:p>
          <w:p w:rsidR="000C458D" w:rsidRDefault="000C458D" w:rsidP="000C458D">
            <w:pPr>
              <w:jc w:val="center"/>
              <w:rPr>
                <w:rFonts w:ascii="Times New Roman" w:hAnsi="Times New Roman"/>
              </w:rPr>
            </w:pPr>
            <w:r>
              <w:rPr>
                <w:rFonts w:ascii="Times New Roman" w:hAnsi="Times New Roman"/>
              </w:rPr>
              <w:t>5.733</w:t>
            </w:r>
          </w:p>
        </w:tc>
        <w:tc>
          <w:tcPr>
            <w:tcW w:w="1440" w:type="dxa"/>
            <w:tcBorders>
              <w:top w:val="single" w:sz="7" w:space="0" w:color="000000"/>
              <w:left w:val="single" w:sz="7" w:space="0" w:color="000000"/>
              <w:bottom w:val="single" w:sz="6" w:space="0" w:color="FFFFFF"/>
              <w:right w:val="double" w:sz="7" w:space="0" w:color="000000"/>
            </w:tcBorders>
          </w:tcPr>
          <w:p w:rsidR="000C458D" w:rsidRDefault="000C458D" w:rsidP="000C458D">
            <w:pPr>
              <w:spacing w:line="182" w:lineRule="exact"/>
              <w:rPr>
                <w:rFonts w:ascii="Times New Roman" w:hAnsi="Times New Roman"/>
              </w:rPr>
            </w:pPr>
          </w:p>
          <w:p w:rsidR="000C458D" w:rsidRDefault="000C458D" w:rsidP="000C458D">
            <w:pPr>
              <w:jc w:val="center"/>
              <w:rPr>
                <w:rFonts w:ascii="Times New Roman" w:hAnsi="Times New Roman"/>
              </w:rPr>
            </w:pPr>
            <w:r>
              <w:rPr>
                <w:rFonts w:ascii="Times New Roman" w:hAnsi="Times New Roman"/>
              </w:rPr>
              <w:t>4.537</w:t>
            </w:r>
          </w:p>
        </w:tc>
      </w:tr>
      <w:tr w:rsidR="000C458D" w:rsidTr="000C458D">
        <w:trPr>
          <w:cantSplit/>
        </w:trPr>
        <w:tc>
          <w:tcPr>
            <w:tcW w:w="1080" w:type="dxa"/>
            <w:tcBorders>
              <w:top w:val="single" w:sz="7" w:space="0" w:color="000000"/>
              <w:left w:val="double" w:sz="7" w:space="0" w:color="000000"/>
              <w:bottom w:val="single" w:sz="6" w:space="0" w:color="FFFFFF"/>
              <w:right w:val="single" w:sz="6" w:space="0" w:color="FFFFFF"/>
            </w:tcBorders>
          </w:tcPr>
          <w:p w:rsidR="000C458D" w:rsidRDefault="000C458D" w:rsidP="000C458D">
            <w:pPr>
              <w:spacing w:line="182" w:lineRule="exact"/>
              <w:rPr>
                <w:rFonts w:ascii="Times New Roman" w:hAnsi="Times New Roman"/>
              </w:rPr>
            </w:pPr>
          </w:p>
          <w:p w:rsidR="000C458D" w:rsidRDefault="000C458D" w:rsidP="000C458D">
            <w:pPr>
              <w:jc w:val="center"/>
              <w:rPr>
                <w:rFonts w:ascii="Times New Roman" w:hAnsi="Times New Roman"/>
              </w:rPr>
            </w:pPr>
            <w:r>
              <w:rPr>
                <w:rFonts w:ascii="Times New Roman" w:hAnsi="Times New Roman"/>
              </w:rPr>
              <w:t>C</w:t>
            </w:r>
          </w:p>
          <w:p w:rsidR="000C458D" w:rsidRDefault="000C458D" w:rsidP="000C458D">
            <w:pPr>
              <w:jc w:val="center"/>
              <w:rPr>
                <w:rFonts w:ascii="Times New Roman" w:hAnsi="Times New Roman"/>
              </w:rPr>
            </w:pPr>
          </w:p>
        </w:tc>
        <w:tc>
          <w:tcPr>
            <w:tcW w:w="2160" w:type="dxa"/>
            <w:tcBorders>
              <w:top w:val="single" w:sz="7" w:space="0" w:color="000000"/>
              <w:left w:val="single" w:sz="7" w:space="0" w:color="000000"/>
              <w:bottom w:val="single" w:sz="6" w:space="0" w:color="FFFFFF"/>
              <w:right w:val="single" w:sz="6" w:space="0" w:color="FFFFFF"/>
            </w:tcBorders>
          </w:tcPr>
          <w:p w:rsidR="000C458D" w:rsidRDefault="000C458D" w:rsidP="000C458D">
            <w:pPr>
              <w:spacing w:line="182" w:lineRule="exact"/>
              <w:rPr>
                <w:rFonts w:ascii="Times New Roman" w:hAnsi="Times New Roman"/>
              </w:rPr>
            </w:pPr>
          </w:p>
          <w:p w:rsidR="000C458D" w:rsidRDefault="000C458D" w:rsidP="000C458D">
            <w:pPr>
              <w:jc w:val="center"/>
              <w:rPr>
                <w:rFonts w:ascii="Times New Roman" w:hAnsi="Times New Roman"/>
              </w:rPr>
            </w:pPr>
            <w:r>
              <w:rPr>
                <w:rFonts w:ascii="Times New Roman" w:hAnsi="Times New Roman"/>
              </w:rPr>
              <w:t>PX, PXT, RTP, SBS(3)</w:t>
            </w:r>
          </w:p>
        </w:tc>
        <w:tc>
          <w:tcPr>
            <w:tcW w:w="1890" w:type="dxa"/>
            <w:tcBorders>
              <w:top w:val="single" w:sz="7" w:space="0" w:color="000000"/>
              <w:left w:val="single" w:sz="7" w:space="0" w:color="000000"/>
              <w:bottom w:val="single" w:sz="6" w:space="0" w:color="FFFFFF"/>
              <w:right w:val="single" w:sz="6" w:space="0" w:color="FFFFFF"/>
            </w:tcBorders>
          </w:tcPr>
          <w:p w:rsidR="000C458D" w:rsidRDefault="000C458D" w:rsidP="000C458D">
            <w:pPr>
              <w:spacing w:line="182" w:lineRule="exact"/>
              <w:rPr>
                <w:rFonts w:ascii="Times New Roman" w:hAnsi="Times New Roman"/>
              </w:rPr>
            </w:pPr>
          </w:p>
          <w:p w:rsidR="000C458D" w:rsidRDefault="000C458D" w:rsidP="000C458D">
            <w:pPr>
              <w:jc w:val="center"/>
              <w:rPr>
                <w:rFonts w:ascii="Times New Roman" w:hAnsi="Times New Roman"/>
              </w:rPr>
            </w:pPr>
            <w:r>
              <w:rPr>
                <w:rFonts w:ascii="Times New Roman" w:hAnsi="Times New Roman"/>
              </w:rPr>
              <w:t>0.98062822</w:t>
            </w:r>
          </w:p>
        </w:tc>
        <w:tc>
          <w:tcPr>
            <w:tcW w:w="1530" w:type="dxa"/>
            <w:tcBorders>
              <w:top w:val="single" w:sz="7" w:space="0" w:color="000000"/>
              <w:left w:val="single" w:sz="7" w:space="0" w:color="000000"/>
              <w:bottom w:val="single" w:sz="6" w:space="0" w:color="FFFFFF"/>
              <w:right w:val="single" w:sz="6" w:space="0" w:color="FFFFFF"/>
            </w:tcBorders>
          </w:tcPr>
          <w:p w:rsidR="000C458D" w:rsidRDefault="000C458D" w:rsidP="000C458D">
            <w:pPr>
              <w:spacing w:line="182" w:lineRule="exact"/>
              <w:rPr>
                <w:rFonts w:ascii="Times New Roman" w:hAnsi="Times New Roman"/>
              </w:rPr>
            </w:pPr>
          </w:p>
          <w:p w:rsidR="000C458D" w:rsidRDefault="000C458D" w:rsidP="000C458D">
            <w:pPr>
              <w:jc w:val="center"/>
              <w:rPr>
                <w:rFonts w:ascii="Times New Roman" w:hAnsi="Times New Roman"/>
              </w:rPr>
            </w:pPr>
            <w:r>
              <w:rPr>
                <w:rFonts w:ascii="Times New Roman" w:hAnsi="Times New Roman"/>
              </w:rPr>
              <w:t>4.847</w:t>
            </w:r>
          </w:p>
        </w:tc>
        <w:tc>
          <w:tcPr>
            <w:tcW w:w="1260" w:type="dxa"/>
            <w:tcBorders>
              <w:top w:val="single" w:sz="7" w:space="0" w:color="000000"/>
              <w:left w:val="single" w:sz="7" w:space="0" w:color="000000"/>
              <w:bottom w:val="single" w:sz="6" w:space="0" w:color="FFFFFF"/>
              <w:right w:val="single" w:sz="6" w:space="0" w:color="FFFFFF"/>
            </w:tcBorders>
          </w:tcPr>
          <w:p w:rsidR="000C458D" w:rsidRDefault="000C458D" w:rsidP="000C458D">
            <w:pPr>
              <w:spacing w:line="182" w:lineRule="exact"/>
              <w:rPr>
                <w:rFonts w:ascii="Times New Roman" w:hAnsi="Times New Roman"/>
              </w:rPr>
            </w:pPr>
          </w:p>
          <w:p w:rsidR="000C458D" w:rsidRDefault="000C458D" w:rsidP="000C458D">
            <w:pPr>
              <w:jc w:val="center"/>
              <w:rPr>
                <w:rFonts w:ascii="Times New Roman" w:hAnsi="Times New Roman"/>
              </w:rPr>
            </w:pPr>
            <w:r>
              <w:rPr>
                <w:rFonts w:ascii="Times New Roman" w:hAnsi="Times New Roman"/>
              </w:rPr>
              <w:t>5.685</w:t>
            </w:r>
          </w:p>
        </w:tc>
        <w:tc>
          <w:tcPr>
            <w:tcW w:w="1440" w:type="dxa"/>
            <w:tcBorders>
              <w:top w:val="single" w:sz="7" w:space="0" w:color="000000"/>
              <w:left w:val="single" w:sz="7" w:space="0" w:color="000000"/>
              <w:bottom w:val="single" w:sz="6" w:space="0" w:color="FFFFFF"/>
              <w:right w:val="double" w:sz="7" w:space="0" w:color="000000"/>
            </w:tcBorders>
          </w:tcPr>
          <w:p w:rsidR="000C458D" w:rsidRDefault="000C458D" w:rsidP="000C458D">
            <w:pPr>
              <w:spacing w:line="182" w:lineRule="exact"/>
              <w:rPr>
                <w:rFonts w:ascii="Times New Roman" w:hAnsi="Times New Roman"/>
              </w:rPr>
            </w:pPr>
          </w:p>
          <w:p w:rsidR="000C458D" w:rsidRDefault="000C458D" w:rsidP="000C458D">
            <w:pPr>
              <w:jc w:val="center"/>
              <w:rPr>
                <w:rFonts w:ascii="Times New Roman" w:hAnsi="Times New Roman"/>
              </w:rPr>
            </w:pPr>
            <w:r>
              <w:rPr>
                <w:rFonts w:ascii="Times New Roman" w:hAnsi="Times New Roman"/>
              </w:rPr>
              <w:t>4.499</w:t>
            </w:r>
          </w:p>
        </w:tc>
      </w:tr>
      <w:tr w:rsidR="000C458D" w:rsidTr="000C458D">
        <w:trPr>
          <w:cantSplit/>
        </w:trPr>
        <w:tc>
          <w:tcPr>
            <w:tcW w:w="1080" w:type="dxa"/>
            <w:tcBorders>
              <w:top w:val="single" w:sz="7" w:space="0" w:color="000000"/>
              <w:left w:val="double" w:sz="7" w:space="0" w:color="000000"/>
              <w:bottom w:val="double" w:sz="7" w:space="0" w:color="000000"/>
              <w:right w:val="single" w:sz="6" w:space="0" w:color="FFFFFF"/>
            </w:tcBorders>
          </w:tcPr>
          <w:p w:rsidR="000C458D" w:rsidRDefault="000C458D" w:rsidP="000C458D">
            <w:pPr>
              <w:spacing w:line="182" w:lineRule="exact"/>
              <w:rPr>
                <w:rFonts w:ascii="Times New Roman" w:hAnsi="Times New Roman"/>
              </w:rPr>
            </w:pPr>
          </w:p>
          <w:p w:rsidR="000C458D" w:rsidRDefault="000C458D" w:rsidP="000C458D">
            <w:pPr>
              <w:jc w:val="center"/>
              <w:rPr>
                <w:rFonts w:ascii="Times New Roman" w:hAnsi="Times New Roman"/>
              </w:rPr>
            </w:pPr>
            <w:r>
              <w:rPr>
                <w:rFonts w:ascii="Times New Roman" w:hAnsi="Times New Roman"/>
              </w:rPr>
              <w:t>D</w:t>
            </w:r>
          </w:p>
          <w:p w:rsidR="000C458D" w:rsidRDefault="000C458D" w:rsidP="000C458D">
            <w:pPr>
              <w:spacing w:after="58"/>
              <w:jc w:val="center"/>
              <w:rPr>
                <w:rFonts w:ascii="Times New Roman" w:hAnsi="Times New Roman"/>
              </w:rPr>
            </w:pPr>
          </w:p>
        </w:tc>
        <w:tc>
          <w:tcPr>
            <w:tcW w:w="2160" w:type="dxa"/>
            <w:tcBorders>
              <w:top w:val="single" w:sz="7" w:space="0" w:color="000000"/>
              <w:left w:val="single" w:sz="7" w:space="0" w:color="000000"/>
              <w:bottom w:val="double" w:sz="7" w:space="0" w:color="000000"/>
              <w:right w:val="single" w:sz="6" w:space="0" w:color="FFFFFF"/>
            </w:tcBorders>
          </w:tcPr>
          <w:p w:rsidR="000C458D" w:rsidRDefault="000C458D" w:rsidP="000C458D">
            <w:pPr>
              <w:spacing w:line="182" w:lineRule="exact"/>
              <w:rPr>
                <w:rFonts w:ascii="Times New Roman" w:hAnsi="Times New Roman"/>
              </w:rPr>
            </w:pPr>
          </w:p>
          <w:p w:rsidR="000C458D" w:rsidRDefault="000C458D" w:rsidP="000C458D">
            <w:pPr>
              <w:spacing w:after="58"/>
              <w:jc w:val="center"/>
              <w:rPr>
                <w:rFonts w:ascii="Times New Roman" w:hAnsi="Times New Roman"/>
              </w:rPr>
            </w:pPr>
            <w:r>
              <w:rPr>
                <w:rFonts w:ascii="Times New Roman" w:hAnsi="Times New Roman"/>
              </w:rPr>
              <w:t>OSI/II</w:t>
            </w:r>
          </w:p>
        </w:tc>
        <w:tc>
          <w:tcPr>
            <w:tcW w:w="1890" w:type="dxa"/>
            <w:tcBorders>
              <w:top w:val="single" w:sz="7" w:space="0" w:color="000000"/>
              <w:left w:val="single" w:sz="7" w:space="0" w:color="000000"/>
              <w:bottom w:val="double" w:sz="7" w:space="0" w:color="000000"/>
              <w:right w:val="single" w:sz="6" w:space="0" w:color="FFFFFF"/>
            </w:tcBorders>
          </w:tcPr>
          <w:p w:rsidR="000C458D" w:rsidRDefault="000C458D" w:rsidP="000C458D">
            <w:pPr>
              <w:spacing w:line="182" w:lineRule="exact"/>
              <w:rPr>
                <w:rFonts w:ascii="Times New Roman" w:hAnsi="Times New Roman"/>
              </w:rPr>
            </w:pPr>
          </w:p>
          <w:p w:rsidR="000C458D" w:rsidRDefault="000C458D" w:rsidP="000C458D">
            <w:pPr>
              <w:spacing w:after="58"/>
              <w:jc w:val="center"/>
              <w:rPr>
                <w:rFonts w:ascii="Times New Roman" w:hAnsi="Times New Roman"/>
              </w:rPr>
            </w:pPr>
            <w:r>
              <w:rPr>
                <w:rFonts w:ascii="Times New Roman" w:hAnsi="Times New Roman"/>
              </w:rPr>
              <w:t>1.00529485</w:t>
            </w:r>
          </w:p>
        </w:tc>
        <w:tc>
          <w:tcPr>
            <w:tcW w:w="1530" w:type="dxa"/>
            <w:tcBorders>
              <w:top w:val="single" w:sz="7" w:space="0" w:color="000000"/>
              <w:left w:val="single" w:sz="7" w:space="0" w:color="000000"/>
              <w:bottom w:val="double" w:sz="7" w:space="0" w:color="000000"/>
              <w:right w:val="single" w:sz="6" w:space="0" w:color="FFFFFF"/>
            </w:tcBorders>
          </w:tcPr>
          <w:p w:rsidR="000C458D" w:rsidRDefault="000C458D" w:rsidP="000C458D">
            <w:pPr>
              <w:spacing w:line="182" w:lineRule="exact"/>
              <w:rPr>
                <w:rFonts w:ascii="Times New Roman" w:hAnsi="Times New Roman"/>
              </w:rPr>
            </w:pPr>
          </w:p>
          <w:p w:rsidR="000C458D" w:rsidRDefault="000C458D" w:rsidP="000C458D">
            <w:pPr>
              <w:spacing w:after="58"/>
              <w:jc w:val="center"/>
              <w:rPr>
                <w:rFonts w:ascii="Times New Roman" w:hAnsi="Times New Roman"/>
              </w:rPr>
            </w:pPr>
            <w:r>
              <w:rPr>
                <w:rFonts w:ascii="Times New Roman" w:hAnsi="Times New Roman"/>
              </w:rPr>
              <w:t>4.917</w:t>
            </w:r>
          </w:p>
        </w:tc>
        <w:tc>
          <w:tcPr>
            <w:tcW w:w="1260" w:type="dxa"/>
            <w:tcBorders>
              <w:top w:val="single" w:sz="7" w:space="0" w:color="000000"/>
              <w:left w:val="single" w:sz="7" w:space="0" w:color="000000"/>
              <w:bottom w:val="double" w:sz="7" w:space="0" w:color="000000"/>
              <w:right w:val="single" w:sz="6" w:space="0" w:color="FFFFFF"/>
            </w:tcBorders>
          </w:tcPr>
          <w:p w:rsidR="000C458D" w:rsidRDefault="000C458D" w:rsidP="000C458D">
            <w:pPr>
              <w:spacing w:line="182" w:lineRule="exact"/>
              <w:rPr>
                <w:rFonts w:ascii="Times New Roman" w:hAnsi="Times New Roman"/>
              </w:rPr>
            </w:pPr>
          </w:p>
          <w:p w:rsidR="000C458D" w:rsidRDefault="000C458D" w:rsidP="000C458D">
            <w:pPr>
              <w:spacing w:after="58"/>
              <w:jc w:val="center"/>
              <w:rPr>
                <w:rFonts w:ascii="Times New Roman" w:hAnsi="Times New Roman"/>
              </w:rPr>
            </w:pPr>
            <w:r>
              <w:rPr>
                <w:rFonts w:ascii="Times New Roman" w:hAnsi="Times New Roman"/>
              </w:rPr>
              <w:t>N/A</w:t>
            </w:r>
          </w:p>
        </w:tc>
        <w:tc>
          <w:tcPr>
            <w:tcW w:w="1440" w:type="dxa"/>
            <w:tcBorders>
              <w:top w:val="single" w:sz="7" w:space="0" w:color="000000"/>
              <w:left w:val="single" w:sz="7" w:space="0" w:color="000000"/>
              <w:bottom w:val="double" w:sz="7" w:space="0" w:color="000000"/>
              <w:right w:val="double" w:sz="7" w:space="0" w:color="000000"/>
            </w:tcBorders>
          </w:tcPr>
          <w:p w:rsidR="000C458D" w:rsidRDefault="000C458D" w:rsidP="000C458D">
            <w:pPr>
              <w:spacing w:line="182" w:lineRule="exact"/>
              <w:rPr>
                <w:rFonts w:ascii="Times New Roman" w:hAnsi="Times New Roman"/>
              </w:rPr>
            </w:pPr>
          </w:p>
          <w:p w:rsidR="000C458D" w:rsidRDefault="000C458D" w:rsidP="000C458D">
            <w:pPr>
              <w:spacing w:after="58"/>
              <w:jc w:val="center"/>
              <w:rPr>
                <w:rFonts w:ascii="Times New Roman" w:hAnsi="Times New Roman"/>
              </w:rPr>
            </w:pPr>
            <w:r>
              <w:rPr>
                <w:rFonts w:ascii="Times New Roman" w:hAnsi="Times New Roman"/>
              </w:rPr>
              <w:t>N/A</w:t>
            </w:r>
          </w:p>
        </w:tc>
      </w:tr>
      <w:tr w:rsidR="000C458D" w:rsidTr="000C458D">
        <w:trPr>
          <w:cantSplit/>
        </w:trPr>
        <w:tc>
          <w:tcPr>
            <w:tcW w:w="9360" w:type="dxa"/>
            <w:gridSpan w:val="6"/>
            <w:tcBorders>
              <w:top w:val="single" w:sz="7" w:space="0" w:color="000000"/>
              <w:left w:val="double" w:sz="7" w:space="0" w:color="000000"/>
              <w:bottom w:val="double" w:sz="7" w:space="0" w:color="000000"/>
              <w:right w:val="double" w:sz="7" w:space="0" w:color="000000"/>
            </w:tcBorders>
          </w:tcPr>
          <w:p w:rsidR="000C458D" w:rsidRDefault="000C458D" w:rsidP="000C458D">
            <w:pPr>
              <w:rPr>
                <w:rFonts w:ascii="Times New Roman" w:hAnsi="Times New Roman"/>
              </w:rPr>
            </w:pPr>
          </w:p>
          <w:p w:rsidR="000C458D" w:rsidRDefault="000C458D" w:rsidP="000C458D">
            <w:pPr>
              <w:spacing w:after="58"/>
              <w:rPr>
                <w:rFonts w:ascii="Times New Roman" w:hAnsi="Times New Roman"/>
              </w:rPr>
            </w:pPr>
            <w:r>
              <w:rPr>
                <w:rFonts w:ascii="Times New Roman" w:hAnsi="Times New Roman"/>
              </w:rPr>
              <w:t>*The recovery factor applicable to customers taking service under Rate Schedule SBS is determined as follows:  (1) customers with a contract demand in the range of 100 to 499 KW will use the recovery factor applicable to Rate Schedule GSD; (2) customers with a contract demand in the range of 500 to 7,499 KW will use the recovery factor applicable to Rate Schedule LP; and (3) customers with a contract demand over 7,499 KW will use the recovery factor applicable to Rate Schedule PX.</w:t>
            </w:r>
          </w:p>
        </w:tc>
      </w:tr>
    </w:tbl>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jc w:val="both"/>
        <w:rPr>
          <w:rFonts w:ascii="Times New Roman" w:hAnsi="Times New Roman"/>
        </w:rPr>
      </w:pPr>
    </w:p>
    <w:p w:rsidR="000C458D" w:rsidRDefault="000C458D" w:rsidP="000C458D">
      <w:pPr>
        <w:rPr>
          <w:rFonts w:ascii="Times New Roman" w:hAnsi="Times New Roman"/>
          <w:b/>
          <w:bCs/>
          <w:u w:val="single"/>
        </w:rPr>
      </w:pPr>
    </w:p>
    <w:p w:rsidR="000C458D" w:rsidRDefault="000C458D" w:rsidP="000C458D">
      <w:pPr>
        <w:rPr>
          <w:rFonts w:ascii="Times New Roman" w:hAnsi="Times New Roman"/>
          <w:b/>
          <w:bCs/>
          <w:u w:val="single"/>
        </w:rPr>
      </w:pPr>
      <w:r w:rsidRPr="003679F9">
        <w:rPr>
          <w:rFonts w:ascii="Times New Roman" w:hAnsi="Times New Roman"/>
          <w:b/>
          <w:bCs/>
          <w:u w:val="single"/>
        </w:rPr>
        <w:t>II.</w:t>
      </w:r>
      <w:r w:rsidRPr="003679F9">
        <w:rPr>
          <w:rFonts w:ascii="Times New Roman" w:hAnsi="Times New Roman"/>
          <w:b/>
          <w:bCs/>
          <w:u w:val="single"/>
        </w:rPr>
        <w:tab/>
        <w:t>CAPACITY ISSUES</w:t>
      </w:r>
    </w:p>
    <w:p w:rsidR="000C458D" w:rsidRDefault="000C458D" w:rsidP="000C458D">
      <w:pPr>
        <w:rPr>
          <w:rFonts w:ascii="Times New Roman" w:hAnsi="Times New Roman"/>
          <w:b/>
          <w:bCs/>
          <w:u w:val="single"/>
        </w:rPr>
      </w:pPr>
    </w:p>
    <w:p w:rsidR="000C458D" w:rsidRPr="003679F9" w:rsidRDefault="000C458D" w:rsidP="000C458D">
      <w:pPr>
        <w:rPr>
          <w:rFonts w:ascii="Times New Roman" w:hAnsi="Times New Roman"/>
          <w:b/>
          <w:bCs/>
          <w:u w:val="single"/>
        </w:rPr>
      </w:pPr>
    </w:p>
    <w:p w:rsidR="000C458D" w:rsidRPr="00393FD0" w:rsidRDefault="000C458D" w:rsidP="000C458D">
      <w:pPr>
        <w:rPr>
          <w:rFonts w:ascii="Times New Roman" w:hAnsi="Times New Roman"/>
          <w:b/>
        </w:rPr>
      </w:pPr>
      <w:r w:rsidRPr="00393FD0">
        <w:rPr>
          <w:rFonts w:ascii="Times New Roman" w:hAnsi="Times New Roman"/>
          <w:b/>
        </w:rPr>
        <w:t>COMPANY-SPECIFIC CAPACITY COST RECOVERY FACTOR ISSUES</w:t>
      </w:r>
    </w:p>
    <w:p w:rsidR="000C458D" w:rsidRPr="00D256DC"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jc w:val="both"/>
        <w:rPr>
          <w:rFonts w:ascii="Times New Roman" w:hAnsi="Times New Roman"/>
        </w:rPr>
      </w:pP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jc w:val="both"/>
        <w:rPr>
          <w:rFonts w:ascii="Times New Roman" w:hAnsi="Times New Roman"/>
        </w:rPr>
      </w:pPr>
      <w:r>
        <w:rPr>
          <w:rFonts w:ascii="Times New Roman" w:hAnsi="Times New Roman"/>
        </w:rPr>
        <w:t>NONE RAISED BY GULF POWER COMPANY</w:t>
      </w:r>
    </w:p>
    <w:p w:rsidR="000C458D" w:rsidRPr="00393FD0"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jc w:val="both"/>
        <w:rPr>
          <w:rFonts w:ascii="Times New Roman" w:hAnsi="Times New Roman"/>
        </w:rPr>
      </w:pPr>
    </w:p>
    <w:p w:rsidR="000C458D" w:rsidRPr="00D256DC"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jc w:val="both"/>
        <w:rPr>
          <w:rFonts w:ascii="Times New Roman" w:hAnsi="Times New Roman"/>
        </w:rPr>
      </w:pP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b/>
        </w:rPr>
      </w:pPr>
      <w:r w:rsidRPr="00393FD0">
        <w:rPr>
          <w:rFonts w:ascii="Times New Roman" w:hAnsi="Times New Roman"/>
          <w:b/>
        </w:rPr>
        <w:t>GENERIC CAPACITY COST RECOVERY FACTOR ISSUES</w:t>
      </w: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b/>
        </w:rPr>
      </w:pPr>
    </w:p>
    <w:p w:rsidR="000C458D" w:rsidRPr="00B06CA7"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b/>
          <w:bCs/>
          <w:u w:val="single"/>
        </w:rPr>
      </w:pPr>
      <w:r w:rsidRPr="00B06CA7">
        <w:rPr>
          <w:rFonts w:ascii="Times New Roman" w:hAnsi="Times New Roman"/>
          <w:b/>
          <w:bCs/>
          <w:u w:val="single"/>
        </w:rPr>
        <w:t>ISSUE 27</w:t>
      </w:r>
      <w:r w:rsidRPr="00B06CA7">
        <w:rPr>
          <w:rFonts w:ascii="Times New Roman" w:hAnsi="Times New Roman"/>
          <w:bCs/>
        </w:rPr>
        <w:t>:</w:t>
      </w:r>
      <w:r w:rsidRPr="00B06CA7">
        <w:rPr>
          <w:rFonts w:ascii="Times New Roman" w:hAnsi="Times New Roman"/>
          <w:bCs/>
        </w:rPr>
        <w:tab/>
        <w:t>What are the appropriate capacity cost recovery true-up amounts for the period January 20</w:t>
      </w:r>
      <w:r>
        <w:rPr>
          <w:rFonts w:ascii="Times New Roman" w:hAnsi="Times New Roman"/>
          <w:bCs/>
        </w:rPr>
        <w:t>10</w:t>
      </w:r>
      <w:r w:rsidRPr="00B06CA7">
        <w:rPr>
          <w:rFonts w:ascii="Times New Roman" w:hAnsi="Times New Roman"/>
          <w:bCs/>
        </w:rPr>
        <w:t xml:space="preserve"> through December 20</w:t>
      </w:r>
      <w:r>
        <w:rPr>
          <w:rFonts w:ascii="Times New Roman" w:hAnsi="Times New Roman"/>
          <w:bCs/>
        </w:rPr>
        <w:t>10</w:t>
      </w:r>
      <w:r w:rsidRPr="00B06CA7">
        <w:rPr>
          <w:rFonts w:ascii="Times New Roman" w:hAnsi="Times New Roman"/>
          <w:bCs/>
        </w:rPr>
        <w:t>?</w:t>
      </w:r>
    </w:p>
    <w:p w:rsidR="000C458D" w:rsidRPr="00D256DC"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jc w:val="both"/>
        <w:rPr>
          <w:rFonts w:ascii="Times New Roman" w:hAnsi="Times New Roman"/>
        </w:rPr>
      </w:pP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rPr>
      </w:pPr>
      <w:r w:rsidRPr="00393FD0">
        <w:rPr>
          <w:rFonts w:ascii="Times New Roman" w:hAnsi="Times New Roman"/>
          <w:b/>
          <w:bCs/>
          <w:u w:val="single"/>
        </w:rPr>
        <w:t>GULF</w:t>
      </w:r>
      <w:r w:rsidRPr="00393FD0">
        <w:rPr>
          <w:rFonts w:ascii="Times New Roman" w:hAnsi="Times New Roman"/>
          <w:b/>
          <w:bCs/>
        </w:rPr>
        <w:t>:</w:t>
      </w:r>
      <w:r w:rsidRPr="00393FD0">
        <w:rPr>
          <w:rFonts w:ascii="Times New Roman" w:hAnsi="Times New Roman"/>
        </w:rPr>
        <w:tab/>
      </w:r>
      <w:r>
        <w:rPr>
          <w:rFonts w:ascii="Times New Roman" w:hAnsi="Times New Roman"/>
        </w:rPr>
        <w:t>Over recovery of $1,217,382.  (Ball, Dodd)</w:t>
      </w:r>
    </w:p>
    <w:p w:rsidR="008B484D" w:rsidRDefault="008B484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rPr>
      </w:pPr>
    </w:p>
    <w:p w:rsidR="008B484D" w:rsidRPr="00393FD0" w:rsidRDefault="008B484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rPr>
      </w:pPr>
    </w:p>
    <w:p w:rsidR="007036EF" w:rsidRDefault="007036EF"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b/>
          <w:bCs/>
          <w:u w:val="single"/>
        </w:rPr>
      </w:pPr>
    </w:p>
    <w:p w:rsidR="007036EF" w:rsidRDefault="007036EF"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b/>
          <w:bCs/>
          <w:u w:val="single"/>
        </w:rPr>
      </w:pPr>
    </w:p>
    <w:p w:rsidR="000C458D" w:rsidRPr="00B06CA7"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b/>
          <w:bCs/>
          <w:u w:val="single"/>
        </w:rPr>
      </w:pPr>
      <w:r w:rsidRPr="00B06CA7">
        <w:rPr>
          <w:rFonts w:ascii="Times New Roman" w:hAnsi="Times New Roman"/>
          <w:b/>
          <w:bCs/>
          <w:u w:val="single"/>
        </w:rPr>
        <w:lastRenderedPageBreak/>
        <w:t>ISSUE 28</w:t>
      </w:r>
      <w:r w:rsidRPr="00B06CA7">
        <w:rPr>
          <w:rFonts w:ascii="Times New Roman" w:hAnsi="Times New Roman"/>
          <w:bCs/>
        </w:rPr>
        <w:t>:</w:t>
      </w:r>
      <w:r w:rsidRPr="00B06CA7">
        <w:rPr>
          <w:rFonts w:ascii="Times New Roman" w:hAnsi="Times New Roman"/>
          <w:bCs/>
        </w:rPr>
        <w:tab/>
        <w:t>What are the appropriate capacity cost recovery true-up amounts for the period January 20</w:t>
      </w:r>
      <w:r>
        <w:rPr>
          <w:rFonts w:ascii="Times New Roman" w:hAnsi="Times New Roman"/>
          <w:bCs/>
        </w:rPr>
        <w:t>11</w:t>
      </w:r>
      <w:r w:rsidRPr="00B06CA7">
        <w:rPr>
          <w:rFonts w:ascii="Times New Roman" w:hAnsi="Times New Roman"/>
          <w:bCs/>
        </w:rPr>
        <w:t xml:space="preserve"> through December 20</w:t>
      </w:r>
      <w:r>
        <w:rPr>
          <w:rFonts w:ascii="Times New Roman" w:hAnsi="Times New Roman"/>
          <w:bCs/>
        </w:rPr>
        <w:t>11</w:t>
      </w:r>
      <w:r w:rsidRPr="00B06CA7">
        <w:rPr>
          <w:rFonts w:ascii="Times New Roman" w:hAnsi="Times New Roman"/>
          <w:bCs/>
        </w:rPr>
        <w:t>?</w:t>
      </w:r>
    </w:p>
    <w:p w:rsidR="000C458D" w:rsidRPr="00D256DC"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jc w:val="both"/>
        <w:rPr>
          <w:rFonts w:ascii="Times New Roman" w:hAnsi="Times New Roman"/>
        </w:rPr>
      </w:pPr>
    </w:p>
    <w:p w:rsidR="000C458D" w:rsidRPr="00393FD0"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rPr>
      </w:pPr>
      <w:r w:rsidRPr="00393FD0">
        <w:rPr>
          <w:rFonts w:ascii="Times New Roman" w:hAnsi="Times New Roman"/>
          <w:b/>
          <w:bCs/>
          <w:u w:val="single"/>
        </w:rPr>
        <w:t>GULF</w:t>
      </w:r>
      <w:r w:rsidRPr="00393FD0">
        <w:rPr>
          <w:rFonts w:ascii="Times New Roman" w:hAnsi="Times New Roman"/>
          <w:b/>
          <w:bCs/>
        </w:rPr>
        <w:t>:</w:t>
      </w:r>
      <w:r w:rsidRPr="00393FD0">
        <w:rPr>
          <w:rFonts w:ascii="Times New Roman" w:hAnsi="Times New Roman"/>
        </w:rPr>
        <w:tab/>
      </w:r>
      <w:r>
        <w:rPr>
          <w:rFonts w:ascii="Times New Roman" w:hAnsi="Times New Roman"/>
        </w:rPr>
        <w:t>Over recovery of $7,179,724.  (Ball, Dodd)</w:t>
      </w:r>
    </w:p>
    <w:p w:rsidR="000C458D" w:rsidRPr="00393FD0" w:rsidRDefault="000C458D" w:rsidP="000C458D">
      <w:pPr>
        <w:ind w:left="1440" w:hanging="1440"/>
        <w:jc w:val="both"/>
        <w:rPr>
          <w:rFonts w:ascii="Times New Roman" w:hAnsi="Times New Roman"/>
        </w:rPr>
      </w:pPr>
    </w:p>
    <w:p w:rsidR="000C458D" w:rsidRPr="00D256DC"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jc w:val="both"/>
        <w:rPr>
          <w:rFonts w:ascii="Times New Roman" w:hAnsi="Times New Roman"/>
        </w:rPr>
      </w:pPr>
    </w:p>
    <w:p w:rsidR="000C458D" w:rsidRPr="00B06CA7"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b/>
          <w:bCs/>
          <w:u w:val="single"/>
        </w:rPr>
      </w:pPr>
      <w:r w:rsidRPr="00B06CA7">
        <w:rPr>
          <w:rFonts w:ascii="Times New Roman" w:hAnsi="Times New Roman"/>
          <w:b/>
          <w:bCs/>
          <w:u w:val="single"/>
        </w:rPr>
        <w:t xml:space="preserve">ISSUE </w:t>
      </w:r>
      <w:r>
        <w:rPr>
          <w:rFonts w:ascii="Times New Roman" w:hAnsi="Times New Roman"/>
          <w:b/>
          <w:bCs/>
          <w:u w:val="single"/>
        </w:rPr>
        <w:t>29</w:t>
      </w:r>
      <w:r w:rsidRPr="00B06CA7">
        <w:rPr>
          <w:rFonts w:ascii="Times New Roman" w:hAnsi="Times New Roman"/>
          <w:bCs/>
        </w:rPr>
        <w:t>:</w:t>
      </w:r>
      <w:r w:rsidRPr="00B06CA7">
        <w:rPr>
          <w:rFonts w:ascii="Times New Roman" w:hAnsi="Times New Roman"/>
          <w:bCs/>
        </w:rPr>
        <w:tab/>
        <w:t xml:space="preserve">What are the appropriate total capacity cost recovery true-up amounts to be </w:t>
      </w:r>
      <w:proofErr w:type="gramStart"/>
      <w:r w:rsidRPr="00B06CA7">
        <w:rPr>
          <w:rFonts w:ascii="Times New Roman" w:hAnsi="Times New Roman"/>
          <w:bCs/>
        </w:rPr>
        <w:t>collected/refunded</w:t>
      </w:r>
      <w:proofErr w:type="gramEnd"/>
      <w:r w:rsidRPr="00B06CA7">
        <w:rPr>
          <w:rFonts w:ascii="Times New Roman" w:hAnsi="Times New Roman"/>
          <w:bCs/>
        </w:rPr>
        <w:t xml:space="preserve"> during the period January 201</w:t>
      </w:r>
      <w:r>
        <w:rPr>
          <w:rFonts w:ascii="Times New Roman" w:hAnsi="Times New Roman"/>
          <w:bCs/>
        </w:rPr>
        <w:t>2</w:t>
      </w:r>
      <w:r w:rsidRPr="00B06CA7">
        <w:rPr>
          <w:rFonts w:ascii="Times New Roman" w:hAnsi="Times New Roman"/>
          <w:bCs/>
        </w:rPr>
        <w:t xml:space="preserve"> through December 201</w:t>
      </w:r>
      <w:r>
        <w:rPr>
          <w:rFonts w:ascii="Times New Roman" w:hAnsi="Times New Roman"/>
          <w:bCs/>
        </w:rPr>
        <w:t>2</w:t>
      </w:r>
      <w:r w:rsidRPr="00B06CA7">
        <w:rPr>
          <w:rFonts w:ascii="Times New Roman" w:hAnsi="Times New Roman"/>
          <w:bCs/>
        </w:rPr>
        <w:t>?</w:t>
      </w:r>
    </w:p>
    <w:p w:rsidR="000C458D" w:rsidRPr="00D256DC"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jc w:val="both"/>
        <w:rPr>
          <w:rFonts w:ascii="Times New Roman" w:hAnsi="Times New Roman"/>
        </w:rPr>
      </w:pP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rPr>
      </w:pPr>
      <w:r w:rsidRPr="00393FD0">
        <w:rPr>
          <w:rFonts w:ascii="Times New Roman" w:hAnsi="Times New Roman"/>
          <w:b/>
          <w:bCs/>
          <w:u w:val="single"/>
        </w:rPr>
        <w:t>GULF</w:t>
      </w:r>
      <w:r w:rsidRPr="00393FD0">
        <w:rPr>
          <w:rFonts w:ascii="Times New Roman" w:hAnsi="Times New Roman"/>
          <w:b/>
          <w:bCs/>
        </w:rPr>
        <w:t>:</w:t>
      </w:r>
      <w:r w:rsidRPr="00393FD0">
        <w:rPr>
          <w:rFonts w:ascii="Times New Roman" w:hAnsi="Times New Roman"/>
        </w:rPr>
        <w:tab/>
      </w:r>
      <w:r>
        <w:rPr>
          <w:rFonts w:ascii="Times New Roman" w:hAnsi="Times New Roman"/>
        </w:rPr>
        <w:t>Refund of $8,397,106.  (Dodd)</w:t>
      </w:r>
    </w:p>
    <w:p w:rsidR="000C458D" w:rsidRPr="00393FD0"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rPr>
      </w:pP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0C458D" w:rsidRPr="00B06CA7"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b/>
          <w:bCs/>
          <w:u w:val="single"/>
        </w:rPr>
      </w:pPr>
      <w:r w:rsidRPr="00B06CA7">
        <w:rPr>
          <w:rFonts w:ascii="Times New Roman" w:hAnsi="Times New Roman"/>
          <w:b/>
          <w:bCs/>
          <w:u w:val="single"/>
        </w:rPr>
        <w:t>ISSUE 3</w:t>
      </w:r>
      <w:r>
        <w:rPr>
          <w:rFonts w:ascii="Times New Roman" w:hAnsi="Times New Roman"/>
          <w:b/>
          <w:bCs/>
          <w:u w:val="single"/>
        </w:rPr>
        <w:t>0</w:t>
      </w:r>
      <w:r w:rsidRPr="00B06CA7">
        <w:rPr>
          <w:rFonts w:ascii="Times New Roman" w:hAnsi="Times New Roman"/>
          <w:bCs/>
        </w:rPr>
        <w:t>:</w:t>
      </w:r>
      <w:r w:rsidRPr="00B06CA7">
        <w:rPr>
          <w:rFonts w:ascii="Times New Roman" w:hAnsi="Times New Roman"/>
          <w:bCs/>
        </w:rPr>
        <w:tab/>
        <w:t xml:space="preserve">What are the appropriate projected </w:t>
      </w:r>
      <w:r>
        <w:rPr>
          <w:rFonts w:ascii="Times New Roman" w:hAnsi="Times New Roman"/>
          <w:bCs/>
        </w:rPr>
        <w:t>total capacity cost recovery amounts for the period January 2012 through December 2012?</w:t>
      </w:r>
    </w:p>
    <w:p w:rsidR="000C458D" w:rsidRPr="00D256DC"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jc w:val="both"/>
        <w:rPr>
          <w:rFonts w:ascii="Times New Roman" w:hAnsi="Times New Roman"/>
        </w:rPr>
      </w:pP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393FD0">
        <w:rPr>
          <w:rFonts w:ascii="Times New Roman" w:hAnsi="Times New Roman"/>
          <w:b/>
          <w:bCs/>
          <w:u w:val="single"/>
        </w:rPr>
        <w:t>GULF</w:t>
      </w:r>
      <w:r w:rsidRPr="00393FD0">
        <w:rPr>
          <w:rFonts w:ascii="Times New Roman" w:hAnsi="Times New Roman"/>
          <w:b/>
          <w:bCs/>
        </w:rPr>
        <w:t>:</w:t>
      </w:r>
      <w:r w:rsidRPr="00393FD0">
        <w:rPr>
          <w:rFonts w:ascii="Times New Roman" w:hAnsi="Times New Roman"/>
        </w:rPr>
        <w:tab/>
      </w:r>
      <w:r w:rsidRPr="00171D36">
        <w:rPr>
          <w:rFonts w:ascii="Times New Roman" w:hAnsi="Times New Roman"/>
        </w:rPr>
        <w:t>$4</w:t>
      </w:r>
      <w:r>
        <w:rPr>
          <w:rFonts w:ascii="Times New Roman" w:hAnsi="Times New Roman"/>
        </w:rPr>
        <w:t>6,396,792</w:t>
      </w:r>
      <w:r w:rsidR="007036EF">
        <w:rPr>
          <w:rFonts w:ascii="Times New Roman" w:hAnsi="Times New Roman"/>
        </w:rPr>
        <w:t xml:space="preserve">. </w:t>
      </w:r>
      <w:r>
        <w:rPr>
          <w:rFonts w:ascii="Times New Roman" w:hAnsi="Times New Roman"/>
        </w:rPr>
        <w:t xml:space="preserve"> (Dodd)</w:t>
      </w: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0C458D" w:rsidRPr="00B06CA7"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b/>
          <w:bCs/>
          <w:u w:val="single"/>
        </w:rPr>
      </w:pPr>
      <w:r w:rsidRPr="00B06CA7">
        <w:rPr>
          <w:rFonts w:ascii="Times New Roman" w:hAnsi="Times New Roman"/>
          <w:b/>
          <w:bCs/>
          <w:u w:val="single"/>
        </w:rPr>
        <w:t>ISSUE 3</w:t>
      </w:r>
      <w:r>
        <w:rPr>
          <w:rFonts w:ascii="Times New Roman" w:hAnsi="Times New Roman"/>
          <w:b/>
          <w:bCs/>
          <w:u w:val="single"/>
        </w:rPr>
        <w:t>1</w:t>
      </w:r>
      <w:r w:rsidRPr="00B06CA7">
        <w:rPr>
          <w:rFonts w:ascii="Times New Roman" w:hAnsi="Times New Roman"/>
          <w:bCs/>
        </w:rPr>
        <w:t>:</w:t>
      </w:r>
      <w:r w:rsidRPr="00B06CA7">
        <w:rPr>
          <w:rFonts w:ascii="Times New Roman" w:hAnsi="Times New Roman"/>
          <w:bCs/>
        </w:rPr>
        <w:tab/>
        <w:t>What are the appropriate projected net purchased power capacity cost recovery amounts to be included in the recovery factor for the period January 201</w:t>
      </w:r>
      <w:r>
        <w:rPr>
          <w:rFonts w:ascii="Times New Roman" w:hAnsi="Times New Roman"/>
          <w:bCs/>
        </w:rPr>
        <w:t>2</w:t>
      </w:r>
      <w:r w:rsidRPr="00B06CA7">
        <w:rPr>
          <w:rFonts w:ascii="Times New Roman" w:hAnsi="Times New Roman"/>
          <w:bCs/>
        </w:rPr>
        <w:t xml:space="preserve"> through December 201</w:t>
      </w:r>
      <w:r>
        <w:rPr>
          <w:rFonts w:ascii="Times New Roman" w:hAnsi="Times New Roman"/>
          <w:bCs/>
        </w:rPr>
        <w:t>2</w:t>
      </w:r>
      <w:r w:rsidRPr="00B06CA7">
        <w:rPr>
          <w:rFonts w:ascii="Times New Roman" w:hAnsi="Times New Roman"/>
          <w:bCs/>
        </w:rPr>
        <w:t>?</w:t>
      </w:r>
    </w:p>
    <w:p w:rsidR="000C458D" w:rsidRPr="00D256DC"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jc w:val="both"/>
        <w:rPr>
          <w:rFonts w:ascii="Times New Roman" w:hAnsi="Times New Roman"/>
        </w:rPr>
      </w:pPr>
    </w:p>
    <w:p w:rsidR="000C458D" w:rsidRPr="00393FD0"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rPr>
      </w:pPr>
      <w:r w:rsidRPr="00393FD0">
        <w:rPr>
          <w:rFonts w:ascii="Times New Roman" w:hAnsi="Times New Roman"/>
          <w:b/>
          <w:bCs/>
          <w:u w:val="single"/>
        </w:rPr>
        <w:t>GULF</w:t>
      </w:r>
      <w:r w:rsidRPr="00393FD0">
        <w:rPr>
          <w:rFonts w:ascii="Times New Roman" w:hAnsi="Times New Roman"/>
          <w:b/>
          <w:bCs/>
        </w:rPr>
        <w:t>:</w:t>
      </w:r>
      <w:r w:rsidRPr="00393FD0">
        <w:rPr>
          <w:rFonts w:ascii="Times New Roman" w:hAnsi="Times New Roman"/>
        </w:rPr>
        <w:tab/>
      </w:r>
      <w:r>
        <w:rPr>
          <w:rFonts w:ascii="Times New Roman" w:hAnsi="Times New Roman"/>
        </w:rPr>
        <w:t xml:space="preserve">$38,027,046 </w:t>
      </w:r>
      <w:r w:rsidRPr="00D17384">
        <w:rPr>
          <w:rFonts w:ascii="Times New Roman" w:hAnsi="Times New Roman"/>
        </w:rPr>
        <w:t>including prior period true-up amounts and revenue taxes</w:t>
      </w:r>
      <w:r>
        <w:rPr>
          <w:rFonts w:ascii="Times New Roman" w:hAnsi="Times New Roman"/>
        </w:rPr>
        <w:t>.  (Ball, Dodd)</w:t>
      </w:r>
    </w:p>
    <w:p w:rsidR="000C458D" w:rsidRPr="00393FD0" w:rsidRDefault="000C458D" w:rsidP="000C458D">
      <w:pPr>
        <w:ind w:left="1440" w:hanging="1440"/>
        <w:jc w:val="both"/>
        <w:rPr>
          <w:rFonts w:ascii="Times New Roman" w:hAnsi="Times New Roman"/>
        </w:rPr>
      </w:pP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b/>
          <w:bCs/>
          <w:u w:val="single"/>
        </w:rPr>
      </w:pPr>
    </w:p>
    <w:p w:rsidR="000C458D" w:rsidRPr="00B06CA7"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b/>
          <w:bCs/>
          <w:u w:val="single"/>
        </w:rPr>
      </w:pPr>
      <w:r w:rsidRPr="00B06CA7">
        <w:rPr>
          <w:rFonts w:ascii="Times New Roman" w:hAnsi="Times New Roman"/>
          <w:b/>
          <w:bCs/>
          <w:u w:val="single"/>
        </w:rPr>
        <w:t>ISSUE 32</w:t>
      </w:r>
      <w:r w:rsidRPr="00B06CA7">
        <w:rPr>
          <w:rFonts w:ascii="Times New Roman" w:hAnsi="Times New Roman"/>
          <w:bCs/>
        </w:rPr>
        <w:t>:</w:t>
      </w:r>
      <w:r w:rsidRPr="00B06CA7">
        <w:rPr>
          <w:rFonts w:ascii="Times New Roman" w:hAnsi="Times New Roman"/>
          <w:bCs/>
        </w:rPr>
        <w:tab/>
        <w:t>What are the appropriate jurisdictional separation factors for capacity revenues and costs to be included in the recovery factor for the period January 201</w:t>
      </w:r>
      <w:r>
        <w:rPr>
          <w:rFonts w:ascii="Times New Roman" w:hAnsi="Times New Roman"/>
          <w:bCs/>
        </w:rPr>
        <w:t>2</w:t>
      </w:r>
      <w:r w:rsidRPr="00B06CA7">
        <w:rPr>
          <w:rFonts w:ascii="Times New Roman" w:hAnsi="Times New Roman"/>
          <w:bCs/>
        </w:rPr>
        <w:t xml:space="preserve"> through December 201</w:t>
      </w:r>
      <w:r>
        <w:rPr>
          <w:rFonts w:ascii="Times New Roman" w:hAnsi="Times New Roman"/>
          <w:bCs/>
        </w:rPr>
        <w:t>2</w:t>
      </w:r>
      <w:r w:rsidRPr="00B06CA7">
        <w:rPr>
          <w:rFonts w:ascii="Times New Roman" w:hAnsi="Times New Roman"/>
          <w:bCs/>
        </w:rPr>
        <w:t>?</w:t>
      </w:r>
    </w:p>
    <w:p w:rsidR="000C458D" w:rsidRPr="00D256DC"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jc w:val="both"/>
        <w:rPr>
          <w:rFonts w:ascii="Times New Roman" w:hAnsi="Times New Roman"/>
        </w:rPr>
      </w:pP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393FD0">
        <w:rPr>
          <w:rFonts w:ascii="Times New Roman" w:hAnsi="Times New Roman"/>
          <w:b/>
          <w:bCs/>
          <w:u w:val="single"/>
        </w:rPr>
        <w:t>GULF</w:t>
      </w:r>
      <w:r w:rsidRPr="00393FD0">
        <w:rPr>
          <w:rFonts w:ascii="Times New Roman" w:hAnsi="Times New Roman"/>
          <w:b/>
          <w:bCs/>
        </w:rPr>
        <w:t>:</w:t>
      </w:r>
      <w:r w:rsidRPr="00393FD0">
        <w:rPr>
          <w:rFonts w:ascii="Times New Roman" w:hAnsi="Times New Roman"/>
        </w:rPr>
        <w:tab/>
      </w:r>
      <w:r>
        <w:rPr>
          <w:rFonts w:ascii="Times New Roman" w:hAnsi="Times New Roman"/>
        </w:rPr>
        <w:t>96.44582%.  (Dodd)</w:t>
      </w: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0C458D" w:rsidRPr="00B06CA7"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b/>
          <w:bCs/>
          <w:u w:val="single"/>
        </w:rPr>
      </w:pPr>
      <w:r w:rsidRPr="00B06CA7">
        <w:rPr>
          <w:rFonts w:ascii="Times New Roman" w:hAnsi="Times New Roman"/>
          <w:b/>
          <w:bCs/>
          <w:u w:val="single"/>
        </w:rPr>
        <w:t>ISSUE 33</w:t>
      </w:r>
      <w:r w:rsidRPr="00B06CA7">
        <w:rPr>
          <w:rFonts w:ascii="Times New Roman" w:hAnsi="Times New Roman"/>
          <w:bCs/>
        </w:rPr>
        <w:t>:</w:t>
      </w:r>
      <w:r w:rsidRPr="00B06CA7">
        <w:rPr>
          <w:rFonts w:ascii="Times New Roman" w:hAnsi="Times New Roman"/>
          <w:bCs/>
        </w:rPr>
        <w:tab/>
        <w:t>What are the appropriate capacity cost recovery factors for the period January 201</w:t>
      </w:r>
      <w:r>
        <w:rPr>
          <w:rFonts w:ascii="Times New Roman" w:hAnsi="Times New Roman"/>
          <w:bCs/>
        </w:rPr>
        <w:t>2</w:t>
      </w:r>
      <w:r w:rsidRPr="00B06CA7">
        <w:rPr>
          <w:rFonts w:ascii="Times New Roman" w:hAnsi="Times New Roman"/>
          <w:bCs/>
        </w:rPr>
        <w:t xml:space="preserve"> through December 201</w:t>
      </w:r>
      <w:r>
        <w:rPr>
          <w:rFonts w:ascii="Times New Roman" w:hAnsi="Times New Roman"/>
          <w:bCs/>
        </w:rPr>
        <w:t>2</w:t>
      </w:r>
      <w:r w:rsidRPr="00B06CA7">
        <w:rPr>
          <w:rFonts w:ascii="Times New Roman" w:hAnsi="Times New Roman"/>
          <w:bCs/>
        </w:rPr>
        <w:t>?</w:t>
      </w:r>
    </w:p>
    <w:p w:rsidR="000C458D" w:rsidRPr="00D256DC"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rPr>
          <w:rFonts w:ascii="Times New Roman" w:hAnsi="Times New Roman"/>
        </w:rPr>
      </w:pP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1713" w:hanging="1713"/>
        <w:rPr>
          <w:rFonts w:ascii="Times New Roman" w:hAnsi="Times New Roman"/>
        </w:rPr>
      </w:pPr>
      <w:r w:rsidRPr="00393FD0">
        <w:rPr>
          <w:rFonts w:ascii="Times New Roman" w:hAnsi="Times New Roman"/>
          <w:b/>
          <w:bCs/>
          <w:u w:val="single"/>
        </w:rPr>
        <w:t>GULF</w:t>
      </w:r>
      <w:r w:rsidRPr="00393FD0">
        <w:rPr>
          <w:rFonts w:ascii="Times New Roman" w:hAnsi="Times New Roman"/>
          <w:b/>
          <w:bCs/>
        </w:rPr>
        <w:t>:</w:t>
      </w:r>
      <w:r w:rsidRPr="00393FD0">
        <w:rPr>
          <w:rFonts w:ascii="Times New Roman" w:hAnsi="Times New Roman"/>
        </w:rPr>
        <w:tab/>
      </w:r>
      <w:r>
        <w:rPr>
          <w:rFonts w:ascii="Times New Roman" w:hAnsi="Times New Roman"/>
        </w:rPr>
        <w:t>See table below:  (Dodd)</w:t>
      </w:r>
    </w:p>
    <w:p w:rsidR="008B484D" w:rsidRDefault="008B484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1713" w:hanging="1713"/>
        <w:rPr>
          <w:rFonts w:ascii="Times New Roman" w:hAnsi="Times New Roman"/>
        </w:rPr>
      </w:pPr>
    </w:p>
    <w:p w:rsidR="008B484D" w:rsidRDefault="008B484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1713" w:hanging="1713"/>
        <w:rPr>
          <w:rFonts w:ascii="Times New Roman" w:hAnsi="Times New Roman"/>
        </w:rPr>
      </w:pP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1713" w:hanging="1713"/>
        <w:rPr>
          <w:rFonts w:ascii="Times New Roman" w:hAnsi="Times New Roman"/>
        </w:rPr>
      </w:pP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1713" w:hanging="1713"/>
        <w:rPr>
          <w:rFonts w:ascii="Times New Roman" w:hAnsi="Times New Roman"/>
        </w:rPr>
      </w:pP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1713" w:hanging="1713"/>
        <w:rPr>
          <w:rFonts w:ascii="Times New Roman" w:hAnsi="Times New Roman"/>
        </w:rPr>
      </w:pPr>
    </w:p>
    <w:tbl>
      <w:tblPr>
        <w:tblW w:w="0" w:type="auto"/>
        <w:tblInd w:w="1863" w:type="dxa"/>
        <w:tblLayout w:type="fixed"/>
        <w:tblCellMar>
          <w:left w:w="153" w:type="dxa"/>
          <w:right w:w="153" w:type="dxa"/>
        </w:tblCellMar>
        <w:tblLook w:val="0000"/>
      </w:tblPr>
      <w:tblGrid>
        <w:gridCol w:w="3024"/>
        <w:gridCol w:w="3366"/>
      </w:tblGrid>
      <w:tr w:rsidR="000C458D" w:rsidTr="000C458D">
        <w:tc>
          <w:tcPr>
            <w:tcW w:w="3024" w:type="dxa"/>
            <w:tcBorders>
              <w:top w:val="single" w:sz="7" w:space="0" w:color="000000"/>
              <w:left w:val="single" w:sz="7" w:space="0" w:color="000000"/>
              <w:bottom w:val="single" w:sz="7" w:space="0" w:color="000000"/>
              <w:right w:val="single" w:sz="7" w:space="0" w:color="000000"/>
            </w:tcBorders>
          </w:tcPr>
          <w:p w:rsidR="000C458D" w:rsidRDefault="000C458D" w:rsidP="000C458D">
            <w:pPr>
              <w:spacing w:line="201" w:lineRule="exact"/>
              <w:rPr>
                <w:rFonts w:ascii="Times New Roman" w:hAnsi="Times New Roman"/>
              </w:rPr>
            </w:pPr>
          </w:p>
          <w:p w:rsidR="000C458D" w:rsidRDefault="000C458D" w:rsidP="000C458D">
            <w:pPr>
              <w:jc w:val="center"/>
              <w:rPr>
                <w:rFonts w:ascii="Times New Roman" w:hAnsi="Times New Roman"/>
                <w:b/>
                <w:bCs/>
              </w:rPr>
            </w:pPr>
          </w:p>
          <w:p w:rsidR="000C458D" w:rsidRDefault="000C458D" w:rsidP="000C458D">
            <w:pPr>
              <w:jc w:val="center"/>
              <w:rPr>
                <w:rFonts w:ascii="Times New Roman" w:hAnsi="Times New Roman"/>
                <w:b/>
                <w:bCs/>
              </w:rPr>
            </w:pPr>
            <w:r>
              <w:rPr>
                <w:rFonts w:ascii="Times New Roman" w:hAnsi="Times New Roman"/>
                <w:b/>
                <w:bCs/>
              </w:rPr>
              <w:t>RATE</w:t>
            </w:r>
          </w:p>
          <w:p w:rsidR="000C458D" w:rsidRDefault="000C458D" w:rsidP="000C458D">
            <w:pPr>
              <w:spacing w:after="90"/>
              <w:jc w:val="center"/>
              <w:rPr>
                <w:rFonts w:ascii="Times New Roman" w:hAnsi="Times New Roman"/>
              </w:rPr>
            </w:pPr>
            <w:r>
              <w:rPr>
                <w:rFonts w:ascii="Times New Roman" w:hAnsi="Times New Roman"/>
                <w:b/>
                <w:bCs/>
              </w:rPr>
              <w:t>CLASS</w:t>
            </w:r>
          </w:p>
        </w:tc>
        <w:tc>
          <w:tcPr>
            <w:tcW w:w="3366" w:type="dxa"/>
            <w:tcBorders>
              <w:top w:val="single" w:sz="7" w:space="0" w:color="000000"/>
              <w:left w:val="single" w:sz="7" w:space="0" w:color="000000"/>
              <w:bottom w:val="single" w:sz="7" w:space="0" w:color="000000"/>
              <w:right w:val="single" w:sz="7" w:space="0" w:color="000000"/>
            </w:tcBorders>
          </w:tcPr>
          <w:p w:rsidR="000C458D" w:rsidRDefault="000C458D" w:rsidP="000C458D">
            <w:pPr>
              <w:spacing w:line="201" w:lineRule="exact"/>
              <w:rPr>
                <w:rFonts w:ascii="Times New Roman" w:hAnsi="Times New Roman"/>
              </w:rPr>
            </w:pPr>
          </w:p>
          <w:p w:rsidR="000C458D" w:rsidRDefault="000C458D" w:rsidP="000C458D">
            <w:pPr>
              <w:jc w:val="center"/>
              <w:rPr>
                <w:rFonts w:ascii="Times New Roman" w:hAnsi="Times New Roman"/>
                <w:b/>
                <w:bCs/>
              </w:rPr>
            </w:pPr>
            <w:r>
              <w:rPr>
                <w:rFonts w:ascii="Times New Roman" w:hAnsi="Times New Roman"/>
                <w:b/>
                <w:bCs/>
              </w:rPr>
              <w:t>CAPACITY COST</w:t>
            </w:r>
          </w:p>
          <w:p w:rsidR="000C458D" w:rsidRDefault="000C458D" w:rsidP="000C458D">
            <w:pPr>
              <w:jc w:val="center"/>
              <w:rPr>
                <w:rFonts w:ascii="Times New Roman" w:hAnsi="Times New Roman"/>
                <w:b/>
                <w:bCs/>
              </w:rPr>
            </w:pPr>
            <w:r>
              <w:rPr>
                <w:rFonts w:ascii="Times New Roman" w:hAnsi="Times New Roman"/>
                <w:b/>
                <w:bCs/>
              </w:rPr>
              <w:t>RECOVERY FACTORS</w:t>
            </w:r>
          </w:p>
          <w:p w:rsidR="000C458D" w:rsidRDefault="000C458D" w:rsidP="000C458D">
            <w:pPr>
              <w:spacing w:after="90"/>
              <w:jc w:val="center"/>
              <w:rPr>
                <w:rFonts w:ascii="Times New Roman" w:hAnsi="Times New Roman"/>
              </w:rPr>
            </w:pPr>
            <w:r>
              <w:rPr>
                <w:b/>
                <w:bCs/>
              </w:rPr>
              <w:t>¢</w:t>
            </w:r>
            <w:r>
              <w:rPr>
                <w:rFonts w:ascii="Times New Roman" w:hAnsi="Times New Roman"/>
                <w:b/>
                <w:bCs/>
              </w:rPr>
              <w:t>/KWH</w:t>
            </w:r>
          </w:p>
        </w:tc>
      </w:tr>
      <w:tr w:rsidR="000C458D" w:rsidTr="000C458D">
        <w:trPr>
          <w:cantSplit/>
          <w:trHeight w:val="375"/>
        </w:trPr>
        <w:tc>
          <w:tcPr>
            <w:tcW w:w="3024" w:type="dxa"/>
            <w:tcBorders>
              <w:top w:val="single" w:sz="7" w:space="0" w:color="000000"/>
              <w:left w:val="single" w:sz="7" w:space="0" w:color="000000"/>
              <w:bottom w:val="single" w:sz="7" w:space="0" w:color="000000"/>
              <w:right w:val="single" w:sz="7" w:space="0" w:color="000000"/>
            </w:tcBorders>
            <w:vAlign w:val="center"/>
          </w:tcPr>
          <w:p w:rsidR="000C458D" w:rsidRDefault="000C458D" w:rsidP="000C458D">
            <w:pPr>
              <w:jc w:val="center"/>
              <w:rPr>
                <w:rFonts w:ascii="Times New Roman" w:hAnsi="Times New Roman"/>
              </w:rPr>
            </w:pPr>
            <w:r>
              <w:rPr>
                <w:rFonts w:ascii="Times New Roman" w:hAnsi="Times New Roman"/>
              </w:rPr>
              <w:t>RS, RSVP</w:t>
            </w:r>
          </w:p>
        </w:tc>
        <w:tc>
          <w:tcPr>
            <w:tcW w:w="3366" w:type="dxa"/>
            <w:tcBorders>
              <w:top w:val="single" w:sz="7" w:space="0" w:color="000000"/>
              <w:left w:val="single" w:sz="7" w:space="0" w:color="000000"/>
              <w:bottom w:val="single" w:sz="7" w:space="0" w:color="000000"/>
              <w:right w:val="single" w:sz="7" w:space="0" w:color="000000"/>
            </w:tcBorders>
            <w:vAlign w:val="center"/>
          </w:tcPr>
          <w:p w:rsidR="000C458D" w:rsidRDefault="000C458D" w:rsidP="000C458D">
            <w:pPr>
              <w:jc w:val="center"/>
              <w:rPr>
                <w:rFonts w:ascii="Times New Roman" w:hAnsi="Times New Roman"/>
              </w:rPr>
            </w:pPr>
            <w:r>
              <w:rPr>
                <w:rFonts w:ascii="Times New Roman" w:hAnsi="Times New Roman"/>
              </w:rPr>
              <w:t>0.378</w:t>
            </w:r>
          </w:p>
        </w:tc>
      </w:tr>
      <w:tr w:rsidR="000C458D" w:rsidTr="000C458D">
        <w:trPr>
          <w:cantSplit/>
          <w:trHeight w:val="375"/>
        </w:trPr>
        <w:tc>
          <w:tcPr>
            <w:tcW w:w="3024" w:type="dxa"/>
            <w:tcBorders>
              <w:top w:val="single" w:sz="7" w:space="0" w:color="000000"/>
              <w:left w:val="single" w:sz="7" w:space="0" w:color="000000"/>
              <w:bottom w:val="single" w:sz="7" w:space="0" w:color="000000"/>
              <w:right w:val="single" w:sz="7" w:space="0" w:color="000000"/>
            </w:tcBorders>
            <w:vAlign w:val="center"/>
          </w:tcPr>
          <w:p w:rsidR="000C458D" w:rsidRDefault="000C458D" w:rsidP="000C458D">
            <w:pPr>
              <w:jc w:val="center"/>
              <w:rPr>
                <w:rFonts w:ascii="Times New Roman" w:hAnsi="Times New Roman"/>
              </w:rPr>
            </w:pPr>
            <w:r>
              <w:rPr>
                <w:rFonts w:ascii="Times New Roman" w:hAnsi="Times New Roman"/>
              </w:rPr>
              <w:t>GS</w:t>
            </w:r>
          </w:p>
        </w:tc>
        <w:tc>
          <w:tcPr>
            <w:tcW w:w="3366" w:type="dxa"/>
            <w:tcBorders>
              <w:top w:val="single" w:sz="7" w:space="0" w:color="000000"/>
              <w:left w:val="single" w:sz="7" w:space="0" w:color="000000"/>
              <w:bottom w:val="single" w:sz="7" w:space="0" w:color="000000"/>
              <w:right w:val="single" w:sz="7" w:space="0" w:color="000000"/>
            </w:tcBorders>
            <w:vAlign w:val="center"/>
          </w:tcPr>
          <w:p w:rsidR="000C458D" w:rsidRDefault="000C458D" w:rsidP="000C458D">
            <w:pPr>
              <w:jc w:val="center"/>
              <w:rPr>
                <w:rFonts w:ascii="Times New Roman" w:hAnsi="Times New Roman"/>
              </w:rPr>
            </w:pPr>
            <w:r>
              <w:rPr>
                <w:rFonts w:ascii="Times New Roman" w:hAnsi="Times New Roman"/>
              </w:rPr>
              <w:t>0.345</w:t>
            </w:r>
          </w:p>
        </w:tc>
      </w:tr>
      <w:tr w:rsidR="000C458D" w:rsidTr="000C458D">
        <w:trPr>
          <w:cantSplit/>
          <w:trHeight w:val="375"/>
        </w:trPr>
        <w:tc>
          <w:tcPr>
            <w:tcW w:w="3024" w:type="dxa"/>
            <w:tcBorders>
              <w:top w:val="single" w:sz="7" w:space="0" w:color="000000"/>
              <w:left w:val="single" w:sz="7" w:space="0" w:color="000000"/>
              <w:bottom w:val="single" w:sz="7" w:space="0" w:color="000000"/>
              <w:right w:val="single" w:sz="7" w:space="0" w:color="000000"/>
            </w:tcBorders>
            <w:vAlign w:val="center"/>
          </w:tcPr>
          <w:p w:rsidR="000C458D" w:rsidRDefault="000C458D" w:rsidP="000C458D">
            <w:pPr>
              <w:jc w:val="center"/>
              <w:rPr>
                <w:rFonts w:ascii="Times New Roman" w:hAnsi="Times New Roman"/>
              </w:rPr>
            </w:pPr>
            <w:r>
              <w:rPr>
                <w:rFonts w:ascii="Times New Roman" w:hAnsi="Times New Roman"/>
              </w:rPr>
              <w:t>GSD, GSDT, GSTOU</w:t>
            </w:r>
          </w:p>
        </w:tc>
        <w:tc>
          <w:tcPr>
            <w:tcW w:w="3366" w:type="dxa"/>
            <w:tcBorders>
              <w:top w:val="single" w:sz="7" w:space="0" w:color="000000"/>
              <w:left w:val="single" w:sz="7" w:space="0" w:color="000000"/>
              <w:bottom w:val="single" w:sz="7" w:space="0" w:color="000000"/>
              <w:right w:val="single" w:sz="7" w:space="0" w:color="000000"/>
            </w:tcBorders>
            <w:vAlign w:val="center"/>
          </w:tcPr>
          <w:p w:rsidR="000C458D" w:rsidRDefault="000C458D" w:rsidP="000C458D">
            <w:pPr>
              <w:jc w:val="center"/>
              <w:rPr>
                <w:rFonts w:ascii="Times New Roman" w:hAnsi="Times New Roman"/>
              </w:rPr>
            </w:pPr>
            <w:r>
              <w:rPr>
                <w:rFonts w:ascii="Times New Roman" w:hAnsi="Times New Roman"/>
              </w:rPr>
              <w:t>0.298</w:t>
            </w:r>
          </w:p>
        </w:tc>
      </w:tr>
      <w:tr w:rsidR="000C458D" w:rsidTr="000C458D">
        <w:trPr>
          <w:cantSplit/>
          <w:trHeight w:val="375"/>
        </w:trPr>
        <w:tc>
          <w:tcPr>
            <w:tcW w:w="3024" w:type="dxa"/>
            <w:tcBorders>
              <w:top w:val="single" w:sz="7" w:space="0" w:color="000000"/>
              <w:left w:val="single" w:sz="7" w:space="0" w:color="000000"/>
              <w:bottom w:val="single" w:sz="7" w:space="0" w:color="000000"/>
              <w:right w:val="single" w:sz="7" w:space="0" w:color="000000"/>
            </w:tcBorders>
            <w:vAlign w:val="center"/>
          </w:tcPr>
          <w:p w:rsidR="000C458D" w:rsidRDefault="000C458D" w:rsidP="000C458D">
            <w:pPr>
              <w:jc w:val="center"/>
              <w:rPr>
                <w:rFonts w:ascii="Times New Roman" w:hAnsi="Times New Roman"/>
              </w:rPr>
            </w:pPr>
            <w:r>
              <w:rPr>
                <w:rFonts w:ascii="Times New Roman" w:hAnsi="Times New Roman"/>
              </w:rPr>
              <w:t>LP, LPT</w:t>
            </w:r>
          </w:p>
        </w:tc>
        <w:tc>
          <w:tcPr>
            <w:tcW w:w="3366" w:type="dxa"/>
            <w:tcBorders>
              <w:top w:val="single" w:sz="7" w:space="0" w:color="000000"/>
              <w:left w:val="single" w:sz="7" w:space="0" w:color="000000"/>
              <w:bottom w:val="single" w:sz="7" w:space="0" w:color="000000"/>
              <w:right w:val="single" w:sz="7" w:space="0" w:color="000000"/>
            </w:tcBorders>
            <w:vAlign w:val="center"/>
          </w:tcPr>
          <w:p w:rsidR="000C458D" w:rsidRDefault="000C458D" w:rsidP="000C458D">
            <w:pPr>
              <w:jc w:val="center"/>
              <w:rPr>
                <w:rFonts w:ascii="Times New Roman" w:hAnsi="Times New Roman"/>
              </w:rPr>
            </w:pPr>
            <w:r>
              <w:rPr>
                <w:rFonts w:ascii="Times New Roman" w:hAnsi="Times New Roman"/>
              </w:rPr>
              <w:t>0.260</w:t>
            </w:r>
          </w:p>
        </w:tc>
      </w:tr>
      <w:tr w:rsidR="000C458D" w:rsidTr="000C458D">
        <w:trPr>
          <w:cantSplit/>
          <w:trHeight w:val="375"/>
        </w:trPr>
        <w:tc>
          <w:tcPr>
            <w:tcW w:w="3024" w:type="dxa"/>
            <w:tcBorders>
              <w:top w:val="single" w:sz="7" w:space="0" w:color="000000"/>
              <w:left w:val="single" w:sz="7" w:space="0" w:color="000000"/>
              <w:bottom w:val="single" w:sz="7" w:space="0" w:color="000000"/>
              <w:right w:val="single" w:sz="7" w:space="0" w:color="000000"/>
            </w:tcBorders>
            <w:vAlign w:val="center"/>
          </w:tcPr>
          <w:p w:rsidR="000C458D" w:rsidRDefault="000C458D" w:rsidP="000C458D">
            <w:pPr>
              <w:jc w:val="center"/>
              <w:rPr>
                <w:rFonts w:ascii="Times New Roman" w:hAnsi="Times New Roman"/>
              </w:rPr>
            </w:pPr>
            <w:r>
              <w:rPr>
                <w:rFonts w:ascii="Times New Roman" w:hAnsi="Times New Roman"/>
              </w:rPr>
              <w:t>PX, PXT, RTP, SBS</w:t>
            </w:r>
          </w:p>
        </w:tc>
        <w:tc>
          <w:tcPr>
            <w:tcW w:w="3366" w:type="dxa"/>
            <w:tcBorders>
              <w:top w:val="single" w:sz="7" w:space="0" w:color="000000"/>
              <w:left w:val="single" w:sz="7" w:space="0" w:color="000000"/>
              <w:bottom w:val="single" w:sz="7" w:space="0" w:color="000000"/>
              <w:right w:val="single" w:sz="7" w:space="0" w:color="000000"/>
            </w:tcBorders>
            <w:vAlign w:val="center"/>
          </w:tcPr>
          <w:p w:rsidR="000C458D" w:rsidRDefault="000C458D" w:rsidP="000C458D">
            <w:pPr>
              <w:jc w:val="center"/>
              <w:rPr>
                <w:rFonts w:ascii="Times New Roman" w:hAnsi="Times New Roman"/>
              </w:rPr>
            </w:pPr>
            <w:r>
              <w:rPr>
                <w:rFonts w:ascii="Times New Roman" w:hAnsi="Times New Roman"/>
              </w:rPr>
              <w:t>0.232</w:t>
            </w:r>
          </w:p>
        </w:tc>
      </w:tr>
      <w:tr w:rsidR="000C458D" w:rsidTr="000C458D">
        <w:trPr>
          <w:cantSplit/>
          <w:trHeight w:val="375"/>
        </w:trPr>
        <w:tc>
          <w:tcPr>
            <w:tcW w:w="3024" w:type="dxa"/>
            <w:tcBorders>
              <w:top w:val="single" w:sz="7" w:space="0" w:color="000000"/>
              <w:left w:val="single" w:sz="7" w:space="0" w:color="000000"/>
              <w:bottom w:val="single" w:sz="7" w:space="0" w:color="000000"/>
              <w:right w:val="single" w:sz="7" w:space="0" w:color="000000"/>
            </w:tcBorders>
            <w:vAlign w:val="center"/>
          </w:tcPr>
          <w:p w:rsidR="000C458D" w:rsidRDefault="000C458D" w:rsidP="000C458D">
            <w:pPr>
              <w:jc w:val="center"/>
              <w:rPr>
                <w:rFonts w:ascii="Times New Roman" w:hAnsi="Times New Roman"/>
              </w:rPr>
            </w:pPr>
            <w:r>
              <w:rPr>
                <w:rFonts w:ascii="Times New Roman" w:hAnsi="Times New Roman"/>
              </w:rPr>
              <w:t>OS-I/II</w:t>
            </w:r>
          </w:p>
        </w:tc>
        <w:tc>
          <w:tcPr>
            <w:tcW w:w="3366" w:type="dxa"/>
            <w:tcBorders>
              <w:top w:val="single" w:sz="7" w:space="0" w:color="000000"/>
              <w:left w:val="single" w:sz="7" w:space="0" w:color="000000"/>
              <w:bottom w:val="single" w:sz="7" w:space="0" w:color="000000"/>
              <w:right w:val="single" w:sz="7" w:space="0" w:color="000000"/>
            </w:tcBorders>
            <w:vAlign w:val="center"/>
          </w:tcPr>
          <w:p w:rsidR="000C458D" w:rsidRDefault="000C458D" w:rsidP="000C458D">
            <w:pPr>
              <w:jc w:val="center"/>
              <w:rPr>
                <w:rFonts w:ascii="Times New Roman" w:hAnsi="Times New Roman"/>
              </w:rPr>
            </w:pPr>
            <w:r>
              <w:rPr>
                <w:rFonts w:ascii="Times New Roman" w:hAnsi="Times New Roman"/>
              </w:rPr>
              <w:t>0.138</w:t>
            </w:r>
          </w:p>
        </w:tc>
      </w:tr>
      <w:tr w:rsidR="000C458D" w:rsidTr="000C458D">
        <w:trPr>
          <w:cantSplit/>
          <w:trHeight w:val="375"/>
        </w:trPr>
        <w:tc>
          <w:tcPr>
            <w:tcW w:w="3024" w:type="dxa"/>
            <w:tcBorders>
              <w:top w:val="single" w:sz="7" w:space="0" w:color="000000"/>
              <w:left w:val="single" w:sz="7" w:space="0" w:color="000000"/>
              <w:bottom w:val="single" w:sz="7" w:space="0" w:color="000000"/>
              <w:right w:val="single" w:sz="7" w:space="0" w:color="000000"/>
            </w:tcBorders>
            <w:vAlign w:val="center"/>
          </w:tcPr>
          <w:p w:rsidR="000C458D" w:rsidRDefault="000C458D" w:rsidP="000C458D">
            <w:pPr>
              <w:jc w:val="center"/>
              <w:rPr>
                <w:rFonts w:ascii="Times New Roman" w:hAnsi="Times New Roman"/>
              </w:rPr>
            </w:pPr>
            <w:r>
              <w:rPr>
                <w:rFonts w:ascii="Times New Roman" w:hAnsi="Times New Roman"/>
              </w:rPr>
              <w:t>OSIII</w:t>
            </w:r>
          </w:p>
        </w:tc>
        <w:tc>
          <w:tcPr>
            <w:tcW w:w="3366" w:type="dxa"/>
            <w:tcBorders>
              <w:top w:val="single" w:sz="7" w:space="0" w:color="000000"/>
              <w:left w:val="single" w:sz="7" w:space="0" w:color="000000"/>
              <w:bottom w:val="single" w:sz="7" w:space="0" w:color="000000"/>
              <w:right w:val="single" w:sz="7" w:space="0" w:color="000000"/>
            </w:tcBorders>
            <w:vAlign w:val="center"/>
          </w:tcPr>
          <w:p w:rsidR="000C458D" w:rsidRDefault="000C458D" w:rsidP="000C458D">
            <w:pPr>
              <w:jc w:val="center"/>
              <w:rPr>
                <w:rFonts w:ascii="Times New Roman" w:hAnsi="Times New Roman"/>
              </w:rPr>
            </w:pPr>
            <w:r>
              <w:rPr>
                <w:rFonts w:ascii="Times New Roman" w:hAnsi="Times New Roman"/>
              </w:rPr>
              <w:t>0.224</w:t>
            </w:r>
          </w:p>
        </w:tc>
      </w:tr>
    </w:tbl>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jc w:val="both"/>
        <w:rPr>
          <w:rFonts w:ascii="Times New Roman" w:hAnsi="Times New Roman"/>
        </w:rPr>
      </w:pP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jc w:val="both"/>
        <w:rPr>
          <w:rFonts w:ascii="Times New Roman" w:hAnsi="Times New Roman"/>
        </w:rPr>
      </w:pP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jc w:val="both"/>
        <w:rPr>
          <w:rFonts w:ascii="Times New Roman" w:hAnsi="Times New Roman"/>
        </w:rPr>
      </w:pPr>
      <w:r w:rsidRPr="00497EBE">
        <w:rPr>
          <w:rFonts w:ascii="Times New Roman" w:hAnsi="Times New Roman"/>
          <w:b/>
          <w:bCs/>
          <w:u w:val="single"/>
        </w:rPr>
        <w:t>III.</w:t>
      </w:r>
      <w:r w:rsidRPr="00497EBE">
        <w:rPr>
          <w:rFonts w:ascii="Times New Roman" w:hAnsi="Times New Roman"/>
          <w:b/>
          <w:bCs/>
          <w:u w:val="single"/>
        </w:rPr>
        <w:tab/>
        <w:t>EFFECTIVE DATE</w:t>
      </w: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1710"/>
        <w:rPr>
          <w:rFonts w:ascii="Times New Roman" w:hAnsi="Times New Roman"/>
        </w:rPr>
      </w:pPr>
      <w:r w:rsidRPr="00497EBE">
        <w:rPr>
          <w:rFonts w:ascii="Times New Roman" w:hAnsi="Times New Roman"/>
          <w:b/>
          <w:bCs/>
          <w:u w:val="single"/>
        </w:rPr>
        <w:t>ISSUE 34:</w:t>
      </w:r>
      <w:r>
        <w:rPr>
          <w:rFonts w:ascii="Times New Roman" w:hAnsi="Times New Roman"/>
        </w:rPr>
        <w:tab/>
      </w:r>
      <w:r w:rsidRPr="00497EBE">
        <w:rPr>
          <w:rFonts w:ascii="Times New Roman" w:hAnsi="Times New Roman"/>
          <w:bCs/>
        </w:rPr>
        <w:t>What should be the effective date of the fuel adjustment factors and capacity cost recovery factors for billing purposes</w:t>
      </w:r>
      <w:r>
        <w:rPr>
          <w:rFonts w:ascii="Times New Roman" w:hAnsi="Times New Roman"/>
        </w:rPr>
        <w:t>?</w:t>
      </w:r>
    </w:p>
    <w:p w:rsidR="000C458D" w:rsidRDefault="000C458D" w:rsidP="000C458D">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3805AA" w:rsidRDefault="000C458D" w:rsidP="003805AA">
      <w:pPr>
        <w:ind w:left="1710" w:hanging="1710"/>
        <w:rPr>
          <w:rFonts w:ascii="Times New Roman" w:hAnsi="Times New Roman"/>
        </w:rPr>
      </w:pPr>
      <w:r w:rsidRPr="00393FD0">
        <w:rPr>
          <w:rFonts w:ascii="Times New Roman" w:hAnsi="Times New Roman"/>
          <w:b/>
          <w:bCs/>
          <w:u w:val="single"/>
        </w:rPr>
        <w:t>GULF</w:t>
      </w:r>
      <w:r w:rsidRPr="00393FD0">
        <w:rPr>
          <w:rFonts w:ascii="Times New Roman" w:hAnsi="Times New Roman"/>
          <w:b/>
          <w:bCs/>
        </w:rPr>
        <w:t>:</w:t>
      </w:r>
      <w:r w:rsidRPr="00393FD0">
        <w:rPr>
          <w:rFonts w:ascii="Times New Roman" w:hAnsi="Times New Roman"/>
        </w:rPr>
        <w:tab/>
      </w:r>
      <w:r w:rsidR="00692476" w:rsidRPr="00692476">
        <w:rPr>
          <w:rFonts w:ascii="Times New Roman" w:hAnsi="Times New Roman"/>
          <w:bCs/>
        </w:rPr>
        <w:t xml:space="preserve">The factors should be effective beginning with the specified environmental cost recovery cycle and thereafter for the period January 2012 through December </w:t>
      </w:r>
      <w:r w:rsidR="00692476" w:rsidRPr="00692476">
        <w:rPr>
          <w:rFonts w:ascii="Times New Roman" w:hAnsi="Times New Roman"/>
          <w:bCs/>
        </w:rPr>
        <w:tab/>
        <w:t>2012.  Billing cycles may start before January 1, 2012 and the last cycle may be read after December 31, 2012, so that each customer is billed for twelve months regardless of when the adjustment factor became effective.</w:t>
      </w:r>
      <w:r w:rsidR="00692476">
        <w:t xml:space="preserve">  </w:t>
      </w:r>
      <w:r>
        <w:rPr>
          <w:rFonts w:ascii="Times New Roman" w:hAnsi="Times New Roman"/>
        </w:rPr>
        <w:t>(Dodd)</w:t>
      </w:r>
    </w:p>
    <w:p w:rsidR="00B729C7" w:rsidRDefault="00B729C7" w:rsidP="003E1272">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300983" w:rsidRDefault="00300983" w:rsidP="003E1272">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8B1DF1" w:rsidRDefault="008B1DF1" w:rsidP="003E1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u w:val="single"/>
        </w:rPr>
        <w:t>F.  STIPULATED ISSUES</w:t>
      </w:r>
    </w:p>
    <w:p w:rsidR="008B1DF1" w:rsidRDefault="008B1DF1" w:rsidP="003E1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8B1DF1" w:rsidRDefault="008B1DF1" w:rsidP="00E93323">
      <w:pPr>
        <w:tabs>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1710"/>
        <w:rPr>
          <w:rFonts w:ascii="Times New Roman" w:hAnsi="Times New Roman"/>
        </w:rPr>
      </w:pPr>
      <w:r>
        <w:rPr>
          <w:rFonts w:ascii="Times New Roman" w:hAnsi="Times New Roman"/>
          <w:b/>
          <w:bCs/>
          <w:u w:val="single"/>
        </w:rPr>
        <w:t>GULF:</w:t>
      </w:r>
      <w:r>
        <w:rPr>
          <w:rFonts w:ascii="Times New Roman" w:hAnsi="Times New Roman"/>
        </w:rPr>
        <w:tab/>
        <w:t>Yet to be determined.  Gulf is willing to stipulate that the testimony of all witnesses whom no one wishes to cross examine be inserted into the record as though read, cross examination be waived, and the witness's attenda</w:t>
      </w:r>
      <w:r w:rsidR="009E4DE0">
        <w:rPr>
          <w:rFonts w:ascii="Times New Roman" w:hAnsi="Times New Roman"/>
        </w:rPr>
        <w:t>nce at the hearing be excused.</w:t>
      </w:r>
    </w:p>
    <w:p w:rsidR="008B1DF1" w:rsidRDefault="008B1DF1" w:rsidP="003E1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382EC5" w:rsidRDefault="00382EC5" w:rsidP="003E1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8B1DF1" w:rsidRDefault="008B1DF1" w:rsidP="003E1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u w:val="single"/>
        </w:rPr>
        <w:t>G.  PENDING MOTIONS:</w:t>
      </w:r>
    </w:p>
    <w:p w:rsidR="008B1DF1" w:rsidRDefault="008B1DF1" w:rsidP="003E1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8B1DF1" w:rsidRDefault="008157A9" w:rsidP="003E1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None</w:t>
      </w:r>
    </w:p>
    <w:p w:rsidR="007A01C3" w:rsidRDefault="007A01C3" w:rsidP="003E1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3C778B" w:rsidRPr="00693019" w:rsidRDefault="003C778B" w:rsidP="003E1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u w:val="single"/>
        </w:rPr>
      </w:pPr>
      <w:r w:rsidRPr="00693019">
        <w:rPr>
          <w:rFonts w:ascii="Times New Roman" w:hAnsi="Times New Roman"/>
          <w:u w:val="single"/>
        </w:rPr>
        <w:t>H.  PENDING CONFIDENTIALITY REQUESTS</w:t>
      </w:r>
    </w:p>
    <w:p w:rsidR="003C778B" w:rsidRPr="00693019" w:rsidRDefault="003C778B" w:rsidP="003E1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155076" w:rsidRPr="000679D7" w:rsidRDefault="00090CA7" w:rsidP="003E1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sidRPr="00693019">
        <w:rPr>
          <w:rFonts w:ascii="Times New Roman" w:hAnsi="Times New Roman"/>
        </w:rPr>
        <w:t>1</w:t>
      </w:r>
      <w:r w:rsidR="00155076" w:rsidRPr="00693019">
        <w:rPr>
          <w:rFonts w:ascii="Times New Roman" w:hAnsi="Times New Roman"/>
        </w:rPr>
        <w:t>.</w:t>
      </w:r>
      <w:r w:rsidR="00155076" w:rsidRPr="00693019">
        <w:rPr>
          <w:rFonts w:ascii="Times New Roman" w:hAnsi="Times New Roman"/>
        </w:rPr>
        <w:tab/>
      </w:r>
      <w:r w:rsidR="00C6248B">
        <w:rPr>
          <w:rFonts w:ascii="Times New Roman" w:hAnsi="Times New Roman"/>
        </w:rPr>
        <w:t xml:space="preserve">Request for confidentiality filed </w:t>
      </w:r>
      <w:r w:rsidR="001C0CB8">
        <w:rPr>
          <w:rFonts w:ascii="Times New Roman" w:hAnsi="Times New Roman"/>
        </w:rPr>
        <w:t>March 1</w:t>
      </w:r>
      <w:r w:rsidR="00C6248B">
        <w:rPr>
          <w:rFonts w:ascii="Times New Roman" w:hAnsi="Times New Roman"/>
        </w:rPr>
        <w:t xml:space="preserve">, 2011, relating to </w:t>
      </w:r>
      <w:r w:rsidR="001C0CB8">
        <w:rPr>
          <w:rFonts w:ascii="Times New Roman" w:hAnsi="Times New Roman"/>
        </w:rPr>
        <w:t>Schedule CCA-4 of Exhibit RWD-1 to the direct testimony of R. W. Dodd (DN 01344-11).</w:t>
      </w:r>
    </w:p>
    <w:p w:rsidR="006B72F9" w:rsidRPr="000679D7" w:rsidRDefault="006B72F9" w:rsidP="003E1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155076" w:rsidRPr="000679D7" w:rsidRDefault="00090CA7" w:rsidP="003E1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Pr>
          <w:rFonts w:ascii="Times New Roman" w:hAnsi="Times New Roman"/>
        </w:rPr>
        <w:t>2</w:t>
      </w:r>
      <w:r w:rsidR="00155076" w:rsidRPr="000679D7">
        <w:rPr>
          <w:rFonts w:ascii="Times New Roman" w:hAnsi="Times New Roman"/>
        </w:rPr>
        <w:t>.</w:t>
      </w:r>
      <w:r w:rsidR="00155076" w:rsidRPr="000679D7">
        <w:rPr>
          <w:rFonts w:ascii="Times New Roman" w:hAnsi="Times New Roman"/>
        </w:rPr>
        <w:tab/>
        <w:t>Request</w:t>
      </w:r>
      <w:r w:rsidR="00ED3141">
        <w:rPr>
          <w:rFonts w:ascii="Times New Roman" w:hAnsi="Times New Roman"/>
        </w:rPr>
        <w:t>s</w:t>
      </w:r>
      <w:r w:rsidR="00155076" w:rsidRPr="000679D7">
        <w:rPr>
          <w:rFonts w:ascii="Times New Roman" w:hAnsi="Times New Roman"/>
        </w:rPr>
        <w:t xml:space="preserve"> for confidentiality </w:t>
      </w:r>
      <w:r w:rsidR="00ED3141">
        <w:rPr>
          <w:rFonts w:ascii="Times New Roman" w:hAnsi="Times New Roman"/>
        </w:rPr>
        <w:t>filed</w:t>
      </w:r>
      <w:r w:rsidR="00155076" w:rsidRPr="000679D7">
        <w:rPr>
          <w:rFonts w:ascii="Times New Roman" w:hAnsi="Times New Roman"/>
        </w:rPr>
        <w:t xml:space="preserve"> </w:t>
      </w:r>
      <w:r w:rsidR="001C0CB8">
        <w:rPr>
          <w:rFonts w:ascii="Times New Roman" w:hAnsi="Times New Roman"/>
        </w:rPr>
        <w:t>March 1, 2011, relating to Schedule 2 of Exhibit HRB-1 to the direct testimony of H. R. Ball (DN 01346-11).</w:t>
      </w:r>
    </w:p>
    <w:p w:rsidR="008112AD" w:rsidRDefault="008112AD" w:rsidP="003E1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highlight w:val="yellow"/>
        </w:rPr>
      </w:pPr>
    </w:p>
    <w:p w:rsidR="00DA2877" w:rsidRPr="00DA2877" w:rsidRDefault="00090CA7" w:rsidP="003E1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Pr>
          <w:rFonts w:ascii="Times New Roman" w:hAnsi="Times New Roman"/>
        </w:rPr>
        <w:lastRenderedPageBreak/>
        <w:t>3</w:t>
      </w:r>
      <w:r w:rsidR="00DA2877" w:rsidRPr="00DA2877">
        <w:rPr>
          <w:rFonts w:ascii="Times New Roman" w:hAnsi="Times New Roman"/>
        </w:rPr>
        <w:t>.</w:t>
      </w:r>
      <w:r w:rsidR="00DA2877" w:rsidRPr="00DA2877">
        <w:rPr>
          <w:rFonts w:ascii="Times New Roman" w:hAnsi="Times New Roman"/>
        </w:rPr>
        <w:tab/>
      </w:r>
      <w:r w:rsidR="00ED3141" w:rsidRPr="000679D7">
        <w:rPr>
          <w:rFonts w:ascii="Times New Roman" w:hAnsi="Times New Roman"/>
        </w:rPr>
        <w:t xml:space="preserve">Request for confidentiality </w:t>
      </w:r>
      <w:r w:rsidR="00ED3141">
        <w:rPr>
          <w:rFonts w:ascii="Times New Roman" w:hAnsi="Times New Roman"/>
        </w:rPr>
        <w:t>filed</w:t>
      </w:r>
      <w:r w:rsidR="00ED3141" w:rsidRPr="000679D7">
        <w:rPr>
          <w:rFonts w:ascii="Times New Roman" w:hAnsi="Times New Roman"/>
        </w:rPr>
        <w:t xml:space="preserve"> </w:t>
      </w:r>
      <w:r w:rsidR="001C0CB8">
        <w:rPr>
          <w:rFonts w:ascii="Times New Roman" w:hAnsi="Times New Roman"/>
        </w:rPr>
        <w:t>April 1, 2011</w:t>
      </w:r>
      <w:r w:rsidR="00ED3141" w:rsidRPr="000679D7">
        <w:rPr>
          <w:rFonts w:ascii="Times New Roman" w:hAnsi="Times New Roman"/>
        </w:rPr>
        <w:t xml:space="preserve">, relating to </w:t>
      </w:r>
      <w:r w:rsidR="001C0CB8">
        <w:rPr>
          <w:rFonts w:ascii="Times New Roman" w:hAnsi="Times New Roman"/>
        </w:rPr>
        <w:t>Gulf’s Hedging Activity True-up Report (DN 02196-11).</w:t>
      </w:r>
    </w:p>
    <w:p w:rsidR="00155076" w:rsidRDefault="00155076" w:rsidP="003E1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DA2877" w:rsidRDefault="00090CA7" w:rsidP="00DA28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Pr>
          <w:rFonts w:ascii="Times New Roman" w:hAnsi="Times New Roman"/>
        </w:rPr>
        <w:t>4</w:t>
      </w:r>
      <w:r w:rsidR="00DA2877" w:rsidRPr="00DA2877">
        <w:rPr>
          <w:rFonts w:ascii="Times New Roman" w:hAnsi="Times New Roman"/>
        </w:rPr>
        <w:t>.</w:t>
      </w:r>
      <w:r w:rsidR="00DA2877">
        <w:rPr>
          <w:rFonts w:ascii="Times New Roman" w:hAnsi="Times New Roman"/>
        </w:rPr>
        <w:tab/>
        <w:t xml:space="preserve">Request for confidentiality </w:t>
      </w:r>
      <w:r w:rsidR="001C0CB8">
        <w:rPr>
          <w:rFonts w:ascii="Times New Roman" w:hAnsi="Times New Roman"/>
        </w:rPr>
        <w:t>filed</w:t>
      </w:r>
      <w:r w:rsidR="001C0CB8" w:rsidRPr="000679D7">
        <w:rPr>
          <w:rFonts w:ascii="Times New Roman" w:hAnsi="Times New Roman"/>
        </w:rPr>
        <w:t xml:space="preserve"> </w:t>
      </w:r>
      <w:r w:rsidR="001C0CB8">
        <w:rPr>
          <w:rFonts w:ascii="Times New Roman" w:hAnsi="Times New Roman"/>
        </w:rPr>
        <w:t>April 1, 2011</w:t>
      </w:r>
      <w:r w:rsidR="001C0CB8" w:rsidRPr="000679D7">
        <w:rPr>
          <w:rFonts w:ascii="Times New Roman" w:hAnsi="Times New Roman"/>
        </w:rPr>
        <w:t xml:space="preserve">, relating to </w:t>
      </w:r>
      <w:r w:rsidR="001C0CB8">
        <w:rPr>
          <w:rFonts w:ascii="Times New Roman" w:hAnsi="Times New Roman"/>
        </w:rPr>
        <w:t>Gulf’s Form 423 for January, 2011</w:t>
      </w:r>
      <w:r w:rsidR="00DA2877">
        <w:rPr>
          <w:rFonts w:ascii="Times New Roman" w:hAnsi="Times New Roman"/>
        </w:rPr>
        <w:t xml:space="preserve"> (DN </w:t>
      </w:r>
      <w:r w:rsidR="001C0CB8">
        <w:rPr>
          <w:rFonts w:ascii="Times New Roman" w:hAnsi="Times New Roman"/>
        </w:rPr>
        <w:t>02194-11</w:t>
      </w:r>
      <w:r w:rsidR="00DA2877">
        <w:rPr>
          <w:rFonts w:ascii="Times New Roman" w:hAnsi="Times New Roman"/>
        </w:rPr>
        <w:t>).</w:t>
      </w:r>
    </w:p>
    <w:p w:rsidR="00DA2877" w:rsidRDefault="00DA2877" w:rsidP="00DA28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DA2877" w:rsidRDefault="00090CA7" w:rsidP="00F53C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Pr>
          <w:rFonts w:ascii="Times New Roman" w:hAnsi="Times New Roman"/>
        </w:rPr>
        <w:t>5</w:t>
      </w:r>
      <w:r w:rsidR="00F53CC9" w:rsidRPr="00F53CC9">
        <w:rPr>
          <w:rFonts w:ascii="Times New Roman" w:hAnsi="Times New Roman"/>
        </w:rPr>
        <w:t>.</w:t>
      </w:r>
      <w:r w:rsidR="00F53CC9">
        <w:rPr>
          <w:rFonts w:ascii="Times New Roman" w:hAnsi="Times New Roman"/>
        </w:rPr>
        <w:tab/>
      </w:r>
      <w:r w:rsidR="00DA2877">
        <w:rPr>
          <w:rFonts w:ascii="Times New Roman" w:hAnsi="Times New Roman"/>
        </w:rPr>
        <w:t xml:space="preserve">Request for confidentiality </w:t>
      </w:r>
      <w:r w:rsidR="00ED3141">
        <w:rPr>
          <w:rFonts w:ascii="Times New Roman" w:hAnsi="Times New Roman"/>
        </w:rPr>
        <w:t>filed</w:t>
      </w:r>
      <w:r w:rsidR="00DA2877">
        <w:rPr>
          <w:rFonts w:ascii="Times New Roman" w:hAnsi="Times New Roman"/>
        </w:rPr>
        <w:t xml:space="preserve"> </w:t>
      </w:r>
      <w:r w:rsidR="001C0CB8">
        <w:rPr>
          <w:rFonts w:ascii="Times New Roman" w:hAnsi="Times New Roman"/>
        </w:rPr>
        <w:t xml:space="preserve">April 25, 2011, </w:t>
      </w:r>
      <w:r w:rsidR="001C0CB8" w:rsidRPr="000679D7">
        <w:rPr>
          <w:rFonts w:ascii="Times New Roman" w:hAnsi="Times New Roman"/>
        </w:rPr>
        <w:t xml:space="preserve">relating to </w:t>
      </w:r>
      <w:r w:rsidR="001C0CB8">
        <w:rPr>
          <w:rFonts w:ascii="Times New Roman" w:hAnsi="Times New Roman"/>
        </w:rPr>
        <w:t>Gulf’s Form 423 for February, 2011</w:t>
      </w:r>
      <w:r w:rsidR="00F53CC9">
        <w:rPr>
          <w:rFonts w:ascii="Times New Roman" w:hAnsi="Times New Roman"/>
        </w:rPr>
        <w:t xml:space="preserve"> (DN </w:t>
      </w:r>
      <w:r w:rsidR="001C0CB8">
        <w:rPr>
          <w:rFonts w:ascii="Times New Roman" w:hAnsi="Times New Roman"/>
        </w:rPr>
        <w:t>02813-11</w:t>
      </w:r>
      <w:r w:rsidR="00F53CC9">
        <w:rPr>
          <w:rFonts w:ascii="Times New Roman" w:hAnsi="Times New Roman"/>
        </w:rPr>
        <w:t>).</w:t>
      </w:r>
    </w:p>
    <w:p w:rsidR="00F53CC9" w:rsidRDefault="00F53CC9" w:rsidP="00F53C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983032" w:rsidRDefault="00C6613A" w:rsidP="00F04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Pr>
          <w:rFonts w:ascii="Times New Roman" w:hAnsi="Times New Roman"/>
        </w:rPr>
        <w:t>6</w:t>
      </w:r>
      <w:r w:rsidR="00983032" w:rsidRPr="00D91CDF">
        <w:rPr>
          <w:rFonts w:ascii="Times New Roman" w:hAnsi="Times New Roman"/>
        </w:rPr>
        <w:t>.</w:t>
      </w:r>
      <w:r w:rsidR="00983032" w:rsidRPr="00D91CDF">
        <w:rPr>
          <w:rFonts w:ascii="Times New Roman" w:hAnsi="Times New Roman"/>
        </w:rPr>
        <w:tab/>
      </w:r>
      <w:r w:rsidR="00263DB4">
        <w:rPr>
          <w:rFonts w:ascii="Times New Roman" w:hAnsi="Times New Roman"/>
        </w:rPr>
        <w:t xml:space="preserve">Request for confidentiality filed May </w:t>
      </w:r>
      <w:r w:rsidR="008D54B6">
        <w:rPr>
          <w:rFonts w:ascii="Times New Roman" w:hAnsi="Times New Roman"/>
        </w:rPr>
        <w:t>26</w:t>
      </w:r>
      <w:r w:rsidR="00263DB4">
        <w:rPr>
          <w:rFonts w:ascii="Times New Roman" w:hAnsi="Times New Roman"/>
        </w:rPr>
        <w:t xml:space="preserve">, 2011, </w:t>
      </w:r>
      <w:r w:rsidR="00263DB4" w:rsidRPr="000679D7">
        <w:rPr>
          <w:rFonts w:ascii="Times New Roman" w:hAnsi="Times New Roman"/>
        </w:rPr>
        <w:t xml:space="preserve">relating to </w:t>
      </w:r>
      <w:r w:rsidR="00263DB4">
        <w:rPr>
          <w:rFonts w:ascii="Times New Roman" w:hAnsi="Times New Roman"/>
        </w:rPr>
        <w:t>Gulf’s Form 423 for March, 2011 (DN 03701-11).</w:t>
      </w:r>
    </w:p>
    <w:p w:rsidR="00B74D03" w:rsidRDefault="00B74D03" w:rsidP="00B74D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highlight w:val="red"/>
        </w:rPr>
      </w:pPr>
    </w:p>
    <w:p w:rsidR="00263DB4" w:rsidRDefault="00C6613A" w:rsidP="00983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Pr>
          <w:rFonts w:ascii="Times New Roman" w:hAnsi="Times New Roman"/>
        </w:rPr>
        <w:t>7</w:t>
      </w:r>
      <w:r w:rsidR="00983032" w:rsidRPr="00F53CC9">
        <w:rPr>
          <w:rFonts w:ascii="Times New Roman" w:hAnsi="Times New Roman"/>
        </w:rPr>
        <w:t>.</w:t>
      </w:r>
      <w:r w:rsidR="00983032">
        <w:rPr>
          <w:rFonts w:ascii="Times New Roman" w:hAnsi="Times New Roman"/>
        </w:rPr>
        <w:tab/>
      </w:r>
      <w:r w:rsidR="00263DB4" w:rsidRPr="008E4265">
        <w:rPr>
          <w:rFonts w:ascii="Times New Roman" w:hAnsi="Times New Roman"/>
        </w:rPr>
        <w:t xml:space="preserve">Request for confidentiality filed </w:t>
      </w:r>
      <w:r w:rsidR="00263DB4">
        <w:rPr>
          <w:rFonts w:ascii="Times New Roman" w:hAnsi="Times New Roman"/>
        </w:rPr>
        <w:t>June 27, 2011,</w:t>
      </w:r>
      <w:r w:rsidR="00263DB4" w:rsidRPr="008E4265">
        <w:rPr>
          <w:rFonts w:ascii="Times New Roman" w:hAnsi="Times New Roman"/>
        </w:rPr>
        <w:t xml:space="preserve"> relating to </w:t>
      </w:r>
      <w:r w:rsidR="00263DB4">
        <w:rPr>
          <w:rFonts w:ascii="Times New Roman" w:hAnsi="Times New Roman"/>
        </w:rPr>
        <w:t>Gulf’s responses to Staff’s Third Set of Interrogatories</w:t>
      </w:r>
      <w:r w:rsidR="00263DB4" w:rsidRPr="008E4265">
        <w:rPr>
          <w:rFonts w:ascii="Times New Roman" w:hAnsi="Times New Roman"/>
        </w:rPr>
        <w:t xml:space="preserve"> (DN </w:t>
      </w:r>
      <w:r w:rsidR="00263DB4">
        <w:rPr>
          <w:rFonts w:ascii="Times New Roman" w:hAnsi="Times New Roman"/>
        </w:rPr>
        <w:t>04416-11</w:t>
      </w:r>
      <w:r w:rsidR="00263DB4" w:rsidRPr="008E4265">
        <w:rPr>
          <w:rFonts w:ascii="Times New Roman" w:hAnsi="Times New Roman"/>
        </w:rPr>
        <w:t>).</w:t>
      </w:r>
    </w:p>
    <w:p w:rsidR="00983032" w:rsidRDefault="00983032" w:rsidP="00B74D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highlight w:val="red"/>
        </w:rPr>
      </w:pPr>
    </w:p>
    <w:p w:rsidR="00263DB4" w:rsidRDefault="00C6613A" w:rsidP="00983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Pr>
          <w:rFonts w:ascii="Times New Roman" w:hAnsi="Times New Roman"/>
        </w:rPr>
        <w:t>8</w:t>
      </w:r>
      <w:r w:rsidR="00983032" w:rsidRPr="00DA2877">
        <w:rPr>
          <w:rFonts w:ascii="Times New Roman" w:hAnsi="Times New Roman"/>
        </w:rPr>
        <w:t>.</w:t>
      </w:r>
      <w:r w:rsidR="00983032">
        <w:rPr>
          <w:rFonts w:ascii="Times New Roman" w:hAnsi="Times New Roman"/>
        </w:rPr>
        <w:tab/>
      </w:r>
      <w:r w:rsidR="00263DB4">
        <w:rPr>
          <w:rFonts w:ascii="Times New Roman" w:hAnsi="Times New Roman"/>
        </w:rPr>
        <w:t xml:space="preserve">Request for confidentiality filed June </w:t>
      </w:r>
      <w:r w:rsidR="008D54B6">
        <w:rPr>
          <w:rFonts w:ascii="Times New Roman" w:hAnsi="Times New Roman"/>
        </w:rPr>
        <w:t>29</w:t>
      </w:r>
      <w:r w:rsidR="00263DB4">
        <w:rPr>
          <w:rFonts w:ascii="Times New Roman" w:hAnsi="Times New Roman"/>
        </w:rPr>
        <w:t xml:space="preserve">, 2011, </w:t>
      </w:r>
      <w:r w:rsidR="00263DB4" w:rsidRPr="000679D7">
        <w:rPr>
          <w:rFonts w:ascii="Times New Roman" w:hAnsi="Times New Roman"/>
        </w:rPr>
        <w:t xml:space="preserve">relating to </w:t>
      </w:r>
      <w:r w:rsidR="00263DB4">
        <w:rPr>
          <w:rFonts w:ascii="Times New Roman" w:hAnsi="Times New Roman"/>
        </w:rPr>
        <w:t>Gulf’s Form 423 for April, 2011 (DN 04473-11).</w:t>
      </w:r>
    </w:p>
    <w:p w:rsidR="008E4265" w:rsidRDefault="008E4265" w:rsidP="00983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263DB4" w:rsidRDefault="00C6613A" w:rsidP="007F7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Pr>
          <w:rFonts w:ascii="Times New Roman" w:hAnsi="Times New Roman"/>
        </w:rPr>
        <w:t>9</w:t>
      </w:r>
      <w:r w:rsidR="007F780F">
        <w:rPr>
          <w:rFonts w:ascii="Times New Roman" w:hAnsi="Times New Roman"/>
        </w:rPr>
        <w:t>.</w:t>
      </w:r>
      <w:r w:rsidR="007F780F">
        <w:rPr>
          <w:rFonts w:ascii="Times New Roman" w:hAnsi="Times New Roman"/>
        </w:rPr>
        <w:tab/>
      </w:r>
      <w:r w:rsidR="00263DB4" w:rsidRPr="008E4265">
        <w:rPr>
          <w:rFonts w:ascii="Times New Roman" w:hAnsi="Times New Roman"/>
        </w:rPr>
        <w:t xml:space="preserve">Request for confidentiality filed </w:t>
      </w:r>
      <w:r w:rsidR="00263DB4">
        <w:rPr>
          <w:rFonts w:ascii="Times New Roman" w:hAnsi="Times New Roman"/>
        </w:rPr>
        <w:t>June 29, 2011,</w:t>
      </w:r>
      <w:r w:rsidR="00263DB4" w:rsidRPr="008E4265">
        <w:rPr>
          <w:rFonts w:ascii="Times New Roman" w:hAnsi="Times New Roman"/>
        </w:rPr>
        <w:t xml:space="preserve"> relating to</w:t>
      </w:r>
      <w:r w:rsidR="00263DB4">
        <w:rPr>
          <w:rFonts w:ascii="Times New Roman" w:hAnsi="Times New Roman"/>
        </w:rPr>
        <w:t xml:space="preserve"> documents produced in connection with review of 2010 Fuel and Capacity Expenditures (DN 04475-11).</w:t>
      </w:r>
    </w:p>
    <w:p w:rsidR="00263DB4" w:rsidRDefault="00263DB4" w:rsidP="007F7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263DB4" w:rsidRDefault="00476910" w:rsidP="007F7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Pr>
          <w:rFonts w:ascii="Times New Roman" w:hAnsi="Times New Roman"/>
        </w:rPr>
        <w:t>1</w:t>
      </w:r>
      <w:r w:rsidR="00C6613A">
        <w:rPr>
          <w:rFonts w:ascii="Times New Roman" w:hAnsi="Times New Roman"/>
        </w:rPr>
        <w:t>0</w:t>
      </w:r>
      <w:r>
        <w:rPr>
          <w:rFonts w:ascii="Times New Roman" w:hAnsi="Times New Roman"/>
        </w:rPr>
        <w:t>.</w:t>
      </w:r>
      <w:r>
        <w:rPr>
          <w:rFonts w:ascii="Times New Roman" w:hAnsi="Times New Roman"/>
        </w:rPr>
        <w:tab/>
      </w:r>
      <w:r w:rsidR="00263DB4">
        <w:rPr>
          <w:rFonts w:ascii="Times New Roman" w:hAnsi="Times New Roman"/>
        </w:rPr>
        <w:t xml:space="preserve">Request for confidentiality filed July 28, 2011, </w:t>
      </w:r>
      <w:r w:rsidR="00263DB4" w:rsidRPr="000679D7">
        <w:rPr>
          <w:rFonts w:ascii="Times New Roman" w:hAnsi="Times New Roman"/>
        </w:rPr>
        <w:t xml:space="preserve">relating to </w:t>
      </w:r>
      <w:r w:rsidR="00263DB4">
        <w:rPr>
          <w:rFonts w:ascii="Times New Roman" w:hAnsi="Times New Roman"/>
        </w:rPr>
        <w:t>Gulf’s Form 423 for May, 2011 (DN 05249-11).</w:t>
      </w:r>
    </w:p>
    <w:p w:rsidR="00DA2877" w:rsidRDefault="00DA2877" w:rsidP="003E1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476910" w:rsidRDefault="00476910" w:rsidP="00476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Pr>
          <w:rFonts w:ascii="Times New Roman" w:hAnsi="Times New Roman"/>
        </w:rPr>
        <w:t>1</w:t>
      </w:r>
      <w:r w:rsidR="00C6613A">
        <w:rPr>
          <w:rFonts w:ascii="Times New Roman" w:hAnsi="Times New Roman"/>
        </w:rPr>
        <w:t>1</w:t>
      </w:r>
      <w:r w:rsidRPr="00DA2877">
        <w:rPr>
          <w:rFonts w:ascii="Times New Roman" w:hAnsi="Times New Roman"/>
        </w:rPr>
        <w:t>.</w:t>
      </w:r>
      <w:r>
        <w:rPr>
          <w:rFonts w:ascii="Times New Roman" w:hAnsi="Times New Roman"/>
        </w:rPr>
        <w:tab/>
      </w:r>
      <w:r w:rsidR="00F04A73" w:rsidRPr="008E4265">
        <w:rPr>
          <w:rFonts w:ascii="Times New Roman" w:hAnsi="Times New Roman"/>
        </w:rPr>
        <w:t xml:space="preserve">Request for confidentiality filed </w:t>
      </w:r>
      <w:r w:rsidR="00F04A73">
        <w:rPr>
          <w:rFonts w:ascii="Times New Roman" w:hAnsi="Times New Roman"/>
        </w:rPr>
        <w:t>August 1, 2011</w:t>
      </w:r>
      <w:r w:rsidR="00F04A73" w:rsidRPr="008E4265">
        <w:rPr>
          <w:rFonts w:ascii="Times New Roman" w:hAnsi="Times New Roman"/>
        </w:rPr>
        <w:t>, relating to Schedule CCE-4 of Exhibit RWD-</w:t>
      </w:r>
      <w:r w:rsidR="00F04A73">
        <w:rPr>
          <w:rFonts w:ascii="Times New Roman" w:hAnsi="Times New Roman"/>
        </w:rPr>
        <w:t>2</w:t>
      </w:r>
      <w:r w:rsidR="00F04A73" w:rsidRPr="008E4265">
        <w:rPr>
          <w:rFonts w:ascii="Times New Roman" w:hAnsi="Times New Roman"/>
        </w:rPr>
        <w:t xml:space="preserve"> </w:t>
      </w:r>
      <w:r w:rsidR="00F04A73">
        <w:rPr>
          <w:rFonts w:ascii="Times New Roman" w:hAnsi="Times New Roman"/>
        </w:rPr>
        <w:t xml:space="preserve">to </w:t>
      </w:r>
      <w:r w:rsidR="00F04A73" w:rsidRPr="008E4265">
        <w:rPr>
          <w:rFonts w:ascii="Times New Roman" w:hAnsi="Times New Roman"/>
        </w:rPr>
        <w:t xml:space="preserve">the direct testimony of R. W. Dodd (DN </w:t>
      </w:r>
      <w:r w:rsidR="00F04A73">
        <w:rPr>
          <w:rFonts w:ascii="Times New Roman" w:hAnsi="Times New Roman"/>
        </w:rPr>
        <w:t>05352-11</w:t>
      </w:r>
      <w:r w:rsidR="00F04A73" w:rsidRPr="008E4265">
        <w:rPr>
          <w:rFonts w:ascii="Times New Roman" w:hAnsi="Times New Roman"/>
        </w:rPr>
        <w:t>)</w:t>
      </w:r>
      <w:r w:rsidR="00F04A73">
        <w:rPr>
          <w:rFonts w:ascii="Times New Roman" w:hAnsi="Times New Roman"/>
        </w:rPr>
        <w:t>.</w:t>
      </w:r>
    </w:p>
    <w:p w:rsidR="00F04A73" w:rsidRDefault="00F04A73" w:rsidP="00476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F04A73" w:rsidRDefault="00F04A73" w:rsidP="00476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Pr>
          <w:rFonts w:ascii="Times New Roman" w:hAnsi="Times New Roman"/>
        </w:rPr>
        <w:t>1</w:t>
      </w:r>
      <w:r w:rsidR="00C6613A">
        <w:rPr>
          <w:rFonts w:ascii="Times New Roman" w:hAnsi="Times New Roman"/>
        </w:rPr>
        <w:t>2</w:t>
      </w:r>
      <w:r w:rsidRPr="00DA2877">
        <w:rPr>
          <w:rFonts w:ascii="Times New Roman" w:hAnsi="Times New Roman"/>
        </w:rPr>
        <w:t>.</w:t>
      </w:r>
      <w:r>
        <w:rPr>
          <w:rFonts w:ascii="Times New Roman" w:hAnsi="Times New Roman"/>
        </w:rPr>
        <w:tab/>
      </w:r>
      <w:r w:rsidRPr="00D91CDF">
        <w:rPr>
          <w:rFonts w:ascii="Times New Roman" w:hAnsi="Times New Roman"/>
        </w:rPr>
        <w:t xml:space="preserve">Request for confidentiality </w:t>
      </w:r>
      <w:r>
        <w:rPr>
          <w:rFonts w:ascii="Times New Roman" w:hAnsi="Times New Roman"/>
        </w:rPr>
        <w:t>filed</w:t>
      </w:r>
      <w:r w:rsidRPr="00D91CDF">
        <w:rPr>
          <w:rFonts w:ascii="Times New Roman" w:hAnsi="Times New Roman"/>
        </w:rPr>
        <w:t xml:space="preserve"> August </w:t>
      </w:r>
      <w:r>
        <w:rPr>
          <w:rFonts w:ascii="Times New Roman" w:hAnsi="Times New Roman"/>
        </w:rPr>
        <w:t>1, 2011</w:t>
      </w:r>
      <w:r w:rsidRPr="00D91CDF">
        <w:rPr>
          <w:rFonts w:ascii="Times New Roman" w:hAnsi="Times New Roman"/>
        </w:rPr>
        <w:t xml:space="preserve">, relating to Gulf Power’s Risk Management Plan for Fuel Procurement </w:t>
      </w:r>
      <w:r>
        <w:rPr>
          <w:rFonts w:ascii="Times New Roman" w:hAnsi="Times New Roman"/>
        </w:rPr>
        <w:t xml:space="preserve">for 2012 </w:t>
      </w:r>
      <w:r w:rsidRPr="00D91CDF">
        <w:rPr>
          <w:rFonts w:ascii="Times New Roman" w:hAnsi="Times New Roman"/>
        </w:rPr>
        <w:t xml:space="preserve">(DN </w:t>
      </w:r>
      <w:r>
        <w:rPr>
          <w:rFonts w:ascii="Times New Roman" w:hAnsi="Times New Roman"/>
        </w:rPr>
        <w:t>05354-11</w:t>
      </w:r>
      <w:r w:rsidRPr="00D91CDF">
        <w:rPr>
          <w:rFonts w:ascii="Times New Roman" w:hAnsi="Times New Roman"/>
        </w:rPr>
        <w:t>).</w:t>
      </w:r>
    </w:p>
    <w:p w:rsidR="00F04A73" w:rsidRDefault="00F04A73" w:rsidP="00476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F04A73" w:rsidRDefault="00F04A73" w:rsidP="00F04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Pr>
          <w:rFonts w:ascii="Times New Roman" w:hAnsi="Times New Roman"/>
        </w:rPr>
        <w:t>1</w:t>
      </w:r>
      <w:r w:rsidR="00C6613A">
        <w:rPr>
          <w:rFonts w:ascii="Times New Roman" w:hAnsi="Times New Roman"/>
        </w:rPr>
        <w:t>3</w:t>
      </w:r>
      <w:r w:rsidRPr="00DA2877">
        <w:rPr>
          <w:rFonts w:ascii="Times New Roman" w:hAnsi="Times New Roman"/>
        </w:rPr>
        <w:t>.</w:t>
      </w:r>
      <w:r>
        <w:rPr>
          <w:rFonts w:ascii="Times New Roman" w:hAnsi="Times New Roman"/>
        </w:rPr>
        <w:tab/>
        <w:t>Request for confidentiality filed August 15, 2011, relating to Gulf’s Hedging Information Report (DN 05772-11).</w:t>
      </w:r>
    </w:p>
    <w:p w:rsidR="00F04A73" w:rsidRDefault="00F04A73" w:rsidP="00F04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F04A73" w:rsidRDefault="00F04A73" w:rsidP="00F04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Pr>
          <w:rFonts w:ascii="Times New Roman" w:hAnsi="Times New Roman"/>
        </w:rPr>
        <w:t>1</w:t>
      </w:r>
      <w:r w:rsidR="00C6613A">
        <w:rPr>
          <w:rFonts w:ascii="Times New Roman" w:hAnsi="Times New Roman"/>
        </w:rPr>
        <w:t>4</w:t>
      </w:r>
      <w:r w:rsidRPr="00DA2877">
        <w:rPr>
          <w:rFonts w:ascii="Times New Roman" w:hAnsi="Times New Roman"/>
        </w:rPr>
        <w:t>.</w:t>
      </w:r>
      <w:r>
        <w:rPr>
          <w:rFonts w:ascii="Times New Roman" w:hAnsi="Times New Roman"/>
        </w:rPr>
        <w:tab/>
        <w:t xml:space="preserve">Request for confidentiality filed August </w:t>
      </w:r>
      <w:r w:rsidR="008D54B6">
        <w:rPr>
          <w:rFonts w:ascii="Times New Roman" w:hAnsi="Times New Roman"/>
        </w:rPr>
        <w:t>24</w:t>
      </w:r>
      <w:r>
        <w:rPr>
          <w:rFonts w:ascii="Times New Roman" w:hAnsi="Times New Roman"/>
        </w:rPr>
        <w:t xml:space="preserve">, 2011, </w:t>
      </w:r>
      <w:r w:rsidRPr="000679D7">
        <w:rPr>
          <w:rFonts w:ascii="Times New Roman" w:hAnsi="Times New Roman"/>
        </w:rPr>
        <w:t xml:space="preserve">relating to </w:t>
      </w:r>
      <w:r>
        <w:rPr>
          <w:rFonts w:ascii="Times New Roman" w:hAnsi="Times New Roman"/>
        </w:rPr>
        <w:t>Gulf’s Form 423 for June, 2011 (DN 06091-11).</w:t>
      </w:r>
    </w:p>
    <w:p w:rsidR="00F04A73" w:rsidRDefault="00F04A73" w:rsidP="00476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76910" w:rsidRDefault="00F04A73" w:rsidP="00476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Pr>
          <w:rFonts w:ascii="Times New Roman" w:hAnsi="Times New Roman"/>
        </w:rPr>
        <w:t>1</w:t>
      </w:r>
      <w:r w:rsidR="00C6613A">
        <w:rPr>
          <w:rFonts w:ascii="Times New Roman" w:hAnsi="Times New Roman"/>
        </w:rPr>
        <w:t>5</w:t>
      </w:r>
      <w:r w:rsidRPr="00DA2877">
        <w:rPr>
          <w:rFonts w:ascii="Times New Roman" w:hAnsi="Times New Roman"/>
        </w:rPr>
        <w:t>.</w:t>
      </w:r>
      <w:r>
        <w:rPr>
          <w:rFonts w:ascii="Times New Roman" w:hAnsi="Times New Roman"/>
        </w:rPr>
        <w:tab/>
      </w:r>
      <w:r w:rsidRPr="008E4265">
        <w:rPr>
          <w:rFonts w:ascii="Times New Roman" w:hAnsi="Times New Roman"/>
        </w:rPr>
        <w:t xml:space="preserve">Request for confidentiality filed </w:t>
      </w:r>
      <w:r>
        <w:rPr>
          <w:rFonts w:ascii="Times New Roman" w:hAnsi="Times New Roman"/>
        </w:rPr>
        <w:t>September 1</w:t>
      </w:r>
      <w:r w:rsidRPr="008E4265">
        <w:rPr>
          <w:rFonts w:ascii="Times New Roman" w:hAnsi="Times New Roman"/>
        </w:rPr>
        <w:t>, 20</w:t>
      </w:r>
      <w:r>
        <w:rPr>
          <w:rFonts w:ascii="Times New Roman" w:hAnsi="Times New Roman"/>
        </w:rPr>
        <w:t>11</w:t>
      </w:r>
      <w:r w:rsidRPr="008E4265">
        <w:rPr>
          <w:rFonts w:ascii="Times New Roman" w:hAnsi="Times New Roman"/>
        </w:rPr>
        <w:t>, relating to Schedule CCE-4 of Exhibit RWD-</w:t>
      </w:r>
      <w:r>
        <w:rPr>
          <w:rFonts w:ascii="Times New Roman" w:hAnsi="Times New Roman"/>
        </w:rPr>
        <w:t>3</w:t>
      </w:r>
      <w:r w:rsidR="00467170">
        <w:rPr>
          <w:rFonts w:ascii="Times New Roman" w:hAnsi="Times New Roman"/>
        </w:rPr>
        <w:t xml:space="preserve"> and RWD-4</w:t>
      </w:r>
      <w:r w:rsidRPr="008E4265">
        <w:rPr>
          <w:rFonts w:ascii="Times New Roman" w:hAnsi="Times New Roman"/>
        </w:rPr>
        <w:t xml:space="preserve"> </w:t>
      </w:r>
      <w:r>
        <w:rPr>
          <w:rFonts w:ascii="Times New Roman" w:hAnsi="Times New Roman"/>
        </w:rPr>
        <w:t xml:space="preserve">to </w:t>
      </w:r>
      <w:r w:rsidRPr="008E4265">
        <w:rPr>
          <w:rFonts w:ascii="Times New Roman" w:hAnsi="Times New Roman"/>
        </w:rPr>
        <w:t xml:space="preserve">the direct testimony of R. W. Dodd (DN </w:t>
      </w:r>
      <w:r w:rsidR="00467170">
        <w:rPr>
          <w:rFonts w:ascii="Times New Roman" w:hAnsi="Times New Roman"/>
        </w:rPr>
        <w:t>06303-11</w:t>
      </w:r>
      <w:r w:rsidRPr="008E4265">
        <w:rPr>
          <w:rFonts w:ascii="Times New Roman" w:hAnsi="Times New Roman"/>
        </w:rPr>
        <w:t>).</w:t>
      </w:r>
    </w:p>
    <w:p w:rsidR="00467170" w:rsidRDefault="00467170" w:rsidP="00476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67170" w:rsidRDefault="00467170" w:rsidP="00476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Pr>
          <w:rFonts w:ascii="Times New Roman" w:hAnsi="Times New Roman"/>
        </w:rPr>
        <w:t>1</w:t>
      </w:r>
      <w:r w:rsidR="00C6613A">
        <w:rPr>
          <w:rFonts w:ascii="Times New Roman" w:hAnsi="Times New Roman"/>
        </w:rPr>
        <w:t>6</w:t>
      </w:r>
      <w:r w:rsidRPr="00DA2877">
        <w:rPr>
          <w:rFonts w:ascii="Times New Roman" w:hAnsi="Times New Roman"/>
        </w:rPr>
        <w:t>.</w:t>
      </w:r>
      <w:r>
        <w:rPr>
          <w:rFonts w:ascii="Times New Roman" w:hAnsi="Times New Roman"/>
        </w:rPr>
        <w:tab/>
        <w:t xml:space="preserve">Request for confidentiality filed September 28, 2011, </w:t>
      </w:r>
      <w:r w:rsidRPr="000679D7">
        <w:rPr>
          <w:rFonts w:ascii="Times New Roman" w:hAnsi="Times New Roman"/>
        </w:rPr>
        <w:t xml:space="preserve">relating to </w:t>
      </w:r>
      <w:r>
        <w:rPr>
          <w:rFonts w:ascii="Times New Roman" w:hAnsi="Times New Roman"/>
        </w:rPr>
        <w:t>Gulf’s Form 423 for July, 2011 (DN 07022-11).</w:t>
      </w:r>
    </w:p>
    <w:p w:rsidR="00476910" w:rsidRDefault="00476910" w:rsidP="00476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67170" w:rsidRDefault="00467170" w:rsidP="00476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Pr>
          <w:rFonts w:ascii="Times New Roman" w:hAnsi="Times New Roman"/>
        </w:rPr>
        <w:t>1</w:t>
      </w:r>
      <w:r w:rsidR="00C6613A">
        <w:rPr>
          <w:rFonts w:ascii="Times New Roman" w:hAnsi="Times New Roman"/>
        </w:rPr>
        <w:t>7</w:t>
      </w:r>
      <w:r w:rsidRPr="00DA2877">
        <w:rPr>
          <w:rFonts w:ascii="Times New Roman" w:hAnsi="Times New Roman"/>
        </w:rPr>
        <w:t>.</w:t>
      </w:r>
      <w:r>
        <w:rPr>
          <w:rFonts w:ascii="Times New Roman" w:hAnsi="Times New Roman"/>
        </w:rPr>
        <w:tab/>
      </w:r>
      <w:r w:rsidRPr="008E4265">
        <w:rPr>
          <w:rFonts w:ascii="Times New Roman" w:hAnsi="Times New Roman"/>
        </w:rPr>
        <w:t xml:space="preserve">Request for confidentiality filed </w:t>
      </w:r>
      <w:r>
        <w:rPr>
          <w:rFonts w:ascii="Times New Roman" w:hAnsi="Times New Roman"/>
        </w:rPr>
        <w:t>September 29, 2011,</w:t>
      </w:r>
      <w:r w:rsidRPr="008E4265">
        <w:rPr>
          <w:rFonts w:ascii="Times New Roman" w:hAnsi="Times New Roman"/>
        </w:rPr>
        <w:t xml:space="preserve"> relating to </w:t>
      </w:r>
      <w:r>
        <w:rPr>
          <w:rFonts w:ascii="Times New Roman" w:hAnsi="Times New Roman"/>
        </w:rPr>
        <w:t>Gulf’s responses to Staff’s Fifth Set of Interrogatories</w:t>
      </w:r>
      <w:r w:rsidRPr="008E4265">
        <w:rPr>
          <w:rFonts w:ascii="Times New Roman" w:hAnsi="Times New Roman"/>
        </w:rPr>
        <w:t xml:space="preserve"> (DN </w:t>
      </w:r>
      <w:r>
        <w:rPr>
          <w:rFonts w:ascii="Times New Roman" w:hAnsi="Times New Roman"/>
        </w:rPr>
        <w:t>0707</w:t>
      </w:r>
      <w:r w:rsidR="008D54B6">
        <w:rPr>
          <w:rFonts w:ascii="Times New Roman" w:hAnsi="Times New Roman"/>
        </w:rPr>
        <w:t>7</w:t>
      </w:r>
      <w:r>
        <w:rPr>
          <w:rFonts w:ascii="Times New Roman" w:hAnsi="Times New Roman"/>
        </w:rPr>
        <w:t>-11</w:t>
      </w:r>
      <w:r w:rsidRPr="008E4265">
        <w:rPr>
          <w:rFonts w:ascii="Times New Roman" w:hAnsi="Times New Roman"/>
        </w:rPr>
        <w:t>).</w:t>
      </w:r>
    </w:p>
    <w:p w:rsidR="00467170" w:rsidRDefault="00467170" w:rsidP="00476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67170" w:rsidRDefault="00467170" w:rsidP="003E1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u w:val="single"/>
        </w:rPr>
      </w:pPr>
    </w:p>
    <w:p w:rsidR="00467170" w:rsidRDefault="00467170" w:rsidP="003E1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u w:val="single"/>
        </w:rPr>
      </w:pPr>
    </w:p>
    <w:p w:rsidR="008B484D" w:rsidRDefault="008B484D" w:rsidP="003E1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u w:val="single"/>
        </w:rPr>
      </w:pPr>
    </w:p>
    <w:p w:rsidR="00467170" w:rsidRDefault="00467170" w:rsidP="003E1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u w:val="single"/>
        </w:rPr>
      </w:pPr>
    </w:p>
    <w:p w:rsidR="00467170" w:rsidRDefault="00467170" w:rsidP="003E1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u w:val="single"/>
        </w:rPr>
      </w:pPr>
    </w:p>
    <w:p w:rsidR="008B1DF1" w:rsidRDefault="003C778B" w:rsidP="003E1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u w:val="single"/>
        </w:rPr>
        <w:t>I</w:t>
      </w:r>
      <w:r w:rsidR="008B1DF1">
        <w:rPr>
          <w:rFonts w:ascii="Times New Roman" w:hAnsi="Times New Roman"/>
          <w:u w:val="single"/>
        </w:rPr>
        <w:t>.  OTHER MATTERS:</w:t>
      </w:r>
    </w:p>
    <w:p w:rsidR="008B1DF1" w:rsidRDefault="008B1DF1" w:rsidP="003E1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8B1DF1" w:rsidRDefault="008B1DF1" w:rsidP="003E1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b/>
          <w:bCs/>
          <w:u w:val="single"/>
        </w:rPr>
        <w:t>GULF:</w:t>
      </w:r>
      <w:r>
        <w:rPr>
          <w:rFonts w:ascii="Times New Roman" w:hAnsi="Times New Roman"/>
        </w:rPr>
        <w:tab/>
        <w:t xml:space="preserve">To the best knowledge of counsel, Gulf has complied with all requirements set forth in the orders on procedure and/or the Commission rules governing this prehearing statement.  If other issues are raised for determination at the hearings set for November </w:t>
      </w:r>
      <w:r w:rsidR="00E52387">
        <w:rPr>
          <w:rFonts w:ascii="Times New Roman" w:hAnsi="Times New Roman"/>
        </w:rPr>
        <w:t>1</w:t>
      </w:r>
      <w:r w:rsidR="009E4DE0">
        <w:rPr>
          <w:rFonts w:ascii="Times New Roman" w:hAnsi="Times New Roman"/>
        </w:rPr>
        <w:t>-</w:t>
      </w:r>
      <w:r w:rsidR="00E52387">
        <w:rPr>
          <w:rFonts w:ascii="Times New Roman" w:hAnsi="Times New Roman"/>
        </w:rPr>
        <w:t>3</w:t>
      </w:r>
      <w:r>
        <w:rPr>
          <w:rFonts w:ascii="Times New Roman" w:hAnsi="Times New Roman"/>
        </w:rPr>
        <w:t xml:space="preserve">, </w:t>
      </w:r>
      <w:r w:rsidR="00605757">
        <w:rPr>
          <w:rFonts w:ascii="Times New Roman" w:hAnsi="Times New Roman"/>
        </w:rPr>
        <w:t>20</w:t>
      </w:r>
      <w:r w:rsidR="00E52387">
        <w:rPr>
          <w:rFonts w:ascii="Times New Roman" w:hAnsi="Times New Roman"/>
        </w:rPr>
        <w:t>1</w:t>
      </w:r>
      <w:r w:rsidR="000C458D">
        <w:rPr>
          <w:rFonts w:ascii="Times New Roman" w:hAnsi="Times New Roman"/>
        </w:rPr>
        <w:t>1</w:t>
      </w:r>
      <w:r>
        <w:rPr>
          <w:rFonts w:ascii="Times New Roman" w:hAnsi="Times New Roman"/>
        </w:rPr>
        <w:t>, Gulf respectfully requests an opportunity to submit additional statements of position and, if necessary, file additional testimony.</w:t>
      </w:r>
    </w:p>
    <w:p w:rsidR="003C778B" w:rsidRDefault="003C77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rsidR="008B1DF1" w:rsidRDefault="008B1D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8B1DF1" w:rsidRDefault="00467170">
      <w:pPr>
        <w:tabs>
          <w:tab w:val="center" w:pos="468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r>
      <w:r w:rsidR="008B1DF1">
        <w:rPr>
          <w:rFonts w:ascii="Times New Roman" w:hAnsi="Times New Roman"/>
        </w:rPr>
        <w:t>Dated this</w:t>
      </w:r>
      <w:r w:rsidR="000160F1">
        <w:rPr>
          <w:rFonts w:ascii="Times New Roman" w:hAnsi="Times New Roman"/>
        </w:rPr>
        <w:t xml:space="preserve"> </w:t>
      </w:r>
      <w:r w:rsidR="008B484D">
        <w:rPr>
          <w:rFonts w:ascii="Times New Roman" w:hAnsi="Times New Roman"/>
        </w:rPr>
        <w:t>1</w:t>
      </w:r>
      <w:r w:rsidR="00057F91">
        <w:rPr>
          <w:rFonts w:ascii="Times New Roman" w:hAnsi="Times New Roman"/>
        </w:rPr>
        <w:t>1</w:t>
      </w:r>
      <w:r w:rsidR="00F06DCF" w:rsidRPr="00F06DCF">
        <w:rPr>
          <w:rFonts w:ascii="Times New Roman" w:hAnsi="Times New Roman"/>
          <w:vertAlign w:val="superscript"/>
        </w:rPr>
        <w:t>th</w:t>
      </w:r>
      <w:r w:rsidR="00F06DCF">
        <w:rPr>
          <w:rFonts w:ascii="Times New Roman" w:hAnsi="Times New Roman"/>
        </w:rPr>
        <w:t xml:space="preserve"> </w:t>
      </w:r>
      <w:r w:rsidR="008B1DF1">
        <w:rPr>
          <w:rFonts w:ascii="Times New Roman" w:hAnsi="Times New Roman"/>
        </w:rPr>
        <w:t xml:space="preserve">day of October, </w:t>
      </w:r>
      <w:r w:rsidR="009E4DE0">
        <w:rPr>
          <w:rFonts w:ascii="Times New Roman" w:hAnsi="Times New Roman"/>
        </w:rPr>
        <w:t>20</w:t>
      </w:r>
      <w:r w:rsidR="00E52387">
        <w:rPr>
          <w:rFonts w:ascii="Times New Roman" w:hAnsi="Times New Roman"/>
        </w:rPr>
        <w:t>1</w:t>
      </w:r>
      <w:r w:rsidR="007E4282">
        <w:rPr>
          <w:rFonts w:ascii="Times New Roman" w:hAnsi="Times New Roman"/>
        </w:rPr>
        <w:t>1</w:t>
      </w:r>
      <w:r w:rsidR="008B1DF1">
        <w:rPr>
          <w:rFonts w:ascii="Times New Roman" w:hAnsi="Times New Roman"/>
        </w:rPr>
        <w:t>.</w:t>
      </w:r>
    </w:p>
    <w:p w:rsidR="008B1DF1" w:rsidRDefault="008B1D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8B1DF1" w:rsidRDefault="008B1D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rPr>
          <w:rFonts w:ascii="Times New Roman" w:hAnsi="Times New Roman"/>
        </w:rPr>
      </w:pPr>
      <w:r>
        <w:rPr>
          <w:rFonts w:ascii="Times New Roman" w:hAnsi="Times New Roman"/>
        </w:rPr>
        <w:t>Respectfully submitted,</w:t>
      </w:r>
    </w:p>
    <w:p w:rsidR="008B1DF1" w:rsidRDefault="008B1D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p>
    <w:p w:rsidR="008B1DF1" w:rsidRDefault="008B1D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D764F5" w:rsidRPr="00D764F5" w:rsidRDefault="00861E41" w:rsidP="00D764F5">
      <w:pPr>
        <w:ind w:firstLine="5040"/>
        <w:rPr>
          <w:rFonts w:ascii="Times New Roman" w:hAnsi="Times New Roman"/>
          <w:u w:val="single"/>
        </w:rPr>
      </w:pPr>
      <w:r w:rsidRPr="00D764F5">
        <w:rPr>
          <w:rFonts w:ascii="Times New Roman" w:hAnsi="Times New Roman"/>
          <w:u w:val="single"/>
        </w:rPr>
        <w:t>_</w:t>
      </w:r>
      <w:r w:rsidR="007E4282">
        <w:rPr>
          <w:rFonts w:ascii="Times New Roman" w:hAnsi="Times New Roman"/>
          <w:u w:val="single"/>
        </w:rPr>
        <w:t xml:space="preserve">                                              </w:t>
      </w:r>
      <w:r w:rsidR="00D2798F">
        <w:rPr>
          <w:rFonts w:ascii="Times New Roman" w:hAnsi="Times New Roman"/>
          <w:u w:val="single"/>
        </w:rPr>
        <w:t xml:space="preserve">           </w:t>
      </w:r>
      <w:r w:rsidR="00D764F5" w:rsidRPr="00D764F5">
        <w:rPr>
          <w:rFonts w:ascii="Times New Roman" w:hAnsi="Times New Roman"/>
          <w:u w:val="single"/>
        </w:rPr>
        <w:t>_</w:t>
      </w:r>
    </w:p>
    <w:p w:rsidR="00D764F5" w:rsidRPr="00D764F5" w:rsidRDefault="00D764F5" w:rsidP="00D764F5">
      <w:pPr>
        <w:ind w:firstLine="5040"/>
        <w:rPr>
          <w:rFonts w:ascii="Times New Roman" w:hAnsi="Times New Roman"/>
        </w:rPr>
      </w:pPr>
      <w:r w:rsidRPr="00D764F5">
        <w:rPr>
          <w:rFonts w:ascii="Times New Roman" w:hAnsi="Times New Roman"/>
          <w:b/>
          <w:bCs/>
        </w:rPr>
        <w:t>JEFFREY A. STONE</w:t>
      </w:r>
    </w:p>
    <w:p w:rsidR="00D764F5" w:rsidRPr="00D764F5" w:rsidRDefault="00D764F5" w:rsidP="00D764F5">
      <w:pPr>
        <w:ind w:firstLine="5040"/>
        <w:rPr>
          <w:rFonts w:ascii="Times New Roman" w:hAnsi="Times New Roman"/>
        </w:rPr>
      </w:pPr>
      <w:r w:rsidRPr="00D764F5">
        <w:rPr>
          <w:rFonts w:ascii="Times New Roman" w:hAnsi="Times New Roman"/>
        </w:rPr>
        <w:t xml:space="preserve">Florida </w:t>
      </w:r>
      <w:proofErr w:type="gramStart"/>
      <w:r w:rsidRPr="00D764F5">
        <w:rPr>
          <w:rFonts w:ascii="Times New Roman" w:hAnsi="Times New Roman"/>
        </w:rPr>
        <w:t>Bar</w:t>
      </w:r>
      <w:proofErr w:type="gramEnd"/>
      <w:r w:rsidRPr="00D764F5">
        <w:rPr>
          <w:rFonts w:ascii="Times New Roman" w:hAnsi="Times New Roman"/>
        </w:rPr>
        <w:t xml:space="preserve"> No. </w:t>
      </w:r>
      <w:r w:rsidR="00A40A8B">
        <w:rPr>
          <w:rFonts w:ascii="Times New Roman" w:hAnsi="Times New Roman"/>
        </w:rPr>
        <w:t>0</w:t>
      </w:r>
      <w:r w:rsidRPr="00D764F5">
        <w:rPr>
          <w:rFonts w:ascii="Times New Roman" w:hAnsi="Times New Roman"/>
        </w:rPr>
        <w:t>325953</w:t>
      </w:r>
    </w:p>
    <w:p w:rsidR="00D764F5" w:rsidRPr="00D764F5" w:rsidRDefault="00D764F5" w:rsidP="00D764F5">
      <w:pPr>
        <w:ind w:firstLine="5040"/>
        <w:rPr>
          <w:rFonts w:ascii="Times New Roman" w:hAnsi="Times New Roman"/>
        </w:rPr>
      </w:pPr>
      <w:r w:rsidRPr="00D764F5">
        <w:rPr>
          <w:rFonts w:ascii="Times New Roman" w:hAnsi="Times New Roman"/>
          <w:b/>
          <w:bCs/>
        </w:rPr>
        <w:t>RUSSELL A. BADDERS</w:t>
      </w:r>
    </w:p>
    <w:p w:rsidR="00D764F5" w:rsidRPr="00D764F5" w:rsidRDefault="00D764F5" w:rsidP="00D764F5">
      <w:pPr>
        <w:ind w:firstLine="5040"/>
        <w:rPr>
          <w:rFonts w:ascii="Times New Roman" w:hAnsi="Times New Roman"/>
        </w:rPr>
      </w:pPr>
      <w:r w:rsidRPr="00D764F5">
        <w:rPr>
          <w:rFonts w:ascii="Times New Roman" w:hAnsi="Times New Roman"/>
        </w:rPr>
        <w:t xml:space="preserve">Florida </w:t>
      </w:r>
      <w:proofErr w:type="gramStart"/>
      <w:r w:rsidRPr="00D764F5">
        <w:rPr>
          <w:rFonts w:ascii="Times New Roman" w:hAnsi="Times New Roman"/>
        </w:rPr>
        <w:t>Bar</w:t>
      </w:r>
      <w:proofErr w:type="gramEnd"/>
      <w:r w:rsidRPr="00D764F5">
        <w:rPr>
          <w:rFonts w:ascii="Times New Roman" w:hAnsi="Times New Roman"/>
        </w:rPr>
        <w:t xml:space="preserve"> No. </w:t>
      </w:r>
      <w:r w:rsidR="00A40A8B">
        <w:rPr>
          <w:rFonts w:ascii="Times New Roman" w:hAnsi="Times New Roman"/>
        </w:rPr>
        <w:t>0</w:t>
      </w:r>
      <w:r w:rsidRPr="00D764F5">
        <w:rPr>
          <w:rFonts w:ascii="Times New Roman" w:hAnsi="Times New Roman"/>
        </w:rPr>
        <w:t>007455</w:t>
      </w:r>
    </w:p>
    <w:p w:rsidR="00D764F5" w:rsidRPr="00D764F5" w:rsidRDefault="00D764F5" w:rsidP="00D764F5">
      <w:pPr>
        <w:ind w:firstLine="5040"/>
        <w:rPr>
          <w:rFonts w:ascii="Times New Roman" w:hAnsi="Times New Roman"/>
          <w:b/>
        </w:rPr>
      </w:pPr>
      <w:r w:rsidRPr="00D764F5">
        <w:rPr>
          <w:rFonts w:ascii="Times New Roman" w:hAnsi="Times New Roman"/>
          <w:b/>
        </w:rPr>
        <w:t>STEVEN R. GRIFFIN</w:t>
      </w:r>
    </w:p>
    <w:p w:rsidR="00D764F5" w:rsidRPr="00D764F5" w:rsidRDefault="00D764F5" w:rsidP="00D764F5">
      <w:pPr>
        <w:ind w:firstLine="5040"/>
        <w:rPr>
          <w:rFonts w:ascii="Times New Roman" w:hAnsi="Times New Roman"/>
        </w:rPr>
      </w:pPr>
      <w:r w:rsidRPr="00D764F5">
        <w:rPr>
          <w:rFonts w:ascii="Times New Roman" w:hAnsi="Times New Roman"/>
        </w:rPr>
        <w:t xml:space="preserve">Florida </w:t>
      </w:r>
      <w:proofErr w:type="gramStart"/>
      <w:r w:rsidRPr="00D764F5">
        <w:rPr>
          <w:rFonts w:ascii="Times New Roman" w:hAnsi="Times New Roman"/>
        </w:rPr>
        <w:t>Bar</w:t>
      </w:r>
      <w:proofErr w:type="gramEnd"/>
      <w:r w:rsidRPr="00D764F5">
        <w:rPr>
          <w:rFonts w:ascii="Times New Roman" w:hAnsi="Times New Roman"/>
        </w:rPr>
        <w:t xml:space="preserve"> No. 0627569</w:t>
      </w:r>
    </w:p>
    <w:p w:rsidR="00D764F5" w:rsidRPr="00D764F5" w:rsidRDefault="00D764F5" w:rsidP="00D764F5">
      <w:pPr>
        <w:ind w:firstLine="5040"/>
        <w:rPr>
          <w:rFonts w:ascii="Times New Roman" w:hAnsi="Times New Roman"/>
        </w:rPr>
      </w:pPr>
      <w:r w:rsidRPr="00D764F5">
        <w:rPr>
          <w:rFonts w:ascii="Times New Roman" w:hAnsi="Times New Roman"/>
          <w:b/>
          <w:bCs/>
        </w:rPr>
        <w:t>Beggs &amp; Lane</w:t>
      </w:r>
    </w:p>
    <w:p w:rsidR="00D764F5" w:rsidRPr="00D764F5" w:rsidRDefault="00D764F5" w:rsidP="00D764F5">
      <w:pPr>
        <w:ind w:firstLine="5040"/>
        <w:rPr>
          <w:rFonts w:ascii="Times New Roman" w:hAnsi="Times New Roman"/>
        </w:rPr>
      </w:pPr>
      <w:r w:rsidRPr="00D764F5">
        <w:rPr>
          <w:rFonts w:ascii="Times New Roman" w:hAnsi="Times New Roman"/>
        </w:rPr>
        <w:t>P. O. Box 12950</w:t>
      </w:r>
    </w:p>
    <w:p w:rsidR="00D764F5" w:rsidRPr="00D764F5" w:rsidRDefault="00D764F5" w:rsidP="00D764F5">
      <w:pPr>
        <w:ind w:firstLine="5040"/>
        <w:rPr>
          <w:rFonts w:ascii="Times New Roman" w:hAnsi="Times New Roman"/>
        </w:rPr>
      </w:pPr>
      <w:r w:rsidRPr="00D764F5">
        <w:rPr>
          <w:rFonts w:ascii="Times New Roman" w:hAnsi="Times New Roman"/>
        </w:rPr>
        <w:t xml:space="preserve">Pensacola, </w:t>
      </w:r>
      <w:proofErr w:type="gramStart"/>
      <w:r w:rsidRPr="00D764F5">
        <w:rPr>
          <w:rFonts w:ascii="Times New Roman" w:hAnsi="Times New Roman"/>
        </w:rPr>
        <w:t>FL  32591</w:t>
      </w:r>
      <w:proofErr w:type="gramEnd"/>
      <w:r w:rsidRPr="00D764F5">
        <w:rPr>
          <w:rFonts w:ascii="Times New Roman" w:hAnsi="Times New Roman"/>
        </w:rPr>
        <w:noBreakHyphen/>
        <w:t>2950</w:t>
      </w:r>
    </w:p>
    <w:p w:rsidR="00D764F5" w:rsidRPr="00D764F5" w:rsidRDefault="00D764F5" w:rsidP="00D764F5">
      <w:pPr>
        <w:ind w:firstLine="5040"/>
        <w:rPr>
          <w:rFonts w:ascii="Times New Roman" w:hAnsi="Times New Roman"/>
        </w:rPr>
      </w:pPr>
      <w:r w:rsidRPr="00D764F5">
        <w:rPr>
          <w:rFonts w:ascii="Times New Roman" w:hAnsi="Times New Roman"/>
        </w:rPr>
        <w:t>(850) 432</w:t>
      </w:r>
      <w:r w:rsidRPr="00D764F5">
        <w:rPr>
          <w:rFonts w:ascii="Times New Roman" w:hAnsi="Times New Roman"/>
        </w:rPr>
        <w:noBreakHyphen/>
        <w:t>2451</w:t>
      </w:r>
    </w:p>
    <w:p w:rsidR="008B1DF1" w:rsidRPr="00F0198D" w:rsidRDefault="00D764F5" w:rsidP="0090244E">
      <w:pPr>
        <w:widowControl/>
        <w:autoSpaceDE/>
        <w:autoSpaceDN/>
        <w:adjustRightInd/>
        <w:ind w:firstLine="5040"/>
      </w:pPr>
      <w:r w:rsidRPr="00D764F5">
        <w:rPr>
          <w:rFonts w:ascii="Times New Roman" w:hAnsi="Times New Roman"/>
          <w:b/>
          <w:bCs/>
        </w:rPr>
        <w:t>Attorneys for Gulf Power Company</w:t>
      </w:r>
    </w:p>
    <w:sectPr w:rsidR="008B1DF1" w:rsidRPr="00F0198D" w:rsidSect="007E2C84">
      <w:headerReference w:type="even" r:id="rId7"/>
      <w:headerReference w:type="default" r:id="rId8"/>
      <w:footerReference w:type="even" r:id="rId9"/>
      <w:footerReference w:type="default" r:id="rId10"/>
      <w:headerReference w:type="first" r:id="rId11"/>
      <w:footerReference w:type="first" r:id="rId12"/>
      <w:pgSz w:w="12240" w:h="15840" w:code="1"/>
      <w:pgMar w:top="1296" w:right="1440" w:bottom="864"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D1A" w:rsidRDefault="00025D1A">
      <w:r>
        <w:separator/>
      </w:r>
    </w:p>
  </w:endnote>
  <w:endnote w:type="continuationSeparator" w:id="0">
    <w:p w:rsidR="00025D1A" w:rsidRDefault="00025D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07A" w:rsidRDefault="009C30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983" w:rsidRDefault="003C2295" w:rsidP="00835C2C">
    <w:pPr>
      <w:pStyle w:val="Footer"/>
      <w:jc w:val="center"/>
    </w:pPr>
    <w:r>
      <w:rPr>
        <w:rStyle w:val="PageNumber"/>
      </w:rPr>
      <w:fldChar w:fldCharType="begin"/>
    </w:r>
    <w:r w:rsidR="00300983">
      <w:rPr>
        <w:rStyle w:val="PageNumber"/>
      </w:rPr>
      <w:instrText xml:space="preserve"> PAGE </w:instrText>
    </w:r>
    <w:r>
      <w:rPr>
        <w:rStyle w:val="PageNumber"/>
      </w:rPr>
      <w:fldChar w:fldCharType="separate"/>
    </w:r>
    <w:r w:rsidR="009C307A">
      <w:rPr>
        <w:rStyle w:val="PageNumber"/>
        <w:noProof/>
      </w:rPr>
      <w:t>1</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07A" w:rsidRDefault="009C30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D1A" w:rsidRDefault="00025D1A">
      <w:r>
        <w:separator/>
      </w:r>
    </w:p>
  </w:footnote>
  <w:footnote w:type="continuationSeparator" w:id="0">
    <w:p w:rsidR="00025D1A" w:rsidRDefault="00025D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07A" w:rsidRDefault="009C30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07A" w:rsidRDefault="009C30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07A" w:rsidRDefault="009C30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F1472"/>
    <w:multiLevelType w:val="hybridMultilevel"/>
    <w:tmpl w:val="EA323104"/>
    <w:lvl w:ilvl="0" w:tplc="FE3E3D5A">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85437C5"/>
    <w:multiLevelType w:val="hybridMultilevel"/>
    <w:tmpl w:val="465808D4"/>
    <w:lvl w:ilvl="0" w:tplc="FE3E3D5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9795B2A"/>
    <w:multiLevelType w:val="hybridMultilevel"/>
    <w:tmpl w:val="E586FC7A"/>
    <w:lvl w:ilvl="0" w:tplc="67C0A4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C82575B"/>
    <w:multiLevelType w:val="hybridMultilevel"/>
    <w:tmpl w:val="5B6A4970"/>
    <w:lvl w:ilvl="0" w:tplc="FE3E3D5A">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FD137FC"/>
    <w:multiLevelType w:val="multilevel"/>
    <w:tmpl w:val="E114813E"/>
    <w:lvl w:ilvl="0">
      <w:start w:val="1"/>
      <w:numFmt w:val="none"/>
      <w:pStyle w:val="Heading1"/>
      <w:lvlText w:val=""/>
      <w:lvlJc w:val="left"/>
      <w:pPr>
        <w:tabs>
          <w:tab w:val="num" w:pos="0"/>
        </w:tabs>
        <w:ind w:left="0" w:firstLine="0"/>
      </w:pPr>
      <w:rPr>
        <w:rFonts w:hint="default"/>
      </w:rPr>
    </w:lvl>
    <w:lvl w:ilvl="1">
      <w:start w:val="1"/>
      <w:numFmt w:val="decimal"/>
      <w:pStyle w:val="Heading2"/>
      <w:lvlText w:val="%2."/>
      <w:lvlJc w:val="left"/>
      <w:pPr>
        <w:tabs>
          <w:tab w:val="num" w:pos="720"/>
        </w:tabs>
        <w:ind w:left="720" w:hanging="720"/>
      </w:pPr>
      <w:rPr>
        <w:rFonts w:hint="default"/>
      </w:rPr>
    </w:lvl>
    <w:lvl w:ilvl="2">
      <w:start w:val="1"/>
      <w:numFmt w:val="lowerLetter"/>
      <w:pStyle w:val="Heading3"/>
      <w:lvlText w:val="%3."/>
      <w:lvlJc w:val="left"/>
      <w:pPr>
        <w:tabs>
          <w:tab w:val="num" w:pos="1440"/>
        </w:tabs>
        <w:ind w:left="1440" w:hanging="720"/>
      </w:pPr>
      <w:rPr>
        <w:rFonts w:hint="default"/>
      </w:rPr>
    </w:lvl>
    <w:lvl w:ilvl="3">
      <w:start w:val="1"/>
      <w:numFmt w:val="bullet"/>
      <w:pStyle w:val="Heading4"/>
      <w:lvlText w:val=""/>
      <w:lvlJc w:val="left"/>
      <w:pPr>
        <w:tabs>
          <w:tab w:val="num" w:pos="2160"/>
        </w:tabs>
        <w:ind w:left="2160" w:hanging="720"/>
      </w:pPr>
      <w:rPr>
        <w:rFonts w:ascii="Symbol" w:hAnsi="Symbol" w:hint="default"/>
        <w:color w:val="auto"/>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nsid w:val="64282F40"/>
    <w:multiLevelType w:val="hybridMultilevel"/>
    <w:tmpl w:val="575A7A64"/>
    <w:lvl w:ilvl="0" w:tplc="9B00F9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72328C"/>
    <w:multiLevelType w:val="hybridMultilevel"/>
    <w:tmpl w:val="B66E41F2"/>
    <w:lvl w:ilvl="0" w:tplc="EFA2DDAC">
      <w:start w:val="5"/>
      <w:numFmt w:val="upperLetter"/>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B7C4F0B"/>
    <w:multiLevelType w:val="hybridMultilevel"/>
    <w:tmpl w:val="A31C1316"/>
    <w:lvl w:ilvl="0" w:tplc="0374BC8A">
      <w:start w:val="1"/>
      <w:numFmt w:val="decimal"/>
      <w:lvlText w:val="%1."/>
      <w:lvlJc w:val="left"/>
      <w:pPr>
        <w:tabs>
          <w:tab w:val="num" w:pos="2070"/>
        </w:tabs>
        <w:ind w:left="2070" w:hanging="360"/>
      </w:pPr>
      <w:rPr>
        <w:rFonts w:hint="default"/>
        <w:b/>
        <w:u w:val="single"/>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num w:numId="1">
    <w:abstractNumId w:val="6"/>
  </w:num>
  <w:num w:numId="2">
    <w:abstractNumId w:val="7"/>
  </w:num>
  <w:num w:numId="3">
    <w:abstractNumId w:val="2"/>
  </w:num>
  <w:num w:numId="4">
    <w:abstractNumId w:val="3"/>
  </w:num>
  <w:num w:numId="5">
    <w:abstractNumId w:val="0"/>
  </w:num>
  <w:num w:numId="6">
    <w:abstractNumId w:val="1"/>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removePersonalInformation/>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8"/>
  </w:hdrShapeDefaults>
  <w:footnotePr>
    <w:footnote w:id="-1"/>
    <w:footnote w:id="0"/>
  </w:footnotePr>
  <w:endnotePr>
    <w:endnote w:id="-1"/>
    <w:endnote w:id="0"/>
  </w:endnotePr>
  <w:compat/>
  <w:rsids>
    <w:rsidRoot w:val="008B1DF1"/>
    <w:rsid w:val="00014CB1"/>
    <w:rsid w:val="000160F1"/>
    <w:rsid w:val="000231A9"/>
    <w:rsid w:val="00025D1A"/>
    <w:rsid w:val="00031CC5"/>
    <w:rsid w:val="000469B0"/>
    <w:rsid w:val="00052A8B"/>
    <w:rsid w:val="0005442A"/>
    <w:rsid w:val="00057F91"/>
    <w:rsid w:val="000615C2"/>
    <w:rsid w:val="000625A9"/>
    <w:rsid w:val="000679D7"/>
    <w:rsid w:val="00080C0F"/>
    <w:rsid w:val="00083770"/>
    <w:rsid w:val="000840DA"/>
    <w:rsid w:val="00090CA7"/>
    <w:rsid w:val="00094DB3"/>
    <w:rsid w:val="000A579C"/>
    <w:rsid w:val="000B108A"/>
    <w:rsid w:val="000C458D"/>
    <w:rsid w:val="000D4C16"/>
    <w:rsid w:val="001117C0"/>
    <w:rsid w:val="001127C4"/>
    <w:rsid w:val="00120C0D"/>
    <w:rsid w:val="00124ACC"/>
    <w:rsid w:val="00147C6B"/>
    <w:rsid w:val="00150CBB"/>
    <w:rsid w:val="0015375C"/>
    <w:rsid w:val="00155076"/>
    <w:rsid w:val="0015636D"/>
    <w:rsid w:val="001713A8"/>
    <w:rsid w:val="0017484A"/>
    <w:rsid w:val="00176C3C"/>
    <w:rsid w:val="00176E69"/>
    <w:rsid w:val="001907AD"/>
    <w:rsid w:val="00191A2D"/>
    <w:rsid w:val="00195B31"/>
    <w:rsid w:val="001A228B"/>
    <w:rsid w:val="001B0F28"/>
    <w:rsid w:val="001B30BF"/>
    <w:rsid w:val="001C0CB8"/>
    <w:rsid w:val="001C1723"/>
    <w:rsid w:val="001C51CC"/>
    <w:rsid w:val="001C6868"/>
    <w:rsid w:val="001D0146"/>
    <w:rsid w:val="001D184E"/>
    <w:rsid w:val="001D334D"/>
    <w:rsid w:val="001F2A05"/>
    <w:rsid w:val="001F3BE7"/>
    <w:rsid w:val="00210BB3"/>
    <w:rsid w:val="00222DF2"/>
    <w:rsid w:val="00225CBB"/>
    <w:rsid w:val="0023595B"/>
    <w:rsid w:val="00235D98"/>
    <w:rsid w:val="0025727A"/>
    <w:rsid w:val="0026334A"/>
    <w:rsid w:val="00263DB4"/>
    <w:rsid w:val="002650F6"/>
    <w:rsid w:val="00275923"/>
    <w:rsid w:val="0028364B"/>
    <w:rsid w:val="002926E1"/>
    <w:rsid w:val="002A4BE0"/>
    <w:rsid w:val="002A713A"/>
    <w:rsid w:val="002B30E9"/>
    <w:rsid w:val="002B595C"/>
    <w:rsid w:val="002B64E9"/>
    <w:rsid w:val="002B71B9"/>
    <w:rsid w:val="002C0C63"/>
    <w:rsid w:val="002C7440"/>
    <w:rsid w:val="002E0072"/>
    <w:rsid w:val="002E0F4D"/>
    <w:rsid w:val="00300983"/>
    <w:rsid w:val="00304477"/>
    <w:rsid w:val="00304765"/>
    <w:rsid w:val="003067A4"/>
    <w:rsid w:val="00331010"/>
    <w:rsid w:val="0033246C"/>
    <w:rsid w:val="00333132"/>
    <w:rsid w:val="00341BF8"/>
    <w:rsid w:val="003516D3"/>
    <w:rsid w:val="003529E0"/>
    <w:rsid w:val="00360BFA"/>
    <w:rsid w:val="00361059"/>
    <w:rsid w:val="0036370B"/>
    <w:rsid w:val="00367DF5"/>
    <w:rsid w:val="00375D67"/>
    <w:rsid w:val="00377122"/>
    <w:rsid w:val="003805AA"/>
    <w:rsid w:val="00382EC5"/>
    <w:rsid w:val="00383157"/>
    <w:rsid w:val="003845FA"/>
    <w:rsid w:val="00390D98"/>
    <w:rsid w:val="0039201A"/>
    <w:rsid w:val="00395765"/>
    <w:rsid w:val="003973A2"/>
    <w:rsid w:val="00397C8D"/>
    <w:rsid w:val="003A1AF3"/>
    <w:rsid w:val="003A6125"/>
    <w:rsid w:val="003B406A"/>
    <w:rsid w:val="003C2295"/>
    <w:rsid w:val="003C778B"/>
    <w:rsid w:val="003D134A"/>
    <w:rsid w:val="003D2A03"/>
    <w:rsid w:val="003D5EC0"/>
    <w:rsid w:val="003D6EC7"/>
    <w:rsid w:val="003E1272"/>
    <w:rsid w:val="003E62A9"/>
    <w:rsid w:val="003F0DAA"/>
    <w:rsid w:val="004012F0"/>
    <w:rsid w:val="004032B7"/>
    <w:rsid w:val="00420D20"/>
    <w:rsid w:val="0042650F"/>
    <w:rsid w:val="004339B0"/>
    <w:rsid w:val="00444C63"/>
    <w:rsid w:val="00444FC5"/>
    <w:rsid w:val="00451564"/>
    <w:rsid w:val="00462A0B"/>
    <w:rsid w:val="00462C30"/>
    <w:rsid w:val="00467170"/>
    <w:rsid w:val="004753B5"/>
    <w:rsid w:val="00476910"/>
    <w:rsid w:val="004B1B39"/>
    <w:rsid w:val="004B4CAE"/>
    <w:rsid w:val="004B76D3"/>
    <w:rsid w:val="004C09DD"/>
    <w:rsid w:val="004C472D"/>
    <w:rsid w:val="004D6272"/>
    <w:rsid w:val="004E2C93"/>
    <w:rsid w:val="004E63B3"/>
    <w:rsid w:val="00501764"/>
    <w:rsid w:val="005038D9"/>
    <w:rsid w:val="005105E1"/>
    <w:rsid w:val="00513877"/>
    <w:rsid w:val="00515FAD"/>
    <w:rsid w:val="005218BC"/>
    <w:rsid w:val="00531AE1"/>
    <w:rsid w:val="005333DC"/>
    <w:rsid w:val="005357C3"/>
    <w:rsid w:val="005533BF"/>
    <w:rsid w:val="00565AAD"/>
    <w:rsid w:val="00566FB4"/>
    <w:rsid w:val="00570557"/>
    <w:rsid w:val="00574F65"/>
    <w:rsid w:val="00577ED1"/>
    <w:rsid w:val="005A27AA"/>
    <w:rsid w:val="005B4443"/>
    <w:rsid w:val="005B4D74"/>
    <w:rsid w:val="005C2F6B"/>
    <w:rsid w:val="005E0613"/>
    <w:rsid w:val="00601245"/>
    <w:rsid w:val="00603BF0"/>
    <w:rsid w:val="00605757"/>
    <w:rsid w:val="006309BF"/>
    <w:rsid w:val="00633A2C"/>
    <w:rsid w:val="00653030"/>
    <w:rsid w:val="00664E83"/>
    <w:rsid w:val="00665128"/>
    <w:rsid w:val="00665CCE"/>
    <w:rsid w:val="006801F4"/>
    <w:rsid w:val="00680A07"/>
    <w:rsid w:val="00692476"/>
    <w:rsid w:val="00693019"/>
    <w:rsid w:val="006B4428"/>
    <w:rsid w:val="006B6630"/>
    <w:rsid w:val="006B72F9"/>
    <w:rsid w:val="006C074D"/>
    <w:rsid w:val="006C274C"/>
    <w:rsid w:val="006D2FED"/>
    <w:rsid w:val="006D7C7B"/>
    <w:rsid w:val="006F549A"/>
    <w:rsid w:val="006F7B05"/>
    <w:rsid w:val="007036EF"/>
    <w:rsid w:val="0070387E"/>
    <w:rsid w:val="0071378B"/>
    <w:rsid w:val="007140D6"/>
    <w:rsid w:val="00717C34"/>
    <w:rsid w:val="00743AFF"/>
    <w:rsid w:val="00755B85"/>
    <w:rsid w:val="007677AE"/>
    <w:rsid w:val="00773C9B"/>
    <w:rsid w:val="00784D33"/>
    <w:rsid w:val="007A01C3"/>
    <w:rsid w:val="007B528B"/>
    <w:rsid w:val="007B7A41"/>
    <w:rsid w:val="007D0947"/>
    <w:rsid w:val="007D26B9"/>
    <w:rsid w:val="007D5B1F"/>
    <w:rsid w:val="007E2C84"/>
    <w:rsid w:val="007E4282"/>
    <w:rsid w:val="007E4C9E"/>
    <w:rsid w:val="007F50B9"/>
    <w:rsid w:val="007F6111"/>
    <w:rsid w:val="007F780F"/>
    <w:rsid w:val="00802E62"/>
    <w:rsid w:val="00806417"/>
    <w:rsid w:val="008112AD"/>
    <w:rsid w:val="008157A9"/>
    <w:rsid w:val="00815A2F"/>
    <w:rsid w:val="00827C52"/>
    <w:rsid w:val="00831B82"/>
    <w:rsid w:val="00835C2C"/>
    <w:rsid w:val="00850EC3"/>
    <w:rsid w:val="008600C4"/>
    <w:rsid w:val="00860A9C"/>
    <w:rsid w:val="00860CDA"/>
    <w:rsid w:val="00861E41"/>
    <w:rsid w:val="00871155"/>
    <w:rsid w:val="00880880"/>
    <w:rsid w:val="00882213"/>
    <w:rsid w:val="00885DF9"/>
    <w:rsid w:val="00897BE0"/>
    <w:rsid w:val="008B1DF1"/>
    <w:rsid w:val="008B484D"/>
    <w:rsid w:val="008B62CB"/>
    <w:rsid w:val="008C5ED4"/>
    <w:rsid w:val="008D1599"/>
    <w:rsid w:val="008D54B6"/>
    <w:rsid w:val="008E4265"/>
    <w:rsid w:val="008E5304"/>
    <w:rsid w:val="008E7C43"/>
    <w:rsid w:val="008F71A9"/>
    <w:rsid w:val="0090244E"/>
    <w:rsid w:val="009058F5"/>
    <w:rsid w:val="00906838"/>
    <w:rsid w:val="00914278"/>
    <w:rsid w:val="00920B49"/>
    <w:rsid w:val="009350EF"/>
    <w:rsid w:val="00935C3D"/>
    <w:rsid w:val="00943CAE"/>
    <w:rsid w:val="00956411"/>
    <w:rsid w:val="00960CD2"/>
    <w:rsid w:val="00977615"/>
    <w:rsid w:val="00983032"/>
    <w:rsid w:val="00992F51"/>
    <w:rsid w:val="00996AA1"/>
    <w:rsid w:val="009975F3"/>
    <w:rsid w:val="009A3F09"/>
    <w:rsid w:val="009B430D"/>
    <w:rsid w:val="009C160F"/>
    <w:rsid w:val="009C1BC2"/>
    <w:rsid w:val="009C307A"/>
    <w:rsid w:val="009C3851"/>
    <w:rsid w:val="009C6F99"/>
    <w:rsid w:val="009D21C1"/>
    <w:rsid w:val="009E2732"/>
    <w:rsid w:val="009E4DE0"/>
    <w:rsid w:val="009E6625"/>
    <w:rsid w:val="009F17F9"/>
    <w:rsid w:val="009F5B2E"/>
    <w:rsid w:val="00A0161A"/>
    <w:rsid w:val="00A23377"/>
    <w:rsid w:val="00A250B7"/>
    <w:rsid w:val="00A30866"/>
    <w:rsid w:val="00A36237"/>
    <w:rsid w:val="00A40A8B"/>
    <w:rsid w:val="00A557BA"/>
    <w:rsid w:val="00A6112B"/>
    <w:rsid w:val="00A611CC"/>
    <w:rsid w:val="00A71BF2"/>
    <w:rsid w:val="00A778FB"/>
    <w:rsid w:val="00A93E07"/>
    <w:rsid w:val="00AA4697"/>
    <w:rsid w:val="00AE31AD"/>
    <w:rsid w:val="00AF3634"/>
    <w:rsid w:val="00B14B1A"/>
    <w:rsid w:val="00B24EC2"/>
    <w:rsid w:val="00B3553B"/>
    <w:rsid w:val="00B40B72"/>
    <w:rsid w:val="00B52928"/>
    <w:rsid w:val="00B54762"/>
    <w:rsid w:val="00B7003D"/>
    <w:rsid w:val="00B729C7"/>
    <w:rsid w:val="00B74D03"/>
    <w:rsid w:val="00B839FA"/>
    <w:rsid w:val="00B83B57"/>
    <w:rsid w:val="00B927A3"/>
    <w:rsid w:val="00B943FF"/>
    <w:rsid w:val="00BA1C26"/>
    <w:rsid w:val="00BB057D"/>
    <w:rsid w:val="00BB50C3"/>
    <w:rsid w:val="00BB7827"/>
    <w:rsid w:val="00BD369F"/>
    <w:rsid w:val="00BD3C0E"/>
    <w:rsid w:val="00BD5640"/>
    <w:rsid w:val="00BE04C6"/>
    <w:rsid w:val="00BE137D"/>
    <w:rsid w:val="00BE176D"/>
    <w:rsid w:val="00BF1B78"/>
    <w:rsid w:val="00BF2BBD"/>
    <w:rsid w:val="00C07118"/>
    <w:rsid w:val="00C16691"/>
    <w:rsid w:val="00C240FF"/>
    <w:rsid w:val="00C306C1"/>
    <w:rsid w:val="00C36D36"/>
    <w:rsid w:val="00C6248B"/>
    <w:rsid w:val="00C6613A"/>
    <w:rsid w:val="00C67FCA"/>
    <w:rsid w:val="00C71A72"/>
    <w:rsid w:val="00C72759"/>
    <w:rsid w:val="00C749F5"/>
    <w:rsid w:val="00C822EF"/>
    <w:rsid w:val="00C85F65"/>
    <w:rsid w:val="00C900F9"/>
    <w:rsid w:val="00C904A8"/>
    <w:rsid w:val="00CA1B88"/>
    <w:rsid w:val="00CB66BE"/>
    <w:rsid w:val="00CC37ED"/>
    <w:rsid w:val="00CD4D46"/>
    <w:rsid w:val="00CF1C20"/>
    <w:rsid w:val="00CF7F0A"/>
    <w:rsid w:val="00D07062"/>
    <w:rsid w:val="00D10A1A"/>
    <w:rsid w:val="00D2798F"/>
    <w:rsid w:val="00D46E5A"/>
    <w:rsid w:val="00D500F5"/>
    <w:rsid w:val="00D645DD"/>
    <w:rsid w:val="00D65A32"/>
    <w:rsid w:val="00D71BC8"/>
    <w:rsid w:val="00D7393E"/>
    <w:rsid w:val="00D74168"/>
    <w:rsid w:val="00D764F5"/>
    <w:rsid w:val="00D83ADE"/>
    <w:rsid w:val="00D91CDF"/>
    <w:rsid w:val="00D93E71"/>
    <w:rsid w:val="00D95913"/>
    <w:rsid w:val="00DA2877"/>
    <w:rsid w:val="00DA28A4"/>
    <w:rsid w:val="00DA5F5F"/>
    <w:rsid w:val="00DB0A2E"/>
    <w:rsid w:val="00DB1627"/>
    <w:rsid w:val="00DB3882"/>
    <w:rsid w:val="00DC1582"/>
    <w:rsid w:val="00DC3F44"/>
    <w:rsid w:val="00DD1FF3"/>
    <w:rsid w:val="00DD6BF7"/>
    <w:rsid w:val="00DD784A"/>
    <w:rsid w:val="00DE1F30"/>
    <w:rsid w:val="00DF1B9B"/>
    <w:rsid w:val="00DF3F44"/>
    <w:rsid w:val="00DF52A8"/>
    <w:rsid w:val="00E01F62"/>
    <w:rsid w:val="00E12303"/>
    <w:rsid w:val="00E12E16"/>
    <w:rsid w:val="00E256A2"/>
    <w:rsid w:val="00E27ADB"/>
    <w:rsid w:val="00E52387"/>
    <w:rsid w:val="00E52DED"/>
    <w:rsid w:val="00E7605D"/>
    <w:rsid w:val="00E81AEA"/>
    <w:rsid w:val="00E8425B"/>
    <w:rsid w:val="00E86704"/>
    <w:rsid w:val="00E93323"/>
    <w:rsid w:val="00E933AC"/>
    <w:rsid w:val="00E9415C"/>
    <w:rsid w:val="00EA2BD1"/>
    <w:rsid w:val="00EA5A52"/>
    <w:rsid w:val="00EB6305"/>
    <w:rsid w:val="00EC2B7B"/>
    <w:rsid w:val="00EC3B5B"/>
    <w:rsid w:val="00EC5CEE"/>
    <w:rsid w:val="00EC6C04"/>
    <w:rsid w:val="00ED3141"/>
    <w:rsid w:val="00ED4945"/>
    <w:rsid w:val="00EE1FF7"/>
    <w:rsid w:val="00EE74E8"/>
    <w:rsid w:val="00F0198D"/>
    <w:rsid w:val="00F04A73"/>
    <w:rsid w:val="00F06DCF"/>
    <w:rsid w:val="00F17B2A"/>
    <w:rsid w:val="00F21366"/>
    <w:rsid w:val="00F21DF3"/>
    <w:rsid w:val="00F256DB"/>
    <w:rsid w:val="00F25C44"/>
    <w:rsid w:val="00F25CF8"/>
    <w:rsid w:val="00F3548D"/>
    <w:rsid w:val="00F4645A"/>
    <w:rsid w:val="00F5394E"/>
    <w:rsid w:val="00F53CC9"/>
    <w:rsid w:val="00F60125"/>
    <w:rsid w:val="00F72018"/>
    <w:rsid w:val="00F72914"/>
    <w:rsid w:val="00F77CED"/>
    <w:rsid w:val="00F83E2D"/>
    <w:rsid w:val="00F8587F"/>
    <w:rsid w:val="00F8669C"/>
    <w:rsid w:val="00F86E57"/>
    <w:rsid w:val="00F9020B"/>
    <w:rsid w:val="00F927F9"/>
    <w:rsid w:val="00FB0AF1"/>
    <w:rsid w:val="00FB2E34"/>
    <w:rsid w:val="00FB3AB7"/>
    <w:rsid w:val="00FC43F1"/>
    <w:rsid w:val="00FD6E8A"/>
    <w:rsid w:val="00FE31BA"/>
    <w:rsid w:val="00FE68DB"/>
    <w:rsid w:val="00FF6BDC"/>
    <w:rsid w:val="00FF6C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134A"/>
    <w:pPr>
      <w:widowControl w:val="0"/>
      <w:autoSpaceDE w:val="0"/>
      <w:autoSpaceDN w:val="0"/>
      <w:adjustRightInd w:val="0"/>
    </w:pPr>
    <w:rPr>
      <w:rFonts w:ascii="Courier" w:hAnsi="Courier"/>
      <w:sz w:val="24"/>
      <w:szCs w:val="24"/>
    </w:rPr>
  </w:style>
  <w:style w:type="paragraph" w:styleId="Heading1">
    <w:name w:val="heading 1"/>
    <w:next w:val="Normal"/>
    <w:link w:val="Heading1Char"/>
    <w:qFormat/>
    <w:rsid w:val="009C6F99"/>
    <w:pPr>
      <w:numPr>
        <w:numId w:val="7"/>
      </w:numPr>
      <w:spacing w:line="480" w:lineRule="auto"/>
      <w:jc w:val="center"/>
      <w:outlineLvl w:val="0"/>
    </w:pPr>
    <w:rPr>
      <w:rFonts w:cs="Arial"/>
      <w:bCs/>
      <w:caps/>
      <w:sz w:val="24"/>
      <w:szCs w:val="32"/>
      <w:u w:val="single"/>
    </w:rPr>
  </w:style>
  <w:style w:type="paragraph" w:styleId="Heading2">
    <w:name w:val="heading 2"/>
    <w:next w:val="Normal"/>
    <w:link w:val="Heading2Char"/>
    <w:qFormat/>
    <w:rsid w:val="009C6F99"/>
    <w:pPr>
      <w:numPr>
        <w:ilvl w:val="1"/>
        <w:numId w:val="7"/>
      </w:numPr>
      <w:spacing w:line="480" w:lineRule="auto"/>
      <w:jc w:val="both"/>
      <w:outlineLvl w:val="1"/>
    </w:pPr>
    <w:rPr>
      <w:rFonts w:cs="Arial"/>
      <w:bCs/>
      <w:iCs/>
      <w:sz w:val="24"/>
      <w:szCs w:val="28"/>
    </w:rPr>
  </w:style>
  <w:style w:type="paragraph" w:styleId="Heading3">
    <w:name w:val="heading 3"/>
    <w:next w:val="Normal"/>
    <w:link w:val="Heading3Char"/>
    <w:qFormat/>
    <w:rsid w:val="009C6F99"/>
    <w:pPr>
      <w:numPr>
        <w:ilvl w:val="2"/>
        <w:numId w:val="7"/>
      </w:numPr>
      <w:spacing w:line="480" w:lineRule="auto"/>
      <w:jc w:val="both"/>
      <w:outlineLvl w:val="2"/>
    </w:pPr>
    <w:rPr>
      <w:rFonts w:cs="Arial"/>
      <w:bCs/>
      <w:sz w:val="24"/>
      <w:szCs w:val="26"/>
    </w:rPr>
  </w:style>
  <w:style w:type="paragraph" w:styleId="Heading4">
    <w:name w:val="heading 4"/>
    <w:next w:val="Normal"/>
    <w:link w:val="Heading4Char"/>
    <w:qFormat/>
    <w:rsid w:val="009C6F99"/>
    <w:pPr>
      <w:numPr>
        <w:ilvl w:val="3"/>
        <w:numId w:val="7"/>
      </w:numPr>
      <w:spacing w:line="480" w:lineRule="auto"/>
      <w:jc w:val="both"/>
      <w:outlineLvl w:val="3"/>
    </w:pPr>
    <w:rPr>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D134A"/>
  </w:style>
  <w:style w:type="paragraph" w:styleId="NormalWeb">
    <w:name w:val="Normal (Web)"/>
    <w:basedOn w:val="Normal"/>
    <w:rsid w:val="0005442A"/>
    <w:pPr>
      <w:widowControl/>
      <w:autoSpaceDE/>
      <w:autoSpaceDN/>
      <w:adjustRightInd/>
      <w:spacing w:before="100" w:beforeAutospacing="1" w:after="100" w:afterAutospacing="1"/>
    </w:pPr>
    <w:rPr>
      <w:rFonts w:ascii="Times New Roman" w:hAnsi="Times New Roman"/>
    </w:rPr>
  </w:style>
  <w:style w:type="paragraph" w:styleId="FootnoteText">
    <w:name w:val="footnote text"/>
    <w:basedOn w:val="Normal"/>
    <w:semiHidden/>
    <w:rsid w:val="00147C6B"/>
    <w:rPr>
      <w:sz w:val="20"/>
      <w:szCs w:val="20"/>
    </w:rPr>
  </w:style>
  <w:style w:type="paragraph" w:styleId="BalloonText">
    <w:name w:val="Balloon Text"/>
    <w:basedOn w:val="Normal"/>
    <w:semiHidden/>
    <w:rsid w:val="00377122"/>
    <w:rPr>
      <w:rFonts w:ascii="Tahoma" w:hAnsi="Tahoma" w:cs="Tahoma"/>
      <w:sz w:val="16"/>
      <w:szCs w:val="16"/>
    </w:rPr>
  </w:style>
  <w:style w:type="character" w:styleId="CommentReference">
    <w:name w:val="annotation reference"/>
    <w:basedOn w:val="DefaultParagraphFont"/>
    <w:semiHidden/>
    <w:rsid w:val="00665CCE"/>
    <w:rPr>
      <w:sz w:val="16"/>
      <w:szCs w:val="16"/>
    </w:rPr>
  </w:style>
  <w:style w:type="paragraph" w:styleId="CommentText">
    <w:name w:val="annotation text"/>
    <w:basedOn w:val="Normal"/>
    <w:semiHidden/>
    <w:rsid w:val="00665CCE"/>
    <w:rPr>
      <w:sz w:val="20"/>
      <w:szCs w:val="20"/>
    </w:rPr>
  </w:style>
  <w:style w:type="paragraph" w:styleId="CommentSubject">
    <w:name w:val="annotation subject"/>
    <w:basedOn w:val="CommentText"/>
    <w:next w:val="CommentText"/>
    <w:semiHidden/>
    <w:rsid w:val="00665CCE"/>
    <w:rPr>
      <w:b/>
      <w:bCs/>
    </w:rPr>
  </w:style>
  <w:style w:type="paragraph" w:styleId="Header">
    <w:name w:val="header"/>
    <w:basedOn w:val="Normal"/>
    <w:rsid w:val="00F0198D"/>
    <w:pPr>
      <w:tabs>
        <w:tab w:val="center" w:pos="4320"/>
        <w:tab w:val="right" w:pos="8640"/>
      </w:tabs>
    </w:pPr>
  </w:style>
  <w:style w:type="paragraph" w:styleId="Footer">
    <w:name w:val="footer"/>
    <w:basedOn w:val="Normal"/>
    <w:rsid w:val="00F0198D"/>
    <w:pPr>
      <w:tabs>
        <w:tab w:val="center" w:pos="4320"/>
        <w:tab w:val="right" w:pos="8640"/>
      </w:tabs>
    </w:pPr>
  </w:style>
  <w:style w:type="table" w:styleId="TableGrid">
    <w:name w:val="Table Grid"/>
    <w:basedOn w:val="TableNormal"/>
    <w:rsid w:val="00F0198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835C2C"/>
  </w:style>
  <w:style w:type="paragraph" w:customStyle="1" w:styleId="OrderBody">
    <w:name w:val="Order Body"/>
    <w:basedOn w:val="Normal"/>
    <w:link w:val="OrderBodyChar"/>
    <w:rsid w:val="00D74168"/>
    <w:pPr>
      <w:widowControl/>
      <w:autoSpaceDE/>
      <w:autoSpaceDN/>
      <w:adjustRightInd/>
      <w:jc w:val="both"/>
    </w:pPr>
    <w:rPr>
      <w:rFonts w:ascii="Times New Roman" w:hAnsi="Times New Roman"/>
    </w:rPr>
  </w:style>
  <w:style w:type="character" w:customStyle="1" w:styleId="OrderBodyChar">
    <w:name w:val="Order Body Char"/>
    <w:basedOn w:val="DefaultParagraphFont"/>
    <w:link w:val="OrderBody"/>
    <w:rsid w:val="00D74168"/>
    <w:rPr>
      <w:sz w:val="24"/>
      <w:szCs w:val="24"/>
      <w:lang w:val="en-US" w:eastAsia="en-US" w:bidi="ar-SA"/>
    </w:rPr>
  </w:style>
  <w:style w:type="character" w:customStyle="1" w:styleId="Heading1Char">
    <w:name w:val="Heading 1 Char"/>
    <w:basedOn w:val="DefaultParagraphFont"/>
    <w:link w:val="Heading1"/>
    <w:rsid w:val="009C6F99"/>
    <w:rPr>
      <w:rFonts w:cs="Arial"/>
      <w:bCs/>
      <w:caps/>
      <w:sz w:val="24"/>
      <w:szCs w:val="32"/>
      <w:u w:val="single"/>
      <w:lang w:val="en-US" w:eastAsia="en-US" w:bidi="ar-SA"/>
    </w:rPr>
  </w:style>
  <w:style w:type="character" w:customStyle="1" w:styleId="Heading2Char">
    <w:name w:val="Heading 2 Char"/>
    <w:basedOn w:val="DefaultParagraphFont"/>
    <w:link w:val="Heading2"/>
    <w:rsid w:val="009C6F99"/>
    <w:rPr>
      <w:rFonts w:cs="Arial"/>
      <w:bCs/>
      <w:iCs/>
      <w:sz w:val="24"/>
      <w:szCs w:val="28"/>
      <w:lang w:val="en-US" w:eastAsia="en-US" w:bidi="ar-SA"/>
    </w:rPr>
  </w:style>
  <w:style w:type="character" w:customStyle="1" w:styleId="Heading3Char">
    <w:name w:val="Heading 3 Char"/>
    <w:basedOn w:val="DefaultParagraphFont"/>
    <w:link w:val="Heading3"/>
    <w:rsid w:val="009C6F99"/>
    <w:rPr>
      <w:rFonts w:cs="Arial"/>
      <w:bCs/>
      <w:sz w:val="24"/>
      <w:szCs w:val="26"/>
      <w:lang w:val="en-US" w:eastAsia="en-US" w:bidi="ar-SA"/>
    </w:rPr>
  </w:style>
  <w:style w:type="character" w:customStyle="1" w:styleId="Heading4Char">
    <w:name w:val="Heading 4 Char"/>
    <w:basedOn w:val="DefaultParagraphFont"/>
    <w:link w:val="Heading4"/>
    <w:rsid w:val="009C6F99"/>
    <w:rPr>
      <w:bCs/>
      <w:sz w:val="24"/>
      <w:szCs w:val="28"/>
      <w:lang w:val="en-US" w:eastAsia="en-US" w:bidi="ar-SA"/>
    </w:rPr>
  </w:style>
  <w:style w:type="paragraph" w:styleId="Revision">
    <w:name w:val="Revision"/>
    <w:hidden/>
    <w:uiPriority w:val="99"/>
    <w:semiHidden/>
    <w:rsid w:val="008D54B6"/>
    <w:rPr>
      <w:rFonts w:ascii="Courier" w:hAnsi="Courier"/>
      <w:sz w:val="24"/>
      <w:szCs w:val="24"/>
    </w:rPr>
  </w:style>
  <w:style w:type="paragraph" w:styleId="ListParagraph">
    <w:name w:val="List Paragraph"/>
    <w:basedOn w:val="Normal"/>
    <w:uiPriority w:val="34"/>
    <w:qFormat/>
    <w:rsid w:val="00F21366"/>
    <w:pPr>
      <w:ind w:left="720"/>
      <w:contextualSpacing/>
    </w:pPr>
  </w:style>
</w:styles>
</file>

<file path=word/webSettings.xml><?xml version="1.0" encoding="utf-8"?>
<w:webSettings xmlns:r="http://schemas.openxmlformats.org/officeDocument/2006/relationships" xmlns:w="http://schemas.openxmlformats.org/wordprocessingml/2006/main">
  <w:divs>
    <w:div w:id="1196037042">
      <w:bodyDiv w:val="1"/>
      <w:marLeft w:val="0"/>
      <w:marRight w:val="0"/>
      <w:marTop w:val="0"/>
      <w:marBottom w:val="0"/>
      <w:divBdr>
        <w:top w:val="none" w:sz="0" w:space="0" w:color="auto"/>
        <w:left w:val="none" w:sz="0" w:space="0" w:color="auto"/>
        <w:bottom w:val="none" w:sz="0" w:space="0" w:color="auto"/>
        <w:right w:val="none" w:sz="0" w:space="0" w:color="auto"/>
      </w:divBdr>
    </w:div>
    <w:div w:id="174275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2135</Words>
  <Characters>12174</Characters>
  <Application>Microsoft Office Word</Application>
  <DocSecurity>2</DocSecurity>
  <Lines>101</Lines>
  <Paragraphs>28</Paragraphs>
  <ScaleCrop>false</ScaleCrop>
  <Company/>
  <LinksUpToDate>false</LinksUpToDate>
  <CharactersWithSpaces>14281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2011-10-10T21:42:00Z</dcterms:created>
  <dcterms:modified xsi:type="dcterms:W3CDTF">2011-10-10T21:42:00Z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1459615471</vt:i4>
  </property>
  <property fmtid="{D5CDD505-2E9C-101B-9397-08002B2CF9AE}" pid="3" name="_NewReviewCycle">
    <vt:lpwstr/>
  </property>
</Properties>
</file>