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6E" w:rsidRDefault="00F9086E" w:rsidP="00F9086E">
      <w:pPr>
        <w:spacing w:line="240" w:lineRule="atLeast"/>
        <w:ind w:left="720"/>
        <w:jc w:val="center"/>
        <w:rPr>
          <w:rFonts w:ascii="Arial" w:hAnsi="Arial"/>
        </w:rPr>
      </w:pPr>
      <w:r>
        <w:rPr>
          <w:rFonts w:ascii="Arial" w:hAnsi="Arial"/>
        </w:rPr>
        <w:t>GULF POWER COMPANY</w:t>
      </w:r>
    </w:p>
    <w:p w:rsidR="00711AC7" w:rsidRDefault="00711AC7" w:rsidP="00F9086E">
      <w:pPr>
        <w:spacing w:line="240" w:lineRule="atLeast"/>
        <w:ind w:left="720"/>
        <w:jc w:val="center"/>
        <w:rPr>
          <w:rFonts w:ascii="Arial" w:hAnsi="Arial"/>
        </w:rPr>
        <w:sectPr w:rsidR="00711AC7" w:rsidSect="000C0F4A">
          <w:footerReference w:type="default" r:id="rId18"/>
          <w:footerReference w:type="first" r:id="rId19"/>
          <w:type w:val="continuous"/>
          <w:pgSz w:w="12240" w:h="15840" w:code="1"/>
          <w:pgMar w:top="1800" w:right="1440" w:bottom="1800" w:left="2160" w:header="720" w:footer="720" w:gutter="0"/>
          <w:lnNumType w:countBy="1" w:restart="newSection"/>
          <w:cols w:space="720"/>
          <w:titlePg/>
          <w:docGrid w:linePitch="326"/>
        </w:sectPr>
      </w:pPr>
    </w:p>
    <w:p w:rsidR="00F9086E" w:rsidRDefault="00F9086E" w:rsidP="00F9086E">
      <w:pPr>
        <w:spacing w:line="240" w:lineRule="atLeast"/>
        <w:ind w:left="720"/>
        <w:jc w:val="center"/>
        <w:rPr>
          <w:rFonts w:ascii="Arial" w:hAnsi="Arial"/>
        </w:rPr>
      </w:pPr>
    </w:p>
    <w:p w:rsidR="00711AC7" w:rsidRDefault="00711AC7" w:rsidP="00F9086E">
      <w:pPr>
        <w:spacing w:line="240" w:lineRule="atLeast"/>
        <w:ind w:left="720"/>
        <w:jc w:val="center"/>
        <w:rPr>
          <w:rFonts w:ascii="Arial" w:hAnsi="Arial"/>
        </w:rPr>
        <w:sectPr w:rsidR="00711AC7" w:rsidSect="000C0F4A">
          <w:type w:val="continuous"/>
          <w:pgSz w:w="12240" w:h="15840" w:code="1"/>
          <w:pgMar w:top="1800" w:right="1440" w:bottom="1800" w:left="2160" w:header="720" w:footer="720" w:gutter="0"/>
          <w:cols w:space="720"/>
          <w:titlePg/>
          <w:docGrid w:linePitch="326"/>
        </w:sectPr>
      </w:pPr>
    </w:p>
    <w:p w:rsidR="00F9086E" w:rsidRDefault="00F9086E" w:rsidP="00F9086E">
      <w:pPr>
        <w:spacing w:line="240" w:lineRule="atLeast"/>
        <w:ind w:left="720"/>
        <w:jc w:val="center"/>
        <w:rPr>
          <w:rFonts w:ascii="Arial" w:hAnsi="Arial"/>
        </w:rPr>
      </w:pPr>
      <w:r>
        <w:rPr>
          <w:rFonts w:ascii="Arial" w:hAnsi="Arial"/>
        </w:rPr>
        <w:lastRenderedPageBreak/>
        <w:t>Before the Florida Public Service Commission</w:t>
      </w:r>
    </w:p>
    <w:p w:rsidR="00711AC7" w:rsidRDefault="00711AC7" w:rsidP="00F9086E">
      <w:pPr>
        <w:spacing w:line="240" w:lineRule="atLeast"/>
        <w:ind w:left="720"/>
        <w:jc w:val="center"/>
        <w:rPr>
          <w:rFonts w:ascii="Arial" w:hAnsi="Arial"/>
        </w:rPr>
        <w:sectPr w:rsidR="00711AC7" w:rsidSect="000C0F4A">
          <w:type w:val="continuous"/>
          <w:pgSz w:w="12240" w:h="15840" w:code="1"/>
          <w:pgMar w:top="1800" w:right="1440" w:bottom="1800" w:left="2160" w:header="720" w:footer="720" w:gutter="0"/>
          <w:lnNumType w:countBy="1" w:start="1" w:restart="newSection"/>
          <w:cols w:space="720"/>
          <w:titlePg/>
          <w:docGrid w:linePitch="326"/>
        </w:sectPr>
      </w:pPr>
    </w:p>
    <w:p w:rsidR="00F9086E" w:rsidRDefault="00F9086E" w:rsidP="00F9086E">
      <w:pPr>
        <w:spacing w:line="240" w:lineRule="atLeast"/>
        <w:ind w:left="720"/>
        <w:jc w:val="center"/>
        <w:rPr>
          <w:rFonts w:ascii="Arial" w:hAnsi="Arial"/>
        </w:rPr>
      </w:pPr>
      <w:r>
        <w:rPr>
          <w:rFonts w:ascii="Arial" w:hAnsi="Arial"/>
        </w:rPr>
        <w:lastRenderedPageBreak/>
        <w:t>Prepared Direct Testimony of</w:t>
      </w:r>
    </w:p>
    <w:p w:rsidR="00711AC7" w:rsidRDefault="00711AC7" w:rsidP="00F9086E">
      <w:pPr>
        <w:spacing w:line="240" w:lineRule="atLeast"/>
        <w:ind w:left="720"/>
        <w:jc w:val="center"/>
        <w:rPr>
          <w:rFonts w:ascii="Arial" w:hAnsi="Arial"/>
        </w:rPr>
        <w:sectPr w:rsidR="00711AC7" w:rsidSect="000C0F4A">
          <w:type w:val="continuous"/>
          <w:pgSz w:w="12240" w:h="15840" w:code="1"/>
          <w:pgMar w:top="1800" w:right="1440" w:bottom="1800" w:left="2160" w:header="720" w:footer="720" w:gutter="0"/>
          <w:cols w:space="720"/>
          <w:titlePg/>
          <w:docGrid w:linePitch="326"/>
        </w:sectPr>
      </w:pPr>
    </w:p>
    <w:p w:rsidR="00F9086E" w:rsidRDefault="00F9086E" w:rsidP="00F9086E">
      <w:pPr>
        <w:spacing w:line="240" w:lineRule="atLeast"/>
        <w:ind w:left="720"/>
        <w:jc w:val="center"/>
        <w:rPr>
          <w:rFonts w:ascii="Arial" w:hAnsi="Arial"/>
        </w:rPr>
      </w:pPr>
      <w:r>
        <w:rPr>
          <w:rFonts w:ascii="Arial" w:hAnsi="Arial"/>
        </w:rPr>
        <w:lastRenderedPageBreak/>
        <w:t>Michael L. Burroughs</w:t>
      </w:r>
    </w:p>
    <w:p w:rsidR="00711AC7" w:rsidRDefault="00711AC7" w:rsidP="00F9086E">
      <w:pPr>
        <w:spacing w:line="240" w:lineRule="atLeast"/>
        <w:ind w:left="720"/>
        <w:jc w:val="center"/>
        <w:rPr>
          <w:rFonts w:ascii="Arial" w:hAnsi="Arial"/>
        </w:rPr>
        <w:sectPr w:rsidR="00711AC7" w:rsidSect="000C0F4A">
          <w:type w:val="continuous"/>
          <w:pgSz w:w="12240" w:h="15840" w:code="1"/>
          <w:pgMar w:top="1800" w:right="1440" w:bottom="1800" w:left="2160" w:header="720" w:footer="720" w:gutter="0"/>
          <w:lnNumType w:countBy="1" w:start="2" w:restart="newSection"/>
          <w:cols w:space="720"/>
          <w:titlePg/>
          <w:docGrid w:linePitch="326"/>
        </w:sectPr>
      </w:pPr>
    </w:p>
    <w:p w:rsidR="00F9086E" w:rsidRDefault="00F9086E" w:rsidP="00F9086E">
      <w:pPr>
        <w:spacing w:line="240" w:lineRule="atLeast"/>
        <w:ind w:left="720"/>
        <w:jc w:val="center"/>
        <w:rPr>
          <w:rFonts w:ascii="Arial" w:hAnsi="Arial"/>
        </w:rPr>
      </w:pPr>
      <w:r>
        <w:rPr>
          <w:rFonts w:ascii="Arial" w:hAnsi="Arial"/>
        </w:rPr>
        <w:lastRenderedPageBreak/>
        <w:t xml:space="preserve">Docket No. </w:t>
      </w:r>
      <w:r w:rsidR="00E959B1">
        <w:rPr>
          <w:rFonts w:ascii="Arial" w:hAnsi="Arial"/>
        </w:rPr>
        <w:t>110138</w:t>
      </w:r>
      <w:r>
        <w:rPr>
          <w:rFonts w:ascii="Arial" w:hAnsi="Arial"/>
        </w:rPr>
        <w:t>-EI</w:t>
      </w:r>
    </w:p>
    <w:p w:rsidR="00711AC7" w:rsidRDefault="00711AC7" w:rsidP="00F9086E">
      <w:pPr>
        <w:spacing w:line="240" w:lineRule="atLeast"/>
        <w:ind w:left="720"/>
        <w:jc w:val="center"/>
        <w:rPr>
          <w:rFonts w:ascii="Arial" w:hAnsi="Arial"/>
        </w:rPr>
        <w:sectPr w:rsidR="00711AC7" w:rsidSect="000C0F4A">
          <w:type w:val="continuous"/>
          <w:pgSz w:w="12240" w:h="15840" w:code="1"/>
          <w:pgMar w:top="1800" w:right="1440" w:bottom="1800" w:left="2160" w:header="720" w:footer="720" w:gutter="0"/>
          <w:cols w:space="720"/>
          <w:titlePg/>
          <w:docGrid w:linePitch="326"/>
        </w:sectPr>
      </w:pPr>
    </w:p>
    <w:p w:rsidR="00F9086E" w:rsidRDefault="00F9086E" w:rsidP="00F9086E">
      <w:pPr>
        <w:spacing w:line="240" w:lineRule="atLeast"/>
        <w:ind w:left="720"/>
        <w:jc w:val="center"/>
        <w:rPr>
          <w:rFonts w:ascii="Arial" w:hAnsi="Arial"/>
        </w:rPr>
      </w:pPr>
      <w:r>
        <w:rPr>
          <w:rFonts w:ascii="Arial" w:hAnsi="Arial"/>
        </w:rPr>
        <w:lastRenderedPageBreak/>
        <w:t>In Support of Rate Relief</w:t>
      </w:r>
    </w:p>
    <w:p w:rsidR="00711AC7" w:rsidRDefault="00711AC7" w:rsidP="00F9086E">
      <w:pPr>
        <w:spacing w:line="240" w:lineRule="atLeast"/>
        <w:ind w:left="720"/>
        <w:jc w:val="center"/>
        <w:rPr>
          <w:rFonts w:ascii="Arial" w:hAnsi="Arial"/>
        </w:rPr>
        <w:sectPr w:rsidR="00711AC7" w:rsidSect="000C0F4A">
          <w:type w:val="continuous"/>
          <w:pgSz w:w="12240" w:h="15840" w:code="1"/>
          <w:pgMar w:top="1800" w:right="1440" w:bottom="1800" w:left="2160" w:header="720" w:footer="720" w:gutter="0"/>
          <w:lnNumType w:countBy="1" w:start="3" w:restart="newSection"/>
          <w:cols w:space="720"/>
          <w:titlePg/>
          <w:docGrid w:linePitch="326"/>
        </w:sectPr>
      </w:pPr>
    </w:p>
    <w:p w:rsidR="00F9086E" w:rsidRDefault="00F9086E" w:rsidP="00F9086E">
      <w:pPr>
        <w:spacing w:line="240" w:lineRule="atLeast"/>
        <w:ind w:left="720"/>
        <w:jc w:val="center"/>
        <w:rPr>
          <w:rFonts w:ascii="Arial" w:hAnsi="Arial"/>
        </w:rPr>
      </w:pPr>
      <w:r>
        <w:rPr>
          <w:rFonts w:ascii="Arial" w:hAnsi="Arial"/>
        </w:rPr>
        <w:lastRenderedPageBreak/>
        <w:t xml:space="preserve">Date of Filing:  </w:t>
      </w:r>
      <w:r w:rsidR="00EF5AE2">
        <w:rPr>
          <w:rFonts w:ascii="Arial" w:hAnsi="Arial"/>
        </w:rPr>
        <w:t xml:space="preserve">July </w:t>
      </w:r>
      <w:r w:rsidR="002B7323">
        <w:rPr>
          <w:rFonts w:ascii="Arial" w:hAnsi="Arial"/>
        </w:rPr>
        <w:t>8</w:t>
      </w:r>
      <w:r>
        <w:rPr>
          <w:rFonts w:ascii="Arial" w:hAnsi="Arial"/>
        </w:rPr>
        <w:t>, 2011</w:t>
      </w:r>
    </w:p>
    <w:p w:rsidR="00711AC7" w:rsidRDefault="00711AC7" w:rsidP="001A69C3">
      <w:pPr>
        <w:spacing w:line="240" w:lineRule="atLeast"/>
        <w:ind w:left="720" w:hanging="720"/>
        <w:rPr>
          <w:rFonts w:ascii="Arial" w:hAnsi="Arial"/>
        </w:rPr>
        <w:sectPr w:rsidR="00711AC7" w:rsidSect="000C0F4A">
          <w:type w:val="continuous"/>
          <w:pgSz w:w="12240" w:h="15840" w:code="1"/>
          <w:pgMar w:top="1800" w:right="1440" w:bottom="1800" w:left="2160" w:header="720" w:footer="720" w:gutter="0"/>
          <w:cols w:space="720"/>
          <w:titlePg/>
          <w:docGrid w:linePitch="326"/>
        </w:sectPr>
      </w:pPr>
    </w:p>
    <w:p w:rsidR="001A69C3" w:rsidRDefault="001A69C3" w:rsidP="001A69C3">
      <w:pPr>
        <w:spacing w:line="240" w:lineRule="atLeast"/>
        <w:ind w:left="720" w:hanging="720"/>
        <w:rPr>
          <w:rFonts w:ascii="Arial" w:hAnsi="Arial"/>
        </w:rPr>
      </w:pPr>
    </w:p>
    <w:p w:rsidR="00872604" w:rsidRDefault="00F9086E" w:rsidP="00E17345">
      <w:pPr>
        <w:spacing w:line="480" w:lineRule="atLeast"/>
        <w:ind w:left="720" w:hanging="720"/>
        <w:rPr>
          <w:rFonts w:ascii="Arial" w:hAnsi="Arial"/>
        </w:rPr>
      </w:pPr>
      <w:r>
        <w:rPr>
          <w:rFonts w:ascii="Arial" w:hAnsi="Arial"/>
        </w:rPr>
        <w:t>Q.</w:t>
      </w:r>
      <w:r>
        <w:rPr>
          <w:rFonts w:ascii="Arial" w:hAnsi="Arial"/>
        </w:rPr>
        <w:tab/>
        <w:t>Please state your name and business address.</w:t>
      </w:r>
    </w:p>
    <w:p w:rsidR="00872604" w:rsidRDefault="00F9086E" w:rsidP="00E17345">
      <w:pPr>
        <w:spacing w:line="480" w:lineRule="atLeast"/>
        <w:ind w:left="720" w:hanging="720"/>
        <w:rPr>
          <w:rFonts w:ascii="Arial" w:hAnsi="Arial"/>
        </w:rPr>
      </w:pPr>
      <w:r>
        <w:rPr>
          <w:rFonts w:ascii="Arial" w:hAnsi="Arial"/>
        </w:rPr>
        <w:t>A.</w:t>
      </w:r>
      <w:r>
        <w:rPr>
          <w:rFonts w:ascii="Arial" w:hAnsi="Arial"/>
        </w:rPr>
        <w:tab/>
        <w:t>My name is Michael L. Burroughs.  My business address is One Energy Place, Pensacola Florida, 325</w:t>
      </w:r>
      <w:r w:rsidR="0072587E">
        <w:rPr>
          <w:rFonts w:ascii="Arial" w:hAnsi="Arial"/>
        </w:rPr>
        <w:t>20</w:t>
      </w:r>
      <w:r>
        <w:rPr>
          <w:rFonts w:ascii="Arial" w:hAnsi="Arial"/>
        </w:rPr>
        <w:t>.</w:t>
      </w:r>
    </w:p>
    <w:p w:rsidR="00F9086E" w:rsidRDefault="00F9086E" w:rsidP="00E17345">
      <w:pPr>
        <w:spacing w:line="480" w:lineRule="atLeast"/>
        <w:ind w:left="720" w:hanging="720"/>
        <w:rPr>
          <w:rFonts w:ascii="Arial" w:hAnsi="Arial"/>
        </w:rPr>
      </w:pPr>
    </w:p>
    <w:p w:rsidR="00872604" w:rsidRDefault="00F9086E" w:rsidP="00E17345">
      <w:pPr>
        <w:spacing w:line="480" w:lineRule="atLeast"/>
        <w:ind w:left="720" w:hanging="720"/>
        <w:rPr>
          <w:rFonts w:ascii="Arial" w:hAnsi="Arial"/>
        </w:rPr>
      </w:pPr>
      <w:r>
        <w:rPr>
          <w:rFonts w:ascii="Arial" w:hAnsi="Arial"/>
        </w:rPr>
        <w:t>Q</w:t>
      </w:r>
      <w:r>
        <w:rPr>
          <w:rFonts w:ascii="Arial" w:hAnsi="Arial"/>
        </w:rPr>
        <w:tab/>
      </w:r>
      <w:r w:rsidR="00116E0F">
        <w:rPr>
          <w:rFonts w:ascii="Arial" w:hAnsi="Arial"/>
        </w:rPr>
        <w:t>What is your position</w:t>
      </w:r>
      <w:r>
        <w:rPr>
          <w:rFonts w:ascii="Arial" w:hAnsi="Arial"/>
        </w:rPr>
        <w:t>?</w:t>
      </w:r>
    </w:p>
    <w:p w:rsidR="00872604" w:rsidRDefault="00F9086E" w:rsidP="00E17345">
      <w:pPr>
        <w:spacing w:line="480" w:lineRule="atLeast"/>
        <w:ind w:left="720" w:hanging="720"/>
        <w:rPr>
          <w:rFonts w:ascii="Arial" w:hAnsi="Arial"/>
        </w:rPr>
      </w:pPr>
      <w:r>
        <w:rPr>
          <w:rFonts w:ascii="Arial" w:hAnsi="Arial"/>
        </w:rPr>
        <w:t>A.</w:t>
      </w:r>
      <w:r>
        <w:rPr>
          <w:rFonts w:ascii="Arial" w:hAnsi="Arial"/>
        </w:rPr>
        <w:tab/>
        <w:t xml:space="preserve">I am </w:t>
      </w:r>
      <w:r w:rsidR="00327508">
        <w:rPr>
          <w:rFonts w:ascii="Arial" w:hAnsi="Arial"/>
        </w:rPr>
        <w:t>Vic</w:t>
      </w:r>
      <w:r w:rsidR="00116E0F">
        <w:rPr>
          <w:rFonts w:ascii="Arial" w:hAnsi="Arial"/>
        </w:rPr>
        <w:t>e President of</w:t>
      </w:r>
      <w:r>
        <w:rPr>
          <w:rFonts w:ascii="Arial" w:hAnsi="Arial"/>
        </w:rPr>
        <w:t xml:space="preserve"> Gulf Power Company </w:t>
      </w:r>
      <w:r w:rsidR="00432005">
        <w:rPr>
          <w:rFonts w:ascii="Arial" w:hAnsi="Arial"/>
        </w:rPr>
        <w:t xml:space="preserve">(Gulf or the Company) </w:t>
      </w:r>
      <w:r w:rsidR="00116E0F">
        <w:rPr>
          <w:rFonts w:ascii="Arial" w:hAnsi="Arial"/>
        </w:rPr>
        <w:t>with responsibility for</w:t>
      </w:r>
      <w:r>
        <w:rPr>
          <w:rFonts w:ascii="Arial" w:hAnsi="Arial"/>
        </w:rPr>
        <w:t xml:space="preserve"> Power Generation</w:t>
      </w:r>
      <w:r w:rsidR="00116E0F">
        <w:rPr>
          <w:rFonts w:ascii="Arial" w:hAnsi="Arial"/>
        </w:rPr>
        <w:t>, and in that capacity I am</w:t>
      </w:r>
      <w:r>
        <w:rPr>
          <w:rFonts w:ascii="Arial" w:hAnsi="Arial"/>
        </w:rPr>
        <w:t xml:space="preserve"> Senior Production Officer.</w:t>
      </w:r>
    </w:p>
    <w:p w:rsidR="00F9086E" w:rsidRDefault="00F9086E" w:rsidP="00E17345">
      <w:pPr>
        <w:spacing w:line="480" w:lineRule="atLeast"/>
        <w:ind w:left="720"/>
        <w:rPr>
          <w:rFonts w:ascii="Arial" w:hAnsi="Arial"/>
        </w:rPr>
      </w:pPr>
    </w:p>
    <w:p w:rsidR="00872604" w:rsidRDefault="00F9086E" w:rsidP="00E17345">
      <w:pPr>
        <w:spacing w:line="480" w:lineRule="atLeast"/>
        <w:ind w:left="720" w:hanging="630"/>
        <w:rPr>
          <w:rFonts w:ascii="Arial" w:hAnsi="Arial"/>
        </w:rPr>
      </w:pPr>
      <w:r>
        <w:rPr>
          <w:rFonts w:ascii="Arial" w:hAnsi="Arial"/>
        </w:rPr>
        <w:t>Q.</w:t>
      </w:r>
      <w:r>
        <w:rPr>
          <w:rFonts w:ascii="Arial" w:hAnsi="Arial"/>
        </w:rPr>
        <w:tab/>
        <w:t>What are</w:t>
      </w:r>
      <w:r w:rsidR="00031BB0">
        <w:rPr>
          <w:rFonts w:ascii="Arial" w:hAnsi="Arial"/>
        </w:rPr>
        <w:t xml:space="preserve"> your responsibilities as Vice P</w:t>
      </w:r>
      <w:r>
        <w:rPr>
          <w:rFonts w:ascii="Arial" w:hAnsi="Arial"/>
        </w:rPr>
        <w:t>resident of Power Generation</w:t>
      </w:r>
      <w:r w:rsidR="00432005">
        <w:rPr>
          <w:rFonts w:ascii="Arial" w:hAnsi="Arial"/>
        </w:rPr>
        <w:t xml:space="preserve"> and Senior Production Officer</w:t>
      </w:r>
      <w:r>
        <w:rPr>
          <w:rFonts w:ascii="Arial" w:hAnsi="Arial"/>
        </w:rPr>
        <w:t>?</w:t>
      </w:r>
    </w:p>
    <w:p w:rsidR="00872604" w:rsidRDefault="00F9086E" w:rsidP="00E17345">
      <w:pPr>
        <w:spacing w:line="480" w:lineRule="atLeast"/>
        <w:ind w:left="720" w:hanging="630"/>
        <w:rPr>
          <w:rFonts w:ascii="Arial" w:hAnsi="Arial"/>
        </w:rPr>
      </w:pPr>
      <w:r>
        <w:rPr>
          <w:rFonts w:ascii="Arial" w:hAnsi="Arial"/>
        </w:rPr>
        <w:t>A.</w:t>
      </w:r>
      <w:r>
        <w:rPr>
          <w:rFonts w:ascii="Arial" w:hAnsi="Arial"/>
        </w:rPr>
        <w:tab/>
        <w:t xml:space="preserve">I am responsible for Power Generation, Fuel, Supply Side Renewable Development and Generation Planning.  This includes responsibilities for all of Gulf’s wholly owned and jointly owned plants </w:t>
      </w:r>
      <w:r w:rsidR="00D97D71">
        <w:rPr>
          <w:rFonts w:ascii="Arial" w:hAnsi="Arial"/>
        </w:rPr>
        <w:t>and</w:t>
      </w:r>
      <w:r>
        <w:rPr>
          <w:rFonts w:ascii="Arial" w:hAnsi="Arial"/>
        </w:rPr>
        <w:t xml:space="preserve"> all </w:t>
      </w:r>
      <w:r w:rsidR="00753573">
        <w:rPr>
          <w:rFonts w:ascii="Arial" w:hAnsi="Arial"/>
        </w:rPr>
        <w:t xml:space="preserve">power </w:t>
      </w:r>
      <w:r w:rsidR="006D58A4">
        <w:rPr>
          <w:rFonts w:ascii="Arial" w:hAnsi="Arial"/>
        </w:rPr>
        <w:t>purchase</w:t>
      </w:r>
      <w:r>
        <w:rPr>
          <w:rFonts w:ascii="Arial" w:hAnsi="Arial"/>
        </w:rPr>
        <w:t xml:space="preserve"> </w:t>
      </w:r>
      <w:r w:rsidR="00432005">
        <w:rPr>
          <w:rFonts w:ascii="Arial" w:hAnsi="Arial"/>
        </w:rPr>
        <w:t>a</w:t>
      </w:r>
      <w:r>
        <w:rPr>
          <w:rFonts w:ascii="Arial" w:hAnsi="Arial"/>
        </w:rPr>
        <w:t>greements.</w:t>
      </w:r>
    </w:p>
    <w:p w:rsidR="00872604" w:rsidRDefault="00872604" w:rsidP="00E17345">
      <w:pPr>
        <w:spacing w:line="480" w:lineRule="atLeast"/>
        <w:ind w:left="720" w:hanging="630"/>
        <w:jc w:val="both"/>
        <w:rPr>
          <w:rFonts w:ascii="Arial" w:hAnsi="Arial"/>
        </w:rPr>
      </w:pPr>
    </w:p>
    <w:p w:rsidR="00872604" w:rsidRDefault="00F9086E" w:rsidP="00E17345">
      <w:pPr>
        <w:spacing w:line="480" w:lineRule="atLeast"/>
        <w:ind w:left="720" w:hanging="630"/>
        <w:rPr>
          <w:rFonts w:ascii="Arial" w:hAnsi="Arial"/>
        </w:rPr>
      </w:pPr>
      <w:r>
        <w:rPr>
          <w:rFonts w:ascii="Arial" w:hAnsi="Arial"/>
        </w:rPr>
        <w:t>Q.</w:t>
      </w:r>
      <w:r>
        <w:rPr>
          <w:rFonts w:ascii="Arial" w:hAnsi="Arial"/>
        </w:rPr>
        <w:tab/>
        <w:t>Please state your prior work experience and responsibilities.</w:t>
      </w:r>
    </w:p>
    <w:p w:rsidR="000C0F4A" w:rsidRDefault="00F9086E" w:rsidP="000C0F4A">
      <w:pPr>
        <w:spacing w:line="480" w:lineRule="atLeast"/>
        <w:ind w:left="720" w:hanging="630"/>
        <w:rPr>
          <w:rFonts w:ascii="Arial" w:hAnsi="Arial"/>
        </w:rPr>
      </w:pPr>
      <w:r>
        <w:rPr>
          <w:rFonts w:ascii="Arial" w:hAnsi="Arial"/>
        </w:rPr>
        <w:t>A.</w:t>
      </w:r>
      <w:r>
        <w:rPr>
          <w:rFonts w:ascii="Arial" w:hAnsi="Arial"/>
        </w:rPr>
        <w:tab/>
        <w:t xml:space="preserve">I was hired by Alabama Power Company in 1991 as a Junior Engineer at Plant Barry in Mobile, Alabama.  I progressed through various positions </w:t>
      </w:r>
    </w:p>
    <w:p w:rsidR="000C0F4A" w:rsidRDefault="000C0F4A" w:rsidP="000C0F4A">
      <w:pPr>
        <w:spacing w:line="480" w:lineRule="atLeast"/>
        <w:rPr>
          <w:rFonts w:ascii="Arial" w:hAnsi="Arial"/>
        </w:rPr>
      </w:pPr>
      <w:r>
        <w:rPr>
          <w:rFonts w:ascii="Arial" w:hAnsi="Arial"/>
        </w:rPr>
        <w:br w:type="page"/>
      </w:r>
    </w:p>
    <w:p w:rsidR="000C0F4A" w:rsidRDefault="000C0F4A" w:rsidP="000C0F4A">
      <w:pPr>
        <w:spacing w:line="480" w:lineRule="atLeast"/>
        <w:ind w:left="720" w:hanging="630"/>
        <w:rPr>
          <w:rFonts w:ascii="Arial" w:hAnsi="Arial"/>
        </w:rPr>
        <w:sectPr w:rsidR="000C0F4A" w:rsidSect="007648B0">
          <w:type w:val="continuous"/>
          <w:pgSz w:w="12240" w:h="15840" w:code="1"/>
          <w:pgMar w:top="1800" w:right="1440" w:bottom="1800" w:left="2160" w:header="720" w:footer="720" w:gutter="0"/>
          <w:lnNumType w:countBy="1" w:start="4"/>
          <w:cols w:space="720"/>
          <w:titlePg/>
          <w:docGrid w:linePitch="326"/>
        </w:sectPr>
      </w:pPr>
    </w:p>
    <w:p w:rsidR="00872604" w:rsidRDefault="00F9086E" w:rsidP="000C0F4A">
      <w:pPr>
        <w:spacing w:line="480" w:lineRule="atLeast"/>
        <w:ind w:left="720"/>
        <w:rPr>
          <w:rFonts w:ascii="Arial" w:hAnsi="Arial"/>
        </w:rPr>
      </w:pPr>
      <w:r>
        <w:rPr>
          <w:rFonts w:ascii="Arial" w:hAnsi="Arial"/>
        </w:rPr>
        <w:lastRenderedPageBreak/>
        <w:t xml:space="preserve">until I transferred to Gulf, assuming the role of Planning and Engineering Manager at Plant Smith in Panama City, Florida in 1999.  During the following </w:t>
      </w:r>
      <w:r w:rsidR="001A69C3">
        <w:rPr>
          <w:rFonts w:ascii="Arial" w:hAnsi="Arial"/>
        </w:rPr>
        <w:t>eight</w:t>
      </w:r>
      <w:r>
        <w:rPr>
          <w:rFonts w:ascii="Arial" w:hAnsi="Arial"/>
        </w:rPr>
        <w:t xml:space="preserve"> years, I held positions of Maintenance Manager as well as Compliance and Engineering Manager.  In May 2006</w:t>
      </w:r>
      <w:r w:rsidR="001A69C3">
        <w:rPr>
          <w:rFonts w:ascii="Arial" w:hAnsi="Arial"/>
        </w:rPr>
        <w:t>,</w:t>
      </w:r>
      <w:r>
        <w:rPr>
          <w:rFonts w:ascii="Arial" w:hAnsi="Arial"/>
        </w:rPr>
        <w:t xml:space="preserve"> I was selected to be the Assistant to the Executive Vice President and Chief Production Officer of Southern Company Generation and Alabama Power Company.  In September 2007</w:t>
      </w:r>
      <w:r w:rsidR="001A69C3">
        <w:rPr>
          <w:rFonts w:ascii="Arial" w:hAnsi="Arial"/>
        </w:rPr>
        <w:t>,</w:t>
      </w:r>
      <w:r>
        <w:rPr>
          <w:rFonts w:ascii="Arial" w:hAnsi="Arial"/>
        </w:rPr>
        <w:t xml:space="preserve"> I was named Plant Manager of Yates Generating Plant in Newnan, Georgia with Georgia Power Company.  I assumed my current position as Vice President of Power Generation and Senior Production Officer </w:t>
      </w:r>
      <w:r w:rsidR="00CA7F96">
        <w:rPr>
          <w:rFonts w:ascii="Arial" w:hAnsi="Arial"/>
        </w:rPr>
        <w:t xml:space="preserve">of Gulf Power </w:t>
      </w:r>
      <w:r>
        <w:rPr>
          <w:rFonts w:ascii="Arial" w:hAnsi="Arial"/>
        </w:rPr>
        <w:t xml:space="preserve">in August 2010.  </w:t>
      </w:r>
    </w:p>
    <w:p w:rsidR="00872604" w:rsidRDefault="00872604" w:rsidP="00E17345">
      <w:pPr>
        <w:spacing w:line="480" w:lineRule="atLeast"/>
        <w:ind w:left="720" w:hanging="630"/>
        <w:rPr>
          <w:rFonts w:ascii="Arial" w:hAnsi="Arial"/>
        </w:rPr>
      </w:pPr>
    </w:p>
    <w:p w:rsidR="00872604" w:rsidRDefault="00F9086E" w:rsidP="00E17345">
      <w:pPr>
        <w:spacing w:line="480" w:lineRule="atLeast"/>
        <w:ind w:left="720" w:hanging="720"/>
        <w:rPr>
          <w:rFonts w:ascii="Arial" w:hAnsi="Arial"/>
        </w:rPr>
      </w:pPr>
      <w:r>
        <w:rPr>
          <w:rFonts w:ascii="Arial" w:hAnsi="Arial"/>
        </w:rPr>
        <w:t>Q.</w:t>
      </w:r>
      <w:r>
        <w:rPr>
          <w:rFonts w:ascii="Arial" w:hAnsi="Arial"/>
        </w:rPr>
        <w:tab/>
        <w:t>What is your educational background?</w:t>
      </w:r>
    </w:p>
    <w:p w:rsidR="00872604" w:rsidRDefault="00F9086E" w:rsidP="00E17345">
      <w:pPr>
        <w:spacing w:line="480" w:lineRule="atLeast"/>
        <w:ind w:left="720" w:hanging="720"/>
        <w:rPr>
          <w:rFonts w:ascii="Arial" w:hAnsi="Arial"/>
        </w:rPr>
      </w:pPr>
      <w:r>
        <w:rPr>
          <w:rFonts w:ascii="Arial" w:hAnsi="Arial"/>
        </w:rPr>
        <w:t>A.</w:t>
      </w:r>
      <w:r>
        <w:rPr>
          <w:rFonts w:ascii="Arial" w:hAnsi="Arial"/>
        </w:rPr>
        <w:tab/>
        <w:t>I graduated with a Bachelor of Science degree in Mechanical Engineering from the University of Alabama – Birmingham in 1990.</w:t>
      </w:r>
    </w:p>
    <w:p w:rsidR="00872604" w:rsidRDefault="00872604" w:rsidP="00E17345">
      <w:pPr>
        <w:spacing w:line="480" w:lineRule="atLeast"/>
        <w:ind w:left="720" w:hanging="630"/>
        <w:rPr>
          <w:rFonts w:ascii="Arial" w:hAnsi="Arial"/>
        </w:rPr>
      </w:pPr>
    </w:p>
    <w:p w:rsidR="00872604" w:rsidRDefault="00F9086E" w:rsidP="00E17345">
      <w:pPr>
        <w:spacing w:line="480" w:lineRule="atLeast"/>
        <w:ind w:left="720" w:hanging="720"/>
        <w:rPr>
          <w:rFonts w:ascii="Arial" w:hAnsi="Arial"/>
        </w:rPr>
      </w:pPr>
      <w:r>
        <w:rPr>
          <w:rFonts w:ascii="Arial" w:hAnsi="Arial"/>
        </w:rPr>
        <w:t>Q.</w:t>
      </w:r>
      <w:r>
        <w:rPr>
          <w:rFonts w:ascii="Arial" w:hAnsi="Arial"/>
        </w:rPr>
        <w:tab/>
        <w:t xml:space="preserve">What </w:t>
      </w:r>
      <w:r w:rsidR="00CA7F96">
        <w:rPr>
          <w:rFonts w:ascii="Arial" w:hAnsi="Arial"/>
        </w:rPr>
        <w:t>is</w:t>
      </w:r>
      <w:r>
        <w:rPr>
          <w:rFonts w:ascii="Arial" w:hAnsi="Arial"/>
        </w:rPr>
        <w:t xml:space="preserve"> the purpose of your testimony?</w:t>
      </w:r>
    </w:p>
    <w:p w:rsidR="00872604" w:rsidRDefault="00F9086E" w:rsidP="00A04260">
      <w:pPr>
        <w:spacing w:line="480" w:lineRule="atLeast"/>
        <w:ind w:left="720" w:hanging="720"/>
        <w:rPr>
          <w:rFonts w:ascii="Arial" w:hAnsi="Arial"/>
        </w:rPr>
      </w:pPr>
      <w:r>
        <w:rPr>
          <w:rFonts w:ascii="Arial" w:hAnsi="Arial"/>
        </w:rPr>
        <w:t>A.</w:t>
      </w:r>
      <w:r>
        <w:rPr>
          <w:rFonts w:ascii="Arial" w:hAnsi="Arial"/>
        </w:rPr>
        <w:tab/>
        <w:t>My testimony discusses Gulf</w:t>
      </w:r>
      <w:r w:rsidR="00396E3B">
        <w:rPr>
          <w:rFonts w:ascii="Arial" w:hAnsi="Arial"/>
        </w:rPr>
        <w:t>’s</w:t>
      </w:r>
      <w:r>
        <w:rPr>
          <w:rFonts w:ascii="Arial" w:hAnsi="Arial"/>
        </w:rPr>
        <w:t xml:space="preserve"> generation resources used and useful in the provision of electric service to our customers.  My testimony also addresses the operation of Gulf’s Power Generation Fleet, including Production Safety Performance </w:t>
      </w:r>
      <w:r w:rsidR="007E1624">
        <w:rPr>
          <w:rFonts w:ascii="Arial" w:hAnsi="Arial"/>
        </w:rPr>
        <w:t>and Plant</w:t>
      </w:r>
      <w:r>
        <w:rPr>
          <w:rFonts w:ascii="Arial" w:hAnsi="Arial"/>
        </w:rPr>
        <w:t xml:space="preserve"> Performance.  My testimony explains Gulf’s Production capital</w:t>
      </w:r>
      <w:r w:rsidR="00CA7F96">
        <w:rPr>
          <w:rFonts w:ascii="Arial" w:hAnsi="Arial"/>
        </w:rPr>
        <w:t xml:space="preserve"> additions</w:t>
      </w:r>
      <w:r w:rsidR="007E1624">
        <w:rPr>
          <w:rFonts w:ascii="Arial" w:hAnsi="Arial"/>
        </w:rPr>
        <w:t xml:space="preserve">, </w:t>
      </w:r>
      <w:r w:rsidR="002B7323">
        <w:rPr>
          <w:rFonts w:ascii="Arial" w:hAnsi="Arial"/>
        </w:rPr>
        <w:t>O</w:t>
      </w:r>
      <w:r w:rsidR="007E1624">
        <w:rPr>
          <w:rFonts w:ascii="Arial" w:hAnsi="Arial"/>
        </w:rPr>
        <w:t>peration</w:t>
      </w:r>
      <w:r>
        <w:rPr>
          <w:rFonts w:ascii="Arial" w:hAnsi="Arial"/>
        </w:rPr>
        <w:t xml:space="preserve"> &amp; </w:t>
      </w:r>
      <w:r w:rsidR="002B7323">
        <w:rPr>
          <w:rFonts w:ascii="Arial" w:hAnsi="Arial"/>
        </w:rPr>
        <w:t>M</w:t>
      </w:r>
      <w:r w:rsidR="007E1624">
        <w:rPr>
          <w:rFonts w:ascii="Arial" w:hAnsi="Arial"/>
        </w:rPr>
        <w:t>aintenance (</w:t>
      </w:r>
      <w:r>
        <w:rPr>
          <w:rFonts w:ascii="Arial" w:hAnsi="Arial"/>
        </w:rPr>
        <w:t xml:space="preserve">O&amp;M) </w:t>
      </w:r>
      <w:r w:rsidR="00CA7F96">
        <w:rPr>
          <w:rFonts w:ascii="Arial" w:hAnsi="Arial"/>
        </w:rPr>
        <w:t>expense</w:t>
      </w:r>
      <w:r>
        <w:rPr>
          <w:rFonts w:ascii="Arial" w:hAnsi="Arial"/>
        </w:rPr>
        <w:t xml:space="preserve"> and </w:t>
      </w:r>
      <w:r w:rsidR="00031BB0">
        <w:rPr>
          <w:rFonts w:ascii="Arial" w:hAnsi="Arial"/>
        </w:rPr>
        <w:t>f</w:t>
      </w:r>
      <w:r>
        <w:rPr>
          <w:rFonts w:ascii="Arial" w:hAnsi="Arial"/>
        </w:rPr>
        <w:t xml:space="preserve">uel </w:t>
      </w:r>
      <w:r w:rsidR="00031BB0">
        <w:rPr>
          <w:rFonts w:ascii="Arial" w:hAnsi="Arial"/>
        </w:rPr>
        <w:t>i</w:t>
      </w:r>
      <w:r>
        <w:rPr>
          <w:rFonts w:ascii="Arial" w:hAnsi="Arial"/>
        </w:rPr>
        <w:t xml:space="preserve">nventory levels necessary for Gulf’s continued provision of </w:t>
      </w:r>
      <w:r w:rsidR="00D97D71">
        <w:rPr>
          <w:rFonts w:ascii="Arial" w:hAnsi="Arial"/>
        </w:rPr>
        <w:t xml:space="preserve">reliable </w:t>
      </w:r>
      <w:r>
        <w:rPr>
          <w:rFonts w:ascii="Arial" w:hAnsi="Arial"/>
        </w:rPr>
        <w:t xml:space="preserve">generation.  My testimony </w:t>
      </w:r>
      <w:r w:rsidR="00D97D71">
        <w:rPr>
          <w:rFonts w:ascii="Arial" w:hAnsi="Arial"/>
        </w:rPr>
        <w:t xml:space="preserve">explains and </w:t>
      </w:r>
      <w:r>
        <w:rPr>
          <w:rFonts w:ascii="Arial" w:hAnsi="Arial"/>
        </w:rPr>
        <w:t xml:space="preserve">justifies </w:t>
      </w:r>
      <w:r w:rsidR="000C338E">
        <w:rPr>
          <w:rFonts w:ascii="Arial" w:hAnsi="Arial"/>
        </w:rPr>
        <w:t>Gulf’s decision</w:t>
      </w:r>
      <w:r>
        <w:rPr>
          <w:rFonts w:ascii="Arial" w:hAnsi="Arial"/>
        </w:rPr>
        <w:t xml:space="preserve"> to purchase a generating unit site that preserve</w:t>
      </w:r>
      <w:r w:rsidR="00D97D71">
        <w:rPr>
          <w:rFonts w:ascii="Arial" w:hAnsi="Arial"/>
        </w:rPr>
        <w:t>s</w:t>
      </w:r>
      <w:r>
        <w:rPr>
          <w:rFonts w:ascii="Arial" w:hAnsi="Arial"/>
        </w:rPr>
        <w:t xml:space="preserve"> a </w:t>
      </w:r>
      <w:r w:rsidR="000C338E">
        <w:rPr>
          <w:rFonts w:ascii="Arial" w:hAnsi="Arial"/>
        </w:rPr>
        <w:t>prospective</w:t>
      </w:r>
      <w:r w:rsidR="000C0F4A">
        <w:rPr>
          <w:rFonts w:ascii="Arial" w:hAnsi="Arial"/>
        </w:rPr>
        <w:t> </w:t>
      </w:r>
      <w:r>
        <w:rPr>
          <w:rFonts w:ascii="Arial" w:hAnsi="Arial"/>
        </w:rPr>
        <w:t xml:space="preserve">nuclear </w:t>
      </w:r>
      <w:r w:rsidR="00D97D71">
        <w:rPr>
          <w:rFonts w:ascii="Arial" w:hAnsi="Arial"/>
        </w:rPr>
        <w:t xml:space="preserve">plant </w:t>
      </w:r>
      <w:r>
        <w:rPr>
          <w:rFonts w:ascii="Arial" w:hAnsi="Arial"/>
        </w:rPr>
        <w:t xml:space="preserve">option for Gulf’s customers.  Finally, my </w:t>
      </w:r>
      <w:r>
        <w:rPr>
          <w:rFonts w:ascii="Arial" w:hAnsi="Arial"/>
        </w:rPr>
        <w:lastRenderedPageBreak/>
        <w:t xml:space="preserve">testimony sets forth </w:t>
      </w:r>
      <w:r w:rsidR="001E2464">
        <w:rPr>
          <w:rFonts w:ascii="Arial" w:hAnsi="Arial"/>
        </w:rPr>
        <w:t xml:space="preserve">Gulf’s approach to </w:t>
      </w:r>
      <w:r w:rsidR="00CA7F96">
        <w:rPr>
          <w:rFonts w:ascii="Arial" w:hAnsi="Arial"/>
        </w:rPr>
        <w:t>r</w:t>
      </w:r>
      <w:r w:rsidR="001E2464">
        <w:rPr>
          <w:rFonts w:ascii="Arial" w:hAnsi="Arial"/>
        </w:rPr>
        <w:t xml:space="preserve">enewable </w:t>
      </w:r>
      <w:r w:rsidR="00CA7F96">
        <w:rPr>
          <w:rFonts w:ascii="Arial" w:hAnsi="Arial"/>
        </w:rPr>
        <w:t>g</w:t>
      </w:r>
      <w:r w:rsidR="001E2464">
        <w:rPr>
          <w:rFonts w:ascii="Arial" w:hAnsi="Arial"/>
        </w:rPr>
        <w:t xml:space="preserve">eneration.  </w:t>
      </w:r>
      <w:r w:rsidR="00753573">
        <w:rPr>
          <w:rFonts w:ascii="Arial" w:hAnsi="Arial"/>
        </w:rPr>
        <w:t xml:space="preserve">Gulf Witness </w:t>
      </w:r>
      <w:r>
        <w:rPr>
          <w:rFonts w:ascii="Arial" w:hAnsi="Arial"/>
        </w:rPr>
        <w:t>Grove provides more detail regarding Gulf’s</w:t>
      </w:r>
      <w:r w:rsidR="006C1EED">
        <w:rPr>
          <w:rFonts w:ascii="Arial" w:hAnsi="Arial"/>
        </w:rPr>
        <w:t xml:space="preserve"> </w:t>
      </w:r>
      <w:r w:rsidR="007E1624">
        <w:rPr>
          <w:rFonts w:ascii="Arial" w:hAnsi="Arial"/>
        </w:rPr>
        <w:t>generation resources</w:t>
      </w:r>
      <w:r w:rsidR="006C1EED">
        <w:rPr>
          <w:rFonts w:ascii="Arial" w:hAnsi="Arial"/>
        </w:rPr>
        <w:t xml:space="preserve">, </w:t>
      </w:r>
      <w:r w:rsidR="00EF5AE2">
        <w:rPr>
          <w:rFonts w:ascii="Arial" w:hAnsi="Arial"/>
        </w:rPr>
        <w:t>P</w:t>
      </w:r>
      <w:r>
        <w:rPr>
          <w:rFonts w:ascii="Arial" w:hAnsi="Arial"/>
        </w:rPr>
        <w:t xml:space="preserve">roduction </w:t>
      </w:r>
      <w:r w:rsidR="000C338E">
        <w:rPr>
          <w:rFonts w:ascii="Arial" w:hAnsi="Arial"/>
        </w:rPr>
        <w:t>investment</w:t>
      </w:r>
      <w:r w:rsidR="00CA7F96">
        <w:rPr>
          <w:rFonts w:ascii="Arial" w:hAnsi="Arial"/>
        </w:rPr>
        <w:t xml:space="preserve">, </w:t>
      </w:r>
      <w:r w:rsidR="00EF5AE2">
        <w:rPr>
          <w:rFonts w:ascii="Arial" w:hAnsi="Arial"/>
        </w:rPr>
        <w:t xml:space="preserve">Production O&amp;M expenses </w:t>
      </w:r>
      <w:r>
        <w:rPr>
          <w:rFonts w:ascii="Arial" w:hAnsi="Arial"/>
        </w:rPr>
        <w:t xml:space="preserve">and </w:t>
      </w:r>
      <w:r w:rsidR="002B7323">
        <w:rPr>
          <w:rFonts w:ascii="Arial" w:hAnsi="Arial"/>
        </w:rPr>
        <w:t xml:space="preserve">the </w:t>
      </w:r>
      <w:r>
        <w:rPr>
          <w:rFonts w:ascii="Arial" w:hAnsi="Arial"/>
        </w:rPr>
        <w:t>resource planning process.</w:t>
      </w:r>
    </w:p>
    <w:p w:rsidR="00F9086E" w:rsidRDefault="00F9086E" w:rsidP="00E17345">
      <w:pPr>
        <w:spacing w:line="480" w:lineRule="atLeast"/>
        <w:ind w:left="720"/>
        <w:rPr>
          <w:rFonts w:ascii="Arial" w:hAnsi="Arial"/>
        </w:rPr>
      </w:pPr>
    </w:p>
    <w:p w:rsidR="00F9086E" w:rsidRDefault="00F9086E" w:rsidP="00E17345">
      <w:pPr>
        <w:spacing w:line="480" w:lineRule="atLeast"/>
        <w:ind w:left="720" w:hanging="720"/>
        <w:rPr>
          <w:rFonts w:ascii="Arial" w:hAnsi="Arial"/>
        </w:rPr>
      </w:pPr>
      <w:r>
        <w:rPr>
          <w:rFonts w:ascii="Arial" w:hAnsi="Arial"/>
        </w:rPr>
        <w:t>Q.</w:t>
      </w:r>
      <w:r>
        <w:rPr>
          <w:rFonts w:ascii="Arial" w:hAnsi="Arial"/>
        </w:rPr>
        <w:tab/>
        <w:t>Are you sponsoring any exhibits?</w:t>
      </w:r>
    </w:p>
    <w:p w:rsidR="00F9086E" w:rsidRDefault="00F9086E" w:rsidP="00E17345">
      <w:pPr>
        <w:spacing w:line="480" w:lineRule="atLeast"/>
        <w:ind w:left="720" w:hanging="720"/>
        <w:rPr>
          <w:rFonts w:ascii="Arial" w:hAnsi="Arial"/>
        </w:rPr>
      </w:pPr>
      <w:r>
        <w:rPr>
          <w:rFonts w:ascii="Arial" w:hAnsi="Arial"/>
        </w:rPr>
        <w:t>A.</w:t>
      </w:r>
      <w:r>
        <w:rPr>
          <w:rFonts w:ascii="Arial" w:hAnsi="Arial"/>
        </w:rPr>
        <w:tab/>
        <w:t>Yes</w:t>
      </w:r>
      <w:r w:rsidR="0095496A">
        <w:rPr>
          <w:rFonts w:ascii="Arial" w:hAnsi="Arial"/>
        </w:rPr>
        <w:t xml:space="preserve">. </w:t>
      </w:r>
      <w:r>
        <w:rPr>
          <w:rFonts w:ascii="Arial" w:hAnsi="Arial"/>
        </w:rPr>
        <w:t xml:space="preserve"> I am sponsoring Exhibit ML</w:t>
      </w:r>
      <w:r w:rsidR="00432005">
        <w:rPr>
          <w:rFonts w:ascii="Arial" w:hAnsi="Arial"/>
        </w:rPr>
        <w:t>B</w:t>
      </w:r>
      <w:r>
        <w:rPr>
          <w:rFonts w:ascii="Arial" w:hAnsi="Arial"/>
        </w:rPr>
        <w:t xml:space="preserve">-1, Schedules </w:t>
      </w:r>
      <w:r w:rsidR="003548D8">
        <w:rPr>
          <w:rFonts w:ascii="Arial" w:hAnsi="Arial"/>
        </w:rPr>
        <w:t>1</w:t>
      </w:r>
      <w:r w:rsidR="00B01B94">
        <w:rPr>
          <w:rFonts w:ascii="Arial" w:hAnsi="Arial"/>
        </w:rPr>
        <w:t xml:space="preserve"> through 8</w:t>
      </w:r>
      <w:r>
        <w:rPr>
          <w:rFonts w:ascii="Arial" w:hAnsi="Arial"/>
        </w:rPr>
        <w:t>.  Exhibit ML</w:t>
      </w:r>
      <w:r w:rsidR="0084390F">
        <w:rPr>
          <w:rFonts w:ascii="Arial" w:hAnsi="Arial"/>
        </w:rPr>
        <w:t>B-</w:t>
      </w:r>
      <w:r>
        <w:rPr>
          <w:rFonts w:ascii="Arial" w:hAnsi="Arial"/>
        </w:rPr>
        <w:t>1</w:t>
      </w:r>
      <w:r w:rsidR="00EF5AE2">
        <w:rPr>
          <w:rFonts w:ascii="Arial" w:hAnsi="Arial"/>
        </w:rPr>
        <w:t xml:space="preserve"> </w:t>
      </w:r>
      <w:r>
        <w:rPr>
          <w:rFonts w:ascii="Arial" w:hAnsi="Arial"/>
        </w:rPr>
        <w:t>was prepared under my direction and control, and the information contained therein is true and correct to the best of my knowledge and belief.</w:t>
      </w:r>
    </w:p>
    <w:p w:rsidR="00F9086E" w:rsidRDefault="00F9086E" w:rsidP="00E17345">
      <w:pPr>
        <w:spacing w:line="480" w:lineRule="atLeast"/>
        <w:ind w:left="720" w:hanging="720"/>
        <w:rPr>
          <w:rFonts w:ascii="Arial" w:hAnsi="Arial"/>
        </w:rPr>
      </w:pPr>
    </w:p>
    <w:p w:rsidR="00F9086E" w:rsidRDefault="00F9086E" w:rsidP="00E17345">
      <w:pPr>
        <w:spacing w:line="480" w:lineRule="atLeast"/>
        <w:ind w:left="720" w:hanging="720"/>
        <w:rPr>
          <w:rFonts w:ascii="Arial" w:hAnsi="Arial"/>
        </w:rPr>
      </w:pPr>
      <w:r>
        <w:rPr>
          <w:rFonts w:ascii="Arial" w:hAnsi="Arial"/>
        </w:rPr>
        <w:t>Q.</w:t>
      </w:r>
      <w:r>
        <w:rPr>
          <w:rFonts w:ascii="Arial" w:hAnsi="Arial"/>
        </w:rPr>
        <w:tab/>
        <w:t xml:space="preserve">Are you sponsoring any of the Minimum Filing Requirements (MFRs) </w:t>
      </w:r>
      <w:r w:rsidR="0072587E">
        <w:rPr>
          <w:rFonts w:ascii="Arial" w:hAnsi="Arial"/>
        </w:rPr>
        <w:t>submitted</w:t>
      </w:r>
      <w:r>
        <w:rPr>
          <w:rFonts w:ascii="Arial" w:hAnsi="Arial"/>
        </w:rPr>
        <w:t xml:space="preserve"> by Gulf</w:t>
      </w:r>
      <w:r w:rsidR="00A70DEF">
        <w:rPr>
          <w:rFonts w:ascii="Arial" w:hAnsi="Arial"/>
        </w:rPr>
        <w:t xml:space="preserve">? </w:t>
      </w:r>
    </w:p>
    <w:p w:rsidR="00F9086E" w:rsidRDefault="00F9086E" w:rsidP="00E17345">
      <w:pPr>
        <w:spacing w:line="480" w:lineRule="atLeast"/>
        <w:ind w:left="720" w:hanging="720"/>
        <w:rPr>
          <w:rFonts w:ascii="Arial" w:hAnsi="Arial"/>
        </w:rPr>
      </w:pPr>
      <w:r>
        <w:rPr>
          <w:rFonts w:ascii="Arial" w:hAnsi="Arial"/>
        </w:rPr>
        <w:t>A.</w:t>
      </w:r>
      <w:r>
        <w:rPr>
          <w:rFonts w:ascii="Arial" w:hAnsi="Arial"/>
        </w:rPr>
        <w:tab/>
      </w:r>
      <w:r w:rsidR="0072587E">
        <w:rPr>
          <w:rFonts w:ascii="Arial" w:hAnsi="Arial"/>
        </w:rPr>
        <w:t>Yes</w:t>
      </w:r>
      <w:r w:rsidR="0095496A">
        <w:rPr>
          <w:rFonts w:ascii="Arial" w:hAnsi="Arial"/>
        </w:rPr>
        <w:t>.  A</w:t>
      </w:r>
      <w:r w:rsidR="0072587E">
        <w:rPr>
          <w:rFonts w:ascii="Arial" w:hAnsi="Arial"/>
        </w:rPr>
        <w:t xml:space="preserve"> list of MFRs I sponsor or co</w:t>
      </w:r>
      <w:r w:rsidR="007648B0">
        <w:rPr>
          <w:rFonts w:ascii="Arial" w:hAnsi="Arial"/>
        </w:rPr>
        <w:t>-</w:t>
      </w:r>
      <w:r w:rsidR="0072587E">
        <w:rPr>
          <w:rFonts w:ascii="Arial" w:hAnsi="Arial"/>
        </w:rPr>
        <w:t xml:space="preserve">sponsor is included on </w:t>
      </w:r>
      <w:r w:rsidR="00CA7F96">
        <w:rPr>
          <w:rFonts w:ascii="Arial" w:hAnsi="Arial"/>
        </w:rPr>
        <w:t xml:space="preserve">Schedule 1 of my </w:t>
      </w:r>
      <w:r w:rsidR="0072587E">
        <w:rPr>
          <w:rFonts w:ascii="Arial" w:hAnsi="Arial"/>
        </w:rPr>
        <w:t>Exhibit M</w:t>
      </w:r>
      <w:r w:rsidR="00432005">
        <w:rPr>
          <w:rFonts w:ascii="Arial" w:hAnsi="Arial"/>
        </w:rPr>
        <w:t>L</w:t>
      </w:r>
      <w:r w:rsidR="0072587E">
        <w:rPr>
          <w:rFonts w:ascii="Arial" w:hAnsi="Arial"/>
        </w:rPr>
        <w:t>B</w:t>
      </w:r>
      <w:r w:rsidR="0084390F">
        <w:rPr>
          <w:rFonts w:ascii="Arial" w:hAnsi="Arial"/>
        </w:rPr>
        <w:t>-</w:t>
      </w:r>
      <w:r w:rsidR="0072587E">
        <w:rPr>
          <w:rFonts w:ascii="Arial" w:hAnsi="Arial"/>
        </w:rPr>
        <w:t>1.</w:t>
      </w:r>
      <w:r w:rsidR="00A11619">
        <w:rPr>
          <w:rFonts w:ascii="Arial" w:hAnsi="Arial"/>
        </w:rPr>
        <w:t xml:space="preserve">  </w:t>
      </w:r>
      <w:r>
        <w:rPr>
          <w:rFonts w:ascii="Arial" w:hAnsi="Arial"/>
        </w:rPr>
        <w:t xml:space="preserve">The information contained in the MFRs I </w:t>
      </w:r>
      <w:r w:rsidR="00EF5AE2">
        <w:rPr>
          <w:rFonts w:ascii="Arial" w:hAnsi="Arial"/>
        </w:rPr>
        <w:t xml:space="preserve">sponsor or </w:t>
      </w:r>
      <w:r>
        <w:rPr>
          <w:rFonts w:ascii="Arial" w:hAnsi="Arial"/>
        </w:rPr>
        <w:t>co-sponsor is true and correct to the best of my knowledge and belief.</w:t>
      </w:r>
    </w:p>
    <w:p w:rsidR="002B7323" w:rsidRDefault="002B7323" w:rsidP="00E17345">
      <w:pPr>
        <w:spacing w:line="480" w:lineRule="atLeast"/>
        <w:ind w:left="720" w:hanging="720"/>
        <w:rPr>
          <w:rFonts w:ascii="Arial" w:hAnsi="Arial"/>
        </w:rPr>
      </w:pPr>
    </w:p>
    <w:p w:rsidR="00F9086E" w:rsidRDefault="00F9086E" w:rsidP="00E17345">
      <w:pPr>
        <w:spacing w:line="480" w:lineRule="atLeast"/>
        <w:ind w:left="720" w:hanging="720"/>
        <w:rPr>
          <w:rFonts w:ascii="Arial" w:hAnsi="Arial"/>
        </w:rPr>
      </w:pPr>
    </w:p>
    <w:p w:rsidR="00F9086E" w:rsidRPr="00A203CC" w:rsidRDefault="00F9086E" w:rsidP="00E17345">
      <w:pPr>
        <w:spacing w:line="480" w:lineRule="atLeast"/>
        <w:ind w:left="720" w:hanging="720"/>
        <w:jc w:val="center"/>
        <w:rPr>
          <w:rFonts w:ascii="Arial" w:hAnsi="Arial"/>
          <w:b/>
        </w:rPr>
      </w:pPr>
      <w:r w:rsidRPr="00A203CC">
        <w:rPr>
          <w:rFonts w:ascii="Arial" w:hAnsi="Arial"/>
          <w:b/>
        </w:rPr>
        <w:t>I</w:t>
      </w:r>
      <w:r w:rsidR="00CA7F96">
        <w:rPr>
          <w:rFonts w:ascii="Arial" w:hAnsi="Arial"/>
          <w:b/>
        </w:rPr>
        <w:t>.</w:t>
      </w:r>
      <w:r w:rsidRPr="00A203CC">
        <w:rPr>
          <w:rFonts w:ascii="Arial" w:hAnsi="Arial"/>
          <w:b/>
        </w:rPr>
        <w:t xml:space="preserve">  GULF’S GENERATION RESOURCES</w:t>
      </w:r>
    </w:p>
    <w:p w:rsidR="00F9086E" w:rsidRDefault="00F9086E" w:rsidP="00E17345">
      <w:pPr>
        <w:spacing w:line="480" w:lineRule="atLeast"/>
        <w:ind w:left="720" w:hanging="720"/>
        <w:rPr>
          <w:rFonts w:ascii="Arial" w:hAnsi="Arial"/>
        </w:rPr>
      </w:pPr>
    </w:p>
    <w:p w:rsidR="00F9086E" w:rsidRDefault="00F9086E" w:rsidP="00E17345">
      <w:pPr>
        <w:spacing w:line="480" w:lineRule="atLeast"/>
        <w:ind w:left="720" w:hanging="720"/>
        <w:rPr>
          <w:rFonts w:ascii="Arial" w:hAnsi="Arial"/>
        </w:rPr>
      </w:pPr>
      <w:r>
        <w:rPr>
          <w:rFonts w:ascii="Arial" w:hAnsi="Arial"/>
        </w:rPr>
        <w:t>Q.</w:t>
      </w:r>
      <w:r>
        <w:rPr>
          <w:rFonts w:ascii="Arial" w:hAnsi="Arial"/>
        </w:rPr>
        <w:tab/>
        <w:t>Please describe Gulf’s generating resources.</w:t>
      </w:r>
    </w:p>
    <w:p w:rsidR="00F9086E" w:rsidRDefault="00F9086E" w:rsidP="00E17345">
      <w:pPr>
        <w:spacing w:line="480" w:lineRule="atLeast"/>
        <w:ind w:left="720" w:hanging="720"/>
        <w:rPr>
          <w:rFonts w:ascii="Arial" w:hAnsi="Arial"/>
        </w:rPr>
      </w:pPr>
      <w:r>
        <w:rPr>
          <w:rFonts w:ascii="Arial" w:hAnsi="Arial"/>
        </w:rPr>
        <w:t>A.</w:t>
      </w:r>
      <w:r>
        <w:rPr>
          <w:rFonts w:ascii="Arial" w:hAnsi="Arial"/>
        </w:rPr>
        <w:tab/>
        <w:t>Gulf generates or purchases electricity from a diverse group of resources</w:t>
      </w:r>
      <w:r w:rsidR="00CA7F96">
        <w:rPr>
          <w:rFonts w:ascii="Arial" w:hAnsi="Arial"/>
        </w:rPr>
        <w:t>, including</w:t>
      </w:r>
      <w:r>
        <w:rPr>
          <w:rFonts w:ascii="Arial" w:hAnsi="Arial"/>
        </w:rPr>
        <w:t>:</w:t>
      </w:r>
      <w:r w:rsidR="00A11619">
        <w:rPr>
          <w:rFonts w:ascii="Arial" w:hAnsi="Arial"/>
        </w:rPr>
        <w:t xml:space="preserve"> </w:t>
      </w:r>
      <w:r>
        <w:rPr>
          <w:rFonts w:ascii="Arial" w:hAnsi="Arial"/>
        </w:rPr>
        <w:t xml:space="preserve"> (a) units owned solely by Gulf</w:t>
      </w:r>
      <w:r w:rsidR="00A80134">
        <w:rPr>
          <w:rFonts w:ascii="Arial" w:hAnsi="Arial"/>
        </w:rPr>
        <w:t>;</w:t>
      </w:r>
      <w:r>
        <w:rPr>
          <w:rFonts w:ascii="Arial" w:hAnsi="Arial"/>
        </w:rPr>
        <w:t xml:space="preserve"> (b) units owned jointly with other Operating Companies within the Southern Electric System</w:t>
      </w:r>
      <w:r w:rsidR="00432005">
        <w:rPr>
          <w:rFonts w:ascii="Arial" w:hAnsi="Arial"/>
        </w:rPr>
        <w:t xml:space="preserve"> (SES)</w:t>
      </w:r>
      <w:r w:rsidR="00A80134">
        <w:rPr>
          <w:rFonts w:ascii="Arial" w:hAnsi="Arial"/>
        </w:rPr>
        <w:t>;</w:t>
      </w:r>
      <w:r>
        <w:rPr>
          <w:rFonts w:ascii="Arial" w:hAnsi="Arial"/>
        </w:rPr>
        <w:t xml:space="preserve"> (c) units in the SES available to Gulf through the SES Intercompany Interchange </w:t>
      </w:r>
      <w:r>
        <w:rPr>
          <w:rFonts w:ascii="Arial" w:hAnsi="Arial"/>
        </w:rPr>
        <w:lastRenderedPageBreak/>
        <w:t>Contract (IIC)</w:t>
      </w:r>
      <w:r w:rsidR="00A80134">
        <w:rPr>
          <w:rFonts w:ascii="Arial" w:hAnsi="Arial"/>
        </w:rPr>
        <w:t>; and</w:t>
      </w:r>
      <w:r>
        <w:rPr>
          <w:rFonts w:ascii="Arial" w:hAnsi="Arial"/>
        </w:rPr>
        <w:t xml:space="preserve"> (d</w:t>
      </w:r>
      <w:r w:rsidR="002705EC">
        <w:rPr>
          <w:rFonts w:ascii="Arial" w:hAnsi="Arial"/>
        </w:rPr>
        <w:t>) units</w:t>
      </w:r>
      <w:r>
        <w:rPr>
          <w:rFonts w:ascii="Arial" w:hAnsi="Arial"/>
        </w:rPr>
        <w:t xml:space="preserve"> available to Gulf under </w:t>
      </w:r>
      <w:r w:rsidR="00753573">
        <w:rPr>
          <w:rFonts w:ascii="Arial" w:hAnsi="Arial"/>
        </w:rPr>
        <w:t xml:space="preserve">power </w:t>
      </w:r>
      <w:r>
        <w:rPr>
          <w:rFonts w:ascii="Arial" w:hAnsi="Arial"/>
        </w:rPr>
        <w:t>purchase</w:t>
      </w:r>
      <w:r w:rsidR="006D58A4">
        <w:rPr>
          <w:rFonts w:ascii="Arial" w:hAnsi="Arial"/>
        </w:rPr>
        <w:t xml:space="preserve"> agreements</w:t>
      </w:r>
      <w:r w:rsidR="00D97D71">
        <w:rPr>
          <w:rFonts w:ascii="Arial" w:hAnsi="Arial"/>
        </w:rPr>
        <w:t xml:space="preserve"> (PPAs)</w:t>
      </w:r>
      <w:r>
        <w:rPr>
          <w:rFonts w:ascii="Arial" w:hAnsi="Arial"/>
        </w:rPr>
        <w:t xml:space="preserve">.  The fuels used for the generation resources available to Gulf include coal, oil, natural gas, landfill gas and municipal solid waste.  </w:t>
      </w:r>
    </w:p>
    <w:p w:rsidR="00F9086E" w:rsidRDefault="00F9086E" w:rsidP="00E17345">
      <w:pPr>
        <w:spacing w:line="480" w:lineRule="atLeast"/>
        <w:ind w:left="720" w:hanging="720"/>
        <w:rPr>
          <w:rFonts w:ascii="Arial" w:hAnsi="Arial"/>
        </w:rPr>
      </w:pPr>
    </w:p>
    <w:p w:rsidR="00F9086E" w:rsidRDefault="00F9086E" w:rsidP="00E17345">
      <w:pPr>
        <w:spacing w:line="480" w:lineRule="atLeast"/>
        <w:ind w:left="720" w:hanging="720"/>
        <w:rPr>
          <w:rFonts w:ascii="Arial" w:hAnsi="Arial"/>
        </w:rPr>
      </w:pPr>
      <w:r>
        <w:rPr>
          <w:rFonts w:ascii="Arial" w:hAnsi="Arial"/>
        </w:rPr>
        <w:t>Q.</w:t>
      </w:r>
      <w:r>
        <w:rPr>
          <w:rFonts w:ascii="Arial" w:hAnsi="Arial"/>
        </w:rPr>
        <w:tab/>
        <w:t xml:space="preserve">Please describe the generation forecasted to be owned, operated and used by Gulf Power Company to serve its </w:t>
      </w:r>
      <w:r w:rsidR="000C338E">
        <w:rPr>
          <w:rFonts w:ascii="Arial" w:hAnsi="Arial"/>
        </w:rPr>
        <w:t xml:space="preserve">retail </w:t>
      </w:r>
      <w:r>
        <w:rPr>
          <w:rFonts w:ascii="Arial" w:hAnsi="Arial"/>
        </w:rPr>
        <w:t>customers in 2012.</w:t>
      </w:r>
    </w:p>
    <w:p w:rsidR="00F9086E" w:rsidRDefault="00F9086E" w:rsidP="00E17345">
      <w:pPr>
        <w:spacing w:line="480" w:lineRule="atLeast"/>
        <w:ind w:left="720" w:hanging="720"/>
        <w:rPr>
          <w:rFonts w:ascii="Arial" w:hAnsi="Arial"/>
        </w:rPr>
      </w:pPr>
      <w:r>
        <w:rPr>
          <w:rFonts w:ascii="Arial" w:hAnsi="Arial"/>
        </w:rPr>
        <w:t>A.</w:t>
      </w:r>
      <w:r>
        <w:rPr>
          <w:rFonts w:ascii="Arial" w:hAnsi="Arial"/>
        </w:rPr>
        <w:tab/>
      </w:r>
      <w:r w:rsidR="00B01B94">
        <w:rPr>
          <w:rFonts w:ascii="Arial" w:hAnsi="Arial"/>
        </w:rPr>
        <w:t xml:space="preserve">Exhibit </w:t>
      </w:r>
      <w:r>
        <w:rPr>
          <w:rFonts w:ascii="Arial" w:hAnsi="Arial"/>
        </w:rPr>
        <w:t>ML</w:t>
      </w:r>
      <w:r w:rsidR="00432005">
        <w:rPr>
          <w:rFonts w:ascii="Arial" w:hAnsi="Arial"/>
        </w:rPr>
        <w:t>B</w:t>
      </w:r>
      <w:r w:rsidR="0084390F">
        <w:rPr>
          <w:rFonts w:ascii="Arial" w:hAnsi="Arial"/>
        </w:rPr>
        <w:t>-</w:t>
      </w:r>
      <w:r>
        <w:rPr>
          <w:rFonts w:ascii="Arial" w:hAnsi="Arial"/>
        </w:rPr>
        <w:t>1</w:t>
      </w:r>
      <w:r w:rsidR="00EF5AE2">
        <w:rPr>
          <w:rFonts w:ascii="Arial" w:hAnsi="Arial"/>
        </w:rPr>
        <w:t xml:space="preserve">, </w:t>
      </w:r>
      <w:r>
        <w:rPr>
          <w:rFonts w:ascii="Arial" w:hAnsi="Arial"/>
        </w:rPr>
        <w:t xml:space="preserve">Schedule </w:t>
      </w:r>
      <w:r w:rsidR="0072587E">
        <w:rPr>
          <w:rFonts w:ascii="Arial" w:hAnsi="Arial"/>
        </w:rPr>
        <w:t>2</w:t>
      </w:r>
      <w:r>
        <w:rPr>
          <w:rFonts w:ascii="Arial" w:hAnsi="Arial"/>
        </w:rPr>
        <w:t xml:space="preserve"> provides a list of the units owned and operated or co-owned by Gulf.  </w:t>
      </w:r>
      <w:r w:rsidR="001E2464">
        <w:rPr>
          <w:rFonts w:ascii="Arial" w:hAnsi="Arial"/>
        </w:rPr>
        <w:t xml:space="preserve">With the exception </w:t>
      </w:r>
      <w:r w:rsidR="00BE7B67">
        <w:rPr>
          <w:rFonts w:ascii="Arial" w:hAnsi="Arial"/>
        </w:rPr>
        <w:t>of the</w:t>
      </w:r>
      <w:r w:rsidR="001E2464">
        <w:rPr>
          <w:rFonts w:ascii="Arial" w:hAnsi="Arial"/>
        </w:rPr>
        <w:t xml:space="preserve"> </w:t>
      </w:r>
      <w:r w:rsidR="0084390F">
        <w:rPr>
          <w:rFonts w:ascii="Arial" w:hAnsi="Arial"/>
        </w:rPr>
        <w:t xml:space="preserve">new </w:t>
      </w:r>
      <w:r w:rsidR="001E2464">
        <w:rPr>
          <w:rFonts w:ascii="Arial" w:hAnsi="Arial"/>
        </w:rPr>
        <w:t>Perdido landfill gas</w:t>
      </w:r>
      <w:r w:rsidR="002B7323">
        <w:rPr>
          <w:rFonts w:ascii="Arial" w:hAnsi="Arial"/>
        </w:rPr>
        <w:t>-</w:t>
      </w:r>
      <w:r w:rsidR="001E2464">
        <w:rPr>
          <w:rFonts w:ascii="Arial" w:hAnsi="Arial"/>
        </w:rPr>
        <w:t xml:space="preserve"> to</w:t>
      </w:r>
      <w:r w:rsidR="002B7323">
        <w:rPr>
          <w:rFonts w:ascii="Arial" w:hAnsi="Arial"/>
        </w:rPr>
        <w:t>-</w:t>
      </w:r>
      <w:r w:rsidR="001E2464">
        <w:rPr>
          <w:rFonts w:ascii="Arial" w:hAnsi="Arial"/>
        </w:rPr>
        <w:t>energy facility</w:t>
      </w:r>
      <w:r w:rsidR="000C338E">
        <w:rPr>
          <w:rFonts w:ascii="Arial" w:hAnsi="Arial"/>
        </w:rPr>
        <w:t xml:space="preserve"> (Perdido)</w:t>
      </w:r>
      <w:r w:rsidR="00550598">
        <w:rPr>
          <w:rFonts w:ascii="Arial" w:hAnsi="Arial"/>
        </w:rPr>
        <w:t>, which was placed</w:t>
      </w:r>
      <w:r w:rsidR="0084390F">
        <w:rPr>
          <w:rFonts w:ascii="Arial" w:hAnsi="Arial"/>
        </w:rPr>
        <w:t xml:space="preserve"> </w:t>
      </w:r>
      <w:r w:rsidR="000C338E">
        <w:rPr>
          <w:rFonts w:ascii="Arial" w:hAnsi="Arial"/>
        </w:rPr>
        <w:t>in service in October of 2010</w:t>
      </w:r>
      <w:r w:rsidR="001E2464">
        <w:rPr>
          <w:rFonts w:ascii="Arial" w:hAnsi="Arial"/>
        </w:rPr>
        <w:t>, all of these generating facilities were included in Gulf’s rate base in its last</w:t>
      </w:r>
      <w:r w:rsidR="00CA7F96">
        <w:rPr>
          <w:rFonts w:ascii="Arial" w:hAnsi="Arial"/>
        </w:rPr>
        <w:t xml:space="preserve"> rate case</w:t>
      </w:r>
      <w:r w:rsidR="001E2464">
        <w:rPr>
          <w:rFonts w:ascii="Arial" w:hAnsi="Arial"/>
        </w:rPr>
        <w:t xml:space="preserve"> proceeding</w:t>
      </w:r>
      <w:r w:rsidR="00031BB0">
        <w:rPr>
          <w:rFonts w:ascii="Arial" w:hAnsi="Arial"/>
        </w:rPr>
        <w:t>,</w:t>
      </w:r>
      <w:r w:rsidR="001E2464">
        <w:rPr>
          <w:rFonts w:ascii="Arial" w:hAnsi="Arial"/>
        </w:rPr>
        <w:t xml:space="preserve"> and</w:t>
      </w:r>
      <w:r w:rsidR="00BE7693">
        <w:rPr>
          <w:rFonts w:ascii="Arial" w:hAnsi="Arial"/>
        </w:rPr>
        <w:t xml:space="preserve"> most of </w:t>
      </w:r>
      <w:r w:rsidR="001E2464">
        <w:rPr>
          <w:rFonts w:ascii="Arial" w:hAnsi="Arial"/>
        </w:rPr>
        <w:t>their O&amp;</w:t>
      </w:r>
      <w:r w:rsidR="007D6BB3">
        <w:rPr>
          <w:rFonts w:ascii="Arial" w:hAnsi="Arial"/>
        </w:rPr>
        <w:t>M</w:t>
      </w:r>
      <w:r w:rsidR="001E2464">
        <w:rPr>
          <w:rFonts w:ascii="Arial" w:hAnsi="Arial"/>
        </w:rPr>
        <w:t xml:space="preserve"> expenses were </w:t>
      </w:r>
      <w:r w:rsidR="00616B94">
        <w:rPr>
          <w:rFonts w:ascii="Arial" w:hAnsi="Arial"/>
        </w:rPr>
        <w:t xml:space="preserve">considered </w:t>
      </w:r>
      <w:r w:rsidR="001E2464">
        <w:rPr>
          <w:rFonts w:ascii="Arial" w:hAnsi="Arial"/>
        </w:rPr>
        <w:t>in computing Gulf</w:t>
      </w:r>
      <w:r w:rsidR="007D6BB3">
        <w:rPr>
          <w:rFonts w:ascii="Arial" w:hAnsi="Arial"/>
        </w:rPr>
        <w:t>’s</w:t>
      </w:r>
      <w:r w:rsidR="001E2464">
        <w:rPr>
          <w:rFonts w:ascii="Arial" w:hAnsi="Arial"/>
        </w:rPr>
        <w:t xml:space="preserve"> net operating income in Gulf’s last rate case.</w:t>
      </w:r>
    </w:p>
    <w:p w:rsidR="007D6BB3" w:rsidRDefault="007D6BB3" w:rsidP="00E17345">
      <w:pPr>
        <w:spacing w:line="480" w:lineRule="atLeast"/>
        <w:ind w:left="720" w:hanging="720"/>
        <w:rPr>
          <w:rFonts w:ascii="Arial" w:hAnsi="Arial"/>
        </w:rPr>
      </w:pPr>
    </w:p>
    <w:p w:rsidR="007D6BB3" w:rsidRDefault="007D6BB3" w:rsidP="00E17345">
      <w:pPr>
        <w:spacing w:line="480" w:lineRule="atLeast"/>
        <w:ind w:left="720" w:hanging="720"/>
        <w:rPr>
          <w:rFonts w:ascii="Arial" w:hAnsi="Arial"/>
        </w:rPr>
      </w:pPr>
      <w:r>
        <w:rPr>
          <w:rFonts w:ascii="Arial" w:hAnsi="Arial"/>
        </w:rPr>
        <w:t>Q.</w:t>
      </w:r>
      <w:r>
        <w:rPr>
          <w:rFonts w:ascii="Arial" w:hAnsi="Arial"/>
        </w:rPr>
        <w:tab/>
      </w:r>
      <w:r w:rsidR="00550598">
        <w:rPr>
          <w:rFonts w:ascii="Arial" w:hAnsi="Arial"/>
        </w:rPr>
        <w:t>Please briefly describe the Perdido facility.</w:t>
      </w:r>
    </w:p>
    <w:p w:rsidR="00C43AED" w:rsidRDefault="007D6BB3" w:rsidP="00C43AED">
      <w:pPr>
        <w:spacing w:line="480" w:lineRule="atLeast"/>
        <w:ind w:left="720" w:hanging="720"/>
        <w:rPr>
          <w:rFonts w:ascii="Arial" w:hAnsi="Arial"/>
        </w:rPr>
      </w:pPr>
      <w:r>
        <w:rPr>
          <w:rFonts w:ascii="Arial" w:hAnsi="Arial"/>
        </w:rPr>
        <w:t>A.</w:t>
      </w:r>
      <w:r>
        <w:rPr>
          <w:rFonts w:ascii="Arial" w:hAnsi="Arial"/>
        </w:rPr>
        <w:tab/>
      </w:r>
      <w:r w:rsidR="00550598">
        <w:rPr>
          <w:rFonts w:ascii="Arial" w:hAnsi="Arial"/>
        </w:rPr>
        <w:t xml:space="preserve">The </w:t>
      </w:r>
      <w:r w:rsidR="000C338E">
        <w:rPr>
          <w:rFonts w:ascii="Arial" w:hAnsi="Arial"/>
        </w:rPr>
        <w:t xml:space="preserve">Perdido </w:t>
      </w:r>
      <w:r w:rsidR="00A70DEF">
        <w:rPr>
          <w:rFonts w:ascii="Arial" w:hAnsi="Arial"/>
        </w:rPr>
        <w:t>f</w:t>
      </w:r>
      <w:r w:rsidR="000C338E">
        <w:rPr>
          <w:rFonts w:ascii="Arial" w:hAnsi="Arial"/>
        </w:rPr>
        <w:t>acility</w:t>
      </w:r>
      <w:r w:rsidR="00550598">
        <w:rPr>
          <w:rFonts w:ascii="Arial" w:hAnsi="Arial"/>
        </w:rPr>
        <w:t xml:space="preserve"> </w:t>
      </w:r>
      <w:r w:rsidR="00124AB5">
        <w:rPr>
          <w:rFonts w:ascii="Arial" w:hAnsi="Arial"/>
        </w:rPr>
        <w:t>has two 1.6</w:t>
      </w:r>
      <w:r w:rsidR="00EF5AE2">
        <w:rPr>
          <w:rFonts w:ascii="Arial" w:hAnsi="Arial"/>
        </w:rPr>
        <w:t xml:space="preserve"> </w:t>
      </w:r>
      <w:r w:rsidR="007420A4">
        <w:rPr>
          <w:rFonts w:ascii="Arial" w:hAnsi="Arial"/>
        </w:rPr>
        <w:t>megawatt (</w:t>
      </w:r>
      <w:r w:rsidR="00124AB5">
        <w:rPr>
          <w:rFonts w:ascii="Arial" w:hAnsi="Arial"/>
        </w:rPr>
        <w:t>MW</w:t>
      </w:r>
      <w:r w:rsidR="007420A4">
        <w:rPr>
          <w:rFonts w:ascii="Arial" w:hAnsi="Arial"/>
        </w:rPr>
        <w:t>)</w:t>
      </w:r>
      <w:r w:rsidR="00124AB5">
        <w:rPr>
          <w:rFonts w:ascii="Arial" w:hAnsi="Arial"/>
        </w:rPr>
        <w:t xml:space="preserve"> generators connected to </w:t>
      </w:r>
      <w:r w:rsidR="00674042">
        <w:rPr>
          <w:rFonts w:ascii="Arial" w:hAnsi="Arial"/>
        </w:rPr>
        <w:t xml:space="preserve">internal combustion </w:t>
      </w:r>
      <w:r w:rsidR="00124AB5">
        <w:rPr>
          <w:rFonts w:ascii="Arial" w:hAnsi="Arial"/>
        </w:rPr>
        <w:t>engines that burn landfill methane gas as their fuel.</w:t>
      </w:r>
      <w:r w:rsidR="00550598">
        <w:rPr>
          <w:rFonts w:ascii="Arial" w:hAnsi="Arial"/>
        </w:rPr>
        <w:t xml:space="preserve"> </w:t>
      </w:r>
      <w:r w:rsidR="00124AB5">
        <w:rPr>
          <w:rFonts w:ascii="Arial" w:hAnsi="Arial"/>
        </w:rPr>
        <w:t xml:space="preserve"> </w:t>
      </w:r>
      <w:r w:rsidR="00AC194A">
        <w:rPr>
          <w:rFonts w:ascii="Arial" w:hAnsi="Arial"/>
        </w:rPr>
        <w:t xml:space="preserve">Gulf submitted a bid for the purchase of </w:t>
      </w:r>
      <w:r w:rsidR="00A70DEF">
        <w:rPr>
          <w:rFonts w:ascii="Arial" w:hAnsi="Arial"/>
        </w:rPr>
        <w:t>m</w:t>
      </w:r>
      <w:r w:rsidR="00AC194A">
        <w:rPr>
          <w:rFonts w:ascii="Arial" w:hAnsi="Arial"/>
        </w:rPr>
        <w:t xml:space="preserve">ethane </w:t>
      </w:r>
      <w:r w:rsidR="00A70DEF">
        <w:rPr>
          <w:rFonts w:ascii="Arial" w:hAnsi="Arial"/>
        </w:rPr>
        <w:t>g</w:t>
      </w:r>
      <w:r w:rsidR="00AC194A">
        <w:rPr>
          <w:rFonts w:ascii="Arial" w:hAnsi="Arial"/>
        </w:rPr>
        <w:t xml:space="preserve">as from the landfill in </w:t>
      </w:r>
      <w:r w:rsidR="00252114">
        <w:rPr>
          <w:rFonts w:ascii="Arial" w:hAnsi="Arial"/>
        </w:rPr>
        <w:t>August 2008</w:t>
      </w:r>
      <w:r w:rsidR="00AC194A">
        <w:rPr>
          <w:rFonts w:ascii="Arial" w:hAnsi="Arial"/>
        </w:rPr>
        <w:t xml:space="preserve">.  The project </w:t>
      </w:r>
      <w:r w:rsidR="00550598">
        <w:rPr>
          <w:rFonts w:ascii="Arial" w:hAnsi="Arial"/>
        </w:rPr>
        <w:t>began</w:t>
      </w:r>
      <w:r w:rsidR="00AC194A">
        <w:rPr>
          <w:rFonts w:ascii="Arial" w:hAnsi="Arial"/>
        </w:rPr>
        <w:t xml:space="preserve"> commercial operation in October 2010. </w:t>
      </w:r>
      <w:r w:rsidR="00A11619">
        <w:rPr>
          <w:rFonts w:ascii="Arial" w:hAnsi="Arial"/>
        </w:rPr>
        <w:t xml:space="preserve"> </w:t>
      </w:r>
      <w:r w:rsidR="00AC194A">
        <w:rPr>
          <w:rFonts w:ascii="Arial" w:hAnsi="Arial"/>
        </w:rPr>
        <w:t>The investment in the Perdido project</w:t>
      </w:r>
      <w:r>
        <w:rPr>
          <w:rFonts w:ascii="Arial" w:hAnsi="Arial"/>
        </w:rPr>
        <w:t xml:space="preserve"> will be in service in 2012</w:t>
      </w:r>
      <w:r w:rsidR="00550598">
        <w:rPr>
          <w:rFonts w:ascii="Arial" w:hAnsi="Arial"/>
        </w:rPr>
        <w:t xml:space="preserve"> and </w:t>
      </w:r>
      <w:r w:rsidR="00AC194A">
        <w:rPr>
          <w:rFonts w:ascii="Arial" w:hAnsi="Arial"/>
        </w:rPr>
        <w:t>will</w:t>
      </w:r>
      <w:r>
        <w:rPr>
          <w:rFonts w:ascii="Arial" w:hAnsi="Arial"/>
        </w:rPr>
        <w:t xml:space="preserve"> be used and useful in providing </w:t>
      </w:r>
      <w:r w:rsidR="00AC194A">
        <w:rPr>
          <w:rFonts w:ascii="Arial" w:hAnsi="Arial"/>
        </w:rPr>
        <w:t xml:space="preserve">electric </w:t>
      </w:r>
      <w:r>
        <w:rPr>
          <w:rFonts w:ascii="Arial" w:hAnsi="Arial"/>
        </w:rPr>
        <w:t>service</w:t>
      </w:r>
      <w:r w:rsidR="00550598">
        <w:rPr>
          <w:rFonts w:ascii="Arial" w:hAnsi="Arial"/>
        </w:rPr>
        <w:t xml:space="preserve"> to Gulf’s customers</w:t>
      </w:r>
      <w:r w:rsidR="00674042">
        <w:rPr>
          <w:rFonts w:ascii="Arial" w:hAnsi="Arial"/>
        </w:rPr>
        <w:t>. T</w:t>
      </w:r>
      <w:r w:rsidR="00550598">
        <w:rPr>
          <w:rFonts w:ascii="Arial" w:hAnsi="Arial"/>
        </w:rPr>
        <w:t xml:space="preserve">he associated </w:t>
      </w:r>
      <w:r w:rsidR="00170563">
        <w:rPr>
          <w:rFonts w:ascii="Arial" w:hAnsi="Arial"/>
        </w:rPr>
        <w:t xml:space="preserve">O&amp;M </w:t>
      </w:r>
      <w:r>
        <w:rPr>
          <w:rFonts w:ascii="Arial" w:hAnsi="Arial"/>
        </w:rPr>
        <w:t>expenses will be necessary and reasonable</w:t>
      </w:r>
      <w:r w:rsidR="00124AB5">
        <w:rPr>
          <w:rFonts w:ascii="Arial" w:hAnsi="Arial"/>
        </w:rPr>
        <w:t xml:space="preserve"> </w:t>
      </w:r>
      <w:r w:rsidR="00674042">
        <w:rPr>
          <w:rFonts w:ascii="Arial" w:hAnsi="Arial"/>
        </w:rPr>
        <w:t xml:space="preserve">to </w:t>
      </w:r>
      <w:r w:rsidR="00C43AED">
        <w:rPr>
          <w:rFonts w:ascii="Arial" w:hAnsi="Arial"/>
        </w:rPr>
        <w:t>provide</w:t>
      </w:r>
    </w:p>
    <w:p w:rsidR="00C43AED" w:rsidRDefault="00C43AED" w:rsidP="00C43AED">
      <w:pPr>
        <w:spacing w:line="480" w:lineRule="atLeast"/>
        <w:ind w:left="720" w:hanging="720"/>
        <w:rPr>
          <w:rFonts w:ascii="Arial" w:hAnsi="Arial"/>
        </w:rPr>
      </w:pPr>
    </w:p>
    <w:p w:rsidR="002012B2" w:rsidRDefault="002012B2" w:rsidP="00C43AED">
      <w:pPr>
        <w:spacing w:line="480" w:lineRule="atLeast"/>
        <w:ind w:left="720" w:hanging="720"/>
        <w:rPr>
          <w:rFonts w:ascii="Arial" w:hAnsi="Arial"/>
        </w:rPr>
      </w:pPr>
    </w:p>
    <w:p w:rsidR="007D6BB3" w:rsidRDefault="00C43AED" w:rsidP="00C43AED">
      <w:pPr>
        <w:spacing w:line="480" w:lineRule="atLeast"/>
        <w:ind w:left="720"/>
        <w:rPr>
          <w:rFonts w:ascii="Arial" w:hAnsi="Arial"/>
        </w:rPr>
      </w:pPr>
      <w:r>
        <w:rPr>
          <w:rFonts w:ascii="Arial" w:hAnsi="Arial"/>
        </w:rPr>
        <w:lastRenderedPageBreak/>
        <w:t xml:space="preserve"> </w:t>
      </w:r>
      <w:r w:rsidR="00D94C0D">
        <w:rPr>
          <w:rFonts w:ascii="Arial" w:hAnsi="Arial"/>
        </w:rPr>
        <w:t>retail</w:t>
      </w:r>
      <w:r w:rsidR="007D6BB3">
        <w:rPr>
          <w:rFonts w:ascii="Arial" w:hAnsi="Arial"/>
        </w:rPr>
        <w:t xml:space="preserve"> electric service</w:t>
      </w:r>
      <w:r w:rsidR="00674042">
        <w:rPr>
          <w:rFonts w:ascii="Arial" w:hAnsi="Arial"/>
        </w:rPr>
        <w:t xml:space="preserve"> to Gulf’s customers</w:t>
      </w:r>
      <w:r w:rsidR="007D6BB3">
        <w:rPr>
          <w:rFonts w:ascii="Arial" w:hAnsi="Arial"/>
        </w:rPr>
        <w:t>.</w:t>
      </w:r>
      <w:r w:rsidR="00AC194A">
        <w:rPr>
          <w:rFonts w:ascii="Arial" w:hAnsi="Arial"/>
        </w:rPr>
        <w:t xml:space="preserve">  </w:t>
      </w:r>
      <w:r w:rsidR="00753573">
        <w:rPr>
          <w:rFonts w:ascii="Arial" w:hAnsi="Arial"/>
        </w:rPr>
        <w:t xml:space="preserve">Mr. </w:t>
      </w:r>
      <w:r w:rsidR="00AC194A">
        <w:rPr>
          <w:rFonts w:ascii="Arial" w:hAnsi="Arial"/>
        </w:rPr>
        <w:t>Grove will provide a discussion of the analysis used to develop the Perdido project.</w:t>
      </w:r>
    </w:p>
    <w:p w:rsidR="005412FF" w:rsidRDefault="005412FF" w:rsidP="00E17345">
      <w:pPr>
        <w:spacing w:line="480" w:lineRule="atLeast"/>
        <w:ind w:left="720" w:hanging="720"/>
        <w:rPr>
          <w:rFonts w:ascii="Arial" w:hAnsi="Arial"/>
        </w:rPr>
      </w:pPr>
    </w:p>
    <w:p w:rsidR="00F9086E" w:rsidRDefault="00F9086E" w:rsidP="00E17345">
      <w:pPr>
        <w:spacing w:line="480" w:lineRule="atLeast"/>
        <w:ind w:left="720" w:hanging="720"/>
        <w:rPr>
          <w:rFonts w:ascii="Arial" w:hAnsi="Arial"/>
        </w:rPr>
      </w:pPr>
      <w:r>
        <w:rPr>
          <w:rFonts w:ascii="Arial" w:hAnsi="Arial"/>
        </w:rPr>
        <w:t>Q.</w:t>
      </w:r>
      <w:r>
        <w:rPr>
          <w:rFonts w:ascii="Arial" w:hAnsi="Arial"/>
        </w:rPr>
        <w:tab/>
        <w:t xml:space="preserve">What </w:t>
      </w:r>
      <w:r w:rsidR="006D58A4">
        <w:rPr>
          <w:rFonts w:ascii="Arial" w:hAnsi="Arial"/>
        </w:rPr>
        <w:t>PPAs</w:t>
      </w:r>
      <w:r>
        <w:rPr>
          <w:rFonts w:ascii="Arial" w:hAnsi="Arial"/>
        </w:rPr>
        <w:t xml:space="preserve"> will </w:t>
      </w:r>
      <w:r w:rsidR="001E2464">
        <w:rPr>
          <w:rFonts w:ascii="Arial" w:hAnsi="Arial"/>
        </w:rPr>
        <w:t xml:space="preserve">Gulf </w:t>
      </w:r>
      <w:r>
        <w:rPr>
          <w:rFonts w:ascii="Arial" w:hAnsi="Arial"/>
        </w:rPr>
        <w:t>have in place and use to provide electric service in 2012?</w:t>
      </w:r>
    </w:p>
    <w:p w:rsidR="00F9086E" w:rsidRDefault="00F9086E" w:rsidP="00E17345">
      <w:pPr>
        <w:spacing w:line="480" w:lineRule="atLeast"/>
        <w:ind w:left="734" w:hanging="720"/>
        <w:rPr>
          <w:rFonts w:ascii="Arial" w:hAnsi="Arial"/>
        </w:rPr>
      </w:pPr>
      <w:r>
        <w:rPr>
          <w:rFonts w:ascii="Arial" w:hAnsi="Arial"/>
        </w:rPr>
        <w:t>A.</w:t>
      </w:r>
      <w:r>
        <w:rPr>
          <w:rFonts w:ascii="Arial" w:hAnsi="Arial"/>
        </w:rPr>
        <w:tab/>
        <w:t xml:space="preserve">Schedule </w:t>
      </w:r>
      <w:r w:rsidR="00AC194A">
        <w:rPr>
          <w:rFonts w:ascii="Arial" w:hAnsi="Arial"/>
        </w:rPr>
        <w:t>3</w:t>
      </w:r>
      <w:r>
        <w:rPr>
          <w:rFonts w:ascii="Arial" w:hAnsi="Arial"/>
        </w:rPr>
        <w:t xml:space="preserve"> </w:t>
      </w:r>
      <w:r w:rsidR="00550598">
        <w:rPr>
          <w:rFonts w:ascii="Arial" w:hAnsi="Arial"/>
        </w:rPr>
        <w:t xml:space="preserve">of </w:t>
      </w:r>
      <w:r w:rsidR="00170563">
        <w:rPr>
          <w:rFonts w:ascii="Arial" w:hAnsi="Arial"/>
        </w:rPr>
        <w:t>E</w:t>
      </w:r>
      <w:r w:rsidR="00550598">
        <w:rPr>
          <w:rFonts w:ascii="Arial" w:hAnsi="Arial"/>
        </w:rPr>
        <w:t>xhibit</w:t>
      </w:r>
      <w:r>
        <w:rPr>
          <w:rFonts w:ascii="Arial" w:hAnsi="Arial"/>
        </w:rPr>
        <w:t xml:space="preserve"> </w:t>
      </w:r>
      <w:r w:rsidR="00170563">
        <w:rPr>
          <w:rFonts w:ascii="Arial" w:hAnsi="Arial"/>
        </w:rPr>
        <w:t xml:space="preserve">MLB-1 </w:t>
      </w:r>
      <w:r>
        <w:rPr>
          <w:rFonts w:ascii="Arial" w:hAnsi="Arial"/>
        </w:rPr>
        <w:t xml:space="preserve">provides a list of the </w:t>
      </w:r>
      <w:r w:rsidR="00753573">
        <w:rPr>
          <w:rFonts w:ascii="Arial" w:hAnsi="Arial"/>
        </w:rPr>
        <w:t xml:space="preserve">power </w:t>
      </w:r>
      <w:r>
        <w:rPr>
          <w:rFonts w:ascii="Arial" w:hAnsi="Arial"/>
        </w:rPr>
        <w:t>purchase resources available to Gulf during 2012 and information regarding the fuels and technologies used by these generating resources.</w:t>
      </w:r>
      <w:r w:rsidR="001E2464">
        <w:rPr>
          <w:rFonts w:ascii="Arial" w:hAnsi="Arial"/>
        </w:rPr>
        <w:t xml:space="preserve">  </w:t>
      </w:r>
      <w:r w:rsidR="00753573">
        <w:rPr>
          <w:rFonts w:ascii="Arial" w:hAnsi="Arial"/>
        </w:rPr>
        <w:t xml:space="preserve">Mr. </w:t>
      </w:r>
      <w:r w:rsidR="001E2464">
        <w:rPr>
          <w:rFonts w:ascii="Arial" w:hAnsi="Arial"/>
        </w:rPr>
        <w:t xml:space="preserve">Grove, who </w:t>
      </w:r>
      <w:r w:rsidR="00550598">
        <w:rPr>
          <w:rFonts w:ascii="Arial" w:hAnsi="Arial"/>
        </w:rPr>
        <w:t>is</w:t>
      </w:r>
      <w:r w:rsidR="001E2464">
        <w:rPr>
          <w:rFonts w:ascii="Arial" w:hAnsi="Arial"/>
        </w:rPr>
        <w:t xml:space="preserve"> responsible for Gulf’s planning process and who assisted in the negotiation of these contracts</w:t>
      </w:r>
      <w:r w:rsidR="005D7666">
        <w:rPr>
          <w:rFonts w:ascii="Arial" w:hAnsi="Arial"/>
        </w:rPr>
        <w:t>,</w:t>
      </w:r>
      <w:r w:rsidR="001E2464">
        <w:rPr>
          <w:rFonts w:ascii="Arial" w:hAnsi="Arial"/>
        </w:rPr>
        <w:t xml:space="preserve"> </w:t>
      </w:r>
      <w:r w:rsidR="00674042">
        <w:rPr>
          <w:rFonts w:ascii="Arial" w:hAnsi="Arial"/>
        </w:rPr>
        <w:t xml:space="preserve">will </w:t>
      </w:r>
      <w:r w:rsidR="001E2464">
        <w:rPr>
          <w:rFonts w:ascii="Arial" w:hAnsi="Arial"/>
        </w:rPr>
        <w:t>discuss these contracts in detail</w:t>
      </w:r>
      <w:r w:rsidR="00550598">
        <w:rPr>
          <w:rFonts w:ascii="Arial" w:hAnsi="Arial"/>
        </w:rPr>
        <w:t xml:space="preserve"> in his testimony</w:t>
      </w:r>
      <w:r w:rsidR="00AC194A">
        <w:rPr>
          <w:rFonts w:ascii="Arial" w:hAnsi="Arial"/>
        </w:rPr>
        <w:t>.</w:t>
      </w:r>
      <w:r w:rsidR="001E2464">
        <w:rPr>
          <w:rFonts w:ascii="Arial" w:hAnsi="Arial"/>
        </w:rPr>
        <w:t xml:space="preserve"> </w:t>
      </w:r>
      <w:r w:rsidR="00124AB5">
        <w:rPr>
          <w:rFonts w:ascii="Arial" w:hAnsi="Arial"/>
        </w:rPr>
        <w:t xml:space="preserve"> </w:t>
      </w:r>
      <w:r w:rsidR="00674042">
        <w:rPr>
          <w:rFonts w:ascii="Arial" w:hAnsi="Arial"/>
        </w:rPr>
        <w:t>A</w:t>
      </w:r>
      <w:r w:rsidR="00124AB5">
        <w:rPr>
          <w:rFonts w:ascii="Arial" w:hAnsi="Arial"/>
        </w:rPr>
        <w:t xml:space="preserve">ll of these agreements have been approved by the </w:t>
      </w:r>
      <w:r w:rsidR="00170563">
        <w:rPr>
          <w:rFonts w:ascii="Arial" w:hAnsi="Arial"/>
        </w:rPr>
        <w:t>Florida Public Service Commission (</w:t>
      </w:r>
      <w:r w:rsidR="00616B94">
        <w:rPr>
          <w:rFonts w:ascii="Arial" w:hAnsi="Arial"/>
        </w:rPr>
        <w:t xml:space="preserve">FPSC or the </w:t>
      </w:r>
      <w:r w:rsidR="00170563">
        <w:rPr>
          <w:rFonts w:ascii="Arial" w:hAnsi="Arial"/>
        </w:rPr>
        <w:t>Commission)</w:t>
      </w:r>
      <w:r w:rsidR="00124AB5">
        <w:rPr>
          <w:rFonts w:ascii="Arial" w:hAnsi="Arial"/>
        </w:rPr>
        <w:t>.</w:t>
      </w:r>
    </w:p>
    <w:p w:rsidR="00F9086E" w:rsidRDefault="00F9086E" w:rsidP="00E17345">
      <w:pPr>
        <w:spacing w:line="480" w:lineRule="atLeast"/>
        <w:ind w:left="720" w:hanging="720"/>
        <w:rPr>
          <w:rFonts w:ascii="Arial" w:hAnsi="Arial"/>
        </w:rPr>
      </w:pPr>
    </w:p>
    <w:p w:rsidR="00F9086E" w:rsidRPr="006143A5" w:rsidRDefault="00F9086E" w:rsidP="00E17345">
      <w:pPr>
        <w:spacing w:line="480" w:lineRule="atLeast"/>
        <w:ind w:left="720" w:hanging="720"/>
        <w:rPr>
          <w:rFonts w:ascii="Arial" w:hAnsi="Arial"/>
        </w:rPr>
      </w:pPr>
      <w:r w:rsidRPr="006143A5">
        <w:rPr>
          <w:rFonts w:ascii="Arial" w:hAnsi="Arial"/>
        </w:rPr>
        <w:t>Q.</w:t>
      </w:r>
      <w:r w:rsidRPr="006143A5">
        <w:rPr>
          <w:rFonts w:ascii="Arial" w:hAnsi="Arial"/>
        </w:rPr>
        <w:tab/>
      </w:r>
      <w:r w:rsidR="00550598">
        <w:rPr>
          <w:rFonts w:ascii="Arial" w:hAnsi="Arial"/>
        </w:rPr>
        <w:t>Other than the</w:t>
      </w:r>
      <w:r w:rsidRPr="006143A5">
        <w:rPr>
          <w:rFonts w:ascii="Arial" w:hAnsi="Arial"/>
        </w:rPr>
        <w:t xml:space="preserve"> environmental capital projects addressed through Gulf’s Environmental Cost Recovery Clause (ECRC), what major changes have been made to Gulf’s generation resources since Gulf’s last base rate proceeding?</w:t>
      </w:r>
    </w:p>
    <w:p w:rsidR="00F9086E" w:rsidRPr="00BE7B67" w:rsidRDefault="00F9086E" w:rsidP="00E17345">
      <w:pPr>
        <w:spacing w:line="480" w:lineRule="atLeast"/>
        <w:ind w:left="720" w:hanging="720"/>
        <w:rPr>
          <w:rFonts w:ascii="Arial" w:hAnsi="Arial" w:cs="Arial"/>
        </w:rPr>
      </w:pPr>
      <w:r w:rsidRPr="006143A5">
        <w:rPr>
          <w:rFonts w:ascii="Arial" w:hAnsi="Arial"/>
        </w:rPr>
        <w:t>A.</w:t>
      </w:r>
      <w:r w:rsidRPr="006143A5">
        <w:rPr>
          <w:rFonts w:ascii="Arial" w:hAnsi="Arial"/>
        </w:rPr>
        <w:tab/>
      </w:r>
      <w:r w:rsidRPr="006143A5">
        <w:rPr>
          <w:rFonts w:ascii="Arial" w:hAnsi="Arial" w:cs="Arial"/>
        </w:rPr>
        <w:t xml:space="preserve">Since </w:t>
      </w:r>
      <w:r w:rsidR="00550598">
        <w:rPr>
          <w:rFonts w:ascii="Arial" w:hAnsi="Arial" w:cs="Arial"/>
        </w:rPr>
        <w:t>Gulf’s</w:t>
      </w:r>
      <w:r w:rsidR="00550598" w:rsidRPr="006143A5">
        <w:rPr>
          <w:rFonts w:ascii="Arial" w:hAnsi="Arial" w:cs="Arial"/>
        </w:rPr>
        <w:t xml:space="preserve"> </w:t>
      </w:r>
      <w:r w:rsidRPr="006143A5">
        <w:rPr>
          <w:rFonts w:ascii="Arial" w:hAnsi="Arial" w:cs="Arial"/>
        </w:rPr>
        <w:t xml:space="preserve">last rate case, </w:t>
      </w:r>
      <w:r w:rsidR="000E338A">
        <w:rPr>
          <w:rFonts w:ascii="Arial" w:hAnsi="Arial" w:cs="Arial"/>
        </w:rPr>
        <w:t xml:space="preserve">Gulf retired Units 1, 2, </w:t>
      </w:r>
      <w:r w:rsidR="00607AF1">
        <w:rPr>
          <w:rFonts w:ascii="Arial" w:hAnsi="Arial" w:cs="Arial"/>
        </w:rPr>
        <w:t>and</w:t>
      </w:r>
      <w:r w:rsidR="000E338A">
        <w:rPr>
          <w:rFonts w:ascii="Arial" w:hAnsi="Arial" w:cs="Arial"/>
        </w:rPr>
        <w:t xml:space="preserve"> 3 at Plant Crist</w:t>
      </w:r>
      <w:r w:rsidR="00170563">
        <w:rPr>
          <w:rFonts w:ascii="Arial" w:hAnsi="Arial" w:cs="Arial"/>
        </w:rPr>
        <w:t>,</w:t>
      </w:r>
      <w:r w:rsidR="000E338A">
        <w:rPr>
          <w:rFonts w:ascii="Arial" w:hAnsi="Arial" w:cs="Arial"/>
        </w:rPr>
        <w:t xml:space="preserve"> added four</w:t>
      </w:r>
      <w:r w:rsidR="005D7666">
        <w:rPr>
          <w:rFonts w:ascii="Arial" w:hAnsi="Arial" w:cs="Arial"/>
        </w:rPr>
        <w:t xml:space="preserve"> PPA</w:t>
      </w:r>
      <w:r w:rsidR="00405153">
        <w:rPr>
          <w:rFonts w:ascii="Arial" w:hAnsi="Arial" w:cs="Arial"/>
        </w:rPr>
        <w:t>s</w:t>
      </w:r>
      <w:r w:rsidR="00170563">
        <w:rPr>
          <w:rFonts w:ascii="Arial" w:hAnsi="Arial" w:cs="Arial"/>
        </w:rPr>
        <w:t>,</w:t>
      </w:r>
      <w:r w:rsidR="000E338A">
        <w:rPr>
          <w:rFonts w:ascii="Arial" w:hAnsi="Arial" w:cs="Arial"/>
        </w:rPr>
        <w:t xml:space="preserve"> and added the Perdido project.  </w:t>
      </w:r>
      <w:r w:rsidR="00753573">
        <w:rPr>
          <w:rFonts w:ascii="Arial" w:hAnsi="Arial" w:cs="Arial"/>
        </w:rPr>
        <w:t xml:space="preserve">Mr. </w:t>
      </w:r>
      <w:r w:rsidR="000E338A">
        <w:rPr>
          <w:rFonts w:ascii="Arial" w:hAnsi="Arial" w:cs="Arial"/>
        </w:rPr>
        <w:t>Grove will provide a detailed discussion of each of these items.</w:t>
      </w:r>
      <w:r w:rsidRPr="00BE7B67">
        <w:rPr>
          <w:rFonts w:ascii="Arial" w:hAnsi="Arial" w:cs="Arial"/>
        </w:rPr>
        <w:t xml:space="preserve"> </w:t>
      </w:r>
    </w:p>
    <w:p w:rsidR="00F9086E" w:rsidRDefault="00F9086E" w:rsidP="00E17345">
      <w:pPr>
        <w:spacing w:line="480" w:lineRule="atLeast"/>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 xml:space="preserve">What </w:t>
      </w:r>
      <w:r w:rsidR="00405153">
        <w:rPr>
          <w:rFonts w:ascii="Arial" w:hAnsi="Arial" w:cs="Arial"/>
        </w:rPr>
        <w:t xml:space="preserve">effect </w:t>
      </w:r>
      <w:r w:rsidR="00A70DEF">
        <w:rPr>
          <w:rFonts w:ascii="Arial" w:hAnsi="Arial" w:cs="Arial"/>
        </w:rPr>
        <w:t xml:space="preserve">have </w:t>
      </w:r>
      <w:r>
        <w:rPr>
          <w:rFonts w:ascii="Arial" w:hAnsi="Arial" w:cs="Arial"/>
        </w:rPr>
        <w:t>the changes in your generation resources had on Gulf’s customers?</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The retirement of Units 1, 2, </w:t>
      </w:r>
      <w:r w:rsidR="00607AF1">
        <w:rPr>
          <w:rFonts w:ascii="Arial" w:hAnsi="Arial" w:cs="Arial"/>
        </w:rPr>
        <w:t>and</w:t>
      </w:r>
      <w:r>
        <w:rPr>
          <w:rFonts w:ascii="Arial" w:hAnsi="Arial" w:cs="Arial"/>
        </w:rPr>
        <w:t xml:space="preserve"> 3 at </w:t>
      </w:r>
      <w:r w:rsidR="00607AF1">
        <w:rPr>
          <w:rFonts w:ascii="Arial" w:hAnsi="Arial" w:cs="Arial"/>
        </w:rPr>
        <w:t>P</w:t>
      </w:r>
      <w:r>
        <w:rPr>
          <w:rFonts w:ascii="Arial" w:hAnsi="Arial" w:cs="Arial"/>
        </w:rPr>
        <w:t>lant Crist reduce</w:t>
      </w:r>
      <w:r w:rsidR="005D7666">
        <w:rPr>
          <w:rFonts w:ascii="Arial" w:hAnsi="Arial" w:cs="Arial"/>
        </w:rPr>
        <w:t>d</w:t>
      </w:r>
      <w:r>
        <w:rPr>
          <w:rFonts w:ascii="Arial" w:hAnsi="Arial" w:cs="Arial"/>
        </w:rPr>
        <w:t xml:space="preserve"> Gulf’s reserve margin by 80 MW</w:t>
      </w:r>
      <w:r w:rsidR="00CC6C6D">
        <w:rPr>
          <w:rFonts w:ascii="Arial" w:hAnsi="Arial" w:cs="Arial"/>
        </w:rPr>
        <w:t>.  However,</w:t>
      </w:r>
      <w:r>
        <w:rPr>
          <w:rFonts w:ascii="Arial" w:hAnsi="Arial" w:cs="Arial"/>
        </w:rPr>
        <w:t xml:space="preserve"> there </w:t>
      </w:r>
      <w:r w:rsidR="005D7666">
        <w:rPr>
          <w:rFonts w:ascii="Arial" w:hAnsi="Arial" w:cs="Arial"/>
        </w:rPr>
        <w:t>was</w:t>
      </w:r>
      <w:r>
        <w:rPr>
          <w:rFonts w:ascii="Arial" w:hAnsi="Arial" w:cs="Arial"/>
        </w:rPr>
        <w:t xml:space="preserve"> no </w:t>
      </w:r>
      <w:r w:rsidR="00297A58">
        <w:rPr>
          <w:rFonts w:ascii="Arial" w:hAnsi="Arial" w:cs="Arial"/>
        </w:rPr>
        <w:t xml:space="preserve">discernable </w:t>
      </w:r>
      <w:r>
        <w:rPr>
          <w:rFonts w:ascii="Arial" w:hAnsi="Arial" w:cs="Arial"/>
        </w:rPr>
        <w:t xml:space="preserve">impact related to </w:t>
      </w:r>
      <w:r>
        <w:rPr>
          <w:rFonts w:ascii="Arial" w:hAnsi="Arial" w:cs="Arial"/>
        </w:rPr>
        <w:lastRenderedPageBreak/>
        <w:t>energy</w:t>
      </w:r>
      <w:r w:rsidR="00D97D71">
        <w:rPr>
          <w:rFonts w:ascii="Arial" w:hAnsi="Arial" w:cs="Arial"/>
        </w:rPr>
        <w:t xml:space="preserve"> production</w:t>
      </w:r>
      <w:r w:rsidR="00031BB0">
        <w:rPr>
          <w:rFonts w:ascii="Arial" w:hAnsi="Arial" w:cs="Arial"/>
        </w:rPr>
        <w:t>,</w:t>
      </w:r>
      <w:r>
        <w:rPr>
          <w:rFonts w:ascii="Arial" w:hAnsi="Arial" w:cs="Arial"/>
        </w:rPr>
        <w:t xml:space="preserve"> since these unit</w:t>
      </w:r>
      <w:r w:rsidR="00607AF1">
        <w:rPr>
          <w:rFonts w:ascii="Arial" w:hAnsi="Arial" w:cs="Arial"/>
        </w:rPr>
        <w:t>s</w:t>
      </w:r>
      <w:r>
        <w:rPr>
          <w:rFonts w:ascii="Arial" w:hAnsi="Arial" w:cs="Arial"/>
        </w:rPr>
        <w:t xml:space="preserve"> </w:t>
      </w:r>
      <w:r w:rsidR="000E338A">
        <w:rPr>
          <w:rFonts w:ascii="Arial" w:hAnsi="Arial" w:cs="Arial"/>
        </w:rPr>
        <w:t>had</w:t>
      </w:r>
      <w:r>
        <w:rPr>
          <w:rFonts w:ascii="Arial" w:hAnsi="Arial" w:cs="Arial"/>
        </w:rPr>
        <w:t xml:space="preserve"> very high </w:t>
      </w:r>
      <w:r w:rsidR="000E338A">
        <w:rPr>
          <w:rFonts w:ascii="Arial" w:hAnsi="Arial" w:cs="Arial"/>
        </w:rPr>
        <w:t>operating costs</w:t>
      </w:r>
      <w:r>
        <w:rPr>
          <w:rFonts w:ascii="Arial" w:hAnsi="Arial" w:cs="Arial"/>
        </w:rPr>
        <w:t xml:space="preserve"> and </w:t>
      </w:r>
      <w:r w:rsidR="000E338A">
        <w:rPr>
          <w:rFonts w:ascii="Arial" w:hAnsi="Arial" w:cs="Arial"/>
        </w:rPr>
        <w:t xml:space="preserve">were </w:t>
      </w:r>
      <w:r>
        <w:rPr>
          <w:rFonts w:ascii="Arial" w:hAnsi="Arial" w:cs="Arial"/>
        </w:rPr>
        <w:t xml:space="preserve">not routinely run.  </w:t>
      </w:r>
      <w:r w:rsidR="00405153">
        <w:rPr>
          <w:rFonts w:ascii="Arial" w:hAnsi="Arial" w:cs="Arial"/>
        </w:rPr>
        <w:t xml:space="preserve">Each </w:t>
      </w:r>
      <w:r w:rsidR="00607AF1">
        <w:rPr>
          <w:rFonts w:ascii="Arial" w:hAnsi="Arial" w:cs="Arial"/>
        </w:rPr>
        <w:t>of</w:t>
      </w:r>
      <w:r>
        <w:rPr>
          <w:rFonts w:ascii="Arial" w:hAnsi="Arial" w:cs="Arial"/>
        </w:rPr>
        <w:t xml:space="preserve"> the </w:t>
      </w:r>
      <w:r w:rsidR="00405153">
        <w:rPr>
          <w:rFonts w:ascii="Arial" w:hAnsi="Arial" w:cs="Arial"/>
        </w:rPr>
        <w:t>four</w:t>
      </w:r>
      <w:r>
        <w:rPr>
          <w:rFonts w:ascii="Arial" w:hAnsi="Arial" w:cs="Arial"/>
        </w:rPr>
        <w:t xml:space="preserve"> PPAs </w:t>
      </w:r>
      <w:r w:rsidR="00D97D71">
        <w:rPr>
          <w:rFonts w:ascii="Arial" w:hAnsi="Arial" w:cs="Arial"/>
        </w:rPr>
        <w:t xml:space="preserve">that were added since the last rate case </w:t>
      </w:r>
      <w:r w:rsidR="00C96150">
        <w:rPr>
          <w:rFonts w:ascii="Arial" w:hAnsi="Arial" w:cs="Arial"/>
        </w:rPr>
        <w:t>provides</w:t>
      </w:r>
      <w:r>
        <w:rPr>
          <w:rFonts w:ascii="Arial" w:hAnsi="Arial" w:cs="Arial"/>
        </w:rPr>
        <w:t xml:space="preserve"> benefits to Gulf’s customers in the form of capacity</w:t>
      </w:r>
      <w:r w:rsidR="00674042">
        <w:rPr>
          <w:rFonts w:ascii="Arial" w:hAnsi="Arial" w:cs="Arial"/>
        </w:rPr>
        <w:t>,</w:t>
      </w:r>
      <w:r>
        <w:rPr>
          <w:rFonts w:ascii="Arial" w:hAnsi="Arial" w:cs="Arial"/>
        </w:rPr>
        <w:t xml:space="preserve"> energy</w:t>
      </w:r>
      <w:r w:rsidR="00674042">
        <w:rPr>
          <w:rFonts w:ascii="Arial" w:hAnsi="Arial" w:cs="Arial"/>
        </w:rPr>
        <w:t xml:space="preserve"> and fuel diversity</w:t>
      </w:r>
      <w:r>
        <w:rPr>
          <w:rFonts w:ascii="Arial" w:hAnsi="Arial" w:cs="Arial"/>
        </w:rPr>
        <w:t xml:space="preserve">.  In addition, these contracts </w:t>
      </w:r>
      <w:r w:rsidR="00031BB0">
        <w:rPr>
          <w:rFonts w:ascii="Arial" w:hAnsi="Arial" w:cs="Arial"/>
        </w:rPr>
        <w:t xml:space="preserve">avoided </w:t>
      </w:r>
      <w:r>
        <w:rPr>
          <w:rFonts w:ascii="Arial" w:hAnsi="Arial" w:cs="Arial"/>
        </w:rPr>
        <w:t>capital investments for addition</w:t>
      </w:r>
      <w:r w:rsidR="00031BB0">
        <w:rPr>
          <w:rFonts w:ascii="Arial" w:hAnsi="Arial" w:cs="Arial"/>
        </w:rPr>
        <w:t>al</w:t>
      </w:r>
      <w:r>
        <w:rPr>
          <w:rFonts w:ascii="Arial" w:hAnsi="Arial" w:cs="Arial"/>
        </w:rPr>
        <w:t xml:space="preserve"> generating capacity that Gulf would have otherwise been required to construct to reach </w:t>
      </w:r>
      <w:r w:rsidR="00693352">
        <w:rPr>
          <w:rFonts w:ascii="Arial" w:hAnsi="Arial" w:cs="Arial"/>
        </w:rPr>
        <w:t xml:space="preserve">an </w:t>
      </w:r>
      <w:r>
        <w:rPr>
          <w:rFonts w:ascii="Arial" w:hAnsi="Arial" w:cs="Arial"/>
        </w:rPr>
        <w:t>acceptable capacity reserve margin.  Lastly</w:t>
      </w:r>
      <w:r w:rsidR="00896970">
        <w:rPr>
          <w:rFonts w:ascii="Arial" w:hAnsi="Arial" w:cs="Arial"/>
        </w:rPr>
        <w:t>,</w:t>
      </w:r>
      <w:r>
        <w:rPr>
          <w:rFonts w:ascii="Arial" w:hAnsi="Arial" w:cs="Arial"/>
        </w:rPr>
        <w:t xml:space="preserve"> the Perdido project was constructed at </w:t>
      </w:r>
      <w:r w:rsidR="00116E0F">
        <w:rPr>
          <w:rFonts w:ascii="Arial" w:hAnsi="Arial" w:cs="Arial"/>
        </w:rPr>
        <w:t xml:space="preserve">or below </w:t>
      </w:r>
      <w:r>
        <w:rPr>
          <w:rFonts w:ascii="Arial" w:hAnsi="Arial" w:cs="Arial"/>
        </w:rPr>
        <w:t xml:space="preserve">avoided cost and </w:t>
      </w:r>
      <w:r w:rsidR="00EA4434">
        <w:rPr>
          <w:rFonts w:ascii="Arial" w:hAnsi="Arial" w:cs="Arial"/>
        </w:rPr>
        <w:t>has</w:t>
      </w:r>
      <w:r>
        <w:rPr>
          <w:rFonts w:ascii="Arial" w:hAnsi="Arial" w:cs="Arial"/>
        </w:rPr>
        <w:t xml:space="preserve"> a neutral </w:t>
      </w:r>
      <w:r w:rsidR="00C96150">
        <w:rPr>
          <w:rFonts w:ascii="Arial" w:hAnsi="Arial" w:cs="Arial"/>
        </w:rPr>
        <w:t>cost impact</w:t>
      </w:r>
      <w:r>
        <w:rPr>
          <w:rFonts w:ascii="Arial" w:hAnsi="Arial" w:cs="Arial"/>
        </w:rPr>
        <w:t xml:space="preserve"> </w:t>
      </w:r>
      <w:r w:rsidR="00EA4434">
        <w:rPr>
          <w:rFonts w:ascii="Arial" w:hAnsi="Arial" w:cs="Arial"/>
        </w:rPr>
        <w:t>on</w:t>
      </w:r>
      <w:r>
        <w:rPr>
          <w:rFonts w:ascii="Arial" w:hAnsi="Arial" w:cs="Arial"/>
        </w:rPr>
        <w:t xml:space="preserve"> our customers.  </w:t>
      </w:r>
      <w:r w:rsidR="000E338A">
        <w:rPr>
          <w:rFonts w:ascii="Arial" w:hAnsi="Arial" w:cs="Arial"/>
        </w:rPr>
        <w:t>In addition</w:t>
      </w:r>
      <w:r>
        <w:rPr>
          <w:rFonts w:ascii="Arial" w:hAnsi="Arial" w:cs="Arial"/>
        </w:rPr>
        <w:t xml:space="preserve">, Perdido </w:t>
      </w:r>
      <w:r w:rsidR="000E338A">
        <w:rPr>
          <w:rFonts w:ascii="Arial" w:hAnsi="Arial" w:cs="Arial"/>
        </w:rPr>
        <w:t xml:space="preserve">is </w:t>
      </w:r>
      <w:r w:rsidR="00C96150">
        <w:rPr>
          <w:rFonts w:ascii="Arial" w:hAnsi="Arial" w:cs="Arial"/>
        </w:rPr>
        <w:t xml:space="preserve">a </w:t>
      </w:r>
      <w:r w:rsidR="000E338A">
        <w:rPr>
          <w:rFonts w:ascii="Arial" w:hAnsi="Arial" w:cs="Arial"/>
        </w:rPr>
        <w:t xml:space="preserve">renewable </w:t>
      </w:r>
      <w:r w:rsidR="00C96150">
        <w:rPr>
          <w:rFonts w:ascii="Arial" w:hAnsi="Arial" w:cs="Arial"/>
        </w:rPr>
        <w:t>resource that</w:t>
      </w:r>
      <w:r w:rsidR="000E338A">
        <w:rPr>
          <w:rFonts w:ascii="Arial" w:hAnsi="Arial" w:cs="Arial"/>
        </w:rPr>
        <w:t xml:space="preserve"> enhances</w:t>
      </w:r>
      <w:r>
        <w:rPr>
          <w:rFonts w:ascii="Arial" w:hAnsi="Arial" w:cs="Arial"/>
        </w:rPr>
        <w:t xml:space="preserve"> fuel diversity</w:t>
      </w:r>
      <w:r w:rsidR="00C96150">
        <w:rPr>
          <w:rFonts w:ascii="Arial" w:hAnsi="Arial" w:cs="Arial"/>
        </w:rPr>
        <w:t xml:space="preserve"> and has a positive environmental impact</w:t>
      </w:r>
      <w:r w:rsidR="000E338A">
        <w:rPr>
          <w:rFonts w:ascii="Arial" w:hAnsi="Arial" w:cs="Arial"/>
        </w:rPr>
        <w:t>.</w:t>
      </w:r>
    </w:p>
    <w:p w:rsidR="00F9086E" w:rsidRDefault="00F9086E" w:rsidP="00E17345">
      <w:pPr>
        <w:spacing w:line="480" w:lineRule="atLeast"/>
        <w:ind w:left="720" w:hanging="720"/>
        <w:rPr>
          <w:rFonts w:ascii="Arial" w:hAnsi="Arial" w:cs="Arial"/>
        </w:rPr>
      </w:pPr>
    </w:p>
    <w:p w:rsidR="002B7323" w:rsidRPr="006143A5" w:rsidRDefault="002B7323" w:rsidP="00E17345">
      <w:pPr>
        <w:spacing w:line="480" w:lineRule="atLeast"/>
        <w:ind w:left="720" w:hanging="720"/>
        <w:rPr>
          <w:rFonts w:ascii="Arial" w:hAnsi="Arial" w:cs="Arial"/>
        </w:rPr>
      </w:pPr>
    </w:p>
    <w:p w:rsidR="00F9086E" w:rsidRPr="00A203CC" w:rsidRDefault="00F9086E" w:rsidP="00E17345">
      <w:pPr>
        <w:spacing w:line="480" w:lineRule="atLeast"/>
        <w:ind w:left="720" w:hanging="720"/>
        <w:jc w:val="center"/>
        <w:rPr>
          <w:rFonts w:ascii="Arial" w:hAnsi="Arial" w:cs="Arial"/>
          <w:b/>
        </w:rPr>
      </w:pPr>
      <w:r>
        <w:rPr>
          <w:rFonts w:ascii="Arial" w:hAnsi="Arial" w:cs="Arial"/>
          <w:b/>
        </w:rPr>
        <w:t>II</w:t>
      </w:r>
      <w:r w:rsidR="004C0164" w:rsidRPr="00A203CC">
        <w:rPr>
          <w:rFonts w:ascii="Arial" w:hAnsi="Arial" w:cs="Arial"/>
          <w:b/>
        </w:rPr>
        <w:t xml:space="preserve">. </w:t>
      </w:r>
      <w:r w:rsidR="004C0164">
        <w:rPr>
          <w:rFonts w:ascii="Arial" w:hAnsi="Arial" w:cs="Arial"/>
          <w:b/>
        </w:rPr>
        <w:t>GULF’S</w:t>
      </w:r>
      <w:r w:rsidR="00BF3A39">
        <w:rPr>
          <w:rFonts w:ascii="Arial" w:hAnsi="Arial" w:cs="Arial"/>
          <w:b/>
        </w:rPr>
        <w:t xml:space="preserve"> PRODUCTION SAFETY PERFORMANCE</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 xml:space="preserve">Please address </w:t>
      </w:r>
      <w:r w:rsidR="00674042">
        <w:rPr>
          <w:rFonts w:ascii="Arial" w:hAnsi="Arial" w:cs="Arial"/>
        </w:rPr>
        <w:t xml:space="preserve">Production </w:t>
      </w:r>
      <w:r>
        <w:rPr>
          <w:rFonts w:ascii="Arial" w:hAnsi="Arial" w:cs="Arial"/>
        </w:rPr>
        <w:t>safety at Gulf Power.</w:t>
      </w:r>
    </w:p>
    <w:p w:rsidR="00031BB0"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r>
      <w:r w:rsidR="0010279A">
        <w:rPr>
          <w:rFonts w:ascii="Arial" w:hAnsi="Arial" w:cs="Arial"/>
        </w:rPr>
        <w:t>Safety is t</w:t>
      </w:r>
      <w:r>
        <w:rPr>
          <w:rFonts w:ascii="Arial" w:hAnsi="Arial" w:cs="Arial"/>
        </w:rPr>
        <w:t>he first priority for every employee at Gulf Power.  Safety is a core value, and it is our desire that we work every day and every job safely.  The overall objective of our safety program is zero accidents.</w:t>
      </w:r>
    </w:p>
    <w:p w:rsidR="00AF3CA0" w:rsidRDefault="00AF3CA0" w:rsidP="00E17345">
      <w:pPr>
        <w:spacing w:line="480" w:lineRule="atLeast"/>
        <w:ind w:left="720" w:hanging="720"/>
        <w:rPr>
          <w:rFonts w:ascii="Arial" w:hAnsi="Arial" w:cs="Arial"/>
        </w:rPr>
      </w:pPr>
    </w:p>
    <w:p w:rsidR="005412FF" w:rsidRDefault="00A11619" w:rsidP="00E17345">
      <w:pPr>
        <w:spacing w:line="480" w:lineRule="atLeast"/>
        <w:ind w:left="720" w:hanging="720"/>
        <w:rPr>
          <w:rFonts w:ascii="Arial" w:hAnsi="Arial" w:cs="Arial"/>
        </w:rPr>
      </w:pPr>
      <w:r>
        <w:rPr>
          <w:rFonts w:ascii="Arial" w:hAnsi="Arial" w:cs="Arial"/>
        </w:rPr>
        <w:tab/>
      </w:r>
      <w:r w:rsidR="00F9086E">
        <w:rPr>
          <w:rFonts w:ascii="Arial" w:hAnsi="Arial" w:cs="Arial"/>
        </w:rPr>
        <w:t>The Power Generation organization is very proud of our safety record.  For the ten</w:t>
      </w:r>
      <w:r w:rsidR="002B7323">
        <w:rPr>
          <w:rFonts w:ascii="Arial" w:hAnsi="Arial" w:cs="Arial"/>
        </w:rPr>
        <w:t>-</w:t>
      </w:r>
      <w:r w:rsidR="00F9086E">
        <w:rPr>
          <w:rFonts w:ascii="Arial" w:hAnsi="Arial" w:cs="Arial"/>
        </w:rPr>
        <w:t xml:space="preserve">year period ended </w:t>
      </w:r>
      <w:r w:rsidR="00116E0F">
        <w:rPr>
          <w:rFonts w:ascii="Arial" w:hAnsi="Arial" w:cs="Arial"/>
        </w:rPr>
        <w:t>2010,</w:t>
      </w:r>
      <w:r w:rsidR="00F9086E">
        <w:rPr>
          <w:rFonts w:ascii="Arial" w:hAnsi="Arial" w:cs="Arial"/>
        </w:rPr>
        <w:t xml:space="preserve"> Power Generation experienced only 28 </w:t>
      </w:r>
      <w:r w:rsidR="00B01B94">
        <w:rPr>
          <w:rFonts w:ascii="Arial" w:hAnsi="Arial" w:cs="Arial"/>
        </w:rPr>
        <w:t xml:space="preserve">Occupational Safety and Health Administration (OSHA) </w:t>
      </w:r>
      <w:r w:rsidR="00F9086E">
        <w:rPr>
          <w:rFonts w:ascii="Arial" w:hAnsi="Arial" w:cs="Arial"/>
        </w:rPr>
        <w:t xml:space="preserve">recordable </w:t>
      </w:r>
      <w:r w:rsidR="00C96150">
        <w:rPr>
          <w:rFonts w:ascii="Arial" w:hAnsi="Arial" w:cs="Arial"/>
        </w:rPr>
        <w:t>incidents</w:t>
      </w:r>
      <w:r w:rsidR="00F9086E">
        <w:rPr>
          <w:rFonts w:ascii="Arial" w:hAnsi="Arial" w:cs="Arial"/>
        </w:rPr>
        <w:t xml:space="preserve">, with Plant Scholz having experienced no </w:t>
      </w:r>
      <w:r w:rsidR="00C96150">
        <w:rPr>
          <w:rFonts w:ascii="Arial" w:hAnsi="Arial" w:cs="Arial"/>
        </w:rPr>
        <w:t>recordable incidents</w:t>
      </w:r>
      <w:r w:rsidR="00F9086E">
        <w:rPr>
          <w:rFonts w:ascii="Arial" w:hAnsi="Arial" w:cs="Arial"/>
        </w:rPr>
        <w:t xml:space="preserve"> for over ten</w:t>
      </w:r>
      <w:r w:rsidR="002B7323">
        <w:rPr>
          <w:rFonts w:ascii="Arial" w:hAnsi="Arial" w:cs="Arial"/>
        </w:rPr>
        <w:t xml:space="preserve"> </w:t>
      </w:r>
      <w:r w:rsidR="00F9086E">
        <w:rPr>
          <w:rFonts w:ascii="Arial" w:hAnsi="Arial" w:cs="Arial"/>
        </w:rPr>
        <w:t xml:space="preserve">years.  </w:t>
      </w:r>
      <w:r w:rsidR="00B01B94">
        <w:rPr>
          <w:rFonts w:ascii="Arial" w:hAnsi="Arial" w:cs="Arial"/>
        </w:rPr>
        <w:t>This compares favorably with</w:t>
      </w:r>
      <w:r w:rsidR="00F9086E">
        <w:rPr>
          <w:rFonts w:ascii="Arial" w:hAnsi="Arial" w:cs="Arial"/>
        </w:rPr>
        <w:t xml:space="preserve"> the ten</w:t>
      </w:r>
      <w:r w:rsidR="002B7323">
        <w:rPr>
          <w:rFonts w:ascii="Arial" w:hAnsi="Arial" w:cs="Arial"/>
        </w:rPr>
        <w:t>-</w:t>
      </w:r>
      <w:r w:rsidR="00F9086E">
        <w:rPr>
          <w:rFonts w:ascii="Arial" w:hAnsi="Arial" w:cs="Arial"/>
        </w:rPr>
        <w:t xml:space="preserve">year period ending 1990, when Power Generation experienced 255 recordable </w:t>
      </w:r>
      <w:r w:rsidR="00C96150">
        <w:rPr>
          <w:rFonts w:ascii="Arial" w:hAnsi="Arial" w:cs="Arial"/>
        </w:rPr>
        <w:lastRenderedPageBreak/>
        <w:t>incidents</w:t>
      </w:r>
      <w:r w:rsidR="00F9086E">
        <w:rPr>
          <w:rFonts w:ascii="Arial" w:hAnsi="Arial" w:cs="Arial"/>
        </w:rPr>
        <w:t>, or to the ten</w:t>
      </w:r>
      <w:r w:rsidR="002B7323">
        <w:rPr>
          <w:rFonts w:ascii="Arial" w:hAnsi="Arial" w:cs="Arial"/>
        </w:rPr>
        <w:t>-</w:t>
      </w:r>
      <w:r w:rsidR="00F9086E">
        <w:rPr>
          <w:rFonts w:ascii="Arial" w:hAnsi="Arial" w:cs="Arial"/>
        </w:rPr>
        <w:t xml:space="preserve">year period ending in 2000, when Power Generation experienced 162 recordable </w:t>
      </w:r>
      <w:r w:rsidR="00C96150">
        <w:rPr>
          <w:rFonts w:ascii="Arial" w:hAnsi="Arial" w:cs="Arial"/>
        </w:rPr>
        <w:t>incidents</w:t>
      </w:r>
      <w:r w:rsidR="00F9086E">
        <w:rPr>
          <w:rFonts w:ascii="Arial" w:hAnsi="Arial" w:cs="Arial"/>
        </w:rPr>
        <w:t xml:space="preserve">.  Over the course of the </w:t>
      </w:r>
    </w:p>
    <w:p w:rsidR="005412FF" w:rsidRDefault="005412FF" w:rsidP="00E17345">
      <w:pPr>
        <w:spacing w:line="480" w:lineRule="atLeast"/>
        <w:ind w:left="720" w:hanging="720"/>
        <w:rPr>
          <w:rFonts w:ascii="Arial" w:hAnsi="Arial" w:cs="Arial"/>
        </w:rPr>
      </w:pPr>
    </w:p>
    <w:p w:rsidR="00674042" w:rsidRDefault="005412FF" w:rsidP="00E17345">
      <w:pPr>
        <w:spacing w:line="480" w:lineRule="atLeast"/>
        <w:ind w:left="720" w:hanging="720"/>
        <w:rPr>
          <w:rFonts w:ascii="Arial" w:hAnsi="Arial" w:cs="Arial"/>
        </w:rPr>
      </w:pPr>
      <w:r>
        <w:rPr>
          <w:rFonts w:ascii="Arial" w:hAnsi="Arial" w:cs="Arial"/>
        </w:rPr>
        <w:tab/>
      </w:r>
      <w:r w:rsidR="00F9086E">
        <w:rPr>
          <w:rFonts w:ascii="Arial" w:hAnsi="Arial" w:cs="Arial"/>
        </w:rPr>
        <w:t xml:space="preserve">last two decades, Gulf’s Power Generation Safety record has improved by </w:t>
      </w:r>
      <w:r w:rsidR="00693352">
        <w:rPr>
          <w:rFonts w:ascii="Arial" w:hAnsi="Arial" w:cs="Arial"/>
        </w:rPr>
        <w:t>89</w:t>
      </w:r>
      <w:r>
        <w:rPr>
          <w:rFonts w:ascii="Arial" w:hAnsi="Arial" w:cs="Arial"/>
        </w:rPr>
        <w:t xml:space="preserve"> percent</w:t>
      </w:r>
      <w:r w:rsidR="00F9086E">
        <w:rPr>
          <w:rFonts w:ascii="Arial" w:hAnsi="Arial" w:cs="Arial"/>
        </w:rPr>
        <w:t>.</w:t>
      </w:r>
      <w:r w:rsidR="00A11619">
        <w:rPr>
          <w:rFonts w:ascii="Arial" w:hAnsi="Arial" w:cs="Arial"/>
        </w:rPr>
        <w:t xml:space="preserve">  </w:t>
      </w:r>
    </w:p>
    <w:p w:rsidR="00674042" w:rsidRDefault="00674042" w:rsidP="00E17345">
      <w:pPr>
        <w:spacing w:line="480" w:lineRule="atLeast"/>
        <w:ind w:left="720" w:hanging="720"/>
        <w:rPr>
          <w:rFonts w:ascii="Arial" w:hAnsi="Arial" w:cs="Arial"/>
        </w:rPr>
      </w:pPr>
    </w:p>
    <w:p w:rsidR="00494CFD" w:rsidRDefault="00674042" w:rsidP="00674042">
      <w:pPr>
        <w:spacing w:line="480" w:lineRule="atLeast"/>
        <w:ind w:left="720"/>
        <w:rPr>
          <w:rFonts w:ascii="Arial" w:hAnsi="Arial" w:cs="Arial"/>
        </w:rPr>
      </w:pPr>
      <w:r>
        <w:rPr>
          <w:rFonts w:ascii="Arial" w:hAnsi="Arial" w:cs="Arial"/>
        </w:rPr>
        <w:t xml:space="preserve">Gulf’s Production safety performance </w:t>
      </w:r>
      <w:r w:rsidR="00283DA1">
        <w:rPr>
          <w:rFonts w:ascii="Arial" w:hAnsi="Arial" w:cs="Arial"/>
        </w:rPr>
        <w:t>has not only improved internally but also compares favorably with the industry.  S</w:t>
      </w:r>
      <w:r w:rsidR="00924258">
        <w:rPr>
          <w:rFonts w:ascii="Arial" w:hAnsi="Arial" w:cs="Arial"/>
        </w:rPr>
        <w:t xml:space="preserve">ince 2003 Gulf’s </w:t>
      </w:r>
      <w:r w:rsidR="00116E0F">
        <w:rPr>
          <w:rFonts w:ascii="Arial" w:hAnsi="Arial" w:cs="Arial"/>
        </w:rPr>
        <w:t xml:space="preserve">OSHA </w:t>
      </w:r>
      <w:r w:rsidR="00924258">
        <w:rPr>
          <w:rFonts w:ascii="Arial" w:hAnsi="Arial" w:cs="Arial"/>
        </w:rPr>
        <w:t xml:space="preserve">Recordable Incident Rate (RIR) has been 0.77 compared to the industry average RIR of 1.596.  </w:t>
      </w:r>
      <w:r w:rsidR="00CB051F">
        <w:rPr>
          <w:rFonts w:ascii="Arial" w:hAnsi="Arial" w:cs="Arial"/>
        </w:rPr>
        <w:t xml:space="preserve">Stated differently, </w:t>
      </w:r>
      <w:r w:rsidR="00924258">
        <w:rPr>
          <w:rFonts w:ascii="Arial" w:hAnsi="Arial" w:cs="Arial"/>
        </w:rPr>
        <w:t xml:space="preserve">Gulf’s RIR </w:t>
      </w:r>
      <w:r w:rsidR="00CB051F">
        <w:rPr>
          <w:rFonts w:ascii="Arial" w:hAnsi="Arial" w:cs="Arial"/>
        </w:rPr>
        <w:t>has been 51.74</w:t>
      </w:r>
      <w:r w:rsidR="005412FF">
        <w:rPr>
          <w:rFonts w:ascii="Arial" w:hAnsi="Arial" w:cs="Arial"/>
        </w:rPr>
        <w:t xml:space="preserve"> percent</w:t>
      </w:r>
      <w:r w:rsidR="00CB051F">
        <w:rPr>
          <w:rFonts w:ascii="Arial" w:hAnsi="Arial" w:cs="Arial"/>
        </w:rPr>
        <w:t xml:space="preserve"> better than the industry for the period 2003 through 2010.</w:t>
      </w:r>
    </w:p>
    <w:p w:rsidR="00AF3CA0" w:rsidRDefault="00AF3CA0" w:rsidP="00E17345">
      <w:pPr>
        <w:spacing w:line="480" w:lineRule="atLeast"/>
        <w:ind w:left="720" w:hanging="720"/>
        <w:rPr>
          <w:rFonts w:ascii="Arial" w:hAnsi="Arial" w:cs="Arial"/>
        </w:rPr>
      </w:pPr>
    </w:p>
    <w:p w:rsidR="00494CFD" w:rsidRDefault="00A11619" w:rsidP="00E17345">
      <w:pPr>
        <w:spacing w:line="480" w:lineRule="atLeast"/>
        <w:ind w:left="720" w:hanging="720"/>
        <w:rPr>
          <w:rFonts w:ascii="Arial" w:hAnsi="Arial" w:cs="Arial"/>
        </w:rPr>
      </w:pPr>
      <w:r>
        <w:rPr>
          <w:rFonts w:ascii="Arial" w:hAnsi="Arial" w:cs="Arial"/>
        </w:rPr>
        <w:tab/>
      </w:r>
      <w:r w:rsidR="00F9086E">
        <w:rPr>
          <w:rFonts w:ascii="Arial" w:hAnsi="Arial" w:cs="Arial"/>
        </w:rPr>
        <w:t xml:space="preserve">Gulf’s remarkable improvement in safety performance in Power Generation is shown graphically </w:t>
      </w:r>
      <w:r w:rsidR="0010279A">
        <w:rPr>
          <w:rFonts w:ascii="Arial" w:hAnsi="Arial" w:cs="Arial"/>
        </w:rPr>
        <w:t xml:space="preserve">on </w:t>
      </w:r>
      <w:r w:rsidR="00B01B94">
        <w:rPr>
          <w:rFonts w:ascii="Arial" w:hAnsi="Arial" w:cs="Arial"/>
        </w:rPr>
        <w:t xml:space="preserve">Exhibit </w:t>
      </w:r>
      <w:r w:rsidR="00F9086E">
        <w:rPr>
          <w:rFonts w:ascii="Arial" w:hAnsi="Arial" w:cs="Arial"/>
        </w:rPr>
        <w:t>M</w:t>
      </w:r>
      <w:r w:rsidR="005D7666">
        <w:rPr>
          <w:rFonts w:ascii="Arial" w:hAnsi="Arial" w:cs="Arial"/>
        </w:rPr>
        <w:t>L</w:t>
      </w:r>
      <w:r w:rsidR="00F9086E">
        <w:rPr>
          <w:rFonts w:ascii="Arial" w:hAnsi="Arial" w:cs="Arial"/>
        </w:rPr>
        <w:t>B</w:t>
      </w:r>
      <w:r w:rsidR="00405153">
        <w:rPr>
          <w:rFonts w:ascii="Arial" w:hAnsi="Arial" w:cs="Arial"/>
        </w:rPr>
        <w:t>-</w:t>
      </w:r>
      <w:r w:rsidR="00F9086E">
        <w:rPr>
          <w:rFonts w:ascii="Arial" w:hAnsi="Arial" w:cs="Arial"/>
        </w:rPr>
        <w:t>1</w:t>
      </w:r>
      <w:r w:rsidR="00170563">
        <w:rPr>
          <w:rFonts w:ascii="Arial" w:hAnsi="Arial" w:cs="Arial"/>
        </w:rPr>
        <w:t xml:space="preserve">, </w:t>
      </w:r>
      <w:r w:rsidR="00F9086E">
        <w:rPr>
          <w:rFonts w:ascii="Arial" w:hAnsi="Arial" w:cs="Arial"/>
        </w:rPr>
        <w:t xml:space="preserve">Schedule </w:t>
      </w:r>
      <w:r w:rsidR="00073B20">
        <w:rPr>
          <w:rFonts w:ascii="Arial" w:hAnsi="Arial" w:cs="Arial"/>
        </w:rPr>
        <w:t>4</w:t>
      </w:r>
      <w:r w:rsidR="00F9086E">
        <w:rPr>
          <w:rFonts w:ascii="Arial" w:hAnsi="Arial" w:cs="Arial"/>
        </w:rPr>
        <w:t xml:space="preserve">.  The success we have experienced is driven by our philosophy that management at Gulf will provide an environment where we send every employee home every day as healthy as when they reported to work.  </w:t>
      </w:r>
      <w:r w:rsidR="002D2D6D">
        <w:rPr>
          <w:rFonts w:ascii="Arial" w:hAnsi="Arial" w:cs="Arial"/>
        </w:rPr>
        <w:t>This provides benefits to our employees and our customers through greater productivity.</w:t>
      </w:r>
    </w:p>
    <w:p w:rsidR="00F9086E" w:rsidRDefault="00F9086E" w:rsidP="00E17345">
      <w:pPr>
        <w:spacing w:line="480" w:lineRule="atLeast"/>
        <w:ind w:left="720" w:hanging="720"/>
        <w:rPr>
          <w:rFonts w:ascii="Arial" w:hAnsi="Arial" w:cs="Arial"/>
        </w:rPr>
      </w:pPr>
    </w:p>
    <w:p w:rsidR="002B7323" w:rsidRDefault="002B7323" w:rsidP="00E17345">
      <w:pPr>
        <w:spacing w:line="480" w:lineRule="atLeast"/>
        <w:ind w:left="720" w:hanging="720"/>
        <w:rPr>
          <w:rFonts w:ascii="Arial" w:hAnsi="Arial" w:cs="Arial"/>
        </w:rPr>
      </w:pPr>
    </w:p>
    <w:p w:rsidR="00F9086E" w:rsidRPr="00A203CC" w:rsidRDefault="00F9086E" w:rsidP="00E17345">
      <w:pPr>
        <w:spacing w:line="480" w:lineRule="atLeast"/>
        <w:ind w:left="720" w:hanging="720"/>
        <w:jc w:val="center"/>
        <w:rPr>
          <w:rFonts w:ascii="Arial" w:hAnsi="Arial" w:cs="Arial"/>
          <w:b/>
        </w:rPr>
      </w:pPr>
      <w:r>
        <w:rPr>
          <w:rFonts w:ascii="Arial" w:hAnsi="Arial" w:cs="Arial"/>
          <w:b/>
        </w:rPr>
        <w:t>III</w:t>
      </w:r>
      <w:r w:rsidR="004C0164">
        <w:rPr>
          <w:rFonts w:ascii="Arial" w:hAnsi="Arial" w:cs="Arial"/>
          <w:b/>
        </w:rPr>
        <w:t>.</w:t>
      </w:r>
      <w:r w:rsidR="004C0164" w:rsidRPr="00A203CC">
        <w:rPr>
          <w:rFonts w:ascii="Arial" w:hAnsi="Arial" w:cs="Arial"/>
          <w:b/>
        </w:rPr>
        <w:t xml:space="preserve"> </w:t>
      </w:r>
      <w:r w:rsidR="004C0164">
        <w:rPr>
          <w:rFonts w:ascii="Arial" w:hAnsi="Arial" w:cs="Arial"/>
          <w:b/>
        </w:rPr>
        <w:t>GULF’S</w:t>
      </w:r>
      <w:r w:rsidRPr="00A203CC">
        <w:rPr>
          <w:rFonts w:ascii="Arial" w:hAnsi="Arial" w:cs="Arial"/>
          <w:b/>
        </w:rPr>
        <w:t xml:space="preserve"> PLANT PERFORMANCE</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Please address the performance of Gulf Power’s power plants since Gulf</w:t>
      </w:r>
      <w:r w:rsidR="0010279A">
        <w:rPr>
          <w:rFonts w:ascii="Arial" w:hAnsi="Arial" w:cs="Arial"/>
        </w:rPr>
        <w:t>’s last</w:t>
      </w:r>
      <w:r>
        <w:rPr>
          <w:rFonts w:ascii="Arial" w:hAnsi="Arial" w:cs="Arial"/>
        </w:rPr>
        <w:t xml:space="preserve"> base rate proceeding. </w:t>
      </w:r>
    </w:p>
    <w:p w:rsidR="00F9086E" w:rsidRDefault="00F9086E" w:rsidP="00E17345">
      <w:pPr>
        <w:spacing w:line="480" w:lineRule="atLeast"/>
        <w:ind w:left="720" w:hanging="720"/>
        <w:rPr>
          <w:rFonts w:ascii="Arial" w:hAnsi="Arial" w:cs="Arial"/>
        </w:rPr>
      </w:pPr>
      <w:r>
        <w:rPr>
          <w:rFonts w:ascii="Arial" w:hAnsi="Arial" w:cs="Arial"/>
        </w:rPr>
        <w:lastRenderedPageBreak/>
        <w:t>A.</w:t>
      </w:r>
      <w:r>
        <w:rPr>
          <w:rFonts w:ascii="Arial" w:hAnsi="Arial" w:cs="Arial"/>
        </w:rPr>
        <w:tab/>
        <w:t xml:space="preserve">Gulf uses a number of indicators to measure the performance of its units/plants. </w:t>
      </w:r>
      <w:r w:rsidR="00A11619">
        <w:rPr>
          <w:rFonts w:ascii="Arial" w:hAnsi="Arial" w:cs="Arial"/>
        </w:rPr>
        <w:t xml:space="preserve"> </w:t>
      </w:r>
      <w:r>
        <w:rPr>
          <w:rFonts w:ascii="Arial" w:hAnsi="Arial" w:cs="Arial"/>
        </w:rPr>
        <w:t xml:space="preserve">They include Equivalent Availability Factor (EAF), </w:t>
      </w:r>
      <w:r w:rsidR="009C31C8">
        <w:rPr>
          <w:rFonts w:ascii="Arial" w:hAnsi="Arial" w:cs="Arial"/>
        </w:rPr>
        <w:t>h</w:t>
      </w:r>
      <w:r>
        <w:rPr>
          <w:rFonts w:ascii="Arial" w:hAnsi="Arial" w:cs="Arial"/>
        </w:rPr>
        <w:t xml:space="preserve">eat </w:t>
      </w:r>
      <w:r w:rsidR="009C31C8">
        <w:rPr>
          <w:rFonts w:ascii="Arial" w:hAnsi="Arial" w:cs="Arial"/>
        </w:rPr>
        <w:t>r</w:t>
      </w:r>
      <w:r>
        <w:rPr>
          <w:rFonts w:ascii="Arial" w:hAnsi="Arial" w:cs="Arial"/>
        </w:rPr>
        <w:t>ate, Equivalent Forced Outage Rate (</w:t>
      </w:r>
      <w:r w:rsidR="0010279A">
        <w:rPr>
          <w:rFonts w:ascii="Arial" w:hAnsi="Arial" w:cs="Arial"/>
        </w:rPr>
        <w:t>EFOR)</w:t>
      </w:r>
      <w:r>
        <w:rPr>
          <w:rFonts w:ascii="Arial" w:hAnsi="Arial" w:cs="Arial"/>
        </w:rPr>
        <w:t xml:space="preserve"> (both annual and peak season), and OSHA recordable </w:t>
      </w:r>
      <w:r w:rsidR="00A70DEF">
        <w:rPr>
          <w:rFonts w:ascii="Arial" w:hAnsi="Arial" w:cs="Arial"/>
        </w:rPr>
        <w:t>incidents.</w:t>
      </w:r>
      <w:r>
        <w:rPr>
          <w:rFonts w:ascii="Arial" w:hAnsi="Arial" w:cs="Arial"/>
        </w:rPr>
        <w:t xml:space="preserve"> </w:t>
      </w:r>
      <w:r w:rsidR="00A11619">
        <w:rPr>
          <w:rFonts w:ascii="Arial" w:hAnsi="Arial" w:cs="Arial"/>
        </w:rPr>
        <w:t xml:space="preserve"> </w:t>
      </w:r>
      <w:r>
        <w:rPr>
          <w:rFonts w:ascii="Arial" w:hAnsi="Arial" w:cs="Arial"/>
        </w:rPr>
        <w:t xml:space="preserve">Both EAF and heat rate are </w:t>
      </w:r>
      <w:r w:rsidR="00073B20">
        <w:rPr>
          <w:rFonts w:ascii="Arial" w:hAnsi="Arial" w:cs="Arial"/>
        </w:rPr>
        <w:t>tracked in</w:t>
      </w:r>
      <w:r>
        <w:rPr>
          <w:rFonts w:ascii="Arial" w:hAnsi="Arial" w:cs="Arial"/>
        </w:rPr>
        <w:t xml:space="preserve"> the </w:t>
      </w:r>
      <w:r w:rsidR="00031BB0">
        <w:rPr>
          <w:rFonts w:ascii="Arial" w:hAnsi="Arial" w:cs="Arial"/>
        </w:rPr>
        <w:t>Commission’s Generation Performance Improvement Factor (</w:t>
      </w:r>
      <w:r>
        <w:rPr>
          <w:rFonts w:ascii="Arial" w:hAnsi="Arial" w:cs="Arial"/>
        </w:rPr>
        <w:t>GPIF</w:t>
      </w:r>
      <w:r w:rsidR="007F5EF0">
        <w:rPr>
          <w:rFonts w:ascii="Arial" w:hAnsi="Arial" w:cs="Arial"/>
        </w:rPr>
        <w:t>)</w:t>
      </w:r>
      <w:r>
        <w:rPr>
          <w:rFonts w:ascii="Arial" w:hAnsi="Arial" w:cs="Arial"/>
        </w:rPr>
        <w:t xml:space="preserve"> program. </w:t>
      </w:r>
      <w:r w:rsidR="00A11619">
        <w:rPr>
          <w:rFonts w:ascii="Arial" w:hAnsi="Arial" w:cs="Arial"/>
        </w:rPr>
        <w:t xml:space="preserve"> </w:t>
      </w:r>
      <w:r>
        <w:rPr>
          <w:rFonts w:ascii="Arial" w:hAnsi="Arial" w:cs="Arial"/>
        </w:rPr>
        <w:t>Gulf considers heat rate and EFOR to be the primary indicators of efficiency and reliability</w:t>
      </w:r>
      <w:r w:rsidR="005D7666">
        <w:rPr>
          <w:rFonts w:ascii="Arial" w:hAnsi="Arial" w:cs="Arial"/>
        </w:rPr>
        <w:t>,</w:t>
      </w:r>
      <w:r>
        <w:rPr>
          <w:rFonts w:ascii="Arial" w:hAnsi="Arial" w:cs="Arial"/>
        </w:rPr>
        <w:t xml:space="preserve"> respectively</w:t>
      </w:r>
      <w:r w:rsidR="001C3BFC">
        <w:rPr>
          <w:rFonts w:ascii="Arial" w:hAnsi="Arial" w:cs="Arial"/>
        </w:rPr>
        <w:t>, and uses them</w:t>
      </w:r>
      <w:r>
        <w:rPr>
          <w:rFonts w:ascii="Arial" w:hAnsi="Arial" w:cs="Arial"/>
        </w:rPr>
        <w:t xml:space="preserve"> to evaluate the effectiveness of our planned outage and maintenance programs.</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 xml:space="preserve">What </w:t>
      </w:r>
      <w:r w:rsidR="00693FB3">
        <w:rPr>
          <w:rFonts w:ascii="Arial" w:hAnsi="Arial" w:cs="Arial"/>
        </w:rPr>
        <w:t>does EFOR</w:t>
      </w:r>
      <w:r>
        <w:rPr>
          <w:rFonts w:ascii="Arial" w:hAnsi="Arial" w:cs="Arial"/>
        </w:rPr>
        <w:t xml:space="preserve"> measure?</w:t>
      </w:r>
    </w:p>
    <w:p w:rsidR="00693352"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EFOR measures </w:t>
      </w:r>
      <w:r w:rsidR="00A70DEF">
        <w:rPr>
          <w:rFonts w:ascii="Arial" w:hAnsi="Arial" w:cs="Arial"/>
        </w:rPr>
        <w:t>a</w:t>
      </w:r>
      <w:r>
        <w:rPr>
          <w:rFonts w:ascii="Arial" w:hAnsi="Arial" w:cs="Arial"/>
        </w:rPr>
        <w:t xml:space="preserve"> generating unit’s inability to provide electricity when </w:t>
      </w:r>
      <w:r w:rsidR="00693FB3">
        <w:rPr>
          <w:rFonts w:ascii="Arial" w:hAnsi="Arial" w:cs="Arial"/>
        </w:rPr>
        <w:t>dispatched</w:t>
      </w:r>
      <w:r w:rsidR="001C3BFC">
        <w:rPr>
          <w:rFonts w:ascii="Arial" w:hAnsi="Arial" w:cs="Arial"/>
        </w:rPr>
        <w:t xml:space="preserve"> and</w:t>
      </w:r>
      <w:r>
        <w:rPr>
          <w:rFonts w:ascii="Arial" w:hAnsi="Arial" w:cs="Arial"/>
        </w:rPr>
        <w:t xml:space="preserve"> is the primary tool used by Gulf to track unit reliability. </w:t>
      </w:r>
      <w:r w:rsidR="00A11619">
        <w:rPr>
          <w:rFonts w:ascii="Arial" w:hAnsi="Arial" w:cs="Arial"/>
        </w:rPr>
        <w:t xml:space="preserve"> </w:t>
      </w:r>
      <w:r>
        <w:rPr>
          <w:rFonts w:ascii="Arial" w:hAnsi="Arial" w:cs="Arial"/>
        </w:rPr>
        <w:t xml:space="preserve">EFOR is reported in terms of the hours when a generating unit could not deliver electricity as a percentage of all the hours during which that unit was called upon to deliver electricity.  </w:t>
      </w:r>
      <w:r w:rsidR="001C3BFC">
        <w:rPr>
          <w:rFonts w:ascii="Arial" w:hAnsi="Arial" w:cs="Arial"/>
        </w:rPr>
        <w:t xml:space="preserve">Our customers </w:t>
      </w:r>
      <w:r w:rsidR="00693FB3">
        <w:rPr>
          <w:rFonts w:ascii="Arial" w:hAnsi="Arial" w:cs="Arial"/>
        </w:rPr>
        <w:t>directly benefit</w:t>
      </w:r>
      <w:r>
        <w:rPr>
          <w:rFonts w:ascii="Arial" w:hAnsi="Arial" w:cs="Arial"/>
        </w:rPr>
        <w:t xml:space="preserve"> </w:t>
      </w:r>
      <w:r w:rsidR="001C3BFC">
        <w:rPr>
          <w:rFonts w:ascii="Arial" w:hAnsi="Arial" w:cs="Arial"/>
        </w:rPr>
        <w:t>from Gulf’s efforts to minimize</w:t>
      </w:r>
      <w:r>
        <w:rPr>
          <w:rFonts w:ascii="Arial" w:hAnsi="Arial" w:cs="Arial"/>
        </w:rPr>
        <w:t xml:space="preserve"> EFOR.  Whenever a generating unit i</w:t>
      </w:r>
      <w:r w:rsidR="00693352">
        <w:rPr>
          <w:rFonts w:ascii="Arial" w:hAnsi="Arial" w:cs="Arial"/>
        </w:rPr>
        <w:t>s</w:t>
      </w:r>
      <w:r>
        <w:rPr>
          <w:rFonts w:ascii="Arial" w:hAnsi="Arial" w:cs="Arial"/>
        </w:rPr>
        <w:t xml:space="preserve"> forced off line</w:t>
      </w:r>
      <w:r w:rsidR="00031BB0">
        <w:rPr>
          <w:rFonts w:ascii="Arial" w:hAnsi="Arial" w:cs="Arial"/>
        </w:rPr>
        <w:t>,</w:t>
      </w:r>
      <w:r>
        <w:rPr>
          <w:rFonts w:ascii="Arial" w:hAnsi="Arial" w:cs="Arial"/>
        </w:rPr>
        <w:t xml:space="preserve"> the energy lost must be replaced</w:t>
      </w:r>
      <w:r w:rsidR="001C3BFC">
        <w:rPr>
          <w:rFonts w:ascii="Arial" w:hAnsi="Arial" w:cs="Arial"/>
        </w:rPr>
        <w:t>, which</w:t>
      </w:r>
      <w:r w:rsidR="00693FB3">
        <w:rPr>
          <w:rFonts w:ascii="Arial" w:hAnsi="Arial" w:cs="Arial"/>
        </w:rPr>
        <w:t xml:space="preserve"> often</w:t>
      </w:r>
      <w:r w:rsidR="001C3BFC">
        <w:rPr>
          <w:rFonts w:ascii="Arial" w:hAnsi="Arial" w:cs="Arial"/>
        </w:rPr>
        <w:t xml:space="preserve"> increases </w:t>
      </w:r>
      <w:r>
        <w:rPr>
          <w:rFonts w:ascii="Arial" w:hAnsi="Arial" w:cs="Arial"/>
        </w:rPr>
        <w:t xml:space="preserve">fuel expense </w:t>
      </w:r>
      <w:r w:rsidR="001C3BFC">
        <w:rPr>
          <w:rFonts w:ascii="Arial" w:hAnsi="Arial" w:cs="Arial"/>
        </w:rPr>
        <w:t>recovered</w:t>
      </w:r>
      <w:r>
        <w:rPr>
          <w:rFonts w:ascii="Arial" w:hAnsi="Arial" w:cs="Arial"/>
        </w:rPr>
        <w:t xml:space="preserve"> through the fuel clause.  Gulf focuses maintenance and outage planning efforts to ensure our units</w:t>
      </w:r>
      <w:r w:rsidR="00361EB0">
        <w:rPr>
          <w:rFonts w:ascii="Arial" w:hAnsi="Arial" w:cs="Arial"/>
        </w:rPr>
        <w:t xml:space="preserve"> do not experience forced outages and instead remain </w:t>
      </w:r>
      <w:r>
        <w:rPr>
          <w:rFonts w:ascii="Arial" w:hAnsi="Arial" w:cs="Arial"/>
        </w:rPr>
        <w:t>available for economic dispatch</w:t>
      </w:r>
      <w:r w:rsidR="004C401E">
        <w:rPr>
          <w:rFonts w:ascii="Arial" w:hAnsi="Arial" w:cs="Arial"/>
        </w:rPr>
        <w:t xml:space="preserve"> to meet the needs of our customers</w:t>
      </w:r>
      <w:r>
        <w:rPr>
          <w:rFonts w:ascii="Arial" w:hAnsi="Arial" w:cs="Arial"/>
        </w:rPr>
        <w:t>.</w:t>
      </w:r>
    </w:p>
    <w:p w:rsidR="007F5EF0" w:rsidRDefault="007F5EF0" w:rsidP="00E17345">
      <w:pPr>
        <w:spacing w:line="480" w:lineRule="atLeast"/>
        <w:ind w:left="720" w:hanging="720"/>
        <w:rPr>
          <w:rFonts w:ascii="Arial" w:hAnsi="Arial" w:cs="Arial"/>
        </w:rPr>
      </w:pPr>
    </w:p>
    <w:p w:rsidR="00031BB0" w:rsidRDefault="00031BB0" w:rsidP="00E17345">
      <w:pPr>
        <w:spacing w:line="480" w:lineRule="atLeast"/>
        <w:ind w:left="720" w:hanging="720"/>
        <w:rPr>
          <w:rFonts w:ascii="Arial" w:hAnsi="Arial" w:cs="Arial"/>
        </w:rPr>
      </w:pPr>
      <w:r>
        <w:rPr>
          <w:rFonts w:ascii="Arial" w:hAnsi="Arial" w:cs="Arial"/>
        </w:rPr>
        <w:t>Q.</w:t>
      </w:r>
      <w:r>
        <w:rPr>
          <w:rFonts w:ascii="Arial" w:hAnsi="Arial" w:cs="Arial"/>
        </w:rPr>
        <w:tab/>
        <w:t>What is economic dispatch?</w:t>
      </w:r>
    </w:p>
    <w:p w:rsidR="00031BB0" w:rsidRDefault="00031BB0" w:rsidP="00E17345">
      <w:pPr>
        <w:spacing w:line="480" w:lineRule="atLeast"/>
        <w:ind w:left="720" w:hanging="720"/>
        <w:rPr>
          <w:rFonts w:ascii="Arial" w:hAnsi="Arial" w:cs="Arial"/>
        </w:rPr>
      </w:pPr>
      <w:r>
        <w:rPr>
          <w:rFonts w:ascii="Arial" w:hAnsi="Arial" w:cs="Arial"/>
        </w:rPr>
        <w:t>A.</w:t>
      </w:r>
      <w:r>
        <w:rPr>
          <w:rFonts w:ascii="Arial" w:hAnsi="Arial" w:cs="Arial"/>
        </w:rPr>
        <w:tab/>
      </w:r>
      <w:r w:rsidR="00693352">
        <w:rPr>
          <w:rFonts w:ascii="Arial" w:hAnsi="Arial" w:cs="Arial"/>
        </w:rPr>
        <w:t xml:space="preserve">Economic dispatch is the process of </w:t>
      </w:r>
      <w:r w:rsidR="00116E0F">
        <w:rPr>
          <w:rFonts w:ascii="Arial" w:hAnsi="Arial" w:cs="Arial"/>
        </w:rPr>
        <w:t>dispatching</w:t>
      </w:r>
      <w:r w:rsidR="00693352">
        <w:rPr>
          <w:rFonts w:ascii="Arial" w:hAnsi="Arial" w:cs="Arial"/>
        </w:rPr>
        <w:t xml:space="preserve"> units based on cost. </w:t>
      </w:r>
      <w:r w:rsidR="00693FB3">
        <w:rPr>
          <w:rFonts w:ascii="Arial" w:hAnsi="Arial" w:cs="Arial"/>
        </w:rPr>
        <w:t xml:space="preserve">Gulf has units committed and on line to serve existing load in addition to </w:t>
      </w:r>
      <w:r w:rsidR="00693FB3">
        <w:rPr>
          <w:rFonts w:ascii="Arial" w:hAnsi="Arial" w:cs="Arial"/>
        </w:rPr>
        <w:lastRenderedPageBreak/>
        <w:t>spinning reserves.  The spinning reserve</w:t>
      </w:r>
      <w:r w:rsidR="004147B0">
        <w:rPr>
          <w:rFonts w:ascii="Arial" w:hAnsi="Arial" w:cs="Arial"/>
        </w:rPr>
        <w:t>s</w:t>
      </w:r>
      <w:r w:rsidR="00693FB3">
        <w:rPr>
          <w:rFonts w:ascii="Arial" w:hAnsi="Arial" w:cs="Arial"/>
        </w:rPr>
        <w:t xml:space="preserve"> are units that are on line </w:t>
      </w:r>
      <w:r w:rsidR="004147B0">
        <w:rPr>
          <w:rFonts w:ascii="Arial" w:hAnsi="Arial" w:cs="Arial"/>
        </w:rPr>
        <w:t xml:space="preserve">(running at less than full load) </w:t>
      </w:r>
      <w:r w:rsidR="00693FB3">
        <w:rPr>
          <w:rFonts w:ascii="Arial" w:hAnsi="Arial" w:cs="Arial"/>
        </w:rPr>
        <w:t xml:space="preserve">to support the loss of another unit in the event a unit is forced off line.  </w:t>
      </w:r>
      <w:r w:rsidR="004147B0">
        <w:rPr>
          <w:rFonts w:ascii="Arial" w:hAnsi="Arial" w:cs="Arial"/>
        </w:rPr>
        <w:t>Spinning reserves are a critical part of ensuring the reliability of the system.  As customer demands increase, Gulf commit</w:t>
      </w:r>
      <w:r w:rsidR="002D2D6D">
        <w:rPr>
          <w:rFonts w:ascii="Arial" w:hAnsi="Arial" w:cs="Arial"/>
        </w:rPr>
        <w:t>s</w:t>
      </w:r>
      <w:r w:rsidR="004147B0">
        <w:rPr>
          <w:rFonts w:ascii="Arial" w:hAnsi="Arial" w:cs="Arial"/>
        </w:rPr>
        <w:t xml:space="preserve"> additional resources to serve those demands.  As customer demands decrease, Gulf take</w:t>
      </w:r>
      <w:r w:rsidR="00EF374D">
        <w:rPr>
          <w:rFonts w:ascii="Arial" w:hAnsi="Arial" w:cs="Arial"/>
        </w:rPr>
        <w:t>s</w:t>
      </w:r>
      <w:r w:rsidR="004147B0">
        <w:rPr>
          <w:rFonts w:ascii="Arial" w:hAnsi="Arial" w:cs="Arial"/>
        </w:rPr>
        <w:t xml:space="preserve"> the highest cost units off line first.  Economic dispatch is designed to</w:t>
      </w:r>
      <w:r w:rsidR="00693352">
        <w:rPr>
          <w:rFonts w:ascii="Arial" w:hAnsi="Arial" w:cs="Arial"/>
        </w:rPr>
        <w:t xml:space="preserve"> ensure the customers receive the benefits of the least cost units</w:t>
      </w:r>
      <w:r w:rsidR="00A70DEF">
        <w:rPr>
          <w:rFonts w:ascii="Arial" w:hAnsi="Arial" w:cs="Arial"/>
        </w:rPr>
        <w:t>, that is, the units with the lowest incremental operating costs</w:t>
      </w:r>
      <w:r w:rsidR="004147B0">
        <w:rPr>
          <w:rFonts w:ascii="Arial" w:hAnsi="Arial" w:cs="Arial"/>
        </w:rPr>
        <w:t>.</w:t>
      </w:r>
    </w:p>
    <w:p w:rsidR="00693352" w:rsidRDefault="00693352" w:rsidP="00E17345">
      <w:pPr>
        <w:spacing w:line="480" w:lineRule="atLeast"/>
        <w:ind w:left="720" w:hanging="720"/>
        <w:rPr>
          <w:rFonts w:ascii="Arial" w:hAnsi="Arial" w:cs="Arial"/>
        </w:rPr>
      </w:pPr>
    </w:p>
    <w:p w:rsidR="00913E83" w:rsidRDefault="00031BB0" w:rsidP="00E17345">
      <w:pPr>
        <w:spacing w:line="480" w:lineRule="atLeast"/>
        <w:ind w:left="720" w:hanging="720"/>
        <w:rPr>
          <w:rFonts w:ascii="Arial" w:hAnsi="Arial" w:cs="Arial"/>
        </w:rPr>
      </w:pPr>
      <w:r>
        <w:rPr>
          <w:rFonts w:ascii="Arial" w:hAnsi="Arial" w:cs="Arial"/>
        </w:rPr>
        <w:t>Q.</w:t>
      </w:r>
      <w:r>
        <w:rPr>
          <w:rFonts w:ascii="Arial" w:hAnsi="Arial" w:cs="Arial"/>
        </w:rPr>
        <w:tab/>
        <w:t>Why is it important to ensure units are available for economic dispatch?</w:t>
      </w:r>
    </w:p>
    <w:p w:rsidR="00913E83" w:rsidRDefault="00913E83" w:rsidP="00E17345">
      <w:pPr>
        <w:spacing w:line="480" w:lineRule="atLeast"/>
        <w:ind w:left="720" w:hanging="720"/>
        <w:rPr>
          <w:rFonts w:ascii="Arial" w:hAnsi="Arial" w:cs="Arial"/>
        </w:rPr>
      </w:pPr>
      <w:r>
        <w:rPr>
          <w:rFonts w:ascii="Arial" w:hAnsi="Arial" w:cs="Arial"/>
        </w:rPr>
        <w:t>A.</w:t>
      </w:r>
      <w:r>
        <w:rPr>
          <w:rFonts w:ascii="Arial" w:hAnsi="Arial" w:cs="Arial"/>
        </w:rPr>
        <w:tab/>
      </w:r>
      <w:r w:rsidR="00693352">
        <w:rPr>
          <w:rFonts w:ascii="Arial" w:hAnsi="Arial" w:cs="Arial"/>
        </w:rPr>
        <w:t>By dispatching the least</w:t>
      </w:r>
      <w:r w:rsidR="00361EB0">
        <w:rPr>
          <w:rFonts w:ascii="Arial" w:hAnsi="Arial" w:cs="Arial"/>
        </w:rPr>
        <w:t>-</w:t>
      </w:r>
      <w:r w:rsidR="00693352">
        <w:rPr>
          <w:rFonts w:ascii="Arial" w:hAnsi="Arial" w:cs="Arial"/>
        </w:rPr>
        <w:t>cost units first, Gulf ensures our customers receive the lowest cost resources.  This is why it is critical to maintain a low EFOR</w:t>
      </w:r>
      <w:r w:rsidR="005D7666">
        <w:rPr>
          <w:rFonts w:ascii="Arial" w:hAnsi="Arial" w:cs="Arial"/>
        </w:rPr>
        <w:t>,</w:t>
      </w:r>
      <w:r w:rsidR="00693352">
        <w:rPr>
          <w:rFonts w:ascii="Arial" w:hAnsi="Arial" w:cs="Arial"/>
        </w:rPr>
        <w:t xml:space="preserve"> particularly in the peak months.  Whenever a low cost unit is forced off line, the replacement energy will </w:t>
      </w:r>
      <w:r w:rsidR="00AF3CA0">
        <w:rPr>
          <w:rFonts w:ascii="Arial" w:hAnsi="Arial" w:cs="Arial"/>
        </w:rPr>
        <w:t xml:space="preserve">likely </w:t>
      </w:r>
      <w:r w:rsidR="00693352">
        <w:rPr>
          <w:rFonts w:ascii="Arial" w:hAnsi="Arial" w:cs="Arial"/>
        </w:rPr>
        <w:t>be more expensive</w:t>
      </w:r>
      <w:r w:rsidR="00AF3CA0">
        <w:rPr>
          <w:rFonts w:ascii="Arial" w:hAnsi="Arial" w:cs="Arial"/>
        </w:rPr>
        <w:t>,</w:t>
      </w:r>
      <w:r w:rsidR="00693352">
        <w:rPr>
          <w:rFonts w:ascii="Arial" w:hAnsi="Arial" w:cs="Arial"/>
        </w:rPr>
        <w:t xml:space="preserve"> and </w:t>
      </w:r>
      <w:r w:rsidR="00361EB0">
        <w:rPr>
          <w:rFonts w:ascii="Arial" w:hAnsi="Arial" w:cs="Arial"/>
        </w:rPr>
        <w:t xml:space="preserve">this </w:t>
      </w:r>
      <w:r w:rsidR="00693352">
        <w:rPr>
          <w:rFonts w:ascii="Arial" w:hAnsi="Arial" w:cs="Arial"/>
        </w:rPr>
        <w:t>impact</w:t>
      </w:r>
      <w:r w:rsidR="00361EB0">
        <w:rPr>
          <w:rFonts w:ascii="Arial" w:hAnsi="Arial" w:cs="Arial"/>
        </w:rPr>
        <w:t>s</w:t>
      </w:r>
      <w:r w:rsidR="00693352">
        <w:rPr>
          <w:rFonts w:ascii="Arial" w:hAnsi="Arial" w:cs="Arial"/>
        </w:rPr>
        <w:t xml:space="preserve"> </w:t>
      </w:r>
      <w:r w:rsidR="00361EB0">
        <w:rPr>
          <w:rFonts w:ascii="Arial" w:hAnsi="Arial" w:cs="Arial"/>
        </w:rPr>
        <w:t>our</w:t>
      </w:r>
      <w:r w:rsidR="00693352">
        <w:rPr>
          <w:rFonts w:ascii="Arial" w:hAnsi="Arial" w:cs="Arial"/>
        </w:rPr>
        <w:t xml:space="preserve"> customers through higher fuel costs. </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What EFOR measures does Gulf track, and why?</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Gulf tracks both </w:t>
      </w:r>
      <w:r w:rsidR="00721DC9">
        <w:rPr>
          <w:rFonts w:ascii="Arial" w:hAnsi="Arial" w:cs="Arial"/>
        </w:rPr>
        <w:t xml:space="preserve">Annual </w:t>
      </w:r>
      <w:r>
        <w:rPr>
          <w:rFonts w:ascii="Arial" w:hAnsi="Arial" w:cs="Arial"/>
        </w:rPr>
        <w:t xml:space="preserve">EFOR and Peak Season EFOR. Plant </w:t>
      </w:r>
      <w:r w:rsidR="00ED50F7">
        <w:rPr>
          <w:rFonts w:ascii="Arial" w:hAnsi="Arial" w:cs="Arial"/>
        </w:rPr>
        <w:t>performance</w:t>
      </w:r>
      <w:r>
        <w:rPr>
          <w:rFonts w:ascii="Arial" w:hAnsi="Arial" w:cs="Arial"/>
        </w:rPr>
        <w:t xml:space="preserve"> </w:t>
      </w:r>
      <w:r w:rsidR="005D7666">
        <w:rPr>
          <w:rFonts w:ascii="Arial" w:hAnsi="Arial" w:cs="Arial"/>
        </w:rPr>
        <w:t>g</w:t>
      </w:r>
      <w:r>
        <w:rPr>
          <w:rFonts w:ascii="Arial" w:hAnsi="Arial" w:cs="Arial"/>
        </w:rPr>
        <w:t xml:space="preserve">oals are set around Peak Season EFOR. This is the period from May 1 through September 30 </w:t>
      </w:r>
      <w:r w:rsidR="00E6112B">
        <w:rPr>
          <w:rFonts w:ascii="Arial" w:hAnsi="Arial" w:cs="Arial"/>
        </w:rPr>
        <w:t>each yea</w:t>
      </w:r>
      <w:r w:rsidR="004147B0">
        <w:rPr>
          <w:rFonts w:ascii="Arial" w:hAnsi="Arial" w:cs="Arial"/>
        </w:rPr>
        <w:t>r</w:t>
      </w:r>
      <w:r>
        <w:rPr>
          <w:rFonts w:ascii="Arial" w:hAnsi="Arial" w:cs="Arial"/>
        </w:rPr>
        <w:t xml:space="preserve"> when </w:t>
      </w:r>
      <w:r w:rsidR="004C401E">
        <w:rPr>
          <w:rFonts w:ascii="Arial" w:hAnsi="Arial" w:cs="Arial"/>
        </w:rPr>
        <w:t xml:space="preserve">the demand for </w:t>
      </w:r>
      <w:r>
        <w:rPr>
          <w:rFonts w:ascii="Arial" w:hAnsi="Arial" w:cs="Arial"/>
        </w:rPr>
        <w:t xml:space="preserve">electricity </w:t>
      </w:r>
      <w:r w:rsidR="004C401E">
        <w:rPr>
          <w:rFonts w:ascii="Arial" w:hAnsi="Arial" w:cs="Arial"/>
        </w:rPr>
        <w:t>is</w:t>
      </w:r>
      <w:r>
        <w:rPr>
          <w:rFonts w:ascii="Arial" w:hAnsi="Arial" w:cs="Arial"/>
        </w:rPr>
        <w:t xml:space="preserve"> the highest.</w:t>
      </w:r>
    </w:p>
    <w:p w:rsidR="00F9086E" w:rsidRDefault="00F9086E" w:rsidP="00E17345">
      <w:pPr>
        <w:spacing w:line="480" w:lineRule="atLeast"/>
        <w:ind w:left="720" w:hanging="720"/>
        <w:rPr>
          <w:rFonts w:ascii="Arial" w:hAnsi="Arial" w:cs="Arial"/>
        </w:rPr>
      </w:pPr>
    </w:p>
    <w:p w:rsidR="00857891" w:rsidRDefault="00857891" w:rsidP="00E17345">
      <w:pPr>
        <w:spacing w:line="480" w:lineRule="atLeast"/>
        <w:ind w:left="720" w:hanging="720"/>
        <w:rPr>
          <w:rFonts w:ascii="Arial" w:hAnsi="Arial" w:cs="Arial"/>
        </w:rPr>
      </w:pPr>
    </w:p>
    <w:p w:rsidR="00857891" w:rsidRDefault="00857891"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lastRenderedPageBreak/>
        <w:t>Q.</w:t>
      </w:r>
      <w:r>
        <w:rPr>
          <w:rFonts w:ascii="Arial" w:hAnsi="Arial" w:cs="Arial"/>
        </w:rPr>
        <w:tab/>
        <w:t xml:space="preserve">What is a </w:t>
      </w:r>
      <w:r w:rsidR="009C31C8">
        <w:rPr>
          <w:rFonts w:ascii="Arial" w:hAnsi="Arial" w:cs="Arial"/>
        </w:rPr>
        <w:t>h</w:t>
      </w:r>
      <w:r>
        <w:rPr>
          <w:rFonts w:ascii="Arial" w:hAnsi="Arial" w:cs="Arial"/>
        </w:rPr>
        <w:t xml:space="preserve">eat </w:t>
      </w:r>
      <w:r w:rsidR="009C31C8">
        <w:rPr>
          <w:rFonts w:ascii="Arial" w:hAnsi="Arial" w:cs="Arial"/>
        </w:rPr>
        <w:t>r</w:t>
      </w:r>
      <w:r>
        <w:rPr>
          <w:rFonts w:ascii="Arial" w:hAnsi="Arial" w:cs="Arial"/>
        </w:rPr>
        <w:t>ate?</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Heat </w:t>
      </w:r>
      <w:r w:rsidR="009C31C8">
        <w:rPr>
          <w:rFonts w:ascii="Arial" w:hAnsi="Arial" w:cs="Arial"/>
        </w:rPr>
        <w:t>r</w:t>
      </w:r>
      <w:r>
        <w:rPr>
          <w:rFonts w:ascii="Arial" w:hAnsi="Arial" w:cs="Arial"/>
        </w:rPr>
        <w:t xml:space="preserve">ate is a measure of </w:t>
      </w:r>
      <w:r w:rsidR="00A70DEF">
        <w:rPr>
          <w:rFonts w:ascii="Arial" w:hAnsi="Arial" w:cs="Arial"/>
        </w:rPr>
        <w:t xml:space="preserve">a </w:t>
      </w:r>
      <w:r w:rsidR="00BF3A39">
        <w:rPr>
          <w:rFonts w:ascii="Arial" w:hAnsi="Arial" w:cs="Arial"/>
        </w:rPr>
        <w:t>unit’s</w:t>
      </w:r>
      <w:r w:rsidR="004147B0">
        <w:rPr>
          <w:rFonts w:ascii="Arial" w:hAnsi="Arial" w:cs="Arial"/>
        </w:rPr>
        <w:t xml:space="preserve"> ability to convert fuel to energy.</w:t>
      </w:r>
      <w:r>
        <w:rPr>
          <w:rFonts w:ascii="Arial" w:hAnsi="Arial" w:cs="Arial"/>
        </w:rPr>
        <w:t xml:space="preserve"> </w:t>
      </w:r>
      <w:r w:rsidR="00A11619">
        <w:rPr>
          <w:rFonts w:ascii="Arial" w:hAnsi="Arial" w:cs="Arial"/>
        </w:rPr>
        <w:t xml:space="preserve"> </w:t>
      </w:r>
      <w:r>
        <w:rPr>
          <w:rFonts w:ascii="Arial" w:hAnsi="Arial" w:cs="Arial"/>
        </w:rPr>
        <w:t xml:space="preserve">It is a measure of the </w:t>
      </w:r>
      <w:r w:rsidR="004147B0">
        <w:rPr>
          <w:rFonts w:ascii="Arial" w:hAnsi="Arial" w:cs="Arial"/>
        </w:rPr>
        <w:t xml:space="preserve">amount of fuel </w:t>
      </w:r>
      <w:r>
        <w:rPr>
          <w:rFonts w:ascii="Arial" w:hAnsi="Arial" w:cs="Arial"/>
        </w:rPr>
        <w:t xml:space="preserve">required to generate a </w:t>
      </w:r>
      <w:r w:rsidR="00B01B94">
        <w:rPr>
          <w:rFonts w:ascii="Arial" w:hAnsi="Arial" w:cs="Arial"/>
        </w:rPr>
        <w:t>kilowatt hour (</w:t>
      </w:r>
      <w:r>
        <w:rPr>
          <w:rFonts w:ascii="Arial" w:hAnsi="Arial" w:cs="Arial"/>
        </w:rPr>
        <w:t>k</w:t>
      </w:r>
      <w:r w:rsidR="00B85DBF">
        <w:rPr>
          <w:rFonts w:ascii="Arial" w:hAnsi="Arial" w:cs="Arial"/>
        </w:rPr>
        <w:t>W</w:t>
      </w:r>
      <w:r>
        <w:rPr>
          <w:rFonts w:ascii="Arial" w:hAnsi="Arial" w:cs="Arial"/>
        </w:rPr>
        <w:t>h</w:t>
      </w:r>
      <w:r w:rsidR="00B01B94">
        <w:rPr>
          <w:rFonts w:ascii="Arial" w:hAnsi="Arial" w:cs="Arial"/>
        </w:rPr>
        <w:t>)</w:t>
      </w:r>
      <w:r>
        <w:rPr>
          <w:rFonts w:ascii="Arial" w:hAnsi="Arial" w:cs="Arial"/>
        </w:rPr>
        <w:t xml:space="preserve">.  The lower </w:t>
      </w:r>
      <w:r w:rsidR="00A70DEF">
        <w:rPr>
          <w:rFonts w:ascii="Arial" w:hAnsi="Arial" w:cs="Arial"/>
        </w:rPr>
        <w:t>a</w:t>
      </w:r>
      <w:r>
        <w:rPr>
          <w:rFonts w:ascii="Arial" w:hAnsi="Arial" w:cs="Arial"/>
        </w:rPr>
        <w:t xml:space="preserve"> </w:t>
      </w:r>
      <w:r w:rsidR="004147B0">
        <w:rPr>
          <w:rFonts w:ascii="Arial" w:hAnsi="Arial" w:cs="Arial"/>
        </w:rPr>
        <w:t xml:space="preserve">unit’s </w:t>
      </w:r>
      <w:r>
        <w:rPr>
          <w:rFonts w:ascii="Arial" w:hAnsi="Arial" w:cs="Arial"/>
        </w:rPr>
        <w:t>heat rate, the</w:t>
      </w:r>
      <w:r w:rsidR="00C15414">
        <w:rPr>
          <w:rFonts w:ascii="Arial" w:hAnsi="Arial" w:cs="Arial"/>
        </w:rPr>
        <w:t xml:space="preserve"> more </w:t>
      </w:r>
      <w:r>
        <w:rPr>
          <w:rFonts w:ascii="Arial" w:hAnsi="Arial" w:cs="Arial"/>
        </w:rPr>
        <w:t>efficien</w:t>
      </w:r>
      <w:r w:rsidR="00C15414">
        <w:rPr>
          <w:rFonts w:ascii="Arial" w:hAnsi="Arial" w:cs="Arial"/>
        </w:rPr>
        <w:t>t</w:t>
      </w:r>
      <w:r w:rsidR="00A70DEF">
        <w:rPr>
          <w:rFonts w:ascii="Arial" w:hAnsi="Arial" w:cs="Arial"/>
        </w:rPr>
        <w:t xml:space="preserve">ly it </w:t>
      </w:r>
      <w:r w:rsidR="00C15414">
        <w:rPr>
          <w:rFonts w:ascii="Arial" w:hAnsi="Arial" w:cs="Arial"/>
        </w:rPr>
        <w:t>converts fuel to energy.</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 xml:space="preserve">Please address why EFOR and </w:t>
      </w:r>
      <w:r w:rsidR="009C31C8">
        <w:rPr>
          <w:rFonts w:ascii="Arial" w:hAnsi="Arial" w:cs="Arial"/>
        </w:rPr>
        <w:t>h</w:t>
      </w:r>
      <w:r>
        <w:rPr>
          <w:rFonts w:ascii="Arial" w:hAnsi="Arial" w:cs="Arial"/>
        </w:rPr>
        <w:t xml:space="preserve">eat </w:t>
      </w:r>
      <w:r w:rsidR="009C31C8">
        <w:rPr>
          <w:rFonts w:ascii="Arial" w:hAnsi="Arial" w:cs="Arial"/>
        </w:rPr>
        <w:t>r</w:t>
      </w:r>
      <w:r w:rsidR="00116E0F">
        <w:rPr>
          <w:rFonts w:ascii="Arial" w:hAnsi="Arial" w:cs="Arial"/>
        </w:rPr>
        <w:t>ate performance are</w:t>
      </w:r>
      <w:r>
        <w:rPr>
          <w:rFonts w:ascii="Arial" w:hAnsi="Arial" w:cs="Arial"/>
        </w:rPr>
        <w:t xml:space="preserve"> important to customers.</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Again, EFOR is a measure of a unit’s reliability. </w:t>
      </w:r>
      <w:r w:rsidR="00A11619">
        <w:rPr>
          <w:rFonts w:ascii="Arial" w:hAnsi="Arial" w:cs="Arial"/>
        </w:rPr>
        <w:t xml:space="preserve"> </w:t>
      </w:r>
      <w:r>
        <w:rPr>
          <w:rFonts w:ascii="Arial" w:hAnsi="Arial" w:cs="Arial"/>
        </w:rPr>
        <w:t>A low EFOR ensures that the lowest cost units are producing electricity when called upon to meet the demands of customers.</w:t>
      </w:r>
      <w:r w:rsidR="00A11619">
        <w:rPr>
          <w:rFonts w:ascii="Arial" w:hAnsi="Arial" w:cs="Arial"/>
        </w:rPr>
        <w:t xml:space="preserve"> </w:t>
      </w:r>
      <w:r>
        <w:rPr>
          <w:rFonts w:ascii="Arial" w:hAnsi="Arial" w:cs="Arial"/>
        </w:rPr>
        <w:t xml:space="preserve"> Also, maintaining a low EFOR ensures that units are available to make wholesale power sales when opportunities arise. </w:t>
      </w:r>
      <w:r w:rsidR="00A11619">
        <w:rPr>
          <w:rFonts w:ascii="Arial" w:hAnsi="Arial" w:cs="Arial"/>
        </w:rPr>
        <w:t xml:space="preserve"> </w:t>
      </w:r>
      <w:r>
        <w:rPr>
          <w:rFonts w:ascii="Arial" w:hAnsi="Arial" w:cs="Arial"/>
        </w:rPr>
        <w:t xml:space="preserve">This results in a reduced fuel cost to our </w:t>
      </w:r>
      <w:r w:rsidR="004C401E">
        <w:rPr>
          <w:rFonts w:ascii="Arial" w:hAnsi="Arial" w:cs="Arial"/>
        </w:rPr>
        <w:t>retail</w:t>
      </w:r>
      <w:r>
        <w:rPr>
          <w:rFonts w:ascii="Arial" w:hAnsi="Arial" w:cs="Arial"/>
        </w:rPr>
        <w:t xml:space="preserve"> customers </w:t>
      </w:r>
      <w:r w:rsidR="00B01B94">
        <w:rPr>
          <w:rFonts w:ascii="Arial" w:hAnsi="Arial" w:cs="Arial"/>
        </w:rPr>
        <w:t xml:space="preserve">since </w:t>
      </w:r>
      <w:r w:rsidR="00C15414">
        <w:rPr>
          <w:rFonts w:ascii="Arial" w:hAnsi="Arial" w:cs="Arial"/>
        </w:rPr>
        <w:t>more than 80</w:t>
      </w:r>
      <w:r w:rsidR="005412FF">
        <w:rPr>
          <w:rFonts w:ascii="Arial" w:hAnsi="Arial" w:cs="Arial"/>
        </w:rPr>
        <w:t xml:space="preserve"> percent</w:t>
      </w:r>
      <w:r>
        <w:rPr>
          <w:rFonts w:ascii="Arial" w:hAnsi="Arial" w:cs="Arial"/>
        </w:rPr>
        <w:t xml:space="preserve"> of the gain from these sales is applied as a credit to fuel expense. </w:t>
      </w:r>
      <w:r w:rsidR="00A11619">
        <w:rPr>
          <w:rFonts w:ascii="Arial" w:hAnsi="Arial" w:cs="Arial"/>
        </w:rPr>
        <w:t xml:space="preserve"> </w:t>
      </w:r>
      <w:r w:rsidR="00C15414">
        <w:rPr>
          <w:rFonts w:ascii="Arial" w:hAnsi="Arial" w:cs="Arial"/>
        </w:rPr>
        <w:t>As discussed earlier in my testimony</w:t>
      </w:r>
      <w:r w:rsidR="00BE7693">
        <w:rPr>
          <w:rFonts w:ascii="Arial" w:hAnsi="Arial" w:cs="Arial"/>
        </w:rPr>
        <w:t>,</w:t>
      </w:r>
      <w:r w:rsidR="00C15414">
        <w:rPr>
          <w:rFonts w:ascii="Arial" w:hAnsi="Arial" w:cs="Arial"/>
        </w:rPr>
        <w:t xml:space="preserve"> h</w:t>
      </w:r>
      <w:r>
        <w:rPr>
          <w:rFonts w:ascii="Arial" w:hAnsi="Arial" w:cs="Arial"/>
        </w:rPr>
        <w:t xml:space="preserve">eat </w:t>
      </w:r>
      <w:r w:rsidR="004C401E">
        <w:rPr>
          <w:rFonts w:ascii="Arial" w:hAnsi="Arial" w:cs="Arial"/>
        </w:rPr>
        <w:t>r</w:t>
      </w:r>
      <w:r>
        <w:rPr>
          <w:rFonts w:ascii="Arial" w:hAnsi="Arial" w:cs="Arial"/>
        </w:rPr>
        <w:t xml:space="preserve">ate is an efficiency measure. </w:t>
      </w:r>
      <w:r w:rsidR="00A11619">
        <w:rPr>
          <w:rFonts w:ascii="Arial" w:hAnsi="Arial" w:cs="Arial"/>
        </w:rPr>
        <w:t xml:space="preserve"> </w:t>
      </w:r>
      <w:r>
        <w:rPr>
          <w:rFonts w:ascii="Arial" w:hAnsi="Arial" w:cs="Arial"/>
        </w:rPr>
        <w:t xml:space="preserve">The lower the heat rate, the less fuel consumed to generate electricity. </w:t>
      </w:r>
      <w:r w:rsidR="00A11619">
        <w:rPr>
          <w:rFonts w:ascii="Arial" w:hAnsi="Arial" w:cs="Arial"/>
        </w:rPr>
        <w:t xml:space="preserve"> </w:t>
      </w:r>
      <w:r>
        <w:rPr>
          <w:rFonts w:ascii="Arial" w:hAnsi="Arial" w:cs="Arial"/>
        </w:rPr>
        <w:t>The customer benefits by paying less in fuel costs</w:t>
      </w:r>
      <w:r w:rsidR="007974D2">
        <w:rPr>
          <w:rFonts w:ascii="Arial" w:hAnsi="Arial" w:cs="Arial"/>
        </w:rPr>
        <w:t xml:space="preserve"> and having lesser amounts of fuel </w:t>
      </w:r>
      <w:r w:rsidR="00D62642">
        <w:rPr>
          <w:rFonts w:ascii="Arial" w:hAnsi="Arial" w:cs="Arial"/>
        </w:rPr>
        <w:t xml:space="preserve">required </w:t>
      </w:r>
      <w:r w:rsidR="007974D2">
        <w:rPr>
          <w:rFonts w:ascii="Arial" w:hAnsi="Arial" w:cs="Arial"/>
        </w:rPr>
        <w:t>in inventory</w:t>
      </w:r>
      <w:r w:rsidR="00D62642">
        <w:rPr>
          <w:rFonts w:ascii="Arial" w:hAnsi="Arial" w:cs="Arial"/>
        </w:rPr>
        <w:t>.</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r>
      <w:r w:rsidR="00283DA1">
        <w:rPr>
          <w:rFonts w:ascii="Arial" w:hAnsi="Arial" w:cs="Arial"/>
        </w:rPr>
        <w:t>What are</w:t>
      </w:r>
      <w:r>
        <w:rPr>
          <w:rFonts w:ascii="Arial" w:hAnsi="Arial" w:cs="Arial"/>
        </w:rPr>
        <w:t xml:space="preserve"> the </w:t>
      </w:r>
      <w:r w:rsidR="00616B94">
        <w:rPr>
          <w:rFonts w:ascii="Arial" w:hAnsi="Arial" w:cs="Arial"/>
        </w:rPr>
        <w:t xml:space="preserve">Annual </w:t>
      </w:r>
      <w:r>
        <w:rPr>
          <w:rFonts w:ascii="Arial" w:hAnsi="Arial" w:cs="Arial"/>
        </w:rPr>
        <w:t xml:space="preserve">and </w:t>
      </w:r>
      <w:r w:rsidR="00616B94">
        <w:rPr>
          <w:rFonts w:ascii="Arial" w:hAnsi="Arial" w:cs="Arial"/>
        </w:rPr>
        <w:t xml:space="preserve">Peak Season </w:t>
      </w:r>
      <w:r>
        <w:rPr>
          <w:rFonts w:ascii="Arial" w:hAnsi="Arial" w:cs="Arial"/>
        </w:rPr>
        <w:t>EFOR for Gulf</w:t>
      </w:r>
      <w:r w:rsidR="004C401E">
        <w:rPr>
          <w:rFonts w:ascii="Arial" w:hAnsi="Arial" w:cs="Arial"/>
        </w:rPr>
        <w:t>’s generating</w:t>
      </w:r>
      <w:r>
        <w:rPr>
          <w:rFonts w:ascii="Arial" w:hAnsi="Arial" w:cs="Arial"/>
        </w:rPr>
        <w:t xml:space="preserve"> </w:t>
      </w:r>
      <w:r w:rsidR="004C401E">
        <w:rPr>
          <w:rFonts w:ascii="Arial" w:hAnsi="Arial" w:cs="Arial"/>
        </w:rPr>
        <w:t>u</w:t>
      </w:r>
      <w:r>
        <w:rPr>
          <w:rFonts w:ascii="Arial" w:hAnsi="Arial" w:cs="Arial"/>
        </w:rPr>
        <w:t>nits</w:t>
      </w:r>
      <w:r w:rsidR="00283DA1">
        <w:rPr>
          <w:rFonts w:ascii="Arial" w:hAnsi="Arial" w:cs="Arial"/>
        </w:rPr>
        <w:t>?</w:t>
      </w:r>
    </w:p>
    <w:p w:rsidR="00F9086E" w:rsidRDefault="00F9086E" w:rsidP="00E17345">
      <w:pPr>
        <w:spacing w:line="480" w:lineRule="atLeast"/>
        <w:ind w:left="720" w:hanging="720"/>
        <w:rPr>
          <w:rFonts w:ascii="Arial" w:hAnsi="Arial" w:cs="Arial"/>
        </w:rPr>
      </w:pPr>
      <w:r>
        <w:rPr>
          <w:rFonts w:ascii="Arial" w:hAnsi="Arial" w:cs="Arial"/>
        </w:rPr>
        <w:t xml:space="preserve">A. </w:t>
      </w:r>
      <w:r>
        <w:rPr>
          <w:rFonts w:ascii="Arial" w:hAnsi="Arial" w:cs="Arial"/>
        </w:rPr>
        <w:tab/>
      </w:r>
      <w:r w:rsidR="00B01B94">
        <w:rPr>
          <w:rFonts w:ascii="Arial" w:hAnsi="Arial" w:cs="Arial"/>
        </w:rPr>
        <w:t xml:space="preserve">Exhibit </w:t>
      </w:r>
      <w:r>
        <w:rPr>
          <w:rFonts w:ascii="Arial" w:hAnsi="Arial" w:cs="Arial"/>
        </w:rPr>
        <w:t>M</w:t>
      </w:r>
      <w:r w:rsidR="005D7666">
        <w:rPr>
          <w:rFonts w:ascii="Arial" w:hAnsi="Arial" w:cs="Arial"/>
        </w:rPr>
        <w:t>L</w:t>
      </w:r>
      <w:r>
        <w:rPr>
          <w:rFonts w:ascii="Arial" w:hAnsi="Arial" w:cs="Arial"/>
        </w:rPr>
        <w:t>B</w:t>
      </w:r>
      <w:r w:rsidR="00361EB0">
        <w:rPr>
          <w:rFonts w:ascii="Arial" w:hAnsi="Arial" w:cs="Arial"/>
        </w:rPr>
        <w:t>-</w:t>
      </w:r>
      <w:r>
        <w:rPr>
          <w:rFonts w:ascii="Arial" w:hAnsi="Arial" w:cs="Arial"/>
        </w:rPr>
        <w:t>1</w:t>
      </w:r>
      <w:r w:rsidR="00170563">
        <w:rPr>
          <w:rFonts w:ascii="Arial" w:hAnsi="Arial" w:cs="Arial"/>
        </w:rPr>
        <w:t xml:space="preserve">, </w:t>
      </w:r>
      <w:r>
        <w:rPr>
          <w:rFonts w:ascii="Arial" w:hAnsi="Arial" w:cs="Arial"/>
        </w:rPr>
        <w:t>Schedule</w:t>
      </w:r>
      <w:r w:rsidR="00073B20">
        <w:rPr>
          <w:rFonts w:ascii="Arial" w:hAnsi="Arial" w:cs="Arial"/>
        </w:rPr>
        <w:t xml:space="preserve"> </w:t>
      </w:r>
      <w:r w:rsidR="006E1A9A">
        <w:rPr>
          <w:rFonts w:ascii="Arial" w:hAnsi="Arial" w:cs="Arial"/>
        </w:rPr>
        <w:t>5</w:t>
      </w:r>
      <w:r>
        <w:rPr>
          <w:rFonts w:ascii="Arial" w:hAnsi="Arial" w:cs="Arial"/>
        </w:rPr>
        <w:t xml:space="preserve"> shows Gulf’s </w:t>
      </w:r>
      <w:r w:rsidR="00616B94">
        <w:rPr>
          <w:rFonts w:ascii="Arial" w:hAnsi="Arial" w:cs="Arial"/>
        </w:rPr>
        <w:t>A</w:t>
      </w:r>
      <w:r>
        <w:rPr>
          <w:rFonts w:ascii="Arial" w:hAnsi="Arial" w:cs="Arial"/>
        </w:rPr>
        <w:t xml:space="preserve">nnual and </w:t>
      </w:r>
      <w:r w:rsidR="00616B94">
        <w:rPr>
          <w:rFonts w:ascii="Arial" w:hAnsi="Arial" w:cs="Arial"/>
        </w:rPr>
        <w:t>P</w:t>
      </w:r>
      <w:r>
        <w:rPr>
          <w:rFonts w:ascii="Arial" w:hAnsi="Arial" w:cs="Arial"/>
        </w:rPr>
        <w:t xml:space="preserve">eak </w:t>
      </w:r>
      <w:r w:rsidR="00616B94">
        <w:rPr>
          <w:rFonts w:ascii="Arial" w:hAnsi="Arial" w:cs="Arial"/>
        </w:rPr>
        <w:t xml:space="preserve">Season </w:t>
      </w:r>
      <w:r>
        <w:rPr>
          <w:rFonts w:ascii="Arial" w:hAnsi="Arial" w:cs="Arial"/>
        </w:rPr>
        <w:t>EFOR</w:t>
      </w:r>
      <w:r w:rsidR="00283DA1">
        <w:rPr>
          <w:rFonts w:ascii="Arial" w:hAnsi="Arial" w:cs="Arial"/>
        </w:rPr>
        <w:t>.</w:t>
      </w:r>
      <w:r>
        <w:rPr>
          <w:rFonts w:ascii="Arial" w:hAnsi="Arial" w:cs="Arial"/>
        </w:rPr>
        <w:t xml:space="preserve"> </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How does Gulf’s EFOR compare to others in the industry?</w:t>
      </w:r>
    </w:p>
    <w:p w:rsidR="00F9086E" w:rsidRDefault="00F9086E" w:rsidP="00E17345">
      <w:pPr>
        <w:spacing w:line="480" w:lineRule="atLeast"/>
        <w:ind w:left="720" w:hanging="720"/>
        <w:rPr>
          <w:rFonts w:ascii="Arial" w:hAnsi="Arial" w:cs="Arial"/>
        </w:rPr>
      </w:pPr>
      <w:r>
        <w:rPr>
          <w:rFonts w:ascii="Arial" w:hAnsi="Arial" w:cs="Arial"/>
        </w:rPr>
        <w:t xml:space="preserve">A. </w:t>
      </w:r>
      <w:r>
        <w:rPr>
          <w:rFonts w:ascii="Arial" w:hAnsi="Arial" w:cs="Arial"/>
        </w:rPr>
        <w:tab/>
      </w:r>
      <w:r w:rsidR="004C401E">
        <w:rPr>
          <w:rFonts w:ascii="Arial" w:hAnsi="Arial" w:cs="Arial"/>
        </w:rPr>
        <w:t xml:space="preserve">As shown on Schedule 5, </w:t>
      </w:r>
      <w:r>
        <w:rPr>
          <w:rFonts w:ascii="Arial" w:hAnsi="Arial" w:cs="Arial"/>
        </w:rPr>
        <w:t>Gulf</w:t>
      </w:r>
      <w:r w:rsidR="00AF3CA0">
        <w:rPr>
          <w:rFonts w:ascii="Arial" w:hAnsi="Arial" w:cs="Arial"/>
        </w:rPr>
        <w:t>’s</w:t>
      </w:r>
      <w:r>
        <w:rPr>
          <w:rFonts w:ascii="Arial" w:hAnsi="Arial" w:cs="Arial"/>
        </w:rPr>
        <w:t xml:space="preserve"> </w:t>
      </w:r>
      <w:r w:rsidR="00616B94">
        <w:rPr>
          <w:rFonts w:ascii="Arial" w:hAnsi="Arial" w:cs="Arial"/>
        </w:rPr>
        <w:t>A</w:t>
      </w:r>
      <w:r w:rsidR="00AF3CA0">
        <w:rPr>
          <w:rFonts w:ascii="Arial" w:hAnsi="Arial" w:cs="Arial"/>
        </w:rPr>
        <w:t xml:space="preserve">nnual and </w:t>
      </w:r>
      <w:r w:rsidR="00616B94">
        <w:rPr>
          <w:rFonts w:ascii="Arial" w:hAnsi="Arial" w:cs="Arial"/>
        </w:rPr>
        <w:t>P</w:t>
      </w:r>
      <w:r w:rsidR="00AF3CA0">
        <w:rPr>
          <w:rFonts w:ascii="Arial" w:hAnsi="Arial" w:cs="Arial"/>
        </w:rPr>
        <w:t xml:space="preserve">eak EFOR performances compare extremely favorably </w:t>
      </w:r>
      <w:r w:rsidR="00252114">
        <w:rPr>
          <w:rFonts w:ascii="Arial" w:hAnsi="Arial" w:cs="Arial"/>
        </w:rPr>
        <w:t>with peer</w:t>
      </w:r>
      <w:r>
        <w:rPr>
          <w:rFonts w:ascii="Arial" w:hAnsi="Arial" w:cs="Arial"/>
        </w:rPr>
        <w:t xml:space="preserve"> utilities. </w:t>
      </w:r>
      <w:r w:rsidR="00A11619">
        <w:rPr>
          <w:rFonts w:ascii="Arial" w:hAnsi="Arial" w:cs="Arial"/>
        </w:rPr>
        <w:t xml:space="preserve"> </w:t>
      </w:r>
      <w:r w:rsidR="003743CE">
        <w:rPr>
          <w:rFonts w:ascii="Arial" w:hAnsi="Arial" w:cs="Arial"/>
        </w:rPr>
        <w:t>Schedule 5</w:t>
      </w:r>
      <w:r w:rsidR="00674DF1">
        <w:rPr>
          <w:rFonts w:ascii="Arial" w:hAnsi="Arial" w:cs="Arial"/>
        </w:rPr>
        <w:t>,</w:t>
      </w:r>
      <w:r w:rsidR="003743CE">
        <w:rPr>
          <w:rFonts w:ascii="Arial" w:hAnsi="Arial" w:cs="Arial"/>
        </w:rPr>
        <w:t xml:space="preserve"> pages 1</w:t>
      </w:r>
      <w:r w:rsidR="002B7323">
        <w:rPr>
          <w:rFonts w:ascii="Arial" w:hAnsi="Arial" w:cs="Arial"/>
        </w:rPr>
        <w:t xml:space="preserve"> </w:t>
      </w:r>
      <w:r w:rsidR="00B01B94">
        <w:rPr>
          <w:rFonts w:ascii="Arial" w:hAnsi="Arial" w:cs="Arial"/>
        </w:rPr>
        <w:t>and</w:t>
      </w:r>
      <w:r w:rsidR="005412FF">
        <w:rPr>
          <w:rFonts w:ascii="Arial" w:hAnsi="Arial" w:cs="Arial"/>
        </w:rPr>
        <w:t> </w:t>
      </w:r>
      <w:r w:rsidR="003743CE">
        <w:rPr>
          <w:rFonts w:ascii="Arial" w:hAnsi="Arial" w:cs="Arial"/>
        </w:rPr>
        <w:t xml:space="preserve">2 show graphically how Gulf’s actual </w:t>
      </w:r>
      <w:r w:rsidR="00B01B94">
        <w:rPr>
          <w:rFonts w:ascii="Arial" w:hAnsi="Arial" w:cs="Arial"/>
        </w:rPr>
        <w:t xml:space="preserve">Annual </w:t>
      </w:r>
      <w:r w:rsidR="003743CE">
        <w:rPr>
          <w:rFonts w:ascii="Arial" w:hAnsi="Arial" w:cs="Arial"/>
        </w:rPr>
        <w:t xml:space="preserve">and </w:t>
      </w:r>
      <w:r w:rsidR="00B01B94">
        <w:rPr>
          <w:rFonts w:ascii="Arial" w:hAnsi="Arial" w:cs="Arial"/>
        </w:rPr>
        <w:t>P</w:t>
      </w:r>
      <w:r w:rsidR="003743CE">
        <w:rPr>
          <w:rFonts w:ascii="Arial" w:hAnsi="Arial" w:cs="Arial"/>
        </w:rPr>
        <w:t xml:space="preserve">eak </w:t>
      </w:r>
      <w:r w:rsidR="00B01B94">
        <w:rPr>
          <w:rFonts w:ascii="Arial" w:hAnsi="Arial" w:cs="Arial"/>
        </w:rPr>
        <w:t>S</w:t>
      </w:r>
      <w:r w:rsidR="003743CE">
        <w:rPr>
          <w:rFonts w:ascii="Arial" w:hAnsi="Arial" w:cs="Arial"/>
        </w:rPr>
        <w:t xml:space="preserve">eason EFOR </w:t>
      </w:r>
      <w:r w:rsidR="003743CE">
        <w:rPr>
          <w:rFonts w:ascii="Arial" w:hAnsi="Arial" w:cs="Arial"/>
        </w:rPr>
        <w:lastRenderedPageBreak/>
        <w:t>compare to the peer group averages from 2002 through 2009.  Schedule</w:t>
      </w:r>
      <w:r w:rsidR="005412FF">
        <w:rPr>
          <w:rFonts w:ascii="Arial" w:hAnsi="Arial" w:cs="Arial"/>
        </w:rPr>
        <w:t> </w:t>
      </w:r>
      <w:r w:rsidR="003743CE">
        <w:rPr>
          <w:rFonts w:ascii="Arial" w:hAnsi="Arial" w:cs="Arial"/>
        </w:rPr>
        <w:t>5</w:t>
      </w:r>
      <w:r w:rsidR="00674DF1">
        <w:rPr>
          <w:rFonts w:ascii="Arial" w:hAnsi="Arial" w:cs="Arial"/>
        </w:rPr>
        <w:t>,</w:t>
      </w:r>
      <w:r w:rsidR="003743CE">
        <w:rPr>
          <w:rFonts w:ascii="Arial" w:hAnsi="Arial" w:cs="Arial"/>
        </w:rPr>
        <w:t xml:space="preserve"> pages 3 </w:t>
      </w:r>
      <w:r w:rsidR="00B01B94">
        <w:rPr>
          <w:rFonts w:ascii="Arial" w:hAnsi="Arial" w:cs="Arial"/>
        </w:rPr>
        <w:t>and</w:t>
      </w:r>
      <w:r w:rsidR="00BE7693">
        <w:rPr>
          <w:rFonts w:ascii="Arial" w:hAnsi="Arial" w:cs="Arial"/>
        </w:rPr>
        <w:t xml:space="preserve"> </w:t>
      </w:r>
      <w:r w:rsidR="003743CE">
        <w:rPr>
          <w:rFonts w:ascii="Arial" w:hAnsi="Arial" w:cs="Arial"/>
        </w:rPr>
        <w:t xml:space="preserve">4 </w:t>
      </w:r>
      <w:r w:rsidR="00674DF1">
        <w:rPr>
          <w:rFonts w:ascii="Arial" w:hAnsi="Arial" w:cs="Arial"/>
        </w:rPr>
        <w:t>show</w:t>
      </w:r>
      <w:r w:rsidR="003743CE">
        <w:rPr>
          <w:rFonts w:ascii="Arial" w:hAnsi="Arial" w:cs="Arial"/>
        </w:rPr>
        <w:t xml:space="preserve"> where Gulf’s </w:t>
      </w:r>
      <w:r w:rsidR="00674DF1">
        <w:rPr>
          <w:rFonts w:ascii="Arial" w:hAnsi="Arial" w:cs="Arial"/>
        </w:rPr>
        <w:t xml:space="preserve">actual average </w:t>
      </w:r>
      <w:r w:rsidR="003743CE">
        <w:rPr>
          <w:rFonts w:ascii="Arial" w:hAnsi="Arial" w:cs="Arial"/>
        </w:rPr>
        <w:t xml:space="preserve">performance for the same period compares to each of the </w:t>
      </w:r>
      <w:r w:rsidR="00674DF1">
        <w:rPr>
          <w:rFonts w:ascii="Arial" w:hAnsi="Arial" w:cs="Arial"/>
        </w:rPr>
        <w:t>peer utilities.   Gulf</w:t>
      </w:r>
      <w:r w:rsidR="00B01B94">
        <w:rPr>
          <w:rFonts w:ascii="Arial" w:hAnsi="Arial" w:cs="Arial"/>
        </w:rPr>
        <w:t>’</w:t>
      </w:r>
      <w:r w:rsidR="00674DF1">
        <w:rPr>
          <w:rFonts w:ascii="Arial" w:hAnsi="Arial" w:cs="Arial"/>
        </w:rPr>
        <w:t xml:space="preserve">s </w:t>
      </w:r>
      <w:r w:rsidR="00B01B94">
        <w:rPr>
          <w:rFonts w:ascii="Arial" w:hAnsi="Arial" w:cs="Arial"/>
        </w:rPr>
        <w:t xml:space="preserve">results are </w:t>
      </w:r>
      <w:r w:rsidR="00674DF1">
        <w:rPr>
          <w:rFonts w:ascii="Arial" w:hAnsi="Arial" w:cs="Arial"/>
        </w:rPr>
        <w:t>exceptional</w:t>
      </w:r>
      <w:r w:rsidR="00B01B94">
        <w:rPr>
          <w:rFonts w:ascii="Arial" w:hAnsi="Arial" w:cs="Arial"/>
        </w:rPr>
        <w:t>, despite</w:t>
      </w:r>
      <w:r>
        <w:rPr>
          <w:rFonts w:ascii="Arial" w:hAnsi="Arial" w:cs="Arial"/>
        </w:rPr>
        <w:t xml:space="preserve"> three major hurricane events that impacted our plants.  Gulf</w:t>
      </w:r>
      <w:r w:rsidR="00B85DBF">
        <w:rPr>
          <w:rFonts w:ascii="Arial" w:hAnsi="Arial" w:cs="Arial"/>
        </w:rPr>
        <w:t>’</w:t>
      </w:r>
      <w:r>
        <w:rPr>
          <w:rFonts w:ascii="Arial" w:hAnsi="Arial" w:cs="Arial"/>
        </w:rPr>
        <w:t>s excellent performance is indicative of a well managed organization, with great employees, all committed to serving our customers.</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 xml:space="preserve">What is the source of </w:t>
      </w:r>
      <w:r w:rsidR="004C401E">
        <w:rPr>
          <w:rFonts w:ascii="Arial" w:hAnsi="Arial" w:cs="Arial"/>
        </w:rPr>
        <w:t xml:space="preserve">the </w:t>
      </w:r>
      <w:r>
        <w:rPr>
          <w:rFonts w:ascii="Arial" w:hAnsi="Arial" w:cs="Arial"/>
        </w:rPr>
        <w:t xml:space="preserve">data Gulf </w:t>
      </w:r>
      <w:r w:rsidR="00073B20">
        <w:rPr>
          <w:rFonts w:ascii="Arial" w:hAnsi="Arial" w:cs="Arial"/>
        </w:rPr>
        <w:t xml:space="preserve">has </w:t>
      </w:r>
      <w:r>
        <w:rPr>
          <w:rFonts w:ascii="Arial" w:hAnsi="Arial" w:cs="Arial"/>
        </w:rPr>
        <w:t>use</w:t>
      </w:r>
      <w:r w:rsidR="00073B20">
        <w:rPr>
          <w:rFonts w:ascii="Arial" w:hAnsi="Arial" w:cs="Arial"/>
        </w:rPr>
        <w:t>d</w:t>
      </w:r>
      <w:r>
        <w:rPr>
          <w:rFonts w:ascii="Arial" w:hAnsi="Arial" w:cs="Arial"/>
        </w:rPr>
        <w:t xml:space="preserve"> to compare its EFOR performance to that of other utilities?</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Gulf obtain</w:t>
      </w:r>
      <w:r w:rsidR="00073B20">
        <w:rPr>
          <w:rFonts w:ascii="Arial" w:hAnsi="Arial" w:cs="Arial"/>
        </w:rPr>
        <w:t>ed</w:t>
      </w:r>
      <w:r>
        <w:rPr>
          <w:rFonts w:ascii="Arial" w:hAnsi="Arial" w:cs="Arial"/>
        </w:rPr>
        <w:t xml:space="preserve"> </w:t>
      </w:r>
      <w:r w:rsidR="00150A1C">
        <w:rPr>
          <w:rFonts w:ascii="Arial" w:hAnsi="Arial" w:cs="Arial"/>
        </w:rPr>
        <w:t xml:space="preserve">Annual </w:t>
      </w:r>
      <w:r>
        <w:rPr>
          <w:rFonts w:ascii="Arial" w:hAnsi="Arial" w:cs="Arial"/>
        </w:rPr>
        <w:t xml:space="preserve">and </w:t>
      </w:r>
      <w:r w:rsidR="00150A1C">
        <w:rPr>
          <w:rFonts w:ascii="Arial" w:hAnsi="Arial" w:cs="Arial"/>
        </w:rPr>
        <w:t>Peak S</w:t>
      </w:r>
      <w:r w:rsidR="00721DC9">
        <w:rPr>
          <w:rFonts w:ascii="Arial" w:hAnsi="Arial" w:cs="Arial"/>
        </w:rPr>
        <w:t xml:space="preserve">eason </w:t>
      </w:r>
      <w:r>
        <w:rPr>
          <w:rFonts w:ascii="Arial" w:hAnsi="Arial" w:cs="Arial"/>
        </w:rPr>
        <w:t>EFOR data from</w:t>
      </w:r>
      <w:r w:rsidR="00B01B94">
        <w:rPr>
          <w:rFonts w:ascii="Arial" w:hAnsi="Arial" w:cs="Arial"/>
        </w:rPr>
        <w:t xml:space="preserve"> the</w:t>
      </w:r>
      <w:r>
        <w:rPr>
          <w:rFonts w:ascii="Arial" w:hAnsi="Arial" w:cs="Arial"/>
        </w:rPr>
        <w:t xml:space="preserve"> N</w:t>
      </w:r>
      <w:r w:rsidR="006E20A6">
        <w:rPr>
          <w:rFonts w:ascii="Arial" w:hAnsi="Arial" w:cs="Arial"/>
        </w:rPr>
        <w:t>orth American Electric Reliability Council (N</w:t>
      </w:r>
      <w:r>
        <w:rPr>
          <w:rFonts w:ascii="Arial" w:hAnsi="Arial" w:cs="Arial"/>
        </w:rPr>
        <w:t>ERC</w:t>
      </w:r>
      <w:r w:rsidR="006E20A6">
        <w:rPr>
          <w:rFonts w:ascii="Arial" w:hAnsi="Arial" w:cs="Arial"/>
        </w:rPr>
        <w:t>)</w:t>
      </w:r>
      <w:r w:rsidR="00283DA1">
        <w:rPr>
          <w:rFonts w:ascii="Arial" w:hAnsi="Arial" w:cs="Arial"/>
        </w:rPr>
        <w:t>.</w:t>
      </w:r>
      <w:r>
        <w:rPr>
          <w:rFonts w:ascii="Arial" w:hAnsi="Arial" w:cs="Arial"/>
        </w:rPr>
        <w:t xml:space="preserve"> </w:t>
      </w:r>
      <w:r w:rsidR="00A11619">
        <w:rPr>
          <w:rFonts w:ascii="Arial" w:hAnsi="Arial" w:cs="Arial"/>
        </w:rPr>
        <w:t xml:space="preserve"> </w:t>
      </w:r>
      <w:r>
        <w:rPr>
          <w:rFonts w:ascii="Arial" w:hAnsi="Arial" w:cs="Arial"/>
        </w:rPr>
        <w:t>This data bec</w:t>
      </w:r>
      <w:r w:rsidR="00073B20">
        <w:rPr>
          <w:rFonts w:ascii="Arial" w:hAnsi="Arial" w:cs="Arial"/>
        </w:rPr>
        <w:t>a</w:t>
      </w:r>
      <w:r>
        <w:rPr>
          <w:rFonts w:ascii="Arial" w:hAnsi="Arial" w:cs="Arial"/>
        </w:rPr>
        <w:t>me available approximately 12</w:t>
      </w:r>
      <w:r w:rsidR="005412FF">
        <w:rPr>
          <w:rFonts w:ascii="Arial" w:hAnsi="Arial" w:cs="Arial"/>
        </w:rPr>
        <w:t xml:space="preserve"> to </w:t>
      </w:r>
      <w:r>
        <w:rPr>
          <w:rFonts w:ascii="Arial" w:hAnsi="Arial" w:cs="Arial"/>
        </w:rPr>
        <w:t>15 months after the end of 2009</w:t>
      </w:r>
      <w:r w:rsidR="00073B20">
        <w:rPr>
          <w:rFonts w:ascii="Arial" w:hAnsi="Arial" w:cs="Arial"/>
        </w:rPr>
        <w:t xml:space="preserve"> </w:t>
      </w:r>
      <w:r w:rsidR="00361EB0">
        <w:rPr>
          <w:rFonts w:ascii="Arial" w:hAnsi="Arial" w:cs="Arial"/>
        </w:rPr>
        <w:t xml:space="preserve">and </w:t>
      </w:r>
      <w:r w:rsidR="006E20A6">
        <w:rPr>
          <w:rFonts w:ascii="Arial" w:hAnsi="Arial" w:cs="Arial"/>
        </w:rPr>
        <w:t>is the</w:t>
      </w:r>
      <w:r w:rsidR="00073B20">
        <w:rPr>
          <w:rFonts w:ascii="Arial" w:hAnsi="Arial" w:cs="Arial"/>
        </w:rPr>
        <w:t xml:space="preserve"> </w:t>
      </w:r>
      <w:r w:rsidR="00361EB0">
        <w:rPr>
          <w:rFonts w:ascii="Arial" w:hAnsi="Arial" w:cs="Arial"/>
        </w:rPr>
        <w:t>latest</w:t>
      </w:r>
      <w:r w:rsidR="00073B20">
        <w:rPr>
          <w:rFonts w:ascii="Arial" w:hAnsi="Arial" w:cs="Arial"/>
        </w:rPr>
        <w:t xml:space="preserve"> </w:t>
      </w:r>
      <w:r w:rsidR="005D7666">
        <w:rPr>
          <w:rFonts w:ascii="Arial" w:hAnsi="Arial" w:cs="Arial"/>
        </w:rPr>
        <w:t xml:space="preserve">data </w:t>
      </w:r>
      <w:r w:rsidR="00073B20">
        <w:rPr>
          <w:rFonts w:ascii="Arial" w:hAnsi="Arial" w:cs="Arial"/>
        </w:rPr>
        <w:t>currently available.</w:t>
      </w:r>
      <w:r>
        <w:rPr>
          <w:rFonts w:ascii="Arial" w:hAnsi="Arial" w:cs="Arial"/>
        </w:rPr>
        <w:t xml:space="preserve"> </w:t>
      </w:r>
      <w:r w:rsidR="00A11619">
        <w:rPr>
          <w:rFonts w:ascii="Arial" w:hAnsi="Arial" w:cs="Arial"/>
        </w:rPr>
        <w:t xml:space="preserve"> </w:t>
      </w:r>
      <w:r w:rsidR="00AC4FA3">
        <w:rPr>
          <w:rFonts w:ascii="Arial" w:hAnsi="Arial" w:cs="Arial"/>
        </w:rPr>
        <w:t xml:space="preserve">Gulf </w:t>
      </w:r>
      <w:r w:rsidR="00073B20">
        <w:rPr>
          <w:rFonts w:ascii="Arial" w:hAnsi="Arial" w:cs="Arial"/>
        </w:rPr>
        <w:t>p</w:t>
      </w:r>
      <w:r>
        <w:rPr>
          <w:rFonts w:ascii="Arial" w:hAnsi="Arial" w:cs="Arial"/>
        </w:rPr>
        <w:t xml:space="preserve">articipates in a </w:t>
      </w:r>
      <w:r w:rsidR="006E20A6">
        <w:rPr>
          <w:rFonts w:ascii="Arial" w:hAnsi="Arial" w:cs="Arial"/>
        </w:rPr>
        <w:t xml:space="preserve">NERC </w:t>
      </w:r>
      <w:r>
        <w:rPr>
          <w:rFonts w:ascii="Arial" w:hAnsi="Arial" w:cs="Arial"/>
        </w:rPr>
        <w:t>benchmark analysis with 19 comparable utilities that have a minimum of 4</w:t>
      </w:r>
      <w:r w:rsidR="00150A1C">
        <w:rPr>
          <w:rFonts w:ascii="Arial" w:hAnsi="Arial" w:cs="Arial"/>
        </w:rPr>
        <w:t>,</w:t>
      </w:r>
      <w:r>
        <w:rPr>
          <w:rFonts w:ascii="Arial" w:hAnsi="Arial" w:cs="Arial"/>
        </w:rPr>
        <w:t>000 MW of generation excluding nuclear.</w:t>
      </w:r>
    </w:p>
    <w:p w:rsidR="00F9086E" w:rsidRDefault="00F9086E" w:rsidP="00E17345">
      <w:pPr>
        <w:spacing w:line="480" w:lineRule="atLeast"/>
        <w:rPr>
          <w:rFonts w:ascii="Arial" w:hAnsi="Arial" w:cs="Arial"/>
        </w:rPr>
      </w:pPr>
    </w:p>
    <w:p w:rsidR="002B7323" w:rsidRDefault="002B7323" w:rsidP="00E17345">
      <w:pPr>
        <w:spacing w:line="480" w:lineRule="atLeast"/>
        <w:rPr>
          <w:rFonts w:ascii="Arial" w:hAnsi="Arial" w:cs="Arial"/>
        </w:rPr>
      </w:pPr>
    </w:p>
    <w:p w:rsidR="00F9086E" w:rsidRPr="00A203CC" w:rsidRDefault="00F9086E" w:rsidP="00E17345">
      <w:pPr>
        <w:spacing w:line="480" w:lineRule="atLeast"/>
        <w:jc w:val="center"/>
        <w:rPr>
          <w:rFonts w:ascii="Arial" w:hAnsi="Arial" w:cs="Arial"/>
          <w:b/>
        </w:rPr>
      </w:pPr>
      <w:r>
        <w:rPr>
          <w:rFonts w:ascii="Arial" w:hAnsi="Arial" w:cs="Arial"/>
          <w:b/>
        </w:rPr>
        <w:t>I</w:t>
      </w:r>
      <w:r w:rsidRPr="00A203CC">
        <w:rPr>
          <w:rFonts w:ascii="Arial" w:hAnsi="Arial" w:cs="Arial"/>
          <w:b/>
        </w:rPr>
        <w:t>V. GULF POWER’S PRODUCTION INVESTMENT</w:t>
      </w:r>
    </w:p>
    <w:p w:rsidR="00F9086E" w:rsidRDefault="00F9086E" w:rsidP="00E17345">
      <w:pPr>
        <w:spacing w:line="480" w:lineRule="atLeast"/>
        <w:ind w:left="720" w:hanging="720"/>
        <w:rPr>
          <w:rFonts w:ascii="Arial" w:hAnsi="Arial" w:cs="Arial"/>
        </w:rPr>
      </w:pPr>
    </w:p>
    <w:p w:rsidR="00857891" w:rsidRDefault="006E20A6" w:rsidP="00E17345">
      <w:pPr>
        <w:spacing w:line="480" w:lineRule="atLeast"/>
        <w:ind w:left="720" w:hanging="720"/>
        <w:rPr>
          <w:rFonts w:ascii="Arial" w:hAnsi="Arial" w:cs="Arial"/>
        </w:rPr>
      </w:pPr>
      <w:r>
        <w:rPr>
          <w:rFonts w:ascii="Arial" w:hAnsi="Arial" w:cs="Arial"/>
        </w:rPr>
        <w:t>Q.</w:t>
      </w:r>
      <w:r>
        <w:rPr>
          <w:rFonts w:ascii="Arial" w:hAnsi="Arial" w:cs="Arial"/>
        </w:rPr>
        <w:tab/>
      </w:r>
      <w:r w:rsidR="008E1AA6">
        <w:rPr>
          <w:rFonts w:ascii="Arial" w:hAnsi="Arial" w:cs="Arial"/>
        </w:rPr>
        <w:t xml:space="preserve">Gulf Witness </w:t>
      </w:r>
      <w:r>
        <w:rPr>
          <w:rFonts w:ascii="Arial" w:hAnsi="Arial" w:cs="Arial"/>
        </w:rPr>
        <w:t xml:space="preserve">McMillan shows a total of $2.6 billion of plant in service investment in Gulf’s 2012 rate base in this case.  Other witnesses have testified that these costs are properly recorded consistent with the Uniform System of Accounts and generally accepted accounting principles.  Are </w:t>
      </w:r>
    </w:p>
    <w:p w:rsidR="00857891" w:rsidRDefault="00857891" w:rsidP="00E17345">
      <w:pPr>
        <w:spacing w:line="480" w:lineRule="atLeast"/>
        <w:ind w:left="720" w:hanging="720"/>
        <w:rPr>
          <w:rFonts w:ascii="Arial" w:hAnsi="Arial" w:cs="Arial"/>
        </w:rPr>
      </w:pPr>
    </w:p>
    <w:p w:rsidR="006E20A6" w:rsidRDefault="006E20A6" w:rsidP="00857891">
      <w:pPr>
        <w:spacing w:line="480" w:lineRule="atLeast"/>
        <w:ind w:left="720"/>
        <w:rPr>
          <w:rFonts w:ascii="Arial" w:hAnsi="Arial" w:cs="Arial"/>
        </w:rPr>
      </w:pPr>
      <w:r>
        <w:rPr>
          <w:rFonts w:ascii="Arial" w:hAnsi="Arial" w:cs="Arial"/>
        </w:rPr>
        <w:lastRenderedPageBreak/>
        <w:t>the Production assets associated with these costs used and useful in the provision of electric service to the public?</w:t>
      </w:r>
    </w:p>
    <w:p w:rsidR="006E20A6" w:rsidRDefault="006E20A6" w:rsidP="00E17345">
      <w:pPr>
        <w:spacing w:line="480" w:lineRule="atLeast"/>
        <w:ind w:left="720" w:hanging="720"/>
        <w:rPr>
          <w:rFonts w:ascii="Arial" w:hAnsi="Arial" w:cs="Arial"/>
        </w:rPr>
      </w:pPr>
      <w:r>
        <w:rPr>
          <w:rFonts w:ascii="Arial" w:hAnsi="Arial" w:cs="Arial"/>
        </w:rPr>
        <w:t>A.</w:t>
      </w:r>
      <w:r>
        <w:rPr>
          <w:rFonts w:ascii="Arial" w:hAnsi="Arial" w:cs="Arial"/>
        </w:rPr>
        <w:tab/>
        <w:t>Yes.  The Production assets</w:t>
      </w:r>
      <w:r w:rsidR="00A70DEF">
        <w:rPr>
          <w:rFonts w:ascii="Arial" w:hAnsi="Arial" w:cs="Arial"/>
        </w:rPr>
        <w:t>, which</w:t>
      </w:r>
      <w:r>
        <w:rPr>
          <w:rFonts w:ascii="Arial" w:hAnsi="Arial" w:cs="Arial"/>
        </w:rPr>
        <w:t xml:space="preserve"> comprise a total of $1</w:t>
      </w:r>
      <w:r w:rsidR="002B7323">
        <w:rPr>
          <w:rFonts w:ascii="Arial" w:hAnsi="Arial" w:cs="Arial"/>
        </w:rPr>
        <w:t>,043,349,000</w:t>
      </w:r>
      <w:r>
        <w:rPr>
          <w:rFonts w:ascii="Arial" w:hAnsi="Arial" w:cs="Arial"/>
        </w:rPr>
        <w:t xml:space="preserve"> of plant in service in Gulf’s 2012 rate base in this case</w:t>
      </w:r>
      <w:r w:rsidR="00A70DEF">
        <w:rPr>
          <w:rFonts w:ascii="Arial" w:hAnsi="Arial" w:cs="Arial"/>
        </w:rPr>
        <w:t>, are used and useful in Gulf’s provision of electric service</w:t>
      </w:r>
      <w:r>
        <w:rPr>
          <w:rFonts w:ascii="Arial" w:hAnsi="Arial" w:cs="Arial"/>
        </w:rPr>
        <w:t>.</w:t>
      </w:r>
    </w:p>
    <w:p w:rsidR="006E20A6" w:rsidRDefault="006E20A6" w:rsidP="00E17345">
      <w:pPr>
        <w:spacing w:line="480" w:lineRule="atLeast"/>
        <w:ind w:left="720" w:hanging="720"/>
        <w:rPr>
          <w:rFonts w:ascii="Arial" w:hAnsi="Arial" w:cs="Arial"/>
        </w:rPr>
      </w:pPr>
    </w:p>
    <w:p w:rsidR="006E20A6" w:rsidRDefault="006E20A6" w:rsidP="00E17345">
      <w:pPr>
        <w:spacing w:line="480" w:lineRule="atLeast"/>
        <w:ind w:left="720" w:hanging="720"/>
        <w:rPr>
          <w:rFonts w:ascii="Arial" w:hAnsi="Arial" w:cs="Arial"/>
        </w:rPr>
      </w:pPr>
      <w:r>
        <w:rPr>
          <w:rFonts w:ascii="Arial" w:hAnsi="Arial" w:cs="Arial"/>
        </w:rPr>
        <w:t>Q.</w:t>
      </w:r>
      <w:r>
        <w:rPr>
          <w:rFonts w:ascii="Arial" w:hAnsi="Arial" w:cs="Arial"/>
        </w:rPr>
        <w:tab/>
        <w:t>Were these Production costs reasonabl</w:t>
      </w:r>
      <w:r w:rsidR="002B7323">
        <w:rPr>
          <w:rFonts w:ascii="Arial" w:hAnsi="Arial" w:cs="Arial"/>
        </w:rPr>
        <w:t>y</w:t>
      </w:r>
      <w:r>
        <w:rPr>
          <w:rFonts w:ascii="Arial" w:hAnsi="Arial" w:cs="Arial"/>
        </w:rPr>
        <w:t xml:space="preserve"> and prudently incurred?</w:t>
      </w:r>
    </w:p>
    <w:p w:rsidR="00F9086E" w:rsidRDefault="006E20A6" w:rsidP="00E17345">
      <w:pPr>
        <w:spacing w:line="480" w:lineRule="atLeast"/>
        <w:ind w:left="720" w:hanging="720"/>
        <w:rPr>
          <w:rFonts w:ascii="Arial" w:hAnsi="Arial" w:cs="Arial"/>
        </w:rPr>
      </w:pPr>
      <w:r>
        <w:rPr>
          <w:rFonts w:ascii="Arial" w:hAnsi="Arial" w:cs="Arial"/>
        </w:rPr>
        <w:t>A.</w:t>
      </w:r>
      <w:r>
        <w:rPr>
          <w:rFonts w:ascii="Arial" w:hAnsi="Arial" w:cs="Arial"/>
        </w:rPr>
        <w:tab/>
        <w:t xml:space="preserve">Yes. </w:t>
      </w:r>
      <w:r w:rsidR="00170563">
        <w:rPr>
          <w:rFonts w:ascii="Arial" w:hAnsi="Arial" w:cs="Arial"/>
        </w:rPr>
        <w:t xml:space="preserve"> </w:t>
      </w:r>
      <w:r>
        <w:rPr>
          <w:rFonts w:ascii="Arial" w:hAnsi="Arial" w:cs="Arial"/>
        </w:rPr>
        <w:t xml:space="preserve">They were incurred pursuant to our capital budget process </w:t>
      </w:r>
      <w:r w:rsidR="00B01B94">
        <w:rPr>
          <w:rFonts w:ascii="Arial" w:hAnsi="Arial" w:cs="Arial"/>
        </w:rPr>
        <w:t xml:space="preserve">as </w:t>
      </w:r>
      <w:r>
        <w:rPr>
          <w:rFonts w:ascii="Arial" w:hAnsi="Arial" w:cs="Arial"/>
        </w:rPr>
        <w:t xml:space="preserve">discussed in </w:t>
      </w:r>
      <w:r w:rsidR="00753573">
        <w:rPr>
          <w:rFonts w:ascii="Arial" w:hAnsi="Arial" w:cs="Arial"/>
        </w:rPr>
        <w:t>Mr.</w:t>
      </w:r>
      <w:r>
        <w:rPr>
          <w:rFonts w:ascii="Arial" w:hAnsi="Arial" w:cs="Arial"/>
        </w:rPr>
        <w:t xml:space="preserve"> Grove’s testimony.  These Production investments are also subject to cost controls used to govern budgeted expenditures.  </w:t>
      </w:r>
      <w:r w:rsidR="00BA58D3">
        <w:rPr>
          <w:rFonts w:ascii="Arial" w:hAnsi="Arial" w:cs="Arial"/>
        </w:rPr>
        <w:t xml:space="preserve">The investment in </w:t>
      </w:r>
      <w:r w:rsidR="00170563">
        <w:rPr>
          <w:rFonts w:ascii="Arial" w:hAnsi="Arial" w:cs="Arial"/>
        </w:rPr>
        <w:t>P</w:t>
      </w:r>
      <w:r w:rsidR="00BA58D3">
        <w:rPr>
          <w:rFonts w:ascii="Arial" w:hAnsi="Arial" w:cs="Arial"/>
        </w:rPr>
        <w:t>roduction plant is reasonable</w:t>
      </w:r>
      <w:r w:rsidR="00A70DEF">
        <w:rPr>
          <w:rFonts w:ascii="Arial" w:hAnsi="Arial" w:cs="Arial"/>
        </w:rPr>
        <w:t>,</w:t>
      </w:r>
      <w:r w:rsidR="00BA58D3">
        <w:rPr>
          <w:rFonts w:ascii="Arial" w:hAnsi="Arial" w:cs="Arial"/>
        </w:rPr>
        <w:t xml:space="preserve"> prudent </w:t>
      </w:r>
      <w:r w:rsidR="00170563">
        <w:rPr>
          <w:rFonts w:ascii="Arial" w:hAnsi="Arial" w:cs="Arial"/>
        </w:rPr>
        <w:t xml:space="preserve">and necessary </w:t>
      </w:r>
      <w:r w:rsidR="00BA58D3">
        <w:rPr>
          <w:rFonts w:ascii="Arial" w:hAnsi="Arial" w:cs="Arial"/>
        </w:rPr>
        <w:t xml:space="preserve">to ensure continued excellent reliability. </w:t>
      </w:r>
    </w:p>
    <w:p w:rsidR="007F5EF0" w:rsidRDefault="007F5EF0" w:rsidP="00E17345">
      <w:pPr>
        <w:spacing w:line="480" w:lineRule="atLeast"/>
        <w:ind w:left="734" w:hanging="720"/>
        <w:rPr>
          <w:rFonts w:ascii="Arial" w:hAnsi="Arial" w:cs="Arial"/>
        </w:rPr>
      </w:pPr>
    </w:p>
    <w:p w:rsidR="00F9086E" w:rsidRDefault="00F9086E" w:rsidP="00E17345">
      <w:pPr>
        <w:spacing w:line="480" w:lineRule="atLeast"/>
        <w:ind w:left="734" w:hanging="720"/>
        <w:rPr>
          <w:rFonts w:ascii="Arial" w:hAnsi="Arial" w:cs="Arial"/>
        </w:rPr>
      </w:pPr>
      <w:r>
        <w:rPr>
          <w:rFonts w:ascii="Arial" w:hAnsi="Arial" w:cs="Arial"/>
        </w:rPr>
        <w:t>Q.</w:t>
      </w:r>
      <w:r>
        <w:rPr>
          <w:rFonts w:ascii="Arial" w:hAnsi="Arial" w:cs="Arial"/>
        </w:rPr>
        <w:tab/>
        <w:t>What is Gulf</w:t>
      </w:r>
      <w:r w:rsidR="00A70DEF">
        <w:rPr>
          <w:rFonts w:ascii="Arial" w:hAnsi="Arial" w:cs="Arial"/>
        </w:rPr>
        <w:t>’s</w:t>
      </w:r>
      <w:r>
        <w:rPr>
          <w:rFonts w:ascii="Arial" w:hAnsi="Arial" w:cs="Arial"/>
        </w:rPr>
        <w:t xml:space="preserve"> projected Production </w:t>
      </w:r>
      <w:r w:rsidR="00150A1C">
        <w:rPr>
          <w:rFonts w:ascii="Arial" w:hAnsi="Arial" w:cs="Arial"/>
        </w:rPr>
        <w:t xml:space="preserve">capital additions </w:t>
      </w:r>
      <w:r>
        <w:rPr>
          <w:rFonts w:ascii="Arial" w:hAnsi="Arial" w:cs="Arial"/>
        </w:rPr>
        <w:t xml:space="preserve">budget for </w:t>
      </w:r>
      <w:r w:rsidR="00BA58D3">
        <w:rPr>
          <w:rFonts w:ascii="Arial" w:hAnsi="Arial" w:cs="Arial"/>
        </w:rPr>
        <w:t xml:space="preserve">2011 and </w:t>
      </w:r>
      <w:r>
        <w:rPr>
          <w:rFonts w:ascii="Arial" w:hAnsi="Arial" w:cs="Arial"/>
        </w:rPr>
        <w:t>2012</w:t>
      </w:r>
      <w:r w:rsidR="00170563">
        <w:rPr>
          <w:rFonts w:ascii="Arial" w:hAnsi="Arial" w:cs="Arial"/>
        </w:rPr>
        <w:t>,</w:t>
      </w:r>
      <w:r w:rsidR="00591FEA">
        <w:rPr>
          <w:rFonts w:ascii="Arial" w:hAnsi="Arial" w:cs="Arial"/>
        </w:rPr>
        <w:t xml:space="preserve"> excluding </w:t>
      </w:r>
      <w:r w:rsidR="00434366">
        <w:rPr>
          <w:rFonts w:ascii="Arial" w:hAnsi="Arial" w:cs="Arial"/>
        </w:rPr>
        <w:t xml:space="preserve">Plant Scherer and </w:t>
      </w:r>
      <w:r w:rsidR="00591FEA">
        <w:rPr>
          <w:rFonts w:ascii="Arial" w:hAnsi="Arial" w:cs="Arial"/>
        </w:rPr>
        <w:t>environmental projects recovered through the ECRC</w:t>
      </w:r>
      <w:r>
        <w:rPr>
          <w:rFonts w:ascii="Arial" w:hAnsi="Arial" w:cs="Arial"/>
        </w:rPr>
        <w:t>?</w:t>
      </w:r>
    </w:p>
    <w:p w:rsidR="00F9086E" w:rsidRDefault="00F9086E" w:rsidP="00E17345">
      <w:pPr>
        <w:spacing w:line="480" w:lineRule="atLeast"/>
        <w:ind w:left="734" w:hanging="720"/>
        <w:rPr>
          <w:rFonts w:ascii="Arial" w:hAnsi="Arial" w:cs="Arial"/>
        </w:rPr>
      </w:pPr>
      <w:r>
        <w:rPr>
          <w:rFonts w:ascii="Arial" w:hAnsi="Arial" w:cs="Arial"/>
        </w:rPr>
        <w:t>A.</w:t>
      </w:r>
      <w:r>
        <w:rPr>
          <w:rFonts w:ascii="Arial" w:hAnsi="Arial" w:cs="Arial"/>
        </w:rPr>
        <w:tab/>
        <w:t xml:space="preserve">Gulf Power Company’s Production </w:t>
      </w:r>
      <w:r w:rsidR="00EB7171">
        <w:rPr>
          <w:rFonts w:ascii="Arial" w:hAnsi="Arial" w:cs="Arial"/>
        </w:rPr>
        <w:t>non</w:t>
      </w:r>
      <w:r w:rsidR="00170563">
        <w:rPr>
          <w:rFonts w:ascii="Arial" w:hAnsi="Arial" w:cs="Arial"/>
        </w:rPr>
        <w:t>-</w:t>
      </w:r>
      <w:r w:rsidR="00EB7171">
        <w:rPr>
          <w:rFonts w:ascii="Arial" w:hAnsi="Arial" w:cs="Arial"/>
        </w:rPr>
        <w:t>ECRC</w:t>
      </w:r>
      <w:r>
        <w:rPr>
          <w:rFonts w:ascii="Arial" w:hAnsi="Arial" w:cs="Arial"/>
        </w:rPr>
        <w:t xml:space="preserve"> capital </w:t>
      </w:r>
      <w:r w:rsidR="00591FEA">
        <w:rPr>
          <w:rFonts w:ascii="Arial" w:hAnsi="Arial" w:cs="Arial"/>
        </w:rPr>
        <w:t>additions</w:t>
      </w:r>
      <w:r>
        <w:rPr>
          <w:rFonts w:ascii="Arial" w:hAnsi="Arial" w:cs="Arial"/>
        </w:rPr>
        <w:t xml:space="preserve"> budget for </w:t>
      </w:r>
      <w:r w:rsidR="00BA58D3">
        <w:rPr>
          <w:rFonts w:ascii="Arial" w:hAnsi="Arial" w:cs="Arial"/>
        </w:rPr>
        <w:t>2011 is $6</w:t>
      </w:r>
      <w:r w:rsidR="00F2729E">
        <w:rPr>
          <w:rFonts w:ascii="Arial" w:hAnsi="Arial" w:cs="Arial"/>
        </w:rPr>
        <w:t>8</w:t>
      </w:r>
      <w:r w:rsidR="002F6FBB">
        <w:rPr>
          <w:rFonts w:ascii="Arial" w:hAnsi="Arial" w:cs="Arial"/>
        </w:rPr>
        <w:t>,334,000</w:t>
      </w:r>
      <w:r w:rsidR="00BA58D3">
        <w:rPr>
          <w:rFonts w:ascii="Arial" w:hAnsi="Arial" w:cs="Arial"/>
        </w:rPr>
        <w:t xml:space="preserve"> and </w:t>
      </w:r>
      <w:r w:rsidR="00170563">
        <w:rPr>
          <w:rFonts w:ascii="Arial" w:hAnsi="Arial" w:cs="Arial"/>
        </w:rPr>
        <w:t xml:space="preserve">for </w:t>
      </w:r>
      <w:r>
        <w:rPr>
          <w:rFonts w:ascii="Arial" w:hAnsi="Arial" w:cs="Arial"/>
        </w:rPr>
        <w:t>2012 is $43</w:t>
      </w:r>
      <w:r w:rsidR="002F6FBB">
        <w:rPr>
          <w:rFonts w:ascii="Arial" w:hAnsi="Arial" w:cs="Arial"/>
        </w:rPr>
        <w:t>,</w:t>
      </w:r>
      <w:r>
        <w:rPr>
          <w:rFonts w:ascii="Arial" w:hAnsi="Arial" w:cs="Arial"/>
        </w:rPr>
        <w:t>7</w:t>
      </w:r>
      <w:r w:rsidR="002F6FBB">
        <w:rPr>
          <w:rFonts w:ascii="Arial" w:hAnsi="Arial" w:cs="Arial"/>
        </w:rPr>
        <w:t>38,000</w:t>
      </w:r>
      <w:r>
        <w:rPr>
          <w:rFonts w:ascii="Arial" w:hAnsi="Arial" w:cs="Arial"/>
        </w:rPr>
        <w:t xml:space="preserve">. </w:t>
      </w:r>
    </w:p>
    <w:p w:rsidR="00F9086E" w:rsidRDefault="00F9086E" w:rsidP="00E17345">
      <w:pPr>
        <w:spacing w:line="480" w:lineRule="atLeast"/>
        <w:ind w:left="734" w:hanging="720"/>
        <w:rPr>
          <w:rFonts w:ascii="Arial" w:hAnsi="Arial" w:cs="Arial"/>
        </w:rPr>
      </w:pPr>
    </w:p>
    <w:p w:rsidR="00F9086E" w:rsidRDefault="00F9086E" w:rsidP="00E17345">
      <w:pPr>
        <w:spacing w:line="480" w:lineRule="atLeast"/>
        <w:ind w:left="734" w:hanging="720"/>
        <w:rPr>
          <w:rFonts w:ascii="Arial" w:hAnsi="Arial" w:cs="Arial"/>
        </w:rPr>
      </w:pPr>
      <w:r>
        <w:rPr>
          <w:rFonts w:ascii="Arial" w:hAnsi="Arial" w:cs="Arial"/>
        </w:rPr>
        <w:t>Q.</w:t>
      </w:r>
      <w:r>
        <w:rPr>
          <w:rFonts w:ascii="Arial" w:hAnsi="Arial" w:cs="Arial"/>
        </w:rPr>
        <w:tab/>
      </w:r>
      <w:r w:rsidR="00470BE6">
        <w:rPr>
          <w:rFonts w:ascii="Arial" w:hAnsi="Arial" w:cs="Arial"/>
        </w:rPr>
        <w:t xml:space="preserve">Are </w:t>
      </w:r>
      <w:r>
        <w:rPr>
          <w:rFonts w:ascii="Arial" w:hAnsi="Arial" w:cs="Arial"/>
        </w:rPr>
        <w:t xml:space="preserve">the Production </w:t>
      </w:r>
      <w:r w:rsidR="00150A1C">
        <w:rPr>
          <w:rFonts w:ascii="Arial" w:hAnsi="Arial" w:cs="Arial"/>
        </w:rPr>
        <w:t>capital additions</w:t>
      </w:r>
      <w:r w:rsidR="00470BE6">
        <w:rPr>
          <w:rFonts w:ascii="Arial" w:hAnsi="Arial" w:cs="Arial"/>
        </w:rPr>
        <w:t>, excluding ECRC</w:t>
      </w:r>
      <w:r w:rsidR="00A70DEF">
        <w:rPr>
          <w:rFonts w:ascii="Arial" w:hAnsi="Arial" w:cs="Arial"/>
        </w:rPr>
        <w:t>,</w:t>
      </w:r>
      <w:r w:rsidR="00470BE6">
        <w:rPr>
          <w:rFonts w:ascii="Arial" w:hAnsi="Arial" w:cs="Arial"/>
        </w:rPr>
        <w:t xml:space="preserve"> </w:t>
      </w:r>
      <w:r w:rsidR="00FA4FB3">
        <w:rPr>
          <w:rFonts w:ascii="Arial" w:hAnsi="Arial" w:cs="Arial"/>
        </w:rPr>
        <w:t>for 2012</w:t>
      </w:r>
      <w:r>
        <w:rPr>
          <w:rFonts w:ascii="Arial" w:hAnsi="Arial" w:cs="Arial"/>
        </w:rPr>
        <w:t xml:space="preserve"> reflective of </w:t>
      </w:r>
      <w:r w:rsidR="000B1786">
        <w:rPr>
          <w:rFonts w:ascii="Arial" w:hAnsi="Arial" w:cs="Arial"/>
        </w:rPr>
        <w:t xml:space="preserve">the level of </w:t>
      </w:r>
      <w:r w:rsidR="00B01B94">
        <w:rPr>
          <w:rFonts w:ascii="Arial" w:hAnsi="Arial" w:cs="Arial"/>
        </w:rPr>
        <w:t>c</w:t>
      </w:r>
      <w:r w:rsidR="000B1786">
        <w:rPr>
          <w:rFonts w:ascii="Arial" w:hAnsi="Arial" w:cs="Arial"/>
        </w:rPr>
        <w:t>apital additions for</w:t>
      </w:r>
      <w:r w:rsidR="00053146">
        <w:rPr>
          <w:rFonts w:ascii="Arial" w:hAnsi="Arial" w:cs="Arial"/>
        </w:rPr>
        <w:t xml:space="preserve"> the</w:t>
      </w:r>
      <w:r w:rsidR="000B1786">
        <w:rPr>
          <w:rFonts w:ascii="Arial" w:hAnsi="Arial" w:cs="Arial"/>
        </w:rPr>
        <w:t xml:space="preserve"> five</w:t>
      </w:r>
      <w:r w:rsidR="00053146">
        <w:rPr>
          <w:rFonts w:ascii="Arial" w:hAnsi="Arial" w:cs="Arial"/>
        </w:rPr>
        <w:t>-</w:t>
      </w:r>
      <w:r w:rsidR="000B1786">
        <w:rPr>
          <w:rFonts w:ascii="Arial" w:hAnsi="Arial" w:cs="Arial"/>
        </w:rPr>
        <w:t xml:space="preserve">year budget cycle that </w:t>
      </w:r>
      <w:r w:rsidR="00116E0F">
        <w:rPr>
          <w:rFonts w:ascii="Arial" w:hAnsi="Arial" w:cs="Arial"/>
        </w:rPr>
        <w:t>began</w:t>
      </w:r>
      <w:r w:rsidR="000B1786">
        <w:rPr>
          <w:rFonts w:ascii="Arial" w:hAnsi="Arial" w:cs="Arial"/>
        </w:rPr>
        <w:t xml:space="preserve"> in 2011</w:t>
      </w:r>
      <w:r>
        <w:rPr>
          <w:rFonts w:ascii="Arial" w:hAnsi="Arial" w:cs="Arial"/>
        </w:rPr>
        <w:t>?</w:t>
      </w:r>
    </w:p>
    <w:p w:rsidR="00857891" w:rsidRDefault="00F9086E" w:rsidP="00E17345">
      <w:pPr>
        <w:spacing w:line="480" w:lineRule="atLeast"/>
        <w:ind w:left="734" w:hanging="720"/>
        <w:rPr>
          <w:rFonts w:ascii="Arial" w:hAnsi="Arial" w:cs="Arial"/>
        </w:rPr>
      </w:pPr>
      <w:r>
        <w:rPr>
          <w:rFonts w:ascii="Arial" w:hAnsi="Arial" w:cs="Arial"/>
        </w:rPr>
        <w:t>A.</w:t>
      </w:r>
      <w:r>
        <w:rPr>
          <w:rFonts w:ascii="Arial" w:hAnsi="Arial" w:cs="Arial"/>
        </w:rPr>
        <w:tab/>
      </w:r>
      <w:r w:rsidR="00297A58">
        <w:rPr>
          <w:rFonts w:ascii="Arial" w:hAnsi="Arial" w:cs="Arial"/>
        </w:rPr>
        <w:t>No</w:t>
      </w:r>
      <w:r w:rsidR="00591FEA">
        <w:rPr>
          <w:rFonts w:ascii="Arial" w:hAnsi="Arial" w:cs="Arial"/>
        </w:rPr>
        <w:t>,</w:t>
      </w:r>
      <w:r w:rsidR="00297A58">
        <w:rPr>
          <w:rFonts w:ascii="Arial" w:hAnsi="Arial" w:cs="Arial"/>
        </w:rPr>
        <w:t xml:space="preserve"> </w:t>
      </w:r>
      <w:r w:rsidR="00A70DEF">
        <w:rPr>
          <w:rFonts w:ascii="Arial" w:hAnsi="Arial" w:cs="Arial"/>
        </w:rPr>
        <w:t xml:space="preserve">they are </w:t>
      </w:r>
      <w:r w:rsidR="00297A58">
        <w:rPr>
          <w:rFonts w:ascii="Arial" w:hAnsi="Arial" w:cs="Arial"/>
        </w:rPr>
        <w:t xml:space="preserve">markedly lower.  </w:t>
      </w:r>
      <w:r w:rsidR="00593F82">
        <w:rPr>
          <w:rFonts w:ascii="Arial" w:hAnsi="Arial" w:cs="Arial"/>
        </w:rPr>
        <w:t xml:space="preserve">The amount of Production </w:t>
      </w:r>
      <w:r w:rsidR="00150A1C">
        <w:rPr>
          <w:rFonts w:ascii="Arial" w:hAnsi="Arial" w:cs="Arial"/>
        </w:rPr>
        <w:t>c</w:t>
      </w:r>
      <w:r w:rsidR="00593F82">
        <w:rPr>
          <w:rFonts w:ascii="Arial" w:hAnsi="Arial" w:cs="Arial"/>
        </w:rPr>
        <w:t xml:space="preserve">apital </w:t>
      </w:r>
      <w:r w:rsidR="00150A1C">
        <w:rPr>
          <w:rFonts w:ascii="Arial" w:hAnsi="Arial" w:cs="Arial"/>
        </w:rPr>
        <w:t>a</w:t>
      </w:r>
      <w:r w:rsidR="00593F82">
        <w:rPr>
          <w:rFonts w:ascii="Arial" w:hAnsi="Arial" w:cs="Arial"/>
        </w:rPr>
        <w:t xml:space="preserve">dditions projected in the 2012 test year is conservative when compared to </w:t>
      </w:r>
      <w:r w:rsidR="000B1786">
        <w:rPr>
          <w:rFonts w:ascii="Arial" w:hAnsi="Arial" w:cs="Arial"/>
        </w:rPr>
        <w:t>the five</w:t>
      </w:r>
      <w:r w:rsidR="008E1AA6">
        <w:rPr>
          <w:rFonts w:ascii="Arial" w:hAnsi="Arial" w:cs="Arial"/>
        </w:rPr>
        <w:t>-</w:t>
      </w:r>
    </w:p>
    <w:p w:rsidR="00857891" w:rsidRDefault="00857891" w:rsidP="00E17345">
      <w:pPr>
        <w:spacing w:line="480" w:lineRule="atLeast"/>
        <w:ind w:left="734" w:hanging="720"/>
        <w:rPr>
          <w:rFonts w:ascii="Arial" w:hAnsi="Arial" w:cs="Arial"/>
        </w:rPr>
      </w:pPr>
    </w:p>
    <w:p w:rsidR="00F9086E" w:rsidRDefault="000B1786" w:rsidP="00857891">
      <w:pPr>
        <w:spacing w:line="480" w:lineRule="atLeast"/>
        <w:ind w:left="720"/>
        <w:rPr>
          <w:rFonts w:ascii="Arial" w:hAnsi="Arial" w:cs="Arial"/>
        </w:rPr>
      </w:pPr>
      <w:r>
        <w:rPr>
          <w:rFonts w:ascii="Arial" w:hAnsi="Arial" w:cs="Arial"/>
        </w:rPr>
        <w:lastRenderedPageBreak/>
        <w:t>year budget cycle.</w:t>
      </w:r>
      <w:r w:rsidR="00150A1C">
        <w:rPr>
          <w:rFonts w:ascii="Arial" w:hAnsi="Arial" w:cs="Arial"/>
        </w:rPr>
        <w:t xml:space="preserve">  </w:t>
      </w:r>
      <w:r w:rsidR="00753573">
        <w:rPr>
          <w:rFonts w:ascii="Arial" w:hAnsi="Arial" w:cs="Arial"/>
        </w:rPr>
        <w:t xml:space="preserve">Mr. </w:t>
      </w:r>
      <w:r w:rsidR="00F9086E">
        <w:rPr>
          <w:rFonts w:ascii="Arial" w:hAnsi="Arial" w:cs="Arial"/>
        </w:rPr>
        <w:t xml:space="preserve">Grove will provide a summary of major capital </w:t>
      </w:r>
      <w:r w:rsidR="00591FEA">
        <w:rPr>
          <w:rFonts w:ascii="Arial" w:hAnsi="Arial" w:cs="Arial"/>
        </w:rPr>
        <w:t xml:space="preserve">expenditures </w:t>
      </w:r>
      <w:r w:rsidR="00053146">
        <w:rPr>
          <w:rFonts w:ascii="Arial" w:hAnsi="Arial" w:cs="Arial"/>
        </w:rPr>
        <w:t xml:space="preserve">for </w:t>
      </w:r>
      <w:r w:rsidR="00470BE6">
        <w:rPr>
          <w:rFonts w:ascii="Arial" w:hAnsi="Arial" w:cs="Arial"/>
        </w:rPr>
        <w:t xml:space="preserve">2011 and </w:t>
      </w:r>
      <w:r w:rsidR="00F9086E">
        <w:rPr>
          <w:rFonts w:ascii="Arial" w:hAnsi="Arial" w:cs="Arial"/>
        </w:rPr>
        <w:t>2012</w:t>
      </w:r>
      <w:r>
        <w:rPr>
          <w:rFonts w:ascii="Arial" w:hAnsi="Arial" w:cs="Arial"/>
        </w:rPr>
        <w:t>.</w:t>
      </w:r>
      <w:r w:rsidR="00F9086E">
        <w:rPr>
          <w:rFonts w:ascii="Arial" w:hAnsi="Arial" w:cs="Arial"/>
        </w:rPr>
        <w:t xml:space="preserve"> </w:t>
      </w:r>
    </w:p>
    <w:p w:rsidR="00F9086E" w:rsidRDefault="00F9086E" w:rsidP="00E17345">
      <w:pPr>
        <w:spacing w:line="480" w:lineRule="atLeast"/>
        <w:ind w:left="720" w:hanging="720"/>
        <w:rPr>
          <w:rFonts w:ascii="Arial" w:hAnsi="Arial" w:cs="Arial"/>
        </w:rPr>
      </w:pPr>
    </w:p>
    <w:p w:rsidR="002B7323" w:rsidRDefault="002B7323" w:rsidP="00E17345">
      <w:pPr>
        <w:spacing w:line="480" w:lineRule="atLeast"/>
        <w:ind w:left="720" w:hanging="720"/>
        <w:rPr>
          <w:rFonts w:ascii="Arial" w:hAnsi="Arial" w:cs="Arial"/>
        </w:rPr>
      </w:pPr>
    </w:p>
    <w:p w:rsidR="00F9086E" w:rsidRPr="00A203CC" w:rsidRDefault="00F9086E" w:rsidP="00E17345">
      <w:pPr>
        <w:spacing w:line="480" w:lineRule="atLeast"/>
        <w:ind w:left="720" w:hanging="720"/>
        <w:jc w:val="center"/>
        <w:rPr>
          <w:rFonts w:ascii="Arial" w:hAnsi="Arial" w:cs="Arial"/>
          <w:b/>
        </w:rPr>
      </w:pPr>
      <w:r w:rsidRPr="00A203CC">
        <w:rPr>
          <w:rFonts w:ascii="Arial" w:hAnsi="Arial" w:cs="Arial"/>
          <w:b/>
        </w:rPr>
        <w:t xml:space="preserve">V. </w:t>
      </w:r>
      <w:r w:rsidR="00E17345">
        <w:rPr>
          <w:rFonts w:ascii="Arial" w:hAnsi="Arial" w:cs="Arial"/>
          <w:b/>
        </w:rPr>
        <w:t xml:space="preserve"> </w:t>
      </w:r>
      <w:r w:rsidRPr="00A203CC">
        <w:rPr>
          <w:rFonts w:ascii="Arial" w:hAnsi="Arial" w:cs="Arial"/>
          <w:b/>
        </w:rPr>
        <w:t>GULF</w:t>
      </w:r>
      <w:r w:rsidR="00A70DEF">
        <w:rPr>
          <w:rFonts w:ascii="Arial" w:hAnsi="Arial" w:cs="Arial"/>
          <w:b/>
        </w:rPr>
        <w:t>’S</w:t>
      </w:r>
      <w:r w:rsidRPr="00A203CC">
        <w:rPr>
          <w:rFonts w:ascii="Arial" w:hAnsi="Arial" w:cs="Arial"/>
          <w:b/>
        </w:rPr>
        <w:t xml:space="preserve"> 2012 PRODUCTION O&amp;M BUDGET</w:t>
      </w:r>
    </w:p>
    <w:p w:rsidR="00F9086E" w:rsidRDefault="00F9086E" w:rsidP="00E17345">
      <w:pPr>
        <w:spacing w:line="480" w:lineRule="atLeast"/>
        <w:ind w:left="734" w:hanging="720"/>
        <w:rPr>
          <w:rFonts w:ascii="Arial" w:hAnsi="Arial" w:cs="Arial"/>
        </w:rPr>
      </w:pPr>
    </w:p>
    <w:p w:rsidR="00F9086E" w:rsidRDefault="00F9086E" w:rsidP="00E17345">
      <w:pPr>
        <w:spacing w:line="480" w:lineRule="atLeast"/>
        <w:ind w:left="734" w:hanging="720"/>
        <w:rPr>
          <w:rFonts w:ascii="Arial" w:hAnsi="Arial" w:cs="Arial"/>
        </w:rPr>
      </w:pPr>
      <w:r>
        <w:rPr>
          <w:rFonts w:ascii="Arial" w:hAnsi="Arial" w:cs="Arial"/>
        </w:rPr>
        <w:t>Q.</w:t>
      </w:r>
      <w:r>
        <w:rPr>
          <w:rFonts w:ascii="Arial" w:hAnsi="Arial" w:cs="Arial"/>
        </w:rPr>
        <w:tab/>
        <w:t>What is Gulf</w:t>
      </w:r>
      <w:r w:rsidR="00A70DEF">
        <w:rPr>
          <w:rFonts w:ascii="Arial" w:hAnsi="Arial" w:cs="Arial"/>
        </w:rPr>
        <w:t>’s</w:t>
      </w:r>
      <w:r>
        <w:rPr>
          <w:rFonts w:ascii="Arial" w:hAnsi="Arial" w:cs="Arial"/>
        </w:rPr>
        <w:t xml:space="preserve"> Production O&amp;M budget for 2012?</w:t>
      </w:r>
    </w:p>
    <w:p w:rsidR="00F9086E" w:rsidRDefault="00F9086E" w:rsidP="00E17345">
      <w:pPr>
        <w:spacing w:line="480" w:lineRule="atLeast"/>
        <w:ind w:left="734" w:hanging="720"/>
        <w:rPr>
          <w:rFonts w:ascii="Arial" w:hAnsi="Arial" w:cs="Arial"/>
        </w:rPr>
      </w:pPr>
      <w:r>
        <w:rPr>
          <w:rFonts w:ascii="Arial" w:hAnsi="Arial" w:cs="Arial"/>
        </w:rPr>
        <w:t>A.</w:t>
      </w:r>
      <w:r>
        <w:rPr>
          <w:rFonts w:ascii="Arial" w:hAnsi="Arial" w:cs="Arial"/>
        </w:rPr>
        <w:tab/>
        <w:t>Gulf</w:t>
      </w:r>
      <w:r w:rsidR="00A70DEF">
        <w:rPr>
          <w:rFonts w:ascii="Arial" w:hAnsi="Arial" w:cs="Arial"/>
        </w:rPr>
        <w:t>’s</w:t>
      </w:r>
      <w:r>
        <w:rPr>
          <w:rFonts w:ascii="Arial" w:hAnsi="Arial" w:cs="Arial"/>
        </w:rPr>
        <w:t xml:space="preserve"> </w:t>
      </w:r>
      <w:r w:rsidR="00591FEA">
        <w:rPr>
          <w:rFonts w:ascii="Arial" w:hAnsi="Arial" w:cs="Arial"/>
        </w:rPr>
        <w:t xml:space="preserve">Production </w:t>
      </w:r>
      <w:r>
        <w:rPr>
          <w:rFonts w:ascii="Arial" w:hAnsi="Arial" w:cs="Arial"/>
        </w:rPr>
        <w:t xml:space="preserve">O&amp;M budget </w:t>
      </w:r>
      <w:r w:rsidR="00591FEA">
        <w:rPr>
          <w:rFonts w:ascii="Arial" w:hAnsi="Arial" w:cs="Arial"/>
        </w:rPr>
        <w:t>of $11</w:t>
      </w:r>
      <w:r w:rsidR="00695061">
        <w:rPr>
          <w:rFonts w:ascii="Arial" w:hAnsi="Arial" w:cs="Arial"/>
        </w:rPr>
        <w:t>0</w:t>
      </w:r>
      <w:r w:rsidR="002F6FBB">
        <w:rPr>
          <w:rFonts w:ascii="Arial" w:hAnsi="Arial" w:cs="Arial"/>
        </w:rPr>
        <w:t>,88</w:t>
      </w:r>
      <w:r w:rsidR="00434366">
        <w:rPr>
          <w:rFonts w:ascii="Arial" w:hAnsi="Arial" w:cs="Arial"/>
        </w:rPr>
        <w:t>8</w:t>
      </w:r>
      <w:r w:rsidR="002F6FBB">
        <w:rPr>
          <w:rFonts w:ascii="Arial" w:hAnsi="Arial" w:cs="Arial"/>
        </w:rPr>
        <w:t>,000</w:t>
      </w:r>
      <w:r>
        <w:rPr>
          <w:rFonts w:ascii="Arial" w:hAnsi="Arial" w:cs="Arial"/>
        </w:rPr>
        <w:t xml:space="preserve"> for 2012 is set forth on Schedule </w:t>
      </w:r>
      <w:r w:rsidR="00FF38A6">
        <w:rPr>
          <w:rFonts w:ascii="Arial" w:hAnsi="Arial" w:cs="Arial"/>
        </w:rPr>
        <w:t>6</w:t>
      </w:r>
      <w:r w:rsidR="00591FEA">
        <w:rPr>
          <w:rFonts w:ascii="Arial" w:hAnsi="Arial" w:cs="Arial"/>
        </w:rPr>
        <w:t xml:space="preserve"> of my exhibit</w:t>
      </w:r>
      <w:r>
        <w:rPr>
          <w:rFonts w:ascii="Arial" w:hAnsi="Arial" w:cs="Arial"/>
        </w:rPr>
        <w:t xml:space="preserve">.  </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Is Gulf Power’s projected level of Production O&amp;M expenses of $11</w:t>
      </w:r>
      <w:r w:rsidR="00695061">
        <w:rPr>
          <w:rFonts w:ascii="Arial" w:hAnsi="Arial" w:cs="Arial"/>
        </w:rPr>
        <w:t>0</w:t>
      </w:r>
      <w:r w:rsidR="002F6FBB">
        <w:rPr>
          <w:rFonts w:ascii="Arial" w:hAnsi="Arial" w:cs="Arial"/>
        </w:rPr>
        <w:t>,88</w:t>
      </w:r>
      <w:r w:rsidR="00434366">
        <w:rPr>
          <w:rFonts w:ascii="Arial" w:hAnsi="Arial" w:cs="Arial"/>
        </w:rPr>
        <w:t>8</w:t>
      </w:r>
      <w:r w:rsidR="002F6FBB">
        <w:rPr>
          <w:rFonts w:ascii="Arial" w:hAnsi="Arial" w:cs="Arial"/>
        </w:rPr>
        <w:t>,000</w:t>
      </w:r>
      <w:r>
        <w:rPr>
          <w:rFonts w:ascii="Arial" w:hAnsi="Arial" w:cs="Arial"/>
        </w:rPr>
        <w:t xml:space="preserve"> million in 2012 reasonable</w:t>
      </w:r>
      <w:r w:rsidR="00170563">
        <w:rPr>
          <w:rFonts w:ascii="Arial" w:hAnsi="Arial" w:cs="Arial"/>
        </w:rPr>
        <w:t xml:space="preserve"> and prudent</w:t>
      </w:r>
      <w:r>
        <w:rPr>
          <w:rFonts w:ascii="Arial" w:hAnsi="Arial" w:cs="Arial"/>
        </w:rPr>
        <w:t>?</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Yes.</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Is Gulf Power’s projected level of Production O&amp;M expenses of $11</w:t>
      </w:r>
      <w:r w:rsidR="00695061">
        <w:rPr>
          <w:rFonts w:ascii="Arial" w:hAnsi="Arial" w:cs="Arial"/>
        </w:rPr>
        <w:t>0</w:t>
      </w:r>
      <w:r w:rsidR="002F6FBB">
        <w:rPr>
          <w:rFonts w:ascii="Arial" w:hAnsi="Arial" w:cs="Arial"/>
        </w:rPr>
        <w:t>,88</w:t>
      </w:r>
      <w:r w:rsidR="00434366">
        <w:rPr>
          <w:rFonts w:ascii="Arial" w:hAnsi="Arial" w:cs="Arial"/>
        </w:rPr>
        <w:t>8</w:t>
      </w:r>
      <w:r w:rsidR="002F6FBB">
        <w:rPr>
          <w:rFonts w:ascii="Arial" w:hAnsi="Arial" w:cs="Arial"/>
        </w:rPr>
        <w:t>,000</w:t>
      </w:r>
      <w:r>
        <w:rPr>
          <w:rFonts w:ascii="Arial" w:hAnsi="Arial" w:cs="Arial"/>
        </w:rPr>
        <w:t xml:space="preserve"> in 2012 representative of a going forward level of Production O&amp;M expenses beyond 2012?</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Yes.</w:t>
      </w:r>
      <w:r w:rsidR="00A11619">
        <w:rPr>
          <w:rFonts w:ascii="Arial" w:hAnsi="Arial" w:cs="Arial"/>
        </w:rPr>
        <w:t xml:space="preserve">  </w:t>
      </w:r>
      <w:r w:rsidR="009A2BE8">
        <w:rPr>
          <w:rFonts w:ascii="Arial" w:hAnsi="Arial" w:cs="Arial"/>
        </w:rPr>
        <w:t>Schedule</w:t>
      </w:r>
      <w:r w:rsidR="006E1A9A">
        <w:rPr>
          <w:rFonts w:ascii="Arial" w:hAnsi="Arial" w:cs="Arial"/>
        </w:rPr>
        <w:t xml:space="preserve"> 7</w:t>
      </w:r>
      <w:r w:rsidR="009A2BE8">
        <w:rPr>
          <w:rFonts w:ascii="Arial" w:hAnsi="Arial" w:cs="Arial"/>
        </w:rPr>
        <w:t xml:space="preserve"> clearly shows the dollars requested in 2012 are representative of </w:t>
      </w:r>
      <w:r w:rsidR="00591FEA">
        <w:rPr>
          <w:rFonts w:ascii="Arial" w:hAnsi="Arial" w:cs="Arial"/>
        </w:rPr>
        <w:t xml:space="preserve">expenses </w:t>
      </w:r>
      <w:r w:rsidR="009A2BE8">
        <w:rPr>
          <w:rFonts w:ascii="Arial" w:hAnsi="Arial" w:cs="Arial"/>
        </w:rPr>
        <w:t xml:space="preserve">expected through our current budget period (2011 </w:t>
      </w:r>
      <w:r w:rsidR="00053146">
        <w:rPr>
          <w:rFonts w:ascii="Arial" w:hAnsi="Arial" w:cs="Arial"/>
        </w:rPr>
        <w:t>through</w:t>
      </w:r>
      <w:r w:rsidR="009A2BE8">
        <w:rPr>
          <w:rFonts w:ascii="Arial" w:hAnsi="Arial" w:cs="Arial"/>
        </w:rPr>
        <w:t xml:space="preserve"> 2015).</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Please explain your conclusion that Gulf Power’s projected level of Production O&amp;M expense of $11</w:t>
      </w:r>
      <w:r w:rsidR="00695061">
        <w:rPr>
          <w:rFonts w:ascii="Arial" w:hAnsi="Arial" w:cs="Arial"/>
        </w:rPr>
        <w:t>0</w:t>
      </w:r>
      <w:r w:rsidR="002F6FBB">
        <w:rPr>
          <w:rFonts w:ascii="Arial" w:hAnsi="Arial" w:cs="Arial"/>
        </w:rPr>
        <w:t>,88</w:t>
      </w:r>
      <w:r w:rsidR="00434366">
        <w:rPr>
          <w:rFonts w:ascii="Arial" w:hAnsi="Arial" w:cs="Arial"/>
        </w:rPr>
        <w:t>8</w:t>
      </w:r>
      <w:r w:rsidR="002F6FBB">
        <w:rPr>
          <w:rFonts w:ascii="Arial" w:hAnsi="Arial" w:cs="Arial"/>
        </w:rPr>
        <w:t>,000</w:t>
      </w:r>
      <w:r>
        <w:rPr>
          <w:rFonts w:ascii="Arial" w:hAnsi="Arial" w:cs="Arial"/>
        </w:rPr>
        <w:t xml:space="preserve"> </w:t>
      </w:r>
      <w:r w:rsidR="00591FEA">
        <w:rPr>
          <w:rFonts w:ascii="Arial" w:hAnsi="Arial" w:cs="Arial"/>
        </w:rPr>
        <w:t xml:space="preserve">for 2012 </w:t>
      </w:r>
      <w:r>
        <w:rPr>
          <w:rFonts w:ascii="Arial" w:hAnsi="Arial" w:cs="Arial"/>
        </w:rPr>
        <w:t>is reasonable and prudent.</w:t>
      </w:r>
    </w:p>
    <w:p w:rsidR="00112293" w:rsidRDefault="00112293" w:rsidP="00E17345">
      <w:pPr>
        <w:spacing w:line="480" w:lineRule="atLeast"/>
        <w:ind w:left="720" w:hanging="720"/>
        <w:rPr>
          <w:rFonts w:ascii="Arial" w:hAnsi="Arial" w:cs="Arial"/>
        </w:rPr>
      </w:pPr>
    </w:p>
    <w:p w:rsidR="00297A58" w:rsidRDefault="00F9086E" w:rsidP="00E17345">
      <w:pPr>
        <w:spacing w:line="480" w:lineRule="atLeast"/>
        <w:ind w:left="720" w:hanging="720"/>
        <w:rPr>
          <w:rFonts w:ascii="Arial" w:hAnsi="Arial" w:cs="Arial"/>
        </w:rPr>
      </w:pPr>
      <w:r>
        <w:rPr>
          <w:rFonts w:ascii="Arial" w:hAnsi="Arial" w:cs="Arial"/>
        </w:rPr>
        <w:lastRenderedPageBreak/>
        <w:t>A.</w:t>
      </w:r>
      <w:r w:rsidR="00A11619">
        <w:rPr>
          <w:rFonts w:ascii="Arial" w:hAnsi="Arial" w:cs="Arial"/>
        </w:rPr>
        <w:tab/>
      </w:r>
      <w:r w:rsidR="00896970">
        <w:rPr>
          <w:rFonts w:ascii="Arial" w:hAnsi="Arial" w:cs="Arial"/>
        </w:rPr>
        <w:t xml:space="preserve">As addressed by </w:t>
      </w:r>
      <w:r w:rsidR="00753573">
        <w:rPr>
          <w:rFonts w:ascii="Arial" w:hAnsi="Arial" w:cs="Arial"/>
        </w:rPr>
        <w:t>Mr.</w:t>
      </w:r>
      <w:r w:rsidR="00896970">
        <w:rPr>
          <w:rFonts w:ascii="Arial" w:hAnsi="Arial" w:cs="Arial"/>
        </w:rPr>
        <w:t xml:space="preserve"> Grove in more detail, Gulf’s 2012 projected level of </w:t>
      </w:r>
      <w:r w:rsidR="003548D8">
        <w:rPr>
          <w:rFonts w:ascii="Arial" w:hAnsi="Arial" w:cs="Arial"/>
        </w:rPr>
        <w:t>Production</w:t>
      </w:r>
      <w:r w:rsidR="00896970">
        <w:rPr>
          <w:rFonts w:ascii="Arial" w:hAnsi="Arial" w:cs="Arial"/>
        </w:rPr>
        <w:t xml:space="preserve"> O&amp;M expenses is the result of a rigorous multi-level budgeting </w:t>
      </w:r>
      <w:r w:rsidR="00591FEA">
        <w:rPr>
          <w:rFonts w:ascii="Arial" w:hAnsi="Arial" w:cs="Arial"/>
        </w:rPr>
        <w:t>process</w:t>
      </w:r>
      <w:r w:rsidR="00267CA0">
        <w:rPr>
          <w:rFonts w:ascii="Arial" w:hAnsi="Arial" w:cs="Arial"/>
        </w:rPr>
        <w:t>,</w:t>
      </w:r>
      <w:r w:rsidR="00A70DEF">
        <w:rPr>
          <w:rFonts w:ascii="Arial" w:hAnsi="Arial" w:cs="Arial"/>
        </w:rPr>
        <w:t xml:space="preserve"> and these </w:t>
      </w:r>
      <w:r w:rsidR="00E6112B">
        <w:rPr>
          <w:rFonts w:ascii="Arial" w:hAnsi="Arial" w:cs="Arial"/>
        </w:rPr>
        <w:t>O&amp;M expenses are</w:t>
      </w:r>
      <w:r w:rsidR="00896970">
        <w:rPr>
          <w:rFonts w:ascii="Arial" w:hAnsi="Arial" w:cs="Arial"/>
        </w:rPr>
        <w:t xml:space="preserve"> </w:t>
      </w:r>
      <w:r w:rsidR="00695061">
        <w:rPr>
          <w:rFonts w:ascii="Arial" w:hAnsi="Arial" w:cs="Arial"/>
        </w:rPr>
        <w:t>subjected</w:t>
      </w:r>
      <w:r w:rsidR="00896970">
        <w:rPr>
          <w:rFonts w:ascii="Arial" w:hAnsi="Arial" w:cs="Arial"/>
        </w:rPr>
        <w:t xml:space="preserve"> to demanding cost control programs.</w:t>
      </w:r>
    </w:p>
    <w:p w:rsidR="00267CA0" w:rsidRDefault="00267CA0" w:rsidP="00E17345">
      <w:pPr>
        <w:spacing w:line="480" w:lineRule="atLeast"/>
        <w:ind w:left="720" w:hanging="720"/>
        <w:rPr>
          <w:rFonts w:ascii="Arial" w:hAnsi="Arial" w:cs="Arial"/>
        </w:rPr>
      </w:pPr>
    </w:p>
    <w:p w:rsidR="00D32062" w:rsidRDefault="00896970" w:rsidP="00E17345">
      <w:pPr>
        <w:spacing w:line="480" w:lineRule="atLeast"/>
        <w:ind w:left="720" w:hanging="720"/>
        <w:rPr>
          <w:rFonts w:ascii="Arial" w:hAnsi="Arial" w:cs="Arial"/>
        </w:rPr>
      </w:pPr>
      <w:r>
        <w:rPr>
          <w:rFonts w:ascii="Arial" w:hAnsi="Arial" w:cs="Arial"/>
        </w:rPr>
        <w:tab/>
        <w:t xml:space="preserve">Unlike Gulf’s 2012 </w:t>
      </w:r>
      <w:r w:rsidR="005D7666">
        <w:rPr>
          <w:rFonts w:ascii="Arial" w:hAnsi="Arial" w:cs="Arial"/>
        </w:rPr>
        <w:t>P</w:t>
      </w:r>
      <w:r>
        <w:rPr>
          <w:rFonts w:ascii="Arial" w:hAnsi="Arial" w:cs="Arial"/>
        </w:rPr>
        <w:t xml:space="preserve">roduction </w:t>
      </w:r>
      <w:r w:rsidR="00150A1C">
        <w:rPr>
          <w:rFonts w:ascii="Arial" w:hAnsi="Arial" w:cs="Arial"/>
        </w:rPr>
        <w:t>capital additions</w:t>
      </w:r>
      <w:r w:rsidR="00B07EA1">
        <w:rPr>
          <w:rFonts w:ascii="Arial" w:hAnsi="Arial" w:cs="Arial"/>
        </w:rPr>
        <w:t xml:space="preserve"> budget</w:t>
      </w:r>
      <w:r>
        <w:rPr>
          <w:rFonts w:ascii="Arial" w:hAnsi="Arial" w:cs="Arial"/>
        </w:rPr>
        <w:t xml:space="preserve">, which </w:t>
      </w:r>
      <w:r w:rsidR="00BE7693">
        <w:rPr>
          <w:rFonts w:ascii="Arial" w:hAnsi="Arial" w:cs="Arial"/>
        </w:rPr>
        <w:t>is lower than 2010 or 2011</w:t>
      </w:r>
      <w:r>
        <w:rPr>
          <w:rFonts w:ascii="Arial" w:hAnsi="Arial" w:cs="Arial"/>
        </w:rPr>
        <w:t xml:space="preserve">, Gulf’s 2012 </w:t>
      </w:r>
      <w:r w:rsidR="00297A58">
        <w:rPr>
          <w:rFonts w:ascii="Arial" w:hAnsi="Arial" w:cs="Arial"/>
        </w:rPr>
        <w:t>P</w:t>
      </w:r>
      <w:r>
        <w:rPr>
          <w:rFonts w:ascii="Arial" w:hAnsi="Arial" w:cs="Arial"/>
        </w:rPr>
        <w:t>roduction O&amp;M expense has risen relative to historic</w:t>
      </w:r>
      <w:r w:rsidR="00B07EA1">
        <w:rPr>
          <w:rFonts w:ascii="Arial" w:hAnsi="Arial" w:cs="Arial"/>
        </w:rPr>
        <w:t>al</w:t>
      </w:r>
      <w:r>
        <w:rPr>
          <w:rFonts w:ascii="Arial" w:hAnsi="Arial" w:cs="Arial"/>
        </w:rPr>
        <w:t xml:space="preserve"> expenses.  As </w:t>
      </w:r>
      <w:r w:rsidR="00753573">
        <w:rPr>
          <w:rFonts w:ascii="Arial" w:hAnsi="Arial" w:cs="Arial"/>
        </w:rPr>
        <w:t>Mr.</w:t>
      </w:r>
      <w:r>
        <w:rPr>
          <w:rFonts w:ascii="Arial" w:hAnsi="Arial" w:cs="Arial"/>
        </w:rPr>
        <w:t xml:space="preserve"> Grove explains in detail</w:t>
      </w:r>
      <w:r w:rsidR="008C1AB2">
        <w:rPr>
          <w:rFonts w:ascii="Arial" w:hAnsi="Arial" w:cs="Arial"/>
        </w:rPr>
        <w:t xml:space="preserve"> in his testimony</w:t>
      </w:r>
      <w:r w:rsidR="00297A58">
        <w:rPr>
          <w:rFonts w:ascii="Arial" w:hAnsi="Arial" w:cs="Arial"/>
        </w:rPr>
        <w:t>,</w:t>
      </w:r>
      <w:r>
        <w:rPr>
          <w:rFonts w:ascii="Arial" w:hAnsi="Arial" w:cs="Arial"/>
        </w:rPr>
        <w:t xml:space="preserve"> this is necessary</w:t>
      </w:r>
      <w:r w:rsidR="00695061">
        <w:rPr>
          <w:rFonts w:ascii="Arial" w:hAnsi="Arial" w:cs="Arial"/>
        </w:rPr>
        <w:t>.</w:t>
      </w:r>
      <w:r>
        <w:rPr>
          <w:rFonts w:ascii="Arial" w:hAnsi="Arial" w:cs="Arial"/>
        </w:rPr>
        <w:t xml:space="preserve">  </w:t>
      </w:r>
      <w:r w:rsidR="0047188A">
        <w:rPr>
          <w:rFonts w:ascii="Arial" w:hAnsi="Arial" w:cs="Arial"/>
        </w:rPr>
        <w:t xml:space="preserve">In 2009 and 2010, Gulf </w:t>
      </w:r>
      <w:r w:rsidR="00593F82">
        <w:rPr>
          <w:rFonts w:ascii="Arial" w:hAnsi="Arial" w:cs="Arial"/>
        </w:rPr>
        <w:t>responded to the economic downturn and</w:t>
      </w:r>
      <w:r w:rsidR="0047188A">
        <w:rPr>
          <w:rFonts w:ascii="Arial" w:hAnsi="Arial" w:cs="Arial"/>
        </w:rPr>
        <w:t xml:space="preserve"> held </w:t>
      </w:r>
      <w:r w:rsidR="00695061">
        <w:rPr>
          <w:rFonts w:ascii="Arial" w:hAnsi="Arial" w:cs="Arial"/>
        </w:rPr>
        <w:t>Production O</w:t>
      </w:r>
      <w:r>
        <w:rPr>
          <w:rFonts w:ascii="Arial" w:hAnsi="Arial" w:cs="Arial"/>
        </w:rPr>
        <w:t xml:space="preserve">&amp;M </w:t>
      </w:r>
      <w:r w:rsidR="008C1AB2">
        <w:rPr>
          <w:rFonts w:ascii="Arial" w:hAnsi="Arial" w:cs="Arial"/>
        </w:rPr>
        <w:t xml:space="preserve">expenses </w:t>
      </w:r>
      <w:r>
        <w:rPr>
          <w:rFonts w:ascii="Arial" w:hAnsi="Arial" w:cs="Arial"/>
        </w:rPr>
        <w:t xml:space="preserve">below budgeted levels in </w:t>
      </w:r>
      <w:r w:rsidR="0047188A">
        <w:rPr>
          <w:rFonts w:ascii="Arial" w:hAnsi="Arial" w:cs="Arial"/>
        </w:rPr>
        <w:t>an effort to forestall a base rate increase.</w:t>
      </w:r>
      <w:r w:rsidR="00A11619">
        <w:rPr>
          <w:rFonts w:ascii="Arial" w:hAnsi="Arial" w:cs="Arial"/>
        </w:rPr>
        <w:t xml:space="preserve"> </w:t>
      </w:r>
      <w:r w:rsidR="0047188A">
        <w:rPr>
          <w:rFonts w:ascii="Arial" w:hAnsi="Arial" w:cs="Arial"/>
        </w:rPr>
        <w:t xml:space="preserve"> </w:t>
      </w:r>
      <w:r w:rsidR="00FE5C3C">
        <w:rPr>
          <w:rFonts w:ascii="Arial" w:hAnsi="Arial" w:cs="Arial"/>
        </w:rPr>
        <w:t>While appropriate at the time, these</w:t>
      </w:r>
      <w:r w:rsidR="0047188A">
        <w:rPr>
          <w:rFonts w:ascii="Arial" w:hAnsi="Arial" w:cs="Arial"/>
        </w:rPr>
        <w:t xml:space="preserve"> temporary reductions cannot be sustained over </w:t>
      </w:r>
      <w:r w:rsidR="00B07EA1">
        <w:rPr>
          <w:rFonts w:ascii="Arial" w:hAnsi="Arial" w:cs="Arial"/>
        </w:rPr>
        <w:t xml:space="preserve">the </w:t>
      </w:r>
      <w:r w:rsidR="0047188A">
        <w:rPr>
          <w:rFonts w:ascii="Arial" w:hAnsi="Arial" w:cs="Arial"/>
        </w:rPr>
        <w:t xml:space="preserve">long term. </w:t>
      </w:r>
      <w:r>
        <w:rPr>
          <w:rFonts w:ascii="Arial" w:hAnsi="Arial" w:cs="Arial"/>
        </w:rPr>
        <w:t xml:space="preserve"> More </w:t>
      </w:r>
      <w:r w:rsidR="00297A58">
        <w:rPr>
          <w:rFonts w:ascii="Arial" w:hAnsi="Arial" w:cs="Arial"/>
        </w:rPr>
        <w:t>P</w:t>
      </w:r>
      <w:r>
        <w:rPr>
          <w:rFonts w:ascii="Arial" w:hAnsi="Arial" w:cs="Arial"/>
        </w:rPr>
        <w:t xml:space="preserve">roduction O&amp;M dollars have to be spent </w:t>
      </w:r>
      <w:r w:rsidR="00297A58">
        <w:rPr>
          <w:rFonts w:ascii="Arial" w:hAnsi="Arial" w:cs="Arial"/>
        </w:rPr>
        <w:t xml:space="preserve">in 2012 and future years </w:t>
      </w:r>
      <w:r>
        <w:rPr>
          <w:rFonts w:ascii="Arial" w:hAnsi="Arial" w:cs="Arial"/>
        </w:rPr>
        <w:t xml:space="preserve">to </w:t>
      </w:r>
      <w:r w:rsidR="00A43979">
        <w:rPr>
          <w:rFonts w:ascii="Arial" w:hAnsi="Arial" w:cs="Arial"/>
        </w:rPr>
        <w:t xml:space="preserve">avoid a predictable decline in the </w:t>
      </w:r>
      <w:r w:rsidR="00283DA1">
        <w:rPr>
          <w:rFonts w:ascii="Arial" w:hAnsi="Arial" w:cs="Arial"/>
        </w:rPr>
        <w:t xml:space="preserve">unit </w:t>
      </w:r>
      <w:r w:rsidR="00A43979">
        <w:rPr>
          <w:rFonts w:ascii="Arial" w:hAnsi="Arial" w:cs="Arial"/>
        </w:rPr>
        <w:t>reliability</w:t>
      </w:r>
      <w:r w:rsidR="00283DA1">
        <w:rPr>
          <w:rFonts w:ascii="Arial" w:hAnsi="Arial" w:cs="Arial"/>
        </w:rPr>
        <w:t xml:space="preserve">. </w:t>
      </w:r>
    </w:p>
    <w:p w:rsidR="00DF3A7A" w:rsidRDefault="00DF3A7A" w:rsidP="00E17345">
      <w:pPr>
        <w:spacing w:line="480" w:lineRule="atLeast"/>
        <w:ind w:left="720" w:hanging="720"/>
        <w:rPr>
          <w:rFonts w:ascii="Arial" w:hAnsi="Arial" w:cs="Arial"/>
        </w:rPr>
      </w:pPr>
    </w:p>
    <w:p w:rsidR="00896970" w:rsidRDefault="00A11619" w:rsidP="00E17345">
      <w:pPr>
        <w:spacing w:line="480" w:lineRule="atLeast"/>
        <w:ind w:left="720" w:hanging="720"/>
        <w:rPr>
          <w:rFonts w:ascii="Arial" w:hAnsi="Arial" w:cs="Arial"/>
        </w:rPr>
      </w:pPr>
      <w:r>
        <w:rPr>
          <w:rFonts w:ascii="Arial" w:hAnsi="Arial" w:cs="Arial"/>
        </w:rPr>
        <w:tab/>
      </w:r>
      <w:r w:rsidR="00753573">
        <w:rPr>
          <w:rFonts w:ascii="Arial" w:hAnsi="Arial" w:cs="Arial"/>
        </w:rPr>
        <w:t xml:space="preserve">Mr. </w:t>
      </w:r>
      <w:r w:rsidR="008B1B3C">
        <w:rPr>
          <w:rFonts w:ascii="Arial" w:hAnsi="Arial" w:cs="Arial"/>
        </w:rPr>
        <w:t>Grove</w:t>
      </w:r>
      <w:r w:rsidR="008C1AB2">
        <w:rPr>
          <w:rFonts w:ascii="Arial" w:hAnsi="Arial" w:cs="Arial"/>
        </w:rPr>
        <w:t xml:space="preserve">’s </w:t>
      </w:r>
      <w:r w:rsidR="00695061">
        <w:rPr>
          <w:rFonts w:ascii="Arial" w:hAnsi="Arial" w:cs="Arial"/>
        </w:rPr>
        <w:t xml:space="preserve">testimony </w:t>
      </w:r>
      <w:r w:rsidR="008B1B3C">
        <w:rPr>
          <w:rFonts w:ascii="Arial" w:hAnsi="Arial" w:cs="Arial"/>
        </w:rPr>
        <w:t xml:space="preserve">addresses in detail the </w:t>
      </w:r>
      <w:r w:rsidR="00A94537">
        <w:rPr>
          <w:rFonts w:ascii="Arial" w:hAnsi="Arial" w:cs="Arial"/>
        </w:rPr>
        <w:t>numerous</w:t>
      </w:r>
      <w:r w:rsidR="008B1B3C">
        <w:rPr>
          <w:rFonts w:ascii="Arial" w:hAnsi="Arial" w:cs="Arial"/>
        </w:rPr>
        <w:t xml:space="preserve"> drivers of </w:t>
      </w:r>
      <w:r w:rsidR="0089644B">
        <w:rPr>
          <w:rFonts w:ascii="Arial" w:hAnsi="Arial" w:cs="Arial"/>
        </w:rPr>
        <w:t>P</w:t>
      </w:r>
      <w:r w:rsidR="008B1B3C">
        <w:rPr>
          <w:rFonts w:ascii="Arial" w:hAnsi="Arial" w:cs="Arial"/>
        </w:rPr>
        <w:t xml:space="preserve">roduction O&amp;M cost escalation and justifies </w:t>
      </w:r>
      <w:r w:rsidR="00297A58">
        <w:rPr>
          <w:rFonts w:ascii="Arial" w:hAnsi="Arial" w:cs="Arial"/>
        </w:rPr>
        <w:t>P</w:t>
      </w:r>
      <w:r w:rsidR="008B1B3C">
        <w:rPr>
          <w:rFonts w:ascii="Arial" w:hAnsi="Arial" w:cs="Arial"/>
        </w:rPr>
        <w:t>roduction O&amp;M benchmark variances.</w:t>
      </w:r>
    </w:p>
    <w:p w:rsidR="00F9086E" w:rsidRDefault="00F9086E" w:rsidP="00E17345">
      <w:pPr>
        <w:spacing w:line="480" w:lineRule="atLeast"/>
        <w:ind w:left="720" w:hanging="720"/>
        <w:rPr>
          <w:rFonts w:ascii="Arial" w:hAnsi="Arial" w:cs="Arial"/>
        </w:rPr>
      </w:pPr>
    </w:p>
    <w:p w:rsidR="002B7323" w:rsidRPr="00A11619" w:rsidRDefault="002B7323" w:rsidP="00E17345">
      <w:pPr>
        <w:spacing w:line="480" w:lineRule="atLeast"/>
        <w:ind w:left="720" w:hanging="720"/>
        <w:rPr>
          <w:rFonts w:ascii="Arial" w:hAnsi="Arial" w:cs="Arial"/>
        </w:rPr>
      </w:pPr>
    </w:p>
    <w:p w:rsidR="00F9086E" w:rsidRPr="00A203CC" w:rsidRDefault="00A94537" w:rsidP="00E17345">
      <w:pPr>
        <w:spacing w:line="480" w:lineRule="atLeast"/>
        <w:jc w:val="center"/>
        <w:rPr>
          <w:rFonts w:ascii="Arial" w:hAnsi="Arial" w:cs="Arial"/>
          <w:b/>
        </w:rPr>
      </w:pPr>
      <w:r>
        <w:rPr>
          <w:rFonts w:ascii="Arial" w:hAnsi="Arial" w:cs="Arial"/>
          <w:b/>
        </w:rPr>
        <w:t>V</w:t>
      </w:r>
      <w:r w:rsidR="00F9086E" w:rsidRPr="00A203CC">
        <w:rPr>
          <w:rFonts w:ascii="Arial" w:hAnsi="Arial" w:cs="Arial"/>
          <w:b/>
        </w:rPr>
        <w:t>I. GULF’S 2012 FUEL INVENTORY</w:t>
      </w:r>
    </w:p>
    <w:p w:rsidR="00F9086E" w:rsidRDefault="00F9086E" w:rsidP="00E17345">
      <w:pPr>
        <w:spacing w:line="480" w:lineRule="atLeast"/>
        <w:rPr>
          <w:rFonts w:ascii="Arial" w:hAnsi="Arial" w:cs="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 xml:space="preserve">What recovery amount is Gulf requesting for total </w:t>
      </w:r>
      <w:r w:rsidR="00A70DEF">
        <w:rPr>
          <w:rFonts w:ascii="Arial" w:hAnsi="Arial"/>
        </w:rPr>
        <w:t xml:space="preserve">fuel </w:t>
      </w:r>
      <w:r>
        <w:rPr>
          <w:rFonts w:ascii="Arial" w:hAnsi="Arial"/>
        </w:rPr>
        <w:t>inventory</w:t>
      </w:r>
      <w:r w:rsidR="00A70DEF">
        <w:rPr>
          <w:rFonts w:ascii="Arial" w:hAnsi="Arial"/>
        </w:rPr>
        <w:t xml:space="preserve">, </w:t>
      </w:r>
      <w:r>
        <w:rPr>
          <w:rFonts w:ascii="Arial" w:hAnsi="Arial"/>
        </w:rPr>
        <w:t>including fuel stock and in-transit fuel?</w:t>
      </w:r>
    </w:p>
    <w:p w:rsidR="00112293" w:rsidRDefault="0011229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lastRenderedPageBreak/>
        <w:t>A.</w:t>
      </w:r>
      <w:r>
        <w:rPr>
          <w:rFonts w:ascii="Arial" w:hAnsi="Arial"/>
        </w:rPr>
        <w:tab/>
        <w:t xml:space="preserve">Gulf is requesting a </w:t>
      </w:r>
      <w:r w:rsidR="00D07935">
        <w:rPr>
          <w:rFonts w:ascii="Arial" w:hAnsi="Arial"/>
        </w:rPr>
        <w:t>total fuel</w:t>
      </w:r>
      <w:r>
        <w:rPr>
          <w:rFonts w:ascii="Arial" w:hAnsi="Arial"/>
        </w:rPr>
        <w:t xml:space="preserve"> inventory of $86</w:t>
      </w:r>
      <w:r w:rsidR="00B63203">
        <w:rPr>
          <w:rFonts w:ascii="Arial" w:hAnsi="Arial"/>
        </w:rPr>
        <w:t>,804,000</w:t>
      </w:r>
      <w:r w:rsidR="00FE5C3C">
        <w:rPr>
          <w:rFonts w:ascii="Arial" w:hAnsi="Arial"/>
        </w:rPr>
        <w:t xml:space="preserve"> to be included in its 2012 rate base</w:t>
      </w:r>
      <w:r>
        <w:rPr>
          <w:rFonts w:ascii="Arial" w:hAnsi="Arial"/>
        </w:rPr>
        <w:t>.  This includes $76</w:t>
      </w:r>
      <w:r w:rsidR="00B63203">
        <w:rPr>
          <w:rFonts w:ascii="Arial" w:hAnsi="Arial"/>
        </w:rPr>
        <w:t>,086,000</w:t>
      </w:r>
      <w:r>
        <w:rPr>
          <w:rFonts w:ascii="Arial" w:hAnsi="Arial"/>
        </w:rPr>
        <w:t xml:space="preserve"> for fuel stock and $10</w:t>
      </w:r>
      <w:r w:rsidR="00994FF6">
        <w:rPr>
          <w:rFonts w:ascii="Arial" w:hAnsi="Arial"/>
        </w:rPr>
        <w:t>,718,000</w:t>
      </w:r>
      <w:r>
        <w:rPr>
          <w:rFonts w:ascii="Arial" w:hAnsi="Arial"/>
        </w:rPr>
        <w:t xml:space="preserve"> for in-transit fuel.</w:t>
      </w:r>
    </w:p>
    <w:p w:rsidR="004503A3" w:rsidRDefault="004503A3" w:rsidP="00E17345">
      <w:pPr>
        <w:spacing w:line="480" w:lineRule="atLeast"/>
        <w:ind w:left="720" w:hanging="720"/>
        <w:rPr>
          <w:rFonts w:ascii="Arial" w:hAnsi="Arial"/>
        </w:rPr>
      </w:pPr>
    </w:p>
    <w:p w:rsidR="001D5431" w:rsidRDefault="001D5431" w:rsidP="00E17345">
      <w:pPr>
        <w:spacing w:line="480" w:lineRule="atLeast"/>
        <w:ind w:left="720" w:hanging="720"/>
        <w:rPr>
          <w:rFonts w:ascii="Arial" w:hAnsi="Arial"/>
        </w:rPr>
      </w:pPr>
      <w:r>
        <w:rPr>
          <w:rFonts w:ascii="Arial" w:hAnsi="Arial"/>
        </w:rPr>
        <w:t>Q.</w:t>
      </w:r>
      <w:r>
        <w:rPr>
          <w:rFonts w:ascii="Arial" w:hAnsi="Arial"/>
        </w:rPr>
        <w:tab/>
        <w:t>How does the request for $86</w:t>
      </w:r>
      <w:r w:rsidR="00B63203">
        <w:rPr>
          <w:rFonts w:ascii="Arial" w:hAnsi="Arial"/>
        </w:rPr>
        <w:t>,804,000</w:t>
      </w:r>
      <w:r>
        <w:rPr>
          <w:rFonts w:ascii="Arial" w:hAnsi="Arial"/>
        </w:rPr>
        <w:t xml:space="preserve"> in inventory compare to the inventory levels since the last rate case?</w:t>
      </w:r>
    </w:p>
    <w:p w:rsidR="001D5431" w:rsidRDefault="001D5431" w:rsidP="00E17345">
      <w:pPr>
        <w:spacing w:line="480" w:lineRule="atLeast"/>
        <w:ind w:left="720" w:hanging="720"/>
        <w:rPr>
          <w:rFonts w:ascii="Arial" w:hAnsi="Arial"/>
        </w:rPr>
      </w:pPr>
      <w:r>
        <w:rPr>
          <w:rFonts w:ascii="Arial" w:hAnsi="Arial"/>
        </w:rPr>
        <w:t>A.</w:t>
      </w:r>
      <w:r>
        <w:rPr>
          <w:rFonts w:ascii="Arial" w:hAnsi="Arial"/>
        </w:rPr>
        <w:tab/>
      </w:r>
      <w:r w:rsidR="00B07EA1">
        <w:rPr>
          <w:rFonts w:ascii="Arial" w:hAnsi="Arial"/>
        </w:rPr>
        <w:t xml:space="preserve">Exhibit </w:t>
      </w:r>
      <w:r>
        <w:rPr>
          <w:rFonts w:ascii="Arial" w:hAnsi="Arial" w:cs="Arial"/>
        </w:rPr>
        <w:t xml:space="preserve">MLB-1, Schedule </w:t>
      </w:r>
      <w:r w:rsidR="006E0DB3">
        <w:rPr>
          <w:rFonts w:ascii="Arial" w:hAnsi="Arial" w:cs="Arial"/>
        </w:rPr>
        <w:t>8</w:t>
      </w:r>
      <w:r>
        <w:rPr>
          <w:rFonts w:ascii="Arial" w:hAnsi="Arial" w:cs="Arial"/>
        </w:rPr>
        <w:t xml:space="preserve"> clearly shows that since 2005</w:t>
      </w:r>
      <w:r w:rsidR="00B07EA1">
        <w:rPr>
          <w:rFonts w:ascii="Arial" w:hAnsi="Arial" w:cs="Arial"/>
        </w:rPr>
        <w:t>,</w:t>
      </w:r>
      <w:r>
        <w:rPr>
          <w:rFonts w:ascii="Arial" w:hAnsi="Arial" w:cs="Arial"/>
        </w:rPr>
        <w:t xml:space="preserve"> Gulf’s inventory levels have exceeded the </w:t>
      </w:r>
      <w:r w:rsidR="00BE7693">
        <w:rPr>
          <w:rFonts w:ascii="Arial" w:hAnsi="Arial" w:cs="Arial"/>
        </w:rPr>
        <w:t xml:space="preserve">inventory level in </w:t>
      </w:r>
      <w:r>
        <w:rPr>
          <w:rFonts w:ascii="Arial" w:hAnsi="Arial" w:cs="Arial"/>
        </w:rPr>
        <w:t xml:space="preserve">working capital allowed </w:t>
      </w:r>
      <w:r w:rsidR="006E0DB3">
        <w:rPr>
          <w:rFonts w:ascii="Arial" w:hAnsi="Arial" w:cs="Arial"/>
        </w:rPr>
        <w:t xml:space="preserve">in </w:t>
      </w:r>
      <w:r w:rsidR="00B07EA1">
        <w:rPr>
          <w:rFonts w:ascii="Arial" w:hAnsi="Arial" w:cs="Arial"/>
        </w:rPr>
        <w:t xml:space="preserve">Gulf’s </w:t>
      </w:r>
      <w:r w:rsidR="006E0DB3">
        <w:rPr>
          <w:rFonts w:ascii="Arial" w:hAnsi="Arial" w:cs="Arial"/>
        </w:rPr>
        <w:t xml:space="preserve">last rate case.  In fact, since 2008 the </w:t>
      </w:r>
      <w:r w:rsidR="00BE7693">
        <w:rPr>
          <w:rFonts w:ascii="Arial" w:hAnsi="Arial" w:cs="Arial"/>
        </w:rPr>
        <w:t>inventory levels</w:t>
      </w:r>
      <w:r w:rsidR="006E0DB3">
        <w:rPr>
          <w:rFonts w:ascii="Arial" w:hAnsi="Arial" w:cs="Arial"/>
        </w:rPr>
        <w:t xml:space="preserve"> have been at least twice the amount allowed in the prior rate case.</w:t>
      </w:r>
      <w:r>
        <w:rPr>
          <w:rFonts w:ascii="Arial" w:hAnsi="Arial" w:cs="Arial"/>
        </w:rPr>
        <w:t xml:space="preserve"> </w:t>
      </w:r>
    </w:p>
    <w:p w:rsidR="001D5431" w:rsidRDefault="001D5431"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 xml:space="preserve">Please describe Gulf’s coal inventory policy.  </w:t>
      </w:r>
    </w:p>
    <w:p w:rsidR="00D61EEE" w:rsidRDefault="004503A3" w:rsidP="00E17345">
      <w:pPr>
        <w:spacing w:line="480" w:lineRule="atLeast"/>
        <w:ind w:left="720" w:hanging="720"/>
        <w:rPr>
          <w:rFonts w:ascii="Arial" w:hAnsi="Arial"/>
        </w:rPr>
      </w:pPr>
      <w:r>
        <w:rPr>
          <w:rFonts w:ascii="Arial" w:hAnsi="Arial"/>
        </w:rPr>
        <w:t>A.</w:t>
      </w:r>
      <w:r>
        <w:rPr>
          <w:rFonts w:ascii="Arial" w:hAnsi="Arial"/>
        </w:rPr>
        <w:tab/>
      </w:r>
      <w:r w:rsidR="00150A1C">
        <w:rPr>
          <w:rFonts w:ascii="Arial" w:hAnsi="Arial"/>
        </w:rPr>
        <w:t xml:space="preserve">Gulf’s </w:t>
      </w:r>
      <w:r>
        <w:rPr>
          <w:rFonts w:ascii="Arial" w:hAnsi="Arial"/>
        </w:rPr>
        <w:t xml:space="preserve">policy is to maintain </w:t>
      </w:r>
      <w:r w:rsidR="00150A1C">
        <w:rPr>
          <w:rFonts w:ascii="Arial" w:hAnsi="Arial"/>
        </w:rPr>
        <w:t xml:space="preserve">coal </w:t>
      </w:r>
      <w:r>
        <w:rPr>
          <w:rFonts w:ascii="Arial" w:hAnsi="Arial"/>
        </w:rPr>
        <w:t>inventory levels sufficient to safeguard against disruptions in supply, inconsistencies in delivery of coal due to weather conditions and other factors affecting the coal transportation sector.  Coal inventory levels for each generating plant are evaluated</w:t>
      </w:r>
      <w:r w:rsidR="00BE7693">
        <w:rPr>
          <w:rFonts w:ascii="Arial" w:hAnsi="Arial"/>
        </w:rPr>
        <w:t>,</w:t>
      </w:r>
      <w:r>
        <w:rPr>
          <w:rFonts w:ascii="Arial" w:hAnsi="Arial"/>
        </w:rPr>
        <w:t xml:space="preserve"> and targets </w:t>
      </w:r>
      <w:r w:rsidR="00170563">
        <w:rPr>
          <w:rFonts w:ascii="Arial" w:hAnsi="Arial"/>
        </w:rPr>
        <w:t xml:space="preserve">are </w:t>
      </w:r>
      <w:r>
        <w:rPr>
          <w:rFonts w:ascii="Arial" w:hAnsi="Arial"/>
        </w:rPr>
        <w:t>established based on a number of factors such as: plant specific coal handling and storage limitations</w:t>
      </w:r>
      <w:r w:rsidR="00FE5C3C">
        <w:rPr>
          <w:rFonts w:ascii="Arial" w:hAnsi="Arial"/>
        </w:rPr>
        <w:t>;</w:t>
      </w:r>
      <w:r>
        <w:rPr>
          <w:rFonts w:ascii="Arial" w:hAnsi="Arial"/>
        </w:rPr>
        <w:t xml:space="preserve"> market</w:t>
      </w:r>
      <w:r w:rsidRPr="00C801EB">
        <w:rPr>
          <w:rFonts w:ascii="Arial" w:hAnsi="Arial"/>
        </w:rPr>
        <w:t xml:space="preserve"> </w:t>
      </w:r>
      <w:r>
        <w:rPr>
          <w:rFonts w:ascii="Arial" w:hAnsi="Arial"/>
        </w:rPr>
        <w:t>intelligence on coal supply availability</w:t>
      </w:r>
      <w:r w:rsidR="00FE5C3C">
        <w:rPr>
          <w:rFonts w:ascii="Arial" w:hAnsi="Arial"/>
        </w:rPr>
        <w:t>;</w:t>
      </w:r>
      <w:r>
        <w:rPr>
          <w:rFonts w:ascii="Arial" w:hAnsi="Arial"/>
        </w:rPr>
        <w:t xml:space="preserve"> coal transportation/logistics information</w:t>
      </w:r>
      <w:r w:rsidR="00FE5C3C">
        <w:rPr>
          <w:rFonts w:ascii="Arial" w:hAnsi="Arial"/>
        </w:rPr>
        <w:t>;</w:t>
      </w:r>
      <w:r>
        <w:rPr>
          <w:rFonts w:ascii="Arial" w:hAnsi="Arial"/>
        </w:rPr>
        <w:t xml:space="preserve"> and the historical perspective obtained through considerable experience </w:t>
      </w:r>
      <w:r w:rsidR="00283DA1">
        <w:rPr>
          <w:rFonts w:ascii="Arial" w:hAnsi="Arial"/>
        </w:rPr>
        <w:t>i</w:t>
      </w:r>
      <w:r>
        <w:rPr>
          <w:rFonts w:ascii="Arial" w:hAnsi="Arial"/>
        </w:rPr>
        <w:t xml:space="preserve">n coal stockpile management </w:t>
      </w:r>
      <w:r w:rsidR="006D4137">
        <w:rPr>
          <w:rFonts w:ascii="Arial" w:hAnsi="Arial"/>
        </w:rPr>
        <w:t>in</w:t>
      </w:r>
      <w:r>
        <w:rPr>
          <w:rFonts w:ascii="Arial" w:hAnsi="Arial"/>
        </w:rPr>
        <w:t xml:space="preserve"> the Southern Company fuel organization.  </w:t>
      </w:r>
      <w:r w:rsidR="00116E0F">
        <w:rPr>
          <w:rFonts w:ascii="Arial" w:hAnsi="Arial"/>
        </w:rPr>
        <w:t>Collectively, t</w:t>
      </w:r>
      <w:r>
        <w:rPr>
          <w:rFonts w:ascii="Arial" w:hAnsi="Arial"/>
        </w:rPr>
        <w:t xml:space="preserve">he </w:t>
      </w:r>
      <w:r w:rsidR="00BE7693">
        <w:rPr>
          <w:rFonts w:ascii="Arial" w:hAnsi="Arial"/>
        </w:rPr>
        <w:t>O</w:t>
      </w:r>
      <w:r>
        <w:rPr>
          <w:rFonts w:ascii="Arial" w:hAnsi="Arial"/>
        </w:rPr>
        <w:t xml:space="preserve">perating </w:t>
      </w:r>
      <w:r w:rsidR="00BE7693">
        <w:rPr>
          <w:rFonts w:ascii="Arial" w:hAnsi="Arial"/>
        </w:rPr>
        <w:t>C</w:t>
      </w:r>
      <w:r>
        <w:rPr>
          <w:rFonts w:ascii="Arial" w:hAnsi="Arial"/>
        </w:rPr>
        <w:t xml:space="preserve">ompanies of the Southern Company are </w:t>
      </w:r>
      <w:r w:rsidR="00116E0F">
        <w:rPr>
          <w:rFonts w:ascii="Arial" w:hAnsi="Arial"/>
        </w:rPr>
        <w:t>among</w:t>
      </w:r>
      <w:r>
        <w:rPr>
          <w:rFonts w:ascii="Arial" w:hAnsi="Arial"/>
        </w:rPr>
        <w:t xml:space="preserve"> the largest coal consumers in the nation and have a long history of successfully operating coal fired generating plants.</w:t>
      </w:r>
    </w:p>
    <w:p w:rsidR="00BE7693" w:rsidRDefault="00A11619" w:rsidP="00E17345">
      <w:pPr>
        <w:spacing w:line="480" w:lineRule="atLeast"/>
        <w:ind w:left="720" w:hanging="720"/>
        <w:rPr>
          <w:rFonts w:ascii="Arial" w:hAnsi="Arial"/>
        </w:rPr>
      </w:pPr>
      <w:r>
        <w:rPr>
          <w:rFonts w:ascii="Arial" w:hAnsi="Arial"/>
        </w:rPr>
        <w:tab/>
      </w:r>
    </w:p>
    <w:p w:rsidR="00451943" w:rsidRDefault="004503A3" w:rsidP="00BC60E9">
      <w:pPr>
        <w:spacing w:line="480" w:lineRule="atLeast"/>
        <w:ind w:left="720"/>
        <w:rPr>
          <w:rFonts w:ascii="Arial" w:hAnsi="Arial"/>
        </w:rPr>
      </w:pPr>
      <w:r>
        <w:rPr>
          <w:rFonts w:ascii="Arial" w:hAnsi="Arial"/>
        </w:rPr>
        <w:lastRenderedPageBreak/>
        <w:t xml:space="preserve">These established coal stockpile targets are further evaluated using the Utility Fuel Inventory Model (UFIM) developed by </w:t>
      </w:r>
      <w:r w:rsidR="006D4137">
        <w:rPr>
          <w:rFonts w:ascii="Arial" w:hAnsi="Arial"/>
        </w:rPr>
        <w:t xml:space="preserve">the </w:t>
      </w:r>
      <w:r>
        <w:rPr>
          <w:rFonts w:ascii="Arial" w:hAnsi="Arial"/>
        </w:rPr>
        <w:t>E</w:t>
      </w:r>
      <w:r w:rsidR="006D4137">
        <w:rPr>
          <w:rFonts w:ascii="Arial" w:hAnsi="Arial"/>
        </w:rPr>
        <w:t xml:space="preserve">lectric Power Research Institute </w:t>
      </w:r>
      <w:r>
        <w:rPr>
          <w:rFonts w:ascii="Arial" w:hAnsi="Arial"/>
        </w:rPr>
        <w:t xml:space="preserve">and the electric utility industry.  The UFIM model evaluates, among other factors, the economic cost of not being able to serve customer load if coal inventory is depleted and the economics associated with being forced to procure coal and/or replacement energy in the spot market during periods when coal supply is disrupted </w:t>
      </w:r>
      <w:r w:rsidR="00B07EA1">
        <w:rPr>
          <w:rFonts w:ascii="Arial" w:hAnsi="Arial"/>
        </w:rPr>
        <w:t xml:space="preserve">compared to </w:t>
      </w:r>
      <w:r>
        <w:rPr>
          <w:rFonts w:ascii="Arial" w:hAnsi="Arial"/>
        </w:rPr>
        <w:t>the financial costs associated with carrying various levels of coal inventory.  The economic cost results derived from the UFIM model runs are then evaluated along with specific plant coal logistics issues and other coal market inputs to determine the most economic</w:t>
      </w:r>
      <w:r w:rsidR="00B07EA1">
        <w:rPr>
          <w:rFonts w:ascii="Arial" w:hAnsi="Arial"/>
        </w:rPr>
        <w:t>al</w:t>
      </w:r>
      <w:r>
        <w:rPr>
          <w:rFonts w:ascii="Arial" w:hAnsi="Arial"/>
        </w:rPr>
        <w:t xml:space="preserve"> target plant coal inventory level for a specific plant.</w:t>
      </w:r>
    </w:p>
    <w:p w:rsidR="00267CA0" w:rsidRDefault="00267CA0" w:rsidP="00E17345">
      <w:pPr>
        <w:spacing w:line="480" w:lineRule="atLeast"/>
        <w:ind w:left="720" w:hanging="720"/>
        <w:rPr>
          <w:rFonts w:ascii="Arial" w:hAnsi="Arial"/>
        </w:rPr>
      </w:pPr>
    </w:p>
    <w:p w:rsidR="00112293" w:rsidRDefault="00A11619" w:rsidP="00E17345">
      <w:pPr>
        <w:spacing w:line="480" w:lineRule="atLeast"/>
        <w:ind w:left="720" w:hanging="720"/>
        <w:rPr>
          <w:rFonts w:ascii="Arial" w:hAnsi="Arial"/>
        </w:rPr>
      </w:pPr>
      <w:r>
        <w:rPr>
          <w:rFonts w:ascii="Arial" w:hAnsi="Arial"/>
        </w:rPr>
        <w:tab/>
      </w:r>
      <w:r w:rsidR="004503A3">
        <w:rPr>
          <w:rFonts w:ascii="Arial" w:hAnsi="Arial"/>
        </w:rPr>
        <w:t xml:space="preserve">Once the target coal inventory levels are validated, they are formally approved </w:t>
      </w:r>
      <w:r w:rsidR="00D07935">
        <w:rPr>
          <w:rFonts w:ascii="Arial" w:hAnsi="Arial"/>
        </w:rPr>
        <w:t xml:space="preserve">by the Vice President of Power Generation </w:t>
      </w:r>
      <w:r w:rsidR="004503A3">
        <w:rPr>
          <w:rFonts w:ascii="Arial" w:hAnsi="Arial"/>
        </w:rPr>
        <w:t>for use as an input in</w:t>
      </w:r>
      <w:r w:rsidR="00B07EA1">
        <w:rPr>
          <w:rFonts w:ascii="Arial" w:hAnsi="Arial"/>
        </w:rPr>
        <w:t>to</w:t>
      </w:r>
      <w:r w:rsidR="004503A3">
        <w:rPr>
          <w:rFonts w:ascii="Arial" w:hAnsi="Arial"/>
        </w:rPr>
        <w:t xml:space="preserve"> the SES fuel budgeting model, FUELPRO, to develop a fuel cost of generation budget for all plants in the SES.  The fuel burn derived from the hourly load dispatch of each generating unit in the SES fleet and the current fuel price forecast for each fuel type, including transportation rates, are also inputs to the FUELPRO model.  The output of FUELPRO is a fuel budget for each plant</w:t>
      </w:r>
      <w:r w:rsidR="007846CC">
        <w:rPr>
          <w:rFonts w:ascii="Arial" w:hAnsi="Arial"/>
        </w:rPr>
        <w:t>,</w:t>
      </w:r>
      <w:r w:rsidR="004503A3">
        <w:rPr>
          <w:rFonts w:ascii="Arial" w:hAnsi="Arial"/>
        </w:rPr>
        <w:t xml:space="preserve"> which includes monthly fuel purchases, burn and ending inventory expressed in units of measure (quantity), total dollars, and dollars per unit.  For the test year the coal inventory evaluation resulted in inventory targets for Gulf’s barge-served coal fired plants of </w:t>
      </w:r>
    </w:p>
    <w:p w:rsidR="00112293" w:rsidRDefault="00112293" w:rsidP="00E17345">
      <w:pPr>
        <w:spacing w:line="480" w:lineRule="atLeast"/>
        <w:ind w:left="720" w:hanging="720"/>
        <w:rPr>
          <w:rFonts w:ascii="Arial" w:hAnsi="Arial"/>
        </w:rPr>
      </w:pPr>
    </w:p>
    <w:p w:rsidR="00024951" w:rsidRDefault="00112293" w:rsidP="00E17345">
      <w:pPr>
        <w:spacing w:line="480" w:lineRule="atLeast"/>
        <w:ind w:left="720" w:hanging="720"/>
        <w:rPr>
          <w:rFonts w:ascii="Arial" w:hAnsi="Arial"/>
        </w:rPr>
      </w:pPr>
      <w:r>
        <w:rPr>
          <w:rFonts w:ascii="Arial" w:hAnsi="Arial"/>
        </w:rPr>
        <w:lastRenderedPageBreak/>
        <w:tab/>
      </w:r>
      <w:r w:rsidR="004503A3">
        <w:rPr>
          <w:rFonts w:ascii="Arial" w:hAnsi="Arial"/>
        </w:rPr>
        <w:t xml:space="preserve">approximately 40 normal full load (NFL) burn days and for </w:t>
      </w:r>
      <w:r w:rsidR="007846CC">
        <w:rPr>
          <w:rFonts w:ascii="Arial" w:hAnsi="Arial"/>
        </w:rPr>
        <w:t>Gulf’s</w:t>
      </w:r>
      <w:r w:rsidR="004503A3">
        <w:rPr>
          <w:rFonts w:ascii="Arial" w:hAnsi="Arial"/>
        </w:rPr>
        <w:t xml:space="preserve"> rail-served plants (excluding Scherer), a range from 20 to 40 NFL </w:t>
      </w:r>
      <w:r w:rsidR="00116E0F">
        <w:rPr>
          <w:rFonts w:ascii="Arial" w:hAnsi="Arial"/>
        </w:rPr>
        <w:t xml:space="preserve">burn </w:t>
      </w:r>
      <w:r w:rsidR="004503A3">
        <w:rPr>
          <w:rFonts w:ascii="Arial" w:hAnsi="Arial"/>
        </w:rPr>
        <w:t xml:space="preserve">days.  </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What is a normal full load (NFL) burn day?</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A NFL burn day is the normal maximum consumption of fuel at a specific generating facility over a 24 hour period.  Normal maximum consumption does not include output maximums that can be achieved for short periods by using supplemental firing to operate at “full pressure” on traditional steam and combined cycle units.  The use of NFL burn days allows for the expression of inventory units in common terms so that fuel inventories of generating plants with various capacity sizes</w:t>
      </w:r>
      <w:r w:rsidR="007420A4">
        <w:rPr>
          <w:rFonts w:ascii="Arial" w:hAnsi="Arial"/>
        </w:rPr>
        <w:t xml:space="preserve"> </w:t>
      </w:r>
      <w:r>
        <w:rPr>
          <w:rFonts w:ascii="Arial" w:hAnsi="Arial"/>
        </w:rPr>
        <w:t>and capacity factors can be compared on an “apples to apples” basis.  A NFL burn day is calculated by multiplying the total daily</w:t>
      </w:r>
      <w:r w:rsidR="007846CC">
        <w:rPr>
          <w:rFonts w:ascii="Arial" w:hAnsi="Arial"/>
        </w:rPr>
        <w:t xml:space="preserve"> </w:t>
      </w:r>
      <w:r>
        <w:rPr>
          <w:rFonts w:ascii="Arial" w:hAnsi="Arial"/>
        </w:rPr>
        <w:t xml:space="preserve">energy output </w:t>
      </w:r>
      <w:r w:rsidR="00F93D74">
        <w:rPr>
          <w:rFonts w:ascii="Arial" w:hAnsi="Arial"/>
        </w:rPr>
        <w:t>(</w:t>
      </w:r>
      <w:r w:rsidR="00B07EA1">
        <w:rPr>
          <w:rFonts w:ascii="Arial" w:hAnsi="Arial"/>
        </w:rPr>
        <w:t xml:space="preserve">in </w:t>
      </w:r>
      <w:r w:rsidR="00F93D74">
        <w:rPr>
          <w:rFonts w:ascii="Arial" w:hAnsi="Arial"/>
        </w:rPr>
        <w:t xml:space="preserve">kilowatt hours or </w:t>
      </w:r>
      <w:r w:rsidR="007846CC">
        <w:rPr>
          <w:rFonts w:ascii="Arial" w:hAnsi="Arial"/>
        </w:rPr>
        <w:t>k</w:t>
      </w:r>
      <w:r>
        <w:rPr>
          <w:rFonts w:ascii="Arial" w:hAnsi="Arial"/>
        </w:rPr>
        <w:t>W</w:t>
      </w:r>
      <w:r w:rsidR="007846CC">
        <w:rPr>
          <w:rFonts w:ascii="Arial" w:hAnsi="Arial"/>
        </w:rPr>
        <w:t>h</w:t>
      </w:r>
      <w:r>
        <w:rPr>
          <w:rFonts w:ascii="Arial" w:hAnsi="Arial"/>
        </w:rPr>
        <w:t xml:space="preserve">) of a generating plant by the weighted average heat rate </w:t>
      </w:r>
      <w:r w:rsidR="007846CC">
        <w:rPr>
          <w:rFonts w:ascii="Arial" w:hAnsi="Arial"/>
        </w:rPr>
        <w:t>(British Thermal Units per kWh or BTU/kWh)</w:t>
      </w:r>
      <w:r w:rsidR="007846CC" w:rsidDel="007846CC">
        <w:rPr>
          <w:rFonts w:ascii="Arial" w:hAnsi="Arial"/>
        </w:rPr>
        <w:t xml:space="preserve"> </w:t>
      </w:r>
      <w:r>
        <w:rPr>
          <w:rFonts w:ascii="Arial" w:hAnsi="Arial"/>
        </w:rPr>
        <w:t>of the units at that generating plant.  Both the total daily energy output and the unit heat rates are determined by actual plant performance measurements over a period of time.  The resulting calculated BTUs per day are then converted to standard units for each fuel type such as tons for coal and gallons or barrels for oil.</w:t>
      </w:r>
      <w:r w:rsidR="007974D2">
        <w:rPr>
          <w:rFonts w:ascii="Arial" w:hAnsi="Arial"/>
        </w:rPr>
        <w:t xml:space="preserve">  This method explicitly recognizes Gulf’s heat rate performance in establishing its </w:t>
      </w:r>
      <w:r w:rsidR="00B07EA1">
        <w:rPr>
          <w:rFonts w:ascii="Arial" w:hAnsi="Arial"/>
        </w:rPr>
        <w:t xml:space="preserve">required </w:t>
      </w:r>
      <w:r w:rsidR="007974D2">
        <w:rPr>
          <w:rFonts w:ascii="Arial" w:hAnsi="Arial"/>
        </w:rPr>
        <w:t>fuel inventory levels.</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 xml:space="preserve">How does the current coal inventory policy compare to the policy used in </w:t>
      </w:r>
      <w:r w:rsidR="00B07EA1">
        <w:rPr>
          <w:rFonts w:ascii="Arial" w:hAnsi="Arial"/>
        </w:rPr>
        <w:t xml:space="preserve">Gulf’s </w:t>
      </w:r>
      <w:r>
        <w:rPr>
          <w:rFonts w:ascii="Arial" w:hAnsi="Arial"/>
        </w:rPr>
        <w:t>last case?</w:t>
      </w:r>
    </w:p>
    <w:p w:rsidR="004503A3" w:rsidRDefault="004503A3" w:rsidP="00E17345">
      <w:pPr>
        <w:spacing w:line="480" w:lineRule="atLeast"/>
        <w:ind w:left="720" w:hanging="720"/>
        <w:rPr>
          <w:rFonts w:ascii="Arial" w:hAnsi="Arial"/>
          <w:b/>
          <w:i/>
        </w:rPr>
      </w:pPr>
      <w:r>
        <w:rPr>
          <w:rFonts w:ascii="Arial" w:hAnsi="Arial"/>
        </w:rPr>
        <w:t>A.</w:t>
      </w:r>
      <w:r>
        <w:rPr>
          <w:rFonts w:ascii="Arial" w:hAnsi="Arial"/>
        </w:rPr>
        <w:tab/>
        <w:t xml:space="preserve">There is no change in coal inventory policy from </w:t>
      </w:r>
      <w:r w:rsidR="00B07EA1">
        <w:rPr>
          <w:rFonts w:ascii="Arial" w:hAnsi="Arial"/>
        </w:rPr>
        <w:t xml:space="preserve">Gulf’s </w:t>
      </w:r>
      <w:r>
        <w:rPr>
          <w:rFonts w:ascii="Arial" w:hAnsi="Arial"/>
        </w:rPr>
        <w:t>last rate case.</w:t>
      </w:r>
    </w:p>
    <w:p w:rsidR="004503A3" w:rsidRDefault="004503A3" w:rsidP="00E17345">
      <w:pPr>
        <w:spacing w:line="480" w:lineRule="atLeast"/>
        <w:ind w:left="720" w:hanging="720"/>
        <w:rPr>
          <w:rFonts w:ascii="Arial" w:hAnsi="Arial"/>
        </w:rPr>
      </w:pPr>
      <w:r>
        <w:rPr>
          <w:rFonts w:ascii="Arial" w:hAnsi="Arial"/>
        </w:rPr>
        <w:lastRenderedPageBreak/>
        <w:t>Q.</w:t>
      </w:r>
      <w:r>
        <w:rPr>
          <w:rFonts w:ascii="Arial" w:hAnsi="Arial"/>
        </w:rPr>
        <w:tab/>
        <w:t>Based on this policy, what is Gulf’s forecasted coal inventory level for the test year?</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For all Gulf plants (excluding Scherer), the 13 month average of the monthly ending coal inventory levels, not including in-transit coal, for the test year, is a stockpile of 693,196 tons ($6</w:t>
      </w:r>
      <w:r w:rsidR="00B63203">
        <w:rPr>
          <w:rFonts w:ascii="Arial" w:hAnsi="Arial"/>
        </w:rPr>
        <w:t>7,958,000</w:t>
      </w:r>
      <w:r w:rsidR="00116E0F">
        <w:rPr>
          <w:rFonts w:ascii="Arial" w:hAnsi="Arial"/>
        </w:rPr>
        <w:t>)</w:t>
      </w:r>
      <w:r>
        <w:rPr>
          <w:rFonts w:ascii="Arial" w:hAnsi="Arial"/>
        </w:rPr>
        <w:t xml:space="preserve"> or 34 days NFL burn supply.  This compares to a total of 695,829 tons ($26</w:t>
      </w:r>
      <w:r w:rsidR="00B63203">
        <w:rPr>
          <w:rFonts w:ascii="Arial" w:hAnsi="Arial"/>
        </w:rPr>
        <w:t>,800,000</w:t>
      </w:r>
      <w:r>
        <w:rPr>
          <w:rFonts w:ascii="Arial" w:hAnsi="Arial"/>
        </w:rPr>
        <w:t>) or 36 days NFL burn supply allowed in the last rate case.  The increase in coal inventory value (dollars) is due to an increase in the delivered market price of coal since the last rate case.</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 xml:space="preserve">The Commission previously </w:t>
      </w:r>
      <w:r w:rsidR="00EA161B">
        <w:rPr>
          <w:rFonts w:ascii="Arial" w:hAnsi="Arial"/>
        </w:rPr>
        <w:t xml:space="preserve">established a generic fuel inventory guideline in Order </w:t>
      </w:r>
      <w:r w:rsidR="007420A4">
        <w:rPr>
          <w:rFonts w:ascii="Arial" w:hAnsi="Arial"/>
        </w:rPr>
        <w:t xml:space="preserve">No. </w:t>
      </w:r>
      <w:r w:rsidR="00EA161B">
        <w:rPr>
          <w:rFonts w:ascii="Arial" w:hAnsi="Arial"/>
        </w:rPr>
        <w:t xml:space="preserve">12645 in Docket No. 830001-EU which may apply if a utility fails to justify its own inventory policy.  For coal inventory, that guideline </w:t>
      </w:r>
      <w:r w:rsidR="00D07935">
        <w:rPr>
          <w:rFonts w:ascii="Arial" w:hAnsi="Arial"/>
        </w:rPr>
        <w:t>is 90</w:t>
      </w:r>
      <w:r>
        <w:rPr>
          <w:rFonts w:ascii="Arial" w:hAnsi="Arial"/>
        </w:rPr>
        <w:t xml:space="preserve"> days </w:t>
      </w:r>
      <w:r w:rsidR="00937470">
        <w:rPr>
          <w:rFonts w:ascii="Arial" w:hAnsi="Arial"/>
        </w:rPr>
        <w:t xml:space="preserve">projected burn plus base coal volumes. </w:t>
      </w:r>
      <w:r>
        <w:rPr>
          <w:rFonts w:ascii="Arial" w:hAnsi="Arial"/>
        </w:rPr>
        <w:t xml:space="preserve">  How does Gulf’s requested coal inventory target expressed in NFL burn days compare to the same quantity of coal expressed in </w:t>
      </w:r>
      <w:r w:rsidR="00D07935">
        <w:rPr>
          <w:rFonts w:ascii="Arial" w:hAnsi="Arial"/>
        </w:rPr>
        <w:t>projected burn</w:t>
      </w:r>
      <w:r>
        <w:rPr>
          <w:rFonts w:ascii="Arial" w:hAnsi="Arial"/>
        </w:rPr>
        <w:t xml:space="preserve"> days?</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 xml:space="preserve">Gulf’s requested coal inventory target for the test year expressed in </w:t>
      </w:r>
      <w:r w:rsidR="00937470">
        <w:rPr>
          <w:rFonts w:ascii="Arial" w:hAnsi="Arial"/>
        </w:rPr>
        <w:t xml:space="preserve">projected </w:t>
      </w:r>
      <w:r>
        <w:rPr>
          <w:rFonts w:ascii="Arial" w:hAnsi="Arial"/>
        </w:rPr>
        <w:t>burn days is 64 days</w:t>
      </w:r>
      <w:r w:rsidR="00267CA0">
        <w:rPr>
          <w:rFonts w:ascii="Arial" w:hAnsi="Arial"/>
        </w:rPr>
        <w:t>,</w:t>
      </w:r>
      <w:r>
        <w:rPr>
          <w:rFonts w:ascii="Arial" w:hAnsi="Arial"/>
        </w:rPr>
        <w:t xml:space="preserve"> which is less than the </w:t>
      </w:r>
      <w:r w:rsidR="007846CC">
        <w:rPr>
          <w:rFonts w:ascii="Arial" w:hAnsi="Arial"/>
        </w:rPr>
        <w:t>C</w:t>
      </w:r>
      <w:r>
        <w:rPr>
          <w:rFonts w:ascii="Arial" w:hAnsi="Arial"/>
        </w:rPr>
        <w:t xml:space="preserve">ommission approved 90 </w:t>
      </w:r>
      <w:r w:rsidR="007420A4">
        <w:rPr>
          <w:rFonts w:ascii="Arial" w:hAnsi="Arial"/>
        </w:rPr>
        <w:t>day</w:t>
      </w:r>
      <w:r w:rsidR="00937470">
        <w:rPr>
          <w:rFonts w:ascii="Arial" w:hAnsi="Arial"/>
        </w:rPr>
        <w:t xml:space="preserve"> </w:t>
      </w:r>
      <w:r w:rsidR="007420A4">
        <w:rPr>
          <w:rFonts w:ascii="Arial" w:hAnsi="Arial"/>
        </w:rPr>
        <w:t>burn</w:t>
      </w:r>
      <w:r w:rsidR="00937470">
        <w:rPr>
          <w:rFonts w:ascii="Arial" w:hAnsi="Arial"/>
        </w:rPr>
        <w:t xml:space="preserve"> guideline.</w:t>
      </w:r>
      <w:r>
        <w:rPr>
          <w:rFonts w:ascii="Arial" w:hAnsi="Arial"/>
        </w:rPr>
        <w:t xml:space="preserve">  </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 xml:space="preserve">How does the average unit cost of coal inventory compare to the amount used in </w:t>
      </w:r>
      <w:r w:rsidR="00B07EA1">
        <w:rPr>
          <w:rFonts w:ascii="Arial" w:hAnsi="Arial"/>
        </w:rPr>
        <w:t>Gulf’s</w:t>
      </w:r>
      <w:r>
        <w:rPr>
          <w:rFonts w:ascii="Arial" w:hAnsi="Arial"/>
        </w:rPr>
        <w:t xml:space="preserve"> last rate case?</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 xml:space="preserve">In </w:t>
      </w:r>
      <w:r w:rsidR="007420A4">
        <w:rPr>
          <w:rFonts w:ascii="Arial" w:hAnsi="Arial"/>
        </w:rPr>
        <w:t xml:space="preserve">Gulf’s </w:t>
      </w:r>
      <w:r>
        <w:rPr>
          <w:rFonts w:ascii="Arial" w:hAnsi="Arial"/>
        </w:rPr>
        <w:t>last rate case</w:t>
      </w:r>
      <w:r w:rsidR="00B07EA1">
        <w:rPr>
          <w:rFonts w:ascii="Arial" w:hAnsi="Arial"/>
        </w:rPr>
        <w:t>,</w:t>
      </w:r>
      <w:r>
        <w:rPr>
          <w:rFonts w:ascii="Arial" w:hAnsi="Arial"/>
        </w:rPr>
        <w:t xml:space="preserve"> the weighted average unit cost of coal in inventory was $38.51 per ton.  Since the last rate case the market price</w:t>
      </w:r>
      <w:r w:rsidR="007846CC">
        <w:rPr>
          <w:rFonts w:ascii="Arial" w:hAnsi="Arial"/>
        </w:rPr>
        <w:t>s</w:t>
      </w:r>
      <w:r>
        <w:rPr>
          <w:rFonts w:ascii="Arial" w:hAnsi="Arial"/>
        </w:rPr>
        <w:t xml:space="preserve"> of coal and coal transportation ha</w:t>
      </w:r>
      <w:r w:rsidR="007846CC">
        <w:rPr>
          <w:rFonts w:ascii="Arial" w:hAnsi="Arial"/>
        </w:rPr>
        <w:t>ve</w:t>
      </w:r>
      <w:r>
        <w:rPr>
          <w:rFonts w:ascii="Arial" w:hAnsi="Arial"/>
        </w:rPr>
        <w:t xml:space="preserve"> increased significantly.  The current weighted </w:t>
      </w:r>
      <w:r>
        <w:rPr>
          <w:rFonts w:ascii="Arial" w:hAnsi="Arial"/>
        </w:rPr>
        <w:lastRenderedPageBreak/>
        <w:t>average unit cost of coal used to project the total cost of Gulf coal inventory</w:t>
      </w:r>
      <w:r w:rsidRPr="00CE1BCE">
        <w:rPr>
          <w:rFonts w:ascii="Arial" w:hAnsi="Arial"/>
        </w:rPr>
        <w:t xml:space="preserve"> </w:t>
      </w:r>
      <w:r>
        <w:rPr>
          <w:rFonts w:ascii="Arial" w:hAnsi="Arial"/>
        </w:rPr>
        <w:t>in the test year is $98.04 per ton.  The increase in the market price of coal is due to a general decline in coal supply combined with</w:t>
      </w:r>
      <w:r w:rsidRPr="00CE1BCE">
        <w:rPr>
          <w:rFonts w:ascii="Arial" w:hAnsi="Arial"/>
        </w:rPr>
        <w:t xml:space="preserve"> </w:t>
      </w:r>
      <w:r>
        <w:rPr>
          <w:rFonts w:ascii="Arial" w:hAnsi="Arial"/>
        </w:rPr>
        <w:t xml:space="preserve">higher worldwide market demands for coal </w:t>
      </w:r>
      <w:r w:rsidR="007846CC">
        <w:rPr>
          <w:rFonts w:ascii="Arial" w:hAnsi="Arial"/>
        </w:rPr>
        <w:t>(</w:t>
      </w:r>
      <w:r>
        <w:rPr>
          <w:rFonts w:ascii="Arial" w:hAnsi="Arial"/>
        </w:rPr>
        <w:t>primarily from developing nations</w:t>
      </w:r>
      <w:r w:rsidR="007846CC">
        <w:rPr>
          <w:rFonts w:ascii="Arial" w:hAnsi="Arial"/>
        </w:rPr>
        <w:t>)</w:t>
      </w:r>
      <w:r>
        <w:rPr>
          <w:rFonts w:ascii="Arial" w:hAnsi="Arial"/>
        </w:rPr>
        <w:t>, higher production costs associated with domestic coal mining</w:t>
      </w:r>
      <w:r w:rsidR="007420A4">
        <w:rPr>
          <w:rFonts w:ascii="Arial" w:hAnsi="Arial"/>
        </w:rPr>
        <w:t>,</w:t>
      </w:r>
      <w:r>
        <w:rPr>
          <w:rFonts w:ascii="Arial" w:hAnsi="Arial"/>
        </w:rPr>
        <w:t xml:space="preserve"> and higher rail and barge transportation rates charged by coal shippers. </w:t>
      </w:r>
    </w:p>
    <w:p w:rsidR="00112293" w:rsidRDefault="0011229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Why does Gulf include an amount in working capital for in-transit coal inventory?</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Gulf pays its coal suppliers upon loading of the coal into Gulf’s transportation equipment at the coal supplier’s originating facility.  Therefore, capital is invested in coal that has not yet been received at the destination generating plants.  A major portion of Gulf’s coal supply is delivered by rail and ship (import sources) to an intermediate coal blending/transfer facility located in Mobile, Alabama and then by barge to the Crist and Smith generating plants.  A considerable amount of time is involved in the process of transporting coal from the origin mine to the intermediate blending and barge loading location and then transporting the coal to the final destination plant stockpile.  This investment in coal that is in-transit should be included in the working capital component of Gulf’s rate base.</w:t>
      </w:r>
      <w:r w:rsidRPr="00CE1BCE">
        <w:rPr>
          <w:rFonts w:ascii="Arial" w:hAnsi="Arial"/>
        </w:rPr>
        <w:t xml:space="preserve"> </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How does the amount</w:t>
      </w:r>
      <w:r w:rsidRPr="00856C90">
        <w:rPr>
          <w:rFonts w:ascii="Arial" w:hAnsi="Arial"/>
        </w:rPr>
        <w:t xml:space="preserve"> </w:t>
      </w:r>
      <w:r>
        <w:rPr>
          <w:rFonts w:ascii="Arial" w:hAnsi="Arial"/>
        </w:rPr>
        <w:t xml:space="preserve">for in-transit coal </w:t>
      </w:r>
      <w:r w:rsidR="00DF3A7A">
        <w:rPr>
          <w:rFonts w:ascii="Arial" w:hAnsi="Arial"/>
        </w:rPr>
        <w:t xml:space="preserve">you </w:t>
      </w:r>
      <w:r>
        <w:rPr>
          <w:rFonts w:ascii="Arial" w:hAnsi="Arial"/>
        </w:rPr>
        <w:t>have included in your request for working capital compare to the amount included in the previous rate case?</w:t>
      </w:r>
    </w:p>
    <w:p w:rsidR="004503A3" w:rsidRDefault="004503A3" w:rsidP="00E17345">
      <w:pPr>
        <w:spacing w:line="480" w:lineRule="atLeast"/>
        <w:ind w:left="720" w:hanging="720"/>
        <w:rPr>
          <w:rFonts w:ascii="Arial" w:hAnsi="Arial"/>
        </w:rPr>
      </w:pPr>
      <w:r>
        <w:rPr>
          <w:rFonts w:ascii="Arial" w:hAnsi="Arial"/>
        </w:rPr>
        <w:lastRenderedPageBreak/>
        <w:t>A.</w:t>
      </w:r>
      <w:r>
        <w:rPr>
          <w:rFonts w:ascii="Arial" w:hAnsi="Arial"/>
        </w:rPr>
        <w:tab/>
        <w:t>The amount of in-transit coal included in the</w:t>
      </w:r>
      <w:r w:rsidR="00B07EA1">
        <w:rPr>
          <w:rFonts w:ascii="Arial" w:hAnsi="Arial"/>
        </w:rPr>
        <w:t xml:space="preserve"> 2012</w:t>
      </w:r>
      <w:r>
        <w:rPr>
          <w:rFonts w:ascii="Arial" w:hAnsi="Arial"/>
        </w:rPr>
        <w:t xml:space="preserve"> test year fuel inventory request is $10</w:t>
      </w:r>
      <w:r w:rsidR="00B63203">
        <w:rPr>
          <w:rFonts w:ascii="Arial" w:hAnsi="Arial"/>
        </w:rPr>
        <w:t>,718,000</w:t>
      </w:r>
      <w:r>
        <w:rPr>
          <w:rFonts w:ascii="Arial" w:hAnsi="Arial"/>
        </w:rPr>
        <w:t xml:space="preserve">.  This compares to </w:t>
      </w:r>
      <w:r w:rsidR="00D32062">
        <w:rPr>
          <w:rFonts w:ascii="Arial" w:hAnsi="Arial"/>
        </w:rPr>
        <w:t xml:space="preserve">roughly </w:t>
      </w:r>
      <w:r>
        <w:rPr>
          <w:rFonts w:ascii="Arial" w:hAnsi="Arial"/>
        </w:rPr>
        <w:t>$13</w:t>
      </w:r>
      <w:r w:rsidR="00B63203">
        <w:rPr>
          <w:rFonts w:ascii="Arial" w:hAnsi="Arial"/>
        </w:rPr>
        <w:t>,000,000</w:t>
      </w:r>
      <w:r>
        <w:rPr>
          <w:rFonts w:ascii="Arial" w:hAnsi="Arial"/>
        </w:rPr>
        <w:t xml:space="preserve"> included in </w:t>
      </w:r>
      <w:r w:rsidR="00B07EA1">
        <w:rPr>
          <w:rFonts w:ascii="Arial" w:hAnsi="Arial"/>
        </w:rPr>
        <w:t>Gulf’s last</w:t>
      </w:r>
      <w:r>
        <w:rPr>
          <w:rFonts w:ascii="Arial" w:hAnsi="Arial"/>
        </w:rPr>
        <w:t xml:space="preserve"> rate case.  The decrease is due to a reduction in the average quantity of coal that is projected to be in-transit during the test year.  </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 xml:space="preserve">What is Gulf’s natural gas inventory forecast for the test year? </w:t>
      </w:r>
    </w:p>
    <w:p w:rsidR="004503A3" w:rsidRDefault="004503A3" w:rsidP="00E17345">
      <w:pPr>
        <w:spacing w:line="480" w:lineRule="atLeast"/>
        <w:ind w:left="720" w:hanging="720"/>
        <w:rPr>
          <w:rFonts w:ascii="Arial" w:hAnsi="Arial"/>
        </w:rPr>
      </w:pPr>
      <w:r>
        <w:rPr>
          <w:rFonts w:ascii="Arial" w:hAnsi="Arial"/>
        </w:rPr>
        <w:t xml:space="preserve">A. </w:t>
      </w:r>
      <w:r>
        <w:rPr>
          <w:rFonts w:ascii="Arial" w:hAnsi="Arial"/>
        </w:rPr>
        <w:tab/>
        <w:t xml:space="preserve">Gulf’s policy is to maintain a certain portion of its natural gas requirements in storage to provide for pipeline balancing and natural gas supply interruptions caused by pipeline and compressor station failures, hurricanes, well freezes, etc.  Gas storage for balancing is necessary to avoid penalties imposed by pipelines for large swings in daily and hourly demands when the generating unit is economically dispatched or when other sudden changes, like plant outages, cause a swing in demand.  Currently, </w:t>
      </w:r>
      <w:r w:rsidR="00116E0F">
        <w:rPr>
          <w:rFonts w:ascii="Arial" w:hAnsi="Arial"/>
        </w:rPr>
        <w:t xml:space="preserve">for Smith Unit 3, </w:t>
      </w:r>
      <w:r>
        <w:rPr>
          <w:rFonts w:ascii="Arial" w:hAnsi="Arial"/>
        </w:rPr>
        <w:t xml:space="preserve">a target inventory level of approximately ten NFL </w:t>
      </w:r>
      <w:r w:rsidR="00116E0F">
        <w:rPr>
          <w:rFonts w:ascii="Arial" w:hAnsi="Arial"/>
        </w:rPr>
        <w:t xml:space="preserve">burn </w:t>
      </w:r>
      <w:r>
        <w:rPr>
          <w:rFonts w:ascii="Arial" w:hAnsi="Arial"/>
        </w:rPr>
        <w:t>days supply</w:t>
      </w:r>
      <w:r w:rsidR="00116E0F">
        <w:rPr>
          <w:rFonts w:ascii="Arial" w:hAnsi="Arial"/>
        </w:rPr>
        <w:t>,</w:t>
      </w:r>
      <w:r>
        <w:rPr>
          <w:rFonts w:ascii="Arial" w:hAnsi="Arial"/>
        </w:rPr>
        <w:t xml:space="preserve"> or 835,702 MCF</w:t>
      </w:r>
      <w:r w:rsidR="00112293">
        <w:rPr>
          <w:rFonts w:ascii="Arial" w:hAnsi="Arial"/>
        </w:rPr>
        <w:t xml:space="preserve"> (thousand cubic feet)</w:t>
      </w:r>
      <w:r>
        <w:rPr>
          <w:rFonts w:ascii="Arial" w:hAnsi="Arial"/>
        </w:rPr>
        <w:t>, has been set.  Gulf has included $4</w:t>
      </w:r>
      <w:r w:rsidR="00B63203">
        <w:rPr>
          <w:rFonts w:ascii="Arial" w:hAnsi="Arial"/>
        </w:rPr>
        <w:t>,759,000</w:t>
      </w:r>
      <w:r>
        <w:rPr>
          <w:rFonts w:ascii="Arial" w:hAnsi="Arial"/>
        </w:rPr>
        <w:t xml:space="preserve"> in working capital for gas storage.</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How does this target natural gas inventory compare to the approved inventory from the last case?</w:t>
      </w:r>
    </w:p>
    <w:p w:rsidR="004503A3" w:rsidRDefault="004503A3" w:rsidP="00E17345">
      <w:pPr>
        <w:spacing w:line="480" w:lineRule="atLeast"/>
        <w:ind w:left="720" w:hanging="720"/>
        <w:rPr>
          <w:rFonts w:ascii="Arial" w:hAnsi="Arial"/>
          <w:b/>
          <w:i/>
        </w:rPr>
      </w:pPr>
      <w:r>
        <w:rPr>
          <w:rFonts w:ascii="Arial" w:hAnsi="Arial"/>
        </w:rPr>
        <w:t>A.</w:t>
      </w:r>
      <w:r>
        <w:rPr>
          <w:rFonts w:ascii="Arial" w:hAnsi="Arial"/>
        </w:rPr>
        <w:tab/>
        <w:t xml:space="preserve">There is no change in natural gas inventory target from </w:t>
      </w:r>
      <w:r w:rsidR="00B07EA1">
        <w:rPr>
          <w:rFonts w:ascii="Arial" w:hAnsi="Arial"/>
        </w:rPr>
        <w:t xml:space="preserve">Gulf’s </w:t>
      </w:r>
      <w:r>
        <w:rPr>
          <w:rFonts w:ascii="Arial" w:hAnsi="Arial"/>
        </w:rPr>
        <w:t>last rate case.</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How does the average unit cost of natural gas inventory compare to the amount used in the last rate case?</w:t>
      </w:r>
    </w:p>
    <w:p w:rsidR="00112293" w:rsidRDefault="0011229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lastRenderedPageBreak/>
        <w:t>A.</w:t>
      </w:r>
      <w:r>
        <w:rPr>
          <w:rFonts w:ascii="Arial" w:hAnsi="Arial"/>
        </w:rPr>
        <w:tab/>
        <w:t>In the last rate case the average unit cost of natural gas in inventory was $2.21 per MCF.  Since the last rate case the market price of natural gas has increased due to higher demand</w:t>
      </w:r>
      <w:r w:rsidR="00667DAC">
        <w:rPr>
          <w:rFonts w:ascii="Arial" w:hAnsi="Arial"/>
        </w:rPr>
        <w:t>,</w:t>
      </w:r>
      <w:r>
        <w:rPr>
          <w:rFonts w:ascii="Arial" w:hAnsi="Arial"/>
        </w:rPr>
        <w:t xml:space="preserve"> primarily from the electric generating sector.  The current average unit cost of natural gas used to project the total cost of Gulf natural gas inventory in the test year is $5.69 per MCF. </w:t>
      </w:r>
    </w:p>
    <w:p w:rsidR="004503A3" w:rsidRDefault="004503A3" w:rsidP="00E17345">
      <w:pPr>
        <w:spacing w:line="480" w:lineRule="atLeast"/>
        <w:ind w:left="720" w:hanging="720"/>
        <w:rPr>
          <w:rFonts w:ascii="Arial" w:hAnsi="Arial"/>
        </w:rPr>
      </w:pPr>
      <w:r>
        <w:rPr>
          <w:rFonts w:ascii="Arial" w:hAnsi="Arial"/>
        </w:rPr>
        <w:t xml:space="preserve"> </w:t>
      </w:r>
    </w:p>
    <w:p w:rsidR="004503A3" w:rsidRDefault="004503A3" w:rsidP="00E17345">
      <w:pPr>
        <w:numPr>
          <w:ilvl w:val="0"/>
          <w:numId w:val="1"/>
        </w:numPr>
        <w:spacing w:line="480" w:lineRule="atLeast"/>
        <w:rPr>
          <w:rFonts w:ascii="Arial" w:hAnsi="Arial"/>
        </w:rPr>
      </w:pPr>
      <w:r>
        <w:rPr>
          <w:rFonts w:ascii="Arial" w:hAnsi="Arial"/>
        </w:rPr>
        <w:t>What is Gulf’s forecast distillate oil inventory level for the test year?</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 xml:space="preserve">Gulf’s projected distillate oil inventory level, including both lighter oil and combustion turbine generating fuel, for the test year (excluding Scherer) is </w:t>
      </w:r>
      <w:r w:rsidR="00116E0F">
        <w:rPr>
          <w:rFonts w:ascii="Arial" w:hAnsi="Arial"/>
        </w:rPr>
        <w:t>49,850</w:t>
      </w:r>
      <w:r>
        <w:rPr>
          <w:rFonts w:ascii="Arial" w:hAnsi="Arial"/>
        </w:rPr>
        <w:t xml:space="preserve"> barrels.  An amount of $3</w:t>
      </w:r>
      <w:r w:rsidR="00B63203">
        <w:rPr>
          <w:rFonts w:ascii="Arial" w:hAnsi="Arial"/>
        </w:rPr>
        <w:t>,3</w:t>
      </w:r>
      <w:r w:rsidR="00116E0F">
        <w:rPr>
          <w:rFonts w:ascii="Arial" w:hAnsi="Arial"/>
        </w:rPr>
        <w:t>70</w:t>
      </w:r>
      <w:r w:rsidR="00B63203">
        <w:rPr>
          <w:rFonts w:ascii="Arial" w:hAnsi="Arial"/>
        </w:rPr>
        <w:t>,000</w:t>
      </w:r>
      <w:r>
        <w:rPr>
          <w:rFonts w:ascii="Arial" w:hAnsi="Arial"/>
        </w:rPr>
        <w:t xml:space="preserve"> has been included in working capital for distillate oil inventory.</w:t>
      </w:r>
    </w:p>
    <w:p w:rsidR="004503A3" w:rsidRDefault="004503A3" w:rsidP="00E17345">
      <w:pPr>
        <w:spacing w:line="480" w:lineRule="atLeast"/>
        <w:ind w:left="720" w:hanging="720"/>
        <w:rPr>
          <w:rFonts w:ascii="Arial" w:hAnsi="Arial"/>
        </w:rPr>
      </w:pPr>
    </w:p>
    <w:p w:rsidR="004503A3" w:rsidRDefault="004503A3" w:rsidP="00E17345">
      <w:pPr>
        <w:spacing w:line="480" w:lineRule="atLeast"/>
        <w:ind w:left="720" w:hanging="720"/>
        <w:rPr>
          <w:rFonts w:ascii="Arial" w:hAnsi="Arial"/>
        </w:rPr>
      </w:pPr>
      <w:r>
        <w:rPr>
          <w:rFonts w:ascii="Arial" w:hAnsi="Arial"/>
        </w:rPr>
        <w:t>Q.</w:t>
      </w:r>
      <w:r>
        <w:rPr>
          <w:rFonts w:ascii="Arial" w:hAnsi="Arial"/>
        </w:rPr>
        <w:tab/>
        <w:t xml:space="preserve">How does this </w:t>
      </w:r>
      <w:r w:rsidR="006D4137">
        <w:rPr>
          <w:rFonts w:ascii="Arial" w:hAnsi="Arial"/>
        </w:rPr>
        <w:t xml:space="preserve">distillate </w:t>
      </w:r>
      <w:r>
        <w:rPr>
          <w:rFonts w:ascii="Arial" w:hAnsi="Arial"/>
        </w:rPr>
        <w:t xml:space="preserve">oil inventory request compare to the oil inventory amount approved in </w:t>
      </w:r>
      <w:r w:rsidR="007420A4">
        <w:rPr>
          <w:rFonts w:ascii="Arial" w:hAnsi="Arial"/>
        </w:rPr>
        <w:t xml:space="preserve">Gulf’s </w:t>
      </w:r>
      <w:r>
        <w:rPr>
          <w:rFonts w:ascii="Arial" w:hAnsi="Arial"/>
        </w:rPr>
        <w:t>last rate case?</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The amount of distillate oil inventory included in the last rate case was 16,105 barrels</w:t>
      </w:r>
      <w:r w:rsidR="00BE7693">
        <w:rPr>
          <w:rFonts w:ascii="Arial" w:hAnsi="Arial"/>
        </w:rPr>
        <w:t>,</w:t>
      </w:r>
      <w:r>
        <w:rPr>
          <w:rFonts w:ascii="Arial" w:hAnsi="Arial"/>
        </w:rPr>
        <w:t xml:space="preserve"> which was primarily for lighter oil inventory.  Since the last rate case </w:t>
      </w:r>
      <w:r w:rsidR="00937470">
        <w:rPr>
          <w:rFonts w:ascii="Arial" w:hAnsi="Arial"/>
        </w:rPr>
        <w:t>Gulf has executed</w:t>
      </w:r>
      <w:r>
        <w:rPr>
          <w:rFonts w:ascii="Arial" w:hAnsi="Arial"/>
        </w:rPr>
        <w:t xml:space="preserve"> three </w:t>
      </w:r>
      <w:r w:rsidR="007420A4">
        <w:rPr>
          <w:rFonts w:ascii="Arial" w:hAnsi="Arial"/>
        </w:rPr>
        <w:t>PPAs</w:t>
      </w:r>
      <w:r>
        <w:rPr>
          <w:rFonts w:ascii="Arial" w:hAnsi="Arial"/>
        </w:rPr>
        <w:t xml:space="preserve"> in which Gulf has the fuel supply responsibility.  While </w:t>
      </w:r>
      <w:r w:rsidR="007420A4">
        <w:rPr>
          <w:rFonts w:ascii="Arial" w:hAnsi="Arial"/>
        </w:rPr>
        <w:t xml:space="preserve">the units associated with these </w:t>
      </w:r>
      <w:r>
        <w:rPr>
          <w:rFonts w:ascii="Arial" w:hAnsi="Arial"/>
        </w:rPr>
        <w:t>PPA</w:t>
      </w:r>
      <w:r w:rsidR="007420A4">
        <w:rPr>
          <w:rFonts w:ascii="Arial" w:hAnsi="Arial"/>
        </w:rPr>
        <w:t>s</w:t>
      </w:r>
      <w:r>
        <w:rPr>
          <w:rFonts w:ascii="Arial" w:hAnsi="Arial"/>
        </w:rPr>
        <w:t xml:space="preserve"> are primarily natural gas fired, Gulf is including combustion turbine generating fuel oil in the</w:t>
      </w:r>
      <w:r w:rsidR="00B07EA1">
        <w:rPr>
          <w:rFonts w:ascii="Arial" w:hAnsi="Arial"/>
        </w:rPr>
        <w:t xml:space="preserve"> 2012</w:t>
      </w:r>
      <w:r>
        <w:rPr>
          <w:rFonts w:ascii="Arial" w:hAnsi="Arial"/>
        </w:rPr>
        <w:t xml:space="preserve"> test year </w:t>
      </w:r>
      <w:r w:rsidR="00937470">
        <w:rPr>
          <w:rFonts w:ascii="Arial" w:hAnsi="Arial"/>
        </w:rPr>
        <w:t xml:space="preserve">inventory </w:t>
      </w:r>
      <w:r>
        <w:rPr>
          <w:rFonts w:ascii="Arial" w:hAnsi="Arial"/>
        </w:rPr>
        <w:t xml:space="preserve">amount to allow for </w:t>
      </w:r>
      <w:r w:rsidR="00116E0F">
        <w:rPr>
          <w:rFonts w:ascii="Arial" w:hAnsi="Arial"/>
        </w:rPr>
        <w:t xml:space="preserve">the </w:t>
      </w:r>
      <w:r>
        <w:rPr>
          <w:rFonts w:ascii="Arial" w:hAnsi="Arial"/>
        </w:rPr>
        <w:t xml:space="preserve">continued operation </w:t>
      </w:r>
      <w:r w:rsidR="00116E0F">
        <w:rPr>
          <w:rFonts w:ascii="Arial" w:hAnsi="Arial"/>
        </w:rPr>
        <w:t xml:space="preserve">of these PPA generating units </w:t>
      </w:r>
      <w:r>
        <w:rPr>
          <w:rFonts w:ascii="Arial" w:hAnsi="Arial"/>
        </w:rPr>
        <w:t xml:space="preserve">during times of natural gas supply disruption.  Natural gas supply is typically disrupted during periods of high demand for natural gas when incremental gas pipeline transportation is unavailable.  </w:t>
      </w:r>
      <w:r w:rsidR="00116E0F">
        <w:rPr>
          <w:rFonts w:ascii="Arial" w:hAnsi="Arial"/>
        </w:rPr>
        <w:t xml:space="preserve">Gulf will maintain an </w:t>
      </w:r>
      <w:r>
        <w:rPr>
          <w:rFonts w:ascii="Arial" w:hAnsi="Arial"/>
        </w:rPr>
        <w:t xml:space="preserve">oil inventory </w:t>
      </w:r>
      <w:r w:rsidR="00116E0F">
        <w:rPr>
          <w:rFonts w:ascii="Arial" w:hAnsi="Arial"/>
        </w:rPr>
        <w:t xml:space="preserve">level that </w:t>
      </w:r>
      <w:r>
        <w:rPr>
          <w:rFonts w:ascii="Arial" w:hAnsi="Arial"/>
        </w:rPr>
        <w:t xml:space="preserve">will </w:t>
      </w:r>
      <w:r w:rsidR="00116E0F">
        <w:rPr>
          <w:rFonts w:ascii="Arial" w:hAnsi="Arial"/>
        </w:rPr>
        <w:t>allow</w:t>
      </w:r>
      <w:r>
        <w:rPr>
          <w:rFonts w:ascii="Arial" w:hAnsi="Arial"/>
        </w:rPr>
        <w:t xml:space="preserve"> the PPA units </w:t>
      </w:r>
      <w:r w:rsidR="00116E0F">
        <w:rPr>
          <w:rFonts w:ascii="Arial" w:hAnsi="Arial"/>
        </w:rPr>
        <w:t xml:space="preserve">to operate </w:t>
      </w:r>
      <w:r>
        <w:rPr>
          <w:rFonts w:ascii="Arial" w:hAnsi="Arial"/>
        </w:rPr>
        <w:t>at full load for approximately 30 hours.</w:t>
      </w:r>
    </w:p>
    <w:p w:rsidR="004503A3" w:rsidRDefault="004503A3" w:rsidP="00E17345">
      <w:pPr>
        <w:spacing w:line="480" w:lineRule="atLeast"/>
        <w:ind w:left="720" w:hanging="720"/>
        <w:rPr>
          <w:rFonts w:ascii="Arial" w:hAnsi="Arial"/>
        </w:rPr>
      </w:pPr>
      <w:r>
        <w:rPr>
          <w:rFonts w:ascii="Arial" w:hAnsi="Arial"/>
        </w:rPr>
        <w:lastRenderedPageBreak/>
        <w:t>Q.</w:t>
      </w:r>
      <w:r>
        <w:rPr>
          <w:rFonts w:ascii="Arial" w:hAnsi="Arial"/>
        </w:rPr>
        <w:tab/>
        <w:t>How does the average unit cost of distillate oil inventory compare to the amount used in the last rate case?</w:t>
      </w:r>
    </w:p>
    <w:p w:rsidR="004503A3" w:rsidRDefault="004503A3" w:rsidP="00E17345">
      <w:pPr>
        <w:spacing w:line="480" w:lineRule="atLeast"/>
        <w:ind w:left="720" w:hanging="720"/>
        <w:rPr>
          <w:rFonts w:ascii="Arial" w:hAnsi="Arial"/>
        </w:rPr>
      </w:pPr>
      <w:r>
        <w:rPr>
          <w:rFonts w:ascii="Arial" w:hAnsi="Arial"/>
        </w:rPr>
        <w:t>A.</w:t>
      </w:r>
      <w:r>
        <w:rPr>
          <w:rFonts w:ascii="Arial" w:hAnsi="Arial"/>
        </w:rPr>
        <w:tab/>
        <w:t xml:space="preserve">In </w:t>
      </w:r>
      <w:r w:rsidR="00824BFA">
        <w:rPr>
          <w:rFonts w:ascii="Arial" w:hAnsi="Arial"/>
        </w:rPr>
        <w:t xml:space="preserve">Gulf’s </w:t>
      </w:r>
      <w:r>
        <w:rPr>
          <w:rFonts w:ascii="Arial" w:hAnsi="Arial"/>
        </w:rPr>
        <w:t>last rate case</w:t>
      </w:r>
      <w:r w:rsidR="00B07EA1">
        <w:rPr>
          <w:rFonts w:ascii="Arial" w:hAnsi="Arial"/>
        </w:rPr>
        <w:t>,</w:t>
      </w:r>
      <w:r>
        <w:rPr>
          <w:rFonts w:ascii="Arial" w:hAnsi="Arial"/>
        </w:rPr>
        <w:t xml:space="preserve"> the average unit cost of distillate oil in inventory was $30.23 per barrel.  Since the last rate case the market price of distillate oil has increased due to higher worldwide demand for all oil products.  The current average unit cost of distillate oil used to project the total cost of Gulf’s </w:t>
      </w:r>
      <w:r w:rsidR="006D4137">
        <w:rPr>
          <w:rFonts w:ascii="Arial" w:hAnsi="Arial"/>
        </w:rPr>
        <w:t xml:space="preserve">distillate </w:t>
      </w:r>
      <w:r>
        <w:rPr>
          <w:rFonts w:ascii="Arial" w:hAnsi="Arial"/>
        </w:rPr>
        <w:t xml:space="preserve">oil inventory in the </w:t>
      </w:r>
      <w:r w:rsidR="00B07EA1">
        <w:rPr>
          <w:rFonts w:ascii="Arial" w:hAnsi="Arial"/>
        </w:rPr>
        <w:t xml:space="preserve">2012 </w:t>
      </w:r>
      <w:r>
        <w:rPr>
          <w:rFonts w:ascii="Arial" w:hAnsi="Arial"/>
        </w:rPr>
        <w:t>test year is $</w:t>
      </w:r>
      <w:r w:rsidR="00116E0F">
        <w:rPr>
          <w:rFonts w:ascii="Arial" w:hAnsi="Arial"/>
        </w:rPr>
        <w:t>67</w:t>
      </w:r>
      <w:r>
        <w:rPr>
          <w:rFonts w:ascii="Arial" w:hAnsi="Arial"/>
        </w:rPr>
        <w:t>.</w:t>
      </w:r>
      <w:r w:rsidR="00116E0F">
        <w:rPr>
          <w:rFonts w:ascii="Arial" w:hAnsi="Arial"/>
        </w:rPr>
        <w:t>6</w:t>
      </w:r>
      <w:r>
        <w:rPr>
          <w:rFonts w:ascii="Arial" w:hAnsi="Arial"/>
        </w:rPr>
        <w:t>0 per barrel</w:t>
      </w:r>
      <w:r w:rsidR="008A362E">
        <w:rPr>
          <w:rFonts w:ascii="Arial" w:hAnsi="Arial"/>
        </w:rPr>
        <w:t>.</w:t>
      </w:r>
    </w:p>
    <w:p w:rsidR="00F9086E" w:rsidRDefault="00F9086E" w:rsidP="00E17345">
      <w:pPr>
        <w:spacing w:line="480" w:lineRule="atLeast"/>
        <w:ind w:left="720" w:hanging="720"/>
        <w:rPr>
          <w:rFonts w:ascii="Arial" w:hAnsi="Arial"/>
        </w:rPr>
      </w:pPr>
    </w:p>
    <w:p w:rsidR="00D94C0D" w:rsidRDefault="00D94C0D" w:rsidP="00E17345">
      <w:pPr>
        <w:spacing w:line="480" w:lineRule="atLeast"/>
        <w:ind w:left="720" w:hanging="720"/>
        <w:rPr>
          <w:rFonts w:ascii="Arial" w:hAnsi="Arial"/>
        </w:rPr>
      </w:pPr>
    </w:p>
    <w:p w:rsidR="00F9086E" w:rsidRPr="00A203CC" w:rsidRDefault="00F9086E" w:rsidP="00E17345">
      <w:pPr>
        <w:spacing w:line="480" w:lineRule="atLeast"/>
        <w:jc w:val="center"/>
        <w:rPr>
          <w:rFonts w:ascii="Arial" w:hAnsi="Arial"/>
          <w:b/>
        </w:rPr>
      </w:pPr>
      <w:r w:rsidRPr="00A203CC">
        <w:rPr>
          <w:rFonts w:ascii="Arial" w:hAnsi="Arial"/>
          <w:b/>
        </w:rPr>
        <w:t>VII</w:t>
      </w:r>
      <w:r w:rsidR="00CF2303">
        <w:rPr>
          <w:rFonts w:ascii="Arial" w:hAnsi="Arial"/>
          <w:b/>
        </w:rPr>
        <w:t xml:space="preserve">. </w:t>
      </w:r>
      <w:r w:rsidR="00CF2303" w:rsidRPr="00A203CC">
        <w:rPr>
          <w:rFonts w:ascii="Arial" w:hAnsi="Arial"/>
          <w:b/>
        </w:rPr>
        <w:t>LAND</w:t>
      </w:r>
      <w:r w:rsidRPr="00A203CC">
        <w:rPr>
          <w:rFonts w:ascii="Arial" w:hAnsi="Arial"/>
          <w:b/>
        </w:rPr>
        <w:t xml:space="preserve"> HELD FOR FUTURE USE</w:t>
      </w:r>
    </w:p>
    <w:p w:rsidR="00F9086E" w:rsidRDefault="00F9086E" w:rsidP="00E17345">
      <w:pPr>
        <w:spacing w:line="480" w:lineRule="atLeast"/>
        <w:rPr>
          <w:rFonts w:ascii="Arial" w:hAnsi="Arial"/>
        </w:rPr>
      </w:pPr>
    </w:p>
    <w:p w:rsidR="00F9086E" w:rsidRDefault="00F9086E" w:rsidP="00E17345">
      <w:pPr>
        <w:spacing w:line="480" w:lineRule="atLeast"/>
        <w:ind w:left="720" w:hanging="720"/>
        <w:rPr>
          <w:rFonts w:ascii="Arial" w:hAnsi="Arial" w:cs="Arial"/>
        </w:rPr>
      </w:pPr>
      <w:r w:rsidRPr="00962F1B">
        <w:rPr>
          <w:rFonts w:ascii="Arial" w:hAnsi="Arial" w:cs="Arial"/>
        </w:rPr>
        <w:t>Q.</w:t>
      </w:r>
      <w:r w:rsidRPr="00962F1B">
        <w:rPr>
          <w:rFonts w:ascii="Arial" w:hAnsi="Arial" w:cs="Arial"/>
        </w:rPr>
        <w:tab/>
        <w:t>Please explain Gulf’s approach to</w:t>
      </w:r>
      <w:r>
        <w:rPr>
          <w:rFonts w:ascii="Arial" w:hAnsi="Arial" w:cs="Arial"/>
        </w:rPr>
        <w:t xml:space="preserve"> land held for future use.</w:t>
      </w:r>
    </w:p>
    <w:p w:rsidR="0089644B"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As part of </w:t>
      </w:r>
      <w:r w:rsidR="0089644B">
        <w:rPr>
          <w:rFonts w:ascii="Arial" w:hAnsi="Arial" w:cs="Arial"/>
        </w:rPr>
        <w:t xml:space="preserve">its </w:t>
      </w:r>
      <w:r>
        <w:rPr>
          <w:rFonts w:ascii="Arial" w:hAnsi="Arial" w:cs="Arial"/>
        </w:rPr>
        <w:t>normal</w:t>
      </w:r>
      <w:r w:rsidR="0089644B">
        <w:rPr>
          <w:rFonts w:ascii="Arial" w:hAnsi="Arial" w:cs="Arial"/>
        </w:rPr>
        <w:t>,</w:t>
      </w:r>
      <w:r>
        <w:rPr>
          <w:rFonts w:ascii="Arial" w:hAnsi="Arial" w:cs="Arial"/>
        </w:rPr>
        <w:t xml:space="preserve"> ongoing planning processes</w:t>
      </w:r>
      <w:r w:rsidR="00D426CC">
        <w:rPr>
          <w:rFonts w:ascii="Arial" w:hAnsi="Arial" w:cs="Arial"/>
        </w:rPr>
        <w:t>,</w:t>
      </w:r>
      <w:r>
        <w:rPr>
          <w:rFonts w:ascii="Arial" w:hAnsi="Arial" w:cs="Arial"/>
        </w:rPr>
        <w:t xml:space="preserve"> Gulf Power </w:t>
      </w:r>
      <w:r w:rsidR="00297A58">
        <w:rPr>
          <w:rFonts w:ascii="Arial" w:hAnsi="Arial" w:cs="Arial"/>
        </w:rPr>
        <w:t>e</w:t>
      </w:r>
      <w:r>
        <w:rPr>
          <w:rFonts w:ascii="Arial" w:hAnsi="Arial" w:cs="Arial"/>
        </w:rPr>
        <w:t xml:space="preserve">valuates a variety of generation resources to meet future needs.  Prudence dictates that Gulf consider all viable technology types that have the potential to provide the greatest benefit to customers with regard to economy and reliability.  This broad technology evaluation has implications in Gulf’s approach to land held for future use.  It provides no value to the customer to have a broad evaluation of resources in the resource planning process if land is unavailable for some of the options being considered.  Thus, in order for Gulf to fully consider all types of resource options, we must </w:t>
      </w:r>
      <w:r w:rsidR="007358B8">
        <w:rPr>
          <w:rFonts w:ascii="Arial" w:hAnsi="Arial" w:cs="Arial"/>
        </w:rPr>
        <w:t xml:space="preserve">make appropriate investments in </w:t>
      </w:r>
      <w:r>
        <w:rPr>
          <w:rFonts w:ascii="Arial" w:hAnsi="Arial" w:cs="Arial"/>
        </w:rPr>
        <w:t xml:space="preserve">land that would support any or all of those options. </w:t>
      </w:r>
    </w:p>
    <w:p w:rsidR="00F9086E" w:rsidRDefault="00F9086E" w:rsidP="00E17345">
      <w:pPr>
        <w:spacing w:line="480" w:lineRule="atLeast"/>
        <w:ind w:left="720" w:hanging="720"/>
        <w:rPr>
          <w:rFonts w:ascii="Arial" w:hAnsi="Arial" w:cs="Arial"/>
        </w:rPr>
      </w:pPr>
      <w:r>
        <w:rPr>
          <w:rFonts w:ascii="Arial" w:hAnsi="Arial" w:cs="Arial"/>
        </w:rPr>
        <w:t xml:space="preserve"> </w:t>
      </w:r>
    </w:p>
    <w:p w:rsidR="008B1B3C" w:rsidRDefault="008B1B3C" w:rsidP="00E17345">
      <w:pPr>
        <w:spacing w:line="480" w:lineRule="atLeast"/>
        <w:ind w:left="720" w:hanging="720"/>
        <w:rPr>
          <w:rFonts w:ascii="Arial" w:hAnsi="Arial" w:cs="Arial"/>
        </w:rPr>
      </w:pPr>
      <w:r>
        <w:rPr>
          <w:rFonts w:ascii="Arial" w:hAnsi="Arial" w:cs="Arial"/>
        </w:rPr>
        <w:lastRenderedPageBreak/>
        <w:t>Q.</w:t>
      </w:r>
      <w:r>
        <w:rPr>
          <w:rFonts w:ascii="Arial" w:hAnsi="Arial" w:cs="Arial"/>
        </w:rPr>
        <w:tab/>
        <w:t>Ha</w:t>
      </w:r>
      <w:r w:rsidR="00027AAC">
        <w:rPr>
          <w:rFonts w:ascii="Arial" w:hAnsi="Arial" w:cs="Arial"/>
        </w:rPr>
        <w:t>ve</w:t>
      </w:r>
      <w:r>
        <w:rPr>
          <w:rFonts w:ascii="Arial" w:hAnsi="Arial" w:cs="Arial"/>
        </w:rPr>
        <w:t xml:space="preserve"> Gulf’s recent generating resource additions required the use of Gulf owned power plant sites?</w:t>
      </w:r>
    </w:p>
    <w:p w:rsidR="00297A58" w:rsidRDefault="008B1B3C" w:rsidP="00E17345">
      <w:pPr>
        <w:spacing w:line="480" w:lineRule="atLeast"/>
        <w:ind w:left="720" w:hanging="720"/>
        <w:rPr>
          <w:rFonts w:ascii="Arial" w:hAnsi="Arial" w:cs="Arial"/>
        </w:rPr>
      </w:pPr>
      <w:r>
        <w:rPr>
          <w:rFonts w:ascii="Arial" w:hAnsi="Arial" w:cs="Arial"/>
        </w:rPr>
        <w:t>A.</w:t>
      </w:r>
      <w:r>
        <w:rPr>
          <w:rFonts w:ascii="Arial" w:hAnsi="Arial" w:cs="Arial"/>
        </w:rPr>
        <w:tab/>
        <w:t>No.</w:t>
      </w:r>
      <w:r w:rsidR="00913E83">
        <w:rPr>
          <w:rFonts w:ascii="Arial" w:hAnsi="Arial" w:cs="Arial"/>
        </w:rPr>
        <w:t xml:space="preserve">  </w:t>
      </w:r>
      <w:r w:rsidR="00F9086E">
        <w:rPr>
          <w:rFonts w:ascii="Arial" w:hAnsi="Arial" w:cs="Arial"/>
        </w:rPr>
        <w:t>As</w:t>
      </w:r>
      <w:r w:rsidR="00361BF0">
        <w:rPr>
          <w:rFonts w:ascii="Arial" w:hAnsi="Arial" w:cs="Arial"/>
        </w:rPr>
        <w:t xml:space="preserve"> </w:t>
      </w:r>
      <w:r w:rsidR="00753573">
        <w:rPr>
          <w:rFonts w:ascii="Arial" w:hAnsi="Arial" w:cs="Arial"/>
        </w:rPr>
        <w:t xml:space="preserve">Mr. </w:t>
      </w:r>
      <w:r>
        <w:rPr>
          <w:rFonts w:ascii="Arial" w:hAnsi="Arial" w:cs="Arial"/>
        </w:rPr>
        <w:t>Grove discusses in detail</w:t>
      </w:r>
      <w:r w:rsidR="00F9086E">
        <w:rPr>
          <w:rFonts w:ascii="Arial" w:hAnsi="Arial" w:cs="Arial"/>
        </w:rPr>
        <w:t xml:space="preserve">, Gulf has had some unique opportunities related to our most recent generation additions.  </w:t>
      </w:r>
      <w:r>
        <w:rPr>
          <w:rFonts w:ascii="Arial" w:hAnsi="Arial" w:cs="Arial"/>
        </w:rPr>
        <w:t xml:space="preserve">Neither Gulf’s 2009 to 2014 PPAs </w:t>
      </w:r>
      <w:r w:rsidR="00BE7693">
        <w:rPr>
          <w:rFonts w:ascii="Arial" w:hAnsi="Arial" w:cs="Arial"/>
        </w:rPr>
        <w:t>n</w:t>
      </w:r>
      <w:r w:rsidR="007358B8">
        <w:rPr>
          <w:rFonts w:ascii="Arial" w:hAnsi="Arial" w:cs="Arial"/>
        </w:rPr>
        <w:t>or</w:t>
      </w:r>
      <w:r>
        <w:rPr>
          <w:rFonts w:ascii="Arial" w:hAnsi="Arial" w:cs="Arial"/>
        </w:rPr>
        <w:t xml:space="preserve"> the recent </w:t>
      </w:r>
      <w:r w:rsidR="007358B8">
        <w:rPr>
          <w:rFonts w:ascii="Arial" w:hAnsi="Arial" w:cs="Arial"/>
        </w:rPr>
        <w:t>agreement with Shell Energy North America (SENA)</w:t>
      </w:r>
      <w:r>
        <w:rPr>
          <w:rFonts w:ascii="Arial" w:hAnsi="Arial" w:cs="Arial"/>
        </w:rPr>
        <w:t xml:space="preserve"> required use of a Gulf</w:t>
      </w:r>
      <w:r w:rsidR="00297A58">
        <w:rPr>
          <w:rFonts w:ascii="Arial" w:hAnsi="Arial" w:cs="Arial"/>
        </w:rPr>
        <w:t>-</w:t>
      </w:r>
      <w:r>
        <w:rPr>
          <w:rFonts w:ascii="Arial" w:hAnsi="Arial" w:cs="Arial"/>
        </w:rPr>
        <w:t xml:space="preserve">owned plant site.  </w:t>
      </w:r>
      <w:r w:rsidR="00F9086E">
        <w:rPr>
          <w:rFonts w:ascii="Arial" w:hAnsi="Arial" w:cs="Arial"/>
        </w:rPr>
        <w:t xml:space="preserve">As a result of the </w:t>
      </w:r>
      <w:r w:rsidR="005F6B3D">
        <w:rPr>
          <w:rFonts w:ascii="Arial" w:hAnsi="Arial" w:cs="Arial"/>
        </w:rPr>
        <w:t>PPA</w:t>
      </w:r>
      <w:r w:rsidR="00F9086E">
        <w:rPr>
          <w:rFonts w:ascii="Arial" w:hAnsi="Arial" w:cs="Arial"/>
        </w:rPr>
        <w:t xml:space="preserve"> with S</w:t>
      </w:r>
      <w:r w:rsidR="007358B8">
        <w:rPr>
          <w:rFonts w:ascii="Arial" w:hAnsi="Arial" w:cs="Arial"/>
        </w:rPr>
        <w:t>ENA</w:t>
      </w:r>
      <w:r w:rsidR="00F9086E">
        <w:rPr>
          <w:rFonts w:ascii="Arial" w:hAnsi="Arial" w:cs="Arial"/>
        </w:rPr>
        <w:t>, Gulf’s next planned addition for capacity as reflected in our most recent Ten Year Site Plan is in 2022.  One of the many benefits provided by this agreement is the flexibility it provides from a planning perspective.</w:t>
      </w:r>
    </w:p>
    <w:p w:rsidR="00F9086E" w:rsidRDefault="00F9086E" w:rsidP="00E17345">
      <w:pPr>
        <w:spacing w:line="480" w:lineRule="atLeast"/>
        <w:ind w:left="720" w:hanging="720"/>
        <w:rPr>
          <w:rFonts w:ascii="Arial" w:hAnsi="Arial" w:cs="Arial"/>
        </w:rPr>
      </w:pPr>
      <w:r>
        <w:rPr>
          <w:rFonts w:ascii="Arial" w:hAnsi="Arial" w:cs="Arial"/>
        </w:rPr>
        <w:t xml:space="preserve">  </w:t>
      </w:r>
    </w:p>
    <w:p w:rsidR="008B1B3C" w:rsidRDefault="008B1B3C" w:rsidP="00E17345">
      <w:pPr>
        <w:spacing w:line="480" w:lineRule="atLeast"/>
        <w:ind w:left="720" w:hanging="720"/>
        <w:rPr>
          <w:rFonts w:ascii="Arial" w:hAnsi="Arial" w:cs="Arial"/>
        </w:rPr>
      </w:pPr>
      <w:r>
        <w:rPr>
          <w:rFonts w:ascii="Arial" w:hAnsi="Arial" w:cs="Arial"/>
        </w:rPr>
        <w:t>Q.</w:t>
      </w:r>
      <w:r>
        <w:rPr>
          <w:rFonts w:ascii="Arial" w:hAnsi="Arial" w:cs="Arial"/>
        </w:rPr>
        <w:tab/>
        <w:t>How has this planning flexibility served Gulf’s customers?</w:t>
      </w:r>
    </w:p>
    <w:p w:rsidR="00DC489F" w:rsidRDefault="008B1B3C" w:rsidP="00E17345">
      <w:pPr>
        <w:spacing w:line="480" w:lineRule="atLeast"/>
        <w:ind w:left="720" w:hanging="720"/>
        <w:rPr>
          <w:rFonts w:ascii="Arial" w:hAnsi="Arial" w:cs="Arial"/>
        </w:rPr>
      </w:pPr>
      <w:r>
        <w:rPr>
          <w:rFonts w:ascii="Arial" w:hAnsi="Arial" w:cs="Arial"/>
        </w:rPr>
        <w:t>A.</w:t>
      </w:r>
      <w:r>
        <w:rPr>
          <w:rFonts w:ascii="Arial" w:hAnsi="Arial" w:cs="Arial"/>
        </w:rPr>
        <w:tab/>
        <w:t xml:space="preserve">The primary benefit of that planning flexibility has been Gulf’s ability to avoid having to commit to </w:t>
      </w:r>
      <w:r w:rsidR="00937470">
        <w:rPr>
          <w:rFonts w:ascii="Arial" w:hAnsi="Arial" w:cs="Arial"/>
        </w:rPr>
        <w:t xml:space="preserve">specific </w:t>
      </w:r>
      <w:r>
        <w:rPr>
          <w:rFonts w:ascii="Arial" w:hAnsi="Arial" w:cs="Arial"/>
        </w:rPr>
        <w:t xml:space="preserve">generation technologies during a time of high uncertainties associated with potential environmental requirements.  There are major environmental initiatives </w:t>
      </w:r>
      <w:r w:rsidR="00643D85">
        <w:rPr>
          <w:rFonts w:ascii="Arial" w:hAnsi="Arial" w:cs="Arial"/>
        </w:rPr>
        <w:t>being proposed</w:t>
      </w:r>
      <w:r>
        <w:rPr>
          <w:rFonts w:ascii="Arial" w:hAnsi="Arial" w:cs="Arial"/>
        </w:rPr>
        <w:t xml:space="preserve"> that could change the face of the electric utility industry</w:t>
      </w:r>
      <w:r w:rsidR="00BF3A39">
        <w:rPr>
          <w:rFonts w:ascii="Arial" w:hAnsi="Arial" w:cs="Arial"/>
        </w:rPr>
        <w:t>.  Regulations regarding greenhouse gases emissions,</w:t>
      </w:r>
      <w:r w:rsidR="00F9086E">
        <w:rPr>
          <w:rFonts w:ascii="Arial" w:hAnsi="Arial" w:cs="Arial"/>
        </w:rPr>
        <w:t xml:space="preserve"> </w:t>
      </w:r>
      <w:r w:rsidR="00BF3A39">
        <w:rPr>
          <w:rFonts w:ascii="Arial" w:hAnsi="Arial" w:cs="Arial"/>
        </w:rPr>
        <w:t>h</w:t>
      </w:r>
      <w:r w:rsidR="00F9086E">
        <w:rPr>
          <w:rFonts w:ascii="Arial" w:hAnsi="Arial" w:cs="Arial"/>
        </w:rPr>
        <w:t xml:space="preserve">azardous </w:t>
      </w:r>
      <w:r w:rsidR="00BF3A39">
        <w:rPr>
          <w:rFonts w:ascii="Arial" w:hAnsi="Arial" w:cs="Arial"/>
        </w:rPr>
        <w:t>a</w:t>
      </w:r>
      <w:r w:rsidR="00F9086E">
        <w:rPr>
          <w:rFonts w:ascii="Arial" w:hAnsi="Arial" w:cs="Arial"/>
        </w:rPr>
        <w:t xml:space="preserve">ir </w:t>
      </w:r>
      <w:r w:rsidR="00BF3A39">
        <w:rPr>
          <w:rFonts w:ascii="Arial" w:hAnsi="Arial" w:cs="Arial"/>
        </w:rPr>
        <w:t>p</w:t>
      </w:r>
      <w:r w:rsidR="00F9086E">
        <w:rPr>
          <w:rFonts w:ascii="Arial" w:hAnsi="Arial" w:cs="Arial"/>
        </w:rPr>
        <w:t>ollutants</w:t>
      </w:r>
      <w:r w:rsidR="00E57EB4">
        <w:rPr>
          <w:rFonts w:ascii="Arial" w:hAnsi="Arial" w:cs="Arial"/>
        </w:rPr>
        <w:t xml:space="preserve"> (HAPS MACT)</w:t>
      </w:r>
      <w:r w:rsidR="00F9086E">
        <w:rPr>
          <w:rFonts w:ascii="Arial" w:hAnsi="Arial" w:cs="Arial"/>
        </w:rPr>
        <w:t xml:space="preserve">, </w:t>
      </w:r>
      <w:r w:rsidR="00E57EB4">
        <w:rPr>
          <w:rFonts w:ascii="Arial" w:hAnsi="Arial" w:cs="Arial"/>
        </w:rPr>
        <w:t>c</w:t>
      </w:r>
      <w:r w:rsidR="00F9086E">
        <w:rPr>
          <w:rFonts w:ascii="Arial" w:hAnsi="Arial" w:cs="Arial"/>
        </w:rPr>
        <w:t xml:space="preserve">oal </w:t>
      </w:r>
      <w:r w:rsidR="00E57EB4">
        <w:rPr>
          <w:rFonts w:ascii="Arial" w:hAnsi="Arial" w:cs="Arial"/>
        </w:rPr>
        <w:t>c</w:t>
      </w:r>
      <w:r w:rsidR="00F9086E">
        <w:rPr>
          <w:rFonts w:ascii="Arial" w:hAnsi="Arial" w:cs="Arial"/>
        </w:rPr>
        <w:t xml:space="preserve">ombustion </w:t>
      </w:r>
      <w:r w:rsidR="005F6B3D">
        <w:rPr>
          <w:rFonts w:ascii="Arial" w:hAnsi="Arial" w:cs="Arial"/>
        </w:rPr>
        <w:t>byproducts</w:t>
      </w:r>
      <w:r w:rsidR="00F9086E">
        <w:rPr>
          <w:rFonts w:ascii="Arial" w:hAnsi="Arial" w:cs="Arial"/>
        </w:rPr>
        <w:t xml:space="preserve">, </w:t>
      </w:r>
      <w:r w:rsidR="00E57EB4">
        <w:rPr>
          <w:rFonts w:ascii="Arial" w:hAnsi="Arial" w:cs="Arial"/>
        </w:rPr>
        <w:t>o</w:t>
      </w:r>
      <w:r w:rsidR="00F9086E">
        <w:rPr>
          <w:rFonts w:ascii="Arial" w:hAnsi="Arial" w:cs="Arial"/>
        </w:rPr>
        <w:t xml:space="preserve">zone, </w:t>
      </w:r>
      <w:r w:rsidR="00E57EB4">
        <w:rPr>
          <w:rFonts w:ascii="Arial" w:hAnsi="Arial" w:cs="Arial"/>
        </w:rPr>
        <w:t>p</w:t>
      </w:r>
      <w:r w:rsidR="00F9086E">
        <w:rPr>
          <w:rFonts w:ascii="Arial" w:hAnsi="Arial" w:cs="Arial"/>
        </w:rPr>
        <w:t xml:space="preserve">articulate </w:t>
      </w:r>
      <w:r w:rsidR="00E57EB4">
        <w:rPr>
          <w:rFonts w:ascii="Arial" w:hAnsi="Arial" w:cs="Arial"/>
        </w:rPr>
        <w:t>m</w:t>
      </w:r>
      <w:r w:rsidR="00F9086E">
        <w:rPr>
          <w:rFonts w:ascii="Arial" w:hAnsi="Arial" w:cs="Arial"/>
        </w:rPr>
        <w:t xml:space="preserve">atter, </w:t>
      </w:r>
      <w:r w:rsidR="00E57EB4">
        <w:rPr>
          <w:rFonts w:ascii="Arial" w:hAnsi="Arial" w:cs="Arial"/>
        </w:rPr>
        <w:t>i</w:t>
      </w:r>
      <w:r w:rsidR="00F9086E">
        <w:rPr>
          <w:rFonts w:ascii="Arial" w:hAnsi="Arial" w:cs="Arial"/>
        </w:rPr>
        <w:t xml:space="preserve">ndustrial </w:t>
      </w:r>
      <w:r w:rsidR="00E57EB4">
        <w:rPr>
          <w:rFonts w:ascii="Arial" w:hAnsi="Arial" w:cs="Arial"/>
        </w:rPr>
        <w:t>b</w:t>
      </w:r>
      <w:r w:rsidR="00F9086E">
        <w:rPr>
          <w:rFonts w:ascii="Arial" w:hAnsi="Arial" w:cs="Arial"/>
        </w:rPr>
        <w:t>oiler</w:t>
      </w:r>
      <w:r w:rsidR="00E57EB4">
        <w:rPr>
          <w:rFonts w:ascii="Arial" w:hAnsi="Arial" w:cs="Arial"/>
        </w:rPr>
        <w:t>s</w:t>
      </w:r>
      <w:r w:rsidR="00F9086E">
        <w:rPr>
          <w:rFonts w:ascii="Arial" w:hAnsi="Arial" w:cs="Arial"/>
        </w:rPr>
        <w:t xml:space="preserve"> and </w:t>
      </w:r>
      <w:r w:rsidR="00E57EB4">
        <w:rPr>
          <w:rFonts w:ascii="Arial" w:hAnsi="Arial" w:cs="Arial"/>
        </w:rPr>
        <w:t>w</w:t>
      </w:r>
      <w:r w:rsidR="00F9086E">
        <w:rPr>
          <w:rFonts w:ascii="Arial" w:hAnsi="Arial" w:cs="Arial"/>
        </w:rPr>
        <w:t>ater</w:t>
      </w:r>
      <w:r w:rsidR="00E57EB4">
        <w:rPr>
          <w:rFonts w:ascii="Arial" w:hAnsi="Arial" w:cs="Arial"/>
        </w:rPr>
        <w:t xml:space="preserve"> </w:t>
      </w:r>
      <w:r w:rsidR="006D4137">
        <w:rPr>
          <w:rFonts w:ascii="Arial" w:hAnsi="Arial" w:cs="Arial"/>
        </w:rPr>
        <w:t xml:space="preserve">intake structures </w:t>
      </w:r>
      <w:r w:rsidR="00E57EB4">
        <w:rPr>
          <w:rFonts w:ascii="Arial" w:hAnsi="Arial" w:cs="Arial"/>
        </w:rPr>
        <w:t>are all in various stages of the regulatory process</w:t>
      </w:r>
      <w:r w:rsidR="00361BF0">
        <w:rPr>
          <w:rFonts w:ascii="Arial" w:hAnsi="Arial" w:cs="Arial"/>
        </w:rPr>
        <w:t>.</w:t>
      </w:r>
      <w:r w:rsidR="00991559">
        <w:rPr>
          <w:rFonts w:ascii="Arial" w:hAnsi="Arial" w:cs="Arial"/>
        </w:rPr>
        <w:t xml:space="preserve"> </w:t>
      </w:r>
      <w:r w:rsidR="00AD48A1">
        <w:rPr>
          <w:rFonts w:ascii="Arial" w:hAnsi="Arial" w:cs="Arial"/>
        </w:rPr>
        <w:t xml:space="preserve"> </w:t>
      </w:r>
      <w:r w:rsidR="00AF7847">
        <w:rPr>
          <w:rFonts w:ascii="Arial" w:hAnsi="Arial" w:cs="Arial"/>
        </w:rPr>
        <w:t>Gulf’s prospective</w:t>
      </w:r>
      <w:r w:rsidR="00AD48A1">
        <w:rPr>
          <w:rFonts w:ascii="Arial" w:hAnsi="Arial" w:cs="Arial"/>
        </w:rPr>
        <w:t xml:space="preserve"> need</w:t>
      </w:r>
      <w:r w:rsidR="00A81C1B">
        <w:rPr>
          <w:rFonts w:ascii="Arial" w:hAnsi="Arial" w:cs="Arial"/>
        </w:rPr>
        <w:t xml:space="preserve"> for new generation may not be limited</w:t>
      </w:r>
      <w:r w:rsidR="00AD48A1">
        <w:rPr>
          <w:rFonts w:ascii="Arial" w:hAnsi="Arial" w:cs="Arial"/>
        </w:rPr>
        <w:t xml:space="preserve"> to </w:t>
      </w:r>
      <w:r w:rsidR="00E57EB4">
        <w:rPr>
          <w:rFonts w:ascii="Arial" w:hAnsi="Arial" w:cs="Arial"/>
        </w:rPr>
        <w:t xml:space="preserve">just </w:t>
      </w:r>
      <w:r w:rsidR="00AD48A1">
        <w:rPr>
          <w:rFonts w:ascii="Arial" w:hAnsi="Arial" w:cs="Arial"/>
        </w:rPr>
        <w:t>system growth</w:t>
      </w:r>
      <w:r w:rsidR="00824BFA">
        <w:rPr>
          <w:rFonts w:ascii="Arial" w:hAnsi="Arial" w:cs="Arial"/>
        </w:rPr>
        <w:t>,</w:t>
      </w:r>
      <w:r w:rsidR="00E57EB4">
        <w:rPr>
          <w:rFonts w:ascii="Arial" w:hAnsi="Arial" w:cs="Arial"/>
        </w:rPr>
        <w:t xml:space="preserve"> but could involve the retirement of existing resources driven by regulatory changes</w:t>
      </w:r>
      <w:r w:rsidR="00AD48A1">
        <w:rPr>
          <w:rFonts w:ascii="Arial" w:hAnsi="Arial" w:cs="Arial"/>
        </w:rPr>
        <w:t xml:space="preserve">.  These potential environmental regulatory </w:t>
      </w:r>
      <w:r w:rsidR="00B07EA1">
        <w:rPr>
          <w:rFonts w:ascii="Arial" w:hAnsi="Arial" w:cs="Arial"/>
        </w:rPr>
        <w:t xml:space="preserve">requirements </w:t>
      </w:r>
      <w:r w:rsidR="00AD48A1">
        <w:rPr>
          <w:rFonts w:ascii="Arial" w:hAnsi="Arial" w:cs="Arial"/>
        </w:rPr>
        <w:t>could</w:t>
      </w:r>
      <w:r w:rsidR="00E57EB4">
        <w:rPr>
          <w:rFonts w:ascii="Arial" w:hAnsi="Arial" w:cs="Arial"/>
        </w:rPr>
        <w:t xml:space="preserve"> </w:t>
      </w:r>
      <w:r w:rsidR="00AD48A1">
        <w:rPr>
          <w:rFonts w:ascii="Arial" w:hAnsi="Arial" w:cs="Arial"/>
        </w:rPr>
        <w:t>drive new generat</w:t>
      </w:r>
      <w:r w:rsidR="006D4137">
        <w:rPr>
          <w:rFonts w:ascii="Arial" w:hAnsi="Arial" w:cs="Arial"/>
        </w:rPr>
        <w:t>ion</w:t>
      </w:r>
      <w:r w:rsidR="00AD48A1">
        <w:rPr>
          <w:rFonts w:ascii="Arial" w:hAnsi="Arial" w:cs="Arial"/>
        </w:rPr>
        <w:t xml:space="preserve"> additions. </w:t>
      </w:r>
    </w:p>
    <w:p w:rsidR="00267CA0" w:rsidRDefault="00267CA0" w:rsidP="00E17345">
      <w:pPr>
        <w:spacing w:line="480" w:lineRule="atLeast"/>
        <w:ind w:left="720" w:hanging="720"/>
        <w:rPr>
          <w:rFonts w:ascii="Arial" w:hAnsi="Arial" w:cs="Arial"/>
        </w:rPr>
      </w:pPr>
    </w:p>
    <w:p w:rsidR="00AD48A1" w:rsidRDefault="00991559" w:rsidP="00E17345">
      <w:pPr>
        <w:spacing w:line="480" w:lineRule="atLeast"/>
        <w:ind w:left="720" w:hanging="720"/>
        <w:rPr>
          <w:rFonts w:ascii="Arial" w:hAnsi="Arial" w:cs="Arial"/>
        </w:rPr>
      </w:pPr>
      <w:r>
        <w:rPr>
          <w:rFonts w:ascii="Arial" w:hAnsi="Arial" w:cs="Arial"/>
        </w:rPr>
        <w:tab/>
      </w:r>
      <w:r w:rsidR="00F9086E">
        <w:rPr>
          <w:rFonts w:ascii="Arial" w:hAnsi="Arial" w:cs="Arial"/>
        </w:rPr>
        <w:t xml:space="preserve">Over the past </w:t>
      </w:r>
      <w:r w:rsidR="00AD48A1">
        <w:rPr>
          <w:rFonts w:ascii="Arial" w:hAnsi="Arial" w:cs="Arial"/>
        </w:rPr>
        <w:t xml:space="preserve">several </w:t>
      </w:r>
      <w:r w:rsidR="00F9086E">
        <w:rPr>
          <w:rFonts w:ascii="Arial" w:hAnsi="Arial" w:cs="Arial"/>
        </w:rPr>
        <w:t>years Gulf has had to consider many different scenarios related to the potential impacts of carbon legislation</w:t>
      </w:r>
      <w:r w:rsidR="00AD48A1">
        <w:rPr>
          <w:rFonts w:ascii="Arial" w:hAnsi="Arial" w:cs="Arial"/>
        </w:rPr>
        <w:t xml:space="preserve">, other pending environmental </w:t>
      </w:r>
      <w:r w:rsidR="00E57EB4">
        <w:rPr>
          <w:rFonts w:ascii="Arial" w:hAnsi="Arial" w:cs="Arial"/>
        </w:rPr>
        <w:t xml:space="preserve">regulatory </w:t>
      </w:r>
      <w:r w:rsidR="00AD48A1">
        <w:rPr>
          <w:rFonts w:ascii="Arial" w:hAnsi="Arial" w:cs="Arial"/>
        </w:rPr>
        <w:t>proposals</w:t>
      </w:r>
      <w:r w:rsidR="00F9086E">
        <w:rPr>
          <w:rFonts w:ascii="Arial" w:hAnsi="Arial" w:cs="Arial"/>
        </w:rPr>
        <w:t xml:space="preserve"> and fluctuating fuel prices. </w:t>
      </w:r>
      <w:r>
        <w:rPr>
          <w:rFonts w:ascii="Arial" w:hAnsi="Arial" w:cs="Arial"/>
        </w:rPr>
        <w:t xml:space="preserve"> </w:t>
      </w:r>
      <w:r w:rsidR="00F9086E">
        <w:rPr>
          <w:rFonts w:ascii="Arial" w:hAnsi="Arial" w:cs="Arial"/>
        </w:rPr>
        <w:t xml:space="preserve">Although there are many uncertainties, it is clear that there are </w:t>
      </w:r>
      <w:r w:rsidR="00937470">
        <w:rPr>
          <w:rFonts w:ascii="Arial" w:hAnsi="Arial" w:cs="Arial"/>
        </w:rPr>
        <w:t xml:space="preserve">situations in which </w:t>
      </w:r>
      <w:r w:rsidR="00F9086E">
        <w:rPr>
          <w:rFonts w:ascii="Arial" w:hAnsi="Arial" w:cs="Arial"/>
        </w:rPr>
        <w:t xml:space="preserve">nuclear </w:t>
      </w:r>
      <w:r w:rsidR="00937470">
        <w:rPr>
          <w:rFonts w:ascii="Arial" w:hAnsi="Arial" w:cs="Arial"/>
        </w:rPr>
        <w:t>could be</w:t>
      </w:r>
      <w:r w:rsidR="00F9086E">
        <w:rPr>
          <w:rFonts w:ascii="Arial" w:hAnsi="Arial" w:cs="Arial"/>
        </w:rPr>
        <w:t xml:space="preserve"> a cost</w:t>
      </w:r>
      <w:r w:rsidR="0089644B">
        <w:rPr>
          <w:rFonts w:ascii="Arial" w:hAnsi="Arial" w:cs="Arial"/>
        </w:rPr>
        <w:t>-</w:t>
      </w:r>
      <w:r w:rsidR="00F9086E">
        <w:rPr>
          <w:rFonts w:ascii="Arial" w:hAnsi="Arial" w:cs="Arial"/>
        </w:rPr>
        <w:t>effective solution for meeting our long-term generation additions.</w:t>
      </w:r>
      <w:r w:rsidR="00AD48A1">
        <w:rPr>
          <w:rFonts w:ascii="Arial" w:hAnsi="Arial" w:cs="Arial"/>
        </w:rPr>
        <w:t xml:space="preserve">  For instance, </w:t>
      </w:r>
      <w:r w:rsidR="00F9086E">
        <w:rPr>
          <w:rFonts w:ascii="Arial" w:hAnsi="Arial" w:cs="Arial"/>
        </w:rPr>
        <w:t xml:space="preserve">Florida’s </w:t>
      </w:r>
      <w:r w:rsidR="00937470">
        <w:rPr>
          <w:rFonts w:ascii="Arial" w:hAnsi="Arial" w:cs="Arial"/>
        </w:rPr>
        <w:t>2008</w:t>
      </w:r>
      <w:r w:rsidR="00F9086E">
        <w:rPr>
          <w:rFonts w:ascii="Arial" w:hAnsi="Arial" w:cs="Arial"/>
        </w:rPr>
        <w:t xml:space="preserve"> Energy and Climate Change Action Plan identified nuclear as a means to reduce imported fossil fuel, diversify the state’s fuel supply and reduce greenhouse gas emissions.  Gulf Power agrees with this assessment </w:t>
      </w:r>
      <w:r w:rsidR="00BE7693">
        <w:rPr>
          <w:rFonts w:ascii="Arial" w:hAnsi="Arial" w:cs="Arial"/>
        </w:rPr>
        <w:t>and believes</w:t>
      </w:r>
      <w:r w:rsidR="00F9086E">
        <w:rPr>
          <w:rFonts w:ascii="Arial" w:hAnsi="Arial" w:cs="Arial"/>
        </w:rPr>
        <w:t xml:space="preserve"> that nuclear technology is a viable option that benefits customers under a range of scenarios.</w:t>
      </w:r>
    </w:p>
    <w:p w:rsidR="00DC489F" w:rsidRDefault="00DC489F" w:rsidP="00E17345">
      <w:pPr>
        <w:spacing w:line="480" w:lineRule="atLeast"/>
        <w:ind w:left="720" w:hanging="720"/>
        <w:rPr>
          <w:rFonts w:ascii="Arial" w:hAnsi="Arial" w:cs="Arial"/>
        </w:rPr>
      </w:pPr>
    </w:p>
    <w:p w:rsidR="00F9086E" w:rsidRDefault="00AD48A1" w:rsidP="00E17345">
      <w:pPr>
        <w:spacing w:line="480" w:lineRule="atLeast"/>
        <w:ind w:left="720" w:hanging="720"/>
        <w:rPr>
          <w:rFonts w:ascii="Arial" w:hAnsi="Arial" w:cs="Arial"/>
        </w:rPr>
      </w:pPr>
      <w:r>
        <w:rPr>
          <w:rFonts w:ascii="Arial" w:hAnsi="Arial" w:cs="Arial"/>
        </w:rPr>
        <w:t>Q.</w:t>
      </w:r>
      <w:r>
        <w:rPr>
          <w:rFonts w:ascii="Arial" w:hAnsi="Arial" w:cs="Arial"/>
        </w:rPr>
        <w:tab/>
        <w:t>What has Gulf done to preserve a potential nuclear option for its customers?</w:t>
      </w:r>
    </w:p>
    <w:p w:rsidR="00267CA0" w:rsidRDefault="00AD48A1" w:rsidP="00E17345">
      <w:pPr>
        <w:spacing w:line="480" w:lineRule="atLeast"/>
        <w:ind w:left="720" w:hanging="720"/>
        <w:rPr>
          <w:rFonts w:ascii="Arial" w:hAnsi="Arial" w:cs="Arial"/>
        </w:rPr>
      </w:pPr>
      <w:r>
        <w:rPr>
          <w:rFonts w:ascii="Arial" w:hAnsi="Arial" w:cs="Arial"/>
        </w:rPr>
        <w:t>A.</w:t>
      </w:r>
      <w:r>
        <w:rPr>
          <w:rFonts w:ascii="Arial" w:hAnsi="Arial" w:cs="Arial"/>
        </w:rPr>
        <w:tab/>
      </w:r>
      <w:r w:rsidR="00F9086E">
        <w:rPr>
          <w:rFonts w:ascii="Arial" w:hAnsi="Arial" w:cs="Arial"/>
        </w:rPr>
        <w:t>For all</w:t>
      </w:r>
      <w:r w:rsidR="00B07EA1">
        <w:rPr>
          <w:rFonts w:ascii="Arial" w:hAnsi="Arial" w:cs="Arial"/>
        </w:rPr>
        <w:t xml:space="preserve"> generation</w:t>
      </w:r>
      <w:r w:rsidR="00F9086E">
        <w:rPr>
          <w:rFonts w:ascii="Arial" w:hAnsi="Arial" w:cs="Arial"/>
        </w:rPr>
        <w:t xml:space="preserve"> technologies</w:t>
      </w:r>
      <w:r w:rsidR="00B07EA1">
        <w:rPr>
          <w:rFonts w:ascii="Arial" w:hAnsi="Arial" w:cs="Arial"/>
        </w:rPr>
        <w:t>,</w:t>
      </w:r>
      <w:r w:rsidR="00F9086E">
        <w:rPr>
          <w:rFonts w:ascii="Arial" w:hAnsi="Arial" w:cs="Arial"/>
        </w:rPr>
        <w:t xml:space="preserve"> the pool of potential sites is limited.  This is especially true of nuclear technology for which there are significantly greater technical requirements to fulfill before a site can be considered suitable.</w:t>
      </w:r>
    </w:p>
    <w:p w:rsidR="00F9086E" w:rsidRDefault="00F9086E" w:rsidP="00E17345">
      <w:pPr>
        <w:spacing w:line="480" w:lineRule="atLeast"/>
        <w:ind w:left="720" w:hanging="720"/>
        <w:rPr>
          <w:rFonts w:ascii="Arial" w:hAnsi="Arial" w:cs="Arial"/>
        </w:rPr>
      </w:pPr>
      <w:r>
        <w:rPr>
          <w:rFonts w:ascii="Arial" w:hAnsi="Arial" w:cs="Arial"/>
        </w:rPr>
        <w:t xml:space="preserve"> </w:t>
      </w:r>
    </w:p>
    <w:p w:rsidR="00267CA0" w:rsidRDefault="00991559" w:rsidP="00E17345">
      <w:pPr>
        <w:spacing w:line="480" w:lineRule="atLeast"/>
        <w:ind w:left="720" w:hanging="720"/>
        <w:rPr>
          <w:rFonts w:ascii="Arial" w:hAnsi="Arial" w:cs="Arial"/>
        </w:rPr>
      </w:pPr>
      <w:r>
        <w:rPr>
          <w:rFonts w:ascii="Arial" w:hAnsi="Arial" w:cs="Arial"/>
        </w:rPr>
        <w:tab/>
      </w:r>
      <w:r w:rsidR="00AD48A1">
        <w:rPr>
          <w:rFonts w:ascii="Arial" w:hAnsi="Arial" w:cs="Arial"/>
        </w:rPr>
        <w:t>In order to preserve the option of meeting future capacity needs with nuclear</w:t>
      </w:r>
      <w:r w:rsidR="00027AAC">
        <w:rPr>
          <w:rFonts w:ascii="Arial" w:hAnsi="Arial" w:cs="Arial"/>
        </w:rPr>
        <w:t xml:space="preserve"> generation</w:t>
      </w:r>
      <w:r w:rsidR="00AD48A1">
        <w:rPr>
          <w:rFonts w:ascii="Arial" w:hAnsi="Arial" w:cs="Arial"/>
        </w:rPr>
        <w:t xml:space="preserve">, Gulf began the process of evaluating potential nuclear sites in Northwest Florida. </w:t>
      </w:r>
      <w:r w:rsidR="00F9086E">
        <w:rPr>
          <w:rFonts w:ascii="Arial" w:hAnsi="Arial" w:cs="Arial"/>
        </w:rPr>
        <w:t xml:space="preserve"> Gulf performed exploration across the region and investigated multiple locations</w:t>
      </w:r>
      <w:r w:rsidR="00C20E7A">
        <w:rPr>
          <w:rFonts w:ascii="Arial" w:hAnsi="Arial" w:cs="Arial"/>
        </w:rPr>
        <w:t xml:space="preserve"> in Northwest Florida to determine </w:t>
      </w:r>
      <w:r w:rsidR="00F9086E">
        <w:rPr>
          <w:rFonts w:ascii="Arial" w:hAnsi="Arial" w:cs="Arial"/>
        </w:rPr>
        <w:t xml:space="preserve">sites suitable for nuclear technology.  This search </w:t>
      </w:r>
      <w:r w:rsidR="00F13E39">
        <w:rPr>
          <w:rFonts w:ascii="Arial" w:hAnsi="Arial" w:cs="Arial"/>
        </w:rPr>
        <w:t>was</w:t>
      </w:r>
      <w:r w:rsidR="00027AAC">
        <w:rPr>
          <w:rFonts w:ascii="Arial" w:hAnsi="Arial" w:cs="Arial"/>
        </w:rPr>
        <w:t xml:space="preserve"> an</w:t>
      </w:r>
      <w:r w:rsidR="00F9086E">
        <w:rPr>
          <w:rFonts w:ascii="Arial" w:hAnsi="Arial" w:cs="Arial"/>
        </w:rPr>
        <w:t xml:space="preserve"> exhaustive effort </w:t>
      </w:r>
      <w:r w:rsidR="00027AAC">
        <w:rPr>
          <w:rFonts w:ascii="Arial" w:hAnsi="Arial" w:cs="Arial"/>
        </w:rPr>
        <w:t>that</w:t>
      </w:r>
      <w:r w:rsidR="00F9086E">
        <w:rPr>
          <w:rFonts w:ascii="Arial" w:hAnsi="Arial" w:cs="Arial"/>
        </w:rPr>
        <w:t xml:space="preserve"> </w:t>
      </w:r>
      <w:r w:rsidR="00F9086E">
        <w:rPr>
          <w:rFonts w:ascii="Arial" w:hAnsi="Arial" w:cs="Arial"/>
        </w:rPr>
        <w:lastRenderedPageBreak/>
        <w:t>includ</w:t>
      </w:r>
      <w:r w:rsidR="00027AAC">
        <w:rPr>
          <w:rFonts w:ascii="Arial" w:hAnsi="Arial" w:cs="Arial"/>
        </w:rPr>
        <w:t>ed</w:t>
      </w:r>
      <w:r w:rsidR="00F9086E">
        <w:rPr>
          <w:rFonts w:ascii="Arial" w:hAnsi="Arial" w:cs="Arial"/>
        </w:rPr>
        <w:t xml:space="preserve"> site specific assessment of geology, geotechnical factors, seismic conditions, water supply, transmission, transportation, topography, environmental factors, emergency planning issues, land availability and other factors. </w:t>
      </w:r>
    </w:p>
    <w:p w:rsidR="00F9086E" w:rsidRDefault="00F9086E" w:rsidP="00E17345">
      <w:pPr>
        <w:spacing w:line="480" w:lineRule="atLeast"/>
        <w:ind w:left="720" w:hanging="720"/>
        <w:rPr>
          <w:rFonts w:ascii="Arial" w:hAnsi="Arial" w:cs="Arial"/>
        </w:rPr>
      </w:pPr>
      <w:r>
        <w:rPr>
          <w:rFonts w:ascii="Arial" w:hAnsi="Arial" w:cs="Arial"/>
        </w:rPr>
        <w:t xml:space="preserve"> </w:t>
      </w:r>
    </w:p>
    <w:p w:rsidR="00AD48A1" w:rsidRDefault="00991559" w:rsidP="00E17345">
      <w:pPr>
        <w:spacing w:line="480" w:lineRule="atLeast"/>
        <w:ind w:left="720" w:hanging="720"/>
        <w:rPr>
          <w:rFonts w:ascii="Arial" w:hAnsi="Arial" w:cs="Arial"/>
        </w:rPr>
      </w:pPr>
      <w:r>
        <w:rPr>
          <w:rFonts w:ascii="Arial" w:hAnsi="Arial" w:cs="Arial"/>
        </w:rPr>
        <w:tab/>
      </w:r>
      <w:r w:rsidR="00F9086E">
        <w:rPr>
          <w:rFonts w:ascii="Arial" w:hAnsi="Arial" w:cs="Arial"/>
        </w:rPr>
        <w:t xml:space="preserve">Gulf considered over two dozen unique locations across </w:t>
      </w:r>
      <w:r w:rsidR="00B07EA1">
        <w:rPr>
          <w:rFonts w:ascii="Arial" w:hAnsi="Arial" w:cs="Arial"/>
        </w:rPr>
        <w:t xml:space="preserve">our </w:t>
      </w:r>
      <w:r w:rsidR="00F9086E">
        <w:rPr>
          <w:rFonts w:ascii="Arial" w:hAnsi="Arial" w:cs="Arial"/>
        </w:rPr>
        <w:t xml:space="preserve">service </w:t>
      </w:r>
      <w:r w:rsidR="005931BA">
        <w:rPr>
          <w:rFonts w:ascii="Arial" w:hAnsi="Arial" w:cs="Arial"/>
        </w:rPr>
        <w:t>area</w:t>
      </w:r>
      <w:r w:rsidR="00F9086E">
        <w:rPr>
          <w:rFonts w:ascii="Arial" w:hAnsi="Arial" w:cs="Arial"/>
        </w:rPr>
        <w:t>.  A subset of these were actively drilled and evaluated for subsurface conditions to determine those that could potentially meet the geological requirements as well as water requirements for a potential nuclear site.</w:t>
      </w:r>
    </w:p>
    <w:p w:rsidR="00267CA0" w:rsidRDefault="00267CA0" w:rsidP="00E17345">
      <w:pPr>
        <w:spacing w:line="480" w:lineRule="atLeast"/>
        <w:ind w:left="720" w:hanging="720"/>
        <w:rPr>
          <w:rFonts w:ascii="Arial" w:hAnsi="Arial" w:cs="Arial"/>
        </w:rPr>
      </w:pPr>
    </w:p>
    <w:p w:rsidR="00F9086E" w:rsidRDefault="00991559" w:rsidP="00E17345">
      <w:pPr>
        <w:spacing w:line="480" w:lineRule="atLeast"/>
        <w:ind w:left="720" w:hanging="720"/>
        <w:rPr>
          <w:rFonts w:ascii="Arial" w:hAnsi="Arial" w:cs="Arial"/>
        </w:rPr>
      </w:pPr>
      <w:r>
        <w:rPr>
          <w:rFonts w:ascii="Arial" w:hAnsi="Arial" w:cs="Arial"/>
        </w:rPr>
        <w:tab/>
      </w:r>
      <w:r w:rsidR="00F9086E">
        <w:rPr>
          <w:rFonts w:ascii="Arial" w:hAnsi="Arial" w:cs="Arial"/>
        </w:rPr>
        <w:t xml:space="preserve">After careful evaluation, Gulf identified a site in North Escambia County as the </w:t>
      </w:r>
      <w:r w:rsidR="00116E0F">
        <w:rPr>
          <w:rFonts w:ascii="Arial" w:hAnsi="Arial" w:cs="Arial"/>
        </w:rPr>
        <w:t xml:space="preserve">only suitable </w:t>
      </w:r>
      <w:r w:rsidR="00F9086E">
        <w:rPr>
          <w:rFonts w:ascii="Arial" w:hAnsi="Arial" w:cs="Arial"/>
        </w:rPr>
        <w:t>site for a nuclear plant</w:t>
      </w:r>
      <w:r w:rsidR="00116E0F">
        <w:rPr>
          <w:rFonts w:ascii="Arial" w:hAnsi="Arial" w:cs="Arial"/>
        </w:rPr>
        <w:t xml:space="preserve">; this site is also suitable for </w:t>
      </w:r>
      <w:r w:rsidR="00F9086E">
        <w:rPr>
          <w:rFonts w:ascii="Arial" w:hAnsi="Arial" w:cs="Arial"/>
        </w:rPr>
        <w:t>other generation technologies such as coal, gas, or renewable.  The site is in relative proximity to transmission, natural gas pipelines, railroad, major highways and access to water</w:t>
      </w:r>
      <w:r w:rsidR="00667DAC">
        <w:rPr>
          <w:rFonts w:ascii="Arial" w:hAnsi="Arial" w:cs="Arial"/>
        </w:rPr>
        <w:t>,</w:t>
      </w:r>
      <w:r w:rsidR="00F9086E">
        <w:rPr>
          <w:rFonts w:ascii="Arial" w:hAnsi="Arial" w:cs="Arial"/>
        </w:rPr>
        <w:t xml:space="preserve"> all suitable to meet new generation needs.  An additional consideration was the potential number of individuals and home owners impacted by our purchase of their land.  This site had </w:t>
      </w:r>
      <w:r w:rsidR="00027AAC">
        <w:rPr>
          <w:rFonts w:ascii="Arial" w:hAnsi="Arial" w:cs="Arial"/>
        </w:rPr>
        <w:t>only</w:t>
      </w:r>
      <w:r w:rsidR="00F9086E">
        <w:rPr>
          <w:rFonts w:ascii="Arial" w:hAnsi="Arial" w:cs="Arial"/>
        </w:rPr>
        <w:t xml:space="preserve"> 35 property owners</w:t>
      </w:r>
      <w:r w:rsidR="0089644B">
        <w:rPr>
          <w:rFonts w:ascii="Arial" w:hAnsi="Arial" w:cs="Arial"/>
        </w:rPr>
        <w:t>,</w:t>
      </w:r>
      <w:r w:rsidR="00F9086E">
        <w:rPr>
          <w:rFonts w:ascii="Arial" w:hAnsi="Arial" w:cs="Arial"/>
        </w:rPr>
        <w:t xml:space="preserve"> some of whom owned multiple </w:t>
      </w:r>
      <w:r w:rsidR="005931BA">
        <w:rPr>
          <w:rFonts w:ascii="Arial" w:hAnsi="Arial" w:cs="Arial"/>
        </w:rPr>
        <w:t>properties</w:t>
      </w:r>
      <w:r w:rsidR="00F9086E">
        <w:rPr>
          <w:rFonts w:ascii="Arial" w:hAnsi="Arial" w:cs="Arial"/>
        </w:rPr>
        <w:t>.  By far the largest portion of the land was held by timber companies.</w:t>
      </w:r>
    </w:p>
    <w:p w:rsidR="00267CA0" w:rsidRDefault="00267CA0" w:rsidP="00E17345">
      <w:pPr>
        <w:spacing w:line="480" w:lineRule="atLeast"/>
        <w:ind w:left="720" w:hanging="720"/>
        <w:rPr>
          <w:rFonts w:ascii="Arial" w:hAnsi="Arial" w:cs="Arial"/>
        </w:rPr>
      </w:pPr>
    </w:p>
    <w:p w:rsidR="00F9086E" w:rsidRPr="00576BC8" w:rsidRDefault="00991559" w:rsidP="00E17345">
      <w:pPr>
        <w:spacing w:line="480" w:lineRule="atLeast"/>
        <w:ind w:left="720" w:hanging="720"/>
        <w:rPr>
          <w:rFonts w:ascii="Arial" w:hAnsi="Arial" w:cs="Arial"/>
        </w:rPr>
      </w:pPr>
      <w:r>
        <w:rPr>
          <w:rFonts w:ascii="Arial" w:hAnsi="Arial" w:cs="Arial"/>
        </w:rPr>
        <w:tab/>
      </w:r>
      <w:r w:rsidR="00F9086E">
        <w:rPr>
          <w:rFonts w:ascii="Arial" w:hAnsi="Arial" w:cs="Arial"/>
        </w:rPr>
        <w:t>Gulf made the decision to begin the process of procuring this site</w:t>
      </w:r>
      <w:r w:rsidR="00667DAC">
        <w:rPr>
          <w:rFonts w:ascii="Arial" w:hAnsi="Arial" w:cs="Arial"/>
        </w:rPr>
        <w:t>,</w:t>
      </w:r>
      <w:r w:rsidR="00F13E39">
        <w:rPr>
          <w:rFonts w:ascii="Arial" w:hAnsi="Arial" w:cs="Arial"/>
        </w:rPr>
        <w:t xml:space="preserve"> and </w:t>
      </w:r>
      <w:r w:rsidR="00077CEF">
        <w:rPr>
          <w:rFonts w:ascii="Arial" w:hAnsi="Arial" w:cs="Arial"/>
        </w:rPr>
        <w:t>at the end of 2012 we</w:t>
      </w:r>
      <w:r w:rsidR="00F13E39">
        <w:rPr>
          <w:rFonts w:ascii="Arial" w:hAnsi="Arial" w:cs="Arial"/>
        </w:rPr>
        <w:t xml:space="preserve"> </w:t>
      </w:r>
      <w:r w:rsidR="00077CEF">
        <w:rPr>
          <w:rFonts w:ascii="Arial" w:hAnsi="Arial" w:cs="Arial"/>
        </w:rPr>
        <w:t xml:space="preserve">will </w:t>
      </w:r>
      <w:r w:rsidR="00F13E39">
        <w:rPr>
          <w:rFonts w:ascii="Arial" w:hAnsi="Arial" w:cs="Arial"/>
        </w:rPr>
        <w:t xml:space="preserve">have procured </w:t>
      </w:r>
      <w:r w:rsidR="00F456D6">
        <w:rPr>
          <w:rFonts w:ascii="Arial" w:hAnsi="Arial" w:cs="Arial"/>
        </w:rPr>
        <w:t>100</w:t>
      </w:r>
      <w:r w:rsidR="005412FF">
        <w:rPr>
          <w:rFonts w:ascii="Arial" w:hAnsi="Arial" w:cs="Arial"/>
        </w:rPr>
        <w:t xml:space="preserve"> percent</w:t>
      </w:r>
      <w:r w:rsidR="00F9086E">
        <w:rPr>
          <w:rFonts w:ascii="Arial" w:hAnsi="Arial" w:cs="Arial"/>
        </w:rPr>
        <w:t>.  The site is 4,000 acres</w:t>
      </w:r>
      <w:r w:rsidR="00937470">
        <w:rPr>
          <w:rFonts w:ascii="Arial" w:hAnsi="Arial" w:cs="Arial"/>
        </w:rPr>
        <w:t xml:space="preserve"> and includes property located directly on the Escambia River to support the water supply needs for any future generating facility</w:t>
      </w:r>
      <w:r w:rsidR="00077CEF">
        <w:rPr>
          <w:rFonts w:ascii="Arial" w:hAnsi="Arial" w:cs="Arial"/>
        </w:rPr>
        <w:t xml:space="preserve">.  </w:t>
      </w:r>
      <w:r w:rsidR="00B07EA1">
        <w:rPr>
          <w:rFonts w:ascii="Arial" w:hAnsi="Arial" w:cs="Arial"/>
        </w:rPr>
        <w:t>Gulf has included</w:t>
      </w:r>
      <w:r w:rsidR="00F9086E">
        <w:rPr>
          <w:rFonts w:ascii="Arial" w:hAnsi="Arial" w:cs="Arial"/>
        </w:rPr>
        <w:t xml:space="preserve"> </w:t>
      </w:r>
      <w:r w:rsidR="00077CEF">
        <w:rPr>
          <w:rFonts w:ascii="Arial" w:hAnsi="Arial" w:cs="Arial"/>
        </w:rPr>
        <w:t>$</w:t>
      </w:r>
      <w:r w:rsidR="00F456D6">
        <w:rPr>
          <w:rFonts w:ascii="Arial" w:hAnsi="Arial" w:cs="Arial"/>
        </w:rPr>
        <w:t>27</w:t>
      </w:r>
      <w:r w:rsidR="00100F37">
        <w:rPr>
          <w:rFonts w:ascii="Arial" w:hAnsi="Arial" w:cs="Arial"/>
        </w:rPr>
        <w:t>,687,000</w:t>
      </w:r>
      <w:r w:rsidR="00937470">
        <w:rPr>
          <w:rFonts w:ascii="Arial" w:hAnsi="Arial" w:cs="Arial"/>
        </w:rPr>
        <w:t xml:space="preserve"> for this site</w:t>
      </w:r>
      <w:r w:rsidR="00077CEF">
        <w:rPr>
          <w:rFonts w:ascii="Arial" w:hAnsi="Arial" w:cs="Arial"/>
        </w:rPr>
        <w:t xml:space="preserve"> in land held for future use </w:t>
      </w:r>
      <w:r w:rsidR="00B07EA1">
        <w:rPr>
          <w:rFonts w:ascii="Arial" w:hAnsi="Arial" w:cs="Arial"/>
        </w:rPr>
        <w:t xml:space="preserve">in the </w:t>
      </w:r>
      <w:r w:rsidR="00077CEF">
        <w:rPr>
          <w:rFonts w:ascii="Arial" w:hAnsi="Arial" w:cs="Arial"/>
        </w:rPr>
        <w:t>2012</w:t>
      </w:r>
      <w:r w:rsidR="00B07EA1">
        <w:rPr>
          <w:rFonts w:ascii="Arial" w:hAnsi="Arial" w:cs="Arial"/>
        </w:rPr>
        <w:t xml:space="preserve"> </w:t>
      </w:r>
      <w:r w:rsidR="00B07EA1">
        <w:rPr>
          <w:rFonts w:ascii="Arial" w:hAnsi="Arial" w:cs="Arial"/>
        </w:rPr>
        <w:lastRenderedPageBreak/>
        <w:t>test year rate base</w:t>
      </w:r>
      <w:r w:rsidR="00F9086E">
        <w:rPr>
          <w:rFonts w:ascii="Arial" w:hAnsi="Arial" w:cs="Arial"/>
        </w:rPr>
        <w:t xml:space="preserve">.  </w:t>
      </w:r>
      <w:r w:rsidR="008E1AA6">
        <w:rPr>
          <w:rFonts w:ascii="Arial" w:hAnsi="Arial" w:cs="Arial"/>
        </w:rPr>
        <w:t>Mr.</w:t>
      </w:r>
      <w:r w:rsidR="00753573">
        <w:rPr>
          <w:rFonts w:ascii="Arial" w:hAnsi="Arial" w:cs="Arial"/>
        </w:rPr>
        <w:t xml:space="preserve"> </w:t>
      </w:r>
      <w:r w:rsidR="00F456D6">
        <w:rPr>
          <w:rFonts w:ascii="Arial" w:hAnsi="Arial" w:cs="Arial"/>
        </w:rPr>
        <w:t>McMillan discusses in detail the accounting and amount to be included in land held for future use associated with this site.</w:t>
      </w:r>
    </w:p>
    <w:p w:rsidR="00267CA0" w:rsidRDefault="00267CA0" w:rsidP="00E17345">
      <w:pPr>
        <w:spacing w:line="480" w:lineRule="atLeast"/>
        <w:ind w:left="720" w:hanging="720"/>
        <w:rPr>
          <w:rFonts w:ascii="Arial" w:hAnsi="Arial" w:cs="Arial"/>
        </w:rPr>
      </w:pPr>
    </w:p>
    <w:p w:rsidR="00F9086E" w:rsidRDefault="00991559" w:rsidP="00E17345">
      <w:pPr>
        <w:spacing w:line="480" w:lineRule="atLeast"/>
        <w:ind w:left="720" w:hanging="720"/>
        <w:rPr>
          <w:rFonts w:ascii="Arial" w:hAnsi="Arial" w:cs="Arial"/>
        </w:rPr>
      </w:pPr>
      <w:r>
        <w:rPr>
          <w:rFonts w:ascii="Arial" w:hAnsi="Arial" w:cs="Arial"/>
        </w:rPr>
        <w:tab/>
      </w:r>
      <w:r w:rsidR="00F9086E">
        <w:rPr>
          <w:rFonts w:ascii="Arial" w:hAnsi="Arial" w:cs="Arial"/>
        </w:rPr>
        <w:t>Gulf’s decision to purchase land as a site suitable for new generation</w:t>
      </w:r>
      <w:r w:rsidR="00027AAC">
        <w:rPr>
          <w:rFonts w:ascii="Arial" w:hAnsi="Arial" w:cs="Arial"/>
        </w:rPr>
        <w:t>, including possible nuclear generation,</w:t>
      </w:r>
      <w:r w:rsidR="00F9086E">
        <w:rPr>
          <w:rFonts w:ascii="Arial" w:hAnsi="Arial" w:cs="Arial"/>
        </w:rPr>
        <w:t xml:space="preserve"> is</w:t>
      </w:r>
      <w:r w:rsidR="00F9086E" w:rsidRPr="00576BC8">
        <w:rPr>
          <w:rFonts w:ascii="Arial" w:hAnsi="Arial" w:cs="Arial"/>
        </w:rPr>
        <w:t xml:space="preserve"> reasonable, prudent and necessary</w:t>
      </w:r>
      <w:r w:rsidR="00F9086E">
        <w:rPr>
          <w:rFonts w:ascii="Arial" w:hAnsi="Arial" w:cs="Arial"/>
        </w:rPr>
        <w:t xml:space="preserve"> to continue to provide our customers with the most cost</w:t>
      </w:r>
      <w:r w:rsidR="0089644B">
        <w:rPr>
          <w:rFonts w:ascii="Arial" w:hAnsi="Arial" w:cs="Arial"/>
        </w:rPr>
        <w:t>-</w:t>
      </w:r>
      <w:r w:rsidR="00F9086E">
        <w:rPr>
          <w:rFonts w:ascii="Arial" w:hAnsi="Arial" w:cs="Arial"/>
        </w:rPr>
        <w:t>effective generating resources in the future</w:t>
      </w:r>
      <w:r w:rsidR="00F9086E" w:rsidRPr="00576BC8">
        <w:rPr>
          <w:rFonts w:ascii="Arial" w:hAnsi="Arial" w:cs="Arial"/>
        </w:rPr>
        <w:t>.</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rPr>
          <w:rFonts w:ascii="Arial" w:hAnsi="Arial" w:cs="Arial"/>
        </w:rPr>
      </w:pPr>
      <w:r>
        <w:rPr>
          <w:rFonts w:ascii="Arial" w:hAnsi="Arial" w:cs="Arial"/>
        </w:rPr>
        <w:t xml:space="preserve">Q. </w:t>
      </w:r>
      <w:r>
        <w:rPr>
          <w:rFonts w:ascii="Arial" w:hAnsi="Arial" w:cs="Arial"/>
        </w:rPr>
        <w:tab/>
        <w:t>Please describe any other land held for future generating sites.</w:t>
      </w:r>
    </w:p>
    <w:p w:rsidR="00F9086E" w:rsidRDefault="00F9086E" w:rsidP="00E17345">
      <w:pPr>
        <w:spacing w:line="480" w:lineRule="atLeast"/>
        <w:ind w:left="720" w:hanging="720"/>
        <w:rPr>
          <w:rFonts w:ascii="Arial" w:hAnsi="Arial" w:cs="Arial"/>
        </w:rPr>
      </w:pPr>
      <w:r>
        <w:rPr>
          <w:rFonts w:ascii="Arial" w:hAnsi="Arial" w:cs="Arial"/>
        </w:rPr>
        <w:t xml:space="preserve">A. </w:t>
      </w:r>
      <w:r>
        <w:rPr>
          <w:rFonts w:ascii="Arial" w:hAnsi="Arial" w:cs="Arial"/>
        </w:rPr>
        <w:tab/>
        <w:t>Gulf currently has two additional site</w:t>
      </w:r>
      <w:r w:rsidR="00654D3D">
        <w:rPr>
          <w:rFonts w:ascii="Arial" w:hAnsi="Arial" w:cs="Arial"/>
        </w:rPr>
        <w:t>s</w:t>
      </w:r>
      <w:r>
        <w:rPr>
          <w:rFonts w:ascii="Arial" w:hAnsi="Arial" w:cs="Arial"/>
        </w:rPr>
        <w:t xml:space="preserve"> being held </w:t>
      </w:r>
      <w:r w:rsidR="00F13E39">
        <w:rPr>
          <w:rFonts w:ascii="Arial" w:hAnsi="Arial" w:cs="Arial"/>
        </w:rPr>
        <w:t>as potential future generating sites</w:t>
      </w:r>
      <w:r>
        <w:rPr>
          <w:rFonts w:ascii="Arial" w:hAnsi="Arial" w:cs="Arial"/>
        </w:rPr>
        <w:t>:</w:t>
      </w:r>
    </w:p>
    <w:p w:rsidR="00F9086E" w:rsidRDefault="00F9086E" w:rsidP="00E17345">
      <w:pPr>
        <w:spacing w:line="480" w:lineRule="atLeast"/>
        <w:ind w:left="1440" w:hanging="720"/>
        <w:rPr>
          <w:rFonts w:ascii="Arial" w:hAnsi="Arial" w:cs="Arial"/>
        </w:rPr>
      </w:pPr>
      <w:r>
        <w:rPr>
          <w:rFonts w:ascii="Arial" w:hAnsi="Arial" w:cs="Arial"/>
        </w:rPr>
        <w:t>(1)</w:t>
      </w:r>
      <w:r>
        <w:rPr>
          <w:rFonts w:ascii="Arial" w:hAnsi="Arial" w:cs="Arial"/>
        </w:rPr>
        <w:tab/>
      </w:r>
      <w:r w:rsidR="002D0A31">
        <w:rPr>
          <w:rFonts w:ascii="Arial" w:hAnsi="Arial" w:cs="Arial"/>
        </w:rPr>
        <w:t>A</w:t>
      </w:r>
      <w:r>
        <w:rPr>
          <w:rFonts w:ascii="Arial" w:hAnsi="Arial" w:cs="Arial"/>
        </w:rPr>
        <w:t>pproximately 2</w:t>
      </w:r>
      <w:r w:rsidR="005931BA">
        <w:rPr>
          <w:rFonts w:ascii="Arial" w:hAnsi="Arial" w:cs="Arial"/>
        </w:rPr>
        <w:t>,</w:t>
      </w:r>
      <w:r>
        <w:rPr>
          <w:rFonts w:ascii="Arial" w:hAnsi="Arial" w:cs="Arial"/>
        </w:rPr>
        <w:t>200 acres of property in Holmes County</w:t>
      </w:r>
      <w:r w:rsidR="00604995">
        <w:rPr>
          <w:rFonts w:ascii="Arial" w:hAnsi="Arial" w:cs="Arial"/>
        </w:rPr>
        <w:t>,</w:t>
      </w:r>
      <w:r>
        <w:rPr>
          <w:rFonts w:ascii="Arial" w:hAnsi="Arial" w:cs="Arial"/>
        </w:rPr>
        <w:t xml:space="preserve"> Florida (Caryville) with a book value of $1,35</w:t>
      </w:r>
      <w:r w:rsidR="005931BA">
        <w:rPr>
          <w:rFonts w:ascii="Arial" w:hAnsi="Arial" w:cs="Arial"/>
        </w:rPr>
        <w:t>6</w:t>
      </w:r>
      <w:r>
        <w:rPr>
          <w:rFonts w:ascii="Arial" w:hAnsi="Arial" w:cs="Arial"/>
        </w:rPr>
        <w:t>,</w:t>
      </w:r>
      <w:r w:rsidR="005931BA">
        <w:rPr>
          <w:rFonts w:ascii="Arial" w:hAnsi="Arial" w:cs="Arial"/>
        </w:rPr>
        <w:t>000</w:t>
      </w:r>
      <w:r>
        <w:rPr>
          <w:rFonts w:ascii="Arial" w:hAnsi="Arial" w:cs="Arial"/>
        </w:rPr>
        <w:t>.</w:t>
      </w:r>
    </w:p>
    <w:p w:rsidR="00F9086E" w:rsidRDefault="00F9086E" w:rsidP="00E17345">
      <w:pPr>
        <w:spacing w:line="480" w:lineRule="atLeast"/>
        <w:ind w:left="1440" w:hanging="720"/>
        <w:rPr>
          <w:rFonts w:ascii="Arial" w:hAnsi="Arial" w:cs="Arial"/>
        </w:rPr>
      </w:pPr>
      <w:r>
        <w:rPr>
          <w:rFonts w:ascii="Arial" w:hAnsi="Arial" w:cs="Arial"/>
        </w:rPr>
        <w:t xml:space="preserve">(2) </w:t>
      </w:r>
      <w:r>
        <w:rPr>
          <w:rFonts w:ascii="Arial" w:hAnsi="Arial" w:cs="Arial"/>
        </w:rPr>
        <w:tab/>
      </w:r>
      <w:r w:rsidR="002D0A31">
        <w:rPr>
          <w:rFonts w:ascii="Arial" w:hAnsi="Arial" w:cs="Arial"/>
        </w:rPr>
        <w:t>A</w:t>
      </w:r>
      <w:r>
        <w:rPr>
          <w:rFonts w:ascii="Arial" w:hAnsi="Arial" w:cs="Arial"/>
        </w:rPr>
        <w:t>pproximately 250 acres of property in Walton County</w:t>
      </w:r>
      <w:r w:rsidR="00654D3D">
        <w:rPr>
          <w:rFonts w:ascii="Arial" w:hAnsi="Arial" w:cs="Arial"/>
        </w:rPr>
        <w:t>,</w:t>
      </w:r>
      <w:r>
        <w:rPr>
          <w:rFonts w:ascii="Arial" w:hAnsi="Arial" w:cs="Arial"/>
        </w:rPr>
        <w:t xml:space="preserve"> Florida (Mossy Head) with a book value of $296,</w:t>
      </w:r>
      <w:r w:rsidR="005931BA">
        <w:rPr>
          <w:rFonts w:ascii="Arial" w:hAnsi="Arial" w:cs="Arial"/>
        </w:rPr>
        <w:t>000</w:t>
      </w:r>
      <w:r>
        <w:rPr>
          <w:rFonts w:ascii="Arial" w:hAnsi="Arial" w:cs="Arial"/>
        </w:rPr>
        <w:t>.</w:t>
      </w:r>
    </w:p>
    <w:p w:rsidR="00F9086E" w:rsidRDefault="00F9086E" w:rsidP="00E17345">
      <w:pPr>
        <w:spacing w:line="480" w:lineRule="atLeast"/>
        <w:ind w:left="1440" w:hanging="720"/>
        <w:rPr>
          <w:rFonts w:ascii="Arial" w:hAnsi="Arial" w:cs="Arial"/>
        </w:rPr>
      </w:pPr>
    </w:p>
    <w:p w:rsidR="00F9086E" w:rsidRDefault="00F9086E" w:rsidP="00E17345">
      <w:pPr>
        <w:spacing w:line="480" w:lineRule="atLeast"/>
        <w:rPr>
          <w:rFonts w:ascii="Arial" w:hAnsi="Arial" w:cs="Arial"/>
        </w:rPr>
      </w:pPr>
      <w:r>
        <w:rPr>
          <w:rFonts w:ascii="Arial" w:hAnsi="Arial" w:cs="Arial"/>
        </w:rPr>
        <w:t xml:space="preserve">Q.   </w:t>
      </w:r>
      <w:r>
        <w:rPr>
          <w:rFonts w:ascii="Arial" w:hAnsi="Arial" w:cs="Arial"/>
        </w:rPr>
        <w:tab/>
        <w:t>Please discuss the value the Caryville site provides to Gulf’s customers.</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Caryville is certified under the Power Plant Siting Act and remains one of the few suitable sites in Northwest Florida for a steam electric generating plant </w:t>
      </w:r>
      <w:r w:rsidR="00654D3D">
        <w:rPr>
          <w:rFonts w:ascii="Arial" w:hAnsi="Arial" w:cs="Arial"/>
        </w:rPr>
        <w:t>to meet</w:t>
      </w:r>
      <w:r>
        <w:rPr>
          <w:rFonts w:ascii="Arial" w:hAnsi="Arial" w:cs="Arial"/>
        </w:rPr>
        <w:t xml:space="preserve"> </w:t>
      </w:r>
      <w:r w:rsidR="005931BA">
        <w:rPr>
          <w:rFonts w:ascii="Arial" w:hAnsi="Arial" w:cs="Arial"/>
        </w:rPr>
        <w:t xml:space="preserve">Gulf’s </w:t>
      </w:r>
      <w:r>
        <w:rPr>
          <w:rFonts w:ascii="Arial" w:hAnsi="Arial" w:cs="Arial"/>
        </w:rPr>
        <w:t xml:space="preserve">future generation needs.  Gulf’s customers benefit by having a certified site ready for use when new generation is needed.  The geological and other site work which was previously completed will be utilized when a unit is built in the future.  </w:t>
      </w:r>
      <w:r w:rsidR="00E57EB4">
        <w:rPr>
          <w:rFonts w:ascii="Arial" w:hAnsi="Arial" w:cs="Arial"/>
        </w:rPr>
        <w:t xml:space="preserve">It should be noted that Caryville was evaluated for nuclear and determined not to be viable for that option.  </w:t>
      </w:r>
      <w:r>
        <w:rPr>
          <w:rFonts w:ascii="Arial" w:hAnsi="Arial" w:cs="Arial"/>
        </w:rPr>
        <w:t xml:space="preserve">The </w:t>
      </w:r>
      <w:r w:rsidR="00DC489F">
        <w:rPr>
          <w:rFonts w:ascii="Arial" w:hAnsi="Arial" w:cs="Arial"/>
        </w:rPr>
        <w:t>C</w:t>
      </w:r>
      <w:r>
        <w:rPr>
          <w:rFonts w:ascii="Arial" w:hAnsi="Arial" w:cs="Arial"/>
        </w:rPr>
        <w:t xml:space="preserve">ommission agreed with Caryville’s inclusion in rate base as plant </w:t>
      </w:r>
      <w:r>
        <w:rPr>
          <w:rFonts w:ascii="Arial" w:hAnsi="Arial" w:cs="Arial"/>
        </w:rPr>
        <w:lastRenderedPageBreak/>
        <w:t>held for future use in Docket Nos. 800001-EI, 810136-EU, 820150-EU</w:t>
      </w:r>
      <w:r w:rsidR="00027AAC">
        <w:rPr>
          <w:rFonts w:ascii="Arial" w:hAnsi="Arial" w:cs="Arial"/>
        </w:rPr>
        <w:t>,</w:t>
      </w:r>
      <w:r>
        <w:rPr>
          <w:rFonts w:ascii="Arial" w:hAnsi="Arial" w:cs="Arial"/>
        </w:rPr>
        <w:t xml:space="preserve"> 840086-EI</w:t>
      </w:r>
      <w:r w:rsidR="00027AAC">
        <w:rPr>
          <w:rFonts w:ascii="Arial" w:hAnsi="Arial" w:cs="Arial"/>
        </w:rPr>
        <w:t xml:space="preserve">, </w:t>
      </w:r>
      <w:r w:rsidR="001373BB">
        <w:rPr>
          <w:rFonts w:ascii="Arial" w:hAnsi="Arial" w:cs="Arial"/>
        </w:rPr>
        <w:t xml:space="preserve">891345-EI, </w:t>
      </w:r>
      <w:r w:rsidR="00027AAC">
        <w:rPr>
          <w:rFonts w:ascii="Arial" w:hAnsi="Arial" w:cs="Arial"/>
        </w:rPr>
        <w:t xml:space="preserve">and </w:t>
      </w:r>
      <w:r w:rsidR="00193A56">
        <w:rPr>
          <w:rFonts w:ascii="Arial" w:hAnsi="Arial" w:cs="Arial"/>
        </w:rPr>
        <w:t>010949-EI</w:t>
      </w:r>
      <w:r>
        <w:rPr>
          <w:rFonts w:ascii="Arial" w:hAnsi="Arial" w:cs="Arial"/>
        </w:rPr>
        <w:t xml:space="preserve">.  </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 xml:space="preserve">Q.   </w:t>
      </w:r>
      <w:r>
        <w:rPr>
          <w:rFonts w:ascii="Arial" w:hAnsi="Arial" w:cs="Arial"/>
        </w:rPr>
        <w:tab/>
        <w:t>Please discuss the value the Mossy Head site provides to Gulf’s customers.</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The Mossy Head site is uniquely located in Walton County in close proximity to both natural gas transportation and transmission.  The site was purchased </w:t>
      </w:r>
      <w:r w:rsidR="001373BB">
        <w:rPr>
          <w:rFonts w:ascii="Arial" w:hAnsi="Arial" w:cs="Arial"/>
        </w:rPr>
        <w:t>in</w:t>
      </w:r>
      <w:r w:rsidR="006F37FE">
        <w:rPr>
          <w:rFonts w:ascii="Arial" w:hAnsi="Arial" w:cs="Arial"/>
        </w:rPr>
        <w:t xml:space="preserve"> 1998 and 1999 a</w:t>
      </w:r>
      <w:r w:rsidR="00654D3D">
        <w:rPr>
          <w:rFonts w:ascii="Arial" w:hAnsi="Arial" w:cs="Arial"/>
        </w:rPr>
        <w:t>s</w:t>
      </w:r>
      <w:r>
        <w:rPr>
          <w:rFonts w:ascii="Arial" w:hAnsi="Arial" w:cs="Arial"/>
        </w:rPr>
        <w:t xml:space="preserve"> a potential future site for simple cycle </w:t>
      </w:r>
      <w:r w:rsidR="00604995">
        <w:rPr>
          <w:rFonts w:ascii="Arial" w:hAnsi="Arial" w:cs="Arial"/>
        </w:rPr>
        <w:t>c</w:t>
      </w:r>
      <w:r>
        <w:rPr>
          <w:rFonts w:ascii="Arial" w:hAnsi="Arial" w:cs="Arial"/>
        </w:rPr>
        <w:t xml:space="preserve">ombustion </w:t>
      </w:r>
      <w:r w:rsidR="00604995">
        <w:rPr>
          <w:rFonts w:ascii="Arial" w:hAnsi="Arial" w:cs="Arial"/>
        </w:rPr>
        <w:t>t</w:t>
      </w:r>
      <w:r>
        <w:rPr>
          <w:rFonts w:ascii="Arial" w:hAnsi="Arial" w:cs="Arial"/>
        </w:rPr>
        <w:t xml:space="preserve">urbines.  </w:t>
      </w:r>
      <w:r w:rsidR="001373BB">
        <w:rPr>
          <w:rFonts w:ascii="Arial" w:hAnsi="Arial" w:cs="Arial"/>
        </w:rPr>
        <w:t xml:space="preserve">Mossy Head was included as plant held for future use in </w:t>
      </w:r>
      <w:r w:rsidR="00B07EA1">
        <w:rPr>
          <w:rFonts w:ascii="Arial" w:hAnsi="Arial" w:cs="Arial"/>
        </w:rPr>
        <w:t xml:space="preserve">Gulf’s </w:t>
      </w:r>
      <w:r w:rsidR="001373BB">
        <w:rPr>
          <w:rFonts w:ascii="Arial" w:hAnsi="Arial" w:cs="Arial"/>
        </w:rPr>
        <w:t>prior rate case and was approved in Docket No. 010949-EI.</w:t>
      </w:r>
    </w:p>
    <w:p w:rsidR="007E1624" w:rsidRDefault="007E1624" w:rsidP="00E17345">
      <w:pPr>
        <w:spacing w:line="480" w:lineRule="atLeast"/>
        <w:ind w:left="720" w:hanging="720"/>
        <w:rPr>
          <w:rFonts w:ascii="Arial" w:hAnsi="Arial" w:cs="Arial"/>
        </w:rPr>
      </w:pPr>
    </w:p>
    <w:p w:rsidR="00BE7693" w:rsidRDefault="00BE7693" w:rsidP="00E17345">
      <w:pPr>
        <w:spacing w:line="480" w:lineRule="atLeast"/>
        <w:ind w:left="720" w:hanging="720"/>
        <w:rPr>
          <w:rFonts w:ascii="Arial" w:hAnsi="Arial" w:cs="Arial"/>
        </w:rPr>
      </w:pPr>
    </w:p>
    <w:p w:rsidR="00F9086E" w:rsidRPr="00A203CC" w:rsidRDefault="00F9086E" w:rsidP="00E17345">
      <w:pPr>
        <w:spacing w:line="480" w:lineRule="atLeast"/>
        <w:jc w:val="center"/>
        <w:rPr>
          <w:rFonts w:ascii="Arial" w:hAnsi="Arial" w:cs="Arial"/>
          <w:b/>
          <w:color w:val="000000"/>
          <w:szCs w:val="24"/>
        </w:rPr>
      </w:pPr>
      <w:r>
        <w:rPr>
          <w:rFonts w:ascii="Arial" w:hAnsi="Arial" w:cs="Arial"/>
          <w:b/>
        </w:rPr>
        <w:t>VII</w:t>
      </w:r>
      <w:r w:rsidRPr="00A203CC">
        <w:rPr>
          <w:rFonts w:ascii="Arial" w:hAnsi="Arial" w:cs="Arial"/>
          <w:b/>
        </w:rPr>
        <w:t>I. RENEWABLE</w:t>
      </w:r>
      <w:r w:rsidRPr="00A203CC">
        <w:rPr>
          <w:rFonts w:ascii="Arial" w:hAnsi="Arial" w:cs="Arial"/>
          <w:b/>
          <w:color w:val="000000"/>
          <w:szCs w:val="24"/>
        </w:rPr>
        <w:t xml:space="preserve"> GENERATION</w:t>
      </w:r>
    </w:p>
    <w:p w:rsidR="00F9086E" w:rsidRDefault="00F9086E" w:rsidP="00E17345">
      <w:pPr>
        <w:spacing w:line="480" w:lineRule="atLeast"/>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 xml:space="preserve">Since Gulf’s last rate case, the Legislature has passed statutes encouraging the development of renewable energy within Florida.  What has Gulf Power’s approach </w:t>
      </w:r>
      <w:r w:rsidR="005931BA">
        <w:rPr>
          <w:rFonts w:ascii="Arial" w:hAnsi="Arial" w:cs="Arial"/>
        </w:rPr>
        <w:t xml:space="preserve">been </w:t>
      </w:r>
      <w:r>
        <w:rPr>
          <w:rFonts w:ascii="Arial" w:hAnsi="Arial" w:cs="Arial"/>
        </w:rPr>
        <w:t>to encouraging renewable generation?</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Renewable energy continues to be an important topic in Florida and across the nation. </w:t>
      </w:r>
      <w:r w:rsidR="00991559">
        <w:rPr>
          <w:rFonts w:ascii="Arial" w:hAnsi="Arial" w:cs="Arial"/>
        </w:rPr>
        <w:t xml:space="preserve"> </w:t>
      </w:r>
      <w:r>
        <w:rPr>
          <w:rFonts w:ascii="Arial" w:hAnsi="Arial" w:cs="Arial"/>
        </w:rPr>
        <w:t xml:space="preserve">Gulf receives inquiries concerning potential providers of renewable energy on a regular basis.  Recognizing the importance of minimizing the upward pressure </w:t>
      </w:r>
      <w:r w:rsidR="00E32D74">
        <w:rPr>
          <w:rFonts w:ascii="Arial" w:hAnsi="Arial" w:cs="Arial"/>
        </w:rPr>
        <w:t xml:space="preserve">on rates charged </w:t>
      </w:r>
      <w:r w:rsidR="001373BB">
        <w:rPr>
          <w:rFonts w:ascii="Arial" w:hAnsi="Arial" w:cs="Arial"/>
        </w:rPr>
        <w:t>to customers</w:t>
      </w:r>
      <w:r>
        <w:rPr>
          <w:rFonts w:ascii="Arial" w:hAnsi="Arial" w:cs="Arial"/>
        </w:rPr>
        <w:t>, Gulf has chosen not to pursue projects in excess of avoided costs</w:t>
      </w:r>
      <w:r w:rsidR="00227E40">
        <w:rPr>
          <w:rFonts w:ascii="Arial" w:hAnsi="Arial" w:cs="Arial"/>
        </w:rPr>
        <w:t>.</w:t>
      </w:r>
      <w:r>
        <w:rPr>
          <w:rFonts w:ascii="Arial" w:hAnsi="Arial" w:cs="Arial"/>
        </w:rPr>
        <w:t xml:space="preserve"> </w:t>
      </w:r>
      <w:r w:rsidR="00116E0F">
        <w:rPr>
          <w:rFonts w:ascii="Arial" w:hAnsi="Arial" w:cs="Arial"/>
        </w:rPr>
        <w:t xml:space="preserve"> Gulf will continue this policy until</w:t>
      </w:r>
      <w:r>
        <w:rPr>
          <w:rFonts w:ascii="Arial" w:hAnsi="Arial" w:cs="Arial"/>
        </w:rPr>
        <w:t xml:space="preserve"> there are clearer rules or requirements.</w:t>
      </w:r>
      <w:r w:rsidR="001373BB">
        <w:rPr>
          <w:rFonts w:ascii="Arial" w:hAnsi="Arial" w:cs="Arial"/>
        </w:rPr>
        <w:t xml:space="preserve">  It should be noted that Gulf has successfully added renewable generation at or </w:t>
      </w:r>
      <w:r w:rsidR="001373BB">
        <w:rPr>
          <w:rFonts w:ascii="Arial" w:hAnsi="Arial" w:cs="Arial"/>
        </w:rPr>
        <w:lastRenderedPageBreak/>
        <w:t>below avoid</w:t>
      </w:r>
      <w:r w:rsidR="008E1AA6">
        <w:rPr>
          <w:rFonts w:ascii="Arial" w:hAnsi="Arial" w:cs="Arial"/>
        </w:rPr>
        <w:t>ed</w:t>
      </w:r>
      <w:r w:rsidR="001373BB">
        <w:rPr>
          <w:rFonts w:ascii="Arial" w:hAnsi="Arial" w:cs="Arial"/>
        </w:rPr>
        <w:t xml:space="preserve"> cost</w:t>
      </w:r>
      <w:r w:rsidR="003560F5">
        <w:rPr>
          <w:rFonts w:ascii="Arial" w:hAnsi="Arial" w:cs="Arial"/>
        </w:rPr>
        <w:t xml:space="preserve"> </w:t>
      </w:r>
      <w:r w:rsidR="009E7714">
        <w:rPr>
          <w:rFonts w:ascii="Arial" w:hAnsi="Arial" w:cs="Arial"/>
        </w:rPr>
        <w:t xml:space="preserve">through its PPA with the Bay County municipal solid waste facility and </w:t>
      </w:r>
      <w:r w:rsidR="003560F5">
        <w:rPr>
          <w:rFonts w:ascii="Arial" w:hAnsi="Arial" w:cs="Arial"/>
        </w:rPr>
        <w:t xml:space="preserve">its Perdido </w:t>
      </w:r>
      <w:r w:rsidR="009E7714">
        <w:rPr>
          <w:rFonts w:ascii="Arial" w:hAnsi="Arial" w:cs="Arial"/>
        </w:rPr>
        <w:t xml:space="preserve">landfill </w:t>
      </w:r>
      <w:r w:rsidR="003560F5">
        <w:rPr>
          <w:rFonts w:ascii="Arial" w:hAnsi="Arial" w:cs="Arial"/>
        </w:rPr>
        <w:t>gas</w:t>
      </w:r>
      <w:r w:rsidR="008E1AA6">
        <w:rPr>
          <w:rFonts w:ascii="Arial" w:hAnsi="Arial" w:cs="Arial"/>
        </w:rPr>
        <w:t>-</w:t>
      </w:r>
      <w:r w:rsidR="003560F5">
        <w:rPr>
          <w:rFonts w:ascii="Arial" w:hAnsi="Arial" w:cs="Arial"/>
        </w:rPr>
        <w:t>to</w:t>
      </w:r>
      <w:r w:rsidR="008E1AA6">
        <w:rPr>
          <w:rFonts w:ascii="Arial" w:hAnsi="Arial" w:cs="Arial"/>
        </w:rPr>
        <w:t>-</w:t>
      </w:r>
      <w:r w:rsidR="003560F5">
        <w:rPr>
          <w:rFonts w:ascii="Arial" w:hAnsi="Arial" w:cs="Arial"/>
        </w:rPr>
        <w:t>energy facility</w:t>
      </w:r>
      <w:r w:rsidR="001373BB">
        <w:rPr>
          <w:rFonts w:ascii="Arial" w:hAnsi="Arial" w:cs="Arial"/>
        </w:rPr>
        <w:t>.</w:t>
      </w:r>
    </w:p>
    <w:p w:rsidR="00F9086E" w:rsidRDefault="00F9086E" w:rsidP="00E17345">
      <w:pPr>
        <w:spacing w:line="480" w:lineRule="atLeast"/>
        <w:ind w:left="720" w:hanging="720"/>
        <w:rPr>
          <w:rFonts w:ascii="Arial" w:hAnsi="Arial" w:cs="Arial"/>
        </w:rPr>
      </w:pPr>
    </w:p>
    <w:p w:rsidR="002B7323" w:rsidRDefault="002B7323" w:rsidP="00E17345">
      <w:pPr>
        <w:spacing w:line="480" w:lineRule="atLeast"/>
        <w:ind w:left="720" w:hanging="720"/>
        <w:rPr>
          <w:rFonts w:ascii="Arial" w:hAnsi="Arial" w:cs="Arial"/>
        </w:rPr>
      </w:pPr>
    </w:p>
    <w:p w:rsidR="00F9086E" w:rsidRPr="00A203CC" w:rsidRDefault="007A280D" w:rsidP="00E17345">
      <w:pPr>
        <w:spacing w:line="480" w:lineRule="atLeast"/>
        <w:ind w:left="720" w:hanging="720"/>
        <w:jc w:val="center"/>
        <w:rPr>
          <w:rFonts w:ascii="Arial" w:hAnsi="Arial" w:cs="Arial"/>
          <w:b/>
        </w:rPr>
      </w:pPr>
      <w:r>
        <w:rPr>
          <w:rFonts w:ascii="Arial" w:hAnsi="Arial" w:cs="Arial"/>
          <w:b/>
        </w:rPr>
        <w:t xml:space="preserve">IX. </w:t>
      </w:r>
      <w:r w:rsidR="00F9086E" w:rsidRPr="00A203CC">
        <w:rPr>
          <w:rFonts w:ascii="Arial" w:hAnsi="Arial" w:cs="Arial"/>
          <w:b/>
        </w:rPr>
        <w:t>CONCLUSION</w:t>
      </w:r>
    </w:p>
    <w:p w:rsidR="00F9086E" w:rsidRDefault="00F9086E" w:rsidP="00E17345">
      <w:pPr>
        <w:spacing w:line="480" w:lineRule="atLeast"/>
        <w:ind w:left="720" w:hanging="720"/>
        <w:rPr>
          <w:rFonts w:ascii="Arial" w:hAnsi="Arial" w:cs="Arial"/>
        </w:rPr>
      </w:pPr>
    </w:p>
    <w:p w:rsidR="00F9086E" w:rsidRDefault="00F9086E" w:rsidP="00E17345">
      <w:pPr>
        <w:spacing w:line="480" w:lineRule="atLeast"/>
        <w:ind w:left="720" w:hanging="720"/>
        <w:rPr>
          <w:rFonts w:ascii="Arial" w:hAnsi="Arial" w:cs="Arial"/>
        </w:rPr>
      </w:pPr>
      <w:r>
        <w:rPr>
          <w:rFonts w:ascii="Arial" w:hAnsi="Arial" w:cs="Arial"/>
        </w:rPr>
        <w:t>Q.</w:t>
      </w:r>
      <w:r>
        <w:rPr>
          <w:rFonts w:ascii="Arial" w:hAnsi="Arial" w:cs="Arial"/>
        </w:rPr>
        <w:tab/>
        <w:t>Please summarize your testimony.</w:t>
      </w:r>
    </w:p>
    <w:p w:rsidR="00F9086E" w:rsidRDefault="00F9086E" w:rsidP="00E17345">
      <w:pPr>
        <w:spacing w:line="480" w:lineRule="atLeast"/>
        <w:ind w:left="720" w:hanging="720"/>
        <w:rPr>
          <w:rFonts w:ascii="Arial" w:hAnsi="Arial" w:cs="Arial"/>
        </w:rPr>
      </w:pPr>
      <w:r>
        <w:rPr>
          <w:rFonts w:ascii="Arial" w:hAnsi="Arial" w:cs="Arial"/>
        </w:rPr>
        <w:t>A.</w:t>
      </w:r>
      <w:r>
        <w:rPr>
          <w:rFonts w:ascii="Arial" w:hAnsi="Arial" w:cs="Arial"/>
        </w:rPr>
        <w:tab/>
        <w:t xml:space="preserve">Gulf maintains and operates a diverse set of generation resources designed to serve our customers economically and reliably.  Gulf has made sound </w:t>
      </w:r>
      <w:r w:rsidR="00604995">
        <w:rPr>
          <w:rFonts w:ascii="Arial" w:hAnsi="Arial" w:cs="Arial"/>
        </w:rPr>
        <w:t>g</w:t>
      </w:r>
      <w:r>
        <w:rPr>
          <w:rFonts w:ascii="Arial" w:hAnsi="Arial" w:cs="Arial"/>
        </w:rPr>
        <w:t xml:space="preserve">eneration </w:t>
      </w:r>
      <w:r w:rsidR="00604995">
        <w:rPr>
          <w:rFonts w:ascii="Arial" w:hAnsi="Arial" w:cs="Arial"/>
        </w:rPr>
        <w:t>p</w:t>
      </w:r>
      <w:r>
        <w:rPr>
          <w:rFonts w:ascii="Arial" w:hAnsi="Arial" w:cs="Arial"/>
        </w:rPr>
        <w:t xml:space="preserve">lanning decisions that </w:t>
      </w:r>
      <w:r w:rsidR="00E32D74">
        <w:rPr>
          <w:rFonts w:ascii="Arial" w:hAnsi="Arial" w:cs="Arial"/>
        </w:rPr>
        <w:t xml:space="preserve">are </w:t>
      </w:r>
      <w:r>
        <w:rPr>
          <w:rFonts w:ascii="Arial" w:hAnsi="Arial" w:cs="Arial"/>
        </w:rPr>
        <w:t>clearly in the best interest of our retail customers</w:t>
      </w:r>
      <w:r w:rsidR="00F46AB3">
        <w:rPr>
          <w:rFonts w:ascii="Arial" w:hAnsi="Arial" w:cs="Arial"/>
        </w:rPr>
        <w:t>.</w:t>
      </w:r>
      <w:r>
        <w:rPr>
          <w:rFonts w:ascii="Arial" w:hAnsi="Arial" w:cs="Arial"/>
        </w:rPr>
        <w:t xml:space="preserve"> </w:t>
      </w:r>
    </w:p>
    <w:p w:rsidR="00267CA0" w:rsidRDefault="00267CA0" w:rsidP="00E17345">
      <w:pPr>
        <w:spacing w:line="480" w:lineRule="atLeast"/>
        <w:ind w:left="720" w:hanging="720"/>
        <w:rPr>
          <w:rFonts w:ascii="Arial" w:hAnsi="Arial" w:cs="Arial"/>
        </w:rPr>
      </w:pPr>
    </w:p>
    <w:p w:rsidR="00451943" w:rsidRDefault="00F46AB3" w:rsidP="00BC60E9">
      <w:pPr>
        <w:spacing w:line="480" w:lineRule="atLeast"/>
        <w:ind w:left="720"/>
        <w:rPr>
          <w:rFonts w:ascii="Arial" w:hAnsi="Arial" w:cs="Arial"/>
        </w:rPr>
      </w:pPr>
      <w:r>
        <w:rPr>
          <w:rFonts w:ascii="Arial" w:hAnsi="Arial" w:cs="Arial"/>
        </w:rPr>
        <w:t xml:space="preserve">At a time when customer demand has increased, Gulf’s </w:t>
      </w:r>
      <w:r w:rsidR="00667DAC">
        <w:rPr>
          <w:rFonts w:ascii="Arial" w:hAnsi="Arial" w:cs="Arial"/>
        </w:rPr>
        <w:t>P</w:t>
      </w:r>
      <w:r>
        <w:rPr>
          <w:rFonts w:ascii="Arial" w:hAnsi="Arial" w:cs="Arial"/>
        </w:rPr>
        <w:t>roduction operation has continued to provide low cost, reliable electricity to our customers.</w:t>
      </w:r>
      <w:r w:rsidR="00F9086E">
        <w:rPr>
          <w:rFonts w:ascii="Arial" w:hAnsi="Arial" w:cs="Arial"/>
        </w:rPr>
        <w:t xml:space="preserve">  The reliability of Gulf’s generating units and low EFOR are clear indications that Gulf has executed an effective maintenance program that continues to provide our customers with reliable service.  Gulf is committed to maintaining our generating facilities through the effective use of resources that focuses not only on reliability but also efficiency. </w:t>
      </w:r>
    </w:p>
    <w:p w:rsidR="00F9086E" w:rsidRDefault="00F9086E" w:rsidP="00E17345">
      <w:pPr>
        <w:spacing w:line="480" w:lineRule="atLeast"/>
        <w:ind w:left="720"/>
        <w:rPr>
          <w:rFonts w:ascii="Arial" w:hAnsi="Arial" w:cs="Arial"/>
        </w:rPr>
      </w:pPr>
    </w:p>
    <w:p w:rsidR="00451943" w:rsidRDefault="00F9086E" w:rsidP="00BC60E9">
      <w:pPr>
        <w:spacing w:line="480" w:lineRule="atLeast"/>
        <w:ind w:left="720"/>
        <w:rPr>
          <w:rFonts w:ascii="Arial" w:hAnsi="Arial" w:cs="Arial"/>
        </w:rPr>
      </w:pPr>
      <w:r>
        <w:rPr>
          <w:rFonts w:ascii="Arial" w:hAnsi="Arial" w:cs="Arial"/>
        </w:rPr>
        <w:t xml:space="preserve">Gulf’s </w:t>
      </w:r>
      <w:r w:rsidR="0089644B">
        <w:rPr>
          <w:rFonts w:ascii="Arial" w:hAnsi="Arial" w:cs="Arial"/>
        </w:rPr>
        <w:t>P</w:t>
      </w:r>
      <w:r>
        <w:rPr>
          <w:rFonts w:ascii="Arial" w:hAnsi="Arial" w:cs="Arial"/>
        </w:rPr>
        <w:t xml:space="preserve">roduction O&amp;M </w:t>
      </w:r>
      <w:r w:rsidR="00654D3D">
        <w:rPr>
          <w:rFonts w:ascii="Arial" w:hAnsi="Arial" w:cs="Arial"/>
        </w:rPr>
        <w:t xml:space="preserve">expenses </w:t>
      </w:r>
      <w:r>
        <w:rPr>
          <w:rFonts w:ascii="Arial" w:hAnsi="Arial" w:cs="Arial"/>
        </w:rPr>
        <w:t xml:space="preserve">are carefully controlled and </w:t>
      </w:r>
      <w:r w:rsidR="00654D3D">
        <w:rPr>
          <w:rFonts w:ascii="Arial" w:hAnsi="Arial" w:cs="Arial"/>
        </w:rPr>
        <w:t>incurred</w:t>
      </w:r>
      <w:r>
        <w:rPr>
          <w:rFonts w:ascii="Arial" w:hAnsi="Arial" w:cs="Arial"/>
        </w:rPr>
        <w:t xml:space="preserve"> in a manner to ensure high availability</w:t>
      </w:r>
      <w:r w:rsidR="00F46AB3">
        <w:rPr>
          <w:rFonts w:ascii="Arial" w:hAnsi="Arial" w:cs="Arial"/>
        </w:rPr>
        <w:t>.</w:t>
      </w:r>
      <w:r>
        <w:rPr>
          <w:rFonts w:ascii="Arial" w:hAnsi="Arial" w:cs="Arial"/>
        </w:rPr>
        <w:t xml:space="preserve">  The $11</w:t>
      </w:r>
      <w:r w:rsidR="00F46AB3">
        <w:rPr>
          <w:rFonts w:ascii="Arial" w:hAnsi="Arial" w:cs="Arial"/>
        </w:rPr>
        <w:t>0</w:t>
      </w:r>
      <w:r w:rsidR="009C31C8">
        <w:rPr>
          <w:rFonts w:ascii="Arial" w:hAnsi="Arial" w:cs="Arial"/>
        </w:rPr>
        <w:t>,88</w:t>
      </w:r>
      <w:r w:rsidR="00434366">
        <w:rPr>
          <w:rFonts w:ascii="Arial" w:hAnsi="Arial" w:cs="Arial"/>
        </w:rPr>
        <w:t>8</w:t>
      </w:r>
      <w:r w:rsidR="009C31C8">
        <w:rPr>
          <w:rFonts w:ascii="Arial" w:hAnsi="Arial" w:cs="Arial"/>
        </w:rPr>
        <w:t>,000</w:t>
      </w:r>
      <w:r>
        <w:rPr>
          <w:rFonts w:ascii="Arial" w:hAnsi="Arial" w:cs="Arial"/>
        </w:rPr>
        <w:t xml:space="preserve"> budgeted for Production O&amp;M in the test year </w:t>
      </w:r>
      <w:r w:rsidR="00667DAC">
        <w:rPr>
          <w:rFonts w:ascii="Arial" w:hAnsi="Arial" w:cs="Arial"/>
        </w:rPr>
        <w:t>is</w:t>
      </w:r>
      <w:r>
        <w:rPr>
          <w:rFonts w:ascii="Arial" w:hAnsi="Arial" w:cs="Arial"/>
        </w:rPr>
        <w:t xml:space="preserve"> reasonable, prudent, and necessary</w:t>
      </w:r>
      <w:r w:rsidR="00654D3D">
        <w:rPr>
          <w:rFonts w:ascii="Arial" w:hAnsi="Arial" w:cs="Arial"/>
        </w:rPr>
        <w:t>,</w:t>
      </w:r>
      <w:r>
        <w:rPr>
          <w:rFonts w:ascii="Arial" w:hAnsi="Arial" w:cs="Arial"/>
        </w:rPr>
        <w:t xml:space="preserve"> and</w:t>
      </w:r>
      <w:r w:rsidR="00BE7693">
        <w:rPr>
          <w:rFonts w:ascii="Arial" w:hAnsi="Arial" w:cs="Arial"/>
        </w:rPr>
        <w:t xml:space="preserve"> it</w:t>
      </w:r>
      <w:r>
        <w:rPr>
          <w:rFonts w:ascii="Arial" w:hAnsi="Arial" w:cs="Arial"/>
        </w:rPr>
        <w:t xml:space="preserve"> </w:t>
      </w:r>
      <w:r w:rsidR="00667DAC">
        <w:rPr>
          <w:rFonts w:ascii="Arial" w:hAnsi="Arial" w:cs="Arial"/>
        </w:rPr>
        <w:t>is</w:t>
      </w:r>
      <w:r w:rsidR="00C6474E">
        <w:rPr>
          <w:rFonts w:ascii="Arial" w:hAnsi="Arial" w:cs="Arial"/>
        </w:rPr>
        <w:t xml:space="preserve"> </w:t>
      </w:r>
      <w:r>
        <w:rPr>
          <w:rFonts w:ascii="Arial" w:hAnsi="Arial" w:cs="Arial"/>
        </w:rPr>
        <w:t xml:space="preserve">representative of the levels </w:t>
      </w:r>
      <w:r w:rsidR="00654D3D">
        <w:rPr>
          <w:rFonts w:ascii="Arial" w:hAnsi="Arial" w:cs="Arial"/>
        </w:rPr>
        <w:t>of costs</w:t>
      </w:r>
      <w:r>
        <w:rPr>
          <w:rFonts w:ascii="Arial" w:hAnsi="Arial" w:cs="Arial"/>
        </w:rPr>
        <w:t xml:space="preserve"> that will continue to be incurred in the future when new rates resulting from this case are in effect. </w:t>
      </w:r>
    </w:p>
    <w:p w:rsidR="00F9086E" w:rsidRDefault="00F9086E" w:rsidP="00E17345">
      <w:pPr>
        <w:spacing w:line="480" w:lineRule="atLeast"/>
        <w:ind w:left="720"/>
        <w:rPr>
          <w:rFonts w:ascii="Arial" w:hAnsi="Arial" w:cs="Arial"/>
        </w:rPr>
      </w:pPr>
      <w:r>
        <w:rPr>
          <w:rFonts w:ascii="Arial" w:hAnsi="Arial" w:cs="Arial"/>
        </w:rPr>
        <w:lastRenderedPageBreak/>
        <w:t xml:space="preserve"> </w:t>
      </w:r>
    </w:p>
    <w:p w:rsidR="00451943" w:rsidRDefault="00F46AB3" w:rsidP="00BC60E9">
      <w:pPr>
        <w:spacing w:line="480" w:lineRule="atLeast"/>
        <w:ind w:left="720"/>
        <w:rPr>
          <w:rFonts w:ascii="Arial" w:hAnsi="Arial" w:cs="Arial"/>
        </w:rPr>
      </w:pPr>
      <w:r>
        <w:rPr>
          <w:rFonts w:ascii="Arial" w:hAnsi="Arial" w:cs="Arial"/>
        </w:rPr>
        <w:t>Gulf</w:t>
      </w:r>
      <w:r w:rsidR="003560F5">
        <w:rPr>
          <w:rFonts w:ascii="Arial" w:hAnsi="Arial" w:cs="Arial"/>
        </w:rPr>
        <w:t>’</w:t>
      </w:r>
      <w:r>
        <w:rPr>
          <w:rFonts w:ascii="Arial" w:hAnsi="Arial" w:cs="Arial"/>
        </w:rPr>
        <w:t xml:space="preserve">s Production </w:t>
      </w:r>
      <w:r w:rsidR="007A280D">
        <w:rPr>
          <w:rFonts w:ascii="Arial" w:hAnsi="Arial" w:cs="Arial"/>
        </w:rPr>
        <w:t>c</w:t>
      </w:r>
      <w:r>
        <w:rPr>
          <w:rFonts w:ascii="Arial" w:hAnsi="Arial" w:cs="Arial"/>
        </w:rPr>
        <w:t xml:space="preserve">apital </w:t>
      </w:r>
      <w:r w:rsidR="007A280D">
        <w:rPr>
          <w:rFonts w:ascii="Arial" w:hAnsi="Arial" w:cs="Arial"/>
        </w:rPr>
        <w:t>a</w:t>
      </w:r>
      <w:r>
        <w:rPr>
          <w:rFonts w:ascii="Arial" w:hAnsi="Arial" w:cs="Arial"/>
        </w:rPr>
        <w:t xml:space="preserve">dditions are also carefully controlled and </w:t>
      </w:r>
      <w:r w:rsidR="003560F5">
        <w:rPr>
          <w:rFonts w:ascii="Arial" w:hAnsi="Arial" w:cs="Arial"/>
        </w:rPr>
        <w:t xml:space="preserve">are designed to </w:t>
      </w:r>
      <w:r>
        <w:rPr>
          <w:rFonts w:ascii="Arial" w:hAnsi="Arial" w:cs="Arial"/>
        </w:rPr>
        <w:t>ensure high availability</w:t>
      </w:r>
      <w:r w:rsidR="003560F5">
        <w:rPr>
          <w:rFonts w:ascii="Arial" w:hAnsi="Arial" w:cs="Arial"/>
        </w:rPr>
        <w:t xml:space="preserve"> of </w:t>
      </w:r>
      <w:r w:rsidR="007A280D">
        <w:rPr>
          <w:rFonts w:ascii="Arial" w:hAnsi="Arial" w:cs="Arial"/>
        </w:rPr>
        <w:t>our</w:t>
      </w:r>
      <w:r w:rsidR="003560F5">
        <w:rPr>
          <w:rFonts w:ascii="Arial" w:hAnsi="Arial" w:cs="Arial"/>
        </w:rPr>
        <w:t xml:space="preserve"> generating units</w:t>
      </w:r>
      <w:r>
        <w:rPr>
          <w:rFonts w:ascii="Arial" w:hAnsi="Arial" w:cs="Arial"/>
        </w:rPr>
        <w:t xml:space="preserve">. </w:t>
      </w:r>
      <w:r w:rsidR="00991559">
        <w:rPr>
          <w:rFonts w:ascii="Arial" w:hAnsi="Arial" w:cs="Arial"/>
        </w:rPr>
        <w:t xml:space="preserve"> </w:t>
      </w:r>
      <w:r>
        <w:rPr>
          <w:rFonts w:ascii="Arial" w:hAnsi="Arial" w:cs="Arial"/>
        </w:rPr>
        <w:t>The $43</w:t>
      </w:r>
      <w:r w:rsidR="009C31C8">
        <w:rPr>
          <w:rFonts w:ascii="Arial" w:hAnsi="Arial" w:cs="Arial"/>
        </w:rPr>
        <w:t>,738,000</w:t>
      </w:r>
      <w:r>
        <w:rPr>
          <w:rFonts w:ascii="Arial" w:hAnsi="Arial" w:cs="Arial"/>
        </w:rPr>
        <w:t xml:space="preserve"> budgeted for </w:t>
      </w:r>
      <w:r w:rsidR="00994FF6">
        <w:rPr>
          <w:rFonts w:ascii="Arial" w:hAnsi="Arial" w:cs="Arial"/>
        </w:rPr>
        <w:t>Production capital additions in the test year are</w:t>
      </w:r>
      <w:r>
        <w:rPr>
          <w:rFonts w:ascii="Arial" w:hAnsi="Arial" w:cs="Arial"/>
        </w:rPr>
        <w:t xml:space="preserve"> reasonable, prudent and necessary.</w:t>
      </w:r>
    </w:p>
    <w:p w:rsidR="00267CA0" w:rsidRDefault="00267CA0" w:rsidP="00E17345">
      <w:pPr>
        <w:spacing w:line="480" w:lineRule="atLeast"/>
        <w:ind w:left="720"/>
        <w:rPr>
          <w:rFonts w:ascii="Arial" w:hAnsi="Arial" w:cs="Arial"/>
        </w:rPr>
      </w:pPr>
    </w:p>
    <w:p w:rsidR="00451943" w:rsidRDefault="00F9086E" w:rsidP="00BC60E9">
      <w:pPr>
        <w:spacing w:line="480" w:lineRule="atLeast"/>
        <w:ind w:left="720"/>
        <w:rPr>
          <w:rFonts w:ascii="Arial" w:hAnsi="Arial" w:cs="Arial"/>
        </w:rPr>
      </w:pPr>
      <w:r>
        <w:rPr>
          <w:rFonts w:ascii="Arial" w:hAnsi="Arial" w:cs="Arial"/>
        </w:rPr>
        <w:t>The fuel inventory requested by Gulf is reasonable, prudent and necessary to provide fuel inventory levels that will ensure Gulf‘s units are prepared to meet the needs of our customers with the lowest cost generation available</w:t>
      </w:r>
      <w:r w:rsidR="00267CA0">
        <w:rPr>
          <w:rFonts w:ascii="Arial" w:hAnsi="Arial" w:cs="Arial"/>
        </w:rPr>
        <w:t>.</w:t>
      </w:r>
    </w:p>
    <w:p w:rsidR="00267CA0" w:rsidRDefault="00267CA0" w:rsidP="00E17345">
      <w:pPr>
        <w:spacing w:line="480" w:lineRule="atLeast"/>
        <w:ind w:left="720"/>
        <w:rPr>
          <w:rFonts w:ascii="Arial" w:hAnsi="Arial" w:cs="Arial"/>
        </w:rPr>
      </w:pPr>
    </w:p>
    <w:p w:rsidR="00451943" w:rsidRDefault="00443159" w:rsidP="00BC60E9">
      <w:pPr>
        <w:spacing w:line="480" w:lineRule="atLeast"/>
        <w:ind w:left="720"/>
        <w:rPr>
          <w:rFonts w:ascii="Arial" w:hAnsi="Arial"/>
        </w:rPr>
      </w:pPr>
      <w:r>
        <w:rPr>
          <w:rFonts w:ascii="Arial" w:hAnsi="Arial" w:cs="Arial"/>
        </w:rPr>
        <w:t>Over the past several years</w:t>
      </w:r>
      <w:r w:rsidR="007A280D">
        <w:rPr>
          <w:rFonts w:ascii="Arial" w:hAnsi="Arial" w:cs="Arial"/>
        </w:rPr>
        <w:t>,</w:t>
      </w:r>
      <w:r>
        <w:rPr>
          <w:rFonts w:ascii="Arial" w:hAnsi="Arial" w:cs="Arial"/>
        </w:rPr>
        <w:t xml:space="preserve"> Gulf has had to consider many different scenarios related to the potential impacts of carbon legislation, other pending environmental proposals and fluctuating fuel prices. </w:t>
      </w:r>
      <w:r w:rsidR="00991559">
        <w:rPr>
          <w:rFonts w:ascii="Arial" w:hAnsi="Arial" w:cs="Arial"/>
        </w:rPr>
        <w:t xml:space="preserve"> </w:t>
      </w:r>
      <w:r>
        <w:rPr>
          <w:rFonts w:ascii="Arial" w:hAnsi="Arial" w:cs="Arial"/>
        </w:rPr>
        <w:t xml:space="preserve">Although there are many uncertainties, it is clear that there are </w:t>
      </w:r>
      <w:r w:rsidR="003560F5">
        <w:rPr>
          <w:rFonts w:ascii="Arial" w:hAnsi="Arial" w:cs="Arial"/>
        </w:rPr>
        <w:t xml:space="preserve">situations in which </w:t>
      </w:r>
      <w:r>
        <w:rPr>
          <w:rFonts w:ascii="Arial" w:hAnsi="Arial" w:cs="Arial"/>
        </w:rPr>
        <w:t xml:space="preserve">nuclear </w:t>
      </w:r>
      <w:r w:rsidR="003560F5">
        <w:rPr>
          <w:rFonts w:ascii="Arial" w:hAnsi="Arial" w:cs="Arial"/>
        </w:rPr>
        <w:t xml:space="preserve">could be </w:t>
      </w:r>
      <w:r>
        <w:rPr>
          <w:rFonts w:ascii="Arial" w:hAnsi="Arial" w:cs="Arial"/>
        </w:rPr>
        <w:t xml:space="preserve">a cost-effective solution for meeting our long-term </w:t>
      </w:r>
      <w:r w:rsidR="00B07EA1">
        <w:rPr>
          <w:rFonts w:ascii="Arial" w:hAnsi="Arial" w:cs="Arial"/>
        </w:rPr>
        <w:t xml:space="preserve">need for </w:t>
      </w:r>
      <w:r>
        <w:rPr>
          <w:rFonts w:ascii="Arial" w:hAnsi="Arial" w:cs="Arial"/>
        </w:rPr>
        <w:t>generation additions.  In order to preserve the nuclear option</w:t>
      </w:r>
      <w:r w:rsidR="00604995">
        <w:rPr>
          <w:rFonts w:ascii="Arial" w:hAnsi="Arial" w:cs="Arial"/>
        </w:rPr>
        <w:t>,</w:t>
      </w:r>
      <w:r w:rsidR="006E1A9A">
        <w:rPr>
          <w:rFonts w:ascii="Arial" w:hAnsi="Arial" w:cs="Arial"/>
        </w:rPr>
        <w:t xml:space="preserve"> it was necessary and prudent for Gulf to find and procure a site suitable for nuclear generation.</w:t>
      </w:r>
    </w:p>
    <w:p w:rsidR="005F6B3D" w:rsidRDefault="005F6B3D" w:rsidP="00E17345">
      <w:pPr>
        <w:spacing w:line="480" w:lineRule="atLeast"/>
        <w:ind w:left="720" w:hanging="720"/>
        <w:rPr>
          <w:rFonts w:ascii="Arial" w:hAnsi="Arial" w:cs="Arial"/>
        </w:rPr>
      </w:pPr>
    </w:p>
    <w:p w:rsidR="005F6B3D" w:rsidRDefault="003548D8" w:rsidP="00E17345">
      <w:pPr>
        <w:spacing w:line="480" w:lineRule="atLeast"/>
        <w:ind w:left="720" w:hanging="720"/>
        <w:rPr>
          <w:rFonts w:ascii="Arial" w:hAnsi="Arial" w:cs="Arial"/>
        </w:rPr>
      </w:pPr>
      <w:r>
        <w:rPr>
          <w:rFonts w:ascii="Arial" w:hAnsi="Arial" w:cs="Arial"/>
        </w:rPr>
        <w:t>Q.</w:t>
      </w:r>
      <w:r>
        <w:rPr>
          <w:rFonts w:ascii="Arial" w:hAnsi="Arial" w:cs="Arial"/>
        </w:rPr>
        <w:tab/>
        <w:t>Does this conclude your testimony?</w:t>
      </w:r>
    </w:p>
    <w:p w:rsidR="005F6B3D" w:rsidRDefault="003548D8" w:rsidP="00E17345">
      <w:pPr>
        <w:spacing w:line="480" w:lineRule="atLeast"/>
        <w:ind w:left="720" w:hanging="720"/>
        <w:rPr>
          <w:rFonts w:ascii="Arial" w:hAnsi="Arial" w:cs="Arial"/>
        </w:rPr>
      </w:pPr>
      <w:r>
        <w:rPr>
          <w:rFonts w:ascii="Arial" w:hAnsi="Arial" w:cs="Arial"/>
        </w:rPr>
        <w:t>A.</w:t>
      </w:r>
      <w:r>
        <w:rPr>
          <w:rFonts w:ascii="Arial" w:hAnsi="Arial" w:cs="Arial"/>
        </w:rPr>
        <w:tab/>
        <w:t>Yes.</w:t>
      </w:r>
    </w:p>
    <w:p w:rsidR="005412FF" w:rsidRDefault="005412FF" w:rsidP="00E17345">
      <w:pPr>
        <w:spacing w:line="480" w:lineRule="atLeast"/>
        <w:ind w:left="720" w:hanging="720"/>
        <w:rPr>
          <w:rFonts w:ascii="Arial" w:hAnsi="Arial" w:cs="Arial"/>
        </w:rPr>
      </w:pPr>
    </w:p>
    <w:p w:rsidR="005412FF" w:rsidRDefault="005412FF" w:rsidP="00E17345">
      <w:pPr>
        <w:spacing w:line="480" w:lineRule="atLeast"/>
        <w:ind w:left="720" w:hanging="720"/>
        <w:rPr>
          <w:rFonts w:ascii="Arial" w:hAnsi="Arial" w:cs="Arial"/>
        </w:rPr>
      </w:pPr>
    </w:p>
    <w:p w:rsidR="00E17345" w:rsidRDefault="00E17345" w:rsidP="00E17345">
      <w:pPr>
        <w:spacing w:line="480" w:lineRule="atLeast"/>
        <w:ind w:left="720" w:hanging="720"/>
        <w:rPr>
          <w:rFonts w:ascii="Arial" w:hAnsi="Arial" w:cs="Arial"/>
        </w:rPr>
      </w:pPr>
    </w:p>
    <w:p w:rsidR="001A7513" w:rsidRDefault="001A7513" w:rsidP="001A7513">
      <w:pPr>
        <w:spacing w:line="480" w:lineRule="atLeast"/>
        <w:rPr>
          <w:rFonts w:ascii="Arial" w:hAnsi="Arial" w:cs="Arial"/>
        </w:rPr>
        <w:sectPr w:rsidR="001A7513" w:rsidSect="001A69C3">
          <w:footerReference w:type="default" r:id="rId20"/>
          <w:footerReference w:type="first" r:id="rId21"/>
          <w:pgSz w:w="12240" w:h="15840" w:code="1"/>
          <w:pgMar w:top="1800" w:right="1440" w:bottom="1800" w:left="2160" w:header="720" w:footer="720" w:gutter="0"/>
          <w:lnNumType w:countBy="1"/>
          <w:cols w:space="720"/>
          <w:titlePg/>
          <w:docGrid w:linePitch="326"/>
        </w:sectPr>
      </w:pPr>
    </w:p>
    <w:p w:rsidR="006D05A2" w:rsidRDefault="005B04FD">
      <w:pPr>
        <w:suppressLineNumbers/>
        <w:tabs>
          <w:tab w:val="left" w:pos="1440"/>
        </w:tabs>
        <w:rPr>
          <w:rFonts w:ascii="Arial" w:hAnsi="Arial"/>
          <w:b/>
          <w:sz w:val="28"/>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p>
    <w:p w:rsidR="00E55B65" w:rsidRDefault="00E55B65" w:rsidP="00E55B65">
      <w:pPr>
        <w:jc w:val="center"/>
        <w:rPr>
          <w:rFonts w:ascii="Arial" w:hAnsi="Arial"/>
        </w:rPr>
      </w:pPr>
      <w:r>
        <w:rPr>
          <w:rFonts w:ascii="Arial" w:hAnsi="Arial"/>
        </w:rPr>
        <w:t>AFFIDAVIT</w:t>
      </w:r>
    </w:p>
    <w:p w:rsidR="00E55B65" w:rsidRDefault="00E55B65" w:rsidP="00E55B65">
      <w:pPr>
        <w:rPr>
          <w:rFonts w:ascii="Arial" w:hAnsi="Arial"/>
        </w:rPr>
      </w:pPr>
    </w:p>
    <w:p w:rsidR="00E55B65" w:rsidRDefault="00E55B65" w:rsidP="00E55B65">
      <w:pPr>
        <w:rPr>
          <w:rFonts w:ascii="Arial" w:hAnsi="Arial"/>
        </w:rPr>
      </w:pPr>
    </w:p>
    <w:p w:rsidR="00E55B65" w:rsidRDefault="00E55B65" w:rsidP="00E55B65">
      <w:pPr>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110138-EI</w:t>
      </w:r>
    </w:p>
    <w:p w:rsidR="00E55B65" w:rsidRDefault="00E55B65" w:rsidP="00E55B65">
      <w:pPr>
        <w:ind w:firstLine="720"/>
        <w:rPr>
          <w:rFonts w:ascii="Arial" w:hAnsi="Arial"/>
        </w:rPr>
      </w:pPr>
      <w:r>
        <w:rPr>
          <w:rFonts w:ascii="Arial" w:hAnsi="Arial"/>
        </w:rPr>
        <w:tab/>
      </w:r>
      <w:r>
        <w:rPr>
          <w:rFonts w:ascii="Arial" w:hAnsi="Arial"/>
        </w:rPr>
        <w:tab/>
      </w:r>
      <w:r>
        <w:rPr>
          <w:rFonts w:ascii="Arial" w:hAnsi="Arial"/>
        </w:rPr>
        <w:tab/>
        <w:t>)</w:t>
      </w:r>
    </w:p>
    <w:p w:rsidR="00E55B65" w:rsidRDefault="00E55B65" w:rsidP="00E55B65">
      <w:pPr>
        <w:rPr>
          <w:rFonts w:ascii="Arial" w:hAnsi="Arial"/>
        </w:rPr>
      </w:pPr>
      <w:r>
        <w:rPr>
          <w:rFonts w:ascii="Arial" w:hAnsi="Arial"/>
        </w:rPr>
        <w:t xml:space="preserve">COUNTY OF ESCAMBIA </w:t>
      </w:r>
      <w:r>
        <w:rPr>
          <w:rFonts w:ascii="Arial" w:hAnsi="Arial"/>
        </w:rPr>
        <w:tab/>
        <w:t>)</w:t>
      </w:r>
    </w:p>
    <w:p w:rsidR="00E55B65" w:rsidRDefault="00E55B65" w:rsidP="00E55B65">
      <w:pPr>
        <w:rPr>
          <w:rFonts w:ascii="Arial" w:hAnsi="Arial"/>
        </w:rPr>
      </w:pPr>
    </w:p>
    <w:p w:rsidR="00E55B65" w:rsidRDefault="00E55B65" w:rsidP="00E55B65">
      <w:pPr>
        <w:rPr>
          <w:rFonts w:ascii="Arial" w:hAnsi="Arial"/>
        </w:rPr>
      </w:pPr>
    </w:p>
    <w:p w:rsidR="00E55B65" w:rsidRDefault="00E55B65" w:rsidP="00E55B65">
      <w:pPr>
        <w:rPr>
          <w:rFonts w:ascii="Arial" w:hAnsi="Arial"/>
        </w:rPr>
      </w:pPr>
    </w:p>
    <w:p w:rsidR="00E55B65" w:rsidRDefault="00E55B65" w:rsidP="00E55B65">
      <w:pPr>
        <w:spacing w:line="480" w:lineRule="auto"/>
        <w:rPr>
          <w:rFonts w:ascii="Arial" w:hAnsi="Arial"/>
        </w:rPr>
      </w:pPr>
      <w:r>
        <w:rPr>
          <w:rFonts w:ascii="Arial" w:hAnsi="Arial"/>
        </w:rPr>
        <w:tab/>
        <w:t xml:space="preserve">Before me the undersigned authority, personally appeared Michael </w:t>
      </w:r>
      <w:r w:rsidR="008E1AA6">
        <w:rPr>
          <w:rFonts w:ascii="Arial" w:hAnsi="Arial"/>
        </w:rPr>
        <w:t xml:space="preserve">L. </w:t>
      </w:r>
      <w:r>
        <w:rPr>
          <w:rFonts w:ascii="Arial" w:hAnsi="Arial"/>
        </w:rPr>
        <w:t xml:space="preserve">Burroughs, who being first duly sworn, deposes, and says that he is the Vice President of Power Generation and Senior Production Officer for Gulf Power Company, a Florida corporation, </w:t>
      </w:r>
      <w:r w:rsidR="00D93224">
        <w:rPr>
          <w:rFonts w:ascii="Arial" w:hAnsi="Arial"/>
        </w:rPr>
        <w:t xml:space="preserve">and </w:t>
      </w:r>
      <w:r>
        <w:rPr>
          <w:rFonts w:ascii="Arial" w:hAnsi="Arial"/>
        </w:rPr>
        <w:t>that the foregoing is true and correct to the best of his knowledge, information, and belief.  He is personally known to me.</w:t>
      </w:r>
    </w:p>
    <w:p w:rsidR="00E55B65" w:rsidRDefault="00E55B65" w:rsidP="00E55B65">
      <w:pPr>
        <w:rPr>
          <w:rFonts w:ascii="Arial" w:hAnsi="Arial"/>
        </w:rPr>
      </w:pPr>
    </w:p>
    <w:p w:rsidR="00E55B65" w:rsidRDefault="00E55B65" w:rsidP="00E55B65">
      <w:pPr>
        <w:rPr>
          <w:rFonts w:ascii="Arial" w:hAnsi="Arial"/>
        </w:rPr>
      </w:pPr>
    </w:p>
    <w:p w:rsidR="008E1AA6" w:rsidRDefault="008E1AA6" w:rsidP="008E1AA6">
      <w:pPr>
        <w:pStyle w:val="s2"/>
        <w:spacing w:before="0" w:beforeAutospacing="0" w:after="0" w:afterAutospacing="0" w:line="252" w:lineRule="atLeast"/>
        <w:ind w:left="2880" w:firstLine="720"/>
        <w:rPr>
          <w:rStyle w:val="s4"/>
          <w:rFonts w:ascii="Arial" w:hAnsi="Arial" w:cs="Arial"/>
        </w:rPr>
      </w:pPr>
      <w:r w:rsidRPr="00D73DAE">
        <w:rPr>
          <w:rStyle w:val="s4"/>
          <w:rFonts w:ascii="Arial" w:hAnsi="Arial" w:cs="Arial"/>
        </w:rPr>
        <w:t>The signed</w:t>
      </w:r>
      <w:r>
        <w:rPr>
          <w:rStyle w:val="s4"/>
          <w:rFonts w:ascii="Arial" w:hAnsi="Arial" w:cs="Arial"/>
        </w:rPr>
        <w:t xml:space="preserve"> original affidavit is attached t</w:t>
      </w:r>
      <w:r w:rsidRPr="00D73DAE">
        <w:rPr>
          <w:rStyle w:val="s4"/>
          <w:rFonts w:ascii="Arial" w:hAnsi="Arial" w:cs="Arial"/>
        </w:rPr>
        <w:t>o the</w:t>
      </w:r>
      <w:r>
        <w:rPr>
          <w:rStyle w:val="s4"/>
          <w:rFonts w:ascii="Arial" w:hAnsi="Arial" w:cs="Arial"/>
        </w:rPr>
        <w:t xml:space="preserve"> </w:t>
      </w:r>
    </w:p>
    <w:p w:rsidR="008E1AA6" w:rsidRPr="00D73DAE" w:rsidRDefault="008E1AA6" w:rsidP="008E1AA6">
      <w:pPr>
        <w:pStyle w:val="s2"/>
        <w:spacing w:before="0" w:beforeAutospacing="0" w:after="0" w:afterAutospacing="0" w:line="252" w:lineRule="atLeast"/>
        <w:rPr>
          <w:rFonts w:ascii="Times" w:hAnsi="Times" w:cs="Times"/>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sidRPr="00D73DAE">
        <w:rPr>
          <w:rStyle w:val="s4"/>
          <w:rFonts w:ascii="Arial" w:hAnsi="Arial" w:cs="Arial"/>
        </w:rPr>
        <w:t>original testimony on file with the FPSC.</w:t>
      </w:r>
    </w:p>
    <w:p w:rsidR="00E55B65" w:rsidRDefault="00E55B65" w:rsidP="00E55B65">
      <w:pPr>
        <w:rPr>
          <w:rFonts w:ascii="Arial" w:hAnsi="Arial"/>
        </w:rPr>
      </w:pPr>
    </w:p>
    <w:p w:rsidR="00E55B65" w:rsidRDefault="00E55B65" w:rsidP="00E55B65">
      <w:pPr>
        <w:ind w:right="-75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E1AA6">
        <w:rPr>
          <w:rFonts w:ascii="Arial" w:hAnsi="Arial"/>
        </w:rPr>
        <w:t>s/</w:t>
      </w:r>
      <w:r>
        <w:rPr>
          <w:rFonts w:ascii="Arial" w:hAnsi="Arial"/>
        </w:rPr>
        <w:t>___________________________________</w:t>
      </w:r>
    </w:p>
    <w:p w:rsidR="00E55B65" w:rsidRDefault="00E55B65" w:rsidP="00E55B6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Michael L. Burroughs</w:t>
      </w:r>
    </w:p>
    <w:p w:rsidR="00E55B65" w:rsidRDefault="00E55B65" w:rsidP="00E55B6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Vice President of Power Generation and</w:t>
      </w:r>
    </w:p>
    <w:p w:rsidR="00E55B65" w:rsidRDefault="00E55B65" w:rsidP="00E55B65">
      <w:pPr>
        <w:ind w:left="3600" w:firstLine="720"/>
        <w:rPr>
          <w:rFonts w:ascii="Arial" w:hAnsi="Arial"/>
        </w:rPr>
      </w:pPr>
      <w:r>
        <w:rPr>
          <w:rFonts w:ascii="Arial" w:hAnsi="Arial"/>
        </w:rPr>
        <w:t>Senior Production Officer</w:t>
      </w:r>
    </w:p>
    <w:p w:rsidR="00E55B65" w:rsidRDefault="00E55B65" w:rsidP="00E55B65">
      <w:pPr>
        <w:rPr>
          <w:rFonts w:ascii="Arial" w:hAnsi="Arial"/>
        </w:rPr>
      </w:pPr>
    </w:p>
    <w:p w:rsidR="00E55B65" w:rsidRDefault="00E55B65" w:rsidP="00E55B65">
      <w:pPr>
        <w:rPr>
          <w:rFonts w:ascii="Arial" w:hAnsi="Arial"/>
        </w:rPr>
      </w:pPr>
    </w:p>
    <w:p w:rsidR="00E55B65" w:rsidRDefault="00E55B65" w:rsidP="008E1AA6">
      <w:pPr>
        <w:spacing w:line="480" w:lineRule="auto"/>
        <w:ind w:right="-576"/>
        <w:rPr>
          <w:rFonts w:ascii="Arial" w:hAnsi="Arial"/>
        </w:rPr>
      </w:pPr>
      <w:r>
        <w:rPr>
          <w:rFonts w:ascii="Arial" w:hAnsi="Arial"/>
        </w:rPr>
        <w:tab/>
        <w:t>Sworn to and subscribed before me this ______ day of ______________, 2011.</w:t>
      </w:r>
    </w:p>
    <w:p w:rsidR="00E55B65" w:rsidRDefault="00E55B65" w:rsidP="00E55B65">
      <w:pPr>
        <w:rPr>
          <w:rFonts w:ascii="Arial" w:hAnsi="Arial"/>
        </w:rPr>
      </w:pPr>
    </w:p>
    <w:p w:rsidR="008E1AA6" w:rsidRPr="008C1964" w:rsidRDefault="008E1AA6" w:rsidP="008E1AA6">
      <w:pPr>
        <w:rPr>
          <w:rFonts w:ascii="Arial" w:hAnsi="Arial"/>
        </w:rPr>
      </w:pPr>
      <w:r w:rsidRPr="008C1964">
        <w:rPr>
          <w:rFonts w:ascii="Arial" w:hAnsi="Arial"/>
        </w:rPr>
        <w:t>________________________________________</w:t>
      </w:r>
    </w:p>
    <w:p w:rsidR="008E1AA6" w:rsidRPr="008C1964" w:rsidRDefault="008E1AA6" w:rsidP="008E1AA6">
      <w:pPr>
        <w:rPr>
          <w:rFonts w:ascii="Arial" w:hAnsi="Arial"/>
        </w:rPr>
      </w:pPr>
      <w:r w:rsidRPr="008C1964">
        <w:rPr>
          <w:rFonts w:ascii="Arial" w:hAnsi="Arial"/>
        </w:rPr>
        <w:t>Notary Public, State of Florida at Large</w:t>
      </w:r>
    </w:p>
    <w:p w:rsidR="008E1AA6" w:rsidRPr="008C1964" w:rsidRDefault="008E1AA6" w:rsidP="008E1AA6">
      <w:pPr>
        <w:rPr>
          <w:rFonts w:ascii="Arial" w:hAnsi="Arial"/>
        </w:rPr>
      </w:pPr>
    </w:p>
    <w:p w:rsidR="008E1AA6" w:rsidRDefault="008E1AA6" w:rsidP="008E1AA6">
      <w:pPr>
        <w:rPr>
          <w:rFonts w:ascii="Arial" w:hAnsi="Arial"/>
        </w:rPr>
      </w:pPr>
      <w:r>
        <w:rPr>
          <w:rFonts w:ascii="Arial" w:hAnsi="Arial"/>
        </w:rPr>
        <w:t>Commission No. ___________________________</w:t>
      </w:r>
    </w:p>
    <w:p w:rsidR="008E1AA6" w:rsidRDefault="008E1AA6" w:rsidP="008E1AA6">
      <w:pPr>
        <w:rPr>
          <w:rFonts w:ascii="Arial" w:hAnsi="Arial"/>
        </w:rPr>
      </w:pPr>
    </w:p>
    <w:p w:rsidR="008E1AA6" w:rsidRDefault="008E1AA6" w:rsidP="008E1AA6">
      <w:pPr>
        <w:rPr>
          <w:rFonts w:ascii="Arial" w:hAnsi="Arial"/>
        </w:rPr>
      </w:pPr>
      <w:r>
        <w:rPr>
          <w:rFonts w:ascii="Arial" w:hAnsi="Arial"/>
        </w:rPr>
        <w:t>My Commission Expires _____________________</w:t>
      </w:r>
    </w:p>
    <w:p w:rsidR="008E1AA6" w:rsidRDefault="008E1AA6" w:rsidP="008E1AA6"/>
    <w:p w:rsidR="00E55B65" w:rsidRDefault="00E55B65" w:rsidP="005F6B3D">
      <w:pPr>
        <w:suppressLineNumbers/>
        <w:tabs>
          <w:tab w:val="left" w:pos="1440"/>
        </w:tabs>
        <w:rPr>
          <w:rFonts w:ascii="Arial" w:hAnsi="Arial"/>
        </w:rPr>
      </w:pPr>
    </w:p>
    <w:p w:rsidR="00E55B65" w:rsidRDefault="00E55B65" w:rsidP="005F6B3D">
      <w:pPr>
        <w:suppressLineNumbers/>
        <w:tabs>
          <w:tab w:val="left" w:pos="1440"/>
        </w:tabs>
        <w:rPr>
          <w:rFonts w:ascii="Arial" w:hAnsi="Arial"/>
        </w:rPr>
      </w:pPr>
    </w:p>
    <w:p w:rsidR="008E1AA6" w:rsidRDefault="008E1AA6">
      <w:pPr>
        <w:rPr>
          <w:rFonts w:ascii="Arial" w:hAnsi="Arial"/>
        </w:rPr>
      </w:pPr>
      <w:r>
        <w:rPr>
          <w:rFonts w:ascii="Arial" w:hAnsi="Arial"/>
        </w:rPr>
        <w:br w:type="page"/>
      </w:r>
    </w:p>
    <w:p w:rsidR="0072587E" w:rsidRDefault="00E55B65" w:rsidP="005F6B3D">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sidR="0072587E">
        <w:rPr>
          <w:rFonts w:ascii="Arial" w:hAnsi="Arial"/>
        </w:rPr>
        <w:t>Florida Public Service Commission</w:t>
      </w:r>
    </w:p>
    <w:p w:rsidR="0072587E" w:rsidRDefault="0072587E"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sidR="000D5DD5">
        <w:rPr>
          <w:rFonts w:ascii="Arial" w:hAnsi="Arial"/>
        </w:rPr>
        <w:tab/>
        <w:t>Docket No.</w:t>
      </w:r>
      <w:r w:rsidR="000B47B1">
        <w:rPr>
          <w:rFonts w:ascii="Arial" w:hAnsi="Arial"/>
        </w:rPr>
        <w:t xml:space="preserve"> 11</w:t>
      </w:r>
      <w:r w:rsidR="005B6568">
        <w:rPr>
          <w:rFonts w:ascii="Arial" w:hAnsi="Arial"/>
        </w:rPr>
        <w:t>0138-EI</w:t>
      </w:r>
    </w:p>
    <w:p w:rsidR="000D5DD5" w:rsidRDefault="0072587E"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GULF POWER COMPANY</w:t>
      </w:r>
    </w:p>
    <w:p w:rsidR="000D5DD5" w:rsidRDefault="000D5DD5"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B07EA1">
        <w:rPr>
          <w:rFonts w:ascii="Arial" w:hAnsi="Arial"/>
        </w:rPr>
        <w:t>Witness</w:t>
      </w:r>
      <w:r w:rsidR="008E1AA6">
        <w:rPr>
          <w:rFonts w:ascii="Arial" w:hAnsi="Arial"/>
        </w:rPr>
        <w:t>: Michael</w:t>
      </w:r>
      <w:r w:rsidR="003A7FCC">
        <w:rPr>
          <w:rFonts w:ascii="Arial" w:hAnsi="Arial"/>
        </w:rPr>
        <w:t xml:space="preserve"> </w:t>
      </w:r>
      <w:r>
        <w:rPr>
          <w:rFonts w:ascii="Arial" w:hAnsi="Arial"/>
        </w:rPr>
        <w:t>L. Burroughs</w:t>
      </w:r>
    </w:p>
    <w:p w:rsidR="000D5DD5" w:rsidRDefault="000D5DD5"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Exhibit</w:t>
      </w:r>
      <w:r w:rsidR="00B07EA1">
        <w:rPr>
          <w:rFonts w:ascii="Arial" w:hAnsi="Arial"/>
        </w:rPr>
        <w:t xml:space="preserve"> No. ____</w:t>
      </w:r>
      <w:r>
        <w:rPr>
          <w:rFonts w:ascii="Arial" w:hAnsi="Arial"/>
        </w:rPr>
        <w:t xml:space="preserve"> </w:t>
      </w:r>
      <w:r w:rsidR="00515331">
        <w:rPr>
          <w:rFonts w:ascii="Arial" w:hAnsi="Arial"/>
        </w:rPr>
        <w:t>(</w:t>
      </w:r>
      <w:r w:rsidR="00604995">
        <w:rPr>
          <w:rFonts w:ascii="Arial" w:hAnsi="Arial"/>
        </w:rPr>
        <w:t>MLB-1</w:t>
      </w:r>
      <w:r w:rsidR="00515331">
        <w:rPr>
          <w:rFonts w:ascii="Arial" w:hAnsi="Arial"/>
        </w:rPr>
        <w:t>)</w:t>
      </w:r>
    </w:p>
    <w:p w:rsidR="000D5DD5" w:rsidRDefault="000D5DD5"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Schedule 1</w:t>
      </w:r>
    </w:p>
    <w:p w:rsidR="0072587E" w:rsidRDefault="0072587E" w:rsidP="005F6B3D">
      <w:pPr>
        <w:suppressLineNumbers/>
        <w:tabs>
          <w:tab w:val="left" w:pos="1440"/>
        </w:tabs>
        <w:rPr>
          <w:rFonts w:ascii="Arial" w:hAnsi="Arial"/>
        </w:rPr>
      </w:pPr>
    </w:p>
    <w:p w:rsidR="0072587E" w:rsidRDefault="0072587E"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72587E" w:rsidRDefault="0072587E" w:rsidP="005F6B3D">
      <w:pPr>
        <w:suppressLineNumbers/>
        <w:tabs>
          <w:tab w:val="left" w:pos="1440"/>
        </w:tabs>
        <w:jc w:val="center"/>
        <w:rPr>
          <w:rFonts w:ascii="Arial" w:hAnsi="Arial"/>
        </w:rPr>
      </w:pPr>
      <w:r>
        <w:rPr>
          <w:rFonts w:ascii="Arial" w:hAnsi="Arial"/>
        </w:rPr>
        <w:t>Responsibility for</w:t>
      </w:r>
      <w:r w:rsidR="001A7513">
        <w:rPr>
          <w:rFonts w:ascii="Arial" w:hAnsi="Arial"/>
        </w:rPr>
        <w:t xml:space="preserve"> </w:t>
      </w:r>
      <w:r>
        <w:rPr>
          <w:rFonts w:ascii="Arial" w:hAnsi="Arial"/>
        </w:rPr>
        <w:t>Minimum Filing Requirements</w:t>
      </w:r>
    </w:p>
    <w:p w:rsidR="0072587E" w:rsidRDefault="0072587E" w:rsidP="005F6B3D">
      <w:pPr>
        <w:suppressLineNumbers/>
        <w:tabs>
          <w:tab w:val="left" w:pos="1440"/>
        </w:tabs>
        <w:rPr>
          <w:rFonts w:ascii="Arial" w:hAnsi="Arial"/>
        </w:rPr>
      </w:pPr>
    </w:p>
    <w:p w:rsidR="0072587E" w:rsidRDefault="0072587E" w:rsidP="005F6B3D">
      <w:pPr>
        <w:suppressLineNumbers/>
        <w:tabs>
          <w:tab w:val="left" w:pos="1440"/>
        </w:tabs>
        <w:rPr>
          <w:rFonts w:ascii="Arial" w:hAnsi="Arial"/>
        </w:rPr>
      </w:pPr>
    </w:p>
    <w:p w:rsidR="001A7513" w:rsidRDefault="001A7513" w:rsidP="001A7513">
      <w:pPr>
        <w:suppressLineNumbers/>
        <w:spacing w:line="480" w:lineRule="auto"/>
        <w:ind w:left="720"/>
        <w:jc w:val="both"/>
        <w:rPr>
          <w:rFonts w:ascii="Arial" w:hAnsi="Arial"/>
          <w:u w:val="single"/>
        </w:rPr>
      </w:pPr>
      <w:r w:rsidRPr="00B16F64">
        <w:rPr>
          <w:rFonts w:ascii="Arial" w:hAnsi="Arial"/>
          <w:u w:val="single"/>
        </w:rPr>
        <w:t>Schedule</w:t>
      </w:r>
      <w:r>
        <w:rPr>
          <w:rFonts w:ascii="Arial" w:hAnsi="Arial"/>
        </w:rPr>
        <w:tab/>
      </w:r>
      <w:r w:rsidRPr="00B16F64">
        <w:rPr>
          <w:rFonts w:ascii="Arial" w:hAnsi="Arial"/>
          <w:u w:val="single"/>
        </w:rPr>
        <w:t>Title</w:t>
      </w:r>
    </w:p>
    <w:p w:rsidR="001A7513" w:rsidRPr="001A7513" w:rsidRDefault="00C65A08" w:rsidP="001A7513">
      <w:pPr>
        <w:suppressLineNumbers/>
        <w:ind w:left="720"/>
        <w:jc w:val="both"/>
        <w:rPr>
          <w:rFonts w:ascii="Arial" w:hAnsi="Arial"/>
        </w:rPr>
      </w:pPr>
      <w:r w:rsidRPr="00C65A08">
        <w:rPr>
          <w:rFonts w:ascii="Arial" w:hAnsi="Arial"/>
        </w:rPr>
        <w:t>B-16</w:t>
      </w:r>
      <w:r w:rsidRPr="00C65A08">
        <w:rPr>
          <w:rFonts w:ascii="Arial" w:hAnsi="Arial"/>
        </w:rPr>
        <w:tab/>
      </w:r>
      <w:r w:rsidRPr="00C65A08">
        <w:rPr>
          <w:rFonts w:ascii="Arial" w:hAnsi="Arial"/>
        </w:rPr>
        <w:tab/>
        <w:t>Nuclear Fuel Balances</w:t>
      </w:r>
    </w:p>
    <w:p w:rsidR="001A7513" w:rsidRPr="001A7513" w:rsidRDefault="00C65A08" w:rsidP="001A7513">
      <w:pPr>
        <w:suppressLineNumbers/>
        <w:ind w:left="720"/>
        <w:jc w:val="both"/>
        <w:rPr>
          <w:rFonts w:ascii="Arial" w:hAnsi="Arial"/>
        </w:rPr>
      </w:pPr>
      <w:r w:rsidRPr="00C65A08">
        <w:rPr>
          <w:rFonts w:ascii="Arial" w:hAnsi="Arial"/>
        </w:rPr>
        <w:t>B-18</w:t>
      </w:r>
      <w:r w:rsidRPr="00C65A08">
        <w:rPr>
          <w:rFonts w:ascii="Arial" w:hAnsi="Arial"/>
        </w:rPr>
        <w:tab/>
      </w:r>
      <w:r w:rsidRPr="00C65A08">
        <w:rPr>
          <w:rFonts w:ascii="Arial" w:hAnsi="Arial"/>
        </w:rPr>
        <w:tab/>
        <w:t>Fuel Inventory Balances</w:t>
      </w:r>
    </w:p>
    <w:p w:rsidR="001A7513" w:rsidRPr="001A7513" w:rsidRDefault="00C65A08" w:rsidP="001A7513">
      <w:pPr>
        <w:suppressLineNumbers/>
        <w:ind w:left="720"/>
        <w:jc w:val="both"/>
        <w:rPr>
          <w:rFonts w:ascii="Arial" w:hAnsi="Arial"/>
        </w:rPr>
      </w:pPr>
      <w:r w:rsidRPr="00C65A08">
        <w:rPr>
          <w:rFonts w:ascii="Arial" w:hAnsi="Arial"/>
        </w:rPr>
        <w:t>C-42</w:t>
      </w:r>
      <w:r w:rsidRPr="00C65A08">
        <w:rPr>
          <w:rFonts w:ascii="Arial" w:hAnsi="Arial"/>
        </w:rPr>
        <w:tab/>
      </w:r>
      <w:r w:rsidRPr="00C65A08">
        <w:rPr>
          <w:rFonts w:ascii="Arial" w:hAnsi="Arial"/>
        </w:rPr>
        <w:tab/>
        <w:t>Hedging Costs</w:t>
      </w:r>
    </w:p>
    <w:p w:rsidR="001A7513" w:rsidRPr="001A7513" w:rsidRDefault="00C65A08" w:rsidP="001A7513">
      <w:pPr>
        <w:suppressLineNumbers/>
        <w:ind w:left="720"/>
        <w:jc w:val="both"/>
        <w:rPr>
          <w:rFonts w:ascii="Arial" w:hAnsi="Arial"/>
        </w:rPr>
      </w:pPr>
      <w:r w:rsidRPr="00C65A08">
        <w:rPr>
          <w:rFonts w:ascii="Arial" w:hAnsi="Arial"/>
        </w:rPr>
        <w:t>F-4</w:t>
      </w:r>
      <w:r w:rsidRPr="00C65A08">
        <w:rPr>
          <w:rFonts w:ascii="Arial" w:hAnsi="Arial"/>
        </w:rPr>
        <w:tab/>
      </w:r>
      <w:r w:rsidRPr="00C65A08">
        <w:rPr>
          <w:rFonts w:ascii="Arial" w:hAnsi="Arial"/>
        </w:rPr>
        <w:tab/>
        <w:t>NRC Safety Citations</w:t>
      </w:r>
    </w:p>
    <w:p w:rsidR="001A7513" w:rsidRPr="001A7513" w:rsidRDefault="00C65A08" w:rsidP="001A7513">
      <w:pPr>
        <w:suppressLineNumbers/>
        <w:ind w:left="720"/>
        <w:jc w:val="both"/>
        <w:rPr>
          <w:rFonts w:ascii="Arial" w:hAnsi="Arial"/>
        </w:rPr>
      </w:pPr>
      <w:r w:rsidRPr="00C65A08">
        <w:rPr>
          <w:rFonts w:ascii="Arial" w:hAnsi="Arial"/>
        </w:rPr>
        <w:t>F-5</w:t>
      </w:r>
      <w:r w:rsidRPr="00C65A08">
        <w:rPr>
          <w:rFonts w:ascii="Arial" w:hAnsi="Arial"/>
        </w:rPr>
        <w:tab/>
      </w:r>
      <w:r w:rsidRPr="00C65A08">
        <w:rPr>
          <w:rFonts w:ascii="Arial" w:hAnsi="Arial"/>
        </w:rPr>
        <w:tab/>
        <w:t>Forecasting Models</w:t>
      </w:r>
    </w:p>
    <w:p w:rsidR="001A7513" w:rsidRPr="001A7513" w:rsidRDefault="00C65A08" w:rsidP="001A7513">
      <w:pPr>
        <w:suppressLineNumbers/>
        <w:ind w:left="720"/>
        <w:jc w:val="both"/>
        <w:rPr>
          <w:rFonts w:ascii="Arial" w:hAnsi="Arial"/>
        </w:rPr>
      </w:pPr>
      <w:r w:rsidRPr="00C65A08">
        <w:rPr>
          <w:rFonts w:ascii="Arial" w:hAnsi="Arial"/>
        </w:rPr>
        <w:t>F-8</w:t>
      </w:r>
      <w:r w:rsidRPr="00C65A08">
        <w:rPr>
          <w:rFonts w:ascii="Arial" w:hAnsi="Arial"/>
        </w:rPr>
        <w:tab/>
      </w:r>
      <w:r w:rsidRPr="00C65A08">
        <w:rPr>
          <w:rFonts w:ascii="Arial" w:hAnsi="Arial"/>
        </w:rPr>
        <w:tab/>
        <w:t>Assumptions</w:t>
      </w:r>
    </w:p>
    <w:p w:rsidR="005412FF" w:rsidRDefault="005412FF">
      <w:pPr>
        <w:rPr>
          <w:rFonts w:ascii="Arial" w:hAnsi="Arial"/>
        </w:rPr>
      </w:pPr>
      <w:r>
        <w:rPr>
          <w:rFonts w:ascii="Arial" w:hAnsi="Arial"/>
        </w:rPr>
        <w:br w:type="page"/>
      </w:r>
    </w:p>
    <w:p w:rsidR="0072587E" w:rsidRDefault="0072587E" w:rsidP="005F6B3D">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sidR="007E1624">
        <w:rPr>
          <w:rFonts w:ascii="Arial" w:hAnsi="Arial"/>
        </w:rPr>
        <w:t>Florida Public Service Commission</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515331">
        <w:rPr>
          <w:rFonts w:ascii="Arial" w:hAnsi="Arial"/>
        </w:rPr>
        <w:t>Witness</w:t>
      </w:r>
      <w:r>
        <w:rPr>
          <w:rFonts w:ascii="Arial" w:hAnsi="Arial"/>
        </w:rPr>
        <w:t xml:space="preserve">: </w:t>
      </w:r>
      <w:r w:rsidR="008E1AA6">
        <w:rPr>
          <w:rFonts w:ascii="Arial" w:hAnsi="Arial"/>
        </w:rPr>
        <w:t>Michael L. Burroughs</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Exhibit</w:t>
      </w:r>
      <w:r w:rsidR="00515331">
        <w:rPr>
          <w:rFonts w:ascii="Arial" w:hAnsi="Arial"/>
        </w:rPr>
        <w:t xml:space="preserve"> No. ____</w:t>
      </w:r>
      <w:r>
        <w:rPr>
          <w:rFonts w:ascii="Arial" w:hAnsi="Arial"/>
        </w:rPr>
        <w:t xml:space="preserve"> </w:t>
      </w:r>
      <w:r w:rsidR="00515331">
        <w:rPr>
          <w:rFonts w:ascii="Arial" w:hAnsi="Arial"/>
        </w:rPr>
        <w:t>(</w:t>
      </w:r>
      <w:r w:rsidR="00604995">
        <w:rPr>
          <w:rFonts w:ascii="Arial" w:hAnsi="Arial"/>
        </w:rPr>
        <w:t>MLB-1</w:t>
      </w:r>
      <w:r w:rsidR="00515331">
        <w:rPr>
          <w:rFonts w:ascii="Arial" w:hAnsi="Arial"/>
        </w:rPr>
        <w:t>)</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Schedule </w:t>
      </w:r>
      <w:r w:rsidR="0072587E">
        <w:rPr>
          <w:rFonts w:ascii="Arial" w:hAnsi="Arial"/>
        </w:rPr>
        <w:t>2</w:t>
      </w:r>
    </w:p>
    <w:p w:rsidR="007E1624" w:rsidRDefault="007E1624" w:rsidP="005F6B3D">
      <w:pPr>
        <w:suppressLineNumbers/>
        <w:spacing w:line="480" w:lineRule="atLeast"/>
        <w:ind w:left="720"/>
        <w:rPr>
          <w:rFonts w:ascii="Arial" w:hAnsi="Arial"/>
        </w:rPr>
      </w:pPr>
    </w:p>
    <w:p w:rsidR="00BE7B67" w:rsidRDefault="00BE7B67" w:rsidP="005F6B3D">
      <w:pPr>
        <w:suppressLineNumbers/>
        <w:spacing w:line="480" w:lineRule="atLeast"/>
        <w:ind w:left="720"/>
        <w:jc w:val="center"/>
        <w:rPr>
          <w:rFonts w:ascii="Arial" w:hAnsi="Arial"/>
          <w:b/>
        </w:rPr>
      </w:pPr>
      <w:r w:rsidRPr="003B5244">
        <w:rPr>
          <w:rFonts w:ascii="Arial" w:hAnsi="Arial"/>
          <w:b/>
        </w:rPr>
        <w:t>Owned and Operated or Jointly Owned Generating Capacity</w:t>
      </w:r>
    </w:p>
    <w:p w:rsidR="00BE7B67" w:rsidRDefault="00D93224" w:rsidP="005F6B3D">
      <w:pPr>
        <w:suppressLineNumbers/>
        <w:spacing w:line="480" w:lineRule="atLeast"/>
        <w:ind w:left="720"/>
        <w:jc w:val="center"/>
        <w:rPr>
          <w:rFonts w:ascii="Arial" w:hAnsi="Arial"/>
          <w:b/>
        </w:rPr>
      </w:pPr>
      <w:r>
        <w:rPr>
          <w:rFonts w:ascii="Arial" w:hAnsi="Arial"/>
          <w:b/>
        </w:rPr>
        <w:t>2002 Ten Year Site Plan Compared to 2012 Ten Year Site Plan</w:t>
      </w:r>
    </w:p>
    <w:p w:rsidR="00BE7B67" w:rsidRDefault="00BE7B67" w:rsidP="005F6B3D">
      <w:pPr>
        <w:suppressLineNumbers/>
        <w:spacing w:line="480" w:lineRule="atLeast"/>
        <w:ind w:left="720"/>
        <w:rPr>
          <w:rFonts w:ascii="Arial" w:hAnsi="Arial"/>
        </w:rPr>
      </w:pPr>
    </w:p>
    <w:p w:rsidR="003548D8" w:rsidRDefault="00EA5EC4" w:rsidP="005F6B3D">
      <w:pPr>
        <w:suppressLineNumbers/>
        <w:tabs>
          <w:tab w:val="left" w:pos="1440"/>
        </w:tabs>
        <w:rPr>
          <w:rFonts w:ascii="Arial" w:hAnsi="Arial"/>
        </w:rPr>
      </w:pPr>
      <w:r w:rsidRPr="00EA5EC4">
        <w:drawing>
          <wp:inline distT="0" distB="0" distL="0" distR="0">
            <wp:extent cx="5486400" cy="32059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486400" cy="3205976"/>
                    </a:xfrm>
                    <a:prstGeom prst="rect">
                      <a:avLst/>
                    </a:prstGeom>
                    <a:noFill/>
                    <a:ln w="9525">
                      <a:noFill/>
                      <a:miter lim="800000"/>
                      <a:headEnd/>
                      <a:tailEnd/>
                    </a:ln>
                  </pic:spPr>
                </pic:pic>
              </a:graphicData>
            </a:graphic>
          </wp:inline>
        </w:drawing>
      </w:r>
    </w:p>
    <w:p w:rsidR="007E1624" w:rsidRDefault="007E1624" w:rsidP="005F6B3D">
      <w:pPr>
        <w:suppressLineNumbers/>
        <w:tabs>
          <w:tab w:val="left" w:pos="1440"/>
        </w:tabs>
        <w:rPr>
          <w:rFonts w:ascii="Arial" w:hAnsi="Arial"/>
        </w:rPr>
      </w:pPr>
    </w:p>
    <w:p w:rsidR="007E1624" w:rsidRDefault="007E1624" w:rsidP="005F6B3D">
      <w:pPr>
        <w:suppressLineNumbers/>
        <w:tabs>
          <w:tab w:val="left" w:pos="1440"/>
        </w:tabs>
        <w:rPr>
          <w:rFonts w:ascii="Arial" w:hAnsi="Arial"/>
        </w:rPr>
      </w:pPr>
    </w:p>
    <w:p w:rsidR="00112293" w:rsidRDefault="00112293">
      <w:pPr>
        <w:rPr>
          <w:rFonts w:ascii="Arial" w:hAnsi="Arial"/>
        </w:rPr>
      </w:pPr>
      <w:r>
        <w:rPr>
          <w:rFonts w:ascii="Arial" w:hAnsi="Arial"/>
        </w:rPr>
        <w:br w:type="page"/>
      </w:r>
    </w:p>
    <w:p w:rsidR="007E1624" w:rsidRDefault="007E1624" w:rsidP="005F6B3D">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t>Florida Public Service Commission</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515331">
        <w:rPr>
          <w:rFonts w:ascii="Arial" w:hAnsi="Arial"/>
        </w:rPr>
        <w:t>Witness</w:t>
      </w:r>
      <w:r>
        <w:rPr>
          <w:rFonts w:ascii="Arial" w:hAnsi="Arial"/>
        </w:rPr>
        <w:t xml:space="preserve">: </w:t>
      </w:r>
      <w:r w:rsidR="008E1AA6">
        <w:rPr>
          <w:rFonts w:ascii="Arial" w:hAnsi="Arial"/>
        </w:rPr>
        <w:t>Michael L. Burroughs</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Exhibit</w:t>
      </w:r>
      <w:r w:rsidR="00515331">
        <w:rPr>
          <w:rFonts w:ascii="Arial" w:hAnsi="Arial"/>
        </w:rPr>
        <w:t xml:space="preserve"> No. ____</w:t>
      </w:r>
      <w:r>
        <w:rPr>
          <w:rFonts w:ascii="Arial" w:hAnsi="Arial"/>
        </w:rPr>
        <w:t xml:space="preserve"> </w:t>
      </w:r>
      <w:r w:rsidR="00515331">
        <w:rPr>
          <w:rFonts w:ascii="Arial" w:hAnsi="Arial"/>
        </w:rPr>
        <w:t>(</w:t>
      </w:r>
      <w:r w:rsidR="00604995">
        <w:rPr>
          <w:rFonts w:ascii="Arial" w:hAnsi="Arial"/>
        </w:rPr>
        <w:t>MLB-1</w:t>
      </w:r>
      <w:r w:rsidR="00515331">
        <w:rPr>
          <w:rFonts w:ascii="Arial" w:hAnsi="Arial"/>
        </w:rPr>
        <w:t>)</w:t>
      </w:r>
    </w:p>
    <w:p w:rsidR="007E1624" w:rsidRDefault="007E1624"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Schedule </w:t>
      </w:r>
      <w:r w:rsidR="00AC194A">
        <w:rPr>
          <w:rFonts w:ascii="Arial" w:hAnsi="Arial"/>
        </w:rPr>
        <w:t>3</w:t>
      </w:r>
    </w:p>
    <w:p w:rsidR="007E1624" w:rsidRDefault="007E1624" w:rsidP="005F6B3D">
      <w:pPr>
        <w:suppressLineNumbers/>
        <w:spacing w:line="480" w:lineRule="atLeast"/>
        <w:ind w:left="720" w:hanging="720"/>
        <w:rPr>
          <w:rFonts w:ascii="Arial" w:hAnsi="Arial"/>
        </w:rPr>
      </w:pPr>
    </w:p>
    <w:p w:rsidR="007E1624" w:rsidRPr="00020802" w:rsidRDefault="007E1624" w:rsidP="005F6B3D">
      <w:pPr>
        <w:suppressLineNumbers/>
        <w:spacing w:line="480" w:lineRule="atLeast"/>
        <w:ind w:left="720" w:hanging="720"/>
        <w:jc w:val="center"/>
        <w:rPr>
          <w:rFonts w:ascii="Arial" w:hAnsi="Arial"/>
          <w:b/>
        </w:rPr>
      </w:pPr>
      <w:r w:rsidRPr="00020802">
        <w:rPr>
          <w:rFonts w:ascii="Arial" w:hAnsi="Arial"/>
          <w:b/>
        </w:rPr>
        <w:t>Power Purchase Agreements</w:t>
      </w:r>
    </w:p>
    <w:p w:rsidR="007E1624" w:rsidRDefault="007E1624" w:rsidP="005F6B3D">
      <w:pPr>
        <w:suppressLineNumbers/>
        <w:spacing w:line="480" w:lineRule="atLeast"/>
        <w:ind w:left="720" w:hanging="720"/>
        <w:rPr>
          <w:rFonts w:ascii="Arial" w:hAnsi="Arial"/>
        </w:rPr>
      </w:pPr>
    </w:p>
    <w:p w:rsidR="007E1624" w:rsidRDefault="007E1624" w:rsidP="005F6B3D">
      <w:pPr>
        <w:suppressLineNumbers/>
        <w:spacing w:line="480" w:lineRule="atLeast"/>
        <w:ind w:left="720" w:hanging="720"/>
        <w:rPr>
          <w:rFonts w:ascii="Arial" w:hAnsi="Arial"/>
        </w:rPr>
      </w:pPr>
      <w:r w:rsidRPr="00BE7693">
        <w:rPr>
          <w:rFonts w:ascii="Arial" w:hAnsi="Arial"/>
          <w:u w:val="single"/>
        </w:rPr>
        <w:t>A</w:t>
      </w:r>
      <w:r w:rsidR="00C91825" w:rsidRPr="00BE7693">
        <w:rPr>
          <w:rFonts w:ascii="Arial" w:hAnsi="Arial"/>
          <w:u w:val="single"/>
        </w:rPr>
        <w:t>greement</w:t>
      </w:r>
      <w:r w:rsidR="00C91825">
        <w:rPr>
          <w:rFonts w:ascii="Arial" w:hAnsi="Arial"/>
        </w:rPr>
        <w:tab/>
      </w:r>
      <w:r w:rsidR="00C91825">
        <w:rPr>
          <w:rFonts w:ascii="Arial" w:hAnsi="Arial"/>
        </w:rPr>
        <w:tab/>
      </w:r>
      <w:r w:rsidR="00C91825" w:rsidRPr="00BE7693">
        <w:rPr>
          <w:rFonts w:ascii="Arial" w:hAnsi="Arial"/>
          <w:u w:val="single"/>
        </w:rPr>
        <w:t>Technology</w:t>
      </w:r>
      <w:r w:rsidR="00C91825">
        <w:rPr>
          <w:rFonts w:ascii="Arial" w:hAnsi="Arial"/>
        </w:rPr>
        <w:t xml:space="preserve">     </w:t>
      </w:r>
      <w:r w:rsidR="00C91825" w:rsidRPr="00BE7693">
        <w:rPr>
          <w:rFonts w:ascii="Arial" w:hAnsi="Arial"/>
          <w:u w:val="single"/>
        </w:rPr>
        <w:t>Fuel</w:t>
      </w:r>
      <w:r w:rsidR="00C91825" w:rsidRPr="00BE7693">
        <w:rPr>
          <w:rFonts w:ascii="Arial" w:hAnsi="Arial"/>
          <w:u w:val="single"/>
        </w:rPr>
        <w:tab/>
      </w:r>
      <w:r w:rsidR="00C91825">
        <w:rPr>
          <w:rFonts w:ascii="Arial" w:hAnsi="Arial"/>
        </w:rPr>
        <w:tab/>
        <w:t xml:space="preserve"> </w:t>
      </w:r>
      <w:r w:rsidRPr="00BE7693">
        <w:rPr>
          <w:rFonts w:ascii="Arial" w:hAnsi="Arial"/>
          <w:u w:val="single"/>
        </w:rPr>
        <w:t>MW</w:t>
      </w:r>
      <w:r>
        <w:rPr>
          <w:rFonts w:ascii="Arial" w:hAnsi="Arial"/>
        </w:rPr>
        <w:tab/>
      </w:r>
      <w:r w:rsidR="00C91825">
        <w:rPr>
          <w:rFonts w:ascii="Arial" w:hAnsi="Arial"/>
        </w:rPr>
        <w:t xml:space="preserve"> </w:t>
      </w:r>
      <w:r w:rsidRPr="00BE7693">
        <w:rPr>
          <w:rFonts w:ascii="Arial" w:hAnsi="Arial"/>
          <w:u w:val="single"/>
        </w:rPr>
        <w:t>Start Date</w:t>
      </w:r>
      <w:r>
        <w:rPr>
          <w:rFonts w:ascii="Arial" w:hAnsi="Arial"/>
        </w:rPr>
        <w:tab/>
      </w:r>
      <w:r w:rsidR="00C91825">
        <w:rPr>
          <w:rFonts w:ascii="Arial" w:hAnsi="Arial"/>
        </w:rPr>
        <w:t xml:space="preserve"> </w:t>
      </w:r>
      <w:r w:rsidRPr="00BE7693">
        <w:rPr>
          <w:rFonts w:ascii="Arial" w:hAnsi="Arial"/>
          <w:u w:val="single"/>
        </w:rPr>
        <w:t>End Date</w:t>
      </w:r>
    </w:p>
    <w:p w:rsidR="007E1624" w:rsidRDefault="007E1624" w:rsidP="005F6B3D">
      <w:pPr>
        <w:suppressLineNumbers/>
        <w:spacing w:line="480" w:lineRule="atLeast"/>
        <w:ind w:left="720" w:hanging="720"/>
        <w:rPr>
          <w:rFonts w:ascii="Arial" w:hAnsi="Arial"/>
        </w:rPr>
      </w:pPr>
    </w:p>
    <w:p w:rsidR="007E1624" w:rsidRDefault="007E1624" w:rsidP="005F6B3D">
      <w:pPr>
        <w:suppressLineNumbers/>
        <w:ind w:left="720" w:hanging="720"/>
        <w:rPr>
          <w:rFonts w:ascii="Arial" w:hAnsi="Arial"/>
        </w:rPr>
      </w:pPr>
      <w:r>
        <w:rPr>
          <w:rFonts w:ascii="Arial" w:hAnsi="Arial"/>
        </w:rPr>
        <w:t>Bay County</w:t>
      </w:r>
      <w:r>
        <w:rPr>
          <w:rFonts w:ascii="Arial" w:hAnsi="Arial"/>
        </w:rPr>
        <w:tab/>
      </w:r>
      <w:r>
        <w:rPr>
          <w:rFonts w:ascii="Arial" w:hAnsi="Arial"/>
        </w:rPr>
        <w:tab/>
        <w:t xml:space="preserve"> Steam</w:t>
      </w:r>
      <w:r>
        <w:rPr>
          <w:rFonts w:ascii="Arial" w:hAnsi="Arial"/>
        </w:rPr>
        <w:tab/>
        <w:t xml:space="preserve"> MSW</w:t>
      </w:r>
      <w:r>
        <w:rPr>
          <w:rFonts w:ascii="Arial" w:hAnsi="Arial"/>
        </w:rPr>
        <w:tab/>
      </w:r>
      <w:r>
        <w:rPr>
          <w:rFonts w:ascii="Arial" w:hAnsi="Arial"/>
        </w:rPr>
        <w:tab/>
        <w:t xml:space="preserve">  1</w:t>
      </w:r>
      <w:r w:rsidR="00D93224">
        <w:rPr>
          <w:rFonts w:ascii="Arial" w:hAnsi="Arial"/>
        </w:rPr>
        <w:t>1</w:t>
      </w:r>
      <w:r w:rsidR="009A2BE8">
        <w:rPr>
          <w:rFonts w:ascii="Arial" w:hAnsi="Arial"/>
        </w:rPr>
        <w:tab/>
      </w:r>
      <w:r w:rsidR="00C91825">
        <w:rPr>
          <w:rFonts w:ascii="Arial" w:hAnsi="Arial"/>
        </w:rPr>
        <w:t xml:space="preserve">July </w:t>
      </w:r>
      <w:r w:rsidR="00C91825">
        <w:rPr>
          <w:rFonts w:ascii="Arial" w:hAnsi="Arial"/>
        </w:rPr>
        <w:tab/>
        <w:t>2008</w:t>
      </w:r>
      <w:r w:rsidR="00C91825">
        <w:rPr>
          <w:rFonts w:ascii="Arial" w:hAnsi="Arial"/>
        </w:rPr>
        <w:tab/>
        <w:t>July  2014</w:t>
      </w:r>
    </w:p>
    <w:p w:rsidR="00667DAC" w:rsidRDefault="00667DAC" w:rsidP="005F6B3D">
      <w:pPr>
        <w:suppressLineNumbers/>
        <w:ind w:left="720" w:hanging="720"/>
        <w:rPr>
          <w:rFonts w:ascii="Arial" w:hAnsi="Arial"/>
        </w:rPr>
      </w:pPr>
    </w:p>
    <w:p w:rsidR="007E1624" w:rsidRDefault="00D93224" w:rsidP="005F6B3D">
      <w:pPr>
        <w:suppressLineNumbers/>
        <w:ind w:left="720" w:hanging="720"/>
        <w:rPr>
          <w:rFonts w:ascii="Arial" w:hAnsi="Arial"/>
        </w:rPr>
      </w:pPr>
      <w:r>
        <w:rPr>
          <w:rFonts w:ascii="Arial" w:hAnsi="Arial"/>
        </w:rPr>
        <w:t>Coral Baconton</w:t>
      </w:r>
      <w:r>
        <w:rPr>
          <w:rFonts w:ascii="Arial" w:hAnsi="Arial"/>
        </w:rPr>
        <w:tab/>
        <w:t>CT</w:t>
      </w:r>
      <w:r>
        <w:rPr>
          <w:rFonts w:ascii="Arial" w:hAnsi="Arial"/>
        </w:rPr>
        <w:tab/>
      </w:r>
      <w:r>
        <w:rPr>
          <w:rFonts w:ascii="Arial" w:hAnsi="Arial"/>
        </w:rPr>
        <w:tab/>
        <w:t>Gas/Oil</w:t>
      </w:r>
      <w:r>
        <w:rPr>
          <w:rFonts w:ascii="Arial" w:hAnsi="Arial"/>
        </w:rPr>
        <w:tab/>
        <w:t>196</w:t>
      </w:r>
      <w:r w:rsidR="00C91825">
        <w:rPr>
          <w:rFonts w:ascii="Arial" w:hAnsi="Arial"/>
        </w:rPr>
        <w:tab/>
        <w:t xml:space="preserve">June  </w:t>
      </w:r>
      <w:r w:rsidR="00C91825">
        <w:rPr>
          <w:rFonts w:ascii="Arial" w:hAnsi="Arial"/>
        </w:rPr>
        <w:tab/>
        <w:t>2009</w:t>
      </w:r>
      <w:r w:rsidR="00C91825">
        <w:rPr>
          <w:rFonts w:ascii="Arial" w:hAnsi="Arial"/>
        </w:rPr>
        <w:tab/>
        <w:t xml:space="preserve"> May 2014</w:t>
      </w:r>
    </w:p>
    <w:p w:rsidR="00667DAC" w:rsidRDefault="00667DAC" w:rsidP="005F6B3D">
      <w:pPr>
        <w:suppressLineNumbers/>
        <w:ind w:left="720" w:hanging="720"/>
        <w:rPr>
          <w:rFonts w:ascii="Arial" w:hAnsi="Arial"/>
        </w:rPr>
      </w:pPr>
    </w:p>
    <w:p w:rsidR="007E1624" w:rsidRDefault="001C7E5D" w:rsidP="005F6B3D">
      <w:pPr>
        <w:suppressLineNumbers/>
        <w:ind w:left="720" w:hanging="720"/>
        <w:rPr>
          <w:rFonts w:ascii="Arial" w:hAnsi="Arial"/>
        </w:rPr>
      </w:pPr>
      <w:r>
        <w:rPr>
          <w:rFonts w:ascii="Arial" w:hAnsi="Arial"/>
        </w:rPr>
        <w:t>Dahlberg</w:t>
      </w:r>
      <w:r w:rsidR="00D93224">
        <w:rPr>
          <w:rFonts w:ascii="Arial" w:hAnsi="Arial"/>
        </w:rPr>
        <w:tab/>
      </w:r>
      <w:r w:rsidR="00D93224">
        <w:rPr>
          <w:rFonts w:ascii="Arial" w:hAnsi="Arial"/>
        </w:rPr>
        <w:tab/>
        <w:t>CT</w:t>
      </w:r>
      <w:r w:rsidR="00D93224">
        <w:rPr>
          <w:rFonts w:ascii="Arial" w:hAnsi="Arial"/>
        </w:rPr>
        <w:tab/>
      </w:r>
      <w:r w:rsidR="00D93224">
        <w:rPr>
          <w:rFonts w:ascii="Arial" w:hAnsi="Arial"/>
        </w:rPr>
        <w:tab/>
        <w:t>Gas/Oil</w:t>
      </w:r>
      <w:r w:rsidR="00D93224">
        <w:rPr>
          <w:rFonts w:ascii="Arial" w:hAnsi="Arial"/>
        </w:rPr>
        <w:tab/>
        <w:t>292</w:t>
      </w:r>
      <w:r w:rsidR="00C91825">
        <w:rPr>
          <w:rFonts w:ascii="Arial" w:hAnsi="Arial"/>
        </w:rPr>
        <w:tab/>
        <w:t xml:space="preserve">June  </w:t>
      </w:r>
      <w:r w:rsidR="00C91825">
        <w:rPr>
          <w:rFonts w:ascii="Arial" w:hAnsi="Arial"/>
        </w:rPr>
        <w:tab/>
        <w:t>2009</w:t>
      </w:r>
      <w:r w:rsidR="00C91825">
        <w:rPr>
          <w:rFonts w:ascii="Arial" w:hAnsi="Arial"/>
        </w:rPr>
        <w:tab/>
        <w:t xml:space="preserve"> May 2014</w:t>
      </w:r>
      <w:r w:rsidR="00C91825">
        <w:rPr>
          <w:rFonts w:ascii="Arial" w:hAnsi="Arial"/>
        </w:rPr>
        <w:tab/>
      </w:r>
    </w:p>
    <w:p w:rsidR="00667DAC" w:rsidRDefault="00667DAC" w:rsidP="005F6B3D">
      <w:pPr>
        <w:suppressLineNumbers/>
        <w:ind w:left="720" w:hanging="720"/>
        <w:rPr>
          <w:rFonts w:ascii="Arial" w:hAnsi="Arial"/>
        </w:rPr>
      </w:pPr>
    </w:p>
    <w:p w:rsidR="007E1624" w:rsidRDefault="002D1E6F" w:rsidP="005F6B3D">
      <w:pPr>
        <w:suppressLineNumbers/>
        <w:ind w:left="720" w:hanging="720"/>
        <w:rPr>
          <w:rFonts w:ascii="Arial" w:hAnsi="Arial"/>
        </w:rPr>
      </w:pPr>
      <w:r>
        <w:rPr>
          <w:rFonts w:ascii="Arial" w:hAnsi="Arial"/>
        </w:rPr>
        <w:t>Central Ala.</w:t>
      </w:r>
      <w:r w:rsidR="007E1624">
        <w:rPr>
          <w:rFonts w:ascii="Arial" w:hAnsi="Arial"/>
        </w:rPr>
        <w:tab/>
      </w:r>
      <w:r>
        <w:rPr>
          <w:rFonts w:ascii="Arial" w:hAnsi="Arial"/>
        </w:rPr>
        <w:tab/>
      </w:r>
      <w:r w:rsidR="007E1624">
        <w:rPr>
          <w:rFonts w:ascii="Arial" w:hAnsi="Arial"/>
        </w:rPr>
        <w:t>CC</w:t>
      </w:r>
      <w:r w:rsidR="007E1624">
        <w:rPr>
          <w:rFonts w:ascii="Arial" w:hAnsi="Arial"/>
        </w:rPr>
        <w:tab/>
      </w:r>
      <w:r w:rsidR="007E1624">
        <w:rPr>
          <w:rFonts w:ascii="Arial" w:hAnsi="Arial"/>
        </w:rPr>
        <w:tab/>
        <w:t>Gas</w:t>
      </w:r>
      <w:r w:rsidR="007E1624">
        <w:rPr>
          <w:rFonts w:ascii="Arial" w:hAnsi="Arial"/>
        </w:rPr>
        <w:tab/>
      </w:r>
      <w:r w:rsidR="007E1624">
        <w:rPr>
          <w:rFonts w:ascii="Arial" w:hAnsi="Arial"/>
        </w:rPr>
        <w:tab/>
        <w:t>885</w:t>
      </w:r>
      <w:r w:rsidR="00C91825" w:rsidRPr="00C91825">
        <w:rPr>
          <w:rFonts w:ascii="Arial" w:hAnsi="Arial"/>
        </w:rPr>
        <w:t xml:space="preserve"> </w:t>
      </w:r>
      <w:r w:rsidR="00C91825">
        <w:rPr>
          <w:rFonts w:ascii="Arial" w:hAnsi="Arial"/>
        </w:rPr>
        <w:tab/>
        <w:t xml:space="preserve">Nov.  </w:t>
      </w:r>
      <w:r w:rsidR="00C91825">
        <w:rPr>
          <w:rFonts w:ascii="Arial" w:hAnsi="Arial"/>
        </w:rPr>
        <w:tab/>
        <w:t>2009</w:t>
      </w:r>
      <w:r w:rsidR="00C91825">
        <w:rPr>
          <w:rFonts w:ascii="Arial" w:hAnsi="Arial"/>
        </w:rPr>
        <w:tab/>
        <w:t xml:space="preserve"> May 2023</w:t>
      </w:r>
    </w:p>
    <w:p w:rsidR="007E1624" w:rsidRDefault="007E1624" w:rsidP="005F6B3D">
      <w:pPr>
        <w:suppressLineNumbers/>
        <w:spacing w:line="480" w:lineRule="atLeast"/>
        <w:ind w:left="720" w:hanging="720"/>
        <w:rPr>
          <w:rFonts w:ascii="Arial" w:hAnsi="Arial"/>
        </w:rPr>
      </w:pPr>
    </w:p>
    <w:p w:rsidR="007E1624" w:rsidRDefault="007E1624" w:rsidP="005F6B3D">
      <w:pPr>
        <w:suppressLineNumbers/>
        <w:spacing w:line="520" w:lineRule="atLeast"/>
        <w:ind w:left="720" w:hanging="720"/>
        <w:rPr>
          <w:rFonts w:ascii="Arial" w:hAnsi="Arial"/>
        </w:rPr>
      </w:pPr>
    </w:p>
    <w:p w:rsidR="00112293" w:rsidRDefault="00F9086E" w:rsidP="005F6B3D">
      <w:pPr>
        <w:suppressLineNumbers/>
        <w:tabs>
          <w:tab w:val="left" w:pos="1440"/>
        </w:tabs>
        <w:rPr>
          <w:rFonts w:ascii="Arial" w:hAnsi="Arial"/>
        </w:rPr>
      </w:pPr>
      <w:r>
        <w:rPr>
          <w:rFonts w:ascii="Arial" w:hAnsi="Arial"/>
        </w:rPr>
        <w:tab/>
      </w:r>
    </w:p>
    <w:p w:rsidR="00112293" w:rsidRDefault="00112293">
      <w:pPr>
        <w:rPr>
          <w:rFonts w:ascii="Arial" w:hAnsi="Arial"/>
        </w:rPr>
      </w:pPr>
      <w:r>
        <w:rPr>
          <w:rFonts w:ascii="Arial" w:hAnsi="Arial"/>
        </w:rPr>
        <w:br w:type="page"/>
      </w:r>
    </w:p>
    <w:p w:rsidR="007E1624" w:rsidRDefault="007E1624" w:rsidP="005F6B3D">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t>Florida Public Service Commission</w:t>
      </w:r>
    </w:p>
    <w:p w:rsidR="00F9086E" w:rsidRDefault="007E1624" w:rsidP="005F6B3D">
      <w:pPr>
        <w:suppressLineNumbers/>
        <w:tabs>
          <w:tab w:val="left" w:pos="1440"/>
        </w:tabs>
        <w:rPr>
          <w:rFonts w:ascii="Arial" w:hAnsi="Arial"/>
        </w:rPr>
      </w:pPr>
      <w:r>
        <w:rPr>
          <w:rFonts w:ascii="Arial" w:hAnsi="Arial"/>
        </w:rPr>
        <w:tab/>
      </w:r>
      <w:r w:rsidR="00F9086E">
        <w:rPr>
          <w:rFonts w:ascii="Arial" w:hAnsi="Arial"/>
        </w:rPr>
        <w:tab/>
      </w:r>
      <w:r w:rsidR="00F9086E">
        <w:rPr>
          <w:rFonts w:ascii="Arial" w:hAnsi="Arial"/>
        </w:rPr>
        <w:tab/>
      </w:r>
      <w:r w:rsidR="00F9086E">
        <w:rPr>
          <w:rFonts w:ascii="Arial" w:hAnsi="Arial"/>
        </w:rPr>
        <w:tab/>
      </w:r>
      <w:r w:rsidR="00F9086E">
        <w:rPr>
          <w:rFonts w:ascii="Arial" w:hAnsi="Arial"/>
        </w:rPr>
        <w:tab/>
        <w:t xml:space="preserve">Docket No. </w:t>
      </w:r>
      <w:r w:rsidR="005B6568">
        <w:rPr>
          <w:rFonts w:ascii="Arial" w:hAnsi="Arial"/>
        </w:rPr>
        <w:t>110138-EI</w:t>
      </w:r>
    </w:p>
    <w:p w:rsidR="00F9086E" w:rsidRDefault="00F9086E"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F9086E" w:rsidRDefault="00F9086E"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1B3091">
        <w:rPr>
          <w:rFonts w:ascii="Arial" w:hAnsi="Arial"/>
        </w:rPr>
        <w:t>itness</w:t>
      </w:r>
      <w:r>
        <w:rPr>
          <w:rFonts w:ascii="Arial" w:hAnsi="Arial"/>
        </w:rPr>
        <w:t xml:space="preserve">: </w:t>
      </w:r>
      <w:r w:rsidR="008E1AA6">
        <w:rPr>
          <w:rFonts w:ascii="Arial" w:hAnsi="Arial"/>
        </w:rPr>
        <w:t>Michael L. Burroughs</w:t>
      </w:r>
    </w:p>
    <w:p w:rsidR="00F9086E" w:rsidRDefault="00F9086E"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1B3091">
        <w:rPr>
          <w:rFonts w:ascii="Arial" w:hAnsi="Arial"/>
        </w:rPr>
        <w:t xml:space="preserve">Exhibit </w:t>
      </w:r>
      <w:r w:rsidR="001B3091" w:rsidRPr="00604995">
        <w:rPr>
          <w:rFonts w:ascii="Arial" w:hAnsi="Arial"/>
        </w:rPr>
        <w:t>_</w:t>
      </w:r>
      <w:r w:rsidR="001B3091">
        <w:rPr>
          <w:rFonts w:ascii="Arial" w:hAnsi="Arial"/>
        </w:rPr>
        <w:t>___</w:t>
      </w:r>
      <w:r w:rsidR="003A7FCC">
        <w:rPr>
          <w:rFonts w:ascii="Arial" w:hAnsi="Arial"/>
        </w:rPr>
        <w:t xml:space="preserve"> </w:t>
      </w:r>
      <w:r w:rsidR="001B3091">
        <w:rPr>
          <w:rFonts w:ascii="Arial" w:hAnsi="Arial"/>
        </w:rPr>
        <w:t>(</w:t>
      </w:r>
      <w:r w:rsidR="00604995">
        <w:rPr>
          <w:rFonts w:ascii="Arial" w:hAnsi="Arial"/>
        </w:rPr>
        <w:t>MLB-1</w:t>
      </w:r>
      <w:r w:rsidR="001B3091">
        <w:rPr>
          <w:rFonts w:ascii="Arial" w:hAnsi="Arial"/>
        </w:rPr>
        <w:t>)</w:t>
      </w:r>
    </w:p>
    <w:p w:rsidR="00F9086E" w:rsidRDefault="00F9086E" w:rsidP="005F6B3D">
      <w:pPr>
        <w:suppressLineNumbers/>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Schedule </w:t>
      </w:r>
      <w:r w:rsidR="00073B20">
        <w:rPr>
          <w:rFonts w:ascii="Arial" w:hAnsi="Arial"/>
        </w:rPr>
        <w:t>4</w:t>
      </w:r>
    </w:p>
    <w:p w:rsidR="00C91825" w:rsidRDefault="00C91825" w:rsidP="005F6B3D">
      <w:pPr>
        <w:suppressLineNumbers/>
        <w:tabs>
          <w:tab w:val="left" w:pos="1440"/>
        </w:tabs>
        <w:rPr>
          <w:rFonts w:ascii="Arial" w:hAnsi="Arial"/>
        </w:rPr>
      </w:pPr>
    </w:p>
    <w:p w:rsidR="003548D8" w:rsidRDefault="009E6AB5" w:rsidP="005F6B3D">
      <w:pPr>
        <w:suppressLineNumbers/>
        <w:spacing w:line="520" w:lineRule="atLeast"/>
        <w:ind w:left="720" w:hanging="720"/>
        <w:rPr>
          <w:rFonts w:ascii="Arial" w:hAnsi="Arial"/>
        </w:rPr>
      </w:pPr>
      <w:r w:rsidRPr="009E6AB5">
        <w:rPr>
          <w:noProof/>
        </w:rPr>
        <w:drawing>
          <wp:inline distT="0" distB="0" distL="0" distR="0">
            <wp:extent cx="6117328" cy="4597572"/>
            <wp:effectExtent l="0" t="742950" r="0" b="736428"/>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rot="16200000">
                      <a:off x="0" y="0"/>
                      <a:ext cx="6138029" cy="4613130"/>
                    </a:xfrm>
                    <a:prstGeom prst="rect">
                      <a:avLst/>
                    </a:prstGeom>
                    <a:noFill/>
                    <a:ln w="9525">
                      <a:noFill/>
                      <a:miter lim="800000"/>
                      <a:headEnd/>
                      <a:tailEnd/>
                    </a:ln>
                  </pic:spPr>
                </pic:pic>
              </a:graphicData>
            </a:graphic>
          </wp:inline>
        </w:drawing>
      </w:r>
    </w:p>
    <w:p w:rsidR="00F9086E" w:rsidRDefault="00F9086E" w:rsidP="005F6B3D">
      <w:pPr>
        <w:suppressLineNumbers/>
        <w:spacing w:line="520" w:lineRule="atLeast"/>
        <w:ind w:left="720" w:hanging="720"/>
        <w:rPr>
          <w:rFonts w:ascii="Arial" w:hAnsi="Arial"/>
        </w:rPr>
        <w:sectPr w:rsidR="00F9086E" w:rsidSect="001A7513">
          <w:footerReference w:type="default" r:id="rId24"/>
          <w:footerReference w:type="first" r:id="rId25"/>
          <w:pgSz w:w="12240" w:h="15840" w:code="1"/>
          <w:pgMar w:top="1800" w:right="1440" w:bottom="1800" w:left="2160" w:header="720" w:footer="720" w:gutter="0"/>
          <w:cols w:space="720"/>
          <w:titlePg/>
          <w:docGrid w:linePitch="326"/>
        </w:sectPr>
      </w:pPr>
    </w:p>
    <w:p w:rsidR="006E1A9A" w:rsidRDefault="00F9086E" w:rsidP="005F6B3D">
      <w:pPr>
        <w:suppressLineNumbers/>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sidR="006E1A9A">
        <w:rPr>
          <w:rFonts w:ascii="Arial" w:hAnsi="Arial"/>
        </w:rPr>
        <w:t xml:space="preserve"> </w:t>
      </w:r>
      <w:r w:rsidR="006E1A9A">
        <w:rPr>
          <w:rFonts w:ascii="Arial" w:hAnsi="Arial"/>
        </w:rPr>
        <w:tab/>
        <w:t>Florida Public Service Commission</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1B3091">
        <w:rPr>
          <w:rFonts w:ascii="Arial" w:hAnsi="Arial"/>
        </w:rPr>
        <w:t>itness</w:t>
      </w:r>
      <w:r>
        <w:rPr>
          <w:rFonts w:ascii="Arial" w:hAnsi="Arial"/>
        </w:rPr>
        <w:t xml:space="preserve">: </w:t>
      </w:r>
      <w:r w:rsidR="008E1AA6">
        <w:rPr>
          <w:rFonts w:ascii="Arial" w:hAnsi="Arial"/>
        </w:rPr>
        <w:t>Michael L. Burroughs</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Exhibit </w:t>
      </w:r>
      <w:r w:rsidR="001B3091">
        <w:rPr>
          <w:rFonts w:ascii="Arial" w:hAnsi="Arial"/>
        </w:rPr>
        <w:t>____</w:t>
      </w:r>
      <w:r w:rsidR="003A7FCC">
        <w:rPr>
          <w:rFonts w:ascii="Arial" w:hAnsi="Arial"/>
        </w:rPr>
        <w:t xml:space="preserve"> </w:t>
      </w:r>
      <w:r w:rsidR="001B3091">
        <w:rPr>
          <w:rFonts w:ascii="Arial" w:hAnsi="Arial"/>
        </w:rPr>
        <w:t>(</w:t>
      </w:r>
      <w:r w:rsidR="00604995">
        <w:rPr>
          <w:rFonts w:ascii="Arial" w:hAnsi="Arial"/>
        </w:rPr>
        <w:t>MLB-1</w:t>
      </w:r>
      <w:r w:rsidR="001B3091">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04995">
        <w:rPr>
          <w:rFonts w:ascii="Arial" w:hAnsi="Arial"/>
        </w:rPr>
        <w:tab/>
      </w:r>
      <w:r w:rsidR="00604995">
        <w:rPr>
          <w:rFonts w:ascii="Arial" w:hAnsi="Arial"/>
        </w:rPr>
        <w:tab/>
      </w:r>
      <w:r w:rsidR="00604995">
        <w:rPr>
          <w:rFonts w:ascii="Arial" w:hAnsi="Arial"/>
        </w:rPr>
        <w:tab/>
      </w:r>
      <w:r>
        <w:rPr>
          <w:rFonts w:ascii="Arial" w:hAnsi="Arial"/>
        </w:rPr>
        <w:t xml:space="preserve">Schedule </w:t>
      </w:r>
      <w:r w:rsidR="000D5DD5">
        <w:rPr>
          <w:rFonts w:ascii="Arial" w:hAnsi="Arial"/>
        </w:rPr>
        <w:t>5</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Page 1 </w:t>
      </w:r>
      <w:r w:rsidR="00515331">
        <w:rPr>
          <w:rFonts w:ascii="Arial" w:hAnsi="Arial"/>
        </w:rPr>
        <w:t xml:space="preserve">of </w:t>
      </w:r>
      <w:r>
        <w:rPr>
          <w:rFonts w:ascii="Arial" w:hAnsi="Arial"/>
        </w:rPr>
        <w:t>4</w:t>
      </w:r>
    </w:p>
    <w:p w:rsidR="00CB051F" w:rsidRDefault="00CB051F" w:rsidP="005F6B3D">
      <w:pPr>
        <w:tabs>
          <w:tab w:val="left" w:pos="1440"/>
        </w:tabs>
        <w:rPr>
          <w:rFonts w:ascii="Arial" w:hAnsi="Arial"/>
        </w:rPr>
      </w:pPr>
    </w:p>
    <w:p w:rsidR="00CB051F" w:rsidRDefault="00CB051F" w:rsidP="005F6B3D">
      <w:pPr>
        <w:tabs>
          <w:tab w:val="left" w:pos="1440"/>
        </w:tabs>
        <w:rPr>
          <w:rFonts w:ascii="Arial" w:hAnsi="Arial"/>
        </w:rPr>
      </w:pPr>
    </w:p>
    <w:p w:rsidR="003548D8" w:rsidRDefault="00CB051F" w:rsidP="001F0E81">
      <w:pPr>
        <w:tabs>
          <w:tab w:val="left" w:pos="1440"/>
        </w:tabs>
        <w:ind w:left="720"/>
        <w:rPr>
          <w:rFonts w:ascii="Arial" w:hAnsi="Arial"/>
        </w:rPr>
      </w:pPr>
      <w:r>
        <w:t xml:space="preserve"> </w:t>
      </w:r>
      <w:r w:rsidR="003743CE" w:rsidRPr="003743CE">
        <w:t xml:space="preserve"> </w:t>
      </w:r>
      <w:r w:rsidR="003743CE" w:rsidRPr="003743CE">
        <w:rPr>
          <w:noProof/>
        </w:rPr>
        <w:drawing>
          <wp:inline distT="0" distB="0" distL="0" distR="0">
            <wp:extent cx="5800725" cy="5038248"/>
            <wp:effectExtent l="0" t="361950" r="0" b="352902"/>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rot="16200000">
                      <a:off x="0" y="0"/>
                      <a:ext cx="5801485" cy="5038908"/>
                    </a:xfrm>
                    <a:prstGeom prst="rect">
                      <a:avLst/>
                    </a:prstGeom>
                    <a:noFill/>
                    <a:ln w="9525">
                      <a:noFill/>
                      <a:miter lim="800000"/>
                      <a:headEnd/>
                      <a:tailEnd/>
                    </a:ln>
                  </pic:spPr>
                </pic:pic>
              </a:graphicData>
            </a:graphic>
          </wp:inline>
        </w:drawing>
      </w:r>
    </w:p>
    <w:p w:rsidR="003548D8" w:rsidRDefault="003548D8" w:rsidP="005F6B3D">
      <w:pPr>
        <w:tabs>
          <w:tab w:val="left" w:pos="1440"/>
        </w:tabs>
        <w:rPr>
          <w:rFonts w:ascii="Arial" w:hAnsi="Arial"/>
        </w:rPr>
      </w:pPr>
    </w:p>
    <w:p w:rsidR="00112293" w:rsidRDefault="00112293">
      <w:pPr>
        <w:rPr>
          <w:rFonts w:ascii="Arial" w:hAnsi="Arial"/>
        </w:rPr>
      </w:pPr>
      <w:r>
        <w:rPr>
          <w:rFonts w:ascii="Arial" w:hAnsi="Arial"/>
        </w:rPr>
        <w:br w:type="page"/>
      </w:r>
    </w:p>
    <w:p w:rsidR="006E1A9A" w:rsidRDefault="000D5DD5" w:rsidP="005F6B3D">
      <w:pPr>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E1A9A">
        <w:rPr>
          <w:rFonts w:ascii="Arial" w:hAnsi="Arial"/>
        </w:rPr>
        <w:t>Florida Public Service Commission</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ab/>
      </w:r>
      <w:r>
        <w:rPr>
          <w:rFonts w:ascii="Arial" w:hAnsi="Arial"/>
        </w:rPr>
        <w:t xml:space="preserve">Docket No. </w:t>
      </w:r>
      <w:r w:rsidR="005B6568">
        <w:rPr>
          <w:rFonts w:ascii="Arial" w:hAnsi="Arial"/>
        </w:rPr>
        <w:t>110138-EI</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ab/>
      </w:r>
      <w:r>
        <w:rPr>
          <w:rFonts w:ascii="Arial" w:hAnsi="Arial"/>
        </w:rPr>
        <w:t>GULF POWER COMPANY</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ab/>
      </w:r>
      <w:r>
        <w:rPr>
          <w:rFonts w:ascii="Arial" w:hAnsi="Arial"/>
        </w:rPr>
        <w:t>W</w:t>
      </w:r>
      <w:r w:rsidR="001B3091">
        <w:rPr>
          <w:rFonts w:ascii="Arial" w:hAnsi="Arial"/>
        </w:rPr>
        <w:t>itness</w:t>
      </w:r>
      <w:r>
        <w:rPr>
          <w:rFonts w:ascii="Arial" w:hAnsi="Arial"/>
        </w:rPr>
        <w:t xml:space="preserve">: </w:t>
      </w:r>
      <w:r w:rsidR="008E1AA6">
        <w:rPr>
          <w:rFonts w:ascii="Arial" w:hAnsi="Arial"/>
        </w:rPr>
        <w:t>Michael L. Burroughs</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ab/>
      </w:r>
      <w:r>
        <w:rPr>
          <w:rFonts w:ascii="Arial" w:hAnsi="Arial"/>
        </w:rPr>
        <w:t>Exhibit</w:t>
      </w:r>
      <w:r w:rsidR="008B64D1">
        <w:rPr>
          <w:rFonts w:ascii="Arial" w:hAnsi="Arial"/>
        </w:rPr>
        <w:t>_</w:t>
      </w:r>
      <w:r w:rsidR="001B3091">
        <w:rPr>
          <w:rFonts w:ascii="Arial" w:hAnsi="Arial"/>
        </w:rPr>
        <w:t>__</w:t>
      </w:r>
      <w:r w:rsidR="003A7FCC">
        <w:rPr>
          <w:rFonts w:ascii="Arial" w:hAnsi="Arial"/>
        </w:rPr>
        <w:t>_ (MLB</w:t>
      </w:r>
      <w:r w:rsidR="00604995">
        <w:rPr>
          <w:rFonts w:ascii="Arial" w:hAnsi="Arial"/>
        </w:rPr>
        <w:t>-1</w:t>
      </w:r>
      <w:r w:rsidR="001B3091">
        <w:rPr>
          <w:rFonts w:ascii="Arial" w:hAnsi="Arial"/>
        </w:rPr>
        <w:t>)</w:t>
      </w:r>
    </w:p>
    <w:p w:rsidR="006E1A9A"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ab/>
      </w:r>
      <w:r>
        <w:rPr>
          <w:rFonts w:ascii="Arial" w:hAnsi="Arial"/>
        </w:rPr>
        <w:t xml:space="preserve">Schedule </w:t>
      </w:r>
      <w:r w:rsidR="000D5DD5">
        <w:rPr>
          <w:rFonts w:ascii="Arial" w:hAnsi="Arial"/>
        </w:rPr>
        <w:t>5</w:t>
      </w:r>
    </w:p>
    <w:p w:rsidR="00891761" w:rsidRDefault="006E1A9A"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ab/>
      </w:r>
      <w:r>
        <w:rPr>
          <w:rFonts w:ascii="Arial" w:hAnsi="Arial"/>
        </w:rPr>
        <w:t xml:space="preserve">Page 2 </w:t>
      </w:r>
      <w:r w:rsidR="00515331">
        <w:rPr>
          <w:rFonts w:ascii="Arial" w:hAnsi="Arial"/>
        </w:rPr>
        <w:t xml:space="preserve">of </w:t>
      </w:r>
      <w:r>
        <w:rPr>
          <w:rFonts w:ascii="Arial" w:hAnsi="Arial"/>
        </w:rPr>
        <w:t>4</w:t>
      </w:r>
    </w:p>
    <w:p w:rsidR="00891761" w:rsidRDefault="00891761" w:rsidP="005F6B3D">
      <w:pPr>
        <w:tabs>
          <w:tab w:val="left" w:pos="1440"/>
        </w:tabs>
        <w:rPr>
          <w:rFonts w:ascii="Arial" w:hAnsi="Arial"/>
        </w:rPr>
      </w:pPr>
    </w:p>
    <w:p w:rsidR="00891761" w:rsidRDefault="00891761" w:rsidP="005F6B3D">
      <w:pPr>
        <w:tabs>
          <w:tab w:val="left" w:pos="1440"/>
        </w:tabs>
        <w:rPr>
          <w:rFonts w:ascii="Arial" w:hAnsi="Arial"/>
        </w:rPr>
      </w:pPr>
    </w:p>
    <w:p w:rsidR="006E1A9A" w:rsidRDefault="003743CE" w:rsidP="005F6B3D">
      <w:pPr>
        <w:tabs>
          <w:tab w:val="left" w:pos="1440"/>
        </w:tabs>
        <w:rPr>
          <w:rFonts w:ascii="Arial" w:hAnsi="Arial"/>
        </w:rPr>
      </w:pPr>
      <w:r w:rsidRPr="003743CE">
        <w:rPr>
          <w:noProof/>
        </w:rPr>
        <w:drawing>
          <wp:inline distT="0" distB="0" distL="0" distR="0">
            <wp:extent cx="6127373" cy="4760813"/>
            <wp:effectExtent l="0" t="666750" r="0" b="668437"/>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rot="16200000">
                      <a:off x="0" y="0"/>
                      <a:ext cx="6127049" cy="4760562"/>
                    </a:xfrm>
                    <a:prstGeom prst="rect">
                      <a:avLst/>
                    </a:prstGeom>
                    <a:noFill/>
                    <a:ln w="9525">
                      <a:noFill/>
                      <a:miter lim="800000"/>
                      <a:headEnd/>
                      <a:tailEnd/>
                    </a:ln>
                  </pic:spPr>
                </pic:pic>
              </a:graphicData>
            </a:graphic>
          </wp:inline>
        </w:drawing>
      </w:r>
    </w:p>
    <w:p w:rsidR="00343392"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12293" w:rsidRDefault="00112293">
      <w:pPr>
        <w:rPr>
          <w:rFonts w:ascii="Arial" w:hAnsi="Arial"/>
        </w:rPr>
      </w:pPr>
      <w:r>
        <w:rPr>
          <w:rFonts w:ascii="Arial" w:hAnsi="Arial"/>
        </w:rPr>
        <w:br w:type="page"/>
      </w:r>
    </w:p>
    <w:p w:rsidR="000D5DD5" w:rsidRDefault="00343392" w:rsidP="005F6B3D">
      <w:pPr>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sidR="000D5DD5">
        <w:rPr>
          <w:rFonts w:ascii="Arial" w:hAnsi="Arial"/>
        </w:rPr>
        <w:t>Florida Public Service Commission</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1B3091">
        <w:rPr>
          <w:rFonts w:ascii="Arial" w:hAnsi="Arial"/>
        </w:rPr>
        <w:t>itness</w:t>
      </w:r>
      <w:r>
        <w:rPr>
          <w:rFonts w:ascii="Arial" w:hAnsi="Arial"/>
        </w:rPr>
        <w:t xml:space="preserve">: </w:t>
      </w:r>
      <w:r w:rsidR="008E1AA6">
        <w:rPr>
          <w:rFonts w:ascii="Arial" w:hAnsi="Arial"/>
        </w:rPr>
        <w:t>Michael L. Burroughs</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Exhibit </w:t>
      </w:r>
      <w:r w:rsidR="001B3091">
        <w:rPr>
          <w:rFonts w:ascii="Arial" w:hAnsi="Arial"/>
        </w:rPr>
        <w:t>___</w:t>
      </w:r>
      <w:r w:rsidR="008B64D1">
        <w:rPr>
          <w:rFonts w:ascii="Arial" w:hAnsi="Arial"/>
        </w:rPr>
        <w:t>_</w:t>
      </w:r>
      <w:r w:rsidR="003A7FCC">
        <w:rPr>
          <w:rFonts w:ascii="Arial" w:hAnsi="Arial"/>
        </w:rPr>
        <w:t xml:space="preserve"> </w:t>
      </w:r>
      <w:r w:rsidR="001B3091">
        <w:rPr>
          <w:rFonts w:ascii="Arial" w:hAnsi="Arial"/>
        </w:rPr>
        <w:t>(</w:t>
      </w:r>
      <w:r w:rsidR="00604995">
        <w:rPr>
          <w:rFonts w:ascii="Arial" w:hAnsi="Arial"/>
        </w:rPr>
        <w:t>MLB-1</w:t>
      </w:r>
      <w:r w:rsidR="001B3091">
        <w:rPr>
          <w:rFonts w:ascii="Arial" w:hAnsi="Arial"/>
        </w:rPr>
        <w:t>)</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Schedule 5</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Page 3 of 4</w:t>
      </w:r>
    </w:p>
    <w:p w:rsidR="00CB051F" w:rsidRDefault="00CB051F" w:rsidP="005F6B3D">
      <w:pPr>
        <w:tabs>
          <w:tab w:val="left" w:pos="1440"/>
        </w:tabs>
        <w:rPr>
          <w:rFonts w:ascii="Arial" w:hAnsi="Arial"/>
        </w:rPr>
      </w:pPr>
    </w:p>
    <w:p w:rsidR="00CB051F" w:rsidRDefault="00CB051F" w:rsidP="005F6B3D">
      <w:pPr>
        <w:tabs>
          <w:tab w:val="left" w:pos="1440"/>
        </w:tabs>
        <w:rPr>
          <w:rFonts w:ascii="Arial" w:hAnsi="Arial"/>
        </w:rPr>
      </w:pPr>
    </w:p>
    <w:p w:rsidR="003548D8" w:rsidRDefault="00CB051F" w:rsidP="00060A04">
      <w:pPr>
        <w:tabs>
          <w:tab w:val="left" w:pos="1440"/>
        </w:tabs>
        <w:ind w:left="720"/>
        <w:rPr>
          <w:rFonts w:ascii="Arial" w:hAnsi="Arial"/>
        </w:rPr>
      </w:pPr>
      <w:r w:rsidRPr="00CB051F">
        <w:rPr>
          <w:noProof/>
        </w:rPr>
        <w:drawing>
          <wp:inline distT="0" distB="0" distL="0" distR="0">
            <wp:extent cx="6108335" cy="5520540"/>
            <wp:effectExtent l="0" t="266700" r="0" b="27066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rot="16200000">
                      <a:off x="0" y="0"/>
                      <a:ext cx="6106081" cy="5518503"/>
                    </a:xfrm>
                    <a:prstGeom prst="rect">
                      <a:avLst/>
                    </a:prstGeom>
                    <a:noFill/>
                    <a:ln w="9525">
                      <a:noFill/>
                      <a:miter lim="800000"/>
                      <a:headEnd/>
                      <a:tailEnd/>
                    </a:ln>
                  </pic:spPr>
                </pic:pic>
              </a:graphicData>
            </a:graphic>
          </wp:inline>
        </w:drawing>
      </w:r>
    </w:p>
    <w:p w:rsidR="00112293" w:rsidRDefault="00112293">
      <w:pPr>
        <w:rPr>
          <w:rFonts w:ascii="Arial" w:hAnsi="Arial"/>
        </w:rPr>
      </w:pPr>
      <w:r>
        <w:rPr>
          <w:rFonts w:ascii="Arial" w:hAnsi="Arial"/>
        </w:rPr>
        <w:br w:type="page"/>
      </w:r>
    </w:p>
    <w:p w:rsidR="000D5DD5" w:rsidRDefault="000D5DD5" w:rsidP="005F6B3D">
      <w:pPr>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t>Florida Public Service Commission</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1B3091">
        <w:rPr>
          <w:rFonts w:ascii="Arial" w:hAnsi="Arial"/>
        </w:rPr>
        <w:t>itness</w:t>
      </w:r>
      <w:r>
        <w:rPr>
          <w:rFonts w:ascii="Arial" w:hAnsi="Arial"/>
        </w:rPr>
        <w:t xml:space="preserve">: </w:t>
      </w:r>
      <w:r w:rsidR="008E1AA6">
        <w:rPr>
          <w:rFonts w:ascii="Arial" w:hAnsi="Arial"/>
        </w:rPr>
        <w:t>Michael L. Burroughs</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Exhibit </w:t>
      </w:r>
      <w:r w:rsidR="001B3091">
        <w:rPr>
          <w:rFonts w:ascii="Arial" w:hAnsi="Arial"/>
        </w:rPr>
        <w:t>____</w:t>
      </w:r>
      <w:r w:rsidR="003A7FCC">
        <w:rPr>
          <w:rFonts w:ascii="Arial" w:hAnsi="Arial"/>
        </w:rPr>
        <w:t xml:space="preserve"> </w:t>
      </w:r>
      <w:r w:rsidR="001B3091">
        <w:rPr>
          <w:rFonts w:ascii="Arial" w:hAnsi="Arial"/>
        </w:rPr>
        <w:t>(</w:t>
      </w:r>
      <w:r w:rsidR="00604995">
        <w:rPr>
          <w:rFonts w:ascii="Arial" w:hAnsi="Arial"/>
        </w:rPr>
        <w:t>MLB-1</w:t>
      </w:r>
      <w:r w:rsidR="001B3091">
        <w:rPr>
          <w:rFonts w:ascii="Arial" w:hAnsi="Arial"/>
        </w:rPr>
        <w:t>)</w:t>
      </w:r>
    </w:p>
    <w:p w:rsidR="000D5DD5" w:rsidRDefault="000D5DD5"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5</w:t>
      </w:r>
    </w:p>
    <w:p w:rsidR="00DE256A" w:rsidRDefault="000D5DD5">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Page 4 of 4</w:t>
      </w:r>
    </w:p>
    <w:p w:rsidR="00DE256A" w:rsidRDefault="000D5DD5">
      <w:pPr>
        <w:tabs>
          <w:tab w:val="left" w:pos="1440"/>
        </w:tabs>
        <w:rPr>
          <w:rFonts w:ascii="Arial" w:hAnsi="Arial"/>
        </w:rPr>
      </w:pPr>
      <w:r>
        <w:rPr>
          <w:rFonts w:ascii="Arial" w:hAnsi="Arial"/>
        </w:rPr>
        <w:tab/>
      </w:r>
    </w:p>
    <w:p w:rsidR="00DE256A" w:rsidRDefault="00DE256A">
      <w:pPr>
        <w:tabs>
          <w:tab w:val="left" w:pos="1440"/>
        </w:tabs>
        <w:rPr>
          <w:rFonts w:ascii="Arial" w:hAnsi="Arial"/>
        </w:rPr>
      </w:pPr>
    </w:p>
    <w:p w:rsidR="00DE256A" w:rsidRDefault="00DE256A">
      <w:pPr>
        <w:tabs>
          <w:tab w:val="left" w:pos="1440"/>
        </w:tabs>
        <w:rPr>
          <w:rFonts w:ascii="Arial" w:hAnsi="Arial"/>
        </w:rPr>
      </w:pPr>
    </w:p>
    <w:p w:rsidR="00DE256A" w:rsidRDefault="00CB051F" w:rsidP="00060A04">
      <w:pPr>
        <w:tabs>
          <w:tab w:val="left" w:pos="1440"/>
        </w:tabs>
        <w:ind w:left="720"/>
        <w:rPr>
          <w:rFonts w:ascii="Arial" w:hAnsi="Arial"/>
        </w:rPr>
      </w:pPr>
      <w:r w:rsidRPr="00CB051F">
        <w:rPr>
          <w:noProof/>
        </w:rPr>
        <w:drawing>
          <wp:inline distT="0" distB="0" distL="0" distR="0">
            <wp:extent cx="5867400" cy="5214766"/>
            <wp:effectExtent l="0" t="304800" r="0" b="309734"/>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rot="16200000">
                      <a:off x="0" y="0"/>
                      <a:ext cx="5872619" cy="5219404"/>
                    </a:xfrm>
                    <a:prstGeom prst="rect">
                      <a:avLst/>
                    </a:prstGeom>
                    <a:noFill/>
                    <a:ln w="9525">
                      <a:noFill/>
                      <a:miter lim="800000"/>
                      <a:headEnd/>
                      <a:tailEnd/>
                    </a:ln>
                  </pic:spPr>
                </pic:pic>
              </a:graphicData>
            </a:graphic>
          </wp:inline>
        </w:drawing>
      </w:r>
    </w:p>
    <w:p w:rsidR="00112293" w:rsidRDefault="00112293">
      <w:pPr>
        <w:rPr>
          <w:rFonts w:ascii="Arial" w:hAnsi="Arial"/>
        </w:rPr>
      </w:pPr>
      <w:r>
        <w:rPr>
          <w:rFonts w:ascii="Arial" w:hAnsi="Arial"/>
        </w:rPr>
        <w:br w:type="page"/>
      </w:r>
    </w:p>
    <w:p w:rsidR="00F9086E" w:rsidRDefault="00343392" w:rsidP="005F6B3D">
      <w:pPr>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sidR="00F9086E">
        <w:rPr>
          <w:rFonts w:ascii="Arial" w:hAnsi="Arial"/>
        </w:rPr>
        <w:t>Florida Public Service Commission</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1B3091">
        <w:rPr>
          <w:rFonts w:ascii="Arial" w:hAnsi="Arial"/>
        </w:rPr>
        <w:t>itness</w:t>
      </w:r>
      <w:r>
        <w:rPr>
          <w:rFonts w:ascii="Arial" w:hAnsi="Arial"/>
        </w:rPr>
        <w:t xml:space="preserve">: </w:t>
      </w:r>
      <w:r w:rsidR="008E1AA6">
        <w:rPr>
          <w:rFonts w:ascii="Arial" w:hAnsi="Arial"/>
        </w:rPr>
        <w:t>Michael L. Burroughs</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Exhibit</w:t>
      </w:r>
      <w:r w:rsidR="001B3091">
        <w:rPr>
          <w:rFonts w:ascii="Arial" w:hAnsi="Arial"/>
        </w:rPr>
        <w:t>____</w:t>
      </w:r>
      <w:r w:rsidR="003A7FCC">
        <w:rPr>
          <w:rFonts w:ascii="Arial" w:hAnsi="Arial"/>
        </w:rPr>
        <w:t xml:space="preserve"> </w:t>
      </w:r>
      <w:r w:rsidR="009C31C8">
        <w:rPr>
          <w:rFonts w:ascii="Arial" w:hAnsi="Arial"/>
        </w:rPr>
        <w:t>(MLB</w:t>
      </w:r>
      <w:r w:rsidR="00604995">
        <w:rPr>
          <w:rFonts w:ascii="Arial" w:hAnsi="Arial"/>
        </w:rPr>
        <w:t>-1</w:t>
      </w:r>
      <w:r w:rsidR="001B3091">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04995">
        <w:rPr>
          <w:rFonts w:ascii="Arial" w:hAnsi="Arial"/>
        </w:rPr>
        <w:tab/>
      </w:r>
      <w:r w:rsidR="00604995">
        <w:rPr>
          <w:rFonts w:ascii="Arial" w:hAnsi="Arial"/>
        </w:rPr>
        <w:tab/>
      </w:r>
      <w:r w:rsidR="00604995">
        <w:rPr>
          <w:rFonts w:ascii="Arial" w:hAnsi="Arial"/>
        </w:rPr>
        <w:tab/>
      </w:r>
      <w:r w:rsidR="00604995">
        <w:rPr>
          <w:rFonts w:ascii="Arial" w:hAnsi="Arial"/>
        </w:rPr>
        <w:tab/>
      </w:r>
      <w:r>
        <w:rPr>
          <w:rFonts w:ascii="Arial" w:hAnsi="Arial"/>
        </w:rPr>
        <w:t>Schedule</w:t>
      </w:r>
      <w:r w:rsidR="00A94537">
        <w:rPr>
          <w:rFonts w:ascii="Arial" w:hAnsi="Arial"/>
        </w:rPr>
        <w:t xml:space="preserve"> </w:t>
      </w:r>
      <w:r w:rsidR="000D5DD5">
        <w:rPr>
          <w:rFonts w:ascii="Arial" w:hAnsi="Arial"/>
        </w:rPr>
        <w:t>6</w:t>
      </w:r>
    </w:p>
    <w:p w:rsidR="00F9086E" w:rsidRDefault="00F9086E" w:rsidP="005F6B3D">
      <w:pPr>
        <w:spacing w:line="520" w:lineRule="atLeast"/>
        <w:ind w:left="720" w:hanging="720"/>
        <w:rPr>
          <w:rFonts w:ascii="Arial" w:hAnsi="Arial"/>
        </w:rPr>
      </w:pPr>
    </w:p>
    <w:p w:rsidR="00F9086E" w:rsidRDefault="00F9086E" w:rsidP="005F6B3D">
      <w:pPr>
        <w:rPr>
          <w:rFonts w:ascii="Arial" w:hAnsi="Arial"/>
        </w:rPr>
      </w:pPr>
    </w:p>
    <w:p w:rsidR="00024951" w:rsidRDefault="00024951" w:rsidP="00024951">
      <w:pPr>
        <w:jc w:val="center"/>
        <w:rPr>
          <w:rFonts w:ascii="Arial" w:hAnsi="Arial"/>
        </w:rPr>
      </w:pPr>
    </w:p>
    <w:p w:rsidR="001A7513" w:rsidRPr="001A7513" w:rsidRDefault="00C65A08" w:rsidP="001A7513">
      <w:pPr>
        <w:jc w:val="center"/>
        <w:rPr>
          <w:rFonts w:ascii="Arial" w:hAnsi="Arial"/>
          <w:sz w:val="28"/>
          <w:szCs w:val="28"/>
        </w:rPr>
      </w:pPr>
      <w:r w:rsidRPr="00C65A08">
        <w:rPr>
          <w:rFonts w:ascii="Arial" w:hAnsi="Arial"/>
          <w:sz w:val="28"/>
          <w:szCs w:val="28"/>
        </w:rPr>
        <w:t>2012 Production O&amp;M Budget</w:t>
      </w:r>
    </w:p>
    <w:p w:rsidR="001A7513" w:rsidRDefault="001A7513" w:rsidP="001A7513">
      <w:pPr>
        <w:jc w:val="center"/>
        <w:rPr>
          <w:rFonts w:ascii="Arial" w:hAnsi="Arial"/>
        </w:rPr>
      </w:pPr>
      <w:r>
        <w:rPr>
          <w:rFonts w:ascii="Arial" w:hAnsi="Arial"/>
        </w:rPr>
        <w:t>($000’s)</w:t>
      </w:r>
    </w:p>
    <w:p w:rsidR="001A7513" w:rsidRDefault="001A7513" w:rsidP="001A7513">
      <w:pPr>
        <w:jc w:val="cente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2012</w:t>
      </w:r>
    </w:p>
    <w:p w:rsidR="001A7513" w:rsidRDefault="001A7513" w:rsidP="001A7513">
      <w:pPr>
        <w:jc w:val="cente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Test Year</w:t>
      </w:r>
    </w:p>
    <w:p w:rsidR="001A7513" w:rsidRPr="00BB30BA" w:rsidRDefault="001A7513" w:rsidP="001A7513">
      <w:pPr>
        <w:rPr>
          <w:rFonts w:ascii="Arial" w:hAnsi="Arial"/>
        </w:rPr>
      </w:pPr>
      <w:r>
        <w:rPr>
          <w:rFonts w:ascii="Arial" w:hAnsi="Arial"/>
        </w:rPr>
        <w:tab/>
      </w:r>
      <w:r>
        <w:rPr>
          <w:rFonts w:ascii="Arial" w:hAnsi="Arial"/>
          <w:u w:val="single"/>
        </w:rPr>
        <w:t>Description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E4AF6">
        <w:rPr>
          <w:rFonts w:ascii="Arial" w:hAnsi="Arial"/>
          <w:u w:val="single"/>
        </w:rPr>
        <w:t>Amount</w:t>
      </w:r>
    </w:p>
    <w:p w:rsidR="001A7513" w:rsidRDefault="001A7513" w:rsidP="001A7513">
      <w:pPr>
        <w:rPr>
          <w:rFonts w:ascii="Arial" w:hAnsi="Arial"/>
        </w:rPr>
      </w:pPr>
      <w:r>
        <w:rPr>
          <w:rFonts w:ascii="Arial" w:hAnsi="Arial"/>
        </w:rPr>
        <w:tab/>
      </w:r>
    </w:p>
    <w:p w:rsidR="001A7513" w:rsidRDefault="001A7513" w:rsidP="001A7513">
      <w:pPr>
        <w:rPr>
          <w:rFonts w:ascii="Arial" w:hAnsi="Arial"/>
        </w:rPr>
      </w:pPr>
      <w:r>
        <w:rPr>
          <w:rFonts w:ascii="Arial" w:hAnsi="Arial"/>
        </w:rPr>
        <w:tab/>
        <w:t>Steam Production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98,574</w:t>
      </w:r>
    </w:p>
    <w:p w:rsidR="001A7513" w:rsidRDefault="001A7513" w:rsidP="001A7513">
      <w:pPr>
        <w:rPr>
          <w:rFonts w:ascii="Arial" w:hAnsi="Arial"/>
        </w:rPr>
      </w:pPr>
      <w:r>
        <w:rPr>
          <w:rFonts w:ascii="Arial" w:hAnsi="Arial"/>
        </w:rPr>
        <w:tab/>
        <w:t>Other Production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7,801</w:t>
      </w:r>
    </w:p>
    <w:p w:rsidR="001A7513" w:rsidRDefault="001A7513" w:rsidP="001A7513">
      <w:pPr>
        <w:rPr>
          <w:rFonts w:ascii="Arial" w:hAnsi="Arial"/>
        </w:rPr>
      </w:pPr>
      <w:r>
        <w:rPr>
          <w:rFonts w:ascii="Arial" w:hAnsi="Arial"/>
        </w:rPr>
        <w:tab/>
        <w:t>Other Power Supply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5E4AF6">
        <w:rPr>
          <w:rFonts w:ascii="Arial" w:hAnsi="Arial"/>
          <w:u w:val="single"/>
        </w:rPr>
        <w:t>4,513</w:t>
      </w:r>
    </w:p>
    <w:p w:rsidR="001A7513" w:rsidRDefault="001A7513" w:rsidP="001A7513">
      <w:pPr>
        <w:rPr>
          <w:rFonts w:ascii="Arial" w:hAnsi="Arial"/>
        </w:rPr>
      </w:pPr>
    </w:p>
    <w:p w:rsidR="001A7513" w:rsidRDefault="001A7513" w:rsidP="001A7513">
      <w:pPr>
        <w:rPr>
          <w:rFonts w:ascii="Arial" w:hAnsi="Arial"/>
          <w:u w:val="double"/>
        </w:rPr>
      </w:pPr>
      <w:r>
        <w:rPr>
          <w:rFonts w:ascii="Arial" w:hAnsi="Arial"/>
        </w:rPr>
        <w:tab/>
        <w:t>Total Production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E4AF6">
        <w:rPr>
          <w:rFonts w:ascii="Arial" w:hAnsi="Arial"/>
          <w:u w:val="double"/>
        </w:rPr>
        <w:t>110,888</w:t>
      </w:r>
    </w:p>
    <w:p w:rsidR="00112293" w:rsidRDefault="00112293">
      <w:pPr>
        <w:rPr>
          <w:rFonts w:ascii="Arial" w:hAnsi="Arial"/>
        </w:rPr>
      </w:pPr>
      <w:r>
        <w:rPr>
          <w:rFonts w:ascii="Arial" w:hAnsi="Arial"/>
        </w:rPr>
        <w:br w:type="page"/>
      </w:r>
    </w:p>
    <w:p w:rsidR="00F9086E" w:rsidRDefault="00F9086E" w:rsidP="005F6B3D">
      <w:pPr>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t>Florida Public Service Commission</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1B3091">
        <w:rPr>
          <w:rFonts w:ascii="Arial" w:hAnsi="Arial"/>
        </w:rPr>
        <w:t>itness</w:t>
      </w:r>
      <w:r>
        <w:rPr>
          <w:rFonts w:ascii="Arial" w:hAnsi="Arial"/>
        </w:rPr>
        <w:t xml:space="preserve">: </w:t>
      </w:r>
      <w:r w:rsidR="008E1AA6">
        <w:rPr>
          <w:rFonts w:ascii="Arial" w:hAnsi="Arial"/>
        </w:rPr>
        <w:t>Michael L. Burroughs</w:t>
      </w:r>
    </w:p>
    <w:p w:rsidR="00F9086E" w:rsidRDefault="00F9086E" w:rsidP="005F6B3D">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Exhibit </w:t>
      </w:r>
      <w:r w:rsidR="001B3091">
        <w:rPr>
          <w:rFonts w:ascii="Arial" w:hAnsi="Arial"/>
        </w:rPr>
        <w:t>____</w:t>
      </w:r>
      <w:r w:rsidR="003A7FCC">
        <w:rPr>
          <w:rFonts w:ascii="Arial" w:hAnsi="Arial"/>
        </w:rPr>
        <w:t xml:space="preserve"> </w:t>
      </w:r>
      <w:r w:rsidR="001B3091">
        <w:rPr>
          <w:rFonts w:ascii="Arial" w:hAnsi="Arial"/>
        </w:rPr>
        <w:t>(</w:t>
      </w:r>
      <w:r w:rsidR="00604995">
        <w:rPr>
          <w:rFonts w:ascii="Arial" w:hAnsi="Arial"/>
        </w:rPr>
        <w:t>MLB-1</w:t>
      </w:r>
      <w:r w:rsidR="001B3091">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04995">
        <w:rPr>
          <w:rFonts w:ascii="Arial" w:hAnsi="Arial"/>
        </w:rPr>
        <w:tab/>
      </w:r>
      <w:r w:rsidR="00604995">
        <w:rPr>
          <w:rFonts w:ascii="Arial" w:hAnsi="Arial"/>
        </w:rPr>
        <w:tab/>
      </w:r>
      <w:r w:rsidR="00604995">
        <w:rPr>
          <w:rFonts w:ascii="Arial" w:hAnsi="Arial"/>
        </w:rPr>
        <w:tab/>
      </w:r>
      <w:r w:rsidR="00604995">
        <w:rPr>
          <w:rFonts w:ascii="Arial" w:hAnsi="Arial"/>
        </w:rPr>
        <w:tab/>
      </w:r>
      <w:r>
        <w:rPr>
          <w:rFonts w:ascii="Arial" w:hAnsi="Arial"/>
        </w:rPr>
        <w:t xml:space="preserve">Schedule </w:t>
      </w:r>
      <w:r w:rsidR="000D5DD5">
        <w:rPr>
          <w:rFonts w:ascii="Arial" w:hAnsi="Arial"/>
        </w:rPr>
        <w:t>7</w:t>
      </w:r>
    </w:p>
    <w:p w:rsidR="00DA4E88" w:rsidRDefault="00DA4E88" w:rsidP="005F6B3D">
      <w:pPr>
        <w:tabs>
          <w:tab w:val="left" w:pos="1440"/>
        </w:tabs>
        <w:rPr>
          <w:rFonts w:ascii="Arial" w:hAnsi="Arial"/>
        </w:rPr>
      </w:pPr>
    </w:p>
    <w:p w:rsidR="00DA4E88" w:rsidRDefault="00DA4E88" w:rsidP="005F6B3D">
      <w:pPr>
        <w:tabs>
          <w:tab w:val="left" w:pos="1440"/>
        </w:tabs>
        <w:rPr>
          <w:rFonts w:ascii="Arial" w:hAnsi="Arial"/>
        </w:rPr>
      </w:pPr>
    </w:p>
    <w:p w:rsidR="00DA4E88" w:rsidRDefault="00DA4E88" w:rsidP="005F6B3D">
      <w:pPr>
        <w:tabs>
          <w:tab w:val="left" w:pos="1440"/>
        </w:tabs>
        <w:rPr>
          <w:rFonts w:ascii="Arial" w:hAnsi="Arial"/>
        </w:rPr>
      </w:pPr>
    </w:p>
    <w:p w:rsidR="00F9086E" w:rsidRDefault="00F9086E" w:rsidP="005F6B3D">
      <w:pPr>
        <w:rPr>
          <w:rFonts w:ascii="Arial" w:hAnsi="Arial"/>
        </w:rPr>
      </w:pPr>
    </w:p>
    <w:p w:rsidR="003548D8" w:rsidRDefault="005E4CEE" w:rsidP="005F6B3D">
      <w:pPr>
        <w:rPr>
          <w:rFonts w:ascii="Arial" w:hAnsi="Arial"/>
        </w:rPr>
      </w:pPr>
      <w:r w:rsidRPr="005E4CEE">
        <w:rPr>
          <w:noProof/>
        </w:rPr>
        <w:drawing>
          <wp:inline distT="0" distB="0" distL="0" distR="0">
            <wp:extent cx="5943600" cy="3186019"/>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5943600" cy="3186019"/>
                    </a:xfrm>
                    <a:prstGeom prst="rect">
                      <a:avLst/>
                    </a:prstGeom>
                    <a:noFill/>
                    <a:ln w="9525">
                      <a:noFill/>
                      <a:miter lim="800000"/>
                      <a:headEnd/>
                      <a:tailEnd/>
                    </a:ln>
                  </pic:spPr>
                </pic:pic>
              </a:graphicData>
            </a:graphic>
          </wp:inline>
        </w:drawing>
      </w:r>
    </w:p>
    <w:p w:rsidR="00112293" w:rsidRDefault="00112293">
      <w:pPr>
        <w:rPr>
          <w:rFonts w:ascii="Arial" w:hAnsi="Arial"/>
        </w:rPr>
      </w:pPr>
      <w:r>
        <w:rPr>
          <w:rFonts w:ascii="Arial" w:hAnsi="Arial"/>
        </w:rPr>
        <w:br w:type="page"/>
      </w:r>
    </w:p>
    <w:p w:rsidR="006E0DB3" w:rsidRDefault="00343392" w:rsidP="006E0DB3">
      <w:pPr>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sidR="006E0DB3">
        <w:rPr>
          <w:rFonts w:ascii="Arial" w:hAnsi="Arial"/>
        </w:rPr>
        <w:t>Florida Public Service Commission</w:t>
      </w:r>
    </w:p>
    <w:p w:rsidR="006E0DB3" w:rsidRDefault="006E0DB3" w:rsidP="006E0DB3">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Docket No. </w:t>
      </w:r>
      <w:r w:rsidR="005B6568">
        <w:rPr>
          <w:rFonts w:ascii="Arial" w:hAnsi="Arial"/>
        </w:rPr>
        <w:t>110138-EI</w:t>
      </w:r>
    </w:p>
    <w:p w:rsidR="006E0DB3" w:rsidRDefault="006E0DB3" w:rsidP="006E0DB3">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GULF POWER COMPANY</w:t>
      </w:r>
    </w:p>
    <w:p w:rsidR="006E0DB3" w:rsidRDefault="006E0DB3" w:rsidP="006E0DB3">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W</w:t>
      </w:r>
      <w:r w:rsidR="001B3091">
        <w:rPr>
          <w:rFonts w:ascii="Arial" w:hAnsi="Arial"/>
        </w:rPr>
        <w:t>itness</w:t>
      </w:r>
      <w:r>
        <w:rPr>
          <w:rFonts w:ascii="Arial" w:hAnsi="Arial"/>
        </w:rPr>
        <w:t xml:space="preserve">: </w:t>
      </w:r>
      <w:r w:rsidR="008E1AA6">
        <w:rPr>
          <w:rFonts w:ascii="Arial" w:hAnsi="Arial"/>
        </w:rPr>
        <w:t>Michael L. Burroughs</w:t>
      </w:r>
    </w:p>
    <w:p w:rsidR="006E0DB3" w:rsidRDefault="006E0DB3" w:rsidP="006E0DB3">
      <w:pPr>
        <w:tabs>
          <w:tab w:val="left" w:pos="14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Exhibit </w:t>
      </w:r>
      <w:r w:rsidR="001B3091">
        <w:rPr>
          <w:rFonts w:ascii="Arial" w:hAnsi="Arial"/>
        </w:rPr>
        <w:t>____</w:t>
      </w:r>
      <w:r w:rsidR="003A7FCC">
        <w:rPr>
          <w:rFonts w:ascii="Arial" w:hAnsi="Arial"/>
        </w:rPr>
        <w:t xml:space="preserve"> </w:t>
      </w:r>
      <w:r w:rsidR="001B3091">
        <w:rPr>
          <w:rFonts w:ascii="Arial" w:hAnsi="Arial"/>
        </w:rPr>
        <w:t>(</w:t>
      </w:r>
      <w:r>
        <w:rPr>
          <w:rFonts w:ascii="Arial" w:hAnsi="Arial"/>
        </w:rPr>
        <w:t>MLB-1</w:t>
      </w:r>
      <w:r w:rsidR="001B3091">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Schedule 8</w:t>
      </w:r>
    </w:p>
    <w:p w:rsidR="00731146" w:rsidRDefault="00731146" w:rsidP="00F9086E">
      <w:pPr>
        <w:tabs>
          <w:tab w:val="left" w:pos="4320"/>
        </w:tabs>
        <w:ind w:right="-576"/>
        <w:rPr>
          <w:rFonts w:ascii="Arial" w:hAnsi="Arial"/>
        </w:rPr>
      </w:pPr>
    </w:p>
    <w:p w:rsidR="00731146" w:rsidRDefault="00731146" w:rsidP="00F9086E">
      <w:pPr>
        <w:tabs>
          <w:tab w:val="left" w:pos="4320"/>
        </w:tabs>
        <w:ind w:right="-576"/>
        <w:rPr>
          <w:rFonts w:ascii="Arial" w:hAnsi="Arial"/>
        </w:rPr>
      </w:pPr>
    </w:p>
    <w:p w:rsidR="006E0DB3" w:rsidRDefault="006E0DB3" w:rsidP="00F9086E">
      <w:pPr>
        <w:tabs>
          <w:tab w:val="left" w:pos="4320"/>
        </w:tabs>
        <w:ind w:right="-576"/>
        <w:rPr>
          <w:rFonts w:ascii="Arial" w:hAnsi="Arial"/>
        </w:rPr>
      </w:pPr>
    </w:p>
    <w:p w:rsidR="006E0DB3" w:rsidRDefault="006E0DB3" w:rsidP="00F9086E">
      <w:pPr>
        <w:tabs>
          <w:tab w:val="left" w:pos="4320"/>
        </w:tabs>
        <w:ind w:right="-576"/>
        <w:rPr>
          <w:rFonts w:ascii="Arial" w:hAnsi="Arial"/>
        </w:rPr>
      </w:pPr>
    </w:p>
    <w:p w:rsidR="006D05A2" w:rsidRDefault="00A82A1A">
      <w:pPr>
        <w:tabs>
          <w:tab w:val="left" w:pos="4320"/>
        </w:tabs>
        <w:ind w:right="-576"/>
      </w:pPr>
      <w:r w:rsidRPr="00A82A1A">
        <w:rPr>
          <w:noProof/>
        </w:rPr>
        <w:drawing>
          <wp:inline distT="0" distB="0" distL="0" distR="0">
            <wp:extent cx="5572185" cy="4187864"/>
            <wp:effectExtent l="0" t="666750" r="0" b="669886"/>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rot="16200000">
                      <a:off x="0" y="0"/>
                      <a:ext cx="5572185" cy="4187864"/>
                    </a:xfrm>
                    <a:prstGeom prst="rect">
                      <a:avLst/>
                    </a:prstGeom>
                    <a:noFill/>
                    <a:ln w="9525">
                      <a:noFill/>
                      <a:miter lim="800000"/>
                      <a:headEnd/>
                      <a:tailEnd/>
                    </a:ln>
                  </pic:spPr>
                </pic:pic>
              </a:graphicData>
            </a:graphic>
          </wp:inline>
        </w:drawing>
      </w:r>
    </w:p>
    <w:sectPr w:rsidR="006D05A2" w:rsidSect="00E81A0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DE0" w:rsidRDefault="00C03DE0" w:rsidP="00F9086E">
      <w:r>
        <w:separator/>
      </w:r>
    </w:p>
  </w:endnote>
  <w:endnote w:type="continuationSeparator" w:id="0">
    <w:p w:rsidR="00C03DE0" w:rsidRDefault="00C03DE0" w:rsidP="00F90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AC" w:rsidRDefault="00CD00AC">
    <w:pPr>
      <w:pStyle w:val="Footer"/>
      <w:rPr>
        <w:rStyle w:val="PageNumber"/>
        <w:rFonts w:ascii="Arial" w:hAnsi="Arial" w:cs="Arial"/>
        <w:sz w:val="22"/>
      </w:rPr>
    </w:pPr>
    <w:r>
      <w:rPr>
        <w:rFonts w:ascii="Arial" w:hAnsi="Arial" w:cs="Arial"/>
        <w:sz w:val="22"/>
      </w:rPr>
      <w:t>Docket No. 110138-EI</w:t>
    </w:r>
    <w:r>
      <w:rPr>
        <w:rFonts w:ascii="Arial" w:hAnsi="Arial" w:cs="Arial"/>
        <w:sz w:val="22"/>
      </w:rPr>
      <w:tab/>
      <w:t xml:space="preserve">Page </w:t>
    </w:r>
    <w:r w:rsidR="00192170">
      <w:rPr>
        <w:rStyle w:val="PageNumber"/>
        <w:rFonts w:ascii="Arial" w:hAnsi="Arial" w:cs="Arial"/>
        <w:sz w:val="22"/>
      </w:rPr>
      <w:fldChar w:fldCharType="begin"/>
    </w:r>
    <w:r>
      <w:rPr>
        <w:rStyle w:val="PageNumber"/>
        <w:rFonts w:ascii="Arial" w:hAnsi="Arial" w:cs="Arial"/>
        <w:sz w:val="22"/>
      </w:rPr>
      <w:instrText xml:space="preserve"> PAGE </w:instrText>
    </w:r>
    <w:r w:rsidR="00192170">
      <w:rPr>
        <w:rStyle w:val="PageNumber"/>
        <w:rFonts w:ascii="Arial" w:hAnsi="Arial" w:cs="Arial"/>
        <w:sz w:val="22"/>
      </w:rPr>
      <w:fldChar w:fldCharType="separate"/>
    </w:r>
    <w:r w:rsidR="000C0F4A">
      <w:rPr>
        <w:rStyle w:val="PageNumber"/>
        <w:rFonts w:ascii="Arial" w:hAnsi="Arial" w:cs="Arial"/>
        <w:noProof/>
        <w:sz w:val="22"/>
      </w:rPr>
      <w:t>2</w:t>
    </w:r>
    <w:r w:rsidR="00192170">
      <w:rPr>
        <w:rStyle w:val="PageNumber"/>
        <w:rFonts w:ascii="Arial" w:hAnsi="Arial" w:cs="Arial"/>
        <w:sz w:val="22"/>
      </w:rPr>
      <w:fldChar w:fldCharType="end"/>
    </w:r>
    <w:r>
      <w:rPr>
        <w:rStyle w:val="PageNumber"/>
        <w:rFonts w:ascii="Arial" w:hAnsi="Arial" w:cs="Arial"/>
        <w:sz w:val="22"/>
      </w:rPr>
      <w:tab/>
      <w:t>Witness: Michael L. Burroughs</w:t>
    </w:r>
  </w:p>
  <w:p w:rsidR="00CD00AC" w:rsidRDefault="00CD00AC" w:rsidP="00F12263">
    <w:pPr>
      <w:pStyle w:val="Footer"/>
      <w:spacing w:line="200" w:lineRule="exact"/>
      <w:rPr>
        <w:rFonts w:ascii="Arial" w:hAnsi="Arial" w:cs="Arial"/>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AC" w:rsidRDefault="00CD00AC" w:rsidP="00F12263">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AC" w:rsidRDefault="00CD00AC">
    <w:pPr>
      <w:pStyle w:val="Footer"/>
      <w:rPr>
        <w:rStyle w:val="PageNumber"/>
        <w:rFonts w:ascii="Arial" w:hAnsi="Arial" w:cs="Arial"/>
        <w:sz w:val="22"/>
      </w:rPr>
    </w:pPr>
    <w:r>
      <w:rPr>
        <w:rFonts w:ascii="Arial" w:hAnsi="Arial" w:cs="Arial"/>
        <w:sz w:val="22"/>
      </w:rPr>
      <w:t>Docket No. 110138-EI</w:t>
    </w:r>
    <w:r>
      <w:rPr>
        <w:rFonts w:ascii="Arial" w:hAnsi="Arial" w:cs="Arial"/>
        <w:sz w:val="22"/>
      </w:rPr>
      <w:tab/>
      <w:t xml:space="preserve">Page </w:t>
    </w:r>
    <w:r w:rsidR="00192170">
      <w:rPr>
        <w:rStyle w:val="PageNumber"/>
        <w:rFonts w:ascii="Arial" w:hAnsi="Arial" w:cs="Arial"/>
        <w:sz w:val="22"/>
      </w:rPr>
      <w:fldChar w:fldCharType="begin"/>
    </w:r>
    <w:r>
      <w:rPr>
        <w:rStyle w:val="PageNumber"/>
        <w:rFonts w:ascii="Arial" w:hAnsi="Arial" w:cs="Arial"/>
        <w:sz w:val="22"/>
      </w:rPr>
      <w:instrText xml:space="preserve"> PAGE </w:instrText>
    </w:r>
    <w:r w:rsidR="00192170">
      <w:rPr>
        <w:rStyle w:val="PageNumber"/>
        <w:rFonts w:ascii="Arial" w:hAnsi="Arial" w:cs="Arial"/>
        <w:sz w:val="22"/>
      </w:rPr>
      <w:fldChar w:fldCharType="separate"/>
    </w:r>
    <w:r w:rsidR="00EA5EC4">
      <w:rPr>
        <w:rStyle w:val="PageNumber"/>
        <w:rFonts w:ascii="Arial" w:hAnsi="Arial" w:cs="Arial"/>
        <w:noProof/>
        <w:sz w:val="22"/>
      </w:rPr>
      <w:t>29</w:t>
    </w:r>
    <w:r w:rsidR="00192170">
      <w:rPr>
        <w:rStyle w:val="PageNumber"/>
        <w:rFonts w:ascii="Arial" w:hAnsi="Arial" w:cs="Arial"/>
        <w:sz w:val="22"/>
      </w:rPr>
      <w:fldChar w:fldCharType="end"/>
    </w:r>
    <w:r>
      <w:rPr>
        <w:rStyle w:val="PageNumber"/>
        <w:rFonts w:ascii="Arial" w:hAnsi="Arial" w:cs="Arial"/>
        <w:sz w:val="22"/>
      </w:rPr>
      <w:tab/>
      <w:t>Witness: Michael L. Burroughs</w:t>
    </w:r>
  </w:p>
  <w:p w:rsidR="00CD00AC" w:rsidRDefault="00CD00AC" w:rsidP="00F12263">
    <w:pPr>
      <w:pStyle w:val="Footer"/>
      <w:spacing w:line="200" w:lineRule="exact"/>
      <w:rPr>
        <w:rFonts w:ascii="Arial" w:hAnsi="Arial" w:cs="Arial"/>
        <w:sz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AC" w:rsidRDefault="00CD00AC" w:rsidP="005412FF">
    <w:pPr>
      <w:pStyle w:val="Footer"/>
      <w:rPr>
        <w:rStyle w:val="PageNumber"/>
        <w:rFonts w:ascii="Arial" w:hAnsi="Arial" w:cs="Arial"/>
        <w:sz w:val="22"/>
      </w:rPr>
    </w:pPr>
    <w:r>
      <w:rPr>
        <w:rFonts w:ascii="Arial" w:hAnsi="Arial" w:cs="Arial"/>
        <w:sz w:val="22"/>
      </w:rPr>
      <w:t>Docket No. 110138-EI</w:t>
    </w:r>
    <w:r>
      <w:rPr>
        <w:rFonts w:ascii="Arial" w:hAnsi="Arial" w:cs="Arial"/>
        <w:sz w:val="22"/>
      </w:rPr>
      <w:tab/>
      <w:t xml:space="preserve">Page </w:t>
    </w:r>
    <w:r w:rsidR="00192170">
      <w:rPr>
        <w:rStyle w:val="PageNumber"/>
        <w:rFonts w:ascii="Arial" w:hAnsi="Arial" w:cs="Arial"/>
        <w:sz w:val="22"/>
      </w:rPr>
      <w:fldChar w:fldCharType="begin"/>
    </w:r>
    <w:r>
      <w:rPr>
        <w:rStyle w:val="PageNumber"/>
        <w:rFonts w:ascii="Arial" w:hAnsi="Arial" w:cs="Arial"/>
        <w:sz w:val="22"/>
      </w:rPr>
      <w:instrText xml:space="preserve"> PAGE </w:instrText>
    </w:r>
    <w:r w:rsidR="00192170">
      <w:rPr>
        <w:rStyle w:val="PageNumber"/>
        <w:rFonts w:ascii="Arial" w:hAnsi="Arial" w:cs="Arial"/>
        <w:sz w:val="22"/>
      </w:rPr>
      <w:fldChar w:fldCharType="separate"/>
    </w:r>
    <w:r w:rsidR="00EA5EC4">
      <w:rPr>
        <w:rStyle w:val="PageNumber"/>
        <w:rFonts w:ascii="Arial" w:hAnsi="Arial" w:cs="Arial"/>
        <w:noProof/>
        <w:sz w:val="22"/>
      </w:rPr>
      <w:t>2</w:t>
    </w:r>
    <w:r w:rsidR="00192170">
      <w:rPr>
        <w:rStyle w:val="PageNumber"/>
        <w:rFonts w:ascii="Arial" w:hAnsi="Arial" w:cs="Arial"/>
        <w:sz w:val="22"/>
      </w:rPr>
      <w:fldChar w:fldCharType="end"/>
    </w:r>
    <w:r>
      <w:rPr>
        <w:rStyle w:val="PageNumber"/>
        <w:rFonts w:ascii="Arial" w:hAnsi="Arial" w:cs="Arial"/>
        <w:sz w:val="22"/>
      </w:rPr>
      <w:tab/>
      <w:t>Witness: Michael L. Burroughs</w:t>
    </w:r>
  </w:p>
  <w:p w:rsidR="00CD00AC" w:rsidRDefault="00CD00AC" w:rsidP="00F12263">
    <w:pPr>
      <w:pStyle w:val="Footer"/>
      <w:spacing w:line="200"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AC" w:rsidRDefault="00CD00AC" w:rsidP="00F12263">
    <w:pPr>
      <w:pStyle w:val="Footer"/>
      <w:spacing w:line="200" w:lineRule="exact"/>
      <w:rPr>
        <w:rFonts w:ascii="Arial" w:hAnsi="Arial" w:cs="Arial"/>
        <w:sz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AC" w:rsidRDefault="00CD00AC" w:rsidP="00F12263">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DE0" w:rsidRDefault="00C03DE0" w:rsidP="00F9086E">
      <w:r>
        <w:separator/>
      </w:r>
    </w:p>
  </w:footnote>
  <w:footnote w:type="continuationSeparator" w:id="0">
    <w:p w:rsidR="00C03DE0" w:rsidRDefault="00C03DE0" w:rsidP="00F90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7A8"/>
    <w:multiLevelType w:val="hybridMultilevel"/>
    <w:tmpl w:val="890AB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560FDF"/>
    <w:multiLevelType w:val="singleLevel"/>
    <w:tmpl w:val="90F6CA14"/>
    <w:lvl w:ilvl="0">
      <w:start w:val="17"/>
      <w:numFmt w:val="upperLetter"/>
      <w:lvlText w:val="%1."/>
      <w:lvlJc w:val="left"/>
      <w:pPr>
        <w:tabs>
          <w:tab w:val="num" w:pos="720"/>
        </w:tabs>
        <w:ind w:left="720" w:hanging="720"/>
      </w:pPr>
      <w:rPr>
        <w:rFonts w:hint="default"/>
      </w:rPr>
    </w:lvl>
  </w:abstractNum>
  <w:abstractNum w:abstractNumId="2">
    <w:nsid w:val="3BE74792"/>
    <w:multiLevelType w:val="hybridMultilevel"/>
    <w:tmpl w:val="12ACA056"/>
    <w:lvl w:ilvl="0" w:tplc="C09EFC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TAL 2482.1"/>
    <w:docVar w:name="MPDocIDTemplate" w:val="%l |%n|.%v|"/>
    <w:docVar w:name="MPDocIDTemplateDefault" w:val="%l |%n|.%v|"/>
    <w:docVar w:name="NewDocStampType" w:val="7"/>
  </w:docVars>
  <w:rsids>
    <w:rsidRoot w:val="00F9086E"/>
    <w:rsid w:val="00000DE4"/>
    <w:rsid w:val="00001391"/>
    <w:rsid w:val="000014A2"/>
    <w:rsid w:val="000019E4"/>
    <w:rsid w:val="00002D5C"/>
    <w:rsid w:val="00004EB9"/>
    <w:rsid w:val="00007F48"/>
    <w:rsid w:val="000141C7"/>
    <w:rsid w:val="0001517E"/>
    <w:rsid w:val="0001762F"/>
    <w:rsid w:val="00020802"/>
    <w:rsid w:val="000214C6"/>
    <w:rsid w:val="000220D2"/>
    <w:rsid w:val="00022F05"/>
    <w:rsid w:val="00023D1B"/>
    <w:rsid w:val="00024951"/>
    <w:rsid w:val="00027491"/>
    <w:rsid w:val="00027AAC"/>
    <w:rsid w:val="00031BB0"/>
    <w:rsid w:val="00031C46"/>
    <w:rsid w:val="00032FB9"/>
    <w:rsid w:val="0003304A"/>
    <w:rsid w:val="00040582"/>
    <w:rsid w:val="000415CD"/>
    <w:rsid w:val="0004212D"/>
    <w:rsid w:val="00042A7B"/>
    <w:rsid w:val="00044039"/>
    <w:rsid w:val="00045283"/>
    <w:rsid w:val="00051FEF"/>
    <w:rsid w:val="000529FD"/>
    <w:rsid w:val="00053146"/>
    <w:rsid w:val="00056C12"/>
    <w:rsid w:val="00060A04"/>
    <w:rsid w:val="00064847"/>
    <w:rsid w:val="000649A0"/>
    <w:rsid w:val="00071ADF"/>
    <w:rsid w:val="00073B20"/>
    <w:rsid w:val="00077899"/>
    <w:rsid w:val="00077CEF"/>
    <w:rsid w:val="00082E08"/>
    <w:rsid w:val="000871FF"/>
    <w:rsid w:val="000926AF"/>
    <w:rsid w:val="0009346C"/>
    <w:rsid w:val="00093665"/>
    <w:rsid w:val="0009484C"/>
    <w:rsid w:val="000A2619"/>
    <w:rsid w:val="000A5F50"/>
    <w:rsid w:val="000A7CB3"/>
    <w:rsid w:val="000A7F94"/>
    <w:rsid w:val="000B100C"/>
    <w:rsid w:val="000B1786"/>
    <w:rsid w:val="000B1DD7"/>
    <w:rsid w:val="000B21AB"/>
    <w:rsid w:val="000B2656"/>
    <w:rsid w:val="000B3E93"/>
    <w:rsid w:val="000B47B1"/>
    <w:rsid w:val="000B73A6"/>
    <w:rsid w:val="000C0F4A"/>
    <w:rsid w:val="000C1BE0"/>
    <w:rsid w:val="000C25C1"/>
    <w:rsid w:val="000C30CB"/>
    <w:rsid w:val="000C338E"/>
    <w:rsid w:val="000C4C2C"/>
    <w:rsid w:val="000C6D41"/>
    <w:rsid w:val="000D5DD5"/>
    <w:rsid w:val="000D6457"/>
    <w:rsid w:val="000D7004"/>
    <w:rsid w:val="000E0984"/>
    <w:rsid w:val="000E338A"/>
    <w:rsid w:val="000E4C92"/>
    <w:rsid w:val="000E4FEA"/>
    <w:rsid w:val="000F29E2"/>
    <w:rsid w:val="000F631D"/>
    <w:rsid w:val="000F7ED1"/>
    <w:rsid w:val="00100985"/>
    <w:rsid w:val="00100D1B"/>
    <w:rsid w:val="00100F37"/>
    <w:rsid w:val="001012EE"/>
    <w:rsid w:val="0010279A"/>
    <w:rsid w:val="00103144"/>
    <w:rsid w:val="00111C3B"/>
    <w:rsid w:val="00112293"/>
    <w:rsid w:val="0011314E"/>
    <w:rsid w:val="00114E72"/>
    <w:rsid w:val="00115DF5"/>
    <w:rsid w:val="00116C8A"/>
    <w:rsid w:val="00116E0F"/>
    <w:rsid w:val="00117500"/>
    <w:rsid w:val="001204BE"/>
    <w:rsid w:val="0012313F"/>
    <w:rsid w:val="001249CC"/>
    <w:rsid w:val="00124AB5"/>
    <w:rsid w:val="001302CA"/>
    <w:rsid w:val="00130551"/>
    <w:rsid w:val="00130823"/>
    <w:rsid w:val="00131746"/>
    <w:rsid w:val="001331D4"/>
    <w:rsid w:val="0013551F"/>
    <w:rsid w:val="001357FD"/>
    <w:rsid w:val="001373BB"/>
    <w:rsid w:val="00137DA3"/>
    <w:rsid w:val="00141081"/>
    <w:rsid w:val="00143BCD"/>
    <w:rsid w:val="0015007A"/>
    <w:rsid w:val="001508FD"/>
    <w:rsid w:val="00150A1C"/>
    <w:rsid w:val="0015358B"/>
    <w:rsid w:val="00156E60"/>
    <w:rsid w:val="00161BC8"/>
    <w:rsid w:val="00165EDE"/>
    <w:rsid w:val="00170563"/>
    <w:rsid w:val="001716CA"/>
    <w:rsid w:val="00181D86"/>
    <w:rsid w:val="00184DA1"/>
    <w:rsid w:val="00185B9C"/>
    <w:rsid w:val="001874CC"/>
    <w:rsid w:val="00191738"/>
    <w:rsid w:val="00192170"/>
    <w:rsid w:val="00193A56"/>
    <w:rsid w:val="00195833"/>
    <w:rsid w:val="00195855"/>
    <w:rsid w:val="00195A61"/>
    <w:rsid w:val="00197339"/>
    <w:rsid w:val="001A2492"/>
    <w:rsid w:val="001A69C3"/>
    <w:rsid w:val="001A7513"/>
    <w:rsid w:val="001B2C9D"/>
    <w:rsid w:val="001B3091"/>
    <w:rsid w:val="001B35DA"/>
    <w:rsid w:val="001C0D3F"/>
    <w:rsid w:val="001C1B25"/>
    <w:rsid w:val="001C3BFC"/>
    <w:rsid w:val="001C54D4"/>
    <w:rsid w:val="001C7078"/>
    <w:rsid w:val="001C7E5D"/>
    <w:rsid w:val="001D1929"/>
    <w:rsid w:val="001D1A5F"/>
    <w:rsid w:val="001D289A"/>
    <w:rsid w:val="001D5431"/>
    <w:rsid w:val="001E20F2"/>
    <w:rsid w:val="001E2464"/>
    <w:rsid w:val="001E36C1"/>
    <w:rsid w:val="001E5600"/>
    <w:rsid w:val="001E7843"/>
    <w:rsid w:val="001E7A62"/>
    <w:rsid w:val="001E7AF4"/>
    <w:rsid w:val="001F0E81"/>
    <w:rsid w:val="001F14D9"/>
    <w:rsid w:val="001F55AD"/>
    <w:rsid w:val="001F608F"/>
    <w:rsid w:val="002012B2"/>
    <w:rsid w:val="0020199E"/>
    <w:rsid w:val="002117EC"/>
    <w:rsid w:val="002121F5"/>
    <w:rsid w:val="0021395F"/>
    <w:rsid w:val="002141D2"/>
    <w:rsid w:val="00220008"/>
    <w:rsid w:val="00220839"/>
    <w:rsid w:val="00221713"/>
    <w:rsid w:val="00221B41"/>
    <w:rsid w:val="0022680F"/>
    <w:rsid w:val="00227E40"/>
    <w:rsid w:val="002301D6"/>
    <w:rsid w:val="00230C8E"/>
    <w:rsid w:val="00230D54"/>
    <w:rsid w:val="00234F42"/>
    <w:rsid w:val="00236BC7"/>
    <w:rsid w:val="00236E6C"/>
    <w:rsid w:val="00237659"/>
    <w:rsid w:val="00237CB7"/>
    <w:rsid w:val="00244798"/>
    <w:rsid w:val="002453F3"/>
    <w:rsid w:val="00251D5D"/>
    <w:rsid w:val="00252114"/>
    <w:rsid w:val="00253105"/>
    <w:rsid w:val="002539A9"/>
    <w:rsid w:val="00255691"/>
    <w:rsid w:val="0025664B"/>
    <w:rsid w:val="00257D33"/>
    <w:rsid w:val="00260CC3"/>
    <w:rsid w:val="00261DDA"/>
    <w:rsid w:val="0026239E"/>
    <w:rsid w:val="00263EA9"/>
    <w:rsid w:val="002678AC"/>
    <w:rsid w:val="00267CA0"/>
    <w:rsid w:val="002705EC"/>
    <w:rsid w:val="0027489F"/>
    <w:rsid w:val="00275560"/>
    <w:rsid w:val="00276442"/>
    <w:rsid w:val="002773C6"/>
    <w:rsid w:val="00277457"/>
    <w:rsid w:val="002778C6"/>
    <w:rsid w:val="00277F9A"/>
    <w:rsid w:val="002837FA"/>
    <w:rsid w:val="00283DA1"/>
    <w:rsid w:val="00287D94"/>
    <w:rsid w:val="00297A58"/>
    <w:rsid w:val="002A07A9"/>
    <w:rsid w:val="002A6FC3"/>
    <w:rsid w:val="002A713B"/>
    <w:rsid w:val="002A7451"/>
    <w:rsid w:val="002B7323"/>
    <w:rsid w:val="002B7B1F"/>
    <w:rsid w:val="002C3B95"/>
    <w:rsid w:val="002C697D"/>
    <w:rsid w:val="002C6A81"/>
    <w:rsid w:val="002C786E"/>
    <w:rsid w:val="002D0A31"/>
    <w:rsid w:val="002D1E6F"/>
    <w:rsid w:val="002D2D6D"/>
    <w:rsid w:val="002D32BC"/>
    <w:rsid w:val="002D7B89"/>
    <w:rsid w:val="002E005D"/>
    <w:rsid w:val="002E5DA9"/>
    <w:rsid w:val="002E6FEE"/>
    <w:rsid w:val="002F1B09"/>
    <w:rsid w:val="002F585D"/>
    <w:rsid w:val="002F6376"/>
    <w:rsid w:val="002F6614"/>
    <w:rsid w:val="002F695D"/>
    <w:rsid w:val="002F6FBB"/>
    <w:rsid w:val="00303EA3"/>
    <w:rsid w:val="00304BC1"/>
    <w:rsid w:val="00304E4B"/>
    <w:rsid w:val="0032529F"/>
    <w:rsid w:val="003265B8"/>
    <w:rsid w:val="00327508"/>
    <w:rsid w:val="003308D9"/>
    <w:rsid w:val="00333AC3"/>
    <w:rsid w:val="00337415"/>
    <w:rsid w:val="00343392"/>
    <w:rsid w:val="00347BDE"/>
    <w:rsid w:val="003548D8"/>
    <w:rsid w:val="003560F5"/>
    <w:rsid w:val="00357179"/>
    <w:rsid w:val="00360970"/>
    <w:rsid w:val="00360979"/>
    <w:rsid w:val="00361AE2"/>
    <w:rsid w:val="00361BF0"/>
    <w:rsid w:val="00361EB0"/>
    <w:rsid w:val="003629D9"/>
    <w:rsid w:val="003632C4"/>
    <w:rsid w:val="0036608B"/>
    <w:rsid w:val="00372F14"/>
    <w:rsid w:val="003741EE"/>
    <w:rsid w:val="003743CE"/>
    <w:rsid w:val="00375DFA"/>
    <w:rsid w:val="00380336"/>
    <w:rsid w:val="00380B0B"/>
    <w:rsid w:val="00381B87"/>
    <w:rsid w:val="00384AA0"/>
    <w:rsid w:val="003855C9"/>
    <w:rsid w:val="00386303"/>
    <w:rsid w:val="00387E26"/>
    <w:rsid w:val="00390D49"/>
    <w:rsid w:val="003910C4"/>
    <w:rsid w:val="00391A98"/>
    <w:rsid w:val="00396D00"/>
    <w:rsid w:val="00396E3B"/>
    <w:rsid w:val="003A1014"/>
    <w:rsid w:val="003A56E1"/>
    <w:rsid w:val="003A5B8B"/>
    <w:rsid w:val="003A7FCC"/>
    <w:rsid w:val="003B0168"/>
    <w:rsid w:val="003B19C6"/>
    <w:rsid w:val="003B45A2"/>
    <w:rsid w:val="003B4F47"/>
    <w:rsid w:val="003B7008"/>
    <w:rsid w:val="003B7682"/>
    <w:rsid w:val="003C04BE"/>
    <w:rsid w:val="003C4B33"/>
    <w:rsid w:val="003C5B89"/>
    <w:rsid w:val="003D0E8C"/>
    <w:rsid w:val="003D1E44"/>
    <w:rsid w:val="003D3899"/>
    <w:rsid w:val="003D5F4E"/>
    <w:rsid w:val="003D7E97"/>
    <w:rsid w:val="003E01A7"/>
    <w:rsid w:val="003E15E6"/>
    <w:rsid w:val="003E2D06"/>
    <w:rsid w:val="003E2E16"/>
    <w:rsid w:val="003E601F"/>
    <w:rsid w:val="003E631C"/>
    <w:rsid w:val="003F100C"/>
    <w:rsid w:val="003F13B7"/>
    <w:rsid w:val="003F3A62"/>
    <w:rsid w:val="003F3AA4"/>
    <w:rsid w:val="003F47D6"/>
    <w:rsid w:val="003F78C2"/>
    <w:rsid w:val="00403EBC"/>
    <w:rsid w:val="0040497B"/>
    <w:rsid w:val="00404F7A"/>
    <w:rsid w:val="00405153"/>
    <w:rsid w:val="00407CD4"/>
    <w:rsid w:val="00410663"/>
    <w:rsid w:val="00411507"/>
    <w:rsid w:val="00411EA0"/>
    <w:rsid w:val="004147B0"/>
    <w:rsid w:val="00414AA8"/>
    <w:rsid w:val="00417504"/>
    <w:rsid w:val="00420CFB"/>
    <w:rsid w:val="00421241"/>
    <w:rsid w:val="00427D81"/>
    <w:rsid w:val="00432005"/>
    <w:rsid w:val="00432E6A"/>
    <w:rsid w:val="00434366"/>
    <w:rsid w:val="00434425"/>
    <w:rsid w:val="00434F2A"/>
    <w:rsid w:val="00440040"/>
    <w:rsid w:val="0044300B"/>
    <w:rsid w:val="00443159"/>
    <w:rsid w:val="00445EBB"/>
    <w:rsid w:val="0044628B"/>
    <w:rsid w:val="00446855"/>
    <w:rsid w:val="004503A3"/>
    <w:rsid w:val="00451537"/>
    <w:rsid w:val="00451943"/>
    <w:rsid w:val="004523B0"/>
    <w:rsid w:val="00453F7B"/>
    <w:rsid w:val="0045573D"/>
    <w:rsid w:val="004564A3"/>
    <w:rsid w:val="00456F09"/>
    <w:rsid w:val="004621F9"/>
    <w:rsid w:val="004634B5"/>
    <w:rsid w:val="00470297"/>
    <w:rsid w:val="004709B0"/>
    <w:rsid w:val="00470BE6"/>
    <w:rsid w:val="0047188A"/>
    <w:rsid w:val="0047381D"/>
    <w:rsid w:val="004744DE"/>
    <w:rsid w:val="004748D3"/>
    <w:rsid w:val="00477110"/>
    <w:rsid w:val="004800B4"/>
    <w:rsid w:val="00480B6C"/>
    <w:rsid w:val="0048720C"/>
    <w:rsid w:val="004877F7"/>
    <w:rsid w:val="00492F13"/>
    <w:rsid w:val="00494CFD"/>
    <w:rsid w:val="00496BF2"/>
    <w:rsid w:val="004A3E13"/>
    <w:rsid w:val="004A44C9"/>
    <w:rsid w:val="004A4E10"/>
    <w:rsid w:val="004B49FF"/>
    <w:rsid w:val="004B709D"/>
    <w:rsid w:val="004B7726"/>
    <w:rsid w:val="004B785A"/>
    <w:rsid w:val="004C0164"/>
    <w:rsid w:val="004C08B8"/>
    <w:rsid w:val="004C2B77"/>
    <w:rsid w:val="004C401E"/>
    <w:rsid w:val="004D2E96"/>
    <w:rsid w:val="004D5165"/>
    <w:rsid w:val="004E122B"/>
    <w:rsid w:val="004E3202"/>
    <w:rsid w:val="004E6562"/>
    <w:rsid w:val="004E671A"/>
    <w:rsid w:val="004F10FA"/>
    <w:rsid w:val="004F28C5"/>
    <w:rsid w:val="004F4CE2"/>
    <w:rsid w:val="004F66A4"/>
    <w:rsid w:val="0050211A"/>
    <w:rsid w:val="0050272B"/>
    <w:rsid w:val="00504675"/>
    <w:rsid w:val="00505DD1"/>
    <w:rsid w:val="0051136D"/>
    <w:rsid w:val="00511EE5"/>
    <w:rsid w:val="00515331"/>
    <w:rsid w:val="00516922"/>
    <w:rsid w:val="0051692C"/>
    <w:rsid w:val="00521B0F"/>
    <w:rsid w:val="0052241B"/>
    <w:rsid w:val="00522496"/>
    <w:rsid w:val="00525590"/>
    <w:rsid w:val="00525730"/>
    <w:rsid w:val="00533826"/>
    <w:rsid w:val="005355CD"/>
    <w:rsid w:val="005412FF"/>
    <w:rsid w:val="0054511E"/>
    <w:rsid w:val="005476D0"/>
    <w:rsid w:val="00547A20"/>
    <w:rsid w:val="00550598"/>
    <w:rsid w:val="005559AF"/>
    <w:rsid w:val="00557628"/>
    <w:rsid w:val="00557A30"/>
    <w:rsid w:val="00566D4C"/>
    <w:rsid w:val="0057137C"/>
    <w:rsid w:val="00574160"/>
    <w:rsid w:val="0057534F"/>
    <w:rsid w:val="0057662C"/>
    <w:rsid w:val="005768DB"/>
    <w:rsid w:val="00577294"/>
    <w:rsid w:val="00577584"/>
    <w:rsid w:val="0057794A"/>
    <w:rsid w:val="00580B84"/>
    <w:rsid w:val="0058197B"/>
    <w:rsid w:val="00584F5F"/>
    <w:rsid w:val="005859E2"/>
    <w:rsid w:val="00586E15"/>
    <w:rsid w:val="00591FEA"/>
    <w:rsid w:val="005928C1"/>
    <w:rsid w:val="005931BA"/>
    <w:rsid w:val="00593F82"/>
    <w:rsid w:val="00595806"/>
    <w:rsid w:val="005A1A55"/>
    <w:rsid w:val="005A2AE5"/>
    <w:rsid w:val="005A3C0B"/>
    <w:rsid w:val="005A5856"/>
    <w:rsid w:val="005A762F"/>
    <w:rsid w:val="005B04FD"/>
    <w:rsid w:val="005B0EE5"/>
    <w:rsid w:val="005B6568"/>
    <w:rsid w:val="005B7911"/>
    <w:rsid w:val="005C18EB"/>
    <w:rsid w:val="005C2401"/>
    <w:rsid w:val="005C344B"/>
    <w:rsid w:val="005C605E"/>
    <w:rsid w:val="005D577E"/>
    <w:rsid w:val="005D64BA"/>
    <w:rsid w:val="005D7666"/>
    <w:rsid w:val="005E0E80"/>
    <w:rsid w:val="005E1145"/>
    <w:rsid w:val="005E4CEE"/>
    <w:rsid w:val="005E5108"/>
    <w:rsid w:val="005E7785"/>
    <w:rsid w:val="005E7BCE"/>
    <w:rsid w:val="005F0722"/>
    <w:rsid w:val="005F0790"/>
    <w:rsid w:val="005F5F89"/>
    <w:rsid w:val="005F6B3D"/>
    <w:rsid w:val="005F7FF8"/>
    <w:rsid w:val="0060091B"/>
    <w:rsid w:val="00602A2F"/>
    <w:rsid w:val="00604995"/>
    <w:rsid w:val="00605976"/>
    <w:rsid w:val="00605F98"/>
    <w:rsid w:val="0060739E"/>
    <w:rsid w:val="00607AF1"/>
    <w:rsid w:val="00607C0E"/>
    <w:rsid w:val="006126B7"/>
    <w:rsid w:val="00616AA1"/>
    <w:rsid w:val="00616B94"/>
    <w:rsid w:val="00620594"/>
    <w:rsid w:val="00621428"/>
    <w:rsid w:val="00625FE1"/>
    <w:rsid w:val="00626635"/>
    <w:rsid w:val="00627268"/>
    <w:rsid w:val="006359F7"/>
    <w:rsid w:val="00636124"/>
    <w:rsid w:val="00636861"/>
    <w:rsid w:val="0063688E"/>
    <w:rsid w:val="00640078"/>
    <w:rsid w:val="00640174"/>
    <w:rsid w:val="0064156C"/>
    <w:rsid w:val="00641671"/>
    <w:rsid w:val="00643928"/>
    <w:rsid w:val="00643D85"/>
    <w:rsid w:val="00644336"/>
    <w:rsid w:val="00644BC9"/>
    <w:rsid w:val="00646002"/>
    <w:rsid w:val="006502B4"/>
    <w:rsid w:val="00654D3D"/>
    <w:rsid w:val="0065619D"/>
    <w:rsid w:val="00657ABF"/>
    <w:rsid w:val="00657AEF"/>
    <w:rsid w:val="006610D2"/>
    <w:rsid w:val="00665FD1"/>
    <w:rsid w:val="00667DAC"/>
    <w:rsid w:val="00670A9D"/>
    <w:rsid w:val="00670B5F"/>
    <w:rsid w:val="00671DCC"/>
    <w:rsid w:val="006727BD"/>
    <w:rsid w:val="00674042"/>
    <w:rsid w:val="00674DF1"/>
    <w:rsid w:val="00676206"/>
    <w:rsid w:val="00676D96"/>
    <w:rsid w:val="00677E06"/>
    <w:rsid w:val="0068667E"/>
    <w:rsid w:val="00691F22"/>
    <w:rsid w:val="00693352"/>
    <w:rsid w:val="00693FB3"/>
    <w:rsid w:val="00694758"/>
    <w:rsid w:val="00695061"/>
    <w:rsid w:val="006A02A0"/>
    <w:rsid w:val="006A04A5"/>
    <w:rsid w:val="006A1025"/>
    <w:rsid w:val="006A1524"/>
    <w:rsid w:val="006A1AAD"/>
    <w:rsid w:val="006A32CC"/>
    <w:rsid w:val="006A3494"/>
    <w:rsid w:val="006A47F8"/>
    <w:rsid w:val="006B07BD"/>
    <w:rsid w:val="006C01C2"/>
    <w:rsid w:val="006C11CE"/>
    <w:rsid w:val="006C1EED"/>
    <w:rsid w:val="006C280E"/>
    <w:rsid w:val="006C4212"/>
    <w:rsid w:val="006C451A"/>
    <w:rsid w:val="006C53B4"/>
    <w:rsid w:val="006D05A2"/>
    <w:rsid w:val="006D2D64"/>
    <w:rsid w:val="006D4137"/>
    <w:rsid w:val="006D58A4"/>
    <w:rsid w:val="006D58D2"/>
    <w:rsid w:val="006D597E"/>
    <w:rsid w:val="006E0DB3"/>
    <w:rsid w:val="006E1A9A"/>
    <w:rsid w:val="006E20A6"/>
    <w:rsid w:val="006E28ED"/>
    <w:rsid w:val="006E4B88"/>
    <w:rsid w:val="006E5560"/>
    <w:rsid w:val="006F07A2"/>
    <w:rsid w:val="006F1C47"/>
    <w:rsid w:val="006F2B46"/>
    <w:rsid w:val="006F37FE"/>
    <w:rsid w:val="006F3CD5"/>
    <w:rsid w:val="006F53ED"/>
    <w:rsid w:val="006F698B"/>
    <w:rsid w:val="006F698F"/>
    <w:rsid w:val="007022CE"/>
    <w:rsid w:val="0070350D"/>
    <w:rsid w:val="0070396C"/>
    <w:rsid w:val="00706269"/>
    <w:rsid w:val="0071195D"/>
    <w:rsid w:val="00711AC7"/>
    <w:rsid w:val="00712383"/>
    <w:rsid w:val="007145E6"/>
    <w:rsid w:val="00715334"/>
    <w:rsid w:val="007170D5"/>
    <w:rsid w:val="007201E4"/>
    <w:rsid w:val="00721DC9"/>
    <w:rsid w:val="007252B7"/>
    <w:rsid w:val="0072587E"/>
    <w:rsid w:val="007279CF"/>
    <w:rsid w:val="00727CB2"/>
    <w:rsid w:val="00731146"/>
    <w:rsid w:val="00732441"/>
    <w:rsid w:val="00732483"/>
    <w:rsid w:val="00734214"/>
    <w:rsid w:val="007358B8"/>
    <w:rsid w:val="00736077"/>
    <w:rsid w:val="00737443"/>
    <w:rsid w:val="00737647"/>
    <w:rsid w:val="007404AF"/>
    <w:rsid w:val="0074116F"/>
    <w:rsid w:val="007420A4"/>
    <w:rsid w:val="0074265B"/>
    <w:rsid w:val="007441C7"/>
    <w:rsid w:val="007476B5"/>
    <w:rsid w:val="00752794"/>
    <w:rsid w:val="00753519"/>
    <w:rsid w:val="00753573"/>
    <w:rsid w:val="007538FE"/>
    <w:rsid w:val="00756C02"/>
    <w:rsid w:val="007572BD"/>
    <w:rsid w:val="00760CA9"/>
    <w:rsid w:val="00761B9D"/>
    <w:rsid w:val="007623C8"/>
    <w:rsid w:val="007648B0"/>
    <w:rsid w:val="00764F65"/>
    <w:rsid w:val="007656AE"/>
    <w:rsid w:val="00767F3D"/>
    <w:rsid w:val="0077026E"/>
    <w:rsid w:val="00771244"/>
    <w:rsid w:val="00771ED4"/>
    <w:rsid w:val="00776B25"/>
    <w:rsid w:val="00777CC6"/>
    <w:rsid w:val="00781459"/>
    <w:rsid w:val="0078235B"/>
    <w:rsid w:val="007825A7"/>
    <w:rsid w:val="007834FD"/>
    <w:rsid w:val="007846CC"/>
    <w:rsid w:val="0078474A"/>
    <w:rsid w:val="00784AB1"/>
    <w:rsid w:val="00785215"/>
    <w:rsid w:val="007852E6"/>
    <w:rsid w:val="007859A8"/>
    <w:rsid w:val="00792DAD"/>
    <w:rsid w:val="0079372A"/>
    <w:rsid w:val="007937DB"/>
    <w:rsid w:val="00793B0C"/>
    <w:rsid w:val="007963DA"/>
    <w:rsid w:val="007974D2"/>
    <w:rsid w:val="007A060D"/>
    <w:rsid w:val="007A0A13"/>
    <w:rsid w:val="007A14C0"/>
    <w:rsid w:val="007A280D"/>
    <w:rsid w:val="007A37A8"/>
    <w:rsid w:val="007B4308"/>
    <w:rsid w:val="007B4E69"/>
    <w:rsid w:val="007B73E1"/>
    <w:rsid w:val="007C008F"/>
    <w:rsid w:val="007C1415"/>
    <w:rsid w:val="007C30A0"/>
    <w:rsid w:val="007C35BB"/>
    <w:rsid w:val="007C3BC0"/>
    <w:rsid w:val="007C3EA1"/>
    <w:rsid w:val="007D04F9"/>
    <w:rsid w:val="007D1067"/>
    <w:rsid w:val="007D1B70"/>
    <w:rsid w:val="007D410F"/>
    <w:rsid w:val="007D548F"/>
    <w:rsid w:val="007D5609"/>
    <w:rsid w:val="007D5817"/>
    <w:rsid w:val="007D6BB3"/>
    <w:rsid w:val="007E1624"/>
    <w:rsid w:val="007E55C0"/>
    <w:rsid w:val="007F1C85"/>
    <w:rsid w:val="007F2E92"/>
    <w:rsid w:val="007F5EF0"/>
    <w:rsid w:val="007F7724"/>
    <w:rsid w:val="0080166D"/>
    <w:rsid w:val="00805A9B"/>
    <w:rsid w:val="00806075"/>
    <w:rsid w:val="00807AD9"/>
    <w:rsid w:val="00810C0C"/>
    <w:rsid w:val="00820A17"/>
    <w:rsid w:val="00822A60"/>
    <w:rsid w:val="0082367E"/>
    <w:rsid w:val="0082446E"/>
    <w:rsid w:val="00824BFA"/>
    <w:rsid w:val="00827C07"/>
    <w:rsid w:val="00827E3B"/>
    <w:rsid w:val="008309C5"/>
    <w:rsid w:val="00834216"/>
    <w:rsid w:val="00840973"/>
    <w:rsid w:val="008409F0"/>
    <w:rsid w:val="00841805"/>
    <w:rsid w:val="00841F2F"/>
    <w:rsid w:val="0084390F"/>
    <w:rsid w:val="00846EF5"/>
    <w:rsid w:val="008478F1"/>
    <w:rsid w:val="008513FB"/>
    <w:rsid w:val="008524AA"/>
    <w:rsid w:val="0085298E"/>
    <w:rsid w:val="00853262"/>
    <w:rsid w:val="00857891"/>
    <w:rsid w:val="00857BF4"/>
    <w:rsid w:val="00860CB5"/>
    <w:rsid w:val="00861DF9"/>
    <w:rsid w:val="00862A26"/>
    <w:rsid w:val="008630E9"/>
    <w:rsid w:val="008641F7"/>
    <w:rsid w:val="0086499B"/>
    <w:rsid w:val="008676F9"/>
    <w:rsid w:val="00867DAF"/>
    <w:rsid w:val="00872604"/>
    <w:rsid w:val="00873D52"/>
    <w:rsid w:val="00874F82"/>
    <w:rsid w:val="00875782"/>
    <w:rsid w:val="008768A5"/>
    <w:rsid w:val="008803F6"/>
    <w:rsid w:val="00881735"/>
    <w:rsid w:val="00882A78"/>
    <w:rsid w:val="00883E33"/>
    <w:rsid w:val="00891761"/>
    <w:rsid w:val="00892CFF"/>
    <w:rsid w:val="008945D7"/>
    <w:rsid w:val="0089644B"/>
    <w:rsid w:val="00896970"/>
    <w:rsid w:val="008A01C2"/>
    <w:rsid w:val="008A362E"/>
    <w:rsid w:val="008A4AF5"/>
    <w:rsid w:val="008A57A8"/>
    <w:rsid w:val="008A6BBB"/>
    <w:rsid w:val="008B10D6"/>
    <w:rsid w:val="008B1340"/>
    <w:rsid w:val="008B1342"/>
    <w:rsid w:val="008B1418"/>
    <w:rsid w:val="008B1B3C"/>
    <w:rsid w:val="008B3A1C"/>
    <w:rsid w:val="008B5FA5"/>
    <w:rsid w:val="008B64D1"/>
    <w:rsid w:val="008B6892"/>
    <w:rsid w:val="008C0BC6"/>
    <w:rsid w:val="008C157F"/>
    <w:rsid w:val="008C1AB2"/>
    <w:rsid w:val="008C4688"/>
    <w:rsid w:val="008C51FE"/>
    <w:rsid w:val="008C559D"/>
    <w:rsid w:val="008D05FB"/>
    <w:rsid w:val="008D22C6"/>
    <w:rsid w:val="008D379C"/>
    <w:rsid w:val="008D48C3"/>
    <w:rsid w:val="008E0B32"/>
    <w:rsid w:val="008E1AA6"/>
    <w:rsid w:val="008E5BA5"/>
    <w:rsid w:val="008F42D0"/>
    <w:rsid w:val="008F69A8"/>
    <w:rsid w:val="00902755"/>
    <w:rsid w:val="00905B83"/>
    <w:rsid w:val="00913B2B"/>
    <w:rsid w:val="00913E83"/>
    <w:rsid w:val="00916012"/>
    <w:rsid w:val="00922169"/>
    <w:rsid w:val="00922298"/>
    <w:rsid w:val="00922E81"/>
    <w:rsid w:val="00923031"/>
    <w:rsid w:val="00924258"/>
    <w:rsid w:val="00931786"/>
    <w:rsid w:val="00931FFE"/>
    <w:rsid w:val="00932219"/>
    <w:rsid w:val="009343FA"/>
    <w:rsid w:val="00937470"/>
    <w:rsid w:val="00943B1A"/>
    <w:rsid w:val="009515BA"/>
    <w:rsid w:val="0095496A"/>
    <w:rsid w:val="00955225"/>
    <w:rsid w:val="0095686B"/>
    <w:rsid w:val="00957F75"/>
    <w:rsid w:val="00960105"/>
    <w:rsid w:val="009607B4"/>
    <w:rsid w:val="00966050"/>
    <w:rsid w:val="009704CB"/>
    <w:rsid w:val="0097379B"/>
    <w:rsid w:val="009800EA"/>
    <w:rsid w:val="00981454"/>
    <w:rsid w:val="00981489"/>
    <w:rsid w:val="009821DC"/>
    <w:rsid w:val="00991310"/>
    <w:rsid w:val="00991559"/>
    <w:rsid w:val="009922A0"/>
    <w:rsid w:val="009927B3"/>
    <w:rsid w:val="00993B64"/>
    <w:rsid w:val="00994FF6"/>
    <w:rsid w:val="009A0A82"/>
    <w:rsid w:val="009A0BAA"/>
    <w:rsid w:val="009A2BE8"/>
    <w:rsid w:val="009A3B7B"/>
    <w:rsid w:val="009A42A6"/>
    <w:rsid w:val="009B2215"/>
    <w:rsid w:val="009B2352"/>
    <w:rsid w:val="009B5B57"/>
    <w:rsid w:val="009B6223"/>
    <w:rsid w:val="009C31C8"/>
    <w:rsid w:val="009C3BAE"/>
    <w:rsid w:val="009C79EA"/>
    <w:rsid w:val="009D1D27"/>
    <w:rsid w:val="009D1FAF"/>
    <w:rsid w:val="009D3265"/>
    <w:rsid w:val="009D36F3"/>
    <w:rsid w:val="009D4ECA"/>
    <w:rsid w:val="009D7B68"/>
    <w:rsid w:val="009E120C"/>
    <w:rsid w:val="009E3863"/>
    <w:rsid w:val="009E3DF3"/>
    <w:rsid w:val="009E6AB5"/>
    <w:rsid w:val="009E7714"/>
    <w:rsid w:val="009F0227"/>
    <w:rsid w:val="009F5045"/>
    <w:rsid w:val="009F5D50"/>
    <w:rsid w:val="00A0299A"/>
    <w:rsid w:val="00A03B92"/>
    <w:rsid w:val="00A04260"/>
    <w:rsid w:val="00A049EC"/>
    <w:rsid w:val="00A04F19"/>
    <w:rsid w:val="00A053E5"/>
    <w:rsid w:val="00A07F8F"/>
    <w:rsid w:val="00A11619"/>
    <w:rsid w:val="00A147B7"/>
    <w:rsid w:val="00A14A4E"/>
    <w:rsid w:val="00A15490"/>
    <w:rsid w:val="00A167CD"/>
    <w:rsid w:val="00A22892"/>
    <w:rsid w:val="00A245B7"/>
    <w:rsid w:val="00A24B74"/>
    <w:rsid w:val="00A306CA"/>
    <w:rsid w:val="00A3266D"/>
    <w:rsid w:val="00A3270E"/>
    <w:rsid w:val="00A32B9E"/>
    <w:rsid w:val="00A3453C"/>
    <w:rsid w:val="00A3519D"/>
    <w:rsid w:val="00A37D5E"/>
    <w:rsid w:val="00A43979"/>
    <w:rsid w:val="00A43BEC"/>
    <w:rsid w:val="00A44212"/>
    <w:rsid w:val="00A45676"/>
    <w:rsid w:val="00A47923"/>
    <w:rsid w:val="00A50CE7"/>
    <w:rsid w:val="00A51E33"/>
    <w:rsid w:val="00A53D42"/>
    <w:rsid w:val="00A5462C"/>
    <w:rsid w:val="00A55EB4"/>
    <w:rsid w:val="00A625A3"/>
    <w:rsid w:val="00A62629"/>
    <w:rsid w:val="00A64C9F"/>
    <w:rsid w:val="00A66892"/>
    <w:rsid w:val="00A70DEF"/>
    <w:rsid w:val="00A752F5"/>
    <w:rsid w:val="00A7603A"/>
    <w:rsid w:val="00A77051"/>
    <w:rsid w:val="00A77492"/>
    <w:rsid w:val="00A80134"/>
    <w:rsid w:val="00A81C1B"/>
    <w:rsid w:val="00A82A1A"/>
    <w:rsid w:val="00A84311"/>
    <w:rsid w:val="00A85098"/>
    <w:rsid w:val="00A85643"/>
    <w:rsid w:val="00A8746B"/>
    <w:rsid w:val="00A901BC"/>
    <w:rsid w:val="00A91CC1"/>
    <w:rsid w:val="00A94537"/>
    <w:rsid w:val="00A96D40"/>
    <w:rsid w:val="00A96F31"/>
    <w:rsid w:val="00AA0C88"/>
    <w:rsid w:val="00AA184B"/>
    <w:rsid w:val="00AA24E0"/>
    <w:rsid w:val="00AA5851"/>
    <w:rsid w:val="00AB0357"/>
    <w:rsid w:val="00AB4DAE"/>
    <w:rsid w:val="00AC0073"/>
    <w:rsid w:val="00AC194A"/>
    <w:rsid w:val="00AC2ED9"/>
    <w:rsid w:val="00AC4FA3"/>
    <w:rsid w:val="00AC5F7A"/>
    <w:rsid w:val="00AC7026"/>
    <w:rsid w:val="00AD0360"/>
    <w:rsid w:val="00AD07A5"/>
    <w:rsid w:val="00AD16DD"/>
    <w:rsid w:val="00AD44FD"/>
    <w:rsid w:val="00AD48A1"/>
    <w:rsid w:val="00AD6E07"/>
    <w:rsid w:val="00AE06D1"/>
    <w:rsid w:val="00AE7438"/>
    <w:rsid w:val="00AE7FC9"/>
    <w:rsid w:val="00AF0683"/>
    <w:rsid w:val="00AF31C5"/>
    <w:rsid w:val="00AF3CA0"/>
    <w:rsid w:val="00AF6906"/>
    <w:rsid w:val="00AF76BE"/>
    <w:rsid w:val="00AF7847"/>
    <w:rsid w:val="00AF7E83"/>
    <w:rsid w:val="00B01B94"/>
    <w:rsid w:val="00B04453"/>
    <w:rsid w:val="00B05643"/>
    <w:rsid w:val="00B07EA1"/>
    <w:rsid w:val="00B129AC"/>
    <w:rsid w:val="00B1703A"/>
    <w:rsid w:val="00B17F0F"/>
    <w:rsid w:val="00B257F8"/>
    <w:rsid w:val="00B276DF"/>
    <w:rsid w:val="00B309BF"/>
    <w:rsid w:val="00B36A20"/>
    <w:rsid w:val="00B37402"/>
    <w:rsid w:val="00B44622"/>
    <w:rsid w:val="00B54AE6"/>
    <w:rsid w:val="00B563EF"/>
    <w:rsid w:val="00B56C51"/>
    <w:rsid w:val="00B6174A"/>
    <w:rsid w:val="00B61FDB"/>
    <w:rsid w:val="00B622B3"/>
    <w:rsid w:val="00B63203"/>
    <w:rsid w:val="00B65287"/>
    <w:rsid w:val="00B66C60"/>
    <w:rsid w:val="00B66F08"/>
    <w:rsid w:val="00B6763E"/>
    <w:rsid w:val="00B67EA9"/>
    <w:rsid w:val="00B7112C"/>
    <w:rsid w:val="00B75728"/>
    <w:rsid w:val="00B7635B"/>
    <w:rsid w:val="00B769E4"/>
    <w:rsid w:val="00B77496"/>
    <w:rsid w:val="00B82561"/>
    <w:rsid w:val="00B83CDA"/>
    <w:rsid w:val="00B85DBF"/>
    <w:rsid w:val="00B900DC"/>
    <w:rsid w:val="00B95A17"/>
    <w:rsid w:val="00BA19B5"/>
    <w:rsid w:val="00BA380D"/>
    <w:rsid w:val="00BA3BD6"/>
    <w:rsid w:val="00BA51BC"/>
    <w:rsid w:val="00BA58D3"/>
    <w:rsid w:val="00BA638C"/>
    <w:rsid w:val="00BA7C3F"/>
    <w:rsid w:val="00BB0A6C"/>
    <w:rsid w:val="00BB0FE4"/>
    <w:rsid w:val="00BB14F9"/>
    <w:rsid w:val="00BB189A"/>
    <w:rsid w:val="00BB63D6"/>
    <w:rsid w:val="00BB79E6"/>
    <w:rsid w:val="00BC1002"/>
    <w:rsid w:val="00BC1076"/>
    <w:rsid w:val="00BC29EA"/>
    <w:rsid w:val="00BC60E9"/>
    <w:rsid w:val="00BC64D5"/>
    <w:rsid w:val="00BD0A92"/>
    <w:rsid w:val="00BD0AA8"/>
    <w:rsid w:val="00BD1BB0"/>
    <w:rsid w:val="00BD3292"/>
    <w:rsid w:val="00BD359C"/>
    <w:rsid w:val="00BE1388"/>
    <w:rsid w:val="00BE2D11"/>
    <w:rsid w:val="00BE7693"/>
    <w:rsid w:val="00BE7B67"/>
    <w:rsid w:val="00BF1B20"/>
    <w:rsid w:val="00BF224F"/>
    <w:rsid w:val="00BF3250"/>
    <w:rsid w:val="00BF3A39"/>
    <w:rsid w:val="00BF6F0F"/>
    <w:rsid w:val="00BF7D07"/>
    <w:rsid w:val="00C008BD"/>
    <w:rsid w:val="00C01983"/>
    <w:rsid w:val="00C03DE0"/>
    <w:rsid w:val="00C04D47"/>
    <w:rsid w:val="00C0705C"/>
    <w:rsid w:val="00C11911"/>
    <w:rsid w:val="00C129BE"/>
    <w:rsid w:val="00C13866"/>
    <w:rsid w:val="00C15414"/>
    <w:rsid w:val="00C20E7A"/>
    <w:rsid w:val="00C2120F"/>
    <w:rsid w:val="00C22988"/>
    <w:rsid w:val="00C22F18"/>
    <w:rsid w:val="00C24777"/>
    <w:rsid w:val="00C25DE4"/>
    <w:rsid w:val="00C2686C"/>
    <w:rsid w:val="00C27190"/>
    <w:rsid w:val="00C27406"/>
    <w:rsid w:val="00C32BF5"/>
    <w:rsid w:val="00C33B13"/>
    <w:rsid w:val="00C3605D"/>
    <w:rsid w:val="00C37DDC"/>
    <w:rsid w:val="00C42858"/>
    <w:rsid w:val="00C436C2"/>
    <w:rsid w:val="00C43AED"/>
    <w:rsid w:val="00C447F1"/>
    <w:rsid w:val="00C44A34"/>
    <w:rsid w:val="00C45D10"/>
    <w:rsid w:val="00C4718E"/>
    <w:rsid w:val="00C476F5"/>
    <w:rsid w:val="00C518F4"/>
    <w:rsid w:val="00C51A21"/>
    <w:rsid w:val="00C51DCA"/>
    <w:rsid w:val="00C641F0"/>
    <w:rsid w:val="00C64502"/>
    <w:rsid w:val="00C6474E"/>
    <w:rsid w:val="00C647B3"/>
    <w:rsid w:val="00C65A08"/>
    <w:rsid w:val="00C65B30"/>
    <w:rsid w:val="00C7086A"/>
    <w:rsid w:val="00C71B10"/>
    <w:rsid w:val="00C71CD1"/>
    <w:rsid w:val="00C74CC7"/>
    <w:rsid w:val="00C812B6"/>
    <w:rsid w:val="00C82BCA"/>
    <w:rsid w:val="00C845DD"/>
    <w:rsid w:val="00C84909"/>
    <w:rsid w:val="00C86BF3"/>
    <w:rsid w:val="00C875DF"/>
    <w:rsid w:val="00C91825"/>
    <w:rsid w:val="00C91C6B"/>
    <w:rsid w:val="00C96150"/>
    <w:rsid w:val="00C963F0"/>
    <w:rsid w:val="00CA4531"/>
    <w:rsid w:val="00CA7F52"/>
    <w:rsid w:val="00CA7F96"/>
    <w:rsid w:val="00CB051F"/>
    <w:rsid w:val="00CB124B"/>
    <w:rsid w:val="00CB6C87"/>
    <w:rsid w:val="00CB7021"/>
    <w:rsid w:val="00CC0C09"/>
    <w:rsid w:val="00CC144C"/>
    <w:rsid w:val="00CC6C6D"/>
    <w:rsid w:val="00CD00AC"/>
    <w:rsid w:val="00CD1882"/>
    <w:rsid w:val="00CD1EF1"/>
    <w:rsid w:val="00CD34AD"/>
    <w:rsid w:val="00CD5D7E"/>
    <w:rsid w:val="00CE22F9"/>
    <w:rsid w:val="00CE2A9B"/>
    <w:rsid w:val="00CE7B5B"/>
    <w:rsid w:val="00CF0110"/>
    <w:rsid w:val="00CF2303"/>
    <w:rsid w:val="00CF2464"/>
    <w:rsid w:val="00CF4BBF"/>
    <w:rsid w:val="00CF672B"/>
    <w:rsid w:val="00D01F70"/>
    <w:rsid w:val="00D02636"/>
    <w:rsid w:val="00D07935"/>
    <w:rsid w:val="00D07E4E"/>
    <w:rsid w:val="00D14B89"/>
    <w:rsid w:val="00D257EB"/>
    <w:rsid w:val="00D26619"/>
    <w:rsid w:val="00D266A8"/>
    <w:rsid w:val="00D27363"/>
    <w:rsid w:val="00D30618"/>
    <w:rsid w:val="00D32062"/>
    <w:rsid w:val="00D322AE"/>
    <w:rsid w:val="00D33C72"/>
    <w:rsid w:val="00D34071"/>
    <w:rsid w:val="00D34770"/>
    <w:rsid w:val="00D41F1C"/>
    <w:rsid w:val="00D426CC"/>
    <w:rsid w:val="00D454A9"/>
    <w:rsid w:val="00D4579A"/>
    <w:rsid w:val="00D50565"/>
    <w:rsid w:val="00D50AAB"/>
    <w:rsid w:val="00D51090"/>
    <w:rsid w:val="00D51B0B"/>
    <w:rsid w:val="00D51C0C"/>
    <w:rsid w:val="00D52B6A"/>
    <w:rsid w:val="00D54607"/>
    <w:rsid w:val="00D55151"/>
    <w:rsid w:val="00D57B60"/>
    <w:rsid w:val="00D61EEE"/>
    <w:rsid w:val="00D62642"/>
    <w:rsid w:val="00D62CB9"/>
    <w:rsid w:val="00D63B31"/>
    <w:rsid w:val="00D6524F"/>
    <w:rsid w:val="00D6527B"/>
    <w:rsid w:val="00D6674D"/>
    <w:rsid w:val="00D6793E"/>
    <w:rsid w:val="00D67B09"/>
    <w:rsid w:val="00D72E6D"/>
    <w:rsid w:val="00D75F72"/>
    <w:rsid w:val="00D7642F"/>
    <w:rsid w:val="00D80AB5"/>
    <w:rsid w:val="00D814C6"/>
    <w:rsid w:val="00D81577"/>
    <w:rsid w:val="00D81D2C"/>
    <w:rsid w:val="00D86053"/>
    <w:rsid w:val="00D919E6"/>
    <w:rsid w:val="00D93224"/>
    <w:rsid w:val="00D9462D"/>
    <w:rsid w:val="00D94C0D"/>
    <w:rsid w:val="00D951E9"/>
    <w:rsid w:val="00D95351"/>
    <w:rsid w:val="00D97D71"/>
    <w:rsid w:val="00DA494D"/>
    <w:rsid w:val="00DA4E88"/>
    <w:rsid w:val="00DA5A2C"/>
    <w:rsid w:val="00DA6FDD"/>
    <w:rsid w:val="00DC2736"/>
    <w:rsid w:val="00DC2A3A"/>
    <w:rsid w:val="00DC455B"/>
    <w:rsid w:val="00DC489F"/>
    <w:rsid w:val="00DC584C"/>
    <w:rsid w:val="00DC5C21"/>
    <w:rsid w:val="00DD0BDE"/>
    <w:rsid w:val="00DD51A7"/>
    <w:rsid w:val="00DE256A"/>
    <w:rsid w:val="00DE43DC"/>
    <w:rsid w:val="00DF17FC"/>
    <w:rsid w:val="00DF3A7A"/>
    <w:rsid w:val="00DF3BB3"/>
    <w:rsid w:val="00DF3E48"/>
    <w:rsid w:val="00DF5404"/>
    <w:rsid w:val="00DF5A5D"/>
    <w:rsid w:val="00DF6050"/>
    <w:rsid w:val="00DF66F3"/>
    <w:rsid w:val="00DF672F"/>
    <w:rsid w:val="00DF6E66"/>
    <w:rsid w:val="00E06D44"/>
    <w:rsid w:val="00E12191"/>
    <w:rsid w:val="00E129E2"/>
    <w:rsid w:val="00E1711F"/>
    <w:rsid w:val="00E17345"/>
    <w:rsid w:val="00E20144"/>
    <w:rsid w:val="00E20514"/>
    <w:rsid w:val="00E20DFE"/>
    <w:rsid w:val="00E214FA"/>
    <w:rsid w:val="00E25099"/>
    <w:rsid w:val="00E279D5"/>
    <w:rsid w:val="00E3140B"/>
    <w:rsid w:val="00E318D4"/>
    <w:rsid w:val="00E32D74"/>
    <w:rsid w:val="00E32F16"/>
    <w:rsid w:val="00E33295"/>
    <w:rsid w:val="00E3485C"/>
    <w:rsid w:val="00E352C3"/>
    <w:rsid w:val="00E36F70"/>
    <w:rsid w:val="00E44393"/>
    <w:rsid w:val="00E44E33"/>
    <w:rsid w:val="00E4611A"/>
    <w:rsid w:val="00E47729"/>
    <w:rsid w:val="00E50DBF"/>
    <w:rsid w:val="00E55B65"/>
    <w:rsid w:val="00E55BFD"/>
    <w:rsid w:val="00E56247"/>
    <w:rsid w:val="00E569DE"/>
    <w:rsid w:val="00E57A73"/>
    <w:rsid w:val="00E57EB4"/>
    <w:rsid w:val="00E6112B"/>
    <w:rsid w:val="00E61227"/>
    <w:rsid w:val="00E61EFD"/>
    <w:rsid w:val="00E634F1"/>
    <w:rsid w:val="00E66785"/>
    <w:rsid w:val="00E71FDF"/>
    <w:rsid w:val="00E81A07"/>
    <w:rsid w:val="00E82251"/>
    <w:rsid w:val="00E83286"/>
    <w:rsid w:val="00E8530F"/>
    <w:rsid w:val="00E92B62"/>
    <w:rsid w:val="00E959B1"/>
    <w:rsid w:val="00E97B1B"/>
    <w:rsid w:val="00E97C12"/>
    <w:rsid w:val="00EA161B"/>
    <w:rsid w:val="00EA4434"/>
    <w:rsid w:val="00EA5EC4"/>
    <w:rsid w:val="00EB04D0"/>
    <w:rsid w:val="00EB7171"/>
    <w:rsid w:val="00EC1674"/>
    <w:rsid w:val="00EC288A"/>
    <w:rsid w:val="00EC5219"/>
    <w:rsid w:val="00EC6273"/>
    <w:rsid w:val="00ED1789"/>
    <w:rsid w:val="00ED495D"/>
    <w:rsid w:val="00ED50F7"/>
    <w:rsid w:val="00ED7134"/>
    <w:rsid w:val="00EE0C76"/>
    <w:rsid w:val="00EE19AD"/>
    <w:rsid w:val="00EE3B5F"/>
    <w:rsid w:val="00EE6984"/>
    <w:rsid w:val="00EF23E5"/>
    <w:rsid w:val="00EF32E3"/>
    <w:rsid w:val="00EF374D"/>
    <w:rsid w:val="00EF4EC9"/>
    <w:rsid w:val="00EF5AE2"/>
    <w:rsid w:val="00F07258"/>
    <w:rsid w:val="00F12263"/>
    <w:rsid w:val="00F13CC7"/>
    <w:rsid w:val="00F13E39"/>
    <w:rsid w:val="00F15B83"/>
    <w:rsid w:val="00F20321"/>
    <w:rsid w:val="00F24F50"/>
    <w:rsid w:val="00F2729E"/>
    <w:rsid w:val="00F27708"/>
    <w:rsid w:val="00F2771D"/>
    <w:rsid w:val="00F27A32"/>
    <w:rsid w:val="00F27CF2"/>
    <w:rsid w:val="00F31581"/>
    <w:rsid w:val="00F32338"/>
    <w:rsid w:val="00F32BB3"/>
    <w:rsid w:val="00F37AC3"/>
    <w:rsid w:val="00F41260"/>
    <w:rsid w:val="00F41ED0"/>
    <w:rsid w:val="00F42F9F"/>
    <w:rsid w:val="00F456D6"/>
    <w:rsid w:val="00F4603B"/>
    <w:rsid w:val="00F46382"/>
    <w:rsid w:val="00F46AB3"/>
    <w:rsid w:val="00F479E0"/>
    <w:rsid w:val="00F51446"/>
    <w:rsid w:val="00F54A15"/>
    <w:rsid w:val="00F56DBE"/>
    <w:rsid w:val="00F6056E"/>
    <w:rsid w:val="00F6069E"/>
    <w:rsid w:val="00F60C42"/>
    <w:rsid w:val="00F66FDA"/>
    <w:rsid w:val="00F70EB6"/>
    <w:rsid w:val="00F7117A"/>
    <w:rsid w:val="00F729E5"/>
    <w:rsid w:val="00F74588"/>
    <w:rsid w:val="00F76DA6"/>
    <w:rsid w:val="00F779F8"/>
    <w:rsid w:val="00F80B37"/>
    <w:rsid w:val="00F80DC4"/>
    <w:rsid w:val="00F83684"/>
    <w:rsid w:val="00F83AA1"/>
    <w:rsid w:val="00F863F0"/>
    <w:rsid w:val="00F87145"/>
    <w:rsid w:val="00F9086E"/>
    <w:rsid w:val="00F90898"/>
    <w:rsid w:val="00F93D74"/>
    <w:rsid w:val="00F96295"/>
    <w:rsid w:val="00F97115"/>
    <w:rsid w:val="00F97252"/>
    <w:rsid w:val="00F97F0F"/>
    <w:rsid w:val="00FA1B0B"/>
    <w:rsid w:val="00FA4FB3"/>
    <w:rsid w:val="00FB32A6"/>
    <w:rsid w:val="00FB66BD"/>
    <w:rsid w:val="00FB686B"/>
    <w:rsid w:val="00FB6A23"/>
    <w:rsid w:val="00FB7A62"/>
    <w:rsid w:val="00FC0F75"/>
    <w:rsid w:val="00FC3EF6"/>
    <w:rsid w:val="00FC4D37"/>
    <w:rsid w:val="00FC53DA"/>
    <w:rsid w:val="00FD0AE2"/>
    <w:rsid w:val="00FD1859"/>
    <w:rsid w:val="00FD2726"/>
    <w:rsid w:val="00FD593F"/>
    <w:rsid w:val="00FE2B98"/>
    <w:rsid w:val="00FE3382"/>
    <w:rsid w:val="00FE3485"/>
    <w:rsid w:val="00FE4F94"/>
    <w:rsid w:val="00FE5871"/>
    <w:rsid w:val="00FE5C3C"/>
    <w:rsid w:val="00FE7E21"/>
    <w:rsid w:val="00FF06E7"/>
    <w:rsid w:val="00FF38A6"/>
    <w:rsid w:val="00FF3C57"/>
    <w:rsid w:val="00FF5CD9"/>
    <w:rsid w:val="00FF7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8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3519"/>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753519"/>
    <w:pPr>
      <w:ind w:firstLine="0"/>
    </w:pPr>
  </w:style>
  <w:style w:type="paragraph" w:styleId="Quote">
    <w:name w:val="Quote"/>
    <w:basedOn w:val="Normal"/>
    <w:next w:val="BodyTextContinued"/>
    <w:link w:val="QuoteChar"/>
    <w:qFormat/>
    <w:rsid w:val="00753519"/>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753519"/>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rsid w:val="00753519"/>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753519"/>
  </w:style>
  <w:style w:type="character" w:customStyle="1" w:styleId="zzmpTrailerItem">
    <w:name w:val="zzmpTrailerItem"/>
    <w:basedOn w:val="DefaultParagraphFont"/>
    <w:rsid w:val="0063688E"/>
    <w:rPr>
      <w:rFonts w:ascii="Times New Roman" w:hAnsi="Times New Roman" w:cs="Times New Roman"/>
      <w:dstrike w:val="0"/>
      <w:noProof/>
      <w:color w:val="auto"/>
      <w:spacing w:val="0"/>
      <w:position w:val="0"/>
      <w:sz w:val="16"/>
      <w:szCs w:val="16"/>
      <w:u w:val="none"/>
      <w:effect w:val="antsRed"/>
      <w:vertAlign w:val="baseline"/>
    </w:rPr>
  </w:style>
  <w:style w:type="character" w:styleId="CommentReference">
    <w:name w:val="annotation reference"/>
    <w:basedOn w:val="DefaultParagraphFont"/>
    <w:rsid w:val="00F9086E"/>
    <w:rPr>
      <w:sz w:val="16"/>
      <w:szCs w:val="16"/>
    </w:rPr>
  </w:style>
  <w:style w:type="paragraph" w:styleId="CommentText">
    <w:name w:val="annotation text"/>
    <w:basedOn w:val="Normal"/>
    <w:link w:val="CommentTextChar"/>
    <w:rsid w:val="00F9086E"/>
    <w:rPr>
      <w:sz w:val="20"/>
    </w:rPr>
  </w:style>
  <w:style w:type="character" w:customStyle="1" w:styleId="CommentTextChar">
    <w:name w:val="Comment Text Char"/>
    <w:basedOn w:val="DefaultParagraphFont"/>
    <w:link w:val="CommentText"/>
    <w:rsid w:val="00F9086E"/>
    <w:rPr>
      <w:lang w:eastAsia="en-US"/>
    </w:rPr>
  </w:style>
  <w:style w:type="character" w:styleId="LineNumber">
    <w:name w:val="line number"/>
    <w:basedOn w:val="DefaultParagraphFont"/>
    <w:rsid w:val="00F9086E"/>
  </w:style>
  <w:style w:type="paragraph" w:styleId="BalloonText">
    <w:name w:val="Balloon Text"/>
    <w:basedOn w:val="Normal"/>
    <w:link w:val="BalloonTextChar"/>
    <w:rsid w:val="00F9086E"/>
    <w:rPr>
      <w:rFonts w:ascii="Tahoma" w:hAnsi="Tahoma" w:cs="Tahoma"/>
      <w:sz w:val="16"/>
      <w:szCs w:val="16"/>
    </w:rPr>
  </w:style>
  <w:style w:type="character" w:customStyle="1" w:styleId="BalloonTextChar">
    <w:name w:val="Balloon Text Char"/>
    <w:basedOn w:val="DefaultParagraphFont"/>
    <w:link w:val="BalloonText"/>
    <w:rsid w:val="00F9086E"/>
    <w:rPr>
      <w:rFonts w:ascii="Tahoma" w:hAnsi="Tahoma" w:cs="Tahoma"/>
      <w:sz w:val="16"/>
      <w:szCs w:val="16"/>
      <w:lang w:eastAsia="en-US"/>
    </w:rPr>
  </w:style>
  <w:style w:type="paragraph" w:styleId="CommentSubject">
    <w:name w:val="annotation subject"/>
    <w:basedOn w:val="CommentText"/>
    <w:next w:val="CommentText"/>
    <w:link w:val="CommentSubjectChar"/>
    <w:rsid w:val="00896970"/>
    <w:rPr>
      <w:b/>
      <w:bCs/>
    </w:rPr>
  </w:style>
  <w:style w:type="character" w:customStyle="1" w:styleId="CommentSubjectChar">
    <w:name w:val="Comment Subject Char"/>
    <w:basedOn w:val="CommentTextChar"/>
    <w:link w:val="CommentSubject"/>
    <w:rsid w:val="00896970"/>
    <w:rPr>
      <w:b/>
      <w:bCs/>
    </w:rPr>
  </w:style>
  <w:style w:type="paragraph" w:styleId="ListParagraph">
    <w:name w:val="List Paragraph"/>
    <w:basedOn w:val="Normal"/>
    <w:uiPriority w:val="34"/>
    <w:qFormat/>
    <w:rsid w:val="00BE7B67"/>
    <w:pPr>
      <w:ind w:left="720"/>
      <w:contextualSpacing/>
    </w:pPr>
  </w:style>
  <w:style w:type="paragraph" w:styleId="Revision">
    <w:name w:val="Revision"/>
    <w:hidden/>
    <w:uiPriority w:val="99"/>
    <w:semiHidden/>
    <w:rsid w:val="00A80134"/>
    <w:rPr>
      <w:sz w:val="24"/>
    </w:rPr>
  </w:style>
  <w:style w:type="paragraph" w:customStyle="1" w:styleId="s2">
    <w:name w:val="s2"/>
    <w:basedOn w:val="Normal"/>
    <w:rsid w:val="008E1AA6"/>
    <w:pPr>
      <w:spacing w:before="100" w:beforeAutospacing="1" w:after="100" w:afterAutospacing="1"/>
    </w:pPr>
    <w:rPr>
      <w:rFonts w:eastAsiaTheme="minorHAnsi"/>
      <w:szCs w:val="24"/>
    </w:rPr>
  </w:style>
  <w:style w:type="character" w:customStyle="1" w:styleId="s4">
    <w:name w:val="s4"/>
    <w:basedOn w:val="DefaultParagraphFont"/>
    <w:rsid w:val="008E1AA6"/>
  </w:style>
</w:styles>
</file>

<file path=word/webSettings.xml><?xml version="1.0" encoding="utf-8"?>
<w:webSettings xmlns:r="http://schemas.openxmlformats.org/officeDocument/2006/relationships" xmlns:w="http://schemas.openxmlformats.org/wordprocessingml/2006/main">
  <w:divs>
    <w:div w:id="553349435">
      <w:bodyDiv w:val="1"/>
      <w:marLeft w:val="0"/>
      <w:marRight w:val="0"/>
      <w:marTop w:val="0"/>
      <w:marBottom w:val="0"/>
      <w:divBdr>
        <w:top w:val="none" w:sz="0" w:space="0" w:color="auto"/>
        <w:left w:val="none" w:sz="0" w:space="0" w:color="auto"/>
        <w:bottom w:val="none" w:sz="0" w:space="0" w:color="auto"/>
        <w:right w:val="none" w:sz="0" w:space="0" w:color="auto"/>
      </w:divBdr>
    </w:div>
    <w:div w:id="905385388">
      <w:bodyDiv w:val="1"/>
      <w:marLeft w:val="0"/>
      <w:marRight w:val="0"/>
      <w:marTop w:val="0"/>
      <w:marBottom w:val="0"/>
      <w:divBdr>
        <w:top w:val="none" w:sz="0" w:space="0" w:color="auto"/>
        <w:left w:val="none" w:sz="0" w:space="0" w:color="auto"/>
        <w:bottom w:val="none" w:sz="0" w:space="0" w:color="auto"/>
        <w:right w:val="none" w:sz="0" w:space="0" w:color="auto"/>
      </w:divBdr>
    </w:div>
    <w:div w:id="1799953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3.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2.emf"/><Relationship Id="rId28" Type="http://schemas.openxmlformats.org/officeDocument/2006/relationships/image" Target="media/image5.emf"/><Relationship Id="rId10" Type="http://schemas.openxmlformats.org/officeDocument/2006/relationships/customXml" Target="../customXml/item10.xml"/><Relationship Id="rId19" Type="http://schemas.openxmlformats.org/officeDocument/2006/relationships/footer" Target="footer2.xm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1.wmf"/><Relationship Id="rId27" Type="http://schemas.openxmlformats.org/officeDocument/2006/relationships/image" Target="media/image4.emf"/><Relationship Id="rId30"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7D0ACE16E1852041B14B788B12FD12CE" ma:contentTypeVersion="0" ma:contentTypeDescription="Create a new document." ma:contentTypeScope="" ma:versionID="b9339c2f308afd6c51e98f07483dbd7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20BDA-B8E0-4B88-A82D-79AD5003952E}">
  <ds:schemaRefs>
    <ds:schemaRef ds:uri="http://schemas.openxmlformats.org/officeDocument/2006/bibliography"/>
  </ds:schemaRefs>
</ds:datastoreItem>
</file>

<file path=customXml/itemProps10.xml><?xml version="1.0" encoding="utf-8"?>
<ds:datastoreItem xmlns:ds="http://schemas.openxmlformats.org/officeDocument/2006/customXml" ds:itemID="{94C393B7-BA27-4CD0-B25A-804A2A2FC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1.xml><?xml version="1.0" encoding="utf-8"?>
<ds:datastoreItem xmlns:ds="http://schemas.openxmlformats.org/officeDocument/2006/customXml" ds:itemID="{59ECFFE2-00C3-4DC7-895C-993782FE76E3}">
  <ds:schemaRefs>
    <ds:schemaRef ds:uri="http://schemas.openxmlformats.org/officeDocument/2006/bibliography"/>
  </ds:schemaRefs>
</ds:datastoreItem>
</file>

<file path=customXml/itemProps2.xml><?xml version="1.0" encoding="utf-8"?>
<ds:datastoreItem xmlns:ds="http://schemas.openxmlformats.org/officeDocument/2006/customXml" ds:itemID="{B950D7EC-1A9F-4809-80B6-575373575161}">
  <ds:schemaRefs>
    <ds:schemaRef ds:uri="http://schemas.openxmlformats.org/officeDocument/2006/bibliography"/>
  </ds:schemaRefs>
</ds:datastoreItem>
</file>

<file path=customXml/itemProps3.xml><?xml version="1.0" encoding="utf-8"?>
<ds:datastoreItem xmlns:ds="http://schemas.openxmlformats.org/officeDocument/2006/customXml" ds:itemID="{FC4AEA59-F6F9-4F8B-91CE-A4A15FF059D5}">
  <ds:schemaRefs>
    <ds:schemaRef ds:uri="http://schemas.openxmlformats.org/officeDocument/2006/bibliography"/>
  </ds:schemaRefs>
</ds:datastoreItem>
</file>

<file path=customXml/itemProps4.xml><?xml version="1.0" encoding="utf-8"?>
<ds:datastoreItem xmlns:ds="http://schemas.openxmlformats.org/officeDocument/2006/customXml" ds:itemID="{04214CC4-305D-4896-A655-7724F79C9D44}">
  <ds:schemaRefs>
    <ds:schemaRef ds:uri="http://schemas.openxmlformats.org/officeDocument/2006/bibliography"/>
  </ds:schemaRefs>
</ds:datastoreItem>
</file>

<file path=customXml/itemProps5.xml><?xml version="1.0" encoding="utf-8"?>
<ds:datastoreItem xmlns:ds="http://schemas.openxmlformats.org/officeDocument/2006/customXml" ds:itemID="{3B5518DE-6330-4EC4-AFF0-FA17B257E138}">
  <ds:schemaRefs>
    <ds:schemaRef ds:uri="http://schemas.openxmlformats.org/officeDocument/2006/bibliography"/>
  </ds:schemaRefs>
</ds:datastoreItem>
</file>

<file path=customXml/itemProps6.xml><?xml version="1.0" encoding="utf-8"?>
<ds:datastoreItem xmlns:ds="http://schemas.openxmlformats.org/officeDocument/2006/customXml" ds:itemID="{CE8AD1D7-9F07-49F9-9D5A-61BC80BED787}">
  <ds:schemaRefs>
    <ds:schemaRef ds:uri="http://schemas.openxmlformats.org/officeDocument/2006/bibliography"/>
  </ds:schemaRefs>
</ds:datastoreItem>
</file>

<file path=customXml/itemProps7.xml><?xml version="1.0" encoding="utf-8"?>
<ds:datastoreItem xmlns:ds="http://schemas.openxmlformats.org/officeDocument/2006/customXml" ds:itemID="{2F796DEE-1C4D-479E-B4EE-5B432ED22E02}">
  <ds:schemaRefs>
    <ds:schemaRef ds:uri="http://schemas.openxmlformats.org/officeDocument/2006/bibliography"/>
  </ds:schemaRefs>
</ds:datastoreItem>
</file>

<file path=customXml/itemProps8.xml><?xml version="1.0" encoding="utf-8"?>
<ds:datastoreItem xmlns:ds="http://schemas.openxmlformats.org/officeDocument/2006/customXml" ds:itemID="{34BA75D5-D4A3-488C-BD5F-73FAA2FF333F}">
  <ds:schemaRefs>
    <ds:schemaRef ds:uri="http://schemas.microsoft.com/office/2006/metadata/properties"/>
  </ds:schemaRefs>
</ds:datastoreItem>
</file>

<file path=customXml/itemProps9.xml><?xml version="1.0" encoding="utf-8"?>
<ds:datastoreItem xmlns:ds="http://schemas.openxmlformats.org/officeDocument/2006/customXml" ds:itemID="{7EEFD909-10AE-4332-80F9-E74AE1795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6751</Words>
  <Characters>36699</Characters>
  <Application>Microsoft Office Word</Application>
  <DocSecurity>0</DocSecurity>
  <Lines>4077</Lines>
  <Paragraphs>1737</Paragraphs>
  <ScaleCrop>false</ScaleCrop>
  <HeadingPairs>
    <vt:vector size="2" baseType="variant">
      <vt:variant>
        <vt:lpstr>Title</vt:lpstr>
      </vt:variant>
      <vt:variant>
        <vt:i4>1</vt:i4>
      </vt:variant>
    </vt:vector>
  </HeadingPairs>
  <TitlesOfParts>
    <vt:vector size="1" baseType="lpstr">
      <vt:lpstr/>
    </vt:vector>
  </TitlesOfParts>
  <Company>Gunster</Company>
  <LinksUpToDate>false</LinksUpToDate>
  <CharactersWithSpaces>41713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guycha</dc:creator>
  <cp:keywords/>
  <dc:description/>
  <cp:lastModifiedBy>sdriteno</cp:lastModifiedBy>
  <cp:revision>2</cp:revision>
  <cp:lastPrinted>2011-03-08T20:03:00Z</cp:lastPrinted>
  <dcterms:created xsi:type="dcterms:W3CDTF">2011-07-01T02:37:00Z</dcterms:created>
  <dcterms:modified xsi:type="dcterms:W3CDTF">2011-07-01T02:37:00Z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0x0101007D0ACE16E1852041B14B788B12FD12CE</vt:lpwstr>
  </property>
  <property fmtid="{D5CDD505-2E9C-101B-9397-08002B2CF9AE}" pid="3" name="_AdHocReviewCycleID">
    <vt:i4>-1398238260</vt:i4>
  </property>
  <property fmtid="{D5CDD505-2E9C-101B-9397-08002B2CF9AE}" pid="4" name="_NewReviewCycle">
    <vt:lpwstr/>
  </property>
  <property fmtid="{D5CDD505-2E9C-101B-9397-08002B2CF9AE}" pid="5" name="_EmailSubject">
    <vt:lpwstr>Burroughs - REVISED SCHEDULE 2</vt:lpwstr>
  </property>
  <property fmtid="{D5CDD505-2E9C-101B-9397-08002B2CF9AE}" pid="6" name="_AuthorEmail">
    <vt:lpwstr>SDRITENO@southernco.com</vt:lpwstr>
  </property>
  <property fmtid="{D5CDD505-2E9C-101B-9397-08002B2CF9AE}" pid="7" name="_AuthorEmailDisplayName">
    <vt:lpwstr>Ritenour, Susan D.</vt:lpwstr>
  </property>
</Properties>
</file>