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6DA" w:rsidRDefault="00DF25D2">
      <w:pPr>
        <w:spacing w:line="240" w:lineRule="atLeast"/>
        <w:ind w:left="720"/>
        <w:jc w:val="center"/>
        <w:rPr>
          <w:rFonts w:ascii="Arial" w:hAnsi="Arial"/>
        </w:rPr>
      </w:pPr>
      <w:r>
        <w:rPr>
          <w:rFonts w:ascii="Arial" w:hAnsi="Arial"/>
        </w:rPr>
        <w:t xml:space="preserve">GULF </w:t>
      </w:r>
      <w:r w:rsidR="002456DA">
        <w:rPr>
          <w:rFonts w:ascii="Arial" w:hAnsi="Arial"/>
        </w:rPr>
        <w:t>POWER COMPANY</w:t>
      </w:r>
    </w:p>
    <w:p w:rsidR="002456DA" w:rsidRDefault="002456DA" w:rsidP="00D17CD7">
      <w:pPr>
        <w:spacing w:line="240" w:lineRule="atLeast"/>
        <w:ind w:left="720"/>
        <w:rPr>
          <w:rFonts w:ascii="Arial" w:hAnsi="Arial"/>
        </w:rPr>
        <w:sectPr w:rsidR="002456DA" w:rsidSect="007A2461">
          <w:headerReference w:type="even" r:id="rId9"/>
          <w:headerReference w:type="default" r:id="rId10"/>
          <w:footerReference w:type="even" r:id="rId11"/>
          <w:footerReference w:type="default" r:id="rId12"/>
          <w:headerReference w:type="first" r:id="rId13"/>
          <w:footerReference w:type="first" r:id="rId14"/>
          <w:pgSz w:w="12240" w:h="15840" w:code="1"/>
          <w:pgMar w:top="1800" w:right="1440" w:bottom="1800" w:left="2160" w:header="720" w:footer="720" w:gutter="0"/>
          <w:lnNumType w:countBy="1"/>
          <w:pgNumType w:start="1"/>
          <w:cols w:space="720"/>
          <w:docGrid w:linePitch="326"/>
        </w:sectPr>
      </w:pPr>
    </w:p>
    <w:p w:rsidR="002456DA" w:rsidRDefault="002456DA">
      <w:pPr>
        <w:spacing w:line="240" w:lineRule="atLeast"/>
        <w:ind w:left="720"/>
        <w:jc w:val="center"/>
        <w:rPr>
          <w:rFonts w:ascii="Arial" w:hAnsi="Arial"/>
        </w:rPr>
      </w:pPr>
    </w:p>
    <w:p w:rsidR="002456DA" w:rsidRDefault="002456DA">
      <w:pPr>
        <w:spacing w:line="240" w:lineRule="atLeast"/>
        <w:ind w:left="720"/>
        <w:jc w:val="center"/>
        <w:rPr>
          <w:rFonts w:ascii="Arial" w:hAnsi="Arial"/>
        </w:rPr>
        <w:sectPr w:rsidR="002456DA" w:rsidSect="007A2461">
          <w:type w:val="continuous"/>
          <w:pgSz w:w="12240" w:h="15840" w:code="1"/>
          <w:pgMar w:top="1800" w:right="1440" w:bottom="1800" w:left="2160" w:header="720" w:footer="720" w:gutter="0"/>
          <w:cols w:space="720"/>
          <w:titlePg/>
        </w:sectPr>
      </w:pPr>
    </w:p>
    <w:p w:rsidR="002456DA" w:rsidRDefault="002456DA">
      <w:pPr>
        <w:spacing w:line="240" w:lineRule="atLeast"/>
        <w:ind w:left="720"/>
        <w:jc w:val="center"/>
        <w:rPr>
          <w:rFonts w:ascii="Arial" w:hAnsi="Arial"/>
        </w:rPr>
      </w:pPr>
      <w:r>
        <w:rPr>
          <w:rFonts w:ascii="Arial" w:hAnsi="Arial"/>
        </w:rPr>
        <w:lastRenderedPageBreak/>
        <w:t>Before the Florida Public Service Commission</w:t>
      </w:r>
    </w:p>
    <w:p w:rsidR="002456DA" w:rsidRDefault="002456DA">
      <w:pPr>
        <w:spacing w:line="240" w:lineRule="atLeast"/>
        <w:ind w:left="720"/>
        <w:jc w:val="center"/>
        <w:rPr>
          <w:rFonts w:ascii="Arial" w:hAnsi="Arial"/>
        </w:rPr>
        <w:sectPr w:rsidR="002456DA" w:rsidSect="007A2461">
          <w:type w:val="continuous"/>
          <w:pgSz w:w="12240" w:h="15840" w:code="1"/>
          <w:pgMar w:top="1800" w:right="1440" w:bottom="1800" w:left="2160" w:header="720" w:footer="720" w:gutter="0"/>
          <w:lnNumType w:countBy="1" w:start="1"/>
          <w:cols w:space="720"/>
          <w:titlePg/>
        </w:sectPr>
      </w:pPr>
    </w:p>
    <w:p w:rsidR="002456DA" w:rsidRDefault="002456DA">
      <w:pPr>
        <w:spacing w:line="240" w:lineRule="atLeast"/>
        <w:ind w:left="720"/>
        <w:jc w:val="center"/>
        <w:rPr>
          <w:rFonts w:ascii="Arial" w:hAnsi="Arial"/>
        </w:rPr>
      </w:pPr>
      <w:r>
        <w:rPr>
          <w:rFonts w:ascii="Arial" w:hAnsi="Arial"/>
        </w:rPr>
        <w:lastRenderedPageBreak/>
        <w:t>Prepared Direct Testimony of</w:t>
      </w:r>
    </w:p>
    <w:p w:rsidR="002456DA" w:rsidRDefault="002456DA">
      <w:pPr>
        <w:spacing w:line="240" w:lineRule="atLeast"/>
        <w:ind w:left="720"/>
        <w:jc w:val="center"/>
        <w:rPr>
          <w:rFonts w:ascii="Arial" w:hAnsi="Arial"/>
        </w:rPr>
        <w:sectPr w:rsidR="002456DA" w:rsidSect="007A2461">
          <w:type w:val="continuous"/>
          <w:pgSz w:w="12240" w:h="15840" w:code="1"/>
          <w:pgMar w:top="1800" w:right="1440" w:bottom="1800" w:left="2160" w:header="720" w:footer="720" w:gutter="0"/>
          <w:cols w:space="720"/>
          <w:titlePg/>
        </w:sectPr>
      </w:pPr>
    </w:p>
    <w:p w:rsidR="002456DA" w:rsidRDefault="0071635D">
      <w:pPr>
        <w:spacing w:line="240" w:lineRule="atLeast"/>
        <w:ind w:left="720"/>
        <w:jc w:val="center"/>
        <w:rPr>
          <w:rFonts w:ascii="Arial" w:hAnsi="Arial"/>
        </w:rPr>
      </w:pPr>
      <w:r>
        <w:rPr>
          <w:rFonts w:ascii="Arial" w:hAnsi="Arial"/>
        </w:rPr>
        <w:lastRenderedPageBreak/>
        <w:t>P. Bernard Jacob</w:t>
      </w:r>
    </w:p>
    <w:p w:rsidR="002456DA" w:rsidRDefault="002456DA">
      <w:pPr>
        <w:spacing w:line="240" w:lineRule="atLeast"/>
        <w:ind w:left="720"/>
        <w:jc w:val="center"/>
        <w:rPr>
          <w:rFonts w:ascii="Arial" w:hAnsi="Arial"/>
        </w:rPr>
        <w:sectPr w:rsidR="002456DA" w:rsidSect="007A2461">
          <w:type w:val="continuous"/>
          <w:pgSz w:w="12240" w:h="15840" w:code="1"/>
          <w:pgMar w:top="1800" w:right="1440" w:bottom="1800" w:left="2160" w:header="720" w:footer="720" w:gutter="0"/>
          <w:lnNumType w:countBy="1" w:start="2"/>
          <w:cols w:space="720"/>
          <w:titlePg/>
        </w:sectPr>
      </w:pPr>
    </w:p>
    <w:p w:rsidR="002456DA" w:rsidRDefault="002456DA">
      <w:pPr>
        <w:spacing w:line="240" w:lineRule="atLeast"/>
        <w:ind w:left="720"/>
        <w:jc w:val="center"/>
        <w:rPr>
          <w:rFonts w:ascii="Arial" w:hAnsi="Arial"/>
        </w:rPr>
      </w:pPr>
      <w:r>
        <w:rPr>
          <w:rFonts w:ascii="Arial" w:hAnsi="Arial"/>
        </w:rPr>
        <w:lastRenderedPageBreak/>
        <w:t xml:space="preserve">Docket No. </w:t>
      </w:r>
      <w:r w:rsidR="00A272C6">
        <w:rPr>
          <w:rFonts w:ascii="Arial" w:hAnsi="Arial"/>
        </w:rPr>
        <w:t>110138</w:t>
      </w:r>
      <w:r>
        <w:rPr>
          <w:rFonts w:ascii="Arial" w:hAnsi="Arial"/>
        </w:rPr>
        <w:t>-EI</w:t>
      </w:r>
    </w:p>
    <w:p w:rsidR="002456DA" w:rsidRDefault="002456DA">
      <w:pPr>
        <w:spacing w:line="240" w:lineRule="atLeast"/>
        <w:ind w:left="720"/>
        <w:jc w:val="center"/>
        <w:rPr>
          <w:rFonts w:ascii="Arial" w:hAnsi="Arial"/>
        </w:rPr>
        <w:sectPr w:rsidR="002456DA" w:rsidSect="007A2461">
          <w:type w:val="continuous"/>
          <w:pgSz w:w="12240" w:h="15840" w:code="1"/>
          <w:pgMar w:top="1800" w:right="1440" w:bottom="1800" w:left="2160" w:header="720" w:footer="720" w:gutter="0"/>
          <w:cols w:space="720"/>
          <w:titlePg/>
        </w:sectPr>
      </w:pPr>
    </w:p>
    <w:p w:rsidR="002456DA" w:rsidRDefault="002456DA">
      <w:pPr>
        <w:spacing w:line="240" w:lineRule="atLeast"/>
        <w:ind w:left="720"/>
        <w:jc w:val="center"/>
        <w:rPr>
          <w:rFonts w:ascii="Arial" w:hAnsi="Arial"/>
        </w:rPr>
      </w:pPr>
      <w:r>
        <w:rPr>
          <w:rFonts w:ascii="Arial" w:hAnsi="Arial"/>
        </w:rPr>
        <w:lastRenderedPageBreak/>
        <w:t>In Support of Rate Relief</w:t>
      </w:r>
    </w:p>
    <w:p w:rsidR="002456DA" w:rsidRDefault="002456DA">
      <w:pPr>
        <w:spacing w:line="240" w:lineRule="atLeast"/>
        <w:ind w:left="720"/>
        <w:jc w:val="center"/>
        <w:rPr>
          <w:rFonts w:ascii="Arial" w:hAnsi="Arial"/>
        </w:rPr>
        <w:sectPr w:rsidR="002456DA" w:rsidSect="007A2461">
          <w:type w:val="continuous"/>
          <w:pgSz w:w="12240" w:h="15840" w:code="1"/>
          <w:pgMar w:top="1800" w:right="1440" w:bottom="1800" w:left="2160" w:header="720" w:footer="720" w:gutter="0"/>
          <w:lnNumType w:countBy="1" w:start="3"/>
          <w:cols w:space="720"/>
          <w:titlePg/>
        </w:sectPr>
      </w:pPr>
    </w:p>
    <w:p w:rsidR="002456DA" w:rsidRDefault="002456DA" w:rsidP="002456DA">
      <w:pPr>
        <w:spacing w:line="240" w:lineRule="atLeast"/>
        <w:ind w:left="720"/>
        <w:jc w:val="center"/>
        <w:rPr>
          <w:rFonts w:ascii="Arial" w:hAnsi="Arial"/>
        </w:rPr>
        <w:sectPr w:rsidR="002456DA" w:rsidSect="007A2461">
          <w:type w:val="continuous"/>
          <w:pgSz w:w="12240" w:h="15840" w:code="1"/>
          <w:pgMar w:top="1800" w:right="1440" w:bottom="1800" w:left="2160" w:header="720" w:footer="720" w:gutter="0"/>
          <w:cols w:space="720"/>
          <w:titlePg/>
        </w:sectPr>
      </w:pPr>
      <w:r>
        <w:rPr>
          <w:rFonts w:ascii="Arial" w:hAnsi="Arial"/>
        </w:rPr>
        <w:lastRenderedPageBreak/>
        <w:t xml:space="preserve">Date of Filing:  </w:t>
      </w:r>
      <w:r w:rsidR="00A272C6">
        <w:rPr>
          <w:rFonts w:ascii="Arial" w:hAnsi="Arial"/>
        </w:rPr>
        <w:t xml:space="preserve">July </w:t>
      </w:r>
      <w:r w:rsidR="00FD0225">
        <w:rPr>
          <w:rFonts w:ascii="Arial" w:hAnsi="Arial"/>
        </w:rPr>
        <w:t>8</w:t>
      </w:r>
      <w:r w:rsidR="00A272C6">
        <w:rPr>
          <w:rFonts w:ascii="Arial" w:hAnsi="Arial"/>
        </w:rPr>
        <w:t>,</w:t>
      </w:r>
      <w:r>
        <w:rPr>
          <w:rFonts w:ascii="Arial" w:hAnsi="Arial"/>
        </w:rPr>
        <w:t xml:space="preserve"> 2011</w:t>
      </w:r>
    </w:p>
    <w:p w:rsidR="002A7567" w:rsidRDefault="002A7567" w:rsidP="007A2461">
      <w:pPr>
        <w:spacing w:line="240" w:lineRule="atLeast"/>
        <w:ind w:left="720"/>
        <w:rPr>
          <w:rFonts w:ascii="Arial" w:hAnsi="Arial"/>
        </w:rPr>
      </w:pPr>
    </w:p>
    <w:p w:rsidR="002A7567" w:rsidRPr="006C2D18" w:rsidRDefault="002456DA" w:rsidP="006C2D18">
      <w:pPr>
        <w:spacing w:line="480" w:lineRule="atLeast"/>
        <w:ind w:left="720" w:hanging="720"/>
        <w:rPr>
          <w:rFonts w:ascii="Arial" w:hAnsi="Arial" w:cs="Arial"/>
          <w:szCs w:val="24"/>
        </w:rPr>
      </w:pPr>
      <w:r w:rsidRPr="006C2D18">
        <w:rPr>
          <w:rFonts w:ascii="Arial" w:hAnsi="Arial" w:cs="Arial"/>
          <w:szCs w:val="24"/>
        </w:rPr>
        <w:t>Q.</w:t>
      </w:r>
      <w:r w:rsidRPr="006C2D18">
        <w:rPr>
          <w:rFonts w:ascii="Arial" w:hAnsi="Arial" w:cs="Arial"/>
          <w:szCs w:val="24"/>
        </w:rPr>
        <w:tab/>
        <w:t>Please state your name and business address.</w:t>
      </w:r>
    </w:p>
    <w:p w:rsidR="002A7567" w:rsidRPr="006C2D18" w:rsidRDefault="002456DA" w:rsidP="006C2D18">
      <w:pPr>
        <w:spacing w:line="480" w:lineRule="atLeast"/>
        <w:ind w:left="720" w:hanging="720"/>
        <w:rPr>
          <w:rFonts w:ascii="Arial" w:hAnsi="Arial" w:cs="Arial"/>
          <w:szCs w:val="24"/>
        </w:rPr>
      </w:pPr>
      <w:r w:rsidRPr="006C2D18">
        <w:rPr>
          <w:rFonts w:ascii="Arial" w:hAnsi="Arial" w:cs="Arial"/>
          <w:szCs w:val="24"/>
        </w:rPr>
        <w:t>A.</w:t>
      </w:r>
      <w:r w:rsidRPr="006C2D18">
        <w:rPr>
          <w:rFonts w:ascii="Arial" w:hAnsi="Arial" w:cs="Arial"/>
          <w:szCs w:val="24"/>
        </w:rPr>
        <w:tab/>
        <w:t xml:space="preserve">My name is </w:t>
      </w:r>
      <w:r w:rsidR="0071635D" w:rsidRPr="006C2D18">
        <w:rPr>
          <w:rFonts w:ascii="Arial" w:hAnsi="Arial" w:cs="Arial"/>
          <w:szCs w:val="24"/>
        </w:rPr>
        <w:t>Bernard Jacob</w:t>
      </w:r>
      <w:r w:rsidRPr="006C2D18">
        <w:rPr>
          <w:rFonts w:ascii="Arial" w:hAnsi="Arial" w:cs="Arial"/>
          <w:szCs w:val="24"/>
        </w:rPr>
        <w:t>.  My business address is One Energy Place, Pensacola, Florida 32520.</w:t>
      </w:r>
      <w:r w:rsidR="0071635D" w:rsidRPr="006C2D18">
        <w:rPr>
          <w:rFonts w:ascii="Arial" w:hAnsi="Arial" w:cs="Arial"/>
          <w:szCs w:val="24"/>
        </w:rPr>
        <w:t xml:space="preserve">  I am Vice President of Customer Operations for Gulf Power Company.</w:t>
      </w:r>
    </w:p>
    <w:p w:rsidR="002A7567" w:rsidRPr="006C2D18" w:rsidRDefault="002A7567" w:rsidP="006C2D18">
      <w:pPr>
        <w:spacing w:line="480" w:lineRule="atLeast"/>
        <w:ind w:left="720" w:hanging="720"/>
        <w:rPr>
          <w:rFonts w:ascii="Arial" w:hAnsi="Arial" w:cs="Arial"/>
          <w:szCs w:val="24"/>
        </w:rPr>
      </w:pPr>
    </w:p>
    <w:p w:rsidR="002456DA" w:rsidRPr="006C2D18" w:rsidRDefault="002456DA" w:rsidP="006C2D18">
      <w:pPr>
        <w:spacing w:line="480" w:lineRule="atLeast"/>
        <w:ind w:left="720" w:hanging="720"/>
        <w:rPr>
          <w:rFonts w:ascii="Arial" w:hAnsi="Arial" w:cs="Arial"/>
          <w:szCs w:val="24"/>
        </w:rPr>
      </w:pPr>
      <w:r w:rsidRPr="006C2D18">
        <w:rPr>
          <w:rFonts w:ascii="Arial" w:hAnsi="Arial" w:cs="Arial"/>
          <w:szCs w:val="24"/>
        </w:rPr>
        <w:t>Q.</w:t>
      </w:r>
      <w:r w:rsidRPr="006C2D18">
        <w:rPr>
          <w:rFonts w:ascii="Arial" w:hAnsi="Arial" w:cs="Arial"/>
          <w:szCs w:val="24"/>
        </w:rPr>
        <w:tab/>
      </w:r>
      <w:r w:rsidR="0071635D" w:rsidRPr="006C2D18">
        <w:rPr>
          <w:rFonts w:ascii="Arial" w:hAnsi="Arial" w:cs="Arial"/>
          <w:szCs w:val="24"/>
        </w:rPr>
        <w:t>Please summarize your educational and professional background.</w:t>
      </w:r>
    </w:p>
    <w:p w:rsidR="002A7567" w:rsidRPr="006C2D18" w:rsidRDefault="002456DA" w:rsidP="006C2D18">
      <w:pPr>
        <w:spacing w:line="480" w:lineRule="atLeast"/>
        <w:ind w:left="720" w:hanging="720"/>
        <w:rPr>
          <w:rFonts w:ascii="Arial" w:hAnsi="Arial" w:cs="Arial"/>
          <w:szCs w:val="24"/>
        </w:rPr>
      </w:pPr>
      <w:r w:rsidRPr="006C2D18">
        <w:rPr>
          <w:rFonts w:ascii="Arial" w:hAnsi="Arial" w:cs="Arial"/>
          <w:szCs w:val="24"/>
        </w:rPr>
        <w:t>A.</w:t>
      </w:r>
      <w:r w:rsidRPr="006C2D18">
        <w:rPr>
          <w:rFonts w:ascii="Arial" w:hAnsi="Arial" w:cs="Arial"/>
          <w:szCs w:val="24"/>
        </w:rPr>
        <w:tab/>
      </w:r>
      <w:r w:rsidR="0071635D" w:rsidRPr="006C2D18">
        <w:rPr>
          <w:rFonts w:ascii="Arial" w:hAnsi="Arial" w:cs="Arial"/>
          <w:szCs w:val="24"/>
        </w:rPr>
        <w:t>I have a Master of Business Administration and a Bachelor of Science degree from Mississippi State University.  I joined the Southern Company at Mississippi Power in August 1982.  I have held a variety of positions within Mississippi Power, Southern Company Services, and Gulf Power Company (Gulf or the Company) in the areas of External Affairs, Customer Service, Telecommunications, Information Technology, and Corporate Services.  I was elected Vice President External Affairs and Corporate Services for Gulf Power in June 2003.  I assumed my current responsibilities as Vice President, Customer Operations, in March 2007.</w:t>
      </w:r>
    </w:p>
    <w:p w:rsidR="002A7567" w:rsidRPr="006C2D18" w:rsidRDefault="002A7567" w:rsidP="006C2D18">
      <w:pPr>
        <w:spacing w:line="480" w:lineRule="atLeast"/>
        <w:ind w:left="720" w:hanging="720"/>
        <w:rPr>
          <w:rFonts w:ascii="Arial" w:hAnsi="Arial" w:cs="Arial"/>
          <w:szCs w:val="24"/>
        </w:rPr>
      </w:pPr>
    </w:p>
    <w:p w:rsidR="007A2461" w:rsidRPr="006C2D18" w:rsidRDefault="0071635D" w:rsidP="006C2D18">
      <w:pPr>
        <w:spacing w:line="480" w:lineRule="atLeast"/>
        <w:ind w:left="720" w:hanging="720"/>
        <w:rPr>
          <w:rFonts w:ascii="Arial" w:hAnsi="Arial" w:cs="Arial"/>
          <w:szCs w:val="24"/>
        </w:rPr>
      </w:pPr>
      <w:r w:rsidRPr="006C2D18">
        <w:rPr>
          <w:rFonts w:ascii="Arial" w:hAnsi="Arial" w:cs="Arial"/>
          <w:szCs w:val="24"/>
        </w:rPr>
        <w:t>Q.</w:t>
      </w:r>
      <w:r w:rsidRPr="006C2D18">
        <w:rPr>
          <w:rFonts w:ascii="Arial" w:hAnsi="Arial" w:cs="Arial"/>
          <w:szCs w:val="24"/>
        </w:rPr>
        <w:tab/>
        <w:t>Please state your general responsibilities.</w:t>
      </w:r>
    </w:p>
    <w:p w:rsidR="00854329" w:rsidRPr="006C2D18" w:rsidRDefault="0071635D" w:rsidP="006C2D18">
      <w:pPr>
        <w:spacing w:line="480" w:lineRule="atLeast"/>
        <w:ind w:left="720" w:hanging="720"/>
        <w:rPr>
          <w:rFonts w:ascii="Arial" w:hAnsi="Arial" w:cs="Arial"/>
          <w:szCs w:val="24"/>
        </w:rPr>
        <w:sectPr w:rsidR="00854329" w:rsidRPr="006C2D18" w:rsidSect="00854329">
          <w:footerReference w:type="default" r:id="rId15"/>
          <w:type w:val="continuous"/>
          <w:pgSz w:w="12240" w:h="15840" w:code="1"/>
          <w:pgMar w:top="1800" w:right="1440" w:bottom="1800" w:left="2160" w:header="720" w:footer="720" w:gutter="0"/>
          <w:lnNumType w:countBy="1" w:start="4"/>
          <w:cols w:space="720"/>
          <w:titlePg/>
          <w:docGrid w:linePitch="326"/>
        </w:sectPr>
      </w:pPr>
      <w:r w:rsidRPr="006C2D18">
        <w:rPr>
          <w:rFonts w:ascii="Arial" w:hAnsi="Arial" w:cs="Arial"/>
          <w:szCs w:val="24"/>
        </w:rPr>
        <w:t>A.</w:t>
      </w:r>
      <w:r w:rsidRPr="006C2D18">
        <w:rPr>
          <w:rFonts w:ascii="Arial" w:hAnsi="Arial" w:cs="Arial"/>
          <w:szCs w:val="24"/>
        </w:rPr>
        <w:tab/>
        <w:t xml:space="preserve">I provide executive leadership over the Customer Operations function at Gulf, which includes Transmission, Distribution, Customer Service (Customer Service and Information, Customer Accounts and Sales), and </w:t>
      </w:r>
    </w:p>
    <w:p w:rsidR="0071635D" w:rsidRPr="006C2D18" w:rsidRDefault="00854329" w:rsidP="006C2D18">
      <w:pPr>
        <w:spacing w:line="480" w:lineRule="atLeast"/>
        <w:ind w:left="720" w:hanging="720"/>
        <w:rPr>
          <w:rFonts w:ascii="Arial" w:hAnsi="Arial" w:cs="Arial"/>
          <w:szCs w:val="24"/>
        </w:rPr>
      </w:pPr>
      <w:r w:rsidRPr="006C2D18">
        <w:rPr>
          <w:rFonts w:ascii="Arial" w:hAnsi="Arial" w:cs="Arial"/>
          <w:szCs w:val="24"/>
        </w:rPr>
        <w:lastRenderedPageBreak/>
        <w:tab/>
      </w:r>
      <w:r w:rsidR="0071635D" w:rsidRPr="006C2D18">
        <w:rPr>
          <w:rFonts w:ascii="Arial" w:hAnsi="Arial" w:cs="Arial"/>
          <w:szCs w:val="24"/>
        </w:rPr>
        <w:t>Customer Operations Support.  I ensure the development of business plans, which include initiatives, goals, and performance indicators for each of the functional areas of Customer Operations.  My responsibilities are to actively promote safety as a core value throughout Customer Operations, set expectations and hold employees accountable for working safely every day.  In addition to safety, a special emphasis is placed on the promotion of customer value and increased customer satisfaction, electric service reliability, workforce productivity and employee development, and effe</w:t>
      </w:r>
      <w:r w:rsidR="007027AE" w:rsidRPr="006C2D18">
        <w:rPr>
          <w:rFonts w:ascii="Arial" w:hAnsi="Arial" w:cs="Arial"/>
          <w:szCs w:val="24"/>
        </w:rPr>
        <w:t>ctive management of budgets.</w:t>
      </w:r>
    </w:p>
    <w:p w:rsidR="007027AE" w:rsidRPr="006C2D18" w:rsidRDefault="007027AE" w:rsidP="006C2D18">
      <w:pPr>
        <w:spacing w:line="480" w:lineRule="atLeast"/>
        <w:ind w:left="720" w:hanging="720"/>
        <w:rPr>
          <w:rFonts w:ascii="Arial" w:hAnsi="Arial" w:cs="Arial"/>
          <w:szCs w:val="24"/>
        </w:rPr>
      </w:pPr>
    </w:p>
    <w:p w:rsidR="007027AE" w:rsidRPr="006C2D18" w:rsidRDefault="007027AE" w:rsidP="006C2D18">
      <w:pPr>
        <w:spacing w:line="480" w:lineRule="atLeast"/>
        <w:ind w:left="720" w:hanging="720"/>
        <w:rPr>
          <w:rFonts w:ascii="Arial" w:hAnsi="Arial" w:cs="Arial"/>
          <w:szCs w:val="24"/>
        </w:rPr>
      </w:pPr>
      <w:r w:rsidRPr="006C2D18">
        <w:rPr>
          <w:rFonts w:ascii="Arial" w:hAnsi="Arial" w:cs="Arial"/>
          <w:szCs w:val="24"/>
        </w:rPr>
        <w:t>Q.</w:t>
      </w:r>
      <w:r w:rsidRPr="006C2D18">
        <w:rPr>
          <w:rFonts w:ascii="Arial" w:hAnsi="Arial" w:cs="Arial"/>
          <w:szCs w:val="24"/>
        </w:rPr>
        <w:tab/>
        <w:t>What is the purpose of your testimony?</w:t>
      </w:r>
    </w:p>
    <w:p w:rsidR="007027AE" w:rsidRDefault="00FF1F0C" w:rsidP="006C2D18">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r>
      <w:r w:rsidR="007027AE" w:rsidRPr="006C2D18">
        <w:rPr>
          <w:rFonts w:ascii="Arial" w:hAnsi="Arial" w:cs="Arial"/>
          <w:szCs w:val="24"/>
        </w:rPr>
        <w:t xml:space="preserve">My testimony provides an overview of Gulf’s Customer Operations business functions directly involved in the delivery of electric service to our customers.  Specific details of these business functions will be provided by other witnesses.  Gulf Witness Caldwell will discuss Transmission; </w:t>
      </w:r>
      <w:r w:rsidR="005109FE">
        <w:rPr>
          <w:rFonts w:ascii="Arial" w:hAnsi="Arial" w:cs="Arial"/>
          <w:szCs w:val="24"/>
        </w:rPr>
        <w:t xml:space="preserve">Gulf </w:t>
      </w:r>
      <w:r w:rsidR="007027AE" w:rsidRPr="006C2D18">
        <w:rPr>
          <w:rFonts w:ascii="Arial" w:hAnsi="Arial" w:cs="Arial"/>
          <w:szCs w:val="24"/>
        </w:rPr>
        <w:t xml:space="preserve">Witness Moore will discuss Distribution; and </w:t>
      </w:r>
      <w:r w:rsidR="005109FE">
        <w:rPr>
          <w:rFonts w:ascii="Arial" w:hAnsi="Arial" w:cs="Arial"/>
          <w:szCs w:val="24"/>
        </w:rPr>
        <w:t xml:space="preserve">Gulf </w:t>
      </w:r>
      <w:r w:rsidR="007027AE" w:rsidRPr="006C2D18">
        <w:rPr>
          <w:rFonts w:ascii="Arial" w:hAnsi="Arial" w:cs="Arial"/>
          <w:szCs w:val="24"/>
        </w:rPr>
        <w:t xml:space="preserve">Witness Neyman will discuss Customer Service. </w:t>
      </w:r>
    </w:p>
    <w:p w:rsidR="00FD0225" w:rsidRDefault="00FD0225" w:rsidP="006C2D18">
      <w:pPr>
        <w:spacing w:line="480" w:lineRule="atLeast"/>
        <w:ind w:left="720" w:hanging="720"/>
        <w:rPr>
          <w:rFonts w:ascii="Arial" w:hAnsi="Arial" w:cs="Arial"/>
          <w:szCs w:val="24"/>
        </w:rPr>
      </w:pPr>
    </w:p>
    <w:p w:rsidR="00FD0225" w:rsidRDefault="00FD0225" w:rsidP="006C2D18">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Are you sponsoring any exhibits?</w:t>
      </w:r>
    </w:p>
    <w:p w:rsidR="00FD0225" w:rsidRPr="006C2D18" w:rsidRDefault="00FD0225" w:rsidP="006C2D18">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Yes, I am sponsoring Exhibit PBJ-1, Schedule 1.  Exhibit PBJ-1 was prepared under my direction and control, and the information contained therein is true and correct to the best of my knowledge and belief.</w:t>
      </w:r>
    </w:p>
    <w:p w:rsidR="007027AE" w:rsidRDefault="007027AE" w:rsidP="006C2D18">
      <w:pPr>
        <w:spacing w:line="480" w:lineRule="atLeast"/>
        <w:ind w:left="720" w:hanging="720"/>
        <w:rPr>
          <w:rFonts w:ascii="Arial" w:hAnsi="Arial" w:cs="Arial"/>
          <w:szCs w:val="24"/>
        </w:rPr>
      </w:pPr>
    </w:p>
    <w:p w:rsidR="007C133D" w:rsidRDefault="007C133D" w:rsidP="006C2D18">
      <w:pPr>
        <w:spacing w:line="480" w:lineRule="atLeast"/>
        <w:ind w:left="720" w:hanging="720"/>
        <w:rPr>
          <w:rFonts w:ascii="Arial" w:hAnsi="Arial" w:cs="Arial"/>
          <w:szCs w:val="24"/>
        </w:rPr>
      </w:pPr>
    </w:p>
    <w:p w:rsidR="007C133D" w:rsidRPr="006C2D18" w:rsidRDefault="007C133D" w:rsidP="006C2D18">
      <w:pPr>
        <w:spacing w:line="480" w:lineRule="atLeast"/>
        <w:ind w:left="720" w:hanging="720"/>
        <w:rPr>
          <w:rFonts w:ascii="Arial" w:hAnsi="Arial" w:cs="Arial"/>
          <w:szCs w:val="24"/>
        </w:rPr>
      </w:pPr>
    </w:p>
    <w:p w:rsidR="007027AE" w:rsidRDefault="007027AE" w:rsidP="006C2D18">
      <w:pPr>
        <w:spacing w:line="480" w:lineRule="atLeast"/>
        <w:ind w:left="720" w:hanging="720"/>
        <w:rPr>
          <w:rFonts w:ascii="Arial" w:hAnsi="Arial" w:cs="Arial"/>
          <w:szCs w:val="24"/>
        </w:rPr>
      </w:pPr>
      <w:r w:rsidRPr="006C2D18">
        <w:rPr>
          <w:rFonts w:ascii="Arial" w:hAnsi="Arial" w:cs="Arial"/>
          <w:szCs w:val="24"/>
        </w:rPr>
        <w:lastRenderedPageBreak/>
        <w:t>Q.</w:t>
      </w:r>
      <w:r w:rsidRPr="006C2D18">
        <w:rPr>
          <w:rFonts w:ascii="Arial" w:hAnsi="Arial" w:cs="Arial"/>
          <w:szCs w:val="24"/>
        </w:rPr>
        <w:tab/>
        <w:t>Please discuss the role of Customer Operations at Gulf.</w:t>
      </w:r>
    </w:p>
    <w:p w:rsidR="007027AE" w:rsidRPr="006C2D18" w:rsidRDefault="007027AE" w:rsidP="006C2D18">
      <w:pPr>
        <w:spacing w:line="480" w:lineRule="atLeast"/>
        <w:ind w:left="720" w:hanging="720"/>
        <w:rPr>
          <w:rFonts w:ascii="Arial" w:hAnsi="Arial" w:cs="Arial"/>
          <w:szCs w:val="24"/>
        </w:rPr>
      </w:pPr>
      <w:r w:rsidRPr="006C2D18">
        <w:rPr>
          <w:rFonts w:ascii="Arial" w:hAnsi="Arial" w:cs="Arial"/>
          <w:szCs w:val="24"/>
        </w:rPr>
        <w:t>A.</w:t>
      </w:r>
      <w:r w:rsidRPr="006C2D18">
        <w:rPr>
          <w:rFonts w:ascii="Arial" w:hAnsi="Arial" w:cs="Arial"/>
          <w:szCs w:val="24"/>
        </w:rPr>
        <w:tab/>
        <w:t xml:space="preserve">Gulf Power delivers electric service to our customers around the clock.  As a result, certain functions in Customer Operations must be staffed 24 hours a day, </w:t>
      </w:r>
      <w:r w:rsidR="000F40A3">
        <w:rPr>
          <w:rFonts w:ascii="Arial" w:hAnsi="Arial" w:cs="Arial"/>
          <w:szCs w:val="24"/>
        </w:rPr>
        <w:t xml:space="preserve">7 </w:t>
      </w:r>
      <w:r w:rsidRPr="006C2D18">
        <w:rPr>
          <w:rFonts w:ascii="Arial" w:hAnsi="Arial" w:cs="Arial"/>
          <w:szCs w:val="24"/>
        </w:rPr>
        <w:t xml:space="preserve">days a week in order to effectively operate the electric network and to be able to respond to customer needs when they arise.  Customer Operations is the face of the Company to the customer.  Customer Operations consists of Transmission, Distribution, Customer Service, and Customer Operations Support business functions.  Transmission’s function is to </w:t>
      </w:r>
      <w:r w:rsidR="00DD30B3">
        <w:rPr>
          <w:rFonts w:ascii="Arial" w:hAnsi="Arial" w:cs="Arial"/>
          <w:szCs w:val="24"/>
        </w:rPr>
        <w:t>deliver</w:t>
      </w:r>
      <w:r w:rsidRPr="006C2D18">
        <w:rPr>
          <w:rFonts w:ascii="Arial" w:hAnsi="Arial" w:cs="Arial"/>
          <w:szCs w:val="24"/>
        </w:rPr>
        <w:t xml:space="preserve"> power from the generating source to the distribution substations at voltages of 46 kilovolts (kV), 115 kV, and 230 kV through lines and substations.  Distribution receives </w:t>
      </w:r>
      <w:r w:rsidR="005109FE">
        <w:rPr>
          <w:rFonts w:ascii="Arial" w:hAnsi="Arial" w:cs="Arial"/>
          <w:szCs w:val="24"/>
        </w:rPr>
        <w:t>electric power</w:t>
      </w:r>
      <w:r w:rsidRPr="006C2D18">
        <w:rPr>
          <w:rFonts w:ascii="Arial" w:hAnsi="Arial" w:cs="Arial"/>
          <w:szCs w:val="24"/>
        </w:rPr>
        <w:t xml:space="preserve"> from Transmission and steps down the voltage to 12 kV or 25 kV for providing service from the distribution substations to the customer’s metering point.  The purpose of Customer Service is to promote the efficient and effective use of electricity through conservation programs, pricing development, and technical assistance to various classes of customers.  Customer Service is also responsible for daily interaction with the customer through the Customer Service Center, or call center, and District Offices.  Customer Operations Support is responsible for the effective management of budgets and business controls.</w:t>
      </w:r>
    </w:p>
    <w:p w:rsidR="007027AE" w:rsidRPr="006C2D18" w:rsidRDefault="007027AE" w:rsidP="006C2D18">
      <w:pPr>
        <w:spacing w:line="480" w:lineRule="atLeast"/>
        <w:ind w:left="720" w:hanging="720"/>
        <w:rPr>
          <w:rFonts w:ascii="Arial" w:hAnsi="Arial" w:cs="Arial"/>
          <w:szCs w:val="24"/>
        </w:rPr>
      </w:pPr>
    </w:p>
    <w:p w:rsidR="007027AE" w:rsidRPr="006C2D18" w:rsidRDefault="007027AE" w:rsidP="006C2D18">
      <w:pPr>
        <w:spacing w:line="480" w:lineRule="atLeast"/>
        <w:ind w:left="720" w:hanging="720"/>
        <w:rPr>
          <w:rFonts w:ascii="Arial" w:hAnsi="Arial" w:cs="Arial"/>
          <w:szCs w:val="24"/>
        </w:rPr>
      </w:pPr>
      <w:r w:rsidRPr="006C2D18">
        <w:rPr>
          <w:rFonts w:ascii="Arial" w:hAnsi="Arial" w:cs="Arial"/>
          <w:szCs w:val="24"/>
        </w:rPr>
        <w:t>Q.</w:t>
      </w:r>
      <w:r w:rsidRPr="006C2D18">
        <w:rPr>
          <w:rFonts w:ascii="Arial" w:hAnsi="Arial" w:cs="Arial"/>
          <w:szCs w:val="24"/>
        </w:rPr>
        <w:tab/>
        <w:t>Please provide an overview of Gulf’s service area.</w:t>
      </w:r>
    </w:p>
    <w:p w:rsidR="007027AE" w:rsidRPr="006C2D18" w:rsidRDefault="007027AE" w:rsidP="006C2D18">
      <w:pPr>
        <w:spacing w:line="480" w:lineRule="atLeast"/>
        <w:ind w:left="720" w:hanging="720"/>
        <w:rPr>
          <w:rFonts w:ascii="Arial" w:hAnsi="Arial" w:cs="Arial"/>
          <w:szCs w:val="24"/>
        </w:rPr>
      </w:pPr>
      <w:r w:rsidRPr="006C2D18">
        <w:rPr>
          <w:rFonts w:ascii="Arial" w:hAnsi="Arial" w:cs="Arial"/>
          <w:szCs w:val="24"/>
        </w:rPr>
        <w:t>A.</w:t>
      </w:r>
      <w:r w:rsidRPr="006C2D18">
        <w:rPr>
          <w:rFonts w:ascii="Arial" w:hAnsi="Arial" w:cs="Arial"/>
          <w:szCs w:val="24"/>
        </w:rPr>
        <w:tab/>
        <w:t xml:space="preserve">Gulf Power serves customers in eight counties: Bay, Escambia, Holmes, Jackson, Okaloosa, Santa Rosa, Walton, and Washington. These counties cover approximately 7,550 square miles and encompass 71 </w:t>
      </w:r>
      <w:r w:rsidRPr="006C2D18">
        <w:rPr>
          <w:rFonts w:ascii="Arial" w:hAnsi="Arial" w:cs="Arial"/>
          <w:szCs w:val="24"/>
        </w:rPr>
        <w:lastRenderedPageBreak/>
        <w:t>towns and communities in Northwest Florida.  Gulf’s service area spans from the Alabama border 153 miles to the East and from the</w:t>
      </w:r>
      <w:r w:rsidR="00A60281">
        <w:rPr>
          <w:rFonts w:ascii="Arial" w:hAnsi="Arial" w:cs="Arial"/>
          <w:szCs w:val="24"/>
        </w:rPr>
        <w:t xml:space="preserve"> Northwest</w:t>
      </w:r>
      <w:r w:rsidRPr="006C2D18">
        <w:rPr>
          <w:rFonts w:ascii="Arial" w:hAnsi="Arial" w:cs="Arial"/>
          <w:szCs w:val="24"/>
        </w:rPr>
        <w:t xml:space="preserve"> Florida coast of the Gulf of Mexico north to the Alabama/Florida border.   </w:t>
      </w:r>
    </w:p>
    <w:p w:rsidR="007027AE" w:rsidRPr="006C2D18" w:rsidRDefault="007027AE" w:rsidP="006C2D18">
      <w:pPr>
        <w:spacing w:line="480" w:lineRule="atLeast"/>
        <w:ind w:left="720" w:hanging="720"/>
        <w:rPr>
          <w:rFonts w:ascii="Arial" w:hAnsi="Arial" w:cs="Arial"/>
          <w:szCs w:val="24"/>
        </w:rPr>
      </w:pPr>
    </w:p>
    <w:p w:rsidR="007027AE" w:rsidRDefault="000F40A3" w:rsidP="006C2D18">
      <w:pPr>
        <w:spacing w:line="480" w:lineRule="atLeast"/>
        <w:ind w:left="720" w:hanging="720"/>
        <w:rPr>
          <w:rFonts w:ascii="Arial" w:hAnsi="Arial" w:cs="Arial"/>
          <w:szCs w:val="24"/>
        </w:rPr>
      </w:pPr>
      <w:r>
        <w:rPr>
          <w:rFonts w:ascii="Arial" w:hAnsi="Arial" w:cs="Arial"/>
          <w:szCs w:val="24"/>
        </w:rPr>
        <w:tab/>
      </w:r>
      <w:r w:rsidR="007027AE" w:rsidRPr="006C2D18">
        <w:rPr>
          <w:rFonts w:ascii="Arial" w:hAnsi="Arial" w:cs="Arial"/>
          <w:szCs w:val="24"/>
        </w:rPr>
        <w:t xml:space="preserve">As of March 2011, Gulf’s customer base includes 431,741 industrial, commercial, and residential customers located in three districts. Gulf has district headquarters in Pensacola, Ft. Walton and Panama City.  </w:t>
      </w:r>
    </w:p>
    <w:p w:rsidR="00BD4230" w:rsidRPr="006C2D18" w:rsidRDefault="00BD4230" w:rsidP="006C2D18">
      <w:pPr>
        <w:spacing w:line="480" w:lineRule="atLeast"/>
        <w:ind w:left="720" w:hanging="720"/>
        <w:rPr>
          <w:rFonts w:ascii="Arial" w:hAnsi="Arial" w:cs="Arial"/>
          <w:szCs w:val="24"/>
        </w:rPr>
      </w:pPr>
    </w:p>
    <w:p w:rsidR="007027AE" w:rsidRPr="006C2D18" w:rsidRDefault="007027AE" w:rsidP="006C2D18">
      <w:pPr>
        <w:spacing w:line="480" w:lineRule="atLeast"/>
        <w:ind w:left="720" w:hanging="720"/>
        <w:rPr>
          <w:rFonts w:ascii="Arial" w:hAnsi="Arial" w:cs="Arial"/>
          <w:szCs w:val="24"/>
        </w:rPr>
      </w:pPr>
      <w:r w:rsidRPr="006C2D18">
        <w:rPr>
          <w:rFonts w:ascii="Arial" w:hAnsi="Arial" w:cs="Arial"/>
          <w:szCs w:val="24"/>
        </w:rPr>
        <w:t>Q.</w:t>
      </w:r>
      <w:r w:rsidRPr="006C2D18">
        <w:rPr>
          <w:rFonts w:ascii="Arial" w:hAnsi="Arial" w:cs="Arial"/>
          <w:szCs w:val="24"/>
        </w:rPr>
        <w:tab/>
        <w:t>Please provide an overview of Gulf’s transmission system.</w:t>
      </w:r>
    </w:p>
    <w:p w:rsidR="007027AE" w:rsidRPr="006C2D18" w:rsidRDefault="007027AE" w:rsidP="006C2D18">
      <w:pPr>
        <w:pStyle w:val="ListParagraph"/>
        <w:numPr>
          <w:ilvl w:val="0"/>
          <w:numId w:val="36"/>
        </w:numPr>
        <w:spacing w:line="480" w:lineRule="atLeast"/>
        <w:ind w:hanging="720"/>
        <w:contextualSpacing w:val="0"/>
        <w:rPr>
          <w:rFonts w:ascii="Arial" w:hAnsi="Arial" w:cs="Arial"/>
          <w:szCs w:val="24"/>
        </w:rPr>
      </w:pPr>
      <w:r w:rsidRPr="006C2D18">
        <w:rPr>
          <w:rFonts w:ascii="Arial" w:hAnsi="Arial" w:cs="Arial"/>
          <w:szCs w:val="24"/>
        </w:rPr>
        <w:t>Gulf Power’s transmission system carries the bulk power flo</w:t>
      </w:r>
      <w:r w:rsidR="0095195B">
        <w:rPr>
          <w:rFonts w:ascii="Arial" w:hAnsi="Arial" w:cs="Arial"/>
          <w:szCs w:val="24"/>
        </w:rPr>
        <w:t xml:space="preserve">w from and between generation </w:t>
      </w:r>
      <w:r w:rsidRPr="006C2D18">
        <w:rPr>
          <w:rFonts w:ascii="Arial" w:hAnsi="Arial" w:cs="Arial"/>
          <w:szCs w:val="24"/>
        </w:rPr>
        <w:t>sources and substations.   The transmission system consists of approximately 1,600 miles of lines which are operated at 230 kV, 115 kV, and 46 kV. Gulf’s 230kV system carries the bulk power flow from generation sources and neighboring utilities.  These lines supply the path for power to flow from the generation sources to Gulf’s transmission level substations in the various regional areas of demand.  The 115kV transmission facilities move the power from the transmission substations to the local areas of demand to facilitate the further distribution of the power to the customer.  This is accomplished in one of our 109 distribution stations utilizing a transformer to reduce the voltage to a level appropriate for Gulf’s distribution network.  In these distribution substations</w:t>
      </w:r>
      <w:r w:rsidR="0014084E">
        <w:rPr>
          <w:rFonts w:ascii="Arial" w:hAnsi="Arial" w:cs="Arial"/>
          <w:szCs w:val="24"/>
        </w:rPr>
        <w:t>,</w:t>
      </w:r>
      <w:r w:rsidRPr="006C2D18">
        <w:rPr>
          <w:rFonts w:ascii="Arial" w:hAnsi="Arial" w:cs="Arial"/>
          <w:szCs w:val="24"/>
        </w:rPr>
        <w:t xml:space="preserve"> the power is split into individual feeders for distribution to customer load centers.    The 46kV system serves some of our more remote areas where lower amounts of power need to be directed to fewer loads.</w:t>
      </w:r>
      <w:r w:rsidR="0095195B">
        <w:rPr>
          <w:rFonts w:ascii="Arial" w:hAnsi="Arial" w:cs="Arial"/>
          <w:szCs w:val="24"/>
        </w:rPr>
        <w:t xml:space="preserve"> </w:t>
      </w:r>
      <w:r w:rsidRPr="006C2D18">
        <w:rPr>
          <w:rFonts w:ascii="Arial" w:hAnsi="Arial" w:cs="Arial"/>
          <w:szCs w:val="24"/>
        </w:rPr>
        <w:t xml:space="preserve"> We also have a number of tie-lines with other utilities.  These lines act as conduits for </w:t>
      </w:r>
      <w:r w:rsidRPr="006C2D18">
        <w:rPr>
          <w:rFonts w:ascii="Arial" w:hAnsi="Arial" w:cs="Arial"/>
          <w:szCs w:val="24"/>
        </w:rPr>
        <w:lastRenderedPageBreak/>
        <w:t xml:space="preserve">power to flow both into and out of our network, depending upon the current system conditions.  </w:t>
      </w:r>
      <w:r w:rsidR="005109FE" w:rsidRPr="006C2D18">
        <w:rPr>
          <w:rFonts w:ascii="Arial" w:hAnsi="Arial" w:cs="Arial"/>
          <w:szCs w:val="24"/>
        </w:rPr>
        <w:t xml:space="preserve">Capital additions </w:t>
      </w:r>
      <w:r w:rsidR="005109FE">
        <w:rPr>
          <w:rFonts w:ascii="Arial" w:hAnsi="Arial" w:cs="Arial"/>
          <w:szCs w:val="24"/>
        </w:rPr>
        <w:t>for replacement of routine items (such as poles, transformers, voltage regulation equipment, switches and conductors) and for transmission system improvements are necessary to support reliability, safety, and customer demand</w:t>
      </w:r>
      <w:r w:rsidR="005109FE" w:rsidRPr="006C2D18">
        <w:rPr>
          <w:rFonts w:ascii="Arial" w:hAnsi="Arial" w:cs="Arial"/>
          <w:szCs w:val="24"/>
        </w:rPr>
        <w:t xml:space="preserve">.  </w:t>
      </w:r>
      <w:r w:rsidRPr="006C2D18">
        <w:rPr>
          <w:rFonts w:ascii="Arial" w:hAnsi="Arial" w:cs="Arial"/>
          <w:szCs w:val="24"/>
        </w:rPr>
        <w:t>Mr. Caldwell will address the details associated with Gulf’s transmission system.</w:t>
      </w:r>
    </w:p>
    <w:p w:rsidR="007027AE" w:rsidRPr="006C2D18" w:rsidRDefault="007027AE" w:rsidP="006C2D18">
      <w:pPr>
        <w:spacing w:line="480" w:lineRule="atLeast"/>
        <w:ind w:left="720" w:hanging="720"/>
        <w:rPr>
          <w:rFonts w:ascii="Arial" w:hAnsi="Arial" w:cs="Arial"/>
          <w:szCs w:val="24"/>
        </w:rPr>
      </w:pPr>
    </w:p>
    <w:p w:rsidR="007027AE" w:rsidRPr="006C2D18" w:rsidRDefault="007027AE" w:rsidP="006C2D18">
      <w:pPr>
        <w:spacing w:line="480" w:lineRule="atLeast"/>
        <w:ind w:left="720" w:hanging="720"/>
        <w:rPr>
          <w:rFonts w:ascii="Arial" w:hAnsi="Arial" w:cs="Arial"/>
          <w:szCs w:val="24"/>
        </w:rPr>
      </w:pPr>
      <w:r w:rsidRPr="006C2D18">
        <w:rPr>
          <w:rFonts w:ascii="Arial" w:hAnsi="Arial" w:cs="Arial"/>
          <w:szCs w:val="24"/>
        </w:rPr>
        <w:t>Q.</w:t>
      </w:r>
      <w:r w:rsidRPr="006C2D18">
        <w:rPr>
          <w:rFonts w:ascii="Arial" w:hAnsi="Arial" w:cs="Arial"/>
          <w:szCs w:val="24"/>
        </w:rPr>
        <w:tab/>
        <w:t>Please provide an overview of Gulf’s distribution facilities.</w:t>
      </w:r>
    </w:p>
    <w:p w:rsidR="007027AE" w:rsidRPr="006C2D18" w:rsidRDefault="007027AE" w:rsidP="006C2D18">
      <w:pPr>
        <w:spacing w:line="480" w:lineRule="atLeast"/>
        <w:ind w:left="720" w:hanging="720"/>
        <w:rPr>
          <w:rFonts w:ascii="Arial" w:hAnsi="Arial" w:cs="Arial"/>
          <w:szCs w:val="24"/>
        </w:rPr>
      </w:pPr>
      <w:r w:rsidRPr="006C2D18">
        <w:rPr>
          <w:rFonts w:ascii="Arial" w:hAnsi="Arial" w:cs="Arial"/>
          <w:szCs w:val="24"/>
        </w:rPr>
        <w:t>A.</w:t>
      </w:r>
      <w:r w:rsidRPr="006C2D18">
        <w:rPr>
          <w:rFonts w:ascii="Arial" w:hAnsi="Arial" w:cs="Arial"/>
          <w:szCs w:val="24"/>
        </w:rPr>
        <w:tab/>
        <w:t>Gulf’s distribution system provides power from the distribution substations to the meter and, as of January 2011, comprises 5,898 miles of overhead lines, 1,786 miles of underground lines, and 253,365 poles.  This distribution infrastructure, consisting of 276 distribution feeders, operates predominately at primary voltages of 12 kV with some 25 kV facilities in limited areas.  The distribution primary voltage is then stepped-down to service level voltages for our customers, with typical residential 120/240 volt service.</w:t>
      </w:r>
      <w:r w:rsidR="0014084E">
        <w:rPr>
          <w:rFonts w:ascii="Arial" w:hAnsi="Arial" w:cs="Arial"/>
          <w:szCs w:val="24"/>
        </w:rPr>
        <w:t xml:space="preserve"> </w:t>
      </w:r>
      <w:r w:rsidRPr="006C2D18">
        <w:rPr>
          <w:rFonts w:ascii="Arial" w:hAnsi="Arial" w:cs="Arial"/>
          <w:szCs w:val="24"/>
        </w:rPr>
        <w:t xml:space="preserve"> Capital additions for infrastructure upgrades, the use of technological innovation, vegetation management programs, storm hardening initiatives, implementation of Advanced Metering Infrastructure (AMI), and other productivity improvements are expected to enhance Gulf’s safe and reliable service to our customers.  Mr. Moore will discuss these improvements as well as other details associated with Gulf’s distribution system.</w:t>
      </w:r>
    </w:p>
    <w:p w:rsidR="007027AE" w:rsidRDefault="007027AE" w:rsidP="006C2D18">
      <w:pPr>
        <w:spacing w:line="480" w:lineRule="atLeast"/>
        <w:ind w:left="720" w:hanging="720"/>
        <w:rPr>
          <w:rFonts w:ascii="Arial" w:hAnsi="Arial" w:cs="Arial"/>
          <w:szCs w:val="24"/>
        </w:rPr>
      </w:pPr>
    </w:p>
    <w:p w:rsidR="007C133D" w:rsidRPr="006C2D18" w:rsidRDefault="007C133D" w:rsidP="006C2D18">
      <w:pPr>
        <w:spacing w:line="480" w:lineRule="atLeast"/>
        <w:ind w:left="720" w:hanging="720"/>
        <w:rPr>
          <w:rFonts w:ascii="Arial" w:hAnsi="Arial" w:cs="Arial"/>
          <w:szCs w:val="24"/>
        </w:rPr>
      </w:pPr>
    </w:p>
    <w:p w:rsidR="007027AE" w:rsidRPr="006C2D18" w:rsidRDefault="007027AE" w:rsidP="006C2D18">
      <w:pPr>
        <w:spacing w:line="480" w:lineRule="atLeast"/>
        <w:ind w:left="720" w:hanging="720"/>
        <w:rPr>
          <w:rFonts w:ascii="Arial" w:hAnsi="Arial" w:cs="Arial"/>
          <w:szCs w:val="24"/>
        </w:rPr>
      </w:pPr>
      <w:r w:rsidRPr="006C2D18">
        <w:rPr>
          <w:rFonts w:ascii="Arial" w:hAnsi="Arial" w:cs="Arial"/>
          <w:szCs w:val="24"/>
        </w:rPr>
        <w:lastRenderedPageBreak/>
        <w:t>Q.</w:t>
      </w:r>
      <w:r w:rsidRPr="006C2D18">
        <w:rPr>
          <w:rFonts w:ascii="Arial" w:hAnsi="Arial" w:cs="Arial"/>
          <w:szCs w:val="24"/>
        </w:rPr>
        <w:tab/>
        <w:t>Please provide an overview of Gulf’s Customer Service function.</w:t>
      </w:r>
    </w:p>
    <w:p w:rsidR="007027AE" w:rsidRPr="006C2D18" w:rsidRDefault="007027AE" w:rsidP="007C133D">
      <w:pPr>
        <w:spacing w:line="480" w:lineRule="atLeast"/>
        <w:ind w:left="720" w:hanging="720"/>
        <w:rPr>
          <w:rFonts w:ascii="Arial" w:hAnsi="Arial" w:cs="Arial"/>
          <w:szCs w:val="24"/>
        </w:rPr>
      </w:pPr>
      <w:r w:rsidRPr="006C2D18">
        <w:rPr>
          <w:rFonts w:ascii="Arial" w:hAnsi="Arial" w:cs="Arial"/>
          <w:szCs w:val="24"/>
        </w:rPr>
        <w:t>A.</w:t>
      </w:r>
      <w:r w:rsidRPr="006C2D18">
        <w:rPr>
          <w:rFonts w:ascii="Arial" w:hAnsi="Arial" w:cs="Arial"/>
          <w:szCs w:val="24"/>
        </w:rPr>
        <w:tab/>
        <w:t>Gulf’s Customer Service function includes employees who interface with our customers on a daily basis in the following business units:  Customer Service Center, Mass Markets (residential and small business customers), Major Accounts (large business customers), District Customer Service,</w:t>
      </w:r>
      <w:r w:rsidR="007C133D">
        <w:rPr>
          <w:rFonts w:ascii="Arial" w:hAnsi="Arial" w:cs="Arial"/>
          <w:szCs w:val="24"/>
        </w:rPr>
        <w:t xml:space="preserve"> </w:t>
      </w:r>
      <w:r w:rsidRPr="006C2D18">
        <w:rPr>
          <w:rFonts w:ascii="Arial" w:hAnsi="Arial" w:cs="Arial"/>
          <w:szCs w:val="24"/>
        </w:rPr>
        <w:t>Meter Reading, Collections and Support Services, Market Research and Planning, and Economic Development.</w:t>
      </w:r>
    </w:p>
    <w:p w:rsidR="007027AE" w:rsidRPr="006C2D18" w:rsidRDefault="007027AE" w:rsidP="006C2D18">
      <w:pPr>
        <w:spacing w:line="480" w:lineRule="atLeast"/>
        <w:ind w:left="720" w:hanging="720"/>
        <w:rPr>
          <w:rFonts w:ascii="Arial" w:hAnsi="Arial" w:cs="Arial"/>
          <w:szCs w:val="24"/>
        </w:rPr>
      </w:pPr>
      <w:r w:rsidRPr="006C2D18">
        <w:rPr>
          <w:rFonts w:ascii="Arial" w:hAnsi="Arial" w:cs="Arial"/>
          <w:szCs w:val="24"/>
        </w:rPr>
        <w:tab/>
      </w:r>
    </w:p>
    <w:p w:rsidR="007027AE" w:rsidRDefault="000F40A3" w:rsidP="006C2D18">
      <w:pPr>
        <w:spacing w:line="480" w:lineRule="atLeast"/>
        <w:ind w:left="720" w:hanging="720"/>
        <w:rPr>
          <w:rFonts w:ascii="Arial" w:hAnsi="Arial" w:cs="Arial"/>
          <w:szCs w:val="24"/>
        </w:rPr>
      </w:pPr>
      <w:r>
        <w:rPr>
          <w:rFonts w:ascii="Arial" w:hAnsi="Arial" w:cs="Arial"/>
          <w:szCs w:val="24"/>
        </w:rPr>
        <w:tab/>
      </w:r>
      <w:r w:rsidR="007027AE" w:rsidRPr="006C2D18">
        <w:rPr>
          <w:rFonts w:ascii="Arial" w:hAnsi="Arial" w:cs="Arial"/>
          <w:szCs w:val="24"/>
        </w:rPr>
        <w:t>The Customer Service Center (CSC) is the first point of contact for most customers.  The CSC is staffed 24 hours per day, 7 days per week with representatives trained to assist customers with billing questions, service requests, outage reports, new product requests, and a multitude of other questions.</w:t>
      </w:r>
    </w:p>
    <w:p w:rsidR="00BD4230" w:rsidRPr="006C2D18" w:rsidRDefault="00BD4230" w:rsidP="006C2D18">
      <w:pPr>
        <w:spacing w:line="480" w:lineRule="atLeast"/>
        <w:ind w:left="720" w:hanging="720"/>
        <w:rPr>
          <w:rFonts w:ascii="Arial" w:hAnsi="Arial" w:cs="Arial"/>
          <w:szCs w:val="24"/>
        </w:rPr>
      </w:pPr>
    </w:p>
    <w:p w:rsidR="007027AE" w:rsidRPr="006C2D18" w:rsidRDefault="000F40A3" w:rsidP="006C2D18">
      <w:pPr>
        <w:spacing w:line="480" w:lineRule="atLeast"/>
        <w:ind w:left="720" w:hanging="720"/>
        <w:rPr>
          <w:rFonts w:ascii="Arial" w:hAnsi="Arial" w:cs="Arial"/>
          <w:szCs w:val="24"/>
        </w:rPr>
      </w:pPr>
      <w:r>
        <w:rPr>
          <w:rFonts w:ascii="Arial" w:hAnsi="Arial" w:cs="Arial"/>
          <w:szCs w:val="24"/>
        </w:rPr>
        <w:tab/>
      </w:r>
      <w:r w:rsidR="007027AE" w:rsidRPr="006C2D18">
        <w:rPr>
          <w:rFonts w:ascii="Arial" w:hAnsi="Arial" w:cs="Arial"/>
          <w:szCs w:val="24"/>
        </w:rPr>
        <w:t xml:space="preserve">The Mass Markets group develops and supports programs, products, and services for the benefit of the residential and small business segments.  This includes conservation programs and efficient energy sales.  Additionally, the Mass Markets team performs energy audits and assists customers with equipment purchasing decisions. </w:t>
      </w:r>
    </w:p>
    <w:p w:rsidR="007027AE" w:rsidRPr="006C2D18" w:rsidRDefault="007027AE" w:rsidP="006C2D18">
      <w:pPr>
        <w:spacing w:line="480" w:lineRule="atLeast"/>
        <w:ind w:left="720" w:hanging="720"/>
        <w:rPr>
          <w:rFonts w:ascii="Arial" w:hAnsi="Arial" w:cs="Arial"/>
          <w:szCs w:val="24"/>
        </w:rPr>
      </w:pPr>
    </w:p>
    <w:p w:rsidR="007027AE" w:rsidRPr="006C2D18" w:rsidRDefault="000F40A3" w:rsidP="006C2D18">
      <w:pPr>
        <w:spacing w:line="480" w:lineRule="atLeast"/>
        <w:ind w:left="720" w:hanging="720"/>
        <w:rPr>
          <w:rFonts w:ascii="Arial" w:hAnsi="Arial" w:cs="Arial"/>
          <w:szCs w:val="24"/>
        </w:rPr>
      </w:pPr>
      <w:r>
        <w:rPr>
          <w:rFonts w:ascii="Arial" w:hAnsi="Arial" w:cs="Arial"/>
          <w:szCs w:val="24"/>
        </w:rPr>
        <w:tab/>
      </w:r>
      <w:r w:rsidR="007027AE" w:rsidRPr="006C2D18">
        <w:rPr>
          <w:rFonts w:ascii="Arial" w:hAnsi="Arial" w:cs="Arial"/>
          <w:szCs w:val="24"/>
        </w:rPr>
        <w:t xml:space="preserve">The Major Accounts group supports the largest industrial and commercial customers who are highly specialized and require knowledgeable specialists to serve their electrical needs.  </w:t>
      </w:r>
    </w:p>
    <w:p w:rsidR="007027AE" w:rsidRDefault="007027AE" w:rsidP="006C2D18">
      <w:pPr>
        <w:spacing w:line="480" w:lineRule="atLeast"/>
        <w:ind w:left="720" w:hanging="720"/>
        <w:rPr>
          <w:rFonts w:ascii="Arial" w:hAnsi="Arial" w:cs="Arial"/>
          <w:szCs w:val="24"/>
        </w:rPr>
      </w:pPr>
    </w:p>
    <w:p w:rsidR="007C133D" w:rsidRPr="006C2D18" w:rsidRDefault="007C133D" w:rsidP="006C2D18">
      <w:pPr>
        <w:spacing w:line="480" w:lineRule="atLeast"/>
        <w:ind w:left="720" w:hanging="720"/>
        <w:rPr>
          <w:rFonts w:ascii="Arial" w:hAnsi="Arial" w:cs="Arial"/>
          <w:szCs w:val="24"/>
        </w:rPr>
      </w:pPr>
    </w:p>
    <w:p w:rsidR="007027AE" w:rsidRPr="006C2D18" w:rsidRDefault="005E53BF" w:rsidP="007C133D">
      <w:pPr>
        <w:spacing w:line="480" w:lineRule="atLeast"/>
        <w:ind w:left="720" w:hanging="720"/>
        <w:rPr>
          <w:rFonts w:ascii="Arial" w:hAnsi="Arial" w:cs="Arial"/>
          <w:szCs w:val="24"/>
        </w:rPr>
      </w:pPr>
      <w:r>
        <w:rPr>
          <w:rFonts w:ascii="Arial" w:hAnsi="Arial" w:cs="Arial"/>
          <w:szCs w:val="24"/>
        </w:rPr>
        <w:lastRenderedPageBreak/>
        <w:tab/>
      </w:r>
      <w:r w:rsidR="007027AE" w:rsidRPr="006C2D18">
        <w:rPr>
          <w:rFonts w:ascii="Arial" w:hAnsi="Arial" w:cs="Arial"/>
          <w:szCs w:val="24"/>
        </w:rPr>
        <w:t>District Customer Service includes personnel in the Company’s district offices in Panama City, Fort Walton, and Pensacola</w:t>
      </w:r>
      <w:r w:rsidR="003577BD">
        <w:rPr>
          <w:rFonts w:ascii="Arial" w:hAnsi="Arial" w:cs="Arial"/>
          <w:szCs w:val="24"/>
        </w:rPr>
        <w:t xml:space="preserve"> and local offices in Chipley, </w:t>
      </w:r>
      <w:r w:rsidR="00444C4B">
        <w:rPr>
          <w:rFonts w:ascii="Arial" w:hAnsi="Arial" w:cs="Arial"/>
          <w:szCs w:val="24"/>
        </w:rPr>
        <w:t xml:space="preserve">Crestview, </w:t>
      </w:r>
      <w:proofErr w:type="spellStart"/>
      <w:r w:rsidR="00444C4B">
        <w:rPr>
          <w:rFonts w:ascii="Arial" w:hAnsi="Arial" w:cs="Arial"/>
          <w:szCs w:val="24"/>
        </w:rPr>
        <w:t>DeFuniak</w:t>
      </w:r>
      <w:proofErr w:type="spellEnd"/>
      <w:r w:rsidR="00444C4B">
        <w:rPr>
          <w:rFonts w:ascii="Arial" w:hAnsi="Arial" w:cs="Arial"/>
          <w:szCs w:val="24"/>
        </w:rPr>
        <w:t xml:space="preserve"> Springs, Milton, </w:t>
      </w:r>
      <w:r w:rsidR="004A7930">
        <w:rPr>
          <w:rFonts w:ascii="Arial" w:hAnsi="Arial" w:cs="Arial"/>
          <w:szCs w:val="24"/>
        </w:rPr>
        <w:t xml:space="preserve">and </w:t>
      </w:r>
      <w:r w:rsidR="00444C4B">
        <w:rPr>
          <w:rFonts w:ascii="Arial" w:hAnsi="Arial" w:cs="Arial"/>
          <w:szCs w:val="24"/>
        </w:rPr>
        <w:t>Niceville</w:t>
      </w:r>
      <w:r w:rsidR="007027AE" w:rsidRPr="006C2D18">
        <w:rPr>
          <w:rFonts w:ascii="Arial" w:hAnsi="Arial" w:cs="Arial"/>
          <w:szCs w:val="24"/>
        </w:rPr>
        <w:t>.  District Customer Service is responsible for processing customer payments and for helping customers with billing questions, service requests, and new product requests.  Additionally, District Customer Service includes personnel spread throughout our service area whose primary responsibilities are to read meters and perform collections activities.</w:t>
      </w:r>
    </w:p>
    <w:p w:rsidR="007027AE" w:rsidRPr="006C2D18" w:rsidRDefault="007027AE" w:rsidP="006C2D18">
      <w:pPr>
        <w:spacing w:line="480" w:lineRule="atLeast"/>
        <w:ind w:left="720" w:hanging="720"/>
        <w:rPr>
          <w:rFonts w:ascii="Arial" w:hAnsi="Arial" w:cs="Arial"/>
          <w:szCs w:val="24"/>
        </w:rPr>
      </w:pPr>
    </w:p>
    <w:p w:rsidR="007027AE" w:rsidRPr="006C2D18" w:rsidRDefault="005E53BF" w:rsidP="006C2D18">
      <w:pPr>
        <w:spacing w:line="480" w:lineRule="atLeast"/>
        <w:ind w:left="720" w:hanging="720"/>
        <w:rPr>
          <w:rFonts w:ascii="Arial" w:hAnsi="Arial" w:cs="Arial"/>
          <w:szCs w:val="24"/>
        </w:rPr>
      </w:pPr>
      <w:r>
        <w:rPr>
          <w:rFonts w:ascii="Arial" w:hAnsi="Arial" w:cs="Arial"/>
          <w:szCs w:val="24"/>
        </w:rPr>
        <w:tab/>
      </w:r>
      <w:r w:rsidR="007027AE" w:rsidRPr="006C2D18">
        <w:rPr>
          <w:rFonts w:ascii="Arial" w:hAnsi="Arial" w:cs="Arial"/>
          <w:szCs w:val="24"/>
        </w:rPr>
        <w:t xml:space="preserve">Market Research and Planning includes pricing, load research, market reporting and economic evaluation, customer-sited renewable generation, and forecasting.  Market Research and Planning is also responsible for the development and reporting of the Company’s Demand Side Management Plan, including the projection and true-up filings for the Energy Conservation Cost Recovery (ECCR) clause. </w:t>
      </w:r>
    </w:p>
    <w:p w:rsidR="007027AE" w:rsidRPr="006C2D18" w:rsidRDefault="007027AE" w:rsidP="006C2D18">
      <w:pPr>
        <w:spacing w:line="480" w:lineRule="atLeast"/>
        <w:ind w:left="720" w:hanging="720"/>
        <w:rPr>
          <w:rFonts w:ascii="Arial" w:hAnsi="Arial" w:cs="Arial"/>
          <w:szCs w:val="24"/>
        </w:rPr>
      </w:pPr>
    </w:p>
    <w:p w:rsidR="00B4260A" w:rsidRPr="006C2D18" w:rsidRDefault="005E53BF" w:rsidP="006C2D18">
      <w:pPr>
        <w:spacing w:line="480" w:lineRule="atLeast"/>
        <w:ind w:left="720" w:hanging="720"/>
        <w:rPr>
          <w:rFonts w:ascii="Arial" w:hAnsi="Arial" w:cs="Arial"/>
          <w:szCs w:val="24"/>
        </w:rPr>
      </w:pPr>
      <w:r>
        <w:rPr>
          <w:rFonts w:ascii="Arial" w:hAnsi="Arial" w:cs="Arial"/>
          <w:szCs w:val="24"/>
        </w:rPr>
        <w:tab/>
      </w:r>
      <w:r w:rsidR="007027AE" w:rsidRPr="006C2D18">
        <w:rPr>
          <w:rFonts w:ascii="Arial" w:hAnsi="Arial" w:cs="Arial"/>
          <w:szCs w:val="24"/>
        </w:rPr>
        <w:t>Economic Development personnel are focused on identifying opportunities to recruit new, or retain existing, commercial and/or industrial customers in Gulf Power’s service area and fostering networking and information exchange with our</w:t>
      </w:r>
      <w:r w:rsidR="00444C4B">
        <w:rPr>
          <w:rFonts w:ascii="Arial" w:hAnsi="Arial" w:cs="Arial"/>
          <w:szCs w:val="24"/>
        </w:rPr>
        <w:t xml:space="preserve"> </w:t>
      </w:r>
      <w:r w:rsidR="007027AE" w:rsidRPr="006C2D18">
        <w:rPr>
          <w:rFonts w:ascii="Arial" w:hAnsi="Arial" w:cs="Arial"/>
          <w:szCs w:val="24"/>
        </w:rPr>
        <w:t>region’s community, bus</w:t>
      </w:r>
      <w:r w:rsidR="00B4260A" w:rsidRPr="006C2D18">
        <w:rPr>
          <w:rFonts w:ascii="Arial" w:hAnsi="Arial" w:cs="Arial"/>
          <w:szCs w:val="24"/>
        </w:rPr>
        <w:t xml:space="preserve">iness, and elected leadership. </w:t>
      </w:r>
    </w:p>
    <w:p w:rsidR="00B4260A" w:rsidRPr="006C2D18" w:rsidRDefault="00B4260A" w:rsidP="006C2D18">
      <w:pPr>
        <w:spacing w:line="480" w:lineRule="atLeast"/>
        <w:ind w:left="720" w:hanging="720"/>
        <w:rPr>
          <w:rFonts w:ascii="Arial" w:hAnsi="Arial" w:cs="Arial"/>
          <w:szCs w:val="24"/>
        </w:rPr>
      </w:pPr>
    </w:p>
    <w:p w:rsidR="00B4260A" w:rsidRPr="006C2D18" w:rsidRDefault="005E53BF" w:rsidP="006C2D18">
      <w:pPr>
        <w:spacing w:line="480" w:lineRule="atLeast"/>
        <w:ind w:left="720" w:hanging="720"/>
        <w:rPr>
          <w:rFonts w:ascii="Arial" w:hAnsi="Arial" w:cs="Arial"/>
          <w:szCs w:val="24"/>
        </w:rPr>
      </w:pPr>
      <w:r>
        <w:rPr>
          <w:rFonts w:ascii="Arial" w:hAnsi="Arial" w:cs="Arial"/>
          <w:szCs w:val="24"/>
        </w:rPr>
        <w:tab/>
      </w:r>
      <w:r w:rsidR="007027AE" w:rsidRPr="006C2D18">
        <w:rPr>
          <w:rFonts w:ascii="Arial" w:hAnsi="Arial" w:cs="Arial"/>
          <w:szCs w:val="24"/>
        </w:rPr>
        <w:t xml:space="preserve">All of Gulf’s employees take personal responsibility to ensure customers’ expectations are exceeded.  Every customer touch is an opportunity to exceed customer expectations.  Gulf’s employees also take pride in creating value for our customers by excelling at the fundamentals.  Each </w:t>
      </w:r>
      <w:r w:rsidR="007027AE" w:rsidRPr="006C2D18">
        <w:rPr>
          <w:rFonts w:ascii="Arial" w:hAnsi="Arial" w:cs="Arial"/>
          <w:szCs w:val="24"/>
        </w:rPr>
        <w:lastRenderedPageBreak/>
        <w:t>response to a customer is aligned with the customer’s sense of urgency as each employee thinks and acts like a customer.  Gulf understands its services are vital to each customer’s lifestyle as well as the communities we serve.  Ms. Neyman will further describe Customer Service programs in her testimony.</w:t>
      </w:r>
    </w:p>
    <w:p w:rsidR="00B4260A" w:rsidRPr="006C2D18" w:rsidRDefault="00B4260A" w:rsidP="006C2D18">
      <w:pPr>
        <w:spacing w:line="480" w:lineRule="atLeast"/>
        <w:ind w:left="720" w:hanging="720"/>
        <w:rPr>
          <w:rFonts w:ascii="Arial" w:hAnsi="Arial" w:cs="Arial"/>
          <w:szCs w:val="24"/>
        </w:rPr>
      </w:pPr>
    </w:p>
    <w:p w:rsidR="00B4260A" w:rsidRPr="006C2D18" w:rsidRDefault="00B4260A" w:rsidP="006C2D18">
      <w:pPr>
        <w:spacing w:line="480" w:lineRule="atLeast"/>
        <w:ind w:left="720" w:hanging="720"/>
        <w:rPr>
          <w:rFonts w:ascii="Arial" w:hAnsi="Arial" w:cs="Arial"/>
          <w:szCs w:val="24"/>
        </w:rPr>
      </w:pPr>
      <w:r w:rsidRPr="006C2D18">
        <w:rPr>
          <w:rFonts w:ascii="Arial" w:hAnsi="Arial" w:cs="Arial"/>
          <w:szCs w:val="24"/>
        </w:rPr>
        <w:t>Q.</w:t>
      </w:r>
      <w:r w:rsidRPr="006C2D18">
        <w:rPr>
          <w:rFonts w:ascii="Arial" w:hAnsi="Arial" w:cs="Arial"/>
          <w:szCs w:val="24"/>
        </w:rPr>
        <w:tab/>
        <w:t>Please describe Gulf’s commitment to safety.</w:t>
      </w:r>
    </w:p>
    <w:p w:rsidR="00B4260A" w:rsidRPr="006C2D18" w:rsidRDefault="00B4260A" w:rsidP="006C2D18">
      <w:pPr>
        <w:spacing w:line="480" w:lineRule="atLeast"/>
        <w:ind w:left="720" w:hanging="720"/>
        <w:rPr>
          <w:rFonts w:ascii="Arial" w:hAnsi="Arial" w:cs="Arial"/>
          <w:szCs w:val="24"/>
        </w:rPr>
      </w:pPr>
      <w:r w:rsidRPr="006C2D18">
        <w:rPr>
          <w:rFonts w:ascii="Arial" w:hAnsi="Arial" w:cs="Arial"/>
          <w:szCs w:val="24"/>
        </w:rPr>
        <w:t>A.</w:t>
      </w:r>
      <w:r w:rsidRPr="006C2D18">
        <w:rPr>
          <w:rFonts w:ascii="Arial" w:hAnsi="Arial" w:cs="Arial"/>
          <w:szCs w:val="24"/>
        </w:rPr>
        <w:tab/>
        <w:t>Gulf’s first priority is the safety of employees and the customers we serve.  Gulf’s corporate safety program, Target Zero, is based on the expectation that employees experience zero unsafe acts both while on the job or off duty.  Employees participate in general and job specific safety training, monthly safety topics via email, website safety topics, and other safety related resources and wellness programs for personal health and wellbeing.  Safety is the core of Gulf’s culture.</w:t>
      </w:r>
    </w:p>
    <w:p w:rsidR="00B4260A" w:rsidRPr="006C2D18" w:rsidRDefault="00B4260A" w:rsidP="006C2D18">
      <w:pPr>
        <w:spacing w:line="480" w:lineRule="atLeast"/>
        <w:ind w:left="720" w:hanging="720"/>
        <w:rPr>
          <w:rFonts w:ascii="Arial" w:hAnsi="Arial" w:cs="Arial"/>
          <w:szCs w:val="24"/>
        </w:rPr>
      </w:pPr>
    </w:p>
    <w:p w:rsidR="00B4260A" w:rsidRPr="006C2D18" w:rsidRDefault="00B4260A" w:rsidP="006C2D18">
      <w:pPr>
        <w:spacing w:line="480" w:lineRule="atLeast"/>
        <w:ind w:left="720" w:hanging="720"/>
        <w:rPr>
          <w:rFonts w:ascii="Arial" w:hAnsi="Arial" w:cs="Arial"/>
          <w:szCs w:val="24"/>
        </w:rPr>
      </w:pPr>
      <w:r w:rsidRPr="006C2D18">
        <w:rPr>
          <w:rFonts w:ascii="Arial" w:hAnsi="Arial" w:cs="Arial"/>
          <w:szCs w:val="24"/>
        </w:rPr>
        <w:t>Q.</w:t>
      </w:r>
      <w:r w:rsidRPr="006C2D18">
        <w:rPr>
          <w:rFonts w:ascii="Arial" w:hAnsi="Arial" w:cs="Arial"/>
          <w:szCs w:val="24"/>
        </w:rPr>
        <w:tab/>
        <w:t>Please describe Gulf’s customer satisfaction commitment.</w:t>
      </w:r>
    </w:p>
    <w:p w:rsidR="00B4260A" w:rsidRPr="006C2D18" w:rsidRDefault="00B4260A" w:rsidP="006C2D18">
      <w:pPr>
        <w:spacing w:line="480" w:lineRule="atLeast"/>
        <w:ind w:left="720" w:hanging="720"/>
        <w:rPr>
          <w:rFonts w:ascii="Arial" w:hAnsi="Arial" w:cs="Arial"/>
          <w:szCs w:val="24"/>
        </w:rPr>
      </w:pPr>
      <w:r w:rsidRPr="006C2D18">
        <w:rPr>
          <w:rFonts w:ascii="Arial" w:hAnsi="Arial" w:cs="Arial"/>
          <w:szCs w:val="24"/>
        </w:rPr>
        <w:t>A.</w:t>
      </w:r>
      <w:r w:rsidRPr="006C2D18">
        <w:rPr>
          <w:rFonts w:ascii="Arial" w:hAnsi="Arial" w:cs="Arial"/>
          <w:szCs w:val="24"/>
        </w:rPr>
        <w:tab/>
        <w:t>Gulf continually focuses on creating a culture of adding value to customer experiences through various methods of communication.  Personal contact, letters, e-mails, telephone calls, and surveys are methods customers use to let us know how we are doing.  We value the collective voices of our customers.</w:t>
      </w:r>
    </w:p>
    <w:p w:rsidR="00B4260A" w:rsidRDefault="00B4260A" w:rsidP="006C2D18">
      <w:pPr>
        <w:spacing w:line="480" w:lineRule="atLeast"/>
        <w:ind w:left="720" w:hanging="720"/>
        <w:rPr>
          <w:rFonts w:ascii="Arial" w:hAnsi="Arial" w:cs="Arial"/>
          <w:szCs w:val="24"/>
        </w:rPr>
      </w:pPr>
    </w:p>
    <w:p w:rsidR="00B4260A" w:rsidRPr="006C2D18" w:rsidRDefault="005E53BF" w:rsidP="007C133D">
      <w:pPr>
        <w:spacing w:line="480" w:lineRule="atLeast"/>
        <w:ind w:left="720" w:hanging="720"/>
        <w:rPr>
          <w:rFonts w:ascii="Arial" w:hAnsi="Arial" w:cs="Arial"/>
          <w:color w:val="000000"/>
          <w:szCs w:val="24"/>
        </w:rPr>
      </w:pPr>
      <w:r>
        <w:rPr>
          <w:rFonts w:ascii="Arial" w:hAnsi="Arial" w:cs="Arial"/>
          <w:szCs w:val="24"/>
        </w:rPr>
        <w:tab/>
      </w:r>
      <w:r w:rsidR="00B4260A" w:rsidRPr="006C2D18">
        <w:rPr>
          <w:rFonts w:ascii="Arial" w:hAnsi="Arial" w:cs="Arial"/>
          <w:szCs w:val="24"/>
        </w:rPr>
        <w:t xml:space="preserve">One of our primary corporate goals is to be in the upper quartile in customer value when measured against a peer group of utilities.  To measure ourselves, Gulf Power utilizes a Customer Value Benchmark </w:t>
      </w:r>
      <w:r w:rsidR="00B4260A" w:rsidRPr="006C2D18">
        <w:rPr>
          <w:rFonts w:ascii="Arial" w:hAnsi="Arial" w:cs="Arial"/>
          <w:szCs w:val="24"/>
        </w:rPr>
        <w:lastRenderedPageBreak/>
        <w:t xml:space="preserve">(CVB) to compare and contrast itself against an elite group of 16 peer utilities in the Southeast and nationally.   Ms. Neyman will further discuss the CVB in her testimony.  I am pleased that, since 2000, Gulf has remained in the top quartile overall.  We are proud of our performance when compared to the top utilities across the country.  </w:t>
      </w:r>
      <w:r w:rsidR="00B4260A" w:rsidRPr="006C2D18">
        <w:rPr>
          <w:rFonts w:ascii="Arial" w:hAnsi="Arial" w:cs="Arial"/>
          <w:color w:val="000000"/>
          <w:szCs w:val="24"/>
        </w:rPr>
        <w:t>This outstanding performance is a testament to the focus Gulf’s employees maintain on exceeding our customers’ expectations each and every day.</w:t>
      </w:r>
    </w:p>
    <w:p w:rsidR="00B4260A" w:rsidRPr="006C2D18" w:rsidRDefault="00B4260A" w:rsidP="006C2D18">
      <w:pPr>
        <w:spacing w:line="480" w:lineRule="atLeast"/>
        <w:ind w:left="720" w:hanging="720"/>
        <w:rPr>
          <w:rFonts w:ascii="Arial" w:hAnsi="Arial" w:cs="Arial"/>
          <w:szCs w:val="24"/>
        </w:rPr>
      </w:pPr>
      <w:r w:rsidRPr="006C2D18">
        <w:rPr>
          <w:rFonts w:ascii="Arial" w:hAnsi="Arial" w:cs="Arial"/>
          <w:szCs w:val="24"/>
        </w:rPr>
        <w:tab/>
      </w:r>
    </w:p>
    <w:p w:rsidR="00B4260A" w:rsidRPr="006C2D18" w:rsidRDefault="00B4260A" w:rsidP="006C2D18">
      <w:pPr>
        <w:spacing w:line="480" w:lineRule="atLeast"/>
        <w:ind w:left="720" w:hanging="720"/>
        <w:rPr>
          <w:rFonts w:ascii="Arial" w:hAnsi="Arial" w:cs="Arial"/>
          <w:szCs w:val="24"/>
        </w:rPr>
      </w:pPr>
      <w:r w:rsidRPr="006C2D18">
        <w:rPr>
          <w:rFonts w:ascii="Arial" w:hAnsi="Arial" w:cs="Arial"/>
          <w:szCs w:val="24"/>
        </w:rPr>
        <w:t>Q.</w:t>
      </w:r>
      <w:r w:rsidRPr="006C2D18">
        <w:rPr>
          <w:rFonts w:ascii="Arial" w:hAnsi="Arial" w:cs="Arial"/>
          <w:szCs w:val="24"/>
        </w:rPr>
        <w:tab/>
        <w:t>Please describe Gulf’s commitment to the communities we serve.</w:t>
      </w:r>
    </w:p>
    <w:p w:rsidR="00A60281" w:rsidRDefault="00B4260A" w:rsidP="00057568">
      <w:pPr>
        <w:spacing w:line="480" w:lineRule="exact"/>
        <w:ind w:left="720" w:hanging="720"/>
        <w:rPr>
          <w:rFonts w:ascii="Arial" w:hAnsi="Arial" w:cs="Arial"/>
          <w:szCs w:val="24"/>
        </w:rPr>
      </w:pPr>
      <w:r w:rsidRPr="006C2D18">
        <w:rPr>
          <w:rFonts w:ascii="Arial" w:hAnsi="Arial" w:cs="Arial"/>
          <w:szCs w:val="24"/>
        </w:rPr>
        <w:t>A.</w:t>
      </w:r>
      <w:r w:rsidRPr="006C2D18">
        <w:rPr>
          <w:rFonts w:ascii="Arial" w:hAnsi="Arial" w:cs="Arial"/>
          <w:szCs w:val="24"/>
        </w:rPr>
        <w:tab/>
        <w:t xml:space="preserve">The communities we serve are our customers, neighbors, friends, family, and coworkers.  Gulf’s employees have a strong history of active involvement in making these communities a better place to live.  </w:t>
      </w:r>
    </w:p>
    <w:p w:rsidR="00A60281" w:rsidRDefault="00A60281" w:rsidP="00A60281">
      <w:pPr>
        <w:spacing w:line="480" w:lineRule="exact"/>
        <w:ind w:left="720"/>
        <w:rPr>
          <w:rFonts w:ascii="Arial" w:hAnsi="Arial" w:cs="Arial"/>
          <w:szCs w:val="24"/>
        </w:rPr>
      </w:pPr>
    </w:p>
    <w:p w:rsidR="00057568" w:rsidRDefault="00B4260A" w:rsidP="00A60281">
      <w:pPr>
        <w:spacing w:line="480" w:lineRule="exact"/>
        <w:ind w:left="720"/>
        <w:rPr>
          <w:rFonts w:ascii="Arial" w:hAnsi="Arial" w:cs="Arial"/>
          <w:szCs w:val="24"/>
        </w:rPr>
      </w:pPr>
      <w:r w:rsidRPr="006C2D18">
        <w:rPr>
          <w:rFonts w:ascii="Arial" w:hAnsi="Arial" w:cs="Arial"/>
          <w:szCs w:val="24"/>
        </w:rPr>
        <w:t xml:space="preserve">An example of Gulf’s commitment to the communities we serve is Gulf’s efforts related to storm restoration.  Gulf takes great pride in our restoration efforts to ensure our customers and communities return to normalcy as quickly as possible following major storm events.  In the 2004 storm season, Gulf’s distribution system endured three named storms:  Tropical Storms Bonnie and Frances </w:t>
      </w:r>
      <w:r w:rsidRPr="006C2D18">
        <w:rPr>
          <w:rFonts w:ascii="Arial" w:hAnsi="Arial" w:cs="Arial"/>
          <w:iCs/>
          <w:szCs w:val="24"/>
        </w:rPr>
        <w:t>and Hurricane Ivan (Category 3).</w:t>
      </w:r>
      <w:r w:rsidRPr="006C2D18">
        <w:rPr>
          <w:rFonts w:ascii="Arial" w:hAnsi="Arial" w:cs="Arial"/>
          <w:i/>
          <w:iCs/>
          <w:szCs w:val="24"/>
        </w:rPr>
        <w:t xml:space="preserve">  </w:t>
      </w:r>
      <w:r w:rsidRPr="006C2D18">
        <w:rPr>
          <w:rFonts w:ascii="Arial" w:hAnsi="Arial" w:cs="Arial"/>
          <w:iCs/>
          <w:szCs w:val="24"/>
        </w:rPr>
        <w:t xml:space="preserve">While Gulf was still </w:t>
      </w:r>
      <w:r w:rsidR="00C57CA5">
        <w:rPr>
          <w:rFonts w:ascii="Arial" w:hAnsi="Arial" w:cs="Arial"/>
          <w:iCs/>
          <w:szCs w:val="24"/>
        </w:rPr>
        <w:t>recovering from the active</w:t>
      </w:r>
      <w:r w:rsidRPr="006C2D18">
        <w:rPr>
          <w:rFonts w:ascii="Arial" w:hAnsi="Arial" w:cs="Arial"/>
          <w:iCs/>
          <w:szCs w:val="24"/>
        </w:rPr>
        <w:t xml:space="preserve"> 2004 storm season, the 2005 storm season arrived with four named storms:  Tropical Storms Arlene and Cindy along with Hurricane Dennis</w:t>
      </w:r>
      <w:r w:rsidRPr="006C2D18">
        <w:rPr>
          <w:rFonts w:ascii="Arial" w:hAnsi="Arial" w:cs="Arial"/>
          <w:i/>
          <w:iCs/>
          <w:szCs w:val="24"/>
        </w:rPr>
        <w:t xml:space="preserve"> </w:t>
      </w:r>
      <w:r w:rsidRPr="006C2D18">
        <w:rPr>
          <w:rFonts w:ascii="Arial" w:hAnsi="Arial" w:cs="Arial"/>
          <w:szCs w:val="24"/>
        </w:rPr>
        <w:t xml:space="preserve">and Hurricane Katrina.  </w:t>
      </w:r>
      <w:r w:rsidR="00057568">
        <w:rPr>
          <w:rFonts w:ascii="Arial" w:hAnsi="Arial" w:cs="Arial"/>
          <w:szCs w:val="24"/>
        </w:rPr>
        <w:t xml:space="preserve"> The most severe, Hurricane Ivan, a Category 3, struck Gulf’s service area on September 16, 2004, followed by Hurricane Dennis (Category 3) </w:t>
      </w:r>
      <w:r w:rsidR="008E5D29">
        <w:rPr>
          <w:rFonts w:ascii="Arial" w:hAnsi="Arial" w:cs="Arial"/>
          <w:szCs w:val="24"/>
        </w:rPr>
        <w:t>approximately ten</w:t>
      </w:r>
      <w:r w:rsidR="00057568">
        <w:rPr>
          <w:rFonts w:ascii="Arial" w:hAnsi="Arial" w:cs="Arial"/>
          <w:szCs w:val="24"/>
        </w:rPr>
        <w:t xml:space="preserve"> months later. </w:t>
      </w:r>
    </w:p>
    <w:p w:rsidR="00057568" w:rsidRDefault="00057568" w:rsidP="00057568">
      <w:pPr>
        <w:spacing w:line="480" w:lineRule="exact"/>
        <w:ind w:left="720" w:hanging="720"/>
        <w:rPr>
          <w:rFonts w:ascii="Arial" w:hAnsi="Arial" w:cs="Arial"/>
          <w:szCs w:val="24"/>
        </w:rPr>
      </w:pPr>
    </w:p>
    <w:p w:rsidR="00057568" w:rsidRDefault="00057568" w:rsidP="00057568">
      <w:pPr>
        <w:spacing w:line="480" w:lineRule="exact"/>
        <w:ind w:left="720"/>
        <w:rPr>
          <w:rFonts w:ascii="Arial" w:hAnsi="Arial" w:cs="Arial"/>
          <w:szCs w:val="24"/>
        </w:rPr>
      </w:pPr>
      <w:r>
        <w:rPr>
          <w:rFonts w:ascii="Arial" w:hAnsi="Arial" w:cs="Arial"/>
          <w:szCs w:val="24"/>
        </w:rPr>
        <w:t xml:space="preserve">Hurricane Ivan-related damage to Gulf’s </w:t>
      </w:r>
      <w:r w:rsidR="001C0B49">
        <w:rPr>
          <w:rFonts w:ascii="Arial" w:hAnsi="Arial" w:cs="Arial"/>
          <w:szCs w:val="24"/>
        </w:rPr>
        <w:t>distribution</w:t>
      </w:r>
      <w:r>
        <w:rPr>
          <w:rFonts w:ascii="Arial" w:hAnsi="Arial" w:cs="Arial"/>
          <w:szCs w:val="24"/>
        </w:rPr>
        <w:t xml:space="preserve"> system was the worst on record for Gulf.  Damage to Gulf’s facilities was extensive, and in many cases, catastrophic.  Outages were widespread throughout Gulf’s service area; 368,644 customers, or 91.6</w:t>
      </w:r>
      <w:r w:rsidR="005A53D2">
        <w:rPr>
          <w:rFonts w:ascii="Arial" w:hAnsi="Arial" w:cs="Arial"/>
          <w:szCs w:val="24"/>
        </w:rPr>
        <w:t xml:space="preserve"> percent</w:t>
      </w:r>
      <w:r>
        <w:rPr>
          <w:rFonts w:ascii="Arial" w:hAnsi="Arial" w:cs="Arial"/>
          <w:szCs w:val="24"/>
        </w:rPr>
        <w:t xml:space="preserve"> of Gulf’s total customer base, lost power.  Every customer in Escambia and Santa Rosa Counties lost power.   Electric utility resources were extremely limited as transmission, distribution, and tree trimming contractor crews were committed to South Florida’s hurricane restoration efforts resulting from Hurricanes Charlie and Frances.  Gulf secured limited available resources with the understanding that the resources were dependent upon releases of these crews from the South Florida utilities.  Electric service was restored in 13 days to those customers who could take power from Gulf, utilizing crews, crew methods, and materials from 23 </w:t>
      </w:r>
      <w:r w:rsidRPr="004C6678">
        <w:rPr>
          <w:rFonts w:ascii="Arial" w:hAnsi="Arial" w:cs="Arial"/>
          <w:szCs w:val="24"/>
        </w:rPr>
        <w:t>states</w:t>
      </w:r>
      <w:r>
        <w:rPr>
          <w:rFonts w:ascii="Arial" w:hAnsi="Arial" w:cs="Arial"/>
          <w:szCs w:val="24"/>
        </w:rPr>
        <w:t xml:space="preserve"> across the United States and even crews from Canada.  As Gulf was in the completion phase of Hurricane Ivan restoration, Hurricane Jeanne struck South Florida on Sunday night, September 26, 2004.  In anticipation of landfall of Hurricane Jeanne, crew releases to South Florida began on Thursday, September 23, 2004, </w:t>
      </w:r>
      <w:r w:rsidR="00FA227D">
        <w:rPr>
          <w:rFonts w:ascii="Arial" w:hAnsi="Arial" w:cs="Arial"/>
          <w:szCs w:val="24"/>
        </w:rPr>
        <w:t xml:space="preserve">seven days </w:t>
      </w:r>
      <w:r>
        <w:rPr>
          <w:rFonts w:ascii="Arial" w:hAnsi="Arial" w:cs="Arial"/>
          <w:szCs w:val="24"/>
        </w:rPr>
        <w:t xml:space="preserve">after Hurricane Ivan struck Gulf’s service area.  </w:t>
      </w:r>
      <w:r w:rsidR="007F2401">
        <w:rPr>
          <w:rFonts w:ascii="Arial" w:hAnsi="Arial" w:cs="Arial"/>
          <w:szCs w:val="24"/>
        </w:rPr>
        <w:t>Schedule 1 of Exhibit PBJ-1 is a compilation of customer and press accounts regarding Gulf’s Hurricane Ivan restoration efforts.</w:t>
      </w:r>
      <w:r>
        <w:rPr>
          <w:rFonts w:ascii="Arial" w:hAnsi="Arial" w:cs="Arial"/>
          <w:szCs w:val="24"/>
        </w:rPr>
        <w:tab/>
      </w:r>
    </w:p>
    <w:p w:rsidR="00057568" w:rsidRDefault="00057568" w:rsidP="00057568">
      <w:pPr>
        <w:spacing w:line="480" w:lineRule="exact"/>
        <w:ind w:left="720" w:hanging="720"/>
        <w:rPr>
          <w:rFonts w:ascii="Arial" w:hAnsi="Arial" w:cs="Arial"/>
          <w:szCs w:val="24"/>
        </w:rPr>
      </w:pPr>
    </w:p>
    <w:p w:rsidR="00B4260A" w:rsidRPr="006C2D18" w:rsidRDefault="00B4260A" w:rsidP="006C2D18">
      <w:pPr>
        <w:spacing w:line="480" w:lineRule="atLeast"/>
        <w:ind w:left="720" w:hanging="720"/>
        <w:rPr>
          <w:rFonts w:ascii="Arial" w:hAnsi="Arial" w:cs="Arial"/>
          <w:szCs w:val="24"/>
        </w:rPr>
      </w:pPr>
      <w:r w:rsidRPr="006C2D18">
        <w:rPr>
          <w:rFonts w:ascii="Arial" w:hAnsi="Arial" w:cs="Arial"/>
          <w:szCs w:val="24"/>
        </w:rPr>
        <w:t xml:space="preserve">Q. </w:t>
      </w:r>
      <w:r w:rsidRPr="006C2D18">
        <w:rPr>
          <w:rFonts w:ascii="Arial" w:hAnsi="Arial" w:cs="Arial"/>
          <w:szCs w:val="24"/>
        </w:rPr>
        <w:tab/>
        <w:t>Please describe Gulf’s transmission system performance.</w:t>
      </w:r>
      <w:r w:rsidRPr="006C2D18">
        <w:rPr>
          <w:rFonts w:ascii="Arial" w:hAnsi="Arial" w:cs="Arial"/>
          <w:szCs w:val="24"/>
        </w:rPr>
        <w:tab/>
      </w:r>
    </w:p>
    <w:p w:rsidR="00B4260A" w:rsidRPr="006C2D18" w:rsidRDefault="00B4260A" w:rsidP="006C2D18">
      <w:pPr>
        <w:spacing w:line="480" w:lineRule="atLeast"/>
        <w:ind w:left="720" w:hanging="720"/>
        <w:rPr>
          <w:rFonts w:ascii="Arial" w:hAnsi="Arial" w:cs="Arial"/>
          <w:szCs w:val="24"/>
        </w:rPr>
      </w:pPr>
      <w:r w:rsidRPr="006C2D18">
        <w:rPr>
          <w:rFonts w:ascii="Arial" w:hAnsi="Arial" w:cs="Arial"/>
          <w:szCs w:val="24"/>
        </w:rPr>
        <w:t>A.</w:t>
      </w:r>
      <w:r w:rsidRPr="006C2D18">
        <w:rPr>
          <w:rFonts w:ascii="Arial" w:hAnsi="Arial" w:cs="Arial"/>
          <w:szCs w:val="24"/>
        </w:rPr>
        <w:tab/>
        <w:t>Gulf’s transmission system performance has been strong over the past five years</w:t>
      </w:r>
      <w:r w:rsidR="007F2401">
        <w:rPr>
          <w:rFonts w:ascii="Arial" w:hAnsi="Arial" w:cs="Arial"/>
          <w:szCs w:val="24"/>
        </w:rPr>
        <w:t>,</w:t>
      </w:r>
      <w:r w:rsidRPr="006C2D18">
        <w:rPr>
          <w:rFonts w:ascii="Arial" w:hAnsi="Arial" w:cs="Arial"/>
          <w:szCs w:val="24"/>
        </w:rPr>
        <w:t xml:space="preserve"> and the Company has met its goal of maintaining the reliability </w:t>
      </w:r>
      <w:r w:rsidRPr="006C2D18">
        <w:rPr>
          <w:rFonts w:ascii="Arial" w:hAnsi="Arial" w:cs="Arial"/>
          <w:szCs w:val="24"/>
        </w:rPr>
        <w:lastRenderedPageBreak/>
        <w:t xml:space="preserve">of its transmission system.  Mr. Caldwell will discuss Gulf’s transmission system performance.  </w:t>
      </w:r>
    </w:p>
    <w:p w:rsidR="00B4260A" w:rsidRPr="006C2D18" w:rsidRDefault="00B4260A" w:rsidP="006C2D18">
      <w:pPr>
        <w:spacing w:line="480" w:lineRule="atLeast"/>
        <w:ind w:left="720" w:hanging="720"/>
        <w:rPr>
          <w:rFonts w:ascii="Arial" w:hAnsi="Arial" w:cs="Arial"/>
          <w:szCs w:val="24"/>
        </w:rPr>
      </w:pPr>
    </w:p>
    <w:p w:rsidR="00C32601" w:rsidRPr="006C2D18" w:rsidRDefault="00B4260A" w:rsidP="006C2D18">
      <w:pPr>
        <w:spacing w:line="480" w:lineRule="atLeast"/>
        <w:ind w:left="720" w:hanging="720"/>
        <w:rPr>
          <w:rFonts w:ascii="Arial" w:hAnsi="Arial" w:cs="Arial"/>
          <w:szCs w:val="24"/>
        </w:rPr>
      </w:pPr>
      <w:r w:rsidRPr="006C2D18">
        <w:rPr>
          <w:rFonts w:ascii="Arial" w:hAnsi="Arial" w:cs="Arial"/>
          <w:szCs w:val="24"/>
        </w:rPr>
        <w:t xml:space="preserve">Q. </w:t>
      </w:r>
      <w:r w:rsidRPr="006C2D18">
        <w:rPr>
          <w:rFonts w:ascii="Arial" w:hAnsi="Arial" w:cs="Arial"/>
          <w:szCs w:val="24"/>
        </w:rPr>
        <w:tab/>
        <w:t>Please describe Gulf’s distribution system performance.</w:t>
      </w:r>
      <w:r w:rsidRPr="006C2D18">
        <w:rPr>
          <w:rFonts w:ascii="Arial" w:hAnsi="Arial" w:cs="Arial"/>
          <w:szCs w:val="24"/>
        </w:rPr>
        <w:tab/>
      </w:r>
    </w:p>
    <w:p w:rsidR="00B4260A" w:rsidRPr="006C2D18" w:rsidRDefault="00B4260A" w:rsidP="006C2D18">
      <w:pPr>
        <w:spacing w:line="480" w:lineRule="atLeast"/>
        <w:ind w:left="720" w:hanging="720"/>
        <w:rPr>
          <w:rFonts w:ascii="Arial" w:hAnsi="Arial" w:cs="Arial"/>
          <w:szCs w:val="24"/>
        </w:rPr>
      </w:pPr>
      <w:r w:rsidRPr="006C2D18">
        <w:rPr>
          <w:rFonts w:ascii="Arial" w:hAnsi="Arial" w:cs="Arial"/>
          <w:szCs w:val="24"/>
        </w:rPr>
        <w:t>A.</w:t>
      </w:r>
      <w:r w:rsidRPr="006C2D18">
        <w:rPr>
          <w:rFonts w:ascii="Arial" w:hAnsi="Arial" w:cs="Arial"/>
          <w:szCs w:val="24"/>
        </w:rPr>
        <w:tab/>
        <w:t xml:space="preserve">Gulf’s distribution system performance has also been good over the past five years and the Company has met its goal of maintaining the reliability of its distribution system.  Mr. Moore will discuss Gulf’s distribution system performance.  </w:t>
      </w:r>
    </w:p>
    <w:p w:rsidR="00B4260A" w:rsidRPr="006C2D18" w:rsidRDefault="00B4260A" w:rsidP="006C2D18">
      <w:pPr>
        <w:spacing w:line="480" w:lineRule="atLeast"/>
        <w:ind w:left="720" w:hanging="720"/>
        <w:rPr>
          <w:rFonts w:ascii="Arial" w:hAnsi="Arial" w:cs="Arial"/>
          <w:szCs w:val="24"/>
        </w:rPr>
      </w:pPr>
    </w:p>
    <w:p w:rsidR="00B4260A" w:rsidRPr="006C2D18" w:rsidRDefault="00B4260A" w:rsidP="006C2D18">
      <w:pPr>
        <w:spacing w:line="480" w:lineRule="atLeast"/>
        <w:ind w:left="720" w:hanging="720"/>
        <w:rPr>
          <w:rFonts w:ascii="Arial" w:hAnsi="Arial" w:cs="Arial"/>
          <w:szCs w:val="24"/>
        </w:rPr>
      </w:pPr>
      <w:r w:rsidRPr="006C2D18">
        <w:rPr>
          <w:rFonts w:ascii="Arial" w:hAnsi="Arial" w:cs="Arial"/>
          <w:szCs w:val="24"/>
        </w:rPr>
        <w:t>Q.</w:t>
      </w:r>
      <w:r w:rsidRPr="006C2D18">
        <w:rPr>
          <w:rFonts w:ascii="Arial" w:hAnsi="Arial" w:cs="Arial"/>
          <w:szCs w:val="24"/>
        </w:rPr>
        <w:tab/>
        <w:t>Has Gulf implemented any transmission and distribution projects that take advantage of new technological advances in the electric industry?</w:t>
      </w:r>
    </w:p>
    <w:p w:rsidR="007027AE" w:rsidRPr="006C2D18" w:rsidRDefault="00B4260A" w:rsidP="006C2D18">
      <w:pPr>
        <w:spacing w:line="480" w:lineRule="atLeast"/>
        <w:ind w:left="720" w:hanging="720"/>
        <w:rPr>
          <w:rFonts w:ascii="Arial" w:hAnsi="Arial" w:cs="Arial"/>
          <w:szCs w:val="24"/>
        </w:rPr>
      </w:pPr>
      <w:r w:rsidRPr="006C2D18">
        <w:rPr>
          <w:rFonts w:ascii="Arial" w:hAnsi="Arial" w:cs="Arial"/>
          <w:szCs w:val="24"/>
        </w:rPr>
        <w:t>A.</w:t>
      </w:r>
      <w:r w:rsidRPr="006C2D18">
        <w:rPr>
          <w:rFonts w:ascii="Arial" w:hAnsi="Arial" w:cs="Arial"/>
          <w:szCs w:val="24"/>
        </w:rPr>
        <w:tab/>
        <w:t xml:space="preserve">Yes.  Gulf is expanding its transmission and distribution automation capabilities.  This expansion consists of the installation of protective devices (reclosers), substation relaying changes, and a Distribution Supervisory Control and Data Acquisition (DSCADA) System.  In addition, Gulf has partnered with the Department of Energy and Southern Company in a Smart Grid Investment Grant (SGIG) initiative dedicated to installing the latest transmission and distribution technology.  This new technology will provide better operation and control of the transmission and distribution networks.  Mr. Moore and Mr. Caldwell discuss these programs in their testimony.  Gulf is also </w:t>
      </w:r>
      <w:r w:rsidR="00444C4B">
        <w:rPr>
          <w:rFonts w:ascii="Arial" w:hAnsi="Arial" w:cs="Arial"/>
          <w:szCs w:val="24"/>
        </w:rPr>
        <w:t xml:space="preserve">deploying </w:t>
      </w:r>
      <w:r w:rsidR="00DD30B3">
        <w:rPr>
          <w:rFonts w:ascii="Arial" w:hAnsi="Arial" w:cs="Arial"/>
          <w:szCs w:val="24"/>
        </w:rPr>
        <w:t>AMI throughout our service area</w:t>
      </w:r>
      <w:r w:rsidRPr="006C2D18">
        <w:rPr>
          <w:rFonts w:ascii="Arial" w:hAnsi="Arial" w:cs="Arial"/>
          <w:szCs w:val="24"/>
        </w:rPr>
        <w:t xml:space="preserve">.  AMI is the deployment of new meters having communication capabilities and the tower-based communication infrastructure that accompanies them.  Mr. Moore will discuss the deployment of AMI.  Ms. Neyman will provide additional detail regarding the customer and energy </w:t>
      </w:r>
      <w:r w:rsidRPr="006C2D18">
        <w:rPr>
          <w:rFonts w:ascii="Arial" w:hAnsi="Arial" w:cs="Arial"/>
          <w:szCs w:val="24"/>
        </w:rPr>
        <w:lastRenderedPageBreak/>
        <w:t xml:space="preserve">services benefits of AMI.  </w:t>
      </w:r>
      <w:r w:rsidR="008E5D29">
        <w:rPr>
          <w:rFonts w:ascii="Arial" w:hAnsi="Arial" w:cs="Arial"/>
          <w:szCs w:val="24"/>
        </w:rPr>
        <w:t>Gulf Witness</w:t>
      </w:r>
      <w:r w:rsidRPr="006C2D18">
        <w:rPr>
          <w:rFonts w:ascii="Arial" w:hAnsi="Arial" w:cs="Arial"/>
          <w:szCs w:val="24"/>
        </w:rPr>
        <w:t xml:space="preserve"> Erickson will discuss AMI meter depreciation.</w:t>
      </w:r>
    </w:p>
    <w:p w:rsidR="00B4260A" w:rsidRDefault="00B4260A" w:rsidP="006C2D18">
      <w:pPr>
        <w:spacing w:line="480" w:lineRule="atLeast"/>
        <w:ind w:left="720" w:hanging="720"/>
        <w:rPr>
          <w:rFonts w:ascii="Arial" w:hAnsi="Arial" w:cs="Arial"/>
          <w:szCs w:val="24"/>
        </w:rPr>
      </w:pPr>
    </w:p>
    <w:p w:rsidR="00B4260A" w:rsidRPr="006C2D18" w:rsidRDefault="00B4260A" w:rsidP="006C2D18">
      <w:pPr>
        <w:spacing w:line="480" w:lineRule="atLeast"/>
        <w:ind w:left="720" w:hanging="720"/>
        <w:rPr>
          <w:rFonts w:ascii="Arial" w:hAnsi="Arial" w:cs="Arial"/>
          <w:szCs w:val="24"/>
        </w:rPr>
      </w:pPr>
      <w:r w:rsidRPr="006C2D18">
        <w:rPr>
          <w:rFonts w:ascii="Arial" w:hAnsi="Arial" w:cs="Arial"/>
          <w:szCs w:val="24"/>
        </w:rPr>
        <w:t>Q.</w:t>
      </w:r>
      <w:r w:rsidRPr="006C2D18">
        <w:rPr>
          <w:rFonts w:ascii="Arial" w:hAnsi="Arial" w:cs="Arial"/>
          <w:szCs w:val="24"/>
        </w:rPr>
        <w:tab/>
        <w:t>What is the requested level of Customer Operations Operation and Maintenance (O&amp;M) expenses and capital additions?</w:t>
      </w:r>
    </w:p>
    <w:p w:rsidR="00B4260A" w:rsidRDefault="00B4260A" w:rsidP="006C2D18">
      <w:pPr>
        <w:spacing w:line="480" w:lineRule="atLeast"/>
        <w:ind w:left="720" w:hanging="720"/>
        <w:rPr>
          <w:rFonts w:ascii="Arial" w:hAnsi="Arial" w:cs="Arial"/>
          <w:szCs w:val="24"/>
        </w:rPr>
      </w:pPr>
      <w:r w:rsidRPr="006C2D18">
        <w:rPr>
          <w:rFonts w:ascii="Arial" w:hAnsi="Arial" w:cs="Arial"/>
          <w:szCs w:val="24"/>
        </w:rPr>
        <w:t>A.</w:t>
      </w:r>
      <w:r w:rsidRPr="006C2D18">
        <w:rPr>
          <w:rFonts w:ascii="Arial" w:hAnsi="Arial" w:cs="Arial"/>
          <w:szCs w:val="24"/>
        </w:rPr>
        <w:tab/>
        <w:t>Gulf is requesting $</w:t>
      </w:r>
      <w:r w:rsidR="00FD0225">
        <w:rPr>
          <w:rFonts w:ascii="Arial" w:hAnsi="Arial" w:cs="Arial"/>
          <w:szCs w:val="24"/>
        </w:rPr>
        <w:t>99,133,000</w:t>
      </w:r>
      <w:r w:rsidRPr="006C2D18">
        <w:rPr>
          <w:rFonts w:ascii="Arial" w:hAnsi="Arial" w:cs="Arial"/>
          <w:szCs w:val="24"/>
        </w:rPr>
        <w:t xml:space="preserve"> in Customer Operations O&amp;M expenses and $129,530,</w:t>
      </w:r>
      <w:r w:rsidR="00FD0225">
        <w:rPr>
          <w:rFonts w:ascii="Arial" w:hAnsi="Arial" w:cs="Arial"/>
          <w:szCs w:val="24"/>
        </w:rPr>
        <w:t>000</w:t>
      </w:r>
      <w:r w:rsidR="00FD0225" w:rsidRPr="006C2D18">
        <w:rPr>
          <w:rFonts w:ascii="Arial" w:hAnsi="Arial" w:cs="Arial"/>
          <w:szCs w:val="24"/>
        </w:rPr>
        <w:t xml:space="preserve"> </w:t>
      </w:r>
      <w:r w:rsidRPr="006C2D18">
        <w:rPr>
          <w:rFonts w:ascii="Arial" w:hAnsi="Arial" w:cs="Arial"/>
          <w:szCs w:val="24"/>
        </w:rPr>
        <w:t>in capital additions for the 2012 test year.  These amounts are reasonable, prudent, and necessary for Gulf to continue to provide high quality customer service and maintain high reliability for our customers.  The level of O&amp;M expenses is representative of future levels required in the period the new rates will be in effect.  Witnesses Caldwell, Moore, and Neyman will provide more detail on these requests.</w:t>
      </w:r>
    </w:p>
    <w:p w:rsidR="00FD0225" w:rsidRPr="006C2D18" w:rsidRDefault="00FD0225" w:rsidP="006C2D18">
      <w:pPr>
        <w:spacing w:line="480" w:lineRule="atLeast"/>
        <w:ind w:left="720" w:hanging="720"/>
        <w:rPr>
          <w:rFonts w:ascii="Arial" w:hAnsi="Arial" w:cs="Arial"/>
          <w:szCs w:val="24"/>
        </w:rPr>
      </w:pPr>
    </w:p>
    <w:p w:rsidR="00B4260A" w:rsidRPr="006C2D18" w:rsidRDefault="00B4260A" w:rsidP="006C2D18">
      <w:pPr>
        <w:spacing w:line="480" w:lineRule="atLeast"/>
        <w:ind w:left="720" w:hanging="720"/>
        <w:rPr>
          <w:rFonts w:ascii="Arial" w:hAnsi="Arial" w:cs="Arial"/>
          <w:szCs w:val="24"/>
        </w:rPr>
      </w:pPr>
      <w:r w:rsidRPr="006C2D18">
        <w:rPr>
          <w:rFonts w:ascii="Arial" w:hAnsi="Arial" w:cs="Arial"/>
          <w:szCs w:val="24"/>
        </w:rPr>
        <w:t>Q.</w:t>
      </w:r>
      <w:r w:rsidRPr="006C2D18">
        <w:rPr>
          <w:rFonts w:ascii="Arial" w:hAnsi="Arial" w:cs="Arial"/>
          <w:szCs w:val="24"/>
        </w:rPr>
        <w:tab/>
        <w:t>Please summarize your testimony.</w:t>
      </w:r>
    </w:p>
    <w:p w:rsidR="00B4260A" w:rsidRPr="006C2D18" w:rsidRDefault="00B4260A" w:rsidP="006C2D18">
      <w:pPr>
        <w:spacing w:line="480" w:lineRule="atLeast"/>
        <w:ind w:left="720" w:hanging="720"/>
        <w:rPr>
          <w:rFonts w:ascii="Arial" w:hAnsi="Arial" w:cs="Arial"/>
          <w:szCs w:val="24"/>
        </w:rPr>
      </w:pPr>
      <w:r w:rsidRPr="006C2D18">
        <w:rPr>
          <w:rFonts w:ascii="Arial" w:hAnsi="Arial" w:cs="Arial"/>
          <w:szCs w:val="24"/>
        </w:rPr>
        <w:t>A.</w:t>
      </w:r>
      <w:r w:rsidRPr="006C2D18">
        <w:rPr>
          <w:rFonts w:ascii="Arial" w:hAnsi="Arial" w:cs="Arial"/>
          <w:szCs w:val="24"/>
        </w:rPr>
        <w:tab/>
        <w:t xml:space="preserve">Gulf is committed to the safety of its employees and customers, to ensuring customer value and customer satisfaction, and to providing reliable electric service to our customers. Gulf’s customer service standards and applications ensure consistent, reliable, high quality customer service across Northwest Florida.  One of our primary business goals is to be an industry leader in customer service and customer satisfaction.  Over the past few years, we have added new technologies to keep up with the growth in our service territory and the changing expectations of our customers.  We take great pride in being ranked at the very top of our industry in delivering value to our customers.  Our business results and commitment to continuous improvement demonstrates our </w:t>
      </w:r>
      <w:r w:rsidRPr="006C2D18">
        <w:rPr>
          <w:rFonts w:ascii="Arial" w:hAnsi="Arial" w:cs="Arial"/>
          <w:szCs w:val="24"/>
        </w:rPr>
        <w:lastRenderedPageBreak/>
        <w:t xml:space="preserve">past, present, and future commitment to providing electric service of superior value. </w:t>
      </w:r>
    </w:p>
    <w:p w:rsidR="00B4260A" w:rsidRPr="006C2D18" w:rsidRDefault="00B4260A" w:rsidP="006C2D18">
      <w:pPr>
        <w:spacing w:line="480" w:lineRule="atLeast"/>
        <w:ind w:left="720" w:hanging="720"/>
        <w:rPr>
          <w:rFonts w:ascii="Arial" w:hAnsi="Arial" w:cs="Arial"/>
          <w:szCs w:val="24"/>
        </w:rPr>
      </w:pPr>
    </w:p>
    <w:p w:rsidR="00B4260A" w:rsidRDefault="00B4260A" w:rsidP="006C2D18">
      <w:pPr>
        <w:spacing w:line="480" w:lineRule="atLeast"/>
        <w:ind w:left="720" w:hanging="720"/>
        <w:rPr>
          <w:rFonts w:ascii="Arial" w:hAnsi="Arial" w:cs="Arial"/>
          <w:szCs w:val="24"/>
        </w:rPr>
      </w:pPr>
      <w:r w:rsidRPr="006C2D18">
        <w:rPr>
          <w:rFonts w:ascii="Arial" w:hAnsi="Arial" w:cs="Arial"/>
          <w:szCs w:val="24"/>
        </w:rPr>
        <w:tab/>
        <w:t>The adjusted requested level of $</w:t>
      </w:r>
      <w:r w:rsidR="00FD0225">
        <w:rPr>
          <w:rFonts w:ascii="Arial" w:hAnsi="Arial" w:cs="Arial"/>
          <w:szCs w:val="24"/>
        </w:rPr>
        <w:t>99,133,000</w:t>
      </w:r>
      <w:r w:rsidRPr="006C2D18">
        <w:rPr>
          <w:rFonts w:ascii="Arial" w:hAnsi="Arial" w:cs="Arial"/>
          <w:szCs w:val="24"/>
        </w:rPr>
        <w:t xml:space="preserve"> in Customer Operations O&amp;M expenses and the $129,530,00</w:t>
      </w:r>
      <w:r w:rsidR="00FD0225">
        <w:rPr>
          <w:rFonts w:ascii="Arial" w:hAnsi="Arial" w:cs="Arial"/>
          <w:szCs w:val="24"/>
        </w:rPr>
        <w:t>0</w:t>
      </w:r>
      <w:r w:rsidRPr="006C2D18">
        <w:rPr>
          <w:rFonts w:ascii="Arial" w:hAnsi="Arial" w:cs="Arial"/>
          <w:szCs w:val="24"/>
        </w:rPr>
        <w:t xml:space="preserve"> in capital additions for my area of responsibility in the test year are reasonable, prudent, and necessary for Gulf to continue to provide customer service and maintain high reliability to our customers.  This level of O&amp;M expenses is representative of future levels required in the period the new rates will be in effect. </w:t>
      </w:r>
    </w:p>
    <w:p w:rsidR="000F40A3" w:rsidRPr="006C2D18" w:rsidRDefault="000F40A3" w:rsidP="006C2D18">
      <w:pPr>
        <w:spacing w:line="480" w:lineRule="atLeast"/>
        <w:ind w:left="720" w:hanging="720"/>
        <w:rPr>
          <w:rFonts w:ascii="Arial" w:hAnsi="Arial" w:cs="Arial"/>
          <w:szCs w:val="24"/>
        </w:rPr>
      </w:pPr>
    </w:p>
    <w:p w:rsidR="00B4260A" w:rsidRPr="006C2D18" w:rsidRDefault="00B4260A" w:rsidP="006C2D18">
      <w:pPr>
        <w:spacing w:line="480" w:lineRule="atLeast"/>
        <w:ind w:left="720" w:hanging="720"/>
        <w:rPr>
          <w:rFonts w:ascii="Arial" w:hAnsi="Arial" w:cs="Arial"/>
          <w:szCs w:val="24"/>
        </w:rPr>
      </w:pPr>
      <w:r w:rsidRPr="006C2D18">
        <w:rPr>
          <w:rFonts w:ascii="Arial" w:hAnsi="Arial" w:cs="Arial"/>
          <w:szCs w:val="24"/>
        </w:rPr>
        <w:t>Q</w:t>
      </w:r>
      <w:r w:rsidRPr="006C2D18">
        <w:rPr>
          <w:rFonts w:ascii="Arial" w:hAnsi="Arial" w:cs="Arial"/>
          <w:szCs w:val="24"/>
        </w:rPr>
        <w:tab/>
        <w:t>Does this conclude your testimony?</w:t>
      </w:r>
    </w:p>
    <w:p w:rsidR="005A53D2" w:rsidRDefault="00B4260A" w:rsidP="006C2D18">
      <w:pPr>
        <w:spacing w:line="480" w:lineRule="atLeast"/>
        <w:ind w:left="720" w:hanging="720"/>
        <w:rPr>
          <w:rFonts w:ascii="Arial" w:hAnsi="Arial" w:cs="Arial"/>
          <w:szCs w:val="24"/>
        </w:rPr>
      </w:pPr>
      <w:r w:rsidRPr="006C2D18">
        <w:rPr>
          <w:rFonts w:ascii="Arial" w:hAnsi="Arial" w:cs="Arial"/>
          <w:szCs w:val="24"/>
        </w:rPr>
        <w:t>A.</w:t>
      </w:r>
      <w:r w:rsidRPr="006C2D18">
        <w:rPr>
          <w:rFonts w:ascii="Arial" w:hAnsi="Arial" w:cs="Arial"/>
          <w:szCs w:val="24"/>
        </w:rPr>
        <w:tab/>
        <w:t>Yes.</w:t>
      </w:r>
    </w:p>
    <w:p w:rsidR="005A53D2" w:rsidRDefault="005A53D2" w:rsidP="006C2D18">
      <w:pPr>
        <w:spacing w:line="480" w:lineRule="atLeast"/>
        <w:ind w:left="720" w:hanging="720"/>
        <w:rPr>
          <w:rFonts w:ascii="Arial" w:hAnsi="Arial" w:cs="Arial"/>
          <w:szCs w:val="24"/>
        </w:rPr>
      </w:pPr>
    </w:p>
    <w:p w:rsidR="005A53D2" w:rsidRDefault="005A53D2" w:rsidP="006C2D18">
      <w:pPr>
        <w:spacing w:line="480" w:lineRule="atLeast"/>
        <w:ind w:left="720" w:hanging="720"/>
        <w:rPr>
          <w:rFonts w:ascii="Arial" w:hAnsi="Arial" w:cs="Arial"/>
          <w:szCs w:val="24"/>
        </w:rPr>
      </w:pPr>
    </w:p>
    <w:p w:rsidR="005A53D2" w:rsidRDefault="005A53D2" w:rsidP="006C2D18">
      <w:pPr>
        <w:spacing w:line="480" w:lineRule="atLeast"/>
        <w:ind w:left="720" w:hanging="720"/>
        <w:rPr>
          <w:rFonts w:ascii="Arial" w:hAnsi="Arial" w:cs="Arial"/>
          <w:szCs w:val="24"/>
        </w:rPr>
      </w:pPr>
    </w:p>
    <w:p w:rsidR="005A53D2" w:rsidRDefault="005A53D2" w:rsidP="006C2D18">
      <w:pPr>
        <w:spacing w:line="480" w:lineRule="atLeast"/>
        <w:ind w:left="720" w:hanging="720"/>
        <w:rPr>
          <w:rFonts w:ascii="Arial" w:hAnsi="Arial" w:cs="Arial"/>
          <w:szCs w:val="24"/>
        </w:rPr>
      </w:pPr>
    </w:p>
    <w:p w:rsidR="005A53D2" w:rsidRDefault="005A53D2" w:rsidP="006C2D18">
      <w:pPr>
        <w:spacing w:line="480" w:lineRule="atLeast"/>
        <w:ind w:left="720" w:hanging="720"/>
        <w:rPr>
          <w:rFonts w:ascii="Arial" w:hAnsi="Arial" w:cs="Arial"/>
          <w:szCs w:val="24"/>
        </w:rPr>
      </w:pPr>
    </w:p>
    <w:p w:rsidR="005A53D2" w:rsidRDefault="005A53D2" w:rsidP="006C2D18">
      <w:pPr>
        <w:spacing w:line="480" w:lineRule="atLeast"/>
        <w:ind w:left="720" w:hanging="720"/>
        <w:rPr>
          <w:rFonts w:ascii="Arial" w:hAnsi="Arial" w:cs="Arial"/>
          <w:szCs w:val="24"/>
        </w:rPr>
      </w:pPr>
    </w:p>
    <w:p w:rsidR="005A53D2" w:rsidRDefault="005A53D2" w:rsidP="006C2D18">
      <w:pPr>
        <w:spacing w:line="480" w:lineRule="atLeast"/>
        <w:ind w:left="720" w:hanging="720"/>
        <w:rPr>
          <w:rFonts w:ascii="Arial" w:hAnsi="Arial" w:cs="Arial"/>
          <w:szCs w:val="24"/>
        </w:rPr>
      </w:pPr>
    </w:p>
    <w:p w:rsidR="005A53D2" w:rsidRDefault="005A53D2" w:rsidP="006C2D18">
      <w:pPr>
        <w:spacing w:line="480" w:lineRule="atLeast"/>
        <w:ind w:left="720" w:hanging="720"/>
        <w:rPr>
          <w:rFonts w:ascii="Arial" w:hAnsi="Arial" w:cs="Arial"/>
          <w:szCs w:val="24"/>
        </w:rPr>
      </w:pPr>
    </w:p>
    <w:p w:rsidR="008A3112" w:rsidRDefault="008A3112" w:rsidP="006C2D18">
      <w:pPr>
        <w:spacing w:line="480" w:lineRule="atLeast"/>
        <w:ind w:left="720" w:hanging="720"/>
        <w:rPr>
          <w:rFonts w:ascii="Arial" w:hAnsi="Arial" w:cs="Arial"/>
          <w:szCs w:val="24"/>
        </w:rPr>
      </w:pPr>
    </w:p>
    <w:p w:rsidR="004A7930" w:rsidRDefault="004A7930" w:rsidP="006C2D18">
      <w:pPr>
        <w:spacing w:line="480" w:lineRule="atLeast"/>
        <w:ind w:left="720" w:hanging="720"/>
        <w:rPr>
          <w:rFonts w:ascii="Arial" w:hAnsi="Arial" w:cs="Arial"/>
          <w:szCs w:val="24"/>
        </w:rPr>
      </w:pPr>
    </w:p>
    <w:p w:rsidR="004A7930" w:rsidRDefault="004A7930" w:rsidP="006C2D18">
      <w:pPr>
        <w:spacing w:line="480" w:lineRule="atLeast"/>
        <w:ind w:left="720" w:hanging="720"/>
        <w:rPr>
          <w:rFonts w:ascii="Arial" w:hAnsi="Arial" w:cs="Arial"/>
          <w:szCs w:val="24"/>
        </w:rPr>
      </w:pPr>
    </w:p>
    <w:p w:rsidR="004A7930" w:rsidRDefault="004A7930" w:rsidP="006C2D18">
      <w:pPr>
        <w:spacing w:line="480" w:lineRule="atLeast"/>
        <w:ind w:left="720" w:hanging="720"/>
        <w:rPr>
          <w:rFonts w:ascii="Arial" w:hAnsi="Arial" w:cs="Arial"/>
          <w:szCs w:val="24"/>
        </w:rPr>
      </w:pPr>
    </w:p>
    <w:p w:rsidR="006C2D18" w:rsidRPr="006C2D18" w:rsidRDefault="006C2D18" w:rsidP="006C2D18">
      <w:pPr>
        <w:spacing w:line="480" w:lineRule="atLeast"/>
        <w:ind w:left="720" w:hanging="720"/>
        <w:rPr>
          <w:rFonts w:ascii="Arial" w:hAnsi="Arial" w:cs="Arial"/>
          <w:szCs w:val="24"/>
        </w:rPr>
      </w:pPr>
      <w:r w:rsidRPr="006C2D18">
        <w:rPr>
          <w:rFonts w:ascii="Arial" w:hAnsi="Arial" w:cs="Arial"/>
          <w:szCs w:val="24"/>
        </w:rPr>
        <w:br w:type="page"/>
      </w:r>
    </w:p>
    <w:p w:rsidR="005E53BF" w:rsidRDefault="005E53BF" w:rsidP="005E53BF">
      <w:pPr>
        <w:jc w:val="both"/>
        <w:rPr>
          <w:rFonts w:ascii="Arial" w:hAnsi="Arial"/>
          <w:b/>
          <w:sz w:val="28"/>
        </w:rPr>
        <w:sectPr w:rsidR="005E53BF" w:rsidSect="006C2D18">
          <w:footerReference w:type="default" r:id="rId16"/>
          <w:pgSz w:w="12240" w:h="15840" w:code="1"/>
          <w:pgMar w:top="1800" w:right="1440" w:bottom="1800" w:left="2160" w:header="720" w:footer="720" w:gutter="0"/>
          <w:lnNumType w:countBy="1"/>
          <w:cols w:space="720"/>
          <w:titlePg/>
          <w:docGrid w:linePitch="360"/>
        </w:sectPr>
      </w:pPr>
    </w:p>
    <w:p w:rsidR="005A53D2" w:rsidRDefault="005A53D2" w:rsidP="005A53D2">
      <w:pPr>
        <w:rPr>
          <w:rFonts w:ascii="Arial" w:hAnsi="Arial"/>
        </w:rPr>
      </w:pPr>
    </w:p>
    <w:p w:rsidR="005A53D2" w:rsidRDefault="005A53D2" w:rsidP="005A53D2">
      <w:pPr>
        <w:rPr>
          <w:rFonts w:ascii="Arial" w:hAnsi="Arial"/>
        </w:rPr>
      </w:pPr>
    </w:p>
    <w:p w:rsidR="005A53D2" w:rsidRDefault="005A53D2" w:rsidP="005A53D2">
      <w:pPr>
        <w:rPr>
          <w:rFonts w:ascii="Arial" w:hAnsi="Arial"/>
        </w:rPr>
      </w:pPr>
    </w:p>
    <w:p w:rsidR="005A53D2" w:rsidRPr="003A5547" w:rsidRDefault="005A53D2" w:rsidP="003F5302">
      <w:pPr>
        <w:jc w:val="center"/>
        <w:rPr>
          <w:rFonts w:ascii="Arial" w:hAnsi="Arial"/>
          <w:b/>
          <w:sz w:val="28"/>
        </w:rPr>
      </w:pPr>
      <w:r>
        <w:rPr>
          <w:rFonts w:ascii="Arial" w:hAnsi="Arial"/>
        </w:rPr>
        <w:t>AFFIDAVIT</w:t>
      </w:r>
    </w:p>
    <w:p w:rsidR="005A53D2" w:rsidRDefault="005A53D2" w:rsidP="005A53D2">
      <w:pPr>
        <w:spacing w:line="480" w:lineRule="atLeast"/>
        <w:rPr>
          <w:rFonts w:ascii="Arial" w:hAnsi="Arial"/>
        </w:rPr>
      </w:pPr>
    </w:p>
    <w:p w:rsidR="005A53D2" w:rsidRDefault="005A53D2" w:rsidP="0023625B">
      <w:pPr>
        <w:rPr>
          <w:rFonts w:ascii="Arial" w:hAnsi="Arial"/>
        </w:rPr>
      </w:pPr>
      <w:r>
        <w:rPr>
          <w:rFonts w:ascii="Arial" w:hAnsi="Arial"/>
        </w:rPr>
        <w:t xml:space="preserve">STATE OF FLORIDA   </w:t>
      </w:r>
      <w:r>
        <w:rPr>
          <w:rFonts w:ascii="Arial" w:hAnsi="Arial"/>
        </w:rPr>
        <w:tab/>
        <w:t>)</w:t>
      </w:r>
      <w:r>
        <w:rPr>
          <w:rFonts w:ascii="Arial" w:hAnsi="Arial"/>
        </w:rPr>
        <w:tab/>
      </w:r>
      <w:r>
        <w:rPr>
          <w:rFonts w:ascii="Arial" w:hAnsi="Arial"/>
        </w:rPr>
        <w:tab/>
      </w:r>
      <w:r>
        <w:rPr>
          <w:rFonts w:ascii="Arial" w:hAnsi="Arial"/>
        </w:rPr>
        <w:tab/>
      </w:r>
      <w:r>
        <w:rPr>
          <w:rFonts w:ascii="Arial" w:hAnsi="Arial"/>
        </w:rPr>
        <w:tab/>
        <w:t>Docket No. 110138-EI</w:t>
      </w:r>
    </w:p>
    <w:p w:rsidR="005A53D2" w:rsidRDefault="005A53D2" w:rsidP="0023625B">
      <w:pPr>
        <w:ind w:firstLine="720"/>
        <w:rPr>
          <w:rFonts w:ascii="Arial" w:hAnsi="Arial"/>
        </w:rPr>
      </w:pPr>
      <w:r>
        <w:rPr>
          <w:rFonts w:ascii="Arial" w:hAnsi="Arial"/>
        </w:rPr>
        <w:tab/>
      </w:r>
      <w:r>
        <w:rPr>
          <w:rFonts w:ascii="Arial" w:hAnsi="Arial"/>
        </w:rPr>
        <w:tab/>
      </w:r>
      <w:r>
        <w:rPr>
          <w:rFonts w:ascii="Arial" w:hAnsi="Arial"/>
        </w:rPr>
        <w:tab/>
        <w:t>)</w:t>
      </w:r>
    </w:p>
    <w:p w:rsidR="005A53D2" w:rsidRDefault="005A53D2" w:rsidP="0023625B">
      <w:pPr>
        <w:rPr>
          <w:rFonts w:ascii="Arial" w:hAnsi="Arial"/>
        </w:rPr>
      </w:pPr>
      <w:r>
        <w:rPr>
          <w:rFonts w:ascii="Arial" w:hAnsi="Arial"/>
        </w:rPr>
        <w:t xml:space="preserve">COUNTY OF ESCAMBIA </w:t>
      </w:r>
      <w:r>
        <w:rPr>
          <w:rFonts w:ascii="Arial" w:hAnsi="Arial"/>
        </w:rPr>
        <w:tab/>
        <w:t>)</w:t>
      </w:r>
    </w:p>
    <w:p w:rsidR="005A53D2" w:rsidRDefault="005A53D2" w:rsidP="0023625B">
      <w:pPr>
        <w:rPr>
          <w:rFonts w:ascii="Arial" w:hAnsi="Arial"/>
        </w:rPr>
      </w:pPr>
    </w:p>
    <w:p w:rsidR="005A53D2" w:rsidRDefault="005A53D2" w:rsidP="005A53D2">
      <w:pPr>
        <w:spacing w:line="480" w:lineRule="atLeast"/>
        <w:rPr>
          <w:rFonts w:ascii="Arial" w:hAnsi="Arial"/>
        </w:rPr>
      </w:pPr>
      <w:r>
        <w:rPr>
          <w:rFonts w:ascii="Arial" w:hAnsi="Arial"/>
        </w:rPr>
        <w:tab/>
        <w:t>Before me the undersigned authority, personally appeared P. Bernard Jacob, who being first duly sworn, deposes, and says that he is the Vice President of Customer Operations of Gulf Power Company, a Florida corporation, and that the foregoing is true and correct to the best of his knowledge, information, and belief.  He is personally known to me.</w:t>
      </w:r>
    </w:p>
    <w:p w:rsidR="005A53D2" w:rsidRDefault="005A53D2" w:rsidP="005A53D2">
      <w:pPr>
        <w:spacing w:line="480" w:lineRule="atLeast"/>
        <w:rPr>
          <w:rFonts w:ascii="Arial" w:hAnsi="Arial"/>
        </w:rPr>
      </w:pPr>
    </w:p>
    <w:p w:rsidR="00C766CE" w:rsidRDefault="00C766CE" w:rsidP="00C766CE">
      <w:pPr>
        <w:pStyle w:val="s2"/>
        <w:spacing w:before="0" w:beforeAutospacing="0" w:after="0" w:afterAutospacing="0" w:line="252" w:lineRule="atLeast"/>
        <w:ind w:left="2880" w:firstLine="720"/>
        <w:rPr>
          <w:rStyle w:val="s4"/>
          <w:rFonts w:ascii="Arial" w:hAnsi="Arial" w:cs="Arial"/>
        </w:rPr>
      </w:pPr>
      <w:r>
        <w:rPr>
          <w:rStyle w:val="s4"/>
          <w:rFonts w:ascii="Arial" w:hAnsi="Arial" w:cs="Arial"/>
        </w:rPr>
        <w:t xml:space="preserve">The signed original affidavit is attached to the </w:t>
      </w:r>
    </w:p>
    <w:p w:rsidR="00C766CE" w:rsidRDefault="00C766CE" w:rsidP="00C766CE">
      <w:pPr>
        <w:pStyle w:val="s2"/>
        <w:spacing w:before="0" w:beforeAutospacing="0" w:after="0" w:afterAutospacing="0" w:line="252" w:lineRule="atLeast"/>
        <w:rPr>
          <w:rFonts w:ascii="Times" w:hAnsi="Times" w:cs="Times"/>
        </w:rPr>
      </w:pPr>
      <w:r>
        <w:rPr>
          <w:rStyle w:val="s4"/>
          <w:rFonts w:ascii="Arial" w:hAnsi="Arial" w:cs="Arial"/>
        </w:rPr>
        <w:tab/>
      </w:r>
      <w:r>
        <w:rPr>
          <w:rStyle w:val="s4"/>
          <w:rFonts w:ascii="Arial" w:hAnsi="Arial" w:cs="Arial"/>
        </w:rPr>
        <w:tab/>
      </w:r>
      <w:r>
        <w:rPr>
          <w:rStyle w:val="s4"/>
          <w:rFonts w:ascii="Arial" w:hAnsi="Arial" w:cs="Arial"/>
        </w:rPr>
        <w:tab/>
      </w:r>
      <w:r>
        <w:rPr>
          <w:rStyle w:val="s4"/>
          <w:rFonts w:ascii="Arial" w:hAnsi="Arial" w:cs="Arial"/>
        </w:rPr>
        <w:tab/>
      </w:r>
      <w:r>
        <w:rPr>
          <w:rStyle w:val="s4"/>
          <w:rFonts w:ascii="Arial" w:hAnsi="Arial" w:cs="Arial"/>
        </w:rPr>
        <w:tab/>
      </w:r>
      <w:proofErr w:type="gramStart"/>
      <w:r>
        <w:rPr>
          <w:rStyle w:val="s4"/>
          <w:rFonts w:ascii="Arial" w:hAnsi="Arial" w:cs="Arial"/>
        </w:rPr>
        <w:t>original</w:t>
      </w:r>
      <w:proofErr w:type="gramEnd"/>
      <w:r>
        <w:rPr>
          <w:rStyle w:val="s4"/>
          <w:rFonts w:ascii="Arial" w:hAnsi="Arial" w:cs="Arial"/>
        </w:rPr>
        <w:t xml:space="preserve"> testimony on file with the FPSC.</w:t>
      </w:r>
    </w:p>
    <w:p w:rsidR="005A53D2" w:rsidRPr="003A5547" w:rsidRDefault="005A53D2" w:rsidP="005A53D2">
      <w:pPr>
        <w:spacing w:line="480" w:lineRule="atLeast"/>
        <w:ind w:right="-756"/>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roofErr w:type="gramStart"/>
      <w:r w:rsidR="00C766CE">
        <w:rPr>
          <w:rFonts w:ascii="Arial" w:hAnsi="Arial"/>
        </w:rPr>
        <w:t>s</w:t>
      </w:r>
      <w:proofErr w:type="gramEnd"/>
      <w:r w:rsidR="00C766CE">
        <w:rPr>
          <w:rFonts w:ascii="Arial" w:hAnsi="Arial"/>
        </w:rPr>
        <w:t>/</w:t>
      </w:r>
      <w:r>
        <w:rPr>
          <w:rFonts w:ascii="Arial" w:hAnsi="Arial"/>
        </w:rPr>
        <w:t>___</w:t>
      </w:r>
      <w:r w:rsidR="00C766CE">
        <w:rPr>
          <w:rFonts w:ascii="Arial" w:hAnsi="Arial"/>
        </w:rPr>
        <w:t>_______________________________</w:t>
      </w:r>
      <w:r>
        <w:rPr>
          <w:rFonts w:ascii="Arial" w:hAnsi="Arial"/>
        </w:rPr>
        <w:br/>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P. Bernard Jacob</w:t>
      </w:r>
    </w:p>
    <w:p w:rsidR="005A53D2" w:rsidRDefault="005A53D2" w:rsidP="005A53D2">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Vice President of Customer Operations</w:t>
      </w:r>
    </w:p>
    <w:p w:rsidR="005A53D2" w:rsidRDefault="005A53D2" w:rsidP="005A53D2">
      <w:pPr>
        <w:spacing w:line="480" w:lineRule="atLeast"/>
        <w:rPr>
          <w:rFonts w:ascii="Arial" w:hAnsi="Arial"/>
        </w:rPr>
      </w:pPr>
    </w:p>
    <w:p w:rsidR="005A53D2" w:rsidRDefault="005A53D2" w:rsidP="005A53D2">
      <w:pPr>
        <w:spacing w:line="480" w:lineRule="atLeast"/>
        <w:ind w:right="-576"/>
        <w:rPr>
          <w:rFonts w:ascii="Arial" w:hAnsi="Arial"/>
        </w:rPr>
      </w:pPr>
      <w:r>
        <w:rPr>
          <w:rFonts w:ascii="Arial" w:hAnsi="Arial"/>
        </w:rPr>
        <w:tab/>
        <w:t>Sworn to and subscribed before me this ______ day of ______________, 2011.</w:t>
      </w:r>
    </w:p>
    <w:p w:rsidR="003F5302" w:rsidRDefault="003F5302" w:rsidP="005A53D2">
      <w:pPr>
        <w:spacing w:line="480" w:lineRule="atLeast"/>
        <w:rPr>
          <w:rFonts w:ascii="Arial" w:hAnsi="Arial"/>
        </w:rPr>
      </w:pPr>
    </w:p>
    <w:p w:rsidR="003F5302" w:rsidRDefault="005A53D2" w:rsidP="005A53D2">
      <w:pPr>
        <w:spacing w:line="480" w:lineRule="atLeast"/>
        <w:rPr>
          <w:rFonts w:ascii="Arial" w:hAnsi="Arial"/>
        </w:rPr>
      </w:pPr>
      <w:r>
        <w:rPr>
          <w:rFonts w:ascii="Arial" w:hAnsi="Arial"/>
        </w:rPr>
        <w:t>________________________________________</w:t>
      </w:r>
    </w:p>
    <w:p w:rsidR="005A53D2" w:rsidRDefault="005A53D2" w:rsidP="003F5302">
      <w:pPr>
        <w:rPr>
          <w:rFonts w:ascii="Arial" w:hAnsi="Arial"/>
        </w:rPr>
      </w:pPr>
      <w:r>
        <w:rPr>
          <w:rFonts w:ascii="Arial" w:hAnsi="Arial"/>
        </w:rPr>
        <w:t>Notary Public, State of Florida at Large</w:t>
      </w:r>
    </w:p>
    <w:p w:rsidR="005A53D2" w:rsidRDefault="005A53D2" w:rsidP="003F5302">
      <w:pPr>
        <w:rPr>
          <w:rFonts w:ascii="Arial" w:hAnsi="Arial"/>
        </w:rPr>
      </w:pPr>
    </w:p>
    <w:p w:rsidR="005A53D2" w:rsidRDefault="005A53D2" w:rsidP="003F5302">
      <w:pPr>
        <w:rPr>
          <w:rFonts w:ascii="Arial" w:hAnsi="Arial"/>
        </w:rPr>
      </w:pPr>
      <w:r>
        <w:rPr>
          <w:rFonts w:ascii="Arial" w:hAnsi="Arial"/>
        </w:rPr>
        <w:t>Commission No. ___________________________</w:t>
      </w:r>
    </w:p>
    <w:p w:rsidR="005A53D2" w:rsidRDefault="005A53D2" w:rsidP="003F5302">
      <w:pPr>
        <w:rPr>
          <w:rFonts w:ascii="Arial" w:hAnsi="Arial"/>
        </w:rPr>
      </w:pPr>
    </w:p>
    <w:p w:rsidR="005A53D2" w:rsidRDefault="005A53D2" w:rsidP="003F5302">
      <w:r>
        <w:rPr>
          <w:rFonts w:ascii="Arial" w:hAnsi="Arial"/>
        </w:rPr>
        <w:t xml:space="preserve">My Commission </w:t>
      </w:r>
      <w:proofErr w:type="gramStart"/>
      <w:r>
        <w:rPr>
          <w:rFonts w:ascii="Arial" w:hAnsi="Arial"/>
        </w:rPr>
        <w:t>Expires</w:t>
      </w:r>
      <w:proofErr w:type="gramEnd"/>
      <w:r>
        <w:rPr>
          <w:rFonts w:ascii="Arial" w:hAnsi="Arial"/>
        </w:rPr>
        <w:t xml:space="preserve"> _____________________</w:t>
      </w:r>
    </w:p>
    <w:p w:rsidR="003F5302" w:rsidRDefault="002B0B54" w:rsidP="002B0B54">
      <w:pPr>
        <w:tabs>
          <w:tab w:val="left" w:pos="5040"/>
        </w:tabs>
        <w:ind w:right="-1260"/>
        <w:rPr>
          <w:rFonts w:ascii="Arial" w:hAnsi="Arial" w:cs="Arial"/>
        </w:rPr>
      </w:pPr>
      <w:r>
        <w:rPr>
          <w:rFonts w:ascii="Arial" w:hAnsi="Arial" w:cs="Arial"/>
        </w:rPr>
        <w:tab/>
      </w:r>
    </w:p>
    <w:p w:rsidR="003F5302" w:rsidRDefault="003F5302">
      <w:pPr>
        <w:rPr>
          <w:rFonts w:ascii="Arial" w:hAnsi="Arial" w:cs="Arial"/>
        </w:rPr>
      </w:pPr>
      <w:r>
        <w:rPr>
          <w:rFonts w:ascii="Arial" w:hAnsi="Arial" w:cs="Arial"/>
        </w:rPr>
        <w:br w:type="page"/>
      </w:r>
    </w:p>
    <w:p w:rsidR="002B0B54" w:rsidRPr="00655FD5" w:rsidRDefault="003F5302" w:rsidP="002B0B54">
      <w:pPr>
        <w:tabs>
          <w:tab w:val="left" w:pos="5040"/>
        </w:tabs>
        <w:ind w:right="-1260"/>
        <w:rPr>
          <w:rFonts w:ascii="Arial" w:hAnsi="Arial"/>
        </w:rPr>
      </w:pPr>
      <w:r>
        <w:rPr>
          <w:rFonts w:ascii="Arial" w:hAnsi="Arial" w:cs="Arial"/>
        </w:rPr>
        <w:lastRenderedPageBreak/>
        <w:tab/>
      </w:r>
      <w:r w:rsidR="002B0B54">
        <w:rPr>
          <w:rFonts w:ascii="Arial" w:hAnsi="Arial" w:cs="Arial"/>
        </w:rPr>
        <w:t>Florida Public Service Commission</w:t>
      </w:r>
    </w:p>
    <w:p w:rsidR="002B0B54" w:rsidRDefault="002B0B54" w:rsidP="002B0B5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Docket No. 110138-EI</w:t>
      </w:r>
    </w:p>
    <w:p w:rsidR="002B0B54" w:rsidRDefault="002B0B54" w:rsidP="002B0B5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GULF POWER COMPANY</w:t>
      </w:r>
    </w:p>
    <w:p w:rsidR="002B0B54" w:rsidRDefault="002B0B54" w:rsidP="002B0B5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Witness:  P. Bernard Jacob</w:t>
      </w:r>
    </w:p>
    <w:p w:rsidR="002B0B54" w:rsidRDefault="002B0B54" w:rsidP="002B0B5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Exhibit No. </w:t>
      </w:r>
      <w:r w:rsidR="005A53D2">
        <w:rPr>
          <w:rFonts w:ascii="Arial" w:hAnsi="Arial" w:cs="Arial"/>
        </w:rPr>
        <w:t>____ (</w:t>
      </w:r>
      <w:r>
        <w:rPr>
          <w:rFonts w:ascii="Arial" w:hAnsi="Arial" w:cs="Arial"/>
        </w:rPr>
        <w:t>PBJ-1</w:t>
      </w:r>
      <w:r w:rsidR="005A53D2">
        <w:rPr>
          <w:rFonts w:ascii="Arial" w:hAnsi="Arial" w:cs="Arial"/>
        </w:rPr>
        <w:t>)</w:t>
      </w:r>
    </w:p>
    <w:p w:rsidR="002B0B54" w:rsidRDefault="002B0B54" w:rsidP="002B0B5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Schedule 1</w:t>
      </w:r>
    </w:p>
    <w:p w:rsidR="002B0B54" w:rsidRDefault="002B0B54" w:rsidP="002B0B5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1 of 1</w:t>
      </w:r>
    </w:p>
    <w:p w:rsidR="009B1B0E" w:rsidRDefault="009B1B0E" w:rsidP="005E53BF">
      <w:pPr>
        <w:jc w:val="both"/>
        <w:rPr>
          <w:rFonts w:ascii="Arial" w:hAnsi="Arial"/>
          <w:b/>
          <w:sz w:val="28"/>
        </w:rPr>
      </w:pPr>
    </w:p>
    <w:p w:rsidR="002B0B54" w:rsidRDefault="002B0B54" w:rsidP="003A5547">
      <w:pPr>
        <w:rPr>
          <w:rFonts w:ascii="Arial" w:hAnsi="Arial"/>
        </w:rPr>
      </w:pPr>
    </w:p>
    <w:p w:rsidR="00DD30B3" w:rsidRDefault="00DD30B3" w:rsidP="003A5547">
      <w:pPr>
        <w:rPr>
          <w:rFonts w:ascii="Arial" w:hAnsi="Arial"/>
        </w:rPr>
      </w:pPr>
    </w:p>
    <w:p w:rsidR="00DD30B3" w:rsidRDefault="00791D19" w:rsidP="003A5547">
      <w:pPr>
        <w:rPr>
          <w:rFonts w:ascii="Arial" w:hAnsi="Arial"/>
        </w:rPr>
      </w:pPr>
      <w:r>
        <w:rPr>
          <w:rFonts w:ascii="Arial" w:hAnsi="Arial"/>
        </w:rPr>
        <w:t>See Attached:</w:t>
      </w:r>
    </w:p>
    <w:p w:rsidR="00DD30B3" w:rsidRDefault="00DD30B3" w:rsidP="003A5547">
      <w:pPr>
        <w:rPr>
          <w:rFonts w:ascii="Arial" w:hAnsi="Arial"/>
        </w:rPr>
      </w:pPr>
    </w:p>
    <w:p w:rsidR="006271A5" w:rsidRDefault="006271A5">
      <w:pPr>
        <w:rPr>
          <w:rFonts w:ascii="Arial" w:hAnsi="Arial"/>
        </w:rPr>
      </w:pPr>
      <w:r>
        <w:rPr>
          <w:rFonts w:ascii="Arial" w:hAnsi="Arial"/>
        </w:rPr>
        <w:t>Hurricane Ivan Power Restoration</w:t>
      </w:r>
    </w:p>
    <w:p w:rsidR="006271A5" w:rsidRDefault="006271A5">
      <w:pPr>
        <w:rPr>
          <w:rFonts w:ascii="Arial" w:hAnsi="Arial"/>
        </w:rPr>
      </w:pPr>
      <w:r>
        <w:rPr>
          <w:rFonts w:ascii="Arial" w:hAnsi="Arial"/>
        </w:rPr>
        <w:t>Pensacola News Journal Press Coverage</w:t>
      </w:r>
    </w:p>
    <w:p w:rsidR="006271A5" w:rsidRDefault="006271A5">
      <w:pPr>
        <w:rPr>
          <w:rFonts w:ascii="Arial" w:hAnsi="Arial"/>
        </w:rPr>
      </w:pPr>
      <w:r>
        <w:rPr>
          <w:rFonts w:ascii="Arial" w:hAnsi="Arial"/>
        </w:rPr>
        <w:t>Customer Comments</w:t>
      </w:r>
    </w:p>
    <w:p w:rsidR="002B0B54" w:rsidRDefault="006271A5">
      <w:pPr>
        <w:rPr>
          <w:rFonts w:ascii="Arial" w:hAnsi="Arial"/>
        </w:rPr>
      </w:pPr>
      <w:r>
        <w:rPr>
          <w:rFonts w:ascii="Arial" w:hAnsi="Arial"/>
        </w:rPr>
        <w:t>September 2004</w:t>
      </w:r>
    </w:p>
    <w:sectPr w:rsidR="002B0B54" w:rsidSect="005E53BF">
      <w:footerReference w:type="default" r:id="rId17"/>
      <w:headerReference w:type="first" r:id="rId18"/>
      <w:footerReference w:type="first" r:id="rId19"/>
      <w:pgSz w:w="12240" w:h="15840" w:code="1"/>
      <w:pgMar w:top="1800" w:right="1440" w:bottom="1800"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7BD" w:rsidRDefault="003577BD">
      <w:r>
        <w:separator/>
      </w:r>
    </w:p>
  </w:endnote>
  <w:endnote w:type="continuationSeparator" w:id="0">
    <w:p w:rsidR="003577BD" w:rsidRDefault="003577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8" w:rsidRDefault="00D779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8" w:rsidRDefault="00D779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7BD" w:rsidRPr="002A301C" w:rsidRDefault="003577BD" w:rsidP="002A301C">
    <w:pPr>
      <w:pStyle w:val="Footer"/>
      <w:rPr>
        <w:rFonts w:ascii="Arial" w:hAnsi="Arial" w:cs="Arial"/>
        <w:sz w:val="22"/>
      </w:rPr>
    </w:pPr>
    <w:r>
      <w:rPr>
        <w:rFonts w:ascii="Arial" w:hAnsi="Arial" w:cs="Arial"/>
        <w:sz w:val="22"/>
      </w:rPr>
      <w:t>Docket No. 110138-EI</w:t>
    </w:r>
    <w:r>
      <w:rPr>
        <w:rFonts w:ascii="Arial" w:hAnsi="Arial" w:cs="Arial"/>
        <w:sz w:val="22"/>
      </w:rPr>
      <w:tab/>
      <w:t xml:space="preserve">Page </w:t>
    </w:r>
    <w:r w:rsidR="009810A5">
      <w:rPr>
        <w:rStyle w:val="PageNumber"/>
        <w:rFonts w:ascii="Arial" w:hAnsi="Arial" w:cs="Arial"/>
        <w:sz w:val="22"/>
      </w:rPr>
      <w:fldChar w:fldCharType="begin"/>
    </w:r>
    <w:r>
      <w:rPr>
        <w:rStyle w:val="PageNumber"/>
        <w:rFonts w:ascii="Arial" w:hAnsi="Arial" w:cs="Arial"/>
        <w:sz w:val="22"/>
      </w:rPr>
      <w:instrText xml:space="preserve"> PAGE </w:instrText>
    </w:r>
    <w:r w:rsidR="009810A5">
      <w:rPr>
        <w:rStyle w:val="PageNumber"/>
        <w:rFonts w:ascii="Arial" w:hAnsi="Arial" w:cs="Arial"/>
        <w:sz w:val="22"/>
      </w:rPr>
      <w:fldChar w:fldCharType="separate"/>
    </w:r>
    <w:r w:rsidR="0095195B">
      <w:rPr>
        <w:rStyle w:val="PageNumber"/>
        <w:rFonts w:ascii="Arial" w:hAnsi="Arial" w:cs="Arial"/>
        <w:noProof/>
        <w:sz w:val="22"/>
      </w:rPr>
      <w:t>2</w:t>
    </w:r>
    <w:r w:rsidR="009810A5">
      <w:rPr>
        <w:rStyle w:val="PageNumber"/>
        <w:rFonts w:ascii="Arial" w:hAnsi="Arial" w:cs="Arial"/>
        <w:sz w:val="22"/>
      </w:rPr>
      <w:fldChar w:fldCharType="end"/>
    </w:r>
    <w:r>
      <w:rPr>
        <w:rStyle w:val="PageNumber"/>
        <w:rFonts w:ascii="Arial" w:hAnsi="Arial" w:cs="Arial"/>
        <w:sz w:val="22"/>
      </w:rPr>
      <w:tab/>
      <w:t>Witness: P. Bernard Jacob</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7BD" w:rsidRPr="002119B3" w:rsidRDefault="003577BD" w:rsidP="002456DA">
    <w:pPr>
      <w:pStyle w:val="Footer"/>
      <w:rPr>
        <w:rFonts w:ascii="Arial" w:hAnsi="Arial" w:cs="Arial"/>
        <w:sz w:val="22"/>
      </w:rPr>
    </w:pPr>
    <w:r>
      <w:rPr>
        <w:rFonts w:ascii="Arial" w:hAnsi="Arial" w:cs="Arial"/>
        <w:sz w:val="22"/>
      </w:rPr>
      <w:t>Docket No. 110138-EI</w:t>
    </w:r>
    <w:r>
      <w:rPr>
        <w:rFonts w:ascii="Arial" w:hAnsi="Arial" w:cs="Arial"/>
        <w:sz w:val="22"/>
      </w:rPr>
      <w:tab/>
      <w:t xml:space="preserve">Page </w:t>
    </w:r>
    <w:r w:rsidR="009810A5">
      <w:rPr>
        <w:rStyle w:val="PageNumber"/>
        <w:rFonts w:ascii="Arial" w:hAnsi="Arial" w:cs="Arial"/>
        <w:sz w:val="22"/>
      </w:rPr>
      <w:fldChar w:fldCharType="begin"/>
    </w:r>
    <w:r>
      <w:rPr>
        <w:rStyle w:val="PageNumber"/>
        <w:rFonts w:ascii="Arial" w:hAnsi="Arial" w:cs="Arial"/>
        <w:sz w:val="22"/>
      </w:rPr>
      <w:instrText xml:space="preserve"> PAGE </w:instrText>
    </w:r>
    <w:r w:rsidR="009810A5">
      <w:rPr>
        <w:rStyle w:val="PageNumber"/>
        <w:rFonts w:ascii="Arial" w:hAnsi="Arial" w:cs="Arial"/>
        <w:sz w:val="22"/>
      </w:rPr>
      <w:fldChar w:fldCharType="separate"/>
    </w:r>
    <w:r>
      <w:rPr>
        <w:rStyle w:val="PageNumber"/>
        <w:rFonts w:ascii="Arial" w:hAnsi="Arial" w:cs="Arial"/>
        <w:noProof/>
        <w:sz w:val="22"/>
      </w:rPr>
      <w:t>2</w:t>
    </w:r>
    <w:r w:rsidR="009810A5">
      <w:rPr>
        <w:rStyle w:val="PageNumber"/>
        <w:rFonts w:ascii="Arial" w:hAnsi="Arial" w:cs="Arial"/>
        <w:sz w:val="22"/>
      </w:rPr>
      <w:fldChar w:fldCharType="end"/>
    </w:r>
    <w:r>
      <w:rPr>
        <w:rStyle w:val="PageNumber"/>
        <w:rFonts w:ascii="Arial" w:hAnsi="Arial" w:cs="Arial"/>
        <w:sz w:val="22"/>
      </w:rPr>
      <w:tab/>
      <w:t>Witness: P. Bernard Jacob</w:t>
    </w:r>
  </w:p>
  <w:p w:rsidR="003577BD" w:rsidRDefault="003577BD">
    <w:pPr>
      <w:pStyle w:val="Footer"/>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7BD" w:rsidRPr="002A301C" w:rsidRDefault="003577BD">
    <w:pPr>
      <w:pStyle w:val="Footer"/>
      <w:rPr>
        <w:rFonts w:ascii="Arial" w:hAnsi="Arial" w:cs="Arial"/>
        <w:sz w:val="22"/>
      </w:rPr>
    </w:pPr>
    <w:r>
      <w:rPr>
        <w:rFonts w:ascii="Arial" w:hAnsi="Arial" w:cs="Arial"/>
        <w:sz w:val="22"/>
      </w:rPr>
      <w:t>Docket No. 110138-EI</w:t>
    </w:r>
    <w:r>
      <w:rPr>
        <w:rFonts w:ascii="Arial" w:hAnsi="Arial" w:cs="Arial"/>
        <w:sz w:val="22"/>
      </w:rPr>
      <w:tab/>
      <w:t xml:space="preserve">Page </w:t>
    </w:r>
    <w:r w:rsidR="009810A5">
      <w:rPr>
        <w:rStyle w:val="PageNumber"/>
        <w:rFonts w:ascii="Arial" w:hAnsi="Arial" w:cs="Arial"/>
        <w:sz w:val="22"/>
      </w:rPr>
      <w:fldChar w:fldCharType="begin"/>
    </w:r>
    <w:r>
      <w:rPr>
        <w:rStyle w:val="PageNumber"/>
        <w:rFonts w:ascii="Arial" w:hAnsi="Arial" w:cs="Arial"/>
        <w:sz w:val="22"/>
      </w:rPr>
      <w:instrText xml:space="preserve"> PAGE </w:instrText>
    </w:r>
    <w:r w:rsidR="009810A5">
      <w:rPr>
        <w:rStyle w:val="PageNumber"/>
        <w:rFonts w:ascii="Arial" w:hAnsi="Arial" w:cs="Arial"/>
        <w:sz w:val="22"/>
      </w:rPr>
      <w:fldChar w:fldCharType="separate"/>
    </w:r>
    <w:r w:rsidR="0014084E">
      <w:rPr>
        <w:rStyle w:val="PageNumber"/>
        <w:rFonts w:ascii="Arial" w:hAnsi="Arial" w:cs="Arial"/>
        <w:noProof/>
        <w:sz w:val="22"/>
      </w:rPr>
      <w:t>9</w:t>
    </w:r>
    <w:r w:rsidR="009810A5">
      <w:rPr>
        <w:rStyle w:val="PageNumber"/>
        <w:rFonts w:ascii="Arial" w:hAnsi="Arial" w:cs="Arial"/>
        <w:sz w:val="22"/>
      </w:rPr>
      <w:fldChar w:fldCharType="end"/>
    </w:r>
    <w:r>
      <w:rPr>
        <w:rStyle w:val="PageNumber"/>
        <w:rFonts w:ascii="Arial" w:hAnsi="Arial" w:cs="Arial"/>
        <w:sz w:val="22"/>
      </w:rPr>
      <w:tab/>
      <w:t>Witness: P. Bernard Jacob</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D2" w:rsidRPr="005A53D2" w:rsidRDefault="005A53D2" w:rsidP="005A53D2">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7BD" w:rsidRPr="002A301C" w:rsidRDefault="003577BD" w:rsidP="002A30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7BD" w:rsidRDefault="003577BD">
      <w:r>
        <w:separator/>
      </w:r>
    </w:p>
  </w:footnote>
  <w:footnote w:type="continuationSeparator" w:id="0">
    <w:p w:rsidR="003577BD" w:rsidRDefault="003577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8" w:rsidRDefault="00D779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7BD" w:rsidRDefault="003577BD">
    <w:pPr>
      <w:pStyle w:val="Header"/>
      <w:rPr>
        <w:sz w:val="20"/>
      </w:rPr>
    </w:pPr>
  </w:p>
  <w:p w:rsidR="003577BD" w:rsidRDefault="003577BD">
    <w:pPr>
      <w:pStyle w:val="Header"/>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7BD" w:rsidRDefault="003577BD" w:rsidP="00D77948">
    <w:pPr>
      <w:pStyle w:val="Header"/>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D2" w:rsidRDefault="005A53D2">
    <w:pPr>
      <w:pStyle w:val="Header"/>
      <w:rPr>
        <w:sz w:val="20"/>
      </w:rPr>
    </w:pPr>
  </w:p>
  <w:p w:rsidR="005A53D2" w:rsidRDefault="005A53D2">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5C77"/>
    <w:multiLevelType w:val="hybridMultilevel"/>
    <w:tmpl w:val="D6029962"/>
    <w:lvl w:ilvl="0" w:tplc="E1A63E44">
      <w:start w:val="3"/>
      <w:numFmt w:val="upperRoman"/>
      <w:lvlText w:val="%1."/>
      <w:lvlJc w:val="left"/>
      <w:pPr>
        <w:tabs>
          <w:tab w:val="num" w:pos="1080"/>
        </w:tabs>
        <w:ind w:left="1080" w:hanging="720"/>
      </w:pPr>
      <w:rPr>
        <w:rFonts w:hint="default"/>
      </w:rPr>
    </w:lvl>
    <w:lvl w:ilvl="1" w:tplc="AD148708">
      <w:start w:val="17"/>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F67A50"/>
    <w:multiLevelType w:val="hybridMultilevel"/>
    <w:tmpl w:val="4684A0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6B74BF1"/>
    <w:multiLevelType w:val="hybridMultilevel"/>
    <w:tmpl w:val="3050C8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F347307"/>
    <w:multiLevelType w:val="hybridMultilevel"/>
    <w:tmpl w:val="39E0A90C"/>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8D34E7"/>
    <w:multiLevelType w:val="hybridMultilevel"/>
    <w:tmpl w:val="6D860C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471628D"/>
    <w:multiLevelType w:val="hybridMultilevel"/>
    <w:tmpl w:val="1AF6AC7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15DB1852"/>
    <w:multiLevelType w:val="hybridMultilevel"/>
    <w:tmpl w:val="4A8EBCFC"/>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652F6D"/>
    <w:multiLevelType w:val="hybridMultilevel"/>
    <w:tmpl w:val="2F2C363C"/>
    <w:lvl w:ilvl="0" w:tplc="07604972">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351ABE"/>
    <w:multiLevelType w:val="hybridMultilevel"/>
    <w:tmpl w:val="3E186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D5A4EC5"/>
    <w:multiLevelType w:val="hybridMultilevel"/>
    <w:tmpl w:val="C4D472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E0A2DAF"/>
    <w:multiLevelType w:val="hybridMultilevel"/>
    <w:tmpl w:val="FCDC4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231BDC"/>
    <w:multiLevelType w:val="hybridMultilevel"/>
    <w:tmpl w:val="BA748A30"/>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79C45EC"/>
    <w:multiLevelType w:val="hybridMultilevel"/>
    <w:tmpl w:val="89DEA56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C75407C"/>
    <w:multiLevelType w:val="hybridMultilevel"/>
    <w:tmpl w:val="8CECD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40674"/>
    <w:multiLevelType w:val="hybridMultilevel"/>
    <w:tmpl w:val="75E2EFB2"/>
    <w:lvl w:ilvl="0" w:tplc="04090003">
      <w:start w:val="1"/>
      <w:numFmt w:val="bullet"/>
      <w:lvlText w:val="o"/>
      <w:lvlJc w:val="left"/>
      <w:pPr>
        <w:ind w:left="720" w:hanging="360"/>
      </w:pPr>
      <w:rPr>
        <w:rFonts w:ascii="Courier New" w:hAnsi="Courier New" w:cs="Aria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3D646B"/>
    <w:multiLevelType w:val="hybridMultilevel"/>
    <w:tmpl w:val="4EF8F7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4166558"/>
    <w:multiLevelType w:val="hybridMultilevel"/>
    <w:tmpl w:val="4656D7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A87A80"/>
    <w:multiLevelType w:val="hybridMultilevel"/>
    <w:tmpl w:val="7602A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D31629"/>
    <w:multiLevelType w:val="hybridMultilevel"/>
    <w:tmpl w:val="8724E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8969C3"/>
    <w:multiLevelType w:val="singleLevel"/>
    <w:tmpl w:val="714ABAAE"/>
    <w:lvl w:ilvl="0">
      <w:start w:val="17"/>
      <w:numFmt w:val="upperLetter"/>
      <w:lvlText w:val="%1."/>
      <w:lvlJc w:val="left"/>
      <w:pPr>
        <w:tabs>
          <w:tab w:val="num" w:pos="720"/>
        </w:tabs>
        <w:ind w:left="720" w:hanging="720"/>
      </w:pPr>
      <w:rPr>
        <w:rFonts w:hint="default"/>
      </w:rPr>
    </w:lvl>
  </w:abstractNum>
  <w:abstractNum w:abstractNumId="20">
    <w:nsid w:val="4A463583"/>
    <w:multiLevelType w:val="hybridMultilevel"/>
    <w:tmpl w:val="3DFAECCA"/>
    <w:lvl w:ilvl="0" w:tplc="CC8CD05E">
      <w:start w:val="1"/>
      <w:numFmt w:val="upperLetter"/>
      <w:lvlText w:val="%1."/>
      <w:lvlJc w:val="left"/>
      <w:pPr>
        <w:ind w:left="720" w:hanging="360"/>
      </w:pPr>
      <w:rPr>
        <w:rFonts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C26719"/>
    <w:multiLevelType w:val="hybridMultilevel"/>
    <w:tmpl w:val="9AFE6AF4"/>
    <w:lvl w:ilvl="0" w:tplc="6A9A0628">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553F22"/>
    <w:multiLevelType w:val="hybridMultilevel"/>
    <w:tmpl w:val="A628F8F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737673"/>
    <w:multiLevelType w:val="hybridMultilevel"/>
    <w:tmpl w:val="1EDE6AC2"/>
    <w:lvl w:ilvl="0" w:tplc="64882FE8">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1A08B7"/>
    <w:multiLevelType w:val="hybridMultilevel"/>
    <w:tmpl w:val="3AC8712A"/>
    <w:lvl w:ilvl="0" w:tplc="F82AE7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8E65F4"/>
    <w:multiLevelType w:val="hybridMultilevel"/>
    <w:tmpl w:val="19264872"/>
    <w:lvl w:ilvl="0" w:tplc="19A063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9516CB"/>
    <w:multiLevelType w:val="hybridMultilevel"/>
    <w:tmpl w:val="1D06C130"/>
    <w:lvl w:ilvl="0" w:tplc="38A8F622">
      <w:start w:val="1"/>
      <w:numFmt w:val="upperLetter"/>
      <w:lvlText w:val="%1."/>
      <w:lvlJc w:val="left"/>
      <w:pPr>
        <w:ind w:left="720" w:hanging="360"/>
      </w:pPr>
      <w:rPr>
        <w:rFonts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A333D8"/>
    <w:multiLevelType w:val="hybridMultilevel"/>
    <w:tmpl w:val="D0CA6A74"/>
    <w:lvl w:ilvl="0" w:tplc="B198B686">
      <w:start w:val="1"/>
      <w:numFmt w:val="bullet"/>
      <w:lvlText w:val="-"/>
      <w:lvlJc w:val="left"/>
      <w:pPr>
        <w:ind w:left="1800" w:hanging="360"/>
      </w:pPr>
      <w:rPr>
        <w:rFonts w:ascii="Arial" w:eastAsia="Times New Roman" w:hAnsi="Arial" w:cs="Symbol" w:hint="default"/>
      </w:rPr>
    </w:lvl>
    <w:lvl w:ilvl="1" w:tplc="04090003">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5F65466"/>
    <w:multiLevelType w:val="singleLevel"/>
    <w:tmpl w:val="2F286C1C"/>
    <w:lvl w:ilvl="0">
      <w:start w:val="1"/>
      <w:numFmt w:val="upperLetter"/>
      <w:lvlText w:val="%1."/>
      <w:lvlJc w:val="left"/>
      <w:pPr>
        <w:tabs>
          <w:tab w:val="num" w:pos="720"/>
        </w:tabs>
        <w:ind w:left="720" w:hanging="720"/>
      </w:pPr>
      <w:rPr>
        <w:rFonts w:hint="default"/>
      </w:rPr>
    </w:lvl>
  </w:abstractNum>
  <w:abstractNum w:abstractNumId="29">
    <w:nsid w:val="6620142A"/>
    <w:multiLevelType w:val="hybridMultilevel"/>
    <w:tmpl w:val="04C65D5A"/>
    <w:lvl w:ilvl="0" w:tplc="04090015">
      <w:start w:val="17"/>
      <w:numFmt w:val="upperLetter"/>
      <w:lvlText w:val="%1."/>
      <w:lvlJc w:val="left"/>
      <w:pPr>
        <w:tabs>
          <w:tab w:val="num" w:pos="360"/>
        </w:tabs>
        <w:ind w:left="360" w:hanging="360"/>
      </w:pPr>
      <w:rPr>
        <w:rFonts w:hint="default"/>
      </w:rPr>
    </w:lvl>
    <w:lvl w:ilvl="1" w:tplc="AD04084C">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6313CD9"/>
    <w:multiLevelType w:val="hybridMultilevel"/>
    <w:tmpl w:val="0BC00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6B62D7"/>
    <w:multiLevelType w:val="hybridMultilevel"/>
    <w:tmpl w:val="9F0AC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E923E7"/>
    <w:multiLevelType w:val="hybridMultilevel"/>
    <w:tmpl w:val="39E2E066"/>
    <w:lvl w:ilvl="0" w:tplc="D556CFE0">
      <w:start w:val="1"/>
      <w:numFmt w:val="upperLetter"/>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3">
    <w:nsid w:val="6943006D"/>
    <w:multiLevelType w:val="hybridMultilevel"/>
    <w:tmpl w:val="ED4E4E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9E373B9"/>
    <w:multiLevelType w:val="hybridMultilevel"/>
    <w:tmpl w:val="4126D280"/>
    <w:lvl w:ilvl="0" w:tplc="04090015">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8"/>
  </w:num>
  <w:num w:numId="3">
    <w:abstractNumId w:val="17"/>
  </w:num>
  <w:num w:numId="4">
    <w:abstractNumId w:val="18"/>
  </w:num>
  <w:num w:numId="5">
    <w:abstractNumId w:val="9"/>
  </w:num>
  <w:num w:numId="6">
    <w:abstractNumId w:val="5"/>
  </w:num>
  <w:num w:numId="7">
    <w:abstractNumId w:val="27"/>
  </w:num>
  <w:num w:numId="8">
    <w:abstractNumId w:val="15"/>
  </w:num>
  <w:num w:numId="9">
    <w:abstractNumId w:val="1"/>
  </w:num>
  <w:num w:numId="10">
    <w:abstractNumId w:val="16"/>
  </w:num>
  <w:num w:numId="11">
    <w:abstractNumId w:val="0"/>
  </w:num>
  <w:num w:numId="12">
    <w:abstractNumId w:val="23"/>
  </w:num>
  <w:num w:numId="13">
    <w:abstractNumId w:val="34"/>
  </w:num>
  <w:num w:numId="14">
    <w:abstractNumId w:val="6"/>
  </w:num>
  <w:num w:numId="15">
    <w:abstractNumId w:val="22"/>
  </w:num>
  <w:num w:numId="16">
    <w:abstractNumId w:val="29"/>
  </w:num>
  <w:num w:numId="17">
    <w:abstractNumId w:val="32"/>
  </w:num>
  <w:num w:numId="18">
    <w:abstractNumId w:val="7"/>
  </w:num>
  <w:num w:numId="19">
    <w:abstractNumId w:val="21"/>
  </w:num>
  <w:num w:numId="20">
    <w:abstractNumId w:val="2"/>
  </w:num>
  <w:num w:numId="21">
    <w:abstractNumId w:val="4"/>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0"/>
  </w:num>
  <w:num w:numId="25">
    <w:abstractNumId w:val="26"/>
  </w:num>
  <w:num w:numId="26">
    <w:abstractNumId w:val="30"/>
  </w:num>
  <w:num w:numId="27">
    <w:abstractNumId w:val="13"/>
  </w:num>
  <w:num w:numId="28">
    <w:abstractNumId w:val="8"/>
  </w:num>
  <w:num w:numId="29">
    <w:abstractNumId w:val="10"/>
  </w:num>
  <w:num w:numId="30">
    <w:abstractNumId w:val="12"/>
  </w:num>
  <w:num w:numId="31">
    <w:abstractNumId w:val="31"/>
  </w:num>
  <w:num w:numId="32">
    <w:abstractNumId w:val="33"/>
  </w:num>
  <w:num w:numId="33">
    <w:abstractNumId w:val="14"/>
  </w:num>
  <w:num w:numId="34">
    <w:abstractNumId w:val="3"/>
  </w:num>
  <w:num w:numId="35">
    <w:abstractNumId w:val="24"/>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Formatting/>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docVars>
    <w:docVar w:name="85TrailerDate" w:val="0"/>
    <w:docVar w:name="85TrailerDateField" w:val="0"/>
    <w:docVar w:name="85TrailerDraft" w:val="0"/>
    <w:docVar w:name="85TrailerTime" w:val="0"/>
    <w:docVar w:name="85TrailerType" w:val="102"/>
    <w:docVar w:name="MPDocID" w:val="TAL 2684.1"/>
    <w:docVar w:name="MPDocIDTemplate" w:val="%l |%n|.%v|"/>
    <w:docVar w:name="MPDocIDTemplateDefault" w:val="%l |%n|.%v|"/>
    <w:docVar w:name="NewDocStampType" w:val="7"/>
  </w:docVars>
  <w:rsids>
    <w:rsidRoot w:val="008311F2"/>
    <w:rsid w:val="00004EA0"/>
    <w:rsid w:val="00011EBA"/>
    <w:rsid w:val="00016AD9"/>
    <w:rsid w:val="000208F8"/>
    <w:rsid w:val="0002715A"/>
    <w:rsid w:val="00035AB9"/>
    <w:rsid w:val="00035CFE"/>
    <w:rsid w:val="00037EF0"/>
    <w:rsid w:val="0004434D"/>
    <w:rsid w:val="000458A8"/>
    <w:rsid w:val="00047AD0"/>
    <w:rsid w:val="00050460"/>
    <w:rsid w:val="00050CD5"/>
    <w:rsid w:val="00050DA4"/>
    <w:rsid w:val="00055D1F"/>
    <w:rsid w:val="00057568"/>
    <w:rsid w:val="00063AF8"/>
    <w:rsid w:val="00067A2C"/>
    <w:rsid w:val="00071493"/>
    <w:rsid w:val="000753A2"/>
    <w:rsid w:val="0008208B"/>
    <w:rsid w:val="000A2E93"/>
    <w:rsid w:val="000A3662"/>
    <w:rsid w:val="000B46D9"/>
    <w:rsid w:val="000B5365"/>
    <w:rsid w:val="000B5F88"/>
    <w:rsid w:val="000C4BF5"/>
    <w:rsid w:val="000C5CB6"/>
    <w:rsid w:val="000E2AF5"/>
    <w:rsid w:val="000E3797"/>
    <w:rsid w:val="000E7A94"/>
    <w:rsid w:val="000F40A3"/>
    <w:rsid w:val="000F483D"/>
    <w:rsid w:val="000F68F9"/>
    <w:rsid w:val="000F6A8A"/>
    <w:rsid w:val="000F781F"/>
    <w:rsid w:val="0010088C"/>
    <w:rsid w:val="001037FB"/>
    <w:rsid w:val="00107C73"/>
    <w:rsid w:val="00110636"/>
    <w:rsid w:val="00113EE3"/>
    <w:rsid w:val="00114D19"/>
    <w:rsid w:val="00116A8C"/>
    <w:rsid w:val="00120B21"/>
    <w:rsid w:val="001212D3"/>
    <w:rsid w:val="0012258F"/>
    <w:rsid w:val="00130798"/>
    <w:rsid w:val="0014084E"/>
    <w:rsid w:val="00141801"/>
    <w:rsid w:val="00142F93"/>
    <w:rsid w:val="001452EB"/>
    <w:rsid w:val="00161C24"/>
    <w:rsid w:val="001644BD"/>
    <w:rsid w:val="00172030"/>
    <w:rsid w:val="00173AEC"/>
    <w:rsid w:val="00174802"/>
    <w:rsid w:val="001756B5"/>
    <w:rsid w:val="0017724D"/>
    <w:rsid w:val="001815FE"/>
    <w:rsid w:val="00181B72"/>
    <w:rsid w:val="00181BED"/>
    <w:rsid w:val="0018362E"/>
    <w:rsid w:val="00190361"/>
    <w:rsid w:val="00190C52"/>
    <w:rsid w:val="00197CCD"/>
    <w:rsid w:val="001A3294"/>
    <w:rsid w:val="001A78EF"/>
    <w:rsid w:val="001B4914"/>
    <w:rsid w:val="001B4952"/>
    <w:rsid w:val="001B4F01"/>
    <w:rsid w:val="001B76B2"/>
    <w:rsid w:val="001C0B49"/>
    <w:rsid w:val="001D6D11"/>
    <w:rsid w:val="001E3E43"/>
    <w:rsid w:val="001E441B"/>
    <w:rsid w:val="001E7387"/>
    <w:rsid w:val="001F6516"/>
    <w:rsid w:val="00202FED"/>
    <w:rsid w:val="002067E7"/>
    <w:rsid w:val="002071C2"/>
    <w:rsid w:val="0020756D"/>
    <w:rsid w:val="002157A6"/>
    <w:rsid w:val="00215FDB"/>
    <w:rsid w:val="00217183"/>
    <w:rsid w:val="002205F7"/>
    <w:rsid w:val="002221BE"/>
    <w:rsid w:val="002228D3"/>
    <w:rsid w:val="0022601D"/>
    <w:rsid w:val="00232DE0"/>
    <w:rsid w:val="0023625B"/>
    <w:rsid w:val="00240E1F"/>
    <w:rsid w:val="00241E0C"/>
    <w:rsid w:val="0024551E"/>
    <w:rsid w:val="002456DA"/>
    <w:rsid w:val="0025734B"/>
    <w:rsid w:val="00261B98"/>
    <w:rsid w:val="00267146"/>
    <w:rsid w:val="0027096B"/>
    <w:rsid w:val="00273C5F"/>
    <w:rsid w:val="00275D38"/>
    <w:rsid w:val="002834B4"/>
    <w:rsid w:val="00291187"/>
    <w:rsid w:val="00291E97"/>
    <w:rsid w:val="0029543D"/>
    <w:rsid w:val="002A0C1B"/>
    <w:rsid w:val="002A301C"/>
    <w:rsid w:val="002A7567"/>
    <w:rsid w:val="002B0B54"/>
    <w:rsid w:val="002D7715"/>
    <w:rsid w:val="002E1EBA"/>
    <w:rsid w:val="002E39CF"/>
    <w:rsid w:val="002E3EBD"/>
    <w:rsid w:val="002E594A"/>
    <w:rsid w:val="002F2003"/>
    <w:rsid w:val="002F6C52"/>
    <w:rsid w:val="003022A3"/>
    <w:rsid w:val="003079E6"/>
    <w:rsid w:val="00311A61"/>
    <w:rsid w:val="00311FDC"/>
    <w:rsid w:val="0031336F"/>
    <w:rsid w:val="003213DE"/>
    <w:rsid w:val="003266CC"/>
    <w:rsid w:val="00340082"/>
    <w:rsid w:val="00350552"/>
    <w:rsid w:val="00350B52"/>
    <w:rsid w:val="00356539"/>
    <w:rsid w:val="003577BD"/>
    <w:rsid w:val="00362C77"/>
    <w:rsid w:val="0037124C"/>
    <w:rsid w:val="00371861"/>
    <w:rsid w:val="00383BB4"/>
    <w:rsid w:val="00383D73"/>
    <w:rsid w:val="00392615"/>
    <w:rsid w:val="003A3470"/>
    <w:rsid w:val="003A47CA"/>
    <w:rsid w:val="003A4ADC"/>
    <w:rsid w:val="003A5547"/>
    <w:rsid w:val="003B6FAA"/>
    <w:rsid w:val="003F5302"/>
    <w:rsid w:val="003F54BC"/>
    <w:rsid w:val="004050F4"/>
    <w:rsid w:val="00406DF1"/>
    <w:rsid w:val="00412C46"/>
    <w:rsid w:val="004148F3"/>
    <w:rsid w:val="00423CDE"/>
    <w:rsid w:val="004243D7"/>
    <w:rsid w:val="004266A8"/>
    <w:rsid w:val="00426BDF"/>
    <w:rsid w:val="004305C6"/>
    <w:rsid w:val="004329A0"/>
    <w:rsid w:val="004332E2"/>
    <w:rsid w:val="00433CBE"/>
    <w:rsid w:val="004341A5"/>
    <w:rsid w:val="00444C4B"/>
    <w:rsid w:val="0044579F"/>
    <w:rsid w:val="004466DD"/>
    <w:rsid w:val="00447C5A"/>
    <w:rsid w:val="004526CD"/>
    <w:rsid w:val="00475B97"/>
    <w:rsid w:val="0048117C"/>
    <w:rsid w:val="00487B78"/>
    <w:rsid w:val="00492700"/>
    <w:rsid w:val="004A4DD5"/>
    <w:rsid w:val="004A5A7F"/>
    <w:rsid w:val="004A7930"/>
    <w:rsid w:val="004B137E"/>
    <w:rsid w:val="004B2E95"/>
    <w:rsid w:val="004C05BD"/>
    <w:rsid w:val="004D1BA2"/>
    <w:rsid w:val="004D792B"/>
    <w:rsid w:val="004E2D9D"/>
    <w:rsid w:val="004E7CBF"/>
    <w:rsid w:val="004F0B31"/>
    <w:rsid w:val="0050270E"/>
    <w:rsid w:val="0050764E"/>
    <w:rsid w:val="005109FE"/>
    <w:rsid w:val="00517BA0"/>
    <w:rsid w:val="005242A2"/>
    <w:rsid w:val="00531470"/>
    <w:rsid w:val="00535659"/>
    <w:rsid w:val="00535683"/>
    <w:rsid w:val="005530E6"/>
    <w:rsid w:val="0055685F"/>
    <w:rsid w:val="00557E11"/>
    <w:rsid w:val="00570316"/>
    <w:rsid w:val="005704B8"/>
    <w:rsid w:val="00587BD9"/>
    <w:rsid w:val="00591F37"/>
    <w:rsid w:val="00593BEB"/>
    <w:rsid w:val="005A53D2"/>
    <w:rsid w:val="005A661C"/>
    <w:rsid w:val="005B37CC"/>
    <w:rsid w:val="005B549F"/>
    <w:rsid w:val="005B6BD1"/>
    <w:rsid w:val="005C4023"/>
    <w:rsid w:val="005D16C8"/>
    <w:rsid w:val="005E53BF"/>
    <w:rsid w:val="005E5759"/>
    <w:rsid w:val="005F33EA"/>
    <w:rsid w:val="00622C34"/>
    <w:rsid w:val="00623E77"/>
    <w:rsid w:val="00624681"/>
    <w:rsid w:val="006271A5"/>
    <w:rsid w:val="00627612"/>
    <w:rsid w:val="00630924"/>
    <w:rsid w:val="006416C5"/>
    <w:rsid w:val="006504A6"/>
    <w:rsid w:val="00655C59"/>
    <w:rsid w:val="00655FD5"/>
    <w:rsid w:val="006912B0"/>
    <w:rsid w:val="006B093C"/>
    <w:rsid w:val="006B7B08"/>
    <w:rsid w:val="006C0DE9"/>
    <w:rsid w:val="006C2D18"/>
    <w:rsid w:val="006C3F58"/>
    <w:rsid w:val="006D190C"/>
    <w:rsid w:val="006D5B88"/>
    <w:rsid w:val="006D5BA2"/>
    <w:rsid w:val="006F29C8"/>
    <w:rsid w:val="006F6443"/>
    <w:rsid w:val="00700A66"/>
    <w:rsid w:val="007027AE"/>
    <w:rsid w:val="00704BB4"/>
    <w:rsid w:val="00705F4A"/>
    <w:rsid w:val="00706C64"/>
    <w:rsid w:val="00707E38"/>
    <w:rsid w:val="007121D4"/>
    <w:rsid w:val="00712E8C"/>
    <w:rsid w:val="0071635D"/>
    <w:rsid w:val="007203A5"/>
    <w:rsid w:val="007239C7"/>
    <w:rsid w:val="00724A6A"/>
    <w:rsid w:val="00725B82"/>
    <w:rsid w:val="00726E23"/>
    <w:rsid w:val="0072775F"/>
    <w:rsid w:val="00731B8F"/>
    <w:rsid w:val="00733489"/>
    <w:rsid w:val="00755323"/>
    <w:rsid w:val="00760441"/>
    <w:rsid w:val="0076785F"/>
    <w:rsid w:val="0077513F"/>
    <w:rsid w:val="00787893"/>
    <w:rsid w:val="007878A6"/>
    <w:rsid w:val="00791D19"/>
    <w:rsid w:val="0079741B"/>
    <w:rsid w:val="007A2461"/>
    <w:rsid w:val="007B0D13"/>
    <w:rsid w:val="007B783D"/>
    <w:rsid w:val="007C0076"/>
    <w:rsid w:val="007C133D"/>
    <w:rsid w:val="007C6076"/>
    <w:rsid w:val="007C79BD"/>
    <w:rsid w:val="007D3399"/>
    <w:rsid w:val="007D3A02"/>
    <w:rsid w:val="007E0E8D"/>
    <w:rsid w:val="007E4FB0"/>
    <w:rsid w:val="007E5FEC"/>
    <w:rsid w:val="007F2401"/>
    <w:rsid w:val="007F3E6E"/>
    <w:rsid w:val="007F7C5C"/>
    <w:rsid w:val="00800518"/>
    <w:rsid w:val="008153B3"/>
    <w:rsid w:val="008311F2"/>
    <w:rsid w:val="008321A4"/>
    <w:rsid w:val="008321B9"/>
    <w:rsid w:val="0084086D"/>
    <w:rsid w:val="008467D3"/>
    <w:rsid w:val="008516A7"/>
    <w:rsid w:val="00852243"/>
    <w:rsid w:val="00853594"/>
    <w:rsid w:val="00854329"/>
    <w:rsid w:val="00855FF2"/>
    <w:rsid w:val="0086210C"/>
    <w:rsid w:val="00870BA1"/>
    <w:rsid w:val="00881A8B"/>
    <w:rsid w:val="00884004"/>
    <w:rsid w:val="008A3112"/>
    <w:rsid w:val="008A3D21"/>
    <w:rsid w:val="008A5501"/>
    <w:rsid w:val="008A7D46"/>
    <w:rsid w:val="008B0950"/>
    <w:rsid w:val="008B5878"/>
    <w:rsid w:val="008B6573"/>
    <w:rsid w:val="008B6625"/>
    <w:rsid w:val="008C1F4E"/>
    <w:rsid w:val="008C299F"/>
    <w:rsid w:val="008D0873"/>
    <w:rsid w:val="008E1800"/>
    <w:rsid w:val="008E2CFA"/>
    <w:rsid w:val="008E5D29"/>
    <w:rsid w:val="008F5D21"/>
    <w:rsid w:val="00907208"/>
    <w:rsid w:val="00912F73"/>
    <w:rsid w:val="00914D6A"/>
    <w:rsid w:val="00917036"/>
    <w:rsid w:val="00923ABE"/>
    <w:rsid w:val="00924372"/>
    <w:rsid w:val="00926CD7"/>
    <w:rsid w:val="009312BA"/>
    <w:rsid w:val="00931EE2"/>
    <w:rsid w:val="00937BD2"/>
    <w:rsid w:val="009448D6"/>
    <w:rsid w:val="0095195B"/>
    <w:rsid w:val="00963E58"/>
    <w:rsid w:val="009717FD"/>
    <w:rsid w:val="009810A5"/>
    <w:rsid w:val="009816CE"/>
    <w:rsid w:val="009833FF"/>
    <w:rsid w:val="00991D3F"/>
    <w:rsid w:val="00995426"/>
    <w:rsid w:val="00996EF4"/>
    <w:rsid w:val="00997283"/>
    <w:rsid w:val="0099744C"/>
    <w:rsid w:val="009A1D15"/>
    <w:rsid w:val="009A3FBE"/>
    <w:rsid w:val="009A42C3"/>
    <w:rsid w:val="009B11EF"/>
    <w:rsid w:val="009B1B0E"/>
    <w:rsid w:val="009B2464"/>
    <w:rsid w:val="009B5670"/>
    <w:rsid w:val="009B58EF"/>
    <w:rsid w:val="009B61F9"/>
    <w:rsid w:val="009B6D95"/>
    <w:rsid w:val="009D6BC5"/>
    <w:rsid w:val="009D78B4"/>
    <w:rsid w:val="009E1CA6"/>
    <w:rsid w:val="009E2117"/>
    <w:rsid w:val="009E36BD"/>
    <w:rsid w:val="009E39D2"/>
    <w:rsid w:val="009F2E2F"/>
    <w:rsid w:val="009F4F79"/>
    <w:rsid w:val="009F5C83"/>
    <w:rsid w:val="00A04B0C"/>
    <w:rsid w:val="00A050D8"/>
    <w:rsid w:val="00A0739D"/>
    <w:rsid w:val="00A10CEB"/>
    <w:rsid w:val="00A13E88"/>
    <w:rsid w:val="00A24EF9"/>
    <w:rsid w:val="00A272C6"/>
    <w:rsid w:val="00A32708"/>
    <w:rsid w:val="00A35257"/>
    <w:rsid w:val="00A40A01"/>
    <w:rsid w:val="00A52EC5"/>
    <w:rsid w:val="00A5327F"/>
    <w:rsid w:val="00A60281"/>
    <w:rsid w:val="00A61973"/>
    <w:rsid w:val="00A62D50"/>
    <w:rsid w:val="00A662B5"/>
    <w:rsid w:val="00A70946"/>
    <w:rsid w:val="00A73BC8"/>
    <w:rsid w:val="00A754B6"/>
    <w:rsid w:val="00A7562D"/>
    <w:rsid w:val="00A972B4"/>
    <w:rsid w:val="00A97521"/>
    <w:rsid w:val="00AB2232"/>
    <w:rsid w:val="00AC08B3"/>
    <w:rsid w:val="00AC124E"/>
    <w:rsid w:val="00AC3695"/>
    <w:rsid w:val="00AD28DC"/>
    <w:rsid w:val="00AD464B"/>
    <w:rsid w:val="00AE737B"/>
    <w:rsid w:val="00AF2D2D"/>
    <w:rsid w:val="00B04E01"/>
    <w:rsid w:val="00B05360"/>
    <w:rsid w:val="00B05706"/>
    <w:rsid w:val="00B0621F"/>
    <w:rsid w:val="00B100EC"/>
    <w:rsid w:val="00B11130"/>
    <w:rsid w:val="00B13F03"/>
    <w:rsid w:val="00B16B8D"/>
    <w:rsid w:val="00B17718"/>
    <w:rsid w:val="00B21228"/>
    <w:rsid w:val="00B234FE"/>
    <w:rsid w:val="00B34238"/>
    <w:rsid w:val="00B4227C"/>
    <w:rsid w:val="00B4260A"/>
    <w:rsid w:val="00B5115C"/>
    <w:rsid w:val="00B60470"/>
    <w:rsid w:val="00B632E8"/>
    <w:rsid w:val="00B636E5"/>
    <w:rsid w:val="00B63AB7"/>
    <w:rsid w:val="00B769EC"/>
    <w:rsid w:val="00BA31A1"/>
    <w:rsid w:val="00BA6547"/>
    <w:rsid w:val="00BB53BC"/>
    <w:rsid w:val="00BB6AA3"/>
    <w:rsid w:val="00BB7AB0"/>
    <w:rsid w:val="00BC67ED"/>
    <w:rsid w:val="00BC7F93"/>
    <w:rsid w:val="00BD4230"/>
    <w:rsid w:val="00BD7E7A"/>
    <w:rsid w:val="00BE72A6"/>
    <w:rsid w:val="00BF04AE"/>
    <w:rsid w:val="00C060DC"/>
    <w:rsid w:val="00C32601"/>
    <w:rsid w:val="00C3391B"/>
    <w:rsid w:val="00C35A1F"/>
    <w:rsid w:val="00C37D8E"/>
    <w:rsid w:val="00C47BF5"/>
    <w:rsid w:val="00C55510"/>
    <w:rsid w:val="00C57CA5"/>
    <w:rsid w:val="00C67D06"/>
    <w:rsid w:val="00C73577"/>
    <w:rsid w:val="00C74CC4"/>
    <w:rsid w:val="00C766CE"/>
    <w:rsid w:val="00C81F87"/>
    <w:rsid w:val="00C8380D"/>
    <w:rsid w:val="00C8464D"/>
    <w:rsid w:val="00C8525F"/>
    <w:rsid w:val="00C914B0"/>
    <w:rsid w:val="00C916CD"/>
    <w:rsid w:val="00CA0009"/>
    <w:rsid w:val="00CA1918"/>
    <w:rsid w:val="00CA2AB7"/>
    <w:rsid w:val="00CA7BE1"/>
    <w:rsid w:val="00CB013F"/>
    <w:rsid w:val="00CB0FFF"/>
    <w:rsid w:val="00CB5A74"/>
    <w:rsid w:val="00CB6491"/>
    <w:rsid w:val="00CD6FA4"/>
    <w:rsid w:val="00CE081F"/>
    <w:rsid w:val="00CE3021"/>
    <w:rsid w:val="00CE5A1D"/>
    <w:rsid w:val="00CF056C"/>
    <w:rsid w:val="00CF2FDF"/>
    <w:rsid w:val="00D02E3A"/>
    <w:rsid w:val="00D0318F"/>
    <w:rsid w:val="00D03A94"/>
    <w:rsid w:val="00D13C4E"/>
    <w:rsid w:val="00D17CD7"/>
    <w:rsid w:val="00D2388A"/>
    <w:rsid w:val="00D35EF3"/>
    <w:rsid w:val="00D438B7"/>
    <w:rsid w:val="00D46301"/>
    <w:rsid w:val="00D50199"/>
    <w:rsid w:val="00D51A68"/>
    <w:rsid w:val="00D55879"/>
    <w:rsid w:val="00D56738"/>
    <w:rsid w:val="00D63D9C"/>
    <w:rsid w:val="00D66428"/>
    <w:rsid w:val="00D66FC8"/>
    <w:rsid w:val="00D77948"/>
    <w:rsid w:val="00D95B77"/>
    <w:rsid w:val="00DB5B6F"/>
    <w:rsid w:val="00DC2826"/>
    <w:rsid w:val="00DC5968"/>
    <w:rsid w:val="00DD30B3"/>
    <w:rsid w:val="00DD42CA"/>
    <w:rsid w:val="00DE4193"/>
    <w:rsid w:val="00DF1495"/>
    <w:rsid w:val="00DF25D2"/>
    <w:rsid w:val="00DF7428"/>
    <w:rsid w:val="00E145CF"/>
    <w:rsid w:val="00E14A61"/>
    <w:rsid w:val="00E15AAD"/>
    <w:rsid w:val="00E1724C"/>
    <w:rsid w:val="00E3068F"/>
    <w:rsid w:val="00E36F86"/>
    <w:rsid w:val="00E416B1"/>
    <w:rsid w:val="00E42319"/>
    <w:rsid w:val="00E444CE"/>
    <w:rsid w:val="00E534EC"/>
    <w:rsid w:val="00E55B3D"/>
    <w:rsid w:val="00E567A9"/>
    <w:rsid w:val="00E67115"/>
    <w:rsid w:val="00E7223E"/>
    <w:rsid w:val="00E76F13"/>
    <w:rsid w:val="00E83FEA"/>
    <w:rsid w:val="00E8487B"/>
    <w:rsid w:val="00E8539A"/>
    <w:rsid w:val="00E9136B"/>
    <w:rsid w:val="00E91676"/>
    <w:rsid w:val="00E950BB"/>
    <w:rsid w:val="00EB24E0"/>
    <w:rsid w:val="00EB3C38"/>
    <w:rsid w:val="00EB79F1"/>
    <w:rsid w:val="00EC2A9F"/>
    <w:rsid w:val="00EC337F"/>
    <w:rsid w:val="00EC5962"/>
    <w:rsid w:val="00EE7F6E"/>
    <w:rsid w:val="00F151FC"/>
    <w:rsid w:val="00F15F2C"/>
    <w:rsid w:val="00F24E98"/>
    <w:rsid w:val="00F27952"/>
    <w:rsid w:val="00F37276"/>
    <w:rsid w:val="00F40140"/>
    <w:rsid w:val="00F424CE"/>
    <w:rsid w:val="00F54969"/>
    <w:rsid w:val="00F5746B"/>
    <w:rsid w:val="00F61104"/>
    <w:rsid w:val="00F64C02"/>
    <w:rsid w:val="00F84EEF"/>
    <w:rsid w:val="00F8512B"/>
    <w:rsid w:val="00F95A03"/>
    <w:rsid w:val="00FA227D"/>
    <w:rsid w:val="00FA2CA2"/>
    <w:rsid w:val="00FB1847"/>
    <w:rsid w:val="00FC1602"/>
    <w:rsid w:val="00FC338B"/>
    <w:rsid w:val="00FC42BD"/>
    <w:rsid w:val="00FD0225"/>
    <w:rsid w:val="00FD493E"/>
    <w:rsid w:val="00FE090E"/>
    <w:rsid w:val="00FE0AB9"/>
    <w:rsid w:val="00FE0FB9"/>
    <w:rsid w:val="00FE5110"/>
    <w:rsid w:val="00FF1F0C"/>
    <w:rsid w:val="00FF68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33F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533FD"/>
  </w:style>
  <w:style w:type="paragraph" w:styleId="Footer">
    <w:name w:val="footer"/>
    <w:basedOn w:val="Normal"/>
    <w:link w:val="FooterChar"/>
    <w:uiPriority w:val="99"/>
    <w:rsid w:val="006A53A4"/>
    <w:pPr>
      <w:tabs>
        <w:tab w:val="center" w:pos="4680"/>
        <w:tab w:val="right" w:pos="9360"/>
      </w:tabs>
    </w:pPr>
  </w:style>
  <w:style w:type="character" w:styleId="LineNumber">
    <w:name w:val="line number"/>
    <w:basedOn w:val="DefaultParagraphFont"/>
    <w:rsid w:val="006533FD"/>
  </w:style>
  <w:style w:type="paragraph" w:styleId="Header">
    <w:name w:val="header"/>
    <w:basedOn w:val="Normal"/>
    <w:link w:val="HeaderChar"/>
    <w:rsid w:val="006A53A4"/>
    <w:pPr>
      <w:tabs>
        <w:tab w:val="center" w:pos="4680"/>
        <w:tab w:val="right" w:pos="9360"/>
      </w:tabs>
    </w:pPr>
  </w:style>
  <w:style w:type="paragraph" w:styleId="BodyTextIndent">
    <w:name w:val="Body Text Indent"/>
    <w:basedOn w:val="Normal"/>
    <w:link w:val="BodyTextIndentChar"/>
    <w:rsid w:val="006533FD"/>
    <w:pPr>
      <w:tabs>
        <w:tab w:val="left" w:pos="-720"/>
      </w:tabs>
      <w:spacing w:line="480" w:lineRule="atLeast"/>
      <w:ind w:left="720" w:hanging="720"/>
    </w:pPr>
    <w:rPr>
      <w:rFonts w:ascii="Arial MT" w:hAnsi="Arial MT"/>
    </w:rPr>
  </w:style>
  <w:style w:type="character" w:styleId="CommentReference">
    <w:name w:val="annotation reference"/>
    <w:basedOn w:val="DefaultParagraphFont"/>
    <w:rsid w:val="000813EF"/>
    <w:rPr>
      <w:sz w:val="16"/>
      <w:szCs w:val="16"/>
    </w:rPr>
  </w:style>
  <w:style w:type="paragraph" w:styleId="CommentText">
    <w:name w:val="annotation text"/>
    <w:basedOn w:val="Normal"/>
    <w:link w:val="CommentTextChar"/>
    <w:rsid w:val="000813EF"/>
    <w:rPr>
      <w:rFonts w:eastAsia="Calibri"/>
      <w:sz w:val="20"/>
    </w:rPr>
  </w:style>
  <w:style w:type="character" w:customStyle="1" w:styleId="CommentTextChar">
    <w:name w:val="Comment Text Char"/>
    <w:basedOn w:val="DefaultParagraphFont"/>
    <w:link w:val="CommentText"/>
    <w:rsid w:val="000813EF"/>
    <w:rPr>
      <w:rFonts w:eastAsia="Calibri"/>
    </w:rPr>
  </w:style>
  <w:style w:type="paragraph" w:styleId="BalloonText">
    <w:name w:val="Balloon Text"/>
    <w:basedOn w:val="Normal"/>
    <w:link w:val="BalloonTextChar"/>
    <w:rsid w:val="000813EF"/>
    <w:rPr>
      <w:rFonts w:ascii="Tahoma" w:hAnsi="Tahoma" w:cs="Tahoma"/>
      <w:sz w:val="16"/>
      <w:szCs w:val="16"/>
    </w:rPr>
  </w:style>
  <w:style w:type="character" w:customStyle="1" w:styleId="BalloonTextChar">
    <w:name w:val="Balloon Text Char"/>
    <w:basedOn w:val="DefaultParagraphFont"/>
    <w:link w:val="BalloonText"/>
    <w:rsid w:val="000813EF"/>
    <w:rPr>
      <w:rFonts w:ascii="Tahoma" w:hAnsi="Tahoma" w:cs="Tahoma"/>
      <w:sz w:val="16"/>
      <w:szCs w:val="16"/>
    </w:rPr>
  </w:style>
  <w:style w:type="paragraph" w:styleId="CommentSubject">
    <w:name w:val="annotation subject"/>
    <w:basedOn w:val="CommentText"/>
    <w:next w:val="CommentText"/>
    <w:link w:val="CommentSubjectChar"/>
    <w:rsid w:val="000C6769"/>
    <w:rPr>
      <w:rFonts w:eastAsia="Times New Roman"/>
      <w:b/>
      <w:bCs/>
    </w:rPr>
  </w:style>
  <w:style w:type="character" w:customStyle="1" w:styleId="CommentSubjectChar">
    <w:name w:val="Comment Subject Char"/>
    <w:basedOn w:val="CommentTextChar"/>
    <w:link w:val="CommentSubject"/>
    <w:rsid w:val="000C6769"/>
    <w:rPr>
      <w:b/>
      <w:bCs/>
    </w:rPr>
  </w:style>
  <w:style w:type="character" w:customStyle="1" w:styleId="FooterChar">
    <w:name w:val="Footer Char"/>
    <w:basedOn w:val="DefaultParagraphFont"/>
    <w:link w:val="Footer"/>
    <w:uiPriority w:val="99"/>
    <w:rsid w:val="002D50E5"/>
    <w:rPr>
      <w:sz w:val="24"/>
    </w:rPr>
  </w:style>
  <w:style w:type="character" w:customStyle="1" w:styleId="BodyTextIndentChar">
    <w:name w:val="Body Text Indent Char"/>
    <w:basedOn w:val="DefaultParagraphFont"/>
    <w:link w:val="BodyTextIndent"/>
    <w:locked/>
    <w:rsid w:val="004D0FBB"/>
    <w:rPr>
      <w:rFonts w:ascii="Arial MT" w:hAnsi="Arial MT"/>
      <w:sz w:val="24"/>
    </w:rPr>
  </w:style>
  <w:style w:type="character" w:customStyle="1" w:styleId="CommentTextChar1">
    <w:name w:val="Comment Text Char1"/>
    <w:basedOn w:val="DefaultParagraphFont"/>
    <w:locked/>
    <w:rsid w:val="00AE6021"/>
    <w:rPr>
      <w:rFonts w:eastAsia="Calibri"/>
    </w:rPr>
  </w:style>
  <w:style w:type="paragraph" w:customStyle="1" w:styleId="ColorfulList-Accent11">
    <w:name w:val="Colorful List - Accent 11"/>
    <w:basedOn w:val="Normal"/>
    <w:uiPriority w:val="34"/>
    <w:qFormat/>
    <w:rsid w:val="007B2863"/>
    <w:pPr>
      <w:ind w:left="720"/>
      <w:contextualSpacing/>
    </w:pPr>
  </w:style>
  <w:style w:type="paragraph" w:styleId="BodyText">
    <w:name w:val="Body Text"/>
    <w:basedOn w:val="Normal"/>
    <w:link w:val="BodyTextChar"/>
    <w:rsid w:val="00DB4801"/>
    <w:pPr>
      <w:widowControl w:val="0"/>
      <w:spacing w:after="240"/>
      <w:ind w:firstLine="720"/>
    </w:pPr>
  </w:style>
  <w:style w:type="character" w:customStyle="1" w:styleId="BodyTextChar">
    <w:name w:val="Body Text Char"/>
    <w:basedOn w:val="DefaultParagraphFont"/>
    <w:link w:val="BodyText"/>
    <w:rsid w:val="00DB4801"/>
    <w:rPr>
      <w:sz w:val="24"/>
    </w:rPr>
  </w:style>
  <w:style w:type="paragraph" w:customStyle="1" w:styleId="BodyTextContinued">
    <w:name w:val="Body Text Continued"/>
    <w:basedOn w:val="BodyText"/>
    <w:next w:val="BodyText"/>
    <w:rsid w:val="00DB4801"/>
    <w:pPr>
      <w:ind w:firstLine="0"/>
    </w:pPr>
  </w:style>
  <w:style w:type="paragraph" w:customStyle="1" w:styleId="ColorfulGrid-Accent11">
    <w:name w:val="Colorful Grid - Accent 11"/>
    <w:basedOn w:val="Normal"/>
    <w:next w:val="BodyTextContinued"/>
    <w:link w:val="ColorfulGrid-Accent1Char"/>
    <w:qFormat/>
    <w:rsid w:val="00DB4801"/>
    <w:pPr>
      <w:spacing w:after="240"/>
      <w:ind w:left="1440" w:right="1440"/>
    </w:pPr>
  </w:style>
  <w:style w:type="character" w:customStyle="1" w:styleId="ColorfulGrid-Accent1Char">
    <w:name w:val="Colorful Grid - Accent 1 Char"/>
    <w:basedOn w:val="DefaultParagraphFont"/>
    <w:link w:val="ColorfulGrid-Accent11"/>
    <w:rsid w:val="00DB4801"/>
    <w:rPr>
      <w:sz w:val="24"/>
    </w:rPr>
  </w:style>
  <w:style w:type="character" w:customStyle="1" w:styleId="HeaderChar">
    <w:name w:val="Header Char"/>
    <w:basedOn w:val="DefaultParagraphFont"/>
    <w:link w:val="Header"/>
    <w:rsid w:val="00DB4801"/>
    <w:rPr>
      <w:sz w:val="24"/>
    </w:rPr>
  </w:style>
  <w:style w:type="character" w:customStyle="1" w:styleId="zzmpTrailerItem">
    <w:name w:val="zzmpTrailerItem"/>
    <w:basedOn w:val="DefaultParagraphFont"/>
    <w:rsid w:val="0048117C"/>
    <w:rPr>
      <w:rFonts w:ascii="Times New Roman" w:hAnsi="Times New Roman" w:cs="Times New Roman"/>
      <w:dstrike w:val="0"/>
      <w:noProof/>
      <w:color w:val="auto"/>
      <w:spacing w:val="0"/>
      <w:position w:val="0"/>
      <w:sz w:val="16"/>
      <w:szCs w:val="16"/>
      <w:u w:val="none"/>
      <w:effect w:val="antsRed"/>
      <w:vertAlign w:val="baseline"/>
    </w:rPr>
  </w:style>
  <w:style w:type="paragraph" w:customStyle="1" w:styleId="ColorfulList-Accent111">
    <w:name w:val="Colorful List - Accent 111"/>
    <w:basedOn w:val="Normal"/>
    <w:uiPriority w:val="34"/>
    <w:qFormat/>
    <w:rsid w:val="0055685F"/>
    <w:pPr>
      <w:ind w:left="720"/>
      <w:contextualSpacing/>
    </w:pPr>
  </w:style>
  <w:style w:type="paragraph" w:customStyle="1" w:styleId="ColorfulGrid-Accent111">
    <w:name w:val="Colorful Grid - Accent 111"/>
    <w:basedOn w:val="Normal"/>
    <w:next w:val="BodyTextContinued"/>
    <w:qFormat/>
    <w:rsid w:val="0055685F"/>
    <w:pPr>
      <w:spacing w:after="240"/>
      <w:ind w:left="1440" w:right="1440"/>
    </w:pPr>
  </w:style>
  <w:style w:type="paragraph" w:styleId="ListParagraph">
    <w:name w:val="List Paragraph"/>
    <w:basedOn w:val="Normal"/>
    <w:uiPriority w:val="34"/>
    <w:qFormat/>
    <w:rsid w:val="003A5547"/>
    <w:pPr>
      <w:ind w:left="720"/>
      <w:contextualSpacing/>
    </w:pPr>
  </w:style>
  <w:style w:type="character" w:styleId="Emphasis">
    <w:name w:val="Emphasis"/>
    <w:basedOn w:val="DefaultParagraphFont"/>
    <w:qFormat/>
    <w:rsid w:val="00FB1847"/>
    <w:rPr>
      <w:i/>
      <w:iCs/>
    </w:rPr>
  </w:style>
  <w:style w:type="paragraph" w:customStyle="1" w:styleId="s2">
    <w:name w:val="s2"/>
    <w:basedOn w:val="Normal"/>
    <w:rsid w:val="00C766CE"/>
    <w:pPr>
      <w:spacing w:before="100" w:beforeAutospacing="1" w:after="100" w:afterAutospacing="1"/>
    </w:pPr>
    <w:rPr>
      <w:rFonts w:eastAsiaTheme="minorHAnsi"/>
      <w:szCs w:val="24"/>
    </w:rPr>
  </w:style>
  <w:style w:type="character" w:customStyle="1" w:styleId="s4">
    <w:name w:val="s4"/>
    <w:basedOn w:val="DefaultParagraphFont"/>
    <w:rsid w:val="00C766CE"/>
  </w:style>
</w:styles>
</file>

<file path=word/webSettings.xml><?xml version="1.0" encoding="utf-8"?>
<w:webSettings xmlns:r="http://schemas.openxmlformats.org/officeDocument/2006/relationships" xmlns:w="http://schemas.openxmlformats.org/wordprocessingml/2006/main">
  <w:divs>
    <w:div w:id="19476907">
      <w:bodyDiv w:val="1"/>
      <w:marLeft w:val="0"/>
      <w:marRight w:val="0"/>
      <w:marTop w:val="0"/>
      <w:marBottom w:val="0"/>
      <w:divBdr>
        <w:top w:val="none" w:sz="0" w:space="0" w:color="auto"/>
        <w:left w:val="none" w:sz="0" w:space="0" w:color="auto"/>
        <w:bottom w:val="none" w:sz="0" w:space="0" w:color="auto"/>
        <w:right w:val="none" w:sz="0" w:space="0" w:color="auto"/>
      </w:divBdr>
    </w:div>
    <w:div w:id="46027324">
      <w:bodyDiv w:val="1"/>
      <w:marLeft w:val="0"/>
      <w:marRight w:val="0"/>
      <w:marTop w:val="0"/>
      <w:marBottom w:val="0"/>
      <w:divBdr>
        <w:top w:val="none" w:sz="0" w:space="0" w:color="auto"/>
        <w:left w:val="none" w:sz="0" w:space="0" w:color="auto"/>
        <w:bottom w:val="none" w:sz="0" w:space="0" w:color="auto"/>
        <w:right w:val="none" w:sz="0" w:space="0" w:color="auto"/>
      </w:divBdr>
    </w:div>
    <w:div w:id="50463178">
      <w:bodyDiv w:val="1"/>
      <w:marLeft w:val="0"/>
      <w:marRight w:val="0"/>
      <w:marTop w:val="0"/>
      <w:marBottom w:val="0"/>
      <w:divBdr>
        <w:top w:val="none" w:sz="0" w:space="0" w:color="auto"/>
        <w:left w:val="none" w:sz="0" w:space="0" w:color="auto"/>
        <w:bottom w:val="none" w:sz="0" w:space="0" w:color="auto"/>
        <w:right w:val="none" w:sz="0" w:space="0" w:color="auto"/>
      </w:divBdr>
    </w:div>
    <w:div w:id="55014202">
      <w:bodyDiv w:val="1"/>
      <w:marLeft w:val="0"/>
      <w:marRight w:val="0"/>
      <w:marTop w:val="0"/>
      <w:marBottom w:val="0"/>
      <w:divBdr>
        <w:top w:val="none" w:sz="0" w:space="0" w:color="auto"/>
        <w:left w:val="none" w:sz="0" w:space="0" w:color="auto"/>
        <w:bottom w:val="none" w:sz="0" w:space="0" w:color="auto"/>
        <w:right w:val="none" w:sz="0" w:space="0" w:color="auto"/>
      </w:divBdr>
    </w:div>
    <w:div w:id="207376896">
      <w:bodyDiv w:val="1"/>
      <w:marLeft w:val="0"/>
      <w:marRight w:val="0"/>
      <w:marTop w:val="0"/>
      <w:marBottom w:val="0"/>
      <w:divBdr>
        <w:top w:val="none" w:sz="0" w:space="0" w:color="auto"/>
        <w:left w:val="none" w:sz="0" w:space="0" w:color="auto"/>
        <w:bottom w:val="none" w:sz="0" w:space="0" w:color="auto"/>
        <w:right w:val="none" w:sz="0" w:space="0" w:color="auto"/>
      </w:divBdr>
    </w:div>
    <w:div w:id="345253866">
      <w:bodyDiv w:val="1"/>
      <w:marLeft w:val="0"/>
      <w:marRight w:val="0"/>
      <w:marTop w:val="0"/>
      <w:marBottom w:val="0"/>
      <w:divBdr>
        <w:top w:val="none" w:sz="0" w:space="0" w:color="auto"/>
        <w:left w:val="none" w:sz="0" w:space="0" w:color="auto"/>
        <w:bottom w:val="none" w:sz="0" w:space="0" w:color="auto"/>
        <w:right w:val="none" w:sz="0" w:space="0" w:color="auto"/>
      </w:divBdr>
    </w:div>
    <w:div w:id="371881923">
      <w:bodyDiv w:val="1"/>
      <w:marLeft w:val="0"/>
      <w:marRight w:val="0"/>
      <w:marTop w:val="0"/>
      <w:marBottom w:val="0"/>
      <w:divBdr>
        <w:top w:val="none" w:sz="0" w:space="0" w:color="auto"/>
        <w:left w:val="none" w:sz="0" w:space="0" w:color="auto"/>
        <w:bottom w:val="none" w:sz="0" w:space="0" w:color="auto"/>
        <w:right w:val="none" w:sz="0" w:space="0" w:color="auto"/>
      </w:divBdr>
    </w:div>
    <w:div w:id="440074630">
      <w:bodyDiv w:val="1"/>
      <w:marLeft w:val="0"/>
      <w:marRight w:val="0"/>
      <w:marTop w:val="0"/>
      <w:marBottom w:val="0"/>
      <w:divBdr>
        <w:top w:val="none" w:sz="0" w:space="0" w:color="auto"/>
        <w:left w:val="none" w:sz="0" w:space="0" w:color="auto"/>
        <w:bottom w:val="none" w:sz="0" w:space="0" w:color="auto"/>
        <w:right w:val="none" w:sz="0" w:space="0" w:color="auto"/>
      </w:divBdr>
    </w:div>
    <w:div w:id="506948768">
      <w:bodyDiv w:val="1"/>
      <w:marLeft w:val="0"/>
      <w:marRight w:val="0"/>
      <w:marTop w:val="0"/>
      <w:marBottom w:val="0"/>
      <w:divBdr>
        <w:top w:val="none" w:sz="0" w:space="0" w:color="auto"/>
        <w:left w:val="none" w:sz="0" w:space="0" w:color="auto"/>
        <w:bottom w:val="none" w:sz="0" w:space="0" w:color="auto"/>
        <w:right w:val="none" w:sz="0" w:space="0" w:color="auto"/>
      </w:divBdr>
    </w:div>
    <w:div w:id="632903854">
      <w:bodyDiv w:val="1"/>
      <w:marLeft w:val="0"/>
      <w:marRight w:val="0"/>
      <w:marTop w:val="0"/>
      <w:marBottom w:val="0"/>
      <w:divBdr>
        <w:top w:val="none" w:sz="0" w:space="0" w:color="auto"/>
        <w:left w:val="none" w:sz="0" w:space="0" w:color="auto"/>
        <w:bottom w:val="none" w:sz="0" w:space="0" w:color="auto"/>
        <w:right w:val="none" w:sz="0" w:space="0" w:color="auto"/>
      </w:divBdr>
    </w:div>
    <w:div w:id="679087155">
      <w:bodyDiv w:val="1"/>
      <w:marLeft w:val="0"/>
      <w:marRight w:val="0"/>
      <w:marTop w:val="0"/>
      <w:marBottom w:val="0"/>
      <w:divBdr>
        <w:top w:val="none" w:sz="0" w:space="0" w:color="auto"/>
        <w:left w:val="none" w:sz="0" w:space="0" w:color="auto"/>
        <w:bottom w:val="none" w:sz="0" w:space="0" w:color="auto"/>
        <w:right w:val="none" w:sz="0" w:space="0" w:color="auto"/>
      </w:divBdr>
    </w:div>
    <w:div w:id="804005056">
      <w:bodyDiv w:val="1"/>
      <w:marLeft w:val="0"/>
      <w:marRight w:val="0"/>
      <w:marTop w:val="0"/>
      <w:marBottom w:val="0"/>
      <w:divBdr>
        <w:top w:val="none" w:sz="0" w:space="0" w:color="auto"/>
        <w:left w:val="none" w:sz="0" w:space="0" w:color="auto"/>
        <w:bottom w:val="none" w:sz="0" w:space="0" w:color="auto"/>
        <w:right w:val="none" w:sz="0" w:space="0" w:color="auto"/>
      </w:divBdr>
    </w:div>
    <w:div w:id="932324088">
      <w:bodyDiv w:val="1"/>
      <w:marLeft w:val="0"/>
      <w:marRight w:val="0"/>
      <w:marTop w:val="0"/>
      <w:marBottom w:val="0"/>
      <w:divBdr>
        <w:top w:val="none" w:sz="0" w:space="0" w:color="auto"/>
        <w:left w:val="none" w:sz="0" w:space="0" w:color="auto"/>
        <w:bottom w:val="none" w:sz="0" w:space="0" w:color="auto"/>
        <w:right w:val="none" w:sz="0" w:space="0" w:color="auto"/>
      </w:divBdr>
    </w:div>
    <w:div w:id="1021590470">
      <w:bodyDiv w:val="1"/>
      <w:marLeft w:val="0"/>
      <w:marRight w:val="0"/>
      <w:marTop w:val="0"/>
      <w:marBottom w:val="0"/>
      <w:divBdr>
        <w:top w:val="none" w:sz="0" w:space="0" w:color="auto"/>
        <w:left w:val="none" w:sz="0" w:space="0" w:color="auto"/>
        <w:bottom w:val="none" w:sz="0" w:space="0" w:color="auto"/>
        <w:right w:val="none" w:sz="0" w:space="0" w:color="auto"/>
      </w:divBdr>
    </w:div>
    <w:div w:id="1051002701">
      <w:bodyDiv w:val="1"/>
      <w:marLeft w:val="0"/>
      <w:marRight w:val="0"/>
      <w:marTop w:val="0"/>
      <w:marBottom w:val="0"/>
      <w:divBdr>
        <w:top w:val="none" w:sz="0" w:space="0" w:color="auto"/>
        <w:left w:val="none" w:sz="0" w:space="0" w:color="auto"/>
        <w:bottom w:val="none" w:sz="0" w:space="0" w:color="auto"/>
        <w:right w:val="none" w:sz="0" w:space="0" w:color="auto"/>
      </w:divBdr>
    </w:div>
    <w:div w:id="1093429324">
      <w:bodyDiv w:val="1"/>
      <w:marLeft w:val="0"/>
      <w:marRight w:val="0"/>
      <w:marTop w:val="0"/>
      <w:marBottom w:val="0"/>
      <w:divBdr>
        <w:top w:val="none" w:sz="0" w:space="0" w:color="auto"/>
        <w:left w:val="none" w:sz="0" w:space="0" w:color="auto"/>
        <w:bottom w:val="none" w:sz="0" w:space="0" w:color="auto"/>
        <w:right w:val="none" w:sz="0" w:space="0" w:color="auto"/>
      </w:divBdr>
    </w:div>
    <w:div w:id="1145898289">
      <w:bodyDiv w:val="1"/>
      <w:marLeft w:val="0"/>
      <w:marRight w:val="0"/>
      <w:marTop w:val="0"/>
      <w:marBottom w:val="0"/>
      <w:divBdr>
        <w:top w:val="none" w:sz="0" w:space="0" w:color="auto"/>
        <w:left w:val="none" w:sz="0" w:space="0" w:color="auto"/>
        <w:bottom w:val="none" w:sz="0" w:space="0" w:color="auto"/>
        <w:right w:val="none" w:sz="0" w:space="0" w:color="auto"/>
      </w:divBdr>
    </w:div>
    <w:div w:id="1210268491">
      <w:bodyDiv w:val="1"/>
      <w:marLeft w:val="0"/>
      <w:marRight w:val="0"/>
      <w:marTop w:val="0"/>
      <w:marBottom w:val="0"/>
      <w:divBdr>
        <w:top w:val="none" w:sz="0" w:space="0" w:color="auto"/>
        <w:left w:val="none" w:sz="0" w:space="0" w:color="auto"/>
        <w:bottom w:val="none" w:sz="0" w:space="0" w:color="auto"/>
        <w:right w:val="none" w:sz="0" w:space="0" w:color="auto"/>
      </w:divBdr>
    </w:div>
    <w:div w:id="1258052720">
      <w:bodyDiv w:val="1"/>
      <w:marLeft w:val="0"/>
      <w:marRight w:val="0"/>
      <w:marTop w:val="0"/>
      <w:marBottom w:val="0"/>
      <w:divBdr>
        <w:top w:val="none" w:sz="0" w:space="0" w:color="auto"/>
        <w:left w:val="none" w:sz="0" w:space="0" w:color="auto"/>
        <w:bottom w:val="none" w:sz="0" w:space="0" w:color="auto"/>
        <w:right w:val="none" w:sz="0" w:space="0" w:color="auto"/>
      </w:divBdr>
    </w:div>
    <w:div w:id="1406226417">
      <w:bodyDiv w:val="1"/>
      <w:marLeft w:val="0"/>
      <w:marRight w:val="0"/>
      <w:marTop w:val="0"/>
      <w:marBottom w:val="0"/>
      <w:divBdr>
        <w:top w:val="none" w:sz="0" w:space="0" w:color="auto"/>
        <w:left w:val="none" w:sz="0" w:space="0" w:color="auto"/>
        <w:bottom w:val="none" w:sz="0" w:space="0" w:color="auto"/>
        <w:right w:val="none" w:sz="0" w:space="0" w:color="auto"/>
      </w:divBdr>
    </w:div>
    <w:div w:id="1465660153">
      <w:bodyDiv w:val="1"/>
      <w:marLeft w:val="0"/>
      <w:marRight w:val="0"/>
      <w:marTop w:val="0"/>
      <w:marBottom w:val="0"/>
      <w:divBdr>
        <w:top w:val="none" w:sz="0" w:space="0" w:color="auto"/>
        <w:left w:val="none" w:sz="0" w:space="0" w:color="auto"/>
        <w:bottom w:val="none" w:sz="0" w:space="0" w:color="auto"/>
        <w:right w:val="none" w:sz="0" w:space="0" w:color="auto"/>
      </w:divBdr>
    </w:div>
    <w:div w:id="1631744733">
      <w:bodyDiv w:val="1"/>
      <w:marLeft w:val="0"/>
      <w:marRight w:val="0"/>
      <w:marTop w:val="0"/>
      <w:marBottom w:val="0"/>
      <w:divBdr>
        <w:top w:val="none" w:sz="0" w:space="0" w:color="auto"/>
        <w:left w:val="none" w:sz="0" w:space="0" w:color="auto"/>
        <w:bottom w:val="none" w:sz="0" w:space="0" w:color="auto"/>
        <w:right w:val="none" w:sz="0" w:space="0" w:color="auto"/>
      </w:divBdr>
    </w:div>
    <w:div w:id="1639144464">
      <w:bodyDiv w:val="1"/>
      <w:marLeft w:val="0"/>
      <w:marRight w:val="0"/>
      <w:marTop w:val="0"/>
      <w:marBottom w:val="0"/>
      <w:divBdr>
        <w:top w:val="none" w:sz="0" w:space="0" w:color="auto"/>
        <w:left w:val="none" w:sz="0" w:space="0" w:color="auto"/>
        <w:bottom w:val="none" w:sz="0" w:space="0" w:color="auto"/>
        <w:right w:val="none" w:sz="0" w:space="0" w:color="auto"/>
      </w:divBdr>
    </w:div>
    <w:div w:id="1748921735">
      <w:bodyDiv w:val="1"/>
      <w:marLeft w:val="0"/>
      <w:marRight w:val="0"/>
      <w:marTop w:val="0"/>
      <w:marBottom w:val="0"/>
      <w:divBdr>
        <w:top w:val="none" w:sz="0" w:space="0" w:color="auto"/>
        <w:left w:val="none" w:sz="0" w:space="0" w:color="auto"/>
        <w:bottom w:val="none" w:sz="0" w:space="0" w:color="auto"/>
        <w:right w:val="none" w:sz="0" w:space="0" w:color="auto"/>
      </w:divBdr>
    </w:div>
    <w:div w:id="1805345810">
      <w:bodyDiv w:val="1"/>
      <w:marLeft w:val="0"/>
      <w:marRight w:val="0"/>
      <w:marTop w:val="0"/>
      <w:marBottom w:val="0"/>
      <w:divBdr>
        <w:top w:val="none" w:sz="0" w:space="0" w:color="auto"/>
        <w:left w:val="none" w:sz="0" w:space="0" w:color="auto"/>
        <w:bottom w:val="none" w:sz="0" w:space="0" w:color="auto"/>
        <w:right w:val="none" w:sz="0" w:space="0" w:color="auto"/>
      </w:divBdr>
    </w:div>
    <w:div w:id="1855998455">
      <w:bodyDiv w:val="1"/>
      <w:marLeft w:val="0"/>
      <w:marRight w:val="0"/>
      <w:marTop w:val="0"/>
      <w:marBottom w:val="0"/>
      <w:divBdr>
        <w:top w:val="none" w:sz="0" w:space="0" w:color="auto"/>
        <w:left w:val="none" w:sz="0" w:space="0" w:color="auto"/>
        <w:bottom w:val="none" w:sz="0" w:space="0" w:color="auto"/>
        <w:right w:val="none" w:sz="0" w:space="0" w:color="auto"/>
      </w:divBdr>
    </w:div>
    <w:div w:id="1873373463">
      <w:bodyDiv w:val="1"/>
      <w:marLeft w:val="0"/>
      <w:marRight w:val="0"/>
      <w:marTop w:val="0"/>
      <w:marBottom w:val="0"/>
      <w:divBdr>
        <w:top w:val="none" w:sz="0" w:space="0" w:color="auto"/>
        <w:left w:val="none" w:sz="0" w:space="0" w:color="auto"/>
        <w:bottom w:val="none" w:sz="0" w:space="0" w:color="auto"/>
        <w:right w:val="none" w:sz="0" w:space="0" w:color="auto"/>
      </w:divBdr>
    </w:div>
    <w:div w:id="1917976916">
      <w:bodyDiv w:val="1"/>
      <w:marLeft w:val="0"/>
      <w:marRight w:val="0"/>
      <w:marTop w:val="0"/>
      <w:marBottom w:val="0"/>
      <w:divBdr>
        <w:top w:val="none" w:sz="0" w:space="0" w:color="auto"/>
        <w:left w:val="none" w:sz="0" w:space="0" w:color="auto"/>
        <w:bottom w:val="none" w:sz="0" w:space="0" w:color="auto"/>
        <w:right w:val="none" w:sz="0" w:space="0" w:color="auto"/>
      </w:divBdr>
    </w:div>
    <w:div w:id="1951355644">
      <w:bodyDiv w:val="1"/>
      <w:marLeft w:val="0"/>
      <w:marRight w:val="0"/>
      <w:marTop w:val="0"/>
      <w:marBottom w:val="0"/>
      <w:divBdr>
        <w:top w:val="none" w:sz="0" w:space="0" w:color="auto"/>
        <w:left w:val="none" w:sz="0" w:space="0" w:color="auto"/>
        <w:bottom w:val="none" w:sz="0" w:space="0" w:color="auto"/>
        <w:right w:val="none" w:sz="0" w:space="0" w:color="auto"/>
      </w:divBdr>
    </w:div>
    <w:div w:id="1978025368">
      <w:bodyDiv w:val="1"/>
      <w:marLeft w:val="0"/>
      <w:marRight w:val="0"/>
      <w:marTop w:val="0"/>
      <w:marBottom w:val="0"/>
      <w:divBdr>
        <w:top w:val="none" w:sz="0" w:space="0" w:color="auto"/>
        <w:left w:val="none" w:sz="0" w:space="0" w:color="auto"/>
        <w:bottom w:val="none" w:sz="0" w:space="0" w:color="auto"/>
        <w:right w:val="none" w:sz="0" w:space="0" w:color="auto"/>
      </w:divBdr>
    </w:div>
    <w:div w:id="1985155132">
      <w:bodyDiv w:val="1"/>
      <w:marLeft w:val="0"/>
      <w:marRight w:val="0"/>
      <w:marTop w:val="0"/>
      <w:marBottom w:val="0"/>
      <w:divBdr>
        <w:top w:val="none" w:sz="0" w:space="0" w:color="auto"/>
        <w:left w:val="none" w:sz="0" w:space="0" w:color="auto"/>
        <w:bottom w:val="none" w:sz="0" w:space="0" w:color="auto"/>
        <w:right w:val="none" w:sz="0" w:space="0" w:color="auto"/>
      </w:divBdr>
    </w:div>
    <w:div w:id="2002154280">
      <w:bodyDiv w:val="1"/>
      <w:marLeft w:val="0"/>
      <w:marRight w:val="0"/>
      <w:marTop w:val="0"/>
      <w:marBottom w:val="0"/>
      <w:divBdr>
        <w:top w:val="none" w:sz="0" w:space="0" w:color="auto"/>
        <w:left w:val="none" w:sz="0" w:space="0" w:color="auto"/>
        <w:bottom w:val="none" w:sz="0" w:space="0" w:color="auto"/>
        <w:right w:val="none" w:sz="0" w:space="0" w:color="auto"/>
      </w:divBdr>
    </w:div>
    <w:div w:id="2011985317">
      <w:bodyDiv w:val="1"/>
      <w:marLeft w:val="0"/>
      <w:marRight w:val="0"/>
      <w:marTop w:val="0"/>
      <w:marBottom w:val="0"/>
      <w:divBdr>
        <w:top w:val="none" w:sz="0" w:space="0" w:color="auto"/>
        <w:left w:val="none" w:sz="0" w:space="0" w:color="auto"/>
        <w:bottom w:val="none" w:sz="0" w:space="0" w:color="auto"/>
        <w:right w:val="none" w:sz="0" w:space="0" w:color="auto"/>
      </w:divBdr>
    </w:div>
    <w:div w:id="2108229953">
      <w:bodyDiv w:val="1"/>
      <w:marLeft w:val="0"/>
      <w:marRight w:val="0"/>
      <w:marTop w:val="0"/>
      <w:marBottom w:val="0"/>
      <w:divBdr>
        <w:top w:val="none" w:sz="0" w:space="0" w:color="auto"/>
        <w:left w:val="none" w:sz="0" w:space="0" w:color="auto"/>
        <w:bottom w:val="none" w:sz="0" w:space="0" w:color="auto"/>
        <w:right w:val="none" w:sz="0" w:space="0" w:color="auto"/>
      </w:divBdr>
    </w:div>
    <w:div w:id="2117170333">
      <w:bodyDiv w:val="1"/>
      <w:marLeft w:val="0"/>
      <w:marRight w:val="0"/>
      <w:marTop w:val="0"/>
      <w:marBottom w:val="0"/>
      <w:divBdr>
        <w:top w:val="none" w:sz="0" w:space="0" w:color="auto"/>
        <w:left w:val="none" w:sz="0" w:space="0" w:color="auto"/>
        <w:bottom w:val="none" w:sz="0" w:space="0" w:color="auto"/>
        <w:right w:val="none" w:sz="0" w:space="0" w:color="auto"/>
      </w:divBdr>
    </w:div>
    <w:div w:id="214041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8F5A1-44D7-4F5D-809E-F3BEECF843D7}">
  <ds:schemaRefs>
    <ds:schemaRef ds:uri="http://schemas.openxmlformats.org/officeDocument/2006/bibliography"/>
  </ds:schemaRefs>
</ds:datastoreItem>
</file>

<file path=customXml/itemProps2.xml><?xml version="1.0" encoding="utf-8"?>
<ds:datastoreItem xmlns:ds="http://schemas.openxmlformats.org/officeDocument/2006/customXml" ds:itemID="{6CA8A3D8-1983-4989-B2D8-A63453A73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2855</Words>
  <Characters>16834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GULF POWER COMPANY</vt:lpstr>
    </vt:vector>
  </TitlesOfParts>
  <Company>Southern Company</Company>
  <LinksUpToDate>false</LinksUpToDate>
  <CharactersWithSpaces>19650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GULF POWER COMPANY</dc:title>
  <dc:subject/>
  <dc:creator>Linda C. Webb</dc:creator>
  <cp:keywords/>
  <dc:description/>
  <cp:lastModifiedBy>Natalie B Milstead</cp:lastModifiedBy>
  <cp:revision>4</cp:revision>
  <cp:lastPrinted>2011-06-21T18:25:00Z</cp:lastPrinted>
  <dcterms:created xsi:type="dcterms:W3CDTF">2011-06-30T13:08:00Z</dcterms:created>
  <dcterms:modified xsi:type="dcterms:W3CDTF">2011-06-30T13:57:00Z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0x0101007D0ACE16E1852041B14B788B12FD12CE</vt:lpwstr>
  </property>
  <property fmtid="{D5CDD505-2E9C-101B-9397-08002B2CF9AE}" pid="3" name="_AdHocReviewCycleID">
    <vt:i4>-1419489319</vt:i4>
  </property>
  <property fmtid="{D5CDD505-2E9C-101B-9397-08002B2CF9AE}" pid="4" name="_NewReviewCycle">
    <vt:lpwstr/>
  </property>
  <property fmtid="{D5CDD505-2E9C-101B-9397-08002B2CF9AE}" pid="5" name="_EmailSubject">
    <vt:lpwstr>Jacob testimony ready for print</vt:lpwstr>
  </property>
  <property fmtid="{D5CDD505-2E9C-101B-9397-08002B2CF9AE}" pid="6" name="_AuthorEmail">
    <vt:lpwstr>SDRITENO@southernco.com</vt:lpwstr>
  </property>
  <property fmtid="{D5CDD505-2E9C-101B-9397-08002B2CF9AE}" pid="7" name="_AuthorEmailDisplayName">
    <vt:lpwstr>Ritenour, Susan D.</vt:lpwstr>
  </property>
  <property fmtid="{D5CDD505-2E9C-101B-9397-08002B2CF9AE}" pid="8" name="_ReviewingToolsShownOnce">
    <vt:lpwstr/>
  </property>
</Properties>
</file>