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AB" w:rsidRDefault="003433AB" w:rsidP="003433AB">
      <w:pPr>
        <w:spacing w:line="240" w:lineRule="atLeast"/>
        <w:ind w:left="720"/>
        <w:jc w:val="center"/>
        <w:rPr>
          <w:rFonts w:ascii="Arial" w:hAnsi="Arial"/>
        </w:rPr>
      </w:pPr>
      <w:r>
        <w:rPr>
          <w:rFonts w:ascii="Arial" w:hAnsi="Arial"/>
        </w:rPr>
        <w:t>GULF POWER COMPANY</w:t>
      </w:r>
    </w:p>
    <w:p w:rsidR="003433AB" w:rsidRDefault="003433AB" w:rsidP="003433AB">
      <w:pPr>
        <w:spacing w:line="240" w:lineRule="atLeast"/>
        <w:ind w:left="720"/>
        <w:jc w:val="center"/>
        <w:rPr>
          <w:rFonts w:ascii="Arial" w:hAnsi="Arial"/>
        </w:rPr>
        <w:sectPr w:rsidR="003433AB" w:rsidSect="00716F15">
          <w:footerReference w:type="default" r:id="rId7"/>
          <w:pgSz w:w="12240" w:h="15840" w:code="1"/>
          <w:pgMar w:top="1800" w:right="1440" w:bottom="1800" w:left="2160" w:header="720" w:footer="720" w:gutter="0"/>
          <w:lnNumType w:countBy="1"/>
          <w:cols w:space="720"/>
          <w:titlePg/>
        </w:sectPr>
      </w:pPr>
    </w:p>
    <w:p w:rsidR="003433AB" w:rsidRDefault="003433AB" w:rsidP="003433AB">
      <w:pPr>
        <w:spacing w:line="240" w:lineRule="atLeast"/>
        <w:ind w:left="720"/>
        <w:jc w:val="center"/>
        <w:rPr>
          <w:rFonts w:ascii="Arial" w:hAnsi="Arial"/>
        </w:rPr>
      </w:pPr>
    </w:p>
    <w:p w:rsidR="003433AB" w:rsidRDefault="003433AB" w:rsidP="003433AB">
      <w:pPr>
        <w:spacing w:line="240" w:lineRule="atLeast"/>
        <w:ind w:left="720"/>
        <w:jc w:val="center"/>
        <w:rPr>
          <w:rFonts w:ascii="Arial" w:hAnsi="Arial"/>
        </w:rPr>
        <w:sectPr w:rsidR="003433AB" w:rsidSect="00F77CF6">
          <w:type w:val="continuous"/>
          <w:pgSz w:w="12240" w:h="15840" w:code="1"/>
          <w:pgMar w:top="1440" w:right="1440" w:bottom="2448" w:left="2160" w:header="720" w:footer="720" w:gutter="0"/>
          <w:cols w:space="720"/>
          <w:titlePg/>
        </w:sectPr>
      </w:pPr>
    </w:p>
    <w:p w:rsidR="003433AB" w:rsidRDefault="003433AB" w:rsidP="003433AB">
      <w:pPr>
        <w:spacing w:line="240" w:lineRule="atLeast"/>
        <w:ind w:left="720"/>
        <w:jc w:val="center"/>
        <w:rPr>
          <w:rFonts w:ascii="Arial" w:hAnsi="Arial"/>
        </w:rPr>
      </w:pPr>
      <w:r>
        <w:rPr>
          <w:rFonts w:ascii="Arial" w:hAnsi="Arial"/>
        </w:rPr>
        <w:lastRenderedPageBreak/>
        <w:t>Before the Florida Public Service Commission</w:t>
      </w:r>
    </w:p>
    <w:p w:rsidR="003433AB" w:rsidRDefault="003433AB" w:rsidP="003433AB">
      <w:pPr>
        <w:spacing w:line="240" w:lineRule="atLeast"/>
        <w:ind w:left="720"/>
        <w:jc w:val="center"/>
        <w:rPr>
          <w:rFonts w:ascii="Arial" w:hAnsi="Arial"/>
        </w:rPr>
        <w:sectPr w:rsidR="003433AB" w:rsidSect="00F77CF6">
          <w:type w:val="continuous"/>
          <w:pgSz w:w="12240" w:h="15840" w:code="1"/>
          <w:pgMar w:top="1440" w:right="1440" w:bottom="2448" w:left="2160" w:header="720" w:footer="720" w:gutter="0"/>
          <w:lnNumType w:countBy="1" w:start="1"/>
          <w:cols w:space="720"/>
          <w:titlePg/>
        </w:sectPr>
      </w:pPr>
    </w:p>
    <w:p w:rsidR="003433AB" w:rsidRDefault="003433AB" w:rsidP="003433AB">
      <w:pPr>
        <w:spacing w:line="240" w:lineRule="atLeast"/>
        <w:ind w:left="720"/>
        <w:jc w:val="center"/>
        <w:rPr>
          <w:rFonts w:ascii="Arial" w:hAnsi="Arial"/>
        </w:rPr>
      </w:pPr>
      <w:r>
        <w:rPr>
          <w:rFonts w:ascii="Arial" w:hAnsi="Arial"/>
        </w:rPr>
        <w:lastRenderedPageBreak/>
        <w:t>Prepared Direct Testimony of</w:t>
      </w:r>
    </w:p>
    <w:p w:rsidR="003433AB" w:rsidRDefault="003433AB" w:rsidP="003433AB">
      <w:pPr>
        <w:spacing w:line="240" w:lineRule="atLeast"/>
        <w:ind w:left="720"/>
        <w:jc w:val="center"/>
        <w:rPr>
          <w:rFonts w:ascii="Arial" w:hAnsi="Arial"/>
        </w:rPr>
        <w:sectPr w:rsidR="003433AB" w:rsidSect="00F77CF6">
          <w:type w:val="continuous"/>
          <w:pgSz w:w="12240" w:h="15840" w:code="1"/>
          <w:pgMar w:top="1440" w:right="1440" w:bottom="2448" w:left="2160" w:header="720" w:footer="720" w:gutter="0"/>
          <w:cols w:space="720"/>
          <w:titlePg/>
        </w:sectPr>
      </w:pPr>
    </w:p>
    <w:p w:rsidR="003433AB" w:rsidRDefault="003433AB" w:rsidP="003433AB">
      <w:pPr>
        <w:spacing w:line="240" w:lineRule="atLeast"/>
        <w:ind w:left="720"/>
        <w:jc w:val="center"/>
        <w:rPr>
          <w:rFonts w:ascii="Arial" w:hAnsi="Arial"/>
        </w:rPr>
      </w:pPr>
      <w:r>
        <w:rPr>
          <w:rFonts w:ascii="Arial" w:hAnsi="Arial"/>
        </w:rPr>
        <w:lastRenderedPageBreak/>
        <w:t>James I. Thompson</w:t>
      </w:r>
    </w:p>
    <w:p w:rsidR="003433AB" w:rsidRDefault="003433AB" w:rsidP="003433AB">
      <w:pPr>
        <w:spacing w:line="240" w:lineRule="atLeast"/>
        <w:ind w:left="720"/>
        <w:jc w:val="center"/>
        <w:rPr>
          <w:rFonts w:ascii="Arial" w:hAnsi="Arial"/>
        </w:rPr>
        <w:sectPr w:rsidR="003433AB" w:rsidSect="00F77CF6">
          <w:type w:val="continuous"/>
          <w:pgSz w:w="12240" w:h="15840" w:code="1"/>
          <w:pgMar w:top="1440" w:right="1440" w:bottom="2448" w:left="2160" w:header="720" w:footer="720" w:gutter="0"/>
          <w:lnNumType w:countBy="1" w:start="2"/>
          <w:cols w:space="720"/>
          <w:titlePg/>
        </w:sectPr>
      </w:pPr>
    </w:p>
    <w:p w:rsidR="003433AB" w:rsidRDefault="003433AB" w:rsidP="003433AB">
      <w:pPr>
        <w:spacing w:line="240" w:lineRule="atLeast"/>
        <w:ind w:left="720"/>
        <w:jc w:val="center"/>
        <w:rPr>
          <w:rFonts w:ascii="Arial" w:hAnsi="Arial"/>
        </w:rPr>
      </w:pPr>
      <w:r>
        <w:rPr>
          <w:rFonts w:ascii="Arial" w:hAnsi="Arial"/>
        </w:rPr>
        <w:lastRenderedPageBreak/>
        <w:t xml:space="preserve">Docket No. </w:t>
      </w:r>
      <w:r w:rsidR="0070201C">
        <w:rPr>
          <w:rFonts w:ascii="Arial" w:hAnsi="Arial"/>
        </w:rPr>
        <w:t>110138</w:t>
      </w:r>
      <w:r>
        <w:rPr>
          <w:rFonts w:ascii="Arial" w:hAnsi="Arial"/>
        </w:rPr>
        <w:t>-EI</w:t>
      </w:r>
    </w:p>
    <w:p w:rsidR="003433AB" w:rsidRDefault="003433AB" w:rsidP="003433AB">
      <w:pPr>
        <w:spacing w:line="276" w:lineRule="auto"/>
        <w:ind w:left="720"/>
        <w:jc w:val="center"/>
        <w:rPr>
          <w:rFonts w:ascii="Arial" w:hAnsi="Arial"/>
        </w:rPr>
        <w:sectPr w:rsidR="003433AB" w:rsidSect="00F77CF6">
          <w:type w:val="continuous"/>
          <w:pgSz w:w="12240" w:h="15840" w:code="1"/>
          <w:pgMar w:top="1440" w:right="1440" w:bottom="2448" w:left="2160" w:header="720" w:footer="720" w:gutter="0"/>
          <w:cols w:space="720"/>
          <w:titlePg/>
        </w:sectPr>
      </w:pPr>
    </w:p>
    <w:p w:rsidR="003433AB" w:rsidRDefault="003433AB" w:rsidP="003433AB">
      <w:pPr>
        <w:spacing w:line="240" w:lineRule="atLeast"/>
        <w:ind w:left="720"/>
        <w:jc w:val="center"/>
        <w:rPr>
          <w:rFonts w:ascii="Arial" w:hAnsi="Arial"/>
        </w:rPr>
      </w:pPr>
      <w:r>
        <w:rPr>
          <w:rFonts w:ascii="Arial" w:hAnsi="Arial"/>
        </w:rPr>
        <w:lastRenderedPageBreak/>
        <w:t>In Support of Rate Relief</w:t>
      </w:r>
    </w:p>
    <w:p w:rsidR="003433AB" w:rsidRDefault="003433AB" w:rsidP="003433AB">
      <w:pPr>
        <w:spacing w:line="600" w:lineRule="auto"/>
        <w:ind w:left="720"/>
        <w:jc w:val="center"/>
        <w:rPr>
          <w:rFonts w:ascii="Arial" w:hAnsi="Arial"/>
        </w:rPr>
        <w:sectPr w:rsidR="003433AB" w:rsidSect="00F77CF6">
          <w:type w:val="continuous"/>
          <w:pgSz w:w="12240" w:h="15840" w:code="1"/>
          <w:pgMar w:top="1440" w:right="1440" w:bottom="2448" w:left="2160" w:header="720" w:footer="720" w:gutter="0"/>
          <w:lnNumType w:countBy="1" w:start="3"/>
          <w:cols w:space="720"/>
          <w:titlePg/>
        </w:sectPr>
      </w:pPr>
    </w:p>
    <w:p w:rsidR="003433AB" w:rsidRDefault="003433AB" w:rsidP="0051584D">
      <w:pPr>
        <w:ind w:left="720"/>
        <w:jc w:val="center"/>
        <w:rPr>
          <w:rFonts w:ascii="Arial" w:hAnsi="Arial"/>
        </w:rPr>
      </w:pPr>
      <w:r>
        <w:rPr>
          <w:rFonts w:ascii="Arial" w:hAnsi="Arial"/>
        </w:rPr>
        <w:lastRenderedPageBreak/>
        <w:t xml:space="preserve">Date of Filing:  </w:t>
      </w:r>
      <w:r w:rsidR="0070201C">
        <w:rPr>
          <w:rFonts w:ascii="Arial" w:hAnsi="Arial"/>
        </w:rPr>
        <w:t>July</w:t>
      </w:r>
      <w:r>
        <w:rPr>
          <w:rFonts w:ascii="Arial" w:hAnsi="Arial"/>
        </w:rPr>
        <w:t xml:space="preserve"> </w:t>
      </w:r>
      <w:r w:rsidR="00DD6CED">
        <w:rPr>
          <w:rFonts w:ascii="Arial" w:hAnsi="Arial"/>
        </w:rPr>
        <w:t>8</w:t>
      </w:r>
      <w:r>
        <w:rPr>
          <w:rFonts w:ascii="Arial" w:hAnsi="Arial"/>
        </w:rPr>
        <w:t xml:space="preserve">, 2011 </w:t>
      </w:r>
    </w:p>
    <w:p w:rsidR="0051584D" w:rsidRDefault="0051584D" w:rsidP="003433AB">
      <w:pPr>
        <w:spacing w:line="360" w:lineRule="auto"/>
        <w:ind w:left="720"/>
        <w:jc w:val="center"/>
        <w:rPr>
          <w:rFonts w:ascii="Arial" w:hAnsi="Arial"/>
        </w:rPr>
        <w:sectPr w:rsidR="0051584D" w:rsidSect="0051584D">
          <w:footerReference w:type="default" r:id="rId8"/>
          <w:type w:val="continuous"/>
          <w:pgSz w:w="12240" w:h="15840" w:code="1"/>
          <w:pgMar w:top="1440" w:right="1440" w:bottom="2016" w:left="2160" w:header="720" w:footer="720" w:gutter="0"/>
          <w:cols w:space="720"/>
          <w:titlePg/>
        </w:sectPr>
      </w:pPr>
    </w:p>
    <w:p w:rsidR="0051584D" w:rsidRDefault="0051584D" w:rsidP="007742FC">
      <w:pPr>
        <w:ind w:left="720"/>
        <w:jc w:val="center"/>
        <w:rPr>
          <w:rFonts w:ascii="Arial" w:hAnsi="Arial"/>
        </w:rPr>
      </w:pPr>
    </w:p>
    <w:p w:rsidR="003433AB" w:rsidRPr="00616204" w:rsidRDefault="003433AB" w:rsidP="00301D25">
      <w:pPr>
        <w:pStyle w:val="BodyTextIndent"/>
        <w:rPr>
          <w:rFonts w:ascii="Arial" w:hAnsi="Arial"/>
        </w:rPr>
      </w:pPr>
      <w:r>
        <w:rPr>
          <w:rFonts w:ascii="Arial" w:hAnsi="Arial"/>
        </w:rPr>
        <w:t>Q.</w:t>
      </w:r>
      <w:r>
        <w:rPr>
          <w:rFonts w:ascii="Arial" w:hAnsi="Arial"/>
        </w:rPr>
        <w:tab/>
        <w:t>Please state your name,</w:t>
      </w:r>
      <w:r w:rsidRPr="00616204">
        <w:rPr>
          <w:rFonts w:ascii="Arial" w:hAnsi="Arial"/>
        </w:rPr>
        <w:t xml:space="preserve"> address, </w:t>
      </w:r>
      <w:r>
        <w:rPr>
          <w:rFonts w:ascii="Arial" w:hAnsi="Arial"/>
        </w:rPr>
        <w:t>and occupation</w:t>
      </w:r>
      <w:r w:rsidRPr="00616204">
        <w:rPr>
          <w:rFonts w:ascii="Arial" w:hAnsi="Arial"/>
        </w:rPr>
        <w:t>.</w:t>
      </w:r>
    </w:p>
    <w:p w:rsidR="003433AB" w:rsidRPr="00616204" w:rsidRDefault="003433AB" w:rsidP="00301D25">
      <w:pPr>
        <w:pStyle w:val="BodyTextIndent"/>
        <w:rPr>
          <w:rFonts w:ascii="Arial" w:hAnsi="Arial"/>
        </w:rPr>
      </w:pPr>
      <w:r w:rsidRPr="00616204">
        <w:rPr>
          <w:rFonts w:ascii="Arial" w:hAnsi="Arial"/>
        </w:rPr>
        <w:t>A.</w:t>
      </w:r>
      <w:r w:rsidRPr="00616204">
        <w:rPr>
          <w:rFonts w:ascii="Arial" w:hAnsi="Arial"/>
        </w:rPr>
        <w:tab/>
        <w:t xml:space="preserve">My name is </w:t>
      </w:r>
      <w:r>
        <w:rPr>
          <w:rFonts w:ascii="Arial" w:hAnsi="Arial"/>
        </w:rPr>
        <w:t xml:space="preserve">Jim </w:t>
      </w:r>
      <w:r w:rsidRPr="00616204">
        <w:rPr>
          <w:rFonts w:ascii="Arial" w:hAnsi="Arial"/>
        </w:rPr>
        <w:t>Thompson</w:t>
      </w:r>
      <w:r>
        <w:rPr>
          <w:rFonts w:ascii="Arial" w:hAnsi="Arial"/>
        </w:rPr>
        <w:t>,</w:t>
      </w:r>
      <w:r w:rsidRPr="00616204">
        <w:rPr>
          <w:rFonts w:ascii="Arial" w:hAnsi="Arial"/>
        </w:rPr>
        <w:t xml:space="preserve"> and my business address is One Energy Place, Pensacola, Florida 32520.  I am employed by Gulf Power</w:t>
      </w:r>
      <w:r>
        <w:rPr>
          <w:rFonts w:ascii="Arial" w:hAnsi="Arial"/>
        </w:rPr>
        <w:t xml:space="preserve"> Company</w:t>
      </w:r>
      <w:r w:rsidRPr="00616204">
        <w:rPr>
          <w:rFonts w:ascii="Arial" w:hAnsi="Arial"/>
        </w:rPr>
        <w:t xml:space="preserve"> </w:t>
      </w:r>
      <w:r>
        <w:rPr>
          <w:rFonts w:ascii="Arial" w:hAnsi="Arial"/>
        </w:rPr>
        <w:t xml:space="preserve">(Gulf or the Company) </w:t>
      </w:r>
      <w:r w:rsidRPr="00616204">
        <w:rPr>
          <w:rFonts w:ascii="Arial" w:hAnsi="Arial"/>
        </w:rPr>
        <w:t>as Supervisor of Pricing and Load Research.</w:t>
      </w:r>
    </w:p>
    <w:p w:rsidR="003433AB" w:rsidRDefault="003433AB" w:rsidP="00301D25">
      <w:pPr>
        <w:pStyle w:val="BodyTextIndent"/>
        <w:rPr>
          <w:rFonts w:ascii="Arial" w:hAnsi="Arial"/>
        </w:rPr>
      </w:pPr>
    </w:p>
    <w:p w:rsidR="003433AB" w:rsidRDefault="003433AB" w:rsidP="00301D25">
      <w:pPr>
        <w:pStyle w:val="BodyTextIndent"/>
        <w:rPr>
          <w:rFonts w:ascii="Arial" w:hAnsi="Arial"/>
        </w:rPr>
      </w:pPr>
      <w:r>
        <w:rPr>
          <w:rFonts w:ascii="Arial" w:hAnsi="Arial"/>
        </w:rPr>
        <w:t>Q.</w:t>
      </w:r>
      <w:r>
        <w:rPr>
          <w:rFonts w:ascii="Arial" w:hAnsi="Arial"/>
        </w:rPr>
        <w:tab/>
        <w:t>What are your responsibilities as Gulf’s Supervisor of Pricing and Load Research?</w:t>
      </w:r>
    </w:p>
    <w:p w:rsidR="003433AB" w:rsidRDefault="003433AB" w:rsidP="00301D25">
      <w:pPr>
        <w:pStyle w:val="BodyTextIndent"/>
        <w:rPr>
          <w:rFonts w:ascii="Arial" w:hAnsi="Arial"/>
        </w:rPr>
      </w:pPr>
      <w:r>
        <w:rPr>
          <w:rFonts w:ascii="Arial" w:hAnsi="Arial"/>
        </w:rPr>
        <w:t>A.</w:t>
      </w:r>
      <w:r>
        <w:rPr>
          <w:rFonts w:ascii="Arial" w:hAnsi="Arial"/>
        </w:rPr>
        <w:tab/>
        <w:t>My pricing responsibilities include planning, implementation and evaluation of retail electric prices for Gulf. This includes development and design of new rates and the administration of current rates. I also supervise the planning, collection, analysis and reporting of load research information for Gulf.</w:t>
      </w:r>
    </w:p>
    <w:p w:rsidR="003433AB" w:rsidRPr="00616204" w:rsidRDefault="003433AB" w:rsidP="00301D25">
      <w:pPr>
        <w:pStyle w:val="BodyTextIndent"/>
        <w:rPr>
          <w:rFonts w:ascii="Arial" w:hAnsi="Arial"/>
        </w:rPr>
      </w:pPr>
    </w:p>
    <w:p w:rsidR="003433AB" w:rsidRPr="00616204" w:rsidRDefault="003433AB" w:rsidP="00301D25">
      <w:pPr>
        <w:pStyle w:val="BodyTextIndent"/>
        <w:rPr>
          <w:rFonts w:ascii="Arial" w:hAnsi="Arial"/>
        </w:rPr>
      </w:pPr>
      <w:r w:rsidRPr="00616204">
        <w:rPr>
          <w:rFonts w:ascii="Arial" w:hAnsi="Arial"/>
        </w:rPr>
        <w:t>Q.</w:t>
      </w:r>
      <w:r w:rsidRPr="00616204">
        <w:rPr>
          <w:rFonts w:ascii="Arial" w:hAnsi="Arial"/>
        </w:rPr>
        <w:tab/>
        <w:t>Please describe your educational and professional background.</w:t>
      </w:r>
    </w:p>
    <w:p w:rsidR="0051584D" w:rsidRDefault="003433AB" w:rsidP="00301D25">
      <w:pPr>
        <w:pStyle w:val="BodyTextIndent"/>
        <w:widowControl w:val="0"/>
        <w:rPr>
          <w:rFonts w:ascii="Arial" w:hAnsi="Arial"/>
        </w:rPr>
      </w:pPr>
      <w:r w:rsidRPr="00616204">
        <w:rPr>
          <w:rFonts w:ascii="Arial" w:hAnsi="Arial"/>
        </w:rPr>
        <w:t>A.</w:t>
      </w:r>
      <w:r w:rsidRPr="00616204">
        <w:rPr>
          <w:rFonts w:ascii="Arial" w:hAnsi="Arial"/>
        </w:rPr>
        <w:tab/>
        <w:t xml:space="preserve">In December 1977 I graduated from </w:t>
      </w:r>
      <w:r>
        <w:rPr>
          <w:rFonts w:ascii="Arial" w:hAnsi="Arial"/>
        </w:rPr>
        <w:t>The Georgia Institute of Technology</w:t>
      </w:r>
      <w:r w:rsidRPr="00616204">
        <w:rPr>
          <w:rFonts w:ascii="Arial" w:hAnsi="Arial"/>
        </w:rPr>
        <w:t>, earning a Bachelor of Science in Industrial Managemen</w:t>
      </w:r>
      <w:r>
        <w:rPr>
          <w:rFonts w:ascii="Arial" w:hAnsi="Arial"/>
        </w:rPr>
        <w:t xml:space="preserve">t with honor.  In early 1978, I </w:t>
      </w:r>
      <w:r w:rsidRPr="00616204">
        <w:rPr>
          <w:rFonts w:ascii="Arial" w:hAnsi="Arial"/>
        </w:rPr>
        <w:t xml:space="preserve">joined the NCR Corporation as </w:t>
      </w:r>
      <w:r>
        <w:rPr>
          <w:rFonts w:ascii="Arial" w:hAnsi="Arial"/>
        </w:rPr>
        <w:t>a</w:t>
      </w:r>
      <w:r w:rsidRPr="00616204">
        <w:rPr>
          <w:rFonts w:ascii="Arial" w:hAnsi="Arial"/>
        </w:rPr>
        <w:t xml:space="preserve"> sales representative out of that company’s Atlanta office.  I joined </w:t>
      </w:r>
      <w:r>
        <w:rPr>
          <w:rFonts w:ascii="Arial" w:hAnsi="Arial"/>
        </w:rPr>
        <w:t>Gulf</w:t>
      </w:r>
      <w:r w:rsidRPr="00616204">
        <w:rPr>
          <w:rFonts w:ascii="Arial" w:hAnsi="Arial"/>
        </w:rPr>
        <w:t xml:space="preserve"> in 1980 as an analyst in </w:t>
      </w:r>
      <w:r>
        <w:rPr>
          <w:rFonts w:ascii="Arial" w:hAnsi="Arial"/>
        </w:rPr>
        <w:t>Gulf’s</w:t>
      </w:r>
      <w:r w:rsidRPr="00616204">
        <w:rPr>
          <w:rFonts w:ascii="Arial" w:hAnsi="Arial"/>
        </w:rPr>
        <w:t xml:space="preserve"> Rate Department.  In 1</w:t>
      </w:r>
      <w:r>
        <w:rPr>
          <w:rFonts w:ascii="Arial" w:hAnsi="Arial"/>
        </w:rPr>
        <w:t>988 I became a member of Gulf</w:t>
      </w:r>
      <w:r w:rsidRPr="00616204">
        <w:rPr>
          <w:rFonts w:ascii="Arial" w:hAnsi="Arial"/>
        </w:rPr>
        <w:t>’s marketing</w:t>
      </w:r>
      <w:r w:rsidR="00716F15">
        <w:rPr>
          <w:rFonts w:ascii="Arial" w:hAnsi="Arial"/>
        </w:rPr>
        <w:t xml:space="preserve"> organization.  In 1997 I assumed the duties of Corporate Accounts</w:t>
      </w:r>
      <w:r w:rsidRPr="00616204">
        <w:rPr>
          <w:rFonts w:ascii="Arial" w:hAnsi="Arial"/>
        </w:rPr>
        <w:t xml:space="preserve"> </w:t>
      </w:r>
    </w:p>
    <w:p w:rsidR="0051584D" w:rsidRDefault="0051584D" w:rsidP="00301D25">
      <w:pPr>
        <w:pStyle w:val="BodyTextIndent"/>
        <w:rPr>
          <w:rFonts w:ascii="Arial" w:hAnsi="Arial"/>
        </w:rPr>
        <w:sectPr w:rsidR="0051584D" w:rsidSect="0051584D">
          <w:type w:val="continuous"/>
          <w:pgSz w:w="12240" w:h="15840" w:code="1"/>
          <w:pgMar w:top="1440" w:right="1440" w:bottom="2016" w:left="2160" w:header="720" w:footer="720" w:gutter="0"/>
          <w:lnNumType w:countBy="1" w:start="4"/>
          <w:cols w:space="720"/>
          <w:titlePg/>
        </w:sectPr>
      </w:pPr>
    </w:p>
    <w:p w:rsidR="003433AB" w:rsidRPr="00616204" w:rsidRDefault="0051584D" w:rsidP="00301D25">
      <w:pPr>
        <w:pStyle w:val="BodyTextIndent"/>
        <w:rPr>
          <w:rFonts w:ascii="Arial" w:hAnsi="Arial"/>
        </w:rPr>
      </w:pPr>
      <w:r>
        <w:rPr>
          <w:rFonts w:ascii="Arial" w:hAnsi="Arial"/>
        </w:rPr>
        <w:lastRenderedPageBreak/>
        <w:tab/>
      </w:r>
      <w:proofErr w:type="gramStart"/>
      <w:r w:rsidR="003433AB">
        <w:rPr>
          <w:rFonts w:ascii="Arial" w:hAnsi="Arial"/>
        </w:rPr>
        <w:t xml:space="preserve">Manager within Southern Company’s Corporate Accounts </w:t>
      </w:r>
      <w:r w:rsidR="003433AB" w:rsidRPr="00616204">
        <w:rPr>
          <w:rFonts w:ascii="Arial" w:hAnsi="Arial"/>
        </w:rPr>
        <w:t>organization</w:t>
      </w:r>
      <w:r w:rsidR="0070201C">
        <w:rPr>
          <w:rFonts w:ascii="Arial" w:hAnsi="Arial"/>
        </w:rPr>
        <w:t>.</w:t>
      </w:r>
      <w:proofErr w:type="gramEnd"/>
      <w:r w:rsidR="003433AB" w:rsidRPr="00616204">
        <w:rPr>
          <w:rFonts w:ascii="Arial" w:hAnsi="Arial"/>
        </w:rPr>
        <w:t xml:space="preserve">  </w:t>
      </w:r>
      <w:r w:rsidR="00B83C40">
        <w:rPr>
          <w:rFonts w:ascii="Arial" w:hAnsi="Arial"/>
        </w:rPr>
        <w:t xml:space="preserve">I </w:t>
      </w:r>
      <w:r w:rsidR="003433AB" w:rsidRPr="00616204">
        <w:rPr>
          <w:rFonts w:ascii="Arial" w:hAnsi="Arial"/>
        </w:rPr>
        <w:t xml:space="preserve">moved into my current position in 2000.  </w:t>
      </w:r>
      <w:r w:rsidR="003433AB">
        <w:rPr>
          <w:rFonts w:ascii="Arial" w:hAnsi="Arial"/>
        </w:rPr>
        <w:t>Throughout</w:t>
      </w:r>
      <w:r w:rsidR="003433AB" w:rsidRPr="00616204">
        <w:rPr>
          <w:rFonts w:ascii="Arial" w:hAnsi="Arial"/>
        </w:rPr>
        <w:t>, I have been involved with various functional activities including program development and evaluation, market research, economic development, load research and market planning</w:t>
      </w:r>
      <w:r w:rsidR="003433AB">
        <w:rPr>
          <w:rFonts w:ascii="Arial" w:hAnsi="Arial"/>
        </w:rPr>
        <w:t>. For m</w:t>
      </w:r>
      <w:r w:rsidR="003433AB" w:rsidRPr="00616204">
        <w:rPr>
          <w:rFonts w:ascii="Arial" w:hAnsi="Arial"/>
        </w:rPr>
        <w:t>ost of my career</w:t>
      </w:r>
      <w:r w:rsidR="003433AB">
        <w:rPr>
          <w:rFonts w:ascii="Arial" w:hAnsi="Arial"/>
        </w:rPr>
        <w:t>,</w:t>
      </w:r>
      <w:r w:rsidR="003433AB" w:rsidRPr="00616204">
        <w:rPr>
          <w:rFonts w:ascii="Arial" w:hAnsi="Arial"/>
        </w:rPr>
        <w:t xml:space="preserve"> I have been invo</w:t>
      </w:r>
      <w:r w:rsidR="003433AB">
        <w:rPr>
          <w:rFonts w:ascii="Arial" w:hAnsi="Arial"/>
        </w:rPr>
        <w:t>lved in the pricing of Gulf</w:t>
      </w:r>
      <w:r w:rsidR="003433AB" w:rsidRPr="00616204">
        <w:rPr>
          <w:rFonts w:ascii="Arial" w:hAnsi="Arial"/>
        </w:rPr>
        <w:t>’s energy services.</w:t>
      </w:r>
    </w:p>
    <w:p w:rsidR="003433AB" w:rsidRPr="00616204" w:rsidRDefault="003433AB" w:rsidP="003433AB">
      <w:pPr>
        <w:pStyle w:val="BodyTextIndent"/>
        <w:rPr>
          <w:rFonts w:ascii="Arial" w:hAnsi="Arial"/>
        </w:rPr>
      </w:pPr>
      <w:r w:rsidRPr="00616204">
        <w:rPr>
          <w:rFonts w:ascii="Arial" w:hAnsi="Arial"/>
        </w:rPr>
        <w:tab/>
      </w:r>
    </w:p>
    <w:p w:rsidR="003433AB" w:rsidRPr="00616204" w:rsidRDefault="003433AB" w:rsidP="003433AB">
      <w:pPr>
        <w:pStyle w:val="BodyTextIndent"/>
        <w:rPr>
          <w:rFonts w:ascii="Arial" w:hAnsi="Arial"/>
        </w:rPr>
      </w:pPr>
      <w:r w:rsidRPr="00616204">
        <w:rPr>
          <w:rFonts w:ascii="Arial" w:hAnsi="Arial"/>
        </w:rPr>
        <w:t>Q.</w:t>
      </w:r>
      <w:r w:rsidRPr="00616204">
        <w:rPr>
          <w:rFonts w:ascii="Arial" w:hAnsi="Arial"/>
        </w:rPr>
        <w:tab/>
        <w:t xml:space="preserve">Have you previously testified before </w:t>
      </w:r>
      <w:r w:rsidR="00301D25">
        <w:rPr>
          <w:rFonts w:ascii="Arial" w:hAnsi="Arial"/>
        </w:rPr>
        <w:t>the Florida Public Service Commission (FPSC or the Commission)</w:t>
      </w:r>
      <w:r w:rsidRPr="00616204">
        <w:rPr>
          <w:rFonts w:ascii="Arial" w:hAnsi="Arial"/>
        </w:rPr>
        <w:t>?</w:t>
      </w:r>
    </w:p>
    <w:p w:rsidR="003433AB" w:rsidRPr="00616204" w:rsidRDefault="003433AB" w:rsidP="003433AB">
      <w:pPr>
        <w:pStyle w:val="BodyTextIndent"/>
        <w:rPr>
          <w:rFonts w:ascii="Arial" w:hAnsi="Arial"/>
        </w:rPr>
      </w:pPr>
      <w:r w:rsidRPr="00616204">
        <w:rPr>
          <w:rFonts w:ascii="Arial" w:hAnsi="Arial"/>
        </w:rPr>
        <w:t>A.</w:t>
      </w:r>
      <w:r w:rsidRPr="00616204">
        <w:rPr>
          <w:rFonts w:ascii="Arial" w:hAnsi="Arial"/>
        </w:rPr>
        <w:tab/>
        <w:t>Yes</w:t>
      </w:r>
      <w:r w:rsidR="00871D19">
        <w:rPr>
          <w:rFonts w:ascii="Arial" w:hAnsi="Arial"/>
        </w:rPr>
        <w:t>.</w:t>
      </w:r>
      <w:r w:rsidRPr="00616204">
        <w:rPr>
          <w:rFonts w:ascii="Arial" w:hAnsi="Arial"/>
        </w:rPr>
        <w:t xml:space="preserve"> I testified on behalf of Gulf in support of its Standby Service rate, Docket No. 931044-EI</w:t>
      </w:r>
      <w:r w:rsidR="00B83C40">
        <w:rPr>
          <w:rFonts w:ascii="Arial" w:hAnsi="Arial"/>
        </w:rPr>
        <w:t>,</w:t>
      </w:r>
      <w:r w:rsidRPr="00616204">
        <w:rPr>
          <w:rFonts w:ascii="Arial" w:hAnsi="Arial"/>
        </w:rPr>
        <w:t xml:space="preserve"> and in</w:t>
      </w:r>
      <w:r>
        <w:rPr>
          <w:rFonts w:ascii="Arial" w:hAnsi="Arial"/>
        </w:rPr>
        <w:t xml:space="preserve"> support of</w:t>
      </w:r>
      <w:r w:rsidRPr="00616204">
        <w:rPr>
          <w:rFonts w:ascii="Arial" w:hAnsi="Arial"/>
        </w:rPr>
        <w:t xml:space="preserve"> </w:t>
      </w:r>
      <w:r>
        <w:rPr>
          <w:rFonts w:ascii="Arial" w:hAnsi="Arial"/>
        </w:rPr>
        <w:t>Gulf</w:t>
      </w:r>
      <w:r w:rsidRPr="00616204">
        <w:rPr>
          <w:rFonts w:ascii="Arial" w:hAnsi="Arial"/>
        </w:rPr>
        <w:t>’s request for approval of its Commercial/Industrial Service Rider</w:t>
      </w:r>
      <w:r>
        <w:rPr>
          <w:rFonts w:ascii="Arial" w:hAnsi="Arial"/>
        </w:rPr>
        <w:t>, Docket No. 951161-EI</w:t>
      </w:r>
      <w:r w:rsidRPr="00616204">
        <w:rPr>
          <w:rFonts w:ascii="Arial" w:hAnsi="Arial"/>
        </w:rPr>
        <w:t>.  I also testified</w:t>
      </w:r>
      <w:r>
        <w:rPr>
          <w:rFonts w:ascii="Arial" w:hAnsi="Arial"/>
        </w:rPr>
        <w:t xml:space="preserve"> as the rate design witness in Gulf</w:t>
      </w:r>
      <w:r w:rsidRPr="00616204">
        <w:rPr>
          <w:rFonts w:ascii="Arial" w:hAnsi="Arial"/>
        </w:rPr>
        <w:t xml:space="preserve">’s last </w:t>
      </w:r>
      <w:r>
        <w:rPr>
          <w:rFonts w:ascii="Arial" w:hAnsi="Arial"/>
        </w:rPr>
        <w:t>base</w:t>
      </w:r>
      <w:r w:rsidRPr="00616204">
        <w:rPr>
          <w:rFonts w:ascii="Arial" w:hAnsi="Arial"/>
        </w:rPr>
        <w:t xml:space="preserve"> rate case proceeding, Docket No. 010949-EI.</w:t>
      </w:r>
    </w:p>
    <w:p w:rsidR="003433AB" w:rsidRPr="00616204" w:rsidRDefault="003433AB" w:rsidP="003433AB">
      <w:pPr>
        <w:pStyle w:val="BodyTextIndent"/>
        <w:rPr>
          <w:rFonts w:ascii="Arial" w:hAnsi="Arial"/>
        </w:rPr>
      </w:pPr>
    </w:p>
    <w:p w:rsidR="003433AB" w:rsidRPr="00616204" w:rsidRDefault="003433AB" w:rsidP="003433AB">
      <w:pPr>
        <w:pStyle w:val="BodyTextIndent"/>
        <w:rPr>
          <w:rFonts w:ascii="Arial" w:hAnsi="Arial"/>
        </w:rPr>
      </w:pPr>
      <w:r w:rsidRPr="00616204">
        <w:rPr>
          <w:rFonts w:ascii="Arial" w:hAnsi="Arial"/>
        </w:rPr>
        <w:t xml:space="preserve">Q. </w:t>
      </w:r>
      <w:r w:rsidRPr="00616204">
        <w:rPr>
          <w:rFonts w:ascii="Arial" w:hAnsi="Arial"/>
        </w:rPr>
        <w:tab/>
        <w:t>What is the purpose of your testimony?</w:t>
      </w:r>
    </w:p>
    <w:p w:rsidR="003433AB" w:rsidRDefault="003433AB" w:rsidP="003433AB">
      <w:pPr>
        <w:pStyle w:val="BodyTextIndent"/>
        <w:rPr>
          <w:rFonts w:ascii="Arial" w:hAnsi="Arial"/>
        </w:rPr>
      </w:pPr>
      <w:r w:rsidRPr="00616204">
        <w:rPr>
          <w:rFonts w:ascii="Arial" w:hAnsi="Arial"/>
        </w:rPr>
        <w:t>A.</w:t>
      </w:r>
      <w:r w:rsidRPr="00616204">
        <w:rPr>
          <w:rFonts w:ascii="Arial" w:hAnsi="Arial"/>
        </w:rPr>
        <w:tab/>
      </w:r>
      <w:r>
        <w:rPr>
          <w:rFonts w:ascii="Arial" w:hAnsi="Arial"/>
        </w:rPr>
        <w:t>The purpose of my testimony is t</w:t>
      </w:r>
      <w:r w:rsidRPr="00616204">
        <w:rPr>
          <w:rFonts w:ascii="Arial" w:hAnsi="Arial"/>
        </w:rPr>
        <w:t xml:space="preserve">o present </w:t>
      </w:r>
      <w:r>
        <w:rPr>
          <w:rFonts w:ascii="Arial" w:hAnsi="Arial"/>
        </w:rPr>
        <w:t>the rates that Gulf has developed to recover the increased revenue requirement in a way that is fair and equitable to our customers. I also explain and support other non-revenue related tariff changes proposed by Gulf to improve our overall tariff offerings.</w:t>
      </w:r>
    </w:p>
    <w:p w:rsidR="003433AB" w:rsidRDefault="003433AB" w:rsidP="003433AB">
      <w:pPr>
        <w:pStyle w:val="BodyTextIndent"/>
        <w:rPr>
          <w:rFonts w:ascii="Arial" w:hAnsi="Arial"/>
        </w:rPr>
      </w:pPr>
    </w:p>
    <w:p w:rsidR="00716F15" w:rsidRDefault="00716F15" w:rsidP="003433AB">
      <w:pPr>
        <w:pStyle w:val="BodyTextIndent"/>
        <w:rPr>
          <w:rFonts w:ascii="Arial" w:hAnsi="Arial"/>
        </w:rPr>
      </w:pPr>
    </w:p>
    <w:p w:rsidR="00716F15" w:rsidRDefault="00716F15" w:rsidP="003433AB">
      <w:pPr>
        <w:pStyle w:val="BodyTextIndent"/>
        <w:rPr>
          <w:rFonts w:ascii="Arial" w:hAnsi="Arial"/>
        </w:rPr>
      </w:pPr>
    </w:p>
    <w:p w:rsidR="00716F15" w:rsidRPr="00616204" w:rsidRDefault="00716F15" w:rsidP="003433AB">
      <w:pPr>
        <w:pStyle w:val="BodyTextIndent"/>
        <w:rPr>
          <w:rFonts w:ascii="Arial" w:hAnsi="Arial"/>
        </w:rPr>
      </w:pPr>
    </w:p>
    <w:p w:rsidR="003433AB" w:rsidRPr="00616204" w:rsidRDefault="003433AB" w:rsidP="003433AB">
      <w:pPr>
        <w:pStyle w:val="BodyTextIndent"/>
        <w:rPr>
          <w:rFonts w:ascii="Arial" w:hAnsi="Arial"/>
        </w:rPr>
      </w:pPr>
      <w:r w:rsidRPr="00616204">
        <w:rPr>
          <w:rFonts w:ascii="Arial" w:hAnsi="Arial"/>
        </w:rPr>
        <w:lastRenderedPageBreak/>
        <w:t>Q.</w:t>
      </w:r>
      <w:r w:rsidRPr="00616204">
        <w:rPr>
          <w:rFonts w:ascii="Arial" w:hAnsi="Arial"/>
        </w:rPr>
        <w:tab/>
        <w:t>Do you have an exhibit to which you will refer in your testimony?</w:t>
      </w:r>
    </w:p>
    <w:p w:rsidR="003433AB" w:rsidRDefault="003433AB" w:rsidP="003433AB">
      <w:pPr>
        <w:pStyle w:val="BodyTextIndent"/>
        <w:rPr>
          <w:rFonts w:ascii="Arial" w:hAnsi="Arial"/>
        </w:rPr>
      </w:pPr>
      <w:r w:rsidRPr="00616204">
        <w:rPr>
          <w:rFonts w:ascii="Arial" w:hAnsi="Arial"/>
        </w:rPr>
        <w:t>A.</w:t>
      </w:r>
      <w:r w:rsidRPr="00616204">
        <w:rPr>
          <w:rFonts w:ascii="Arial" w:hAnsi="Arial"/>
        </w:rPr>
        <w:tab/>
        <w:t>Yes</w:t>
      </w:r>
      <w:r>
        <w:rPr>
          <w:rFonts w:ascii="Arial" w:hAnsi="Arial"/>
        </w:rPr>
        <w:t>.</w:t>
      </w:r>
      <w:r w:rsidR="00B83C40">
        <w:rPr>
          <w:rFonts w:ascii="Arial" w:hAnsi="Arial"/>
        </w:rPr>
        <w:t xml:space="preserve"> </w:t>
      </w:r>
      <w:r>
        <w:rPr>
          <w:rFonts w:ascii="Arial" w:hAnsi="Arial"/>
        </w:rPr>
        <w:t xml:space="preserve"> </w:t>
      </w:r>
      <w:r w:rsidR="00B83C40">
        <w:rPr>
          <w:rFonts w:ascii="Arial" w:hAnsi="Arial"/>
        </w:rPr>
        <w:t xml:space="preserve"> </w:t>
      </w:r>
      <w:r>
        <w:rPr>
          <w:rFonts w:ascii="Arial" w:hAnsi="Arial"/>
        </w:rPr>
        <w:t xml:space="preserve">Exhibit JIT-1, Schedules 1 </w:t>
      </w:r>
      <w:r w:rsidR="00553874">
        <w:rPr>
          <w:rFonts w:ascii="Arial" w:hAnsi="Arial"/>
        </w:rPr>
        <w:t xml:space="preserve">through </w:t>
      </w:r>
      <w:r w:rsidR="008C5373">
        <w:rPr>
          <w:rFonts w:ascii="Arial" w:hAnsi="Arial"/>
        </w:rPr>
        <w:t>3</w:t>
      </w:r>
      <w:r>
        <w:rPr>
          <w:rFonts w:ascii="Arial" w:hAnsi="Arial"/>
        </w:rPr>
        <w:t>, was prepared under my supervision and direction, and the information contained therein is true and correct to the best of my knowledge and belief.</w:t>
      </w:r>
    </w:p>
    <w:p w:rsidR="003E003C" w:rsidRPr="00616204" w:rsidRDefault="003E003C" w:rsidP="003433AB">
      <w:pPr>
        <w:pStyle w:val="BodyTextIndent"/>
        <w:rPr>
          <w:rFonts w:ascii="Arial" w:hAnsi="Arial"/>
        </w:rPr>
      </w:pPr>
    </w:p>
    <w:p w:rsidR="003433AB" w:rsidRPr="00616204" w:rsidRDefault="003433AB" w:rsidP="003433AB">
      <w:pPr>
        <w:pStyle w:val="BodyTextIndent"/>
        <w:rPr>
          <w:rFonts w:ascii="Arial" w:hAnsi="Arial"/>
        </w:rPr>
      </w:pPr>
      <w:r w:rsidRPr="00616204">
        <w:rPr>
          <w:rFonts w:ascii="Arial" w:hAnsi="Arial"/>
        </w:rPr>
        <w:t xml:space="preserve">Q. </w:t>
      </w:r>
      <w:r w:rsidRPr="00616204">
        <w:rPr>
          <w:rFonts w:ascii="Arial" w:hAnsi="Arial"/>
        </w:rPr>
        <w:tab/>
        <w:t xml:space="preserve">Are you the sponsor of </w:t>
      </w:r>
      <w:r>
        <w:rPr>
          <w:rFonts w:ascii="Arial" w:hAnsi="Arial"/>
        </w:rPr>
        <w:t>a</w:t>
      </w:r>
      <w:r w:rsidRPr="00616204">
        <w:rPr>
          <w:rFonts w:ascii="Arial" w:hAnsi="Arial"/>
        </w:rPr>
        <w:t>n</w:t>
      </w:r>
      <w:r>
        <w:rPr>
          <w:rFonts w:ascii="Arial" w:hAnsi="Arial"/>
        </w:rPr>
        <w:t>y</w:t>
      </w:r>
      <w:r w:rsidRPr="00616204">
        <w:rPr>
          <w:rFonts w:ascii="Arial" w:hAnsi="Arial"/>
        </w:rPr>
        <w:t xml:space="preserve"> Minimum Filing Requirements (MFRs)? </w:t>
      </w:r>
    </w:p>
    <w:p w:rsidR="003433AB" w:rsidRPr="00616204" w:rsidRDefault="003433AB" w:rsidP="003433AB">
      <w:pPr>
        <w:pStyle w:val="BodyTextIndent"/>
        <w:rPr>
          <w:rFonts w:ascii="Arial" w:hAnsi="Arial"/>
        </w:rPr>
      </w:pPr>
      <w:r w:rsidRPr="00616204">
        <w:rPr>
          <w:rFonts w:ascii="Arial" w:hAnsi="Arial"/>
        </w:rPr>
        <w:t xml:space="preserve">A. </w:t>
      </w:r>
      <w:r w:rsidRPr="00616204">
        <w:rPr>
          <w:rFonts w:ascii="Arial" w:hAnsi="Arial"/>
        </w:rPr>
        <w:tab/>
        <w:t>Ye</w:t>
      </w:r>
      <w:r>
        <w:rPr>
          <w:rFonts w:ascii="Arial" w:hAnsi="Arial"/>
        </w:rPr>
        <w:t xml:space="preserve">s. </w:t>
      </w:r>
      <w:r w:rsidR="00B83C40">
        <w:rPr>
          <w:rFonts w:ascii="Arial" w:hAnsi="Arial"/>
        </w:rPr>
        <w:t xml:space="preserve">  </w:t>
      </w:r>
      <w:r>
        <w:rPr>
          <w:rFonts w:ascii="Arial" w:hAnsi="Arial"/>
        </w:rPr>
        <w:t>These are listed in Schedule 1 of my E</w:t>
      </w:r>
      <w:r w:rsidRPr="00616204">
        <w:rPr>
          <w:rFonts w:ascii="Arial" w:hAnsi="Arial"/>
        </w:rPr>
        <w:t>xhibit</w:t>
      </w:r>
      <w:r>
        <w:rPr>
          <w:rFonts w:ascii="Arial" w:hAnsi="Arial"/>
        </w:rPr>
        <w:t xml:space="preserve"> JIT-1</w:t>
      </w:r>
      <w:r w:rsidRPr="00616204">
        <w:rPr>
          <w:rFonts w:ascii="Arial" w:hAnsi="Arial"/>
        </w:rPr>
        <w:t>. To the best of my knowledge, the information contained in these MFRs is true and correct.</w:t>
      </w:r>
    </w:p>
    <w:p w:rsidR="003433AB" w:rsidRDefault="003433AB" w:rsidP="003433AB">
      <w:pPr>
        <w:pStyle w:val="BodyTextIndent"/>
        <w:rPr>
          <w:rFonts w:ascii="Arial" w:hAnsi="Arial"/>
        </w:rPr>
      </w:pPr>
    </w:p>
    <w:p w:rsidR="00606B5B" w:rsidRDefault="00606B5B" w:rsidP="003433AB">
      <w:pPr>
        <w:pStyle w:val="BodyTextIndent"/>
        <w:rPr>
          <w:rFonts w:ascii="Arial" w:hAnsi="Arial"/>
        </w:rPr>
      </w:pPr>
    </w:p>
    <w:p w:rsidR="003433AB" w:rsidRPr="00606B5B" w:rsidRDefault="00552BF6" w:rsidP="003433AB">
      <w:pPr>
        <w:pStyle w:val="BodyTextIndent"/>
        <w:jc w:val="center"/>
        <w:rPr>
          <w:rFonts w:ascii="Arial" w:hAnsi="Arial"/>
          <w:b/>
        </w:rPr>
      </w:pPr>
      <w:r w:rsidRPr="00552BF6">
        <w:rPr>
          <w:rFonts w:ascii="Arial" w:hAnsi="Arial"/>
          <w:b/>
        </w:rPr>
        <w:t>I. RATE DESIGN PRINCIPLES AND METHODOLOGY</w:t>
      </w:r>
    </w:p>
    <w:p w:rsidR="0070201C" w:rsidRDefault="0070201C" w:rsidP="003433AB">
      <w:pPr>
        <w:pStyle w:val="BodyTextIndent"/>
        <w:jc w:val="center"/>
        <w:rPr>
          <w:rFonts w:ascii="Arial" w:hAnsi="Arial"/>
        </w:rPr>
      </w:pPr>
    </w:p>
    <w:p w:rsidR="003433AB" w:rsidRPr="00616204" w:rsidRDefault="003433AB" w:rsidP="003433AB">
      <w:pPr>
        <w:pStyle w:val="BodyTextIndent"/>
        <w:rPr>
          <w:rFonts w:ascii="Arial" w:hAnsi="Arial"/>
        </w:rPr>
      </w:pPr>
      <w:r w:rsidRPr="00616204">
        <w:rPr>
          <w:rFonts w:ascii="Arial" w:hAnsi="Arial"/>
        </w:rPr>
        <w:t>Q.</w:t>
      </w:r>
      <w:r w:rsidRPr="00616204">
        <w:rPr>
          <w:rFonts w:ascii="Arial" w:hAnsi="Arial"/>
        </w:rPr>
        <w:tab/>
        <w:t xml:space="preserve">Are there </w:t>
      </w:r>
      <w:r>
        <w:rPr>
          <w:rFonts w:ascii="Arial" w:hAnsi="Arial"/>
        </w:rPr>
        <w:t>any overall goals that Gulf seeks to achieve through its rate design and proposed pricing?</w:t>
      </w:r>
    </w:p>
    <w:p w:rsidR="003433AB" w:rsidRDefault="003433AB" w:rsidP="003433AB">
      <w:pPr>
        <w:pStyle w:val="BodyTextIndent"/>
        <w:rPr>
          <w:rFonts w:ascii="Arial" w:hAnsi="Arial"/>
        </w:rPr>
      </w:pPr>
      <w:r w:rsidRPr="00616204">
        <w:rPr>
          <w:rFonts w:ascii="Arial" w:hAnsi="Arial"/>
        </w:rPr>
        <w:t xml:space="preserve">A. </w:t>
      </w:r>
      <w:r w:rsidRPr="00616204">
        <w:rPr>
          <w:rFonts w:ascii="Arial" w:hAnsi="Arial"/>
        </w:rPr>
        <w:tab/>
        <w:t>Yes.</w:t>
      </w:r>
      <w:r w:rsidR="00B83C40">
        <w:rPr>
          <w:rFonts w:ascii="Arial" w:hAnsi="Arial"/>
        </w:rPr>
        <w:t xml:space="preserve">  </w:t>
      </w:r>
      <w:r w:rsidRPr="00616204">
        <w:rPr>
          <w:rFonts w:ascii="Arial" w:hAnsi="Arial"/>
        </w:rPr>
        <w:t xml:space="preserve"> </w:t>
      </w:r>
      <w:r>
        <w:rPr>
          <w:rFonts w:ascii="Arial" w:hAnsi="Arial"/>
        </w:rPr>
        <w:t>Gulf’s</w:t>
      </w:r>
      <w:r w:rsidRPr="00616204">
        <w:rPr>
          <w:rFonts w:ascii="Arial" w:hAnsi="Arial"/>
        </w:rPr>
        <w:t xml:space="preserve"> pricing package represents a continuation of our strategy of simplicity</w:t>
      </w:r>
      <w:r>
        <w:rPr>
          <w:rFonts w:ascii="Arial" w:hAnsi="Arial"/>
        </w:rPr>
        <w:t xml:space="preserve"> i</w:t>
      </w:r>
      <w:r w:rsidRPr="00616204">
        <w:rPr>
          <w:rFonts w:ascii="Arial" w:hAnsi="Arial"/>
        </w:rPr>
        <w:t>n our rates and recognition of the need to use pricing as a</w:t>
      </w:r>
      <w:r>
        <w:rPr>
          <w:rFonts w:ascii="Arial" w:hAnsi="Arial"/>
        </w:rPr>
        <w:t xml:space="preserve"> </w:t>
      </w:r>
      <w:r w:rsidRPr="00616204">
        <w:rPr>
          <w:rFonts w:ascii="Arial" w:hAnsi="Arial"/>
        </w:rPr>
        <w:t>tool to improve customer satisfaction</w:t>
      </w:r>
      <w:r>
        <w:rPr>
          <w:rFonts w:ascii="Arial" w:hAnsi="Arial"/>
        </w:rPr>
        <w:t xml:space="preserve"> by offering options to customers to manage their electric usage</w:t>
      </w:r>
      <w:r w:rsidRPr="00616204">
        <w:rPr>
          <w:rFonts w:ascii="Arial" w:hAnsi="Arial"/>
        </w:rPr>
        <w:t xml:space="preserve">.  </w:t>
      </w:r>
      <w:r>
        <w:rPr>
          <w:rFonts w:ascii="Arial" w:hAnsi="Arial"/>
        </w:rPr>
        <w:t>Gulf’s rate design and proposed pricing</w:t>
      </w:r>
      <w:r w:rsidRPr="00616204">
        <w:rPr>
          <w:rFonts w:ascii="Arial" w:hAnsi="Arial"/>
        </w:rPr>
        <w:t xml:space="preserve"> provides</w:t>
      </w:r>
      <w:r>
        <w:rPr>
          <w:rFonts w:ascii="Arial" w:hAnsi="Arial"/>
        </w:rPr>
        <w:t xml:space="preserve"> equity, </w:t>
      </w:r>
      <w:r w:rsidRPr="00616204">
        <w:rPr>
          <w:rFonts w:ascii="Arial" w:hAnsi="Arial"/>
        </w:rPr>
        <w:t>or fairness</w:t>
      </w:r>
      <w:r>
        <w:rPr>
          <w:rFonts w:ascii="Arial" w:hAnsi="Arial"/>
        </w:rPr>
        <w:t>,</w:t>
      </w:r>
      <w:r w:rsidRPr="00616204">
        <w:rPr>
          <w:rFonts w:ascii="Arial" w:hAnsi="Arial"/>
        </w:rPr>
        <w:t xml:space="preserve"> among customers and enhances </w:t>
      </w:r>
      <w:r>
        <w:rPr>
          <w:rFonts w:ascii="Arial" w:hAnsi="Arial"/>
        </w:rPr>
        <w:t>Gulf</w:t>
      </w:r>
      <w:r w:rsidRPr="00616204">
        <w:rPr>
          <w:rFonts w:ascii="Arial" w:hAnsi="Arial"/>
        </w:rPr>
        <w:t>’s conservation efforts.  It also provides for administration of the rates in an objective and non-</w:t>
      </w:r>
      <w:r>
        <w:rPr>
          <w:rFonts w:ascii="Arial" w:hAnsi="Arial"/>
        </w:rPr>
        <w:t>discriminatory</w:t>
      </w:r>
      <w:r w:rsidRPr="00616204">
        <w:rPr>
          <w:rFonts w:ascii="Arial" w:hAnsi="Arial"/>
        </w:rPr>
        <w:t xml:space="preserve"> manner. </w:t>
      </w:r>
    </w:p>
    <w:p w:rsidR="003433AB" w:rsidRPr="00616204" w:rsidRDefault="003433AB" w:rsidP="003433AB">
      <w:pPr>
        <w:pStyle w:val="BodyTextIndent"/>
        <w:rPr>
          <w:rFonts w:ascii="Arial" w:hAnsi="Arial"/>
        </w:rPr>
      </w:pPr>
    </w:p>
    <w:p w:rsidR="00716F15" w:rsidRDefault="00716F15" w:rsidP="003433AB">
      <w:pPr>
        <w:pStyle w:val="BodyTextIndent"/>
        <w:rPr>
          <w:rFonts w:ascii="Arial" w:hAnsi="Arial"/>
        </w:rPr>
      </w:pPr>
    </w:p>
    <w:p w:rsidR="00716F15" w:rsidRDefault="00716F15" w:rsidP="003433AB">
      <w:pPr>
        <w:pStyle w:val="BodyTextIndent"/>
        <w:rPr>
          <w:rFonts w:ascii="Arial" w:hAnsi="Arial"/>
        </w:rPr>
      </w:pPr>
    </w:p>
    <w:p w:rsidR="003433AB" w:rsidRDefault="003433AB" w:rsidP="003433AB">
      <w:pPr>
        <w:pStyle w:val="BodyTextIndent"/>
        <w:rPr>
          <w:rFonts w:ascii="Arial" w:hAnsi="Arial"/>
        </w:rPr>
      </w:pPr>
      <w:r w:rsidRPr="009E5F38">
        <w:rPr>
          <w:rFonts w:ascii="Arial" w:hAnsi="Arial"/>
        </w:rPr>
        <w:lastRenderedPageBreak/>
        <w:t>Q.</w:t>
      </w:r>
      <w:r w:rsidRPr="009E5F38">
        <w:rPr>
          <w:rFonts w:ascii="Arial" w:hAnsi="Arial"/>
        </w:rPr>
        <w:tab/>
        <w:t>Please</w:t>
      </w:r>
      <w:r>
        <w:rPr>
          <w:rFonts w:ascii="Arial" w:hAnsi="Arial"/>
        </w:rPr>
        <w:t xml:space="preserve"> provide an overview of Gulf’s retail rates.</w:t>
      </w:r>
    </w:p>
    <w:p w:rsidR="003433AB" w:rsidRDefault="003433AB" w:rsidP="003433AB">
      <w:pPr>
        <w:pStyle w:val="BodyTextIndent"/>
        <w:rPr>
          <w:rFonts w:ascii="Arial" w:hAnsi="Arial"/>
        </w:rPr>
      </w:pPr>
      <w:r>
        <w:rPr>
          <w:rFonts w:ascii="Arial" w:hAnsi="Arial"/>
        </w:rPr>
        <w:t>A</w:t>
      </w:r>
      <w:r w:rsidRPr="009E5F38">
        <w:rPr>
          <w:rFonts w:ascii="Arial" w:hAnsi="Arial"/>
        </w:rPr>
        <w:t>.</w:t>
      </w:r>
      <w:r w:rsidRPr="009E5F38">
        <w:rPr>
          <w:rFonts w:ascii="Arial" w:hAnsi="Arial"/>
        </w:rPr>
        <w:tab/>
      </w:r>
      <w:r>
        <w:rPr>
          <w:rFonts w:ascii="Arial" w:hAnsi="Arial"/>
        </w:rPr>
        <w:t>Gulf’s Tariff for Retail Electric Service contains rate schedules for the various types of customers served by Gulf. These include residential customers; small, medium, and large business customers; and outdoor service such as street lighting. Each of these types of customers is served through separate rate schedules, which are designed to reflect the differences in the usage characteristics of each customer type and the differences in cost incurred by Gulf in supplying service to each customer type.</w:t>
      </w:r>
    </w:p>
    <w:p w:rsidR="003433AB" w:rsidRDefault="003433AB" w:rsidP="003433AB">
      <w:pPr>
        <w:pStyle w:val="BodyTextIndent"/>
        <w:rPr>
          <w:rFonts w:ascii="Arial" w:hAnsi="Arial"/>
        </w:rPr>
      </w:pPr>
    </w:p>
    <w:p w:rsidR="003433AB" w:rsidRDefault="003433AB" w:rsidP="003433AB">
      <w:pPr>
        <w:pStyle w:val="BodyTextIndent"/>
        <w:rPr>
          <w:rFonts w:ascii="Arial" w:hAnsi="Arial"/>
        </w:rPr>
      </w:pPr>
      <w:r w:rsidRPr="009E5F38">
        <w:rPr>
          <w:rFonts w:ascii="Arial" w:hAnsi="Arial"/>
        </w:rPr>
        <w:t>Q.</w:t>
      </w:r>
      <w:r w:rsidRPr="009E5F38">
        <w:rPr>
          <w:rFonts w:ascii="Arial" w:hAnsi="Arial"/>
        </w:rPr>
        <w:tab/>
        <w:t>Please</w:t>
      </w:r>
      <w:r>
        <w:rPr>
          <w:rFonts w:ascii="Arial" w:hAnsi="Arial"/>
        </w:rPr>
        <w:t xml:space="preserve"> describe, in general, these rate schedules.</w:t>
      </w:r>
    </w:p>
    <w:p w:rsidR="003433AB" w:rsidRDefault="003433AB" w:rsidP="003433AB">
      <w:pPr>
        <w:pStyle w:val="BodyTextIndent"/>
        <w:rPr>
          <w:rFonts w:ascii="Arial" w:hAnsi="Arial"/>
        </w:rPr>
      </w:pPr>
      <w:r>
        <w:rPr>
          <w:rFonts w:ascii="Arial" w:hAnsi="Arial"/>
        </w:rPr>
        <w:t>A</w:t>
      </w:r>
      <w:r w:rsidRPr="009E5F38">
        <w:rPr>
          <w:rFonts w:ascii="Arial" w:hAnsi="Arial"/>
        </w:rPr>
        <w:t>.</w:t>
      </w:r>
      <w:r w:rsidRPr="009E5F38">
        <w:rPr>
          <w:rFonts w:ascii="Arial" w:hAnsi="Arial"/>
        </w:rPr>
        <w:tab/>
      </w:r>
      <w:r>
        <w:rPr>
          <w:rFonts w:ascii="Arial" w:hAnsi="Arial"/>
        </w:rPr>
        <w:t xml:space="preserve">Rate schedules generally contain specific prices that are to be applied to each customer’s electric usage amount. </w:t>
      </w:r>
      <w:r w:rsidR="00B83C40">
        <w:rPr>
          <w:rFonts w:ascii="Arial" w:hAnsi="Arial"/>
        </w:rPr>
        <w:t xml:space="preserve">  </w:t>
      </w:r>
      <w:r>
        <w:rPr>
          <w:rFonts w:ascii="Arial" w:hAnsi="Arial"/>
        </w:rPr>
        <w:t>Most rate schedules also include a Customer Charge, or Base Charge, which is a fixed amount each month to reflect the costs of supplying service that do not vary with usage. Another price component is the Energy Charge, which reflects costs associated with providing the amount of electricity consumed throughout the month.</w:t>
      </w:r>
      <w:r w:rsidR="00B83C40">
        <w:rPr>
          <w:rFonts w:ascii="Arial" w:hAnsi="Arial"/>
        </w:rPr>
        <w:t xml:space="preserve">  </w:t>
      </w:r>
      <w:r>
        <w:rPr>
          <w:rFonts w:ascii="Arial" w:hAnsi="Arial"/>
        </w:rPr>
        <w:t xml:space="preserve"> Rate schedules for medium and large business customers may also include a Demand Charge component, which reflects the Company’s cost of supplying service at the highest level of consumption required by those customers. </w:t>
      </w:r>
      <w:r w:rsidR="00B83C40">
        <w:rPr>
          <w:rFonts w:ascii="Arial" w:hAnsi="Arial"/>
        </w:rPr>
        <w:t xml:space="preserve"> </w:t>
      </w:r>
      <w:r>
        <w:rPr>
          <w:rFonts w:ascii="Arial" w:hAnsi="Arial"/>
        </w:rPr>
        <w:t xml:space="preserve">Finally, in addition to the specific prices, rate schedules contain terms and conditions. </w:t>
      </w:r>
      <w:r w:rsidR="00B83C40">
        <w:rPr>
          <w:rFonts w:ascii="Arial" w:hAnsi="Arial"/>
        </w:rPr>
        <w:t xml:space="preserve">  </w:t>
      </w:r>
      <w:r>
        <w:rPr>
          <w:rFonts w:ascii="Arial" w:hAnsi="Arial"/>
        </w:rPr>
        <w:t>Together, the prices, terms, and conditions describe the way customers’ monthly bills are determined.</w:t>
      </w:r>
    </w:p>
    <w:p w:rsidR="003433AB" w:rsidRDefault="003433AB" w:rsidP="003433AB">
      <w:pPr>
        <w:pStyle w:val="BodyTextIndent"/>
        <w:rPr>
          <w:rFonts w:ascii="Arial" w:hAnsi="Arial"/>
        </w:rPr>
      </w:pPr>
    </w:p>
    <w:p w:rsidR="00716F15" w:rsidRDefault="00716F15" w:rsidP="003433AB">
      <w:pPr>
        <w:pStyle w:val="BodyTextIndent"/>
        <w:rPr>
          <w:rFonts w:ascii="Arial" w:hAnsi="Arial"/>
        </w:rPr>
      </w:pPr>
    </w:p>
    <w:p w:rsidR="003433AB" w:rsidRDefault="003433AB" w:rsidP="003433AB">
      <w:pPr>
        <w:pStyle w:val="BodyTextIndent"/>
        <w:rPr>
          <w:rFonts w:ascii="Arial" w:hAnsi="Arial"/>
        </w:rPr>
      </w:pPr>
      <w:r>
        <w:rPr>
          <w:rFonts w:ascii="Arial" w:hAnsi="Arial"/>
        </w:rPr>
        <w:lastRenderedPageBreak/>
        <w:t>Q.</w:t>
      </w:r>
      <w:r>
        <w:rPr>
          <w:rFonts w:ascii="Arial" w:hAnsi="Arial"/>
        </w:rPr>
        <w:tab/>
        <w:t>Is the overall construct of Gulf’s rate schedules like that of most other electric utilities?</w:t>
      </w:r>
    </w:p>
    <w:p w:rsidR="003433AB" w:rsidRDefault="003433AB" w:rsidP="003433AB">
      <w:pPr>
        <w:pStyle w:val="BodyTextIndent"/>
        <w:rPr>
          <w:rFonts w:ascii="Arial" w:hAnsi="Arial"/>
        </w:rPr>
      </w:pPr>
      <w:r>
        <w:rPr>
          <w:rFonts w:ascii="Arial" w:hAnsi="Arial"/>
        </w:rPr>
        <w:t>A.</w:t>
      </w:r>
      <w:r>
        <w:rPr>
          <w:rFonts w:ascii="Arial" w:hAnsi="Arial"/>
        </w:rPr>
        <w:tab/>
        <w:t>Yes</w:t>
      </w:r>
      <w:r w:rsidR="00871D19">
        <w:rPr>
          <w:rFonts w:ascii="Arial" w:hAnsi="Arial"/>
        </w:rPr>
        <w:t xml:space="preserve">. </w:t>
      </w:r>
      <w:r>
        <w:rPr>
          <w:rFonts w:ascii="Arial" w:hAnsi="Arial"/>
        </w:rPr>
        <w:t xml:space="preserve"> </w:t>
      </w:r>
      <w:r w:rsidR="0070201C">
        <w:rPr>
          <w:rFonts w:ascii="Arial" w:hAnsi="Arial"/>
        </w:rPr>
        <w:t xml:space="preserve">Gulf’s tariff is similar </w:t>
      </w:r>
      <w:r>
        <w:rPr>
          <w:rFonts w:ascii="Arial" w:hAnsi="Arial"/>
        </w:rPr>
        <w:t>in terms of having separate rates for different customer classes, and</w:t>
      </w:r>
      <w:r w:rsidR="008C5373">
        <w:rPr>
          <w:rFonts w:ascii="Arial" w:hAnsi="Arial"/>
        </w:rPr>
        <w:t xml:space="preserve"> using</w:t>
      </w:r>
      <w:r>
        <w:rPr>
          <w:rFonts w:ascii="Arial" w:hAnsi="Arial"/>
        </w:rPr>
        <w:t xml:space="preserve"> the most common components of rates, as described above. However, there is an element of Gulf’s overall tariff that is perhaps different from many other retail electric suppliers. </w:t>
      </w:r>
      <w:r w:rsidR="00B83C40">
        <w:rPr>
          <w:rFonts w:ascii="Arial" w:hAnsi="Arial"/>
        </w:rPr>
        <w:t xml:space="preserve">  </w:t>
      </w:r>
      <w:r>
        <w:rPr>
          <w:rFonts w:ascii="Arial" w:hAnsi="Arial"/>
        </w:rPr>
        <w:t>Many utilities determine the applicability of rates</w:t>
      </w:r>
      <w:r w:rsidR="00B83C40">
        <w:rPr>
          <w:rFonts w:ascii="Arial" w:hAnsi="Arial"/>
        </w:rPr>
        <w:t xml:space="preserve"> </w:t>
      </w:r>
      <w:r>
        <w:rPr>
          <w:rFonts w:ascii="Arial" w:hAnsi="Arial" w:cs="Arial"/>
        </w:rPr>
        <w:t>−</w:t>
      </w:r>
      <w:r>
        <w:rPr>
          <w:rFonts w:ascii="Arial" w:hAnsi="Arial"/>
        </w:rPr>
        <w:t xml:space="preserve"> that is, what class or type of customer the rate is applied to</w:t>
      </w:r>
      <w:r w:rsidR="00273922">
        <w:rPr>
          <w:rFonts w:ascii="Arial" w:hAnsi="Arial"/>
        </w:rPr>
        <w:t xml:space="preserve"> </w:t>
      </w:r>
      <w:r w:rsidR="00273922">
        <w:rPr>
          <w:rFonts w:ascii="Arial" w:hAnsi="Arial" w:cs="Arial"/>
        </w:rPr>
        <w:t>−</w:t>
      </w:r>
      <w:r w:rsidR="00273922">
        <w:rPr>
          <w:rFonts w:ascii="Arial" w:hAnsi="Arial"/>
        </w:rPr>
        <w:t xml:space="preserve"> </w:t>
      </w:r>
      <w:r>
        <w:rPr>
          <w:rFonts w:ascii="Arial" w:hAnsi="Arial"/>
        </w:rPr>
        <w:t>according to the nature of the customer’s use of electricity. For example, some utilities have rates that apply only to commercial customers, or only to industrial customers. It is also common for electric utilities to have rates applicable for specific end-uses of electricity, such as “farm rates” or “school rates.”   In contrast, Gulf’s retail rate applicability is generally determined by objective criteria that do not include consideration of how the customer is using the service.  Rather, determination of the applicability of rates is made based on the size of the electric service needed, the time that service is supplied, and the voltage level of the service provided. These are all objective characteristics that are measured or determined by a meter.</w:t>
      </w:r>
    </w:p>
    <w:p w:rsidR="003433AB" w:rsidRDefault="003433AB" w:rsidP="003433AB">
      <w:pPr>
        <w:pStyle w:val="BodyTextIndent"/>
        <w:rPr>
          <w:rFonts w:ascii="Arial" w:hAnsi="Arial"/>
        </w:rPr>
      </w:pPr>
    </w:p>
    <w:p w:rsidR="003433AB" w:rsidRDefault="003433AB" w:rsidP="003433AB">
      <w:pPr>
        <w:pStyle w:val="BodyTextIndent"/>
        <w:rPr>
          <w:rFonts w:ascii="Arial" w:hAnsi="Arial"/>
        </w:rPr>
      </w:pPr>
      <w:r w:rsidRPr="00CC285C">
        <w:rPr>
          <w:rFonts w:ascii="Arial" w:hAnsi="Arial"/>
        </w:rPr>
        <w:t>Q.</w:t>
      </w:r>
      <w:r w:rsidRPr="00CC285C">
        <w:rPr>
          <w:rFonts w:ascii="Arial" w:hAnsi="Arial"/>
        </w:rPr>
        <w:tab/>
        <w:t>Please</w:t>
      </w:r>
      <w:r>
        <w:rPr>
          <w:rFonts w:ascii="Arial" w:hAnsi="Arial"/>
        </w:rPr>
        <w:t xml:space="preserve"> identify the major steps necessary to translate an increased revenue requirement into a specific set of rates.</w:t>
      </w:r>
    </w:p>
    <w:p w:rsidR="003433AB" w:rsidRDefault="003433AB" w:rsidP="003433AB">
      <w:pPr>
        <w:pStyle w:val="BodyTextIndent"/>
        <w:rPr>
          <w:rFonts w:ascii="Arial" w:hAnsi="Arial"/>
        </w:rPr>
      </w:pPr>
      <w:r>
        <w:rPr>
          <w:rFonts w:ascii="Arial" w:hAnsi="Arial"/>
        </w:rPr>
        <w:t>A.</w:t>
      </w:r>
      <w:r>
        <w:rPr>
          <w:rFonts w:ascii="Arial" w:hAnsi="Arial"/>
        </w:rPr>
        <w:tab/>
        <w:t xml:space="preserve">There are two basic steps in this process. First, the total amount of the increased revenue sought is allocated, or spread, across the various customer classes. In making this allocation, consideration is given to the relative costs of service for each rate class, as well as fairness, equity, </w:t>
      </w:r>
      <w:r>
        <w:rPr>
          <w:rFonts w:ascii="Arial" w:hAnsi="Arial"/>
        </w:rPr>
        <w:lastRenderedPageBreak/>
        <w:t xml:space="preserve">and value of service. The second step is to design the specific rate components for each rate class. </w:t>
      </w:r>
      <w:r w:rsidR="00B83C40">
        <w:rPr>
          <w:rFonts w:ascii="Arial" w:hAnsi="Arial"/>
        </w:rPr>
        <w:t xml:space="preserve"> </w:t>
      </w:r>
      <w:r>
        <w:rPr>
          <w:rFonts w:ascii="Arial" w:hAnsi="Arial"/>
        </w:rPr>
        <w:t>In developing these rate components</w:t>
      </w:r>
      <w:r w:rsidR="00B83C40">
        <w:rPr>
          <w:rFonts w:ascii="Arial" w:hAnsi="Arial"/>
        </w:rPr>
        <w:t xml:space="preserve"> </w:t>
      </w:r>
      <w:r w:rsidR="00273922">
        <w:rPr>
          <w:rFonts w:ascii="Arial" w:hAnsi="Arial" w:cs="Arial"/>
        </w:rPr>
        <w:t>−</w:t>
      </w:r>
      <w:r w:rsidR="00B83C40">
        <w:rPr>
          <w:rFonts w:ascii="Arial" w:hAnsi="Arial"/>
        </w:rPr>
        <w:t xml:space="preserve"> </w:t>
      </w:r>
      <w:r>
        <w:rPr>
          <w:rFonts w:ascii="Arial" w:hAnsi="Arial"/>
        </w:rPr>
        <w:t>Base Charges, Energy Charges, and Demand Charges</w:t>
      </w:r>
      <w:r w:rsidR="00B83C40">
        <w:rPr>
          <w:rFonts w:ascii="Arial" w:hAnsi="Arial"/>
        </w:rPr>
        <w:t xml:space="preserve"> </w:t>
      </w:r>
      <w:r w:rsidR="00273922">
        <w:rPr>
          <w:rFonts w:ascii="Arial" w:hAnsi="Arial" w:cs="Arial"/>
        </w:rPr>
        <w:t>−</w:t>
      </w:r>
      <w:r w:rsidR="00B83C40">
        <w:rPr>
          <w:rFonts w:ascii="Arial" w:hAnsi="Arial"/>
        </w:rPr>
        <w:t xml:space="preserve"> </w:t>
      </w:r>
      <w:r>
        <w:rPr>
          <w:rFonts w:ascii="Arial" w:hAnsi="Arial"/>
        </w:rPr>
        <w:t>we again consider the costs associated with providing service, as well as fairness and equity. Other considerations at this step include rate stability, customer acceptance and understanding, effects on conservation and energy efficiency, and objectivity in administration of the rates.</w:t>
      </w:r>
    </w:p>
    <w:p w:rsidR="003433AB" w:rsidRDefault="003433AB" w:rsidP="003433AB">
      <w:pPr>
        <w:pStyle w:val="BodyTextIndent"/>
        <w:rPr>
          <w:rFonts w:ascii="Arial" w:hAnsi="Arial"/>
        </w:rPr>
      </w:pPr>
    </w:p>
    <w:p w:rsidR="003433AB" w:rsidRDefault="003433AB" w:rsidP="003433AB">
      <w:pPr>
        <w:pStyle w:val="BodyTextIndent"/>
        <w:rPr>
          <w:rFonts w:ascii="Arial" w:hAnsi="Arial"/>
        </w:rPr>
      </w:pPr>
      <w:r>
        <w:rPr>
          <w:rFonts w:ascii="Arial" w:hAnsi="Arial"/>
        </w:rPr>
        <w:t>Q.</w:t>
      </w:r>
      <w:r>
        <w:rPr>
          <w:rFonts w:ascii="Arial" w:hAnsi="Arial"/>
        </w:rPr>
        <w:tab/>
        <w:t>Before getting into the details of how you developed the specific rates in this case, is Gulf propo</w:t>
      </w:r>
      <w:r w:rsidR="003A6B5D">
        <w:rPr>
          <w:rFonts w:ascii="Arial" w:hAnsi="Arial"/>
        </w:rPr>
        <w:t xml:space="preserve">sing any non-revenue change to its Tariff </w:t>
      </w:r>
      <w:r>
        <w:rPr>
          <w:rFonts w:ascii="Arial" w:hAnsi="Arial"/>
        </w:rPr>
        <w:t>that would affect all rate classes?</w:t>
      </w:r>
    </w:p>
    <w:p w:rsidR="003433AB" w:rsidRDefault="003433AB" w:rsidP="003433AB">
      <w:pPr>
        <w:pStyle w:val="BodyTextIndent"/>
        <w:rPr>
          <w:rFonts w:ascii="Arial" w:hAnsi="Arial"/>
        </w:rPr>
      </w:pPr>
      <w:r>
        <w:rPr>
          <w:rFonts w:ascii="Arial" w:hAnsi="Arial"/>
        </w:rPr>
        <w:t>A.</w:t>
      </w:r>
      <w:r>
        <w:rPr>
          <w:rFonts w:ascii="Arial" w:hAnsi="Arial"/>
        </w:rPr>
        <w:tab/>
        <w:t xml:space="preserve">Yes. </w:t>
      </w:r>
      <w:r w:rsidR="00871D19">
        <w:rPr>
          <w:rFonts w:ascii="Arial" w:hAnsi="Arial"/>
        </w:rPr>
        <w:t xml:space="preserve"> </w:t>
      </w:r>
      <w:r>
        <w:rPr>
          <w:rFonts w:ascii="Arial" w:hAnsi="Arial"/>
        </w:rPr>
        <w:t>We are proposing to change the name of the rate component that has been called the Customer Charge</w:t>
      </w:r>
      <w:r w:rsidR="003A6B5D">
        <w:rPr>
          <w:rFonts w:ascii="Arial" w:hAnsi="Arial"/>
        </w:rPr>
        <w:t xml:space="preserve"> by relabeling it as a Base Charge.</w:t>
      </w:r>
      <w:r>
        <w:rPr>
          <w:rFonts w:ascii="Arial" w:hAnsi="Arial"/>
        </w:rPr>
        <w:t xml:space="preserve"> </w:t>
      </w:r>
      <w:r w:rsidR="003A6B5D">
        <w:rPr>
          <w:rFonts w:ascii="Arial" w:hAnsi="Arial"/>
        </w:rPr>
        <w:t xml:space="preserve"> This change in terminology better reflects the purpose of this monthly, fixed charge.  This charge exists to reflect the fact that a certain base level of costs </w:t>
      </w:r>
      <w:r w:rsidR="000936C8">
        <w:rPr>
          <w:rFonts w:ascii="Arial" w:hAnsi="Arial"/>
        </w:rPr>
        <w:t>is</w:t>
      </w:r>
      <w:r w:rsidR="003A6B5D">
        <w:rPr>
          <w:rFonts w:ascii="Arial" w:hAnsi="Arial"/>
        </w:rPr>
        <w:t xml:space="preserve"> incurred by Gulf to provide electricity independent of the amount of service consumed.  </w:t>
      </w:r>
    </w:p>
    <w:p w:rsidR="00606B5B" w:rsidRDefault="00606B5B" w:rsidP="003433AB">
      <w:pPr>
        <w:pStyle w:val="BodyTextIndent"/>
        <w:rPr>
          <w:rFonts w:ascii="Arial" w:hAnsi="Arial"/>
        </w:rPr>
      </w:pPr>
    </w:p>
    <w:p w:rsidR="00716F15" w:rsidRDefault="00716F15" w:rsidP="003433AB">
      <w:pPr>
        <w:pStyle w:val="BodyTextIndent"/>
        <w:jc w:val="center"/>
        <w:rPr>
          <w:rFonts w:ascii="Arial" w:hAnsi="Arial"/>
          <w:b/>
        </w:rPr>
      </w:pPr>
    </w:p>
    <w:p w:rsidR="003433AB" w:rsidRPr="00606B5B" w:rsidRDefault="00552BF6" w:rsidP="003433AB">
      <w:pPr>
        <w:pStyle w:val="BodyTextIndent"/>
        <w:jc w:val="center"/>
        <w:rPr>
          <w:rFonts w:ascii="Arial" w:hAnsi="Arial"/>
          <w:b/>
        </w:rPr>
      </w:pPr>
      <w:r w:rsidRPr="00552BF6">
        <w:rPr>
          <w:rFonts w:ascii="Arial" w:hAnsi="Arial"/>
          <w:b/>
        </w:rPr>
        <w:t>II. ALLOCATION OF RATE INCREASE TO RATE CLASSES</w:t>
      </w:r>
    </w:p>
    <w:p w:rsidR="00273922" w:rsidRDefault="00273922" w:rsidP="003433AB">
      <w:pPr>
        <w:pStyle w:val="BodyTextIndent"/>
        <w:jc w:val="center"/>
        <w:rPr>
          <w:rFonts w:ascii="Arial" w:hAnsi="Arial"/>
        </w:rPr>
      </w:pPr>
    </w:p>
    <w:p w:rsidR="003433AB" w:rsidRPr="00616204" w:rsidRDefault="003433AB" w:rsidP="003433AB">
      <w:pPr>
        <w:pStyle w:val="BodyTextIndent"/>
        <w:rPr>
          <w:rFonts w:ascii="Arial" w:hAnsi="Arial"/>
        </w:rPr>
      </w:pPr>
      <w:r>
        <w:rPr>
          <w:rFonts w:ascii="Arial" w:hAnsi="Arial"/>
        </w:rPr>
        <w:t>Q.</w:t>
      </w:r>
      <w:r>
        <w:rPr>
          <w:rFonts w:ascii="Arial" w:hAnsi="Arial"/>
        </w:rPr>
        <w:tab/>
        <w:t>Turning to the first step of the rate design process, how did you allocate the revenue increase across the customer classes?</w:t>
      </w:r>
      <w:r w:rsidRPr="00616204">
        <w:rPr>
          <w:rFonts w:ascii="Arial" w:hAnsi="Arial"/>
        </w:rPr>
        <w:t xml:space="preserve"> </w:t>
      </w:r>
    </w:p>
    <w:p w:rsidR="00B775B4" w:rsidRDefault="003433AB" w:rsidP="003433AB">
      <w:pPr>
        <w:pStyle w:val="BodyTextIndent"/>
        <w:rPr>
          <w:rFonts w:ascii="Arial" w:hAnsi="Arial"/>
        </w:rPr>
      </w:pPr>
      <w:r w:rsidRPr="00616204">
        <w:rPr>
          <w:rFonts w:ascii="Arial" w:hAnsi="Arial"/>
        </w:rPr>
        <w:t>A.</w:t>
      </w:r>
      <w:r w:rsidRPr="00616204">
        <w:rPr>
          <w:rFonts w:ascii="Arial" w:hAnsi="Arial"/>
        </w:rPr>
        <w:tab/>
      </w:r>
      <w:r>
        <w:rPr>
          <w:rFonts w:ascii="Arial" w:hAnsi="Arial"/>
        </w:rPr>
        <w:t>T</w:t>
      </w:r>
      <w:r w:rsidRPr="00616204">
        <w:rPr>
          <w:rFonts w:ascii="Arial" w:hAnsi="Arial"/>
        </w:rPr>
        <w:t xml:space="preserve">he proposed rates are designed to achieve </w:t>
      </w:r>
      <w:r>
        <w:rPr>
          <w:rFonts w:ascii="Arial" w:hAnsi="Arial"/>
        </w:rPr>
        <w:t>Gulf’s</w:t>
      </w:r>
      <w:r w:rsidRPr="00616204">
        <w:rPr>
          <w:rFonts w:ascii="Arial" w:hAnsi="Arial"/>
        </w:rPr>
        <w:t xml:space="preserve"> requested overall </w:t>
      </w:r>
      <w:r>
        <w:rPr>
          <w:rFonts w:ascii="Arial" w:hAnsi="Arial"/>
        </w:rPr>
        <w:t xml:space="preserve">revenue requirement, including the requested base rate increase of </w:t>
      </w:r>
      <w:r>
        <w:rPr>
          <w:rFonts w:ascii="Arial" w:hAnsi="Arial"/>
        </w:rPr>
        <w:lastRenderedPageBreak/>
        <w:t>$93,</w:t>
      </w:r>
      <w:r w:rsidR="00B40855">
        <w:rPr>
          <w:rFonts w:ascii="Arial" w:hAnsi="Arial"/>
        </w:rPr>
        <w:t>504</w:t>
      </w:r>
      <w:r>
        <w:rPr>
          <w:rFonts w:ascii="Arial" w:hAnsi="Arial"/>
        </w:rPr>
        <w:t>,000</w:t>
      </w:r>
      <w:r w:rsidRPr="00616204">
        <w:rPr>
          <w:rFonts w:ascii="Arial" w:hAnsi="Arial"/>
        </w:rPr>
        <w:t xml:space="preserve">.  The increase to base rate revenue has been allocated across the various rate classes as shown in MFR E-8. </w:t>
      </w:r>
      <w:r>
        <w:rPr>
          <w:rFonts w:ascii="Arial" w:hAnsi="Arial"/>
        </w:rPr>
        <w:t>The results of the cost-of-s</w:t>
      </w:r>
      <w:r w:rsidRPr="00616204">
        <w:rPr>
          <w:rFonts w:ascii="Arial" w:hAnsi="Arial"/>
        </w:rPr>
        <w:t xml:space="preserve">ervice study prepared and presented </w:t>
      </w:r>
      <w:r>
        <w:rPr>
          <w:rFonts w:ascii="Arial" w:hAnsi="Arial"/>
        </w:rPr>
        <w:t xml:space="preserve">by Gulf Witness </w:t>
      </w:r>
      <w:r w:rsidRPr="00616204">
        <w:rPr>
          <w:rFonts w:ascii="Arial" w:hAnsi="Arial"/>
        </w:rPr>
        <w:t xml:space="preserve">O’Sheasy serve as an important guide. The overall </w:t>
      </w:r>
      <w:r w:rsidR="00871D19">
        <w:rPr>
          <w:rFonts w:ascii="Arial" w:hAnsi="Arial"/>
        </w:rPr>
        <w:t xml:space="preserve">base rate </w:t>
      </w:r>
      <w:r w:rsidRPr="00616204">
        <w:rPr>
          <w:rFonts w:ascii="Arial" w:hAnsi="Arial"/>
        </w:rPr>
        <w:t xml:space="preserve">increase </w:t>
      </w:r>
      <w:r>
        <w:rPr>
          <w:rFonts w:ascii="Arial" w:hAnsi="Arial"/>
        </w:rPr>
        <w:t>of 20.</w:t>
      </w:r>
      <w:r w:rsidR="008C5373">
        <w:rPr>
          <w:rFonts w:ascii="Arial" w:hAnsi="Arial"/>
        </w:rPr>
        <w:t>7</w:t>
      </w:r>
      <w:r>
        <w:rPr>
          <w:rFonts w:ascii="Arial" w:hAnsi="Arial"/>
        </w:rPr>
        <w:t xml:space="preserve"> percent </w:t>
      </w:r>
      <w:r w:rsidRPr="00616204">
        <w:rPr>
          <w:rFonts w:ascii="Arial" w:hAnsi="Arial"/>
        </w:rPr>
        <w:t xml:space="preserve">has been allocated across rate classes in order to move </w:t>
      </w:r>
      <w:r>
        <w:rPr>
          <w:rFonts w:ascii="Arial" w:hAnsi="Arial"/>
        </w:rPr>
        <w:t>the</w:t>
      </w:r>
      <w:r w:rsidRPr="00616204">
        <w:rPr>
          <w:rFonts w:ascii="Arial" w:hAnsi="Arial"/>
        </w:rPr>
        <w:t xml:space="preserve"> rate</w:t>
      </w:r>
      <w:r w:rsidR="00436875">
        <w:rPr>
          <w:rFonts w:ascii="Arial" w:hAnsi="Arial"/>
        </w:rPr>
        <w:t xml:space="preserve"> </w:t>
      </w:r>
      <w:r w:rsidRPr="00616204">
        <w:rPr>
          <w:rFonts w:ascii="Arial" w:hAnsi="Arial"/>
        </w:rPr>
        <w:t>of</w:t>
      </w:r>
      <w:r w:rsidR="00436875">
        <w:rPr>
          <w:rFonts w:ascii="Arial" w:hAnsi="Arial"/>
        </w:rPr>
        <w:t xml:space="preserve"> </w:t>
      </w:r>
      <w:r w:rsidRPr="00616204">
        <w:rPr>
          <w:rFonts w:ascii="Arial" w:hAnsi="Arial"/>
        </w:rPr>
        <w:t xml:space="preserve">return </w:t>
      </w:r>
      <w:r>
        <w:rPr>
          <w:rFonts w:ascii="Arial" w:hAnsi="Arial"/>
        </w:rPr>
        <w:t xml:space="preserve">for each class </w:t>
      </w:r>
      <w:r w:rsidRPr="00616204">
        <w:rPr>
          <w:rFonts w:ascii="Arial" w:hAnsi="Arial"/>
        </w:rPr>
        <w:t>t</w:t>
      </w:r>
      <w:r>
        <w:rPr>
          <w:rFonts w:ascii="Arial" w:hAnsi="Arial"/>
        </w:rPr>
        <w:t xml:space="preserve">oward the overall retail average </w:t>
      </w:r>
      <w:r w:rsidR="00FE16B5">
        <w:rPr>
          <w:rFonts w:ascii="Arial" w:hAnsi="Arial"/>
        </w:rPr>
        <w:t>rate</w:t>
      </w:r>
      <w:r w:rsidR="00436875">
        <w:rPr>
          <w:rFonts w:ascii="Arial" w:hAnsi="Arial"/>
        </w:rPr>
        <w:t xml:space="preserve"> </w:t>
      </w:r>
      <w:r w:rsidR="00FE16B5">
        <w:rPr>
          <w:rFonts w:ascii="Arial" w:hAnsi="Arial"/>
        </w:rPr>
        <w:t>of</w:t>
      </w:r>
      <w:r w:rsidR="00436875">
        <w:rPr>
          <w:rFonts w:ascii="Arial" w:hAnsi="Arial"/>
        </w:rPr>
        <w:t xml:space="preserve"> </w:t>
      </w:r>
      <w:r w:rsidR="00FE16B5">
        <w:rPr>
          <w:rFonts w:ascii="Arial" w:hAnsi="Arial"/>
        </w:rPr>
        <w:t>return</w:t>
      </w:r>
      <w:r>
        <w:rPr>
          <w:rFonts w:ascii="Arial" w:hAnsi="Arial"/>
        </w:rPr>
        <w:t xml:space="preserve">. </w:t>
      </w:r>
      <w:r w:rsidRPr="00616204">
        <w:rPr>
          <w:rFonts w:ascii="Arial" w:hAnsi="Arial"/>
        </w:rPr>
        <w:t>In doing so, we have respected certain</w:t>
      </w:r>
      <w:r>
        <w:rPr>
          <w:rFonts w:ascii="Arial" w:hAnsi="Arial"/>
        </w:rPr>
        <w:t xml:space="preserve"> customary limits. </w:t>
      </w:r>
      <w:r w:rsidR="00B83C40">
        <w:rPr>
          <w:rFonts w:ascii="Arial" w:hAnsi="Arial"/>
        </w:rPr>
        <w:t xml:space="preserve"> </w:t>
      </w:r>
      <w:r w:rsidR="00273922">
        <w:rPr>
          <w:rFonts w:ascii="Arial" w:hAnsi="Arial"/>
        </w:rPr>
        <w:t xml:space="preserve">First, because an overall rate increase </w:t>
      </w:r>
      <w:r w:rsidR="00B775B4">
        <w:rPr>
          <w:rFonts w:ascii="Arial" w:hAnsi="Arial"/>
        </w:rPr>
        <w:t xml:space="preserve">is </w:t>
      </w:r>
      <w:r w:rsidR="00273922">
        <w:rPr>
          <w:rFonts w:ascii="Arial" w:hAnsi="Arial"/>
        </w:rPr>
        <w:t xml:space="preserve">requested, no rate class is assigned a rate decrease.  Second, </w:t>
      </w:r>
      <w:r w:rsidRPr="00616204">
        <w:rPr>
          <w:rFonts w:ascii="Arial" w:hAnsi="Arial"/>
        </w:rPr>
        <w:t xml:space="preserve">the base rate percentage increase for </w:t>
      </w:r>
      <w:r w:rsidR="00273922">
        <w:rPr>
          <w:rFonts w:ascii="Arial" w:hAnsi="Arial"/>
        </w:rPr>
        <w:t xml:space="preserve">each </w:t>
      </w:r>
      <w:r w:rsidRPr="00616204">
        <w:rPr>
          <w:rFonts w:ascii="Arial" w:hAnsi="Arial"/>
        </w:rPr>
        <w:t xml:space="preserve">class </w:t>
      </w:r>
      <w:r w:rsidR="00273922">
        <w:rPr>
          <w:rFonts w:ascii="Arial" w:hAnsi="Arial"/>
        </w:rPr>
        <w:t xml:space="preserve">is limited </w:t>
      </w:r>
      <w:r w:rsidRPr="00616204">
        <w:rPr>
          <w:rFonts w:ascii="Arial" w:hAnsi="Arial"/>
        </w:rPr>
        <w:t>to no more than 1.5 times the overall retail average percentage increase to base rates.</w:t>
      </w:r>
      <w:r>
        <w:rPr>
          <w:rFonts w:ascii="Arial" w:hAnsi="Arial"/>
        </w:rPr>
        <w:t xml:space="preserve"> As shown in MFR E-8 and summarized on Schedule 2 of my </w:t>
      </w:r>
      <w:r w:rsidR="00871D19">
        <w:rPr>
          <w:rFonts w:ascii="Arial" w:hAnsi="Arial"/>
        </w:rPr>
        <w:t>e</w:t>
      </w:r>
      <w:r>
        <w:rPr>
          <w:rFonts w:ascii="Arial" w:hAnsi="Arial"/>
        </w:rPr>
        <w:t>xhibit, the increases allocated to each rate class represent base rate increases of 13.8 percent to 2</w:t>
      </w:r>
      <w:r w:rsidR="00B40855">
        <w:rPr>
          <w:rFonts w:ascii="Arial" w:hAnsi="Arial"/>
        </w:rPr>
        <w:t>8</w:t>
      </w:r>
      <w:r>
        <w:rPr>
          <w:rFonts w:ascii="Arial" w:hAnsi="Arial"/>
        </w:rPr>
        <w:t>.</w:t>
      </w:r>
      <w:r w:rsidR="00B40855">
        <w:rPr>
          <w:rFonts w:ascii="Arial" w:hAnsi="Arial"/>
        </w:rPr>
        <w:t>0</w:t>
      </w:r>
      <w:r>
        <w:rPr>
          <w:rFonts w:ascii="Arial" w:hAnsi="Arial"/>
        </w:rPr>
        <w:t xml:space="preserve"> percent.</w:t>
      </w:r>
    </w:p>
    <w:p w:rsidR="003433AB" w:rsidRDefault="003433AB" w:rsidP="003433AB">
      <w:pPr>
        <w:pStyle w:val="BodyTextIndent"/>
        <w:rPr>
          <w:rFonts w:ascii="Arial" w:hAnsi="Arial"/>
        </w:rPr>
      </w:pPr>
      <w:r w:rsidRPr="00616204">
        <w:rPr>
          <w:rFonts w:ascii="Arial" w:hAnsi="Arial"/>
        </w:rPr>
        <w:t xml:space="preserve"> </w:t>
      </w:r>
    </w:p>
    <w:p w:rsidR="003433AB" w:rsidRPr="00616204" w:rsidRDefault="003433AB" w:rsidP="003433AB">
      <w:pPr>
        <w:pStyle w:val="BodyTextIndent"/>
        <w:rPr>
          <w:rFonts w:ascii="Arial" w:hAnsi="Arial"/>
        </w:rPr>
      </w:pPr>
      <w:r w:rsidRPr="00616204">
        <w:rPr>
          <w:rFonts w:ascii="Arial" w:hAnsi="Arial"/>
        </w:rPr>
        <w:t xml:space="preserve">Q. </w:t>
      </w:r>
      <w:r w:rsidRPr="00616204">
        <w:rPr>
          <w:rFonts w:ascii="Arial" w:hAnsi="Arial"/>
        </w:rPr>
        <w:tab/>
      </w:r>
      <w:r>
        <w:rPr>
          <w:rFonts w:ascii="Arial" w:hAnsi="Arial"/>
        </w:rPr>
        <w:t>Please explain why the percentage increase proposed for the residential class is larger than the overall average increase.</w:t>
      </w:r>
    </w:p>
    <w:p w:rsidR="003433AB" w:rsidRDefault="003433AB" w:rsidP="003433AB">
      <w:pPr>
        <w:pStyle w:val="BodyTextIndent"/>
        <w:rPr>
          <w:rFonts w:ascii="Arial" w:hAnsi="Arial"/>
        </w:rPr>
      </w:pPr>
      <w:r w:rsidRPr="00616204">
        <w:rPr>
          <w:rFonts w:ascii="Arial" w:hAnsi="Arial"/>
        </w:rPr>
        <w:t xml:space="preserve">A. </w:t>
      </w:r>
      <w:r w:rsidRPr="00616204">
        <w:rPr>
          <w:rFonts w:ascii="Arial" w:hAnsi="Arial"/>
        </w:rPr>
        <w:tab/>
      </w:r>
      <w:r>
        <w:rPr>
          <w:rFonts w:ascii="Arial" w:hAnsi="Arial"/>
        </w:rPr>
        <w:t>The</w:t>
      </w:r>
      <w:r w:rsidRPr="00616204">
        <w:rPr>
          <w:rFonts w:ascii="Arial" w:hAnsi="Arial"/>
        </w:rPr>
        <w:t xml:space="preserve"> present rate summary</w:t>
      </w:r>
      <w:r>
        <w:rPr>
          <w:rFonts w:ascii="Arial" w:hAnsi="Arial"/>
        </w:rPr>
        <w:t xml:space="preserve"> in Mr. </w:t>
      </w:r>
      <w:proofErr w:type="spellStart"/>
      <w:r>
        <w:rPr>
          <w:rFonts w:ascii="Arial" w:hAnsi="Arial"/>
        </w:rPr>
        <w:t>O’Sheasy’s</w:t>
      </w:r>
      <w:proofErr w:type="spellEnd"/>
      <w:r w:rsidRPr="00616204">
        <w:rPr>
          <w:rFonts w:ascii="Arial" w:hAnsi="Arial"/>
        </w:rPr>
        <w:t xml:space="preserve"> cost-of-service study reveals a </w:t>
      </w:r>
      <w:r w:rsidR="00C43BE3">
        <w:rPr>
          <w:rFonts w:ascii="Arial" w:hAnsi="Arial"/>
        </w:rPr>
        <w:t>rate</w:t>
      </w:r>
      <w:r w:rsidR="00436875">
        <w:rPr>
          <w:rFonts w:ascii="Arial" w:hAnsi="Arial"/>
        </w:rPr>
        <w:t xml:space="preserve"> </w:t>
      </w:r>
      <w:r w:rsidR="00C43BE3">
        <w:rPr>
          <w:rFonts w:ascii="Arial" w:hAnsi="Arial"/>
        </w:rPr>
        <w:t>of</w:t>
      </w:r>
      <w:r w:rsidR="00436875">
        <w:rPr>
          <w:rFonts w:ascii="Arial" w:hAnsi="Arial"/>
        </w:rPr>
        <w:t xml:space="preserve"> </w:t>
      </w:r>
      <w:r w:rsidR="00C43BE3">
        <w:rPr>
          <w:rFonts w:ascii="Arial" w:hAnsi="Arial"/>
        </w:rPr>
        <w:t>return</w:t>
      </w:r>
      <w:r w:rsidRPr="00616204">
        <w:rPr>
          <w:rFonts w:ascii="Arial" w:hAnsi="Arial"/>
        </w:rPr>
        <w:t xml:space="preserve"> for Gulf’s residential class that is significantly below the overall retail average </w:t>
      </w:r>
      <w:r w:rsidR="00C43BE3">
        <w:rPr>
          <w:rFonts w:ascii="Arial" w:hAnsi="Arial"/>
        </w:rPr>
        <w:t>rate</w:t>
      </w:r>
      <w:r w:rsidR="00436875">
        <w:rPr>
          <w:rFonts w:ascii="Arial" w:hAnsi="Arial"/>
        </w:rPr>
        <w:t xml:space="preserve"> </w:t>
      </w:r>
      <w:r w:rsidR="00C43BE3">
        <w:rPr>
          <w:rFonts w:ascii="Arial" w:hAnsi="Arial"/>
        </w:rPr>
        <w:t>of</w:t>
      </w:r>
      <w:r w:rsidR="00436875">
        <w:rPr>
          <w:rFonts w:ascii="Arial" w:hAnsi="Arial"/>
        </w:rPr>
        <w:t xml:space="preserve"> </w:t>
      </w:r>
      <w:r w:rsidR="00C43BE3">
        <w:rPr>
          <w:rFonts w:ascii="Arial" w:hAnsi="Arial"/>
        </w:rPr>
        <w:t>return</w:t>
      </w:r>
      <w:r w:rsidRPr="00616204">
        <w:rPr>
          <w:rFonts w:ascii="Arial" w:hAnsi="Arial"/>
        </w:rPr>
        <w:t>.  A larger increase is needed to bring the return on investment for this class closer to the overall retail average at the new proposed revenue level.</w:t>
      </w:r>
    </w:p>
    <w:p w:rsidR="00B775B4" w:rsidRDefault="00B775B4" w:rsidP="003433AB">
      <w:pPr>
        <w:pStyle w:val="BodyTextIndent"/>
        <w:rPr>
          <w:rFonts w:ascii="Arial" w:hAnsi="Arial"/>
        </w:rPr>
      </w:pPr>
    </w:p>
    <w:p w:rsidR="00B775B4" w:rsidRDefault="00B775B4" w:rsidP="00B775B4">
      <w:pPr>
        <w:pStyle w:val="BodyTextIndent"/>
        <w:rPr>
          <w:rFonts w:ascii="Arial" w:hAnsi="Arial"/>
        </w:rPr>
      </w:pPr>
      <w:r>
        <w:rPr>
          <w:rFonts w:ascii="Arial" w:hAnsi="Arial"/>
        </w:rPr>
        <w:t>Q.</w:t>
      </w:r>
      <w:r>
        <w:rPr>
          <w:rFonts w:ascii="Arial" w:hAnsi="Arial"/>
        </w:rPr>
        <w:tab/>
        <w:t>Please explain the information labeled “Index</w:t>
      </w:r>
      <w:r w:rsidR="00301D25">
        <w:rPr>
          <w:rFonts w:ascii="Arial" w:hAnsi="Arial"/>
        </w:rPr>
        <w:t>ed</w:t>
      </w:r>
      <w:r>
        <w:rPr>
          <w:rFonts w:ascii="Arial" w:hAnsi="Arial"/>
        </w:rPr>
        <w:t xml:space="preserve">” on Schedule 2 of your </w:t>
      </w:r>
      <w:r w:rsidR="00871D19">
        <w:rPr>
          <w:rFonts w:ascii="Arial" w:hAnsi="Arial"/>
        </w:rPr>
        <w:t>e</w:t>
      </w:r>
      <w:r>
        <w:rPr>
          <w:rFonts w:ascii="Arial" w:hAnsi="Arial"/>
        </w:rPr>
        <w:t>xhibit.</w:t>
      </w:r>
    </w:p>
    <w:p w:rsidR="00716F15" w:rsidRDefault="00716F15" w:rsidP="00B775B4">
      <w:pPr>
        <w:pStyle w:val="BodyTextIndent"/>
        <w:rPr>
          <w:rFonts w:ascii="Arial" w:hAnsi="Arial"/>
        </w:rPr>
      </w:pPr>
    </w:p>
    <w:p w:rsidR="00B775B4" w:rsidRDefault="00B775B4" w:rsidP="003433AB">
      <w:pPr>
        <w:pStyle w:val="BodyTextIndent"/>
        <w:rPr>
          <w:rFonts w:ascii="Arial" w:hAnsi="Arial"/>
        </w:rPr>
      </w:pPr>
      <w:r>
        <w:rPr>
          <w:rFonts w:ascii="Arial" w:hAnsi="Arial"/>
        </w:rPr>
        <w:lastRenderedPageBreak/>
        <w:t>A.</w:t>
      </w:r>
      <w:r>
        <w:rPr>
          <w:rFonts w:ascii="Arial" w:hAnsi="Arial"/>
        </w:rPr>
        <w:tab/>
        <w:t xml:space="preserve">These index figures show how the </w:t>
      </w:r>
      <w:r w:rsidR="00C43BE3">
        <w:rPr>
          <w:rFonts w:ascii="Arial" w:hAnsi="Arial"/>
        </w:rPr>
        <w:t>rate</w:t>
      </w:r>
      <w:r w:rsidR="00436875">
        <w:rPr>
          <w:rFonts w:ascii="Arial" w:hAnsi="Arial"/>
        </w:rPr>
        <w:t xml:space="preserve"> </w:t>
      </w:r>
      <w:r w:rsidR="00C43BE3">
        <w:rPr>
          <w:rFonts w:ascii="Arial" w:hAnsi="Arial"/>
        </w:rPr>
        <w:t>of</w:t>
      </w:r>
      <w:r w:rsidR="00436875">
        <w:rPr>
          <w:rFonts w:ascii="Arial" w:hAnsi="Arial"/>
        </w:rPr>
        <w:t xml:space="preserve"> </w:t>
      </w:r>
      <w:r w:rsidR="00C43BE3">
        <w:rPr>
          <w:rFonts w:ascii="Arial" w:hAnsi="Arial"/>
        </w:rPr>
        <w:t>return</w:t>
      </w:r>
      <w:r>
        <w:rPr>
          <w:rFonts w:ascii="Arial" w:hAnsi="Arial"/>
        </w:rPr>
        <w:t xml:space="preserve"> for a rate class compares to the Company’s overall </w:t>
      </w:r>
      <w:r w:rsidR="000A1716">
        <w:rPr>
          <w:rFonts w:ascii="Arial" w:hAnsi="Arial"/>
        </w:rPr>
        <w:t xml:space="preserve">retail </w:t>
      </w:r>
      <w:r w:rsidR="00C43BE3">
        <w:rPr>
          <w:rFonts w:ascii="Arial" w:hAnsi="Arial"/>
        </w:rPr>
        <w:t>rate</w:t>
      </w:r>
      <w:r w:rsidR="00436875">
        <w:rPr>
          <w:rFonts w:ascii="Arial" w:hAnsi="Arial"/>
        </w:rPr>
        <w:t xml:space="preserve"> </w:t>
      </w:r>
      <w:r w:rsidR="00C43BE3">
        <w:rPr>
          <w:rFonts w:ascii="Arial" w:hAnsi="Arial"/>
        </w:rPr>
        <w:t>of</w:t>
      </w:r>
      <w:r w:rsidR="00436875">
        <w:rPr>
          <w:rFonts w:ascii="Arial" w:hAnsi="Arial"/>
        </w:rPr>
        <w:t xml:space="preserve"> </w:t>
      </w:r>
      <w:r w:rsidR="00C43BE3">
        <w:rPr>
          <w:rFonts w:ascii="Arial" w:hAnsi="Arial"/>
        </w:rPr>
        <w:t>return</w:t>
      </w:r>
      <w:r>
        <w:rPr>
          <w:rFonts w:ascii="Arial" w:hAnsi="Arial"/>
        </w:rPr>
        <w:t>.  For example, without rate relief, the return provided by the residential class is only 9</w:t>
      </w:r>
      <w:r w:rsidR="00D95676">
        <w:rPr>
          <w:rFonts w:ascii="Arial" w:hAnsi="Arial"/>
        </w:rPr>
        <w:t>3</w:t>
      </w:r>
      <w:r>
        <w:rPr>
          <w:rFonts w:ascii="Arial" w:hAnsi="Arial"/>
        </w:rPr>
        <w:t xml:space="preserve"> percent of the Company’s overall </w:t>
      </w:r>
      <w:r w:rsidR="0056441F">
        <w:rPr>
          <w:rFonts w:ascii="Arial" w:hAnsi="Arial"/>
        </w:rPr>
        <w:t xml:space="preserve">retail </w:t>
      </w:r>
      <w:r w:rsidR="00C43BE3">
        <w:rPr>
          <w:rFonts w:ascii="Arial" w:hAnsi="Arial"/>
        </w:rPr>
        <w:t>rate</w:t>
      </w:r>
      <w:r w:rsidR="00436875">
        <w:rPr>
          <w:rFonts w:ascii="Arial" w:hAnsi="Arial"/>
        </w:rPr>
        <w:t xml:space="preserve"> </w:t>
      </w:r>
      <w:r w:rsidR="00C43BE3">
        <w:rPr>
          <w:rFonts w:ascii="Arial" w:hAnsi="Arial"/>
        </w:rPr>
        <w:t>of</w:t>
      </w:r>
      <w:r w:rsidR="00436875">
        <w:rPr>
          <w:rFonts w:ascii="Arial" w:hAnsi="Arial"/>
        </w:rPr>
        <w:t xml:space="preserve"> </w:t>
      </w:r>
      <w:r w:rsidR="00C43BE3">
        <w:rPr>
          <w:rFonts w:ascii="Arial" w:hAnsi="Arial"/>
        </w:rPr>
        <w:t>return</w:t>
      </w:r>
      <w:r>
        <w:rPr>
          <w:rFonts w:ascii="Arial" w:hAnsi="Arial"/>
        </w:rPr>
        <w:t>.  After the rate increase, the return for the residential class would be 102</w:t>
      </w:r>
      <w:r w:rsidR="002425D2">
        <w:rPr>
          <w:rFonts w:ascii="Arial" w:hAnsi="Arial"/>
        </w:rPr>
        <w:t xml:space="preserve"> percent</w:t>
      </w:r>
      <w:r>
        <w:rPr>
          <w:rFonts w:ascii="Arial" w:hAnsi="Arial"/>
        </w:rPr>
        <w:t xml:space="preserve"> of the Company’s </w:t>
      </w:r>
      <w:r w:rsidR="000A1716">
        <w:rPr>
          <w:rFonts w:ascii="Arial" w:hAnsi="Arial"/>
        </w:rPr>
        <w:t xml:space="preserve">retail </w:t>
      </w:r>
      <w:r w:rsidR="00871D19">
        <w:rPr>
          <w:rFonts w:ascii="Arial" w:hAnsi="Arial"/>
        </w:rPr>
        <w:t>a</w:t>
      </w:r>
      <w:r w:rsidR="000A1716">
        <w:rPr>
          <w:rFonts w:ascii="Arial" w:hAnsi="Arial"/>
        </w:rPr>
        <w:t>verage</w:t>
      </w:r>
      <w:r>
        <w:rPr>
          <w:rFonts w:ascii="Arial" w:hAnsi="Arial"/>
        </w:rPr>
        <w:t xml:space="preserve">.  </w:t>
      </w:r>
    </w:p>
    <w:p w:rsidR="00716F15" w:rsidRDefault="00716F15" w:rsidP="003433AB">
      <w:pPr>
        <w:pStyle w:val="BodyTextIndent"/>
        <w:jc w:val="center"/>
        <w:rPr>
          <w:rFonts w:ascii="Arial" w:hAnsi="Arial"/>
          <w:b/>
        </w:rPr>
      </w:pPr>
    </w:p>
    <w:p w:rsidR="00716F15" w:rsidRDefault="00716F15" w:rsidP="003433AB">
      <w:pPr>
        <w:pStyle w:val="BodyTextIndent"/>
        <w:jc w:val="center"/>
        <w:rPr>
          <w:rFonts w:ascii="Arial" w:hAnsi="Arial"/>
          <w:b/>
        </w:rPr>
      </w:pPr>
    </w:p>
    <w:p w:rsidR="003433AB" w:rsidRPr="00606B5B" w:rsidRDefault="00552BF6" w:rsidP="003433AB">
      <w:pPr>
        <w:pStyle w:val="BodyTextIndent"/>
        <w:jc w:val="center"/>
        <w:rPr>
          <w:rFonts w:ascii="Arial" w:hAnsi="Arial"/>
          <w:b/>
        </w:rPr>
      </w:pPr>
      <w:r w:rsidRPr="00552BF6">
        <w:rPr>
          <w:rFonts w:ascii="Arial" w:hAnsi="Arial"/>
          <w:b/>
        </w:rPr>
        <w:t>III. RESIDENTIAL RATES</w:t>
      </w:r>
    </w:p>
    <w:p w:rsidR="002425D2" w:rsidRDefault="002425D2" w:rsidP="003433AB">
      <w:pPr>
        <w:pStyle w:val="BodyTextIndent"/>
        <w:jc w:val="center"/>
        <w:rPr>
          <w:rFonts w:ascii="Arial" w:hAnsi="Arial"/>
          <w:u w:val="single"/>
        </w:rPr>
      </w:pPr>
    </w:p>
    <w:p w:rsidR="003433AB" w:rsidRPr="00616204" w:rsidRDefault="003433AB" w:rsidP="003433AB">
      <w:pPr>
        <w:pStyle w:val="BodyTextIndent"/>
        <w:rPr>
          <w:rFonts w:ascii="Arial" w:hAnsi="Arial"/>
        </w:rPr>
      </w:pPr>
      <w:r w:rsidRPr="00616204">
        <w:rPr>
          <w:rFonts w:ascii="Arial" w:hAnsi="Arial"/>
        </w:rPr>
        <w:t>Q.</w:t>
      </w:r>
      <w:r w:rsidRPr="00616204">
        <w:rPr>
          <w:rFonts w:ascii="Arial" w:hAnsi="Arial"/>
        </w:rPr>
        <w:tab/>
      </w:r>
      <w:r>
        <w:rPr>
          <w:rFonts w:ascii="Arial" w:hAnsi="Arial"/>
        </w:rPr>
        <w:t xml:space="preserve">What changes to residential rates does Gulf propose </w:t>
      </w:r>
      <w:r w:rsidR="002425D2">
        <w:rPr>
          <w:rFonts w:ascii="Arial" w:hAnsi="Arial"/>
        </w:rPr>
        <w:t xml:space="preserve">in order </w:t>
      </w:r>
      <w:r>
        <w:rPr>
          <w:rFonts w:ascii="Arial" w:hAnsi="Arial"/>
        </w:rPr>
        <w:t>to recover the allocated share of revenue requirements from that rate class?</w:t>
      </w:r>
    </w:p>
    <w:p w:rsidR="003433AB" w:rsidRPr="00616204" w:rsidRDefault="003433AB" w:rsidP="003433AB">
      <w:pPr>
        <w:pStyle w:val="BodyTextIndent"/>
        <w:rPr>
          <w:rFonts w:ascii="Arial" w:hAnsi="Arial"/>
        </w:rPr>
      </w:pPr>
      <w:r w:rsidRPr="00616204">
        <w:rPr>
          <w:rFonts w:ascii="Arial" w:hAnsi="Arial"/>
        </w:rPr>
        <w:t>A.</w:t>
      </w:r>
      <w:r w:rsidRPr="00616204">
        <w:rPr>
          <w:rFonts w:ascii="Arial" w:hAnsi="Arial"/>
        </w:rPr>
        <w:tab/>
        <w:t xml:space="preserve">In developing residential rates which achieve the overall proposed revenue level for that rate class, </w:t>
      </w:r>
      <w:r>
        <w:rPr>
          <w:rFonts w:ascii="Arial" w:hAnsi="Arial"/>
        </w:rPr>
        <w:t>we</w:t>
      </w:r>
      <w:r w:rsidRPr="00616204">
        <w:rPr>
          <w:rFonts w:ascii="Arial" w:hAnsi="Arial"/>
        </w:rPr>
        <w:t xml:space="preserve"> have included an increase to the Customer Charge rate component and </w:t>
      </w:r>
      <w:r>
        <w:rPr>
          <w:rFonts w:ascii="Arial" w:hAnsi="Arial"/>
        </w:rPr>
        <w:t>renamed</w:t>
      </w:r>
      <w:r w:rsidRPr="00616204">
        <w:rPr>
          <w:rFonts w:ascii="Arial" w:hAnsi="Arial"/>
        </w:rPr>
        <w:t xml:space="preserve"> that component the Base Charge. </w:t>
      </w:r>
      <w:r>
        <w:rPr>
          <w:rFonts w:ascii="Arial" w:hAnsi="Arial"/>
        </w:rPr>
        <w:t>We a</w:t>
      </w:r>
      <w:r w:rsidRPr="00616204">
        <w:rPr>
          <w:rFonts w:ascii="Arial" w:hAnsi="Arial"/>
        </w:rPr>
        <w:t>lso</w:t>
      </w:r>
      <w:r>
        <w:rPr>
          <w:rFonts w:ascii="Arial" w:hAnsi="Arial"/>
        </w:rPr>
        <w:t xml:space="preserve"> propose an increase to the energy charge components of residential rates.</w:t>
      </w:r>
    </w:p>
    <w:p w:rsidR="003433AB" w:rsidRPr="00616204" w:rsidRDefault="003433AB" w:rsidP="003433AB">
      <w:pPr>
        <w:pStyle w:val="BodyTextIndent"/>
        <w:rPr>
          <w:rFonts w:ascii="Arial" w:hAnsi="Arial"/>
        </w:rPr>
      </w:pPr>
    </w:p>
    <w:p w:rsidR="003433AB" w:rsidRPr="00616204" w:rsidRDefault="003433AB" w:rsidP="003433AB">
      <w:pPr>
        <w:pStyle w:val="BodyTextIndent"/>
        <w:rPr>
          <w:rFonts w:ascii="Arial" w:hAnsi="Arial"/>
        </w:rPr>
      </w:pPr>
      <w:r w:rsidRPr="00616204">
        <w:rPr>
          <w:rFonts w:ascii="Arial" w:hAnsi="Arial"/>
        </w:rPr>
        <w:t>Q.</w:t>
      </w:r>
      <w:r w:rsidRPr="00616204">
        <w:rPr>
          <w:rFonts w:ascii="Arial" w:hAnsi="Arial"/>
        </w:rPr>
        <w:tab/>
      </w:r>
      <w:r>
        <w:rPr>
          <w:rFonts w:ascii="Arial" w:hAnsi="Arial"/>
        </w:rPr>
        <w:t xml:space="preserve">Why are you proposing to increase the </w:t>
      </w:r>
      <w:r w:rsidRPr="00616204">
        <w:rPr>
          <w:rFonts w:ascii="Arial" w:hAnsi="Arial"/>
        </w:rPr>
        <w:t xml:space="preserve">residential </w:t>
      </w:r>
      <w:r>
        <w:rPr>
          <w:rFonts w:ascii="Arial" w:hAnsi="Arial"/>
        </w:rPr>
        <w:t>B</w:t>
      </w:r>
      <w:r w:rsidRPr="00616204">
        <w:rPr>
          <w:rFonts w:ascii="Arial" w:hAnsi="Arial"/>
        </w:rPr>
        <w:t xml:space="preserve">ase Charge? </w:t>
      </w:r>
    </w:p>
    <w:p w:rsidR="003433AB" w:rsidRDefault="003433AB" w:rsidP="003433AB">
      <w:pPr>
        <w:pStyle w:val="BodyTextIndent"/>
        <w:rPr>
          <w:rFonts w:ascii="Arial" w:hAnsi="Arial"/>
        </w:rPr>
      </w:pPr>
      <w:r w:rsidRPr="00616204">
        <w:rPr>
          <w:rFonts w:ascii="Arial" w:hAnsi="Arial"/>
        </w:rPr>
        <w:t>A.</w:t>
      </w:r>
      <w:r w:rsidRPr="00616204">
        <w:rPr>
          <w:rFonts w:ascii="Arial" w:hAnsi="Arial"/>
        </w:rPr>
        <w:tab/>
        <w:t>The customer</w:t>
      </w:r>
      <w:r>
        <w:rPr>
          <w:rFonts w:ascii="Arial" w:hAnsi="Arial"/>
        </w:rPr>
        <w:t>-</w:t>
      </w:r>
      <w:r w:rsidRPr="00616204">
        <w:rPr>
          <w:rFonts w:ascii="Arial" w:hAnsi="Arial"/>
        </w:rPr>
        <w:t xml:space="preserve">related costs from the cost-of-service study are significantly higher than our current </w:t>
      </w:r>
      <w:r>
        <w:rPr>
          <w:rFonts w:ascii="Arial" w:hAnsi="Arial"/>
        </w:rPr>
        <w:t>residential Base Charge of $10 per customer, per month</w:t>
      </w:r>
      <w:r w:rsidRPr="00616204">
        <w:rPr>
          <w:rFonts w:ascii="Arial" w:hAnsi="Arial"/>
        </w:rPr>
        <w:t xml:space="preserve">.  There are important reasons for ensuring that, to the extent practical, </w:t>
      </w:r>
      <w:r>
        <w:rPr>
          <w:rFonts w:ascii="Arial" w:hAnsi="Arial"/>
        </w:rPr>
        <w:t xml:space="preserve">the </w:t>
      </w:r>
      <w:r w:rsidRPr="00616204">
        <w:rPr>
          <w:rFonts w:ascii="Arial" w:hAnsi="Arial"/>
        </w:rPr>
        <w:t xml:space="preserve">costs of providing service to customers </w:t>
      </w:r>
      <w:r>
        <w:rPr>
          <w:rFonts w:ascii="Arial" w:hAnsi="Arial"/>
        </w:rPr>
        <w:t xml:space="preserve">that do not vary with </w:t>
      </w:r>
      <w:r w:rsidRPr="00616204">
        <w:rPr>
          <w:rFonts w:ascii="Arial" w:hAnsi="Arial"/>
        </w:rPr>
        <w:t xml:space="preserve">the amount of consumption are recovered from fixed Base Charges rather than </w:t>
      </w:r>
      <w:r>
        <w:rPr>
          <w:rFonts w:ascii="Arial" w:hAnsi="Arial"/>
        </w:rPr>
        <w:t xml:space="preserve">from </w:t>
      </w:r>
      <w:r w:rsidRPr="00616204">
        <w:rPr>
          <w:rFonts w:ascii="Arial" w:hAnsi="Arial"/>
        </w:rPr>
        <w:t xml:space="preserve">energy or demand charges. If these costs are included in the </w:t>
      </w:r>
      <w:r w:rsidRPr="00616204">
        <w:rPr>
          <w:rFonts w:ascii="Arial" w:hAnsi="Arial"/>
        </w:rPr>
        <w:lastRenderedPageBreak/>
        <w:t xml:space="preserve">unit prices of energy consumed, then otherwise successful conservation efforts </w:t>
      </w:r>
      <w:r>
        <w:rPr>
          <w:rFonts w:ascii="Arial" w:hAnsi="Arial"/>
        </w:rPr>
        <w:t xml:space="preserve">could </w:t>
      </w:r>
      <w:r w:rsidRPr="00616204">
        <w:rPr>
          <w:rFonts w:ascii="Arial" w:hAnsi="Arial"/>
        </w:rPr>
        <w:t xml:space="preserve">result in revenue decreases for </w:t>
      </w:r>
      <w:r>
        <w:rPr>
          <w:rFonts w:ascii="Arial" w:hAnsi="Arial"/>
        </w:rPr>
        <w:t>Gulf</w:t>
      </w:r>
      <w:r w:rsidRPr="00616204">
        <w:rPr>
          <w:rFonts w:ascii="Arial" w:hAnsi="Arial"/>
        </w:rPr>
        <w:t xml:space="preserve"> which </w:t>
      </w:r>
      <w:proofErr w:type="gramStart"/>
      <w:r w:rsidRPr="00616204">
        <w:rPr>
          <w:rFonts w:ascii="Arial" w:hAnsi="Arial"/>
        </w:rPr>
        <w:t>exceed</w:t>
      </w:r>
      <w:proofErr w:type="gramEnd"/>
      <w:r w:rsidRPr="00616204">
        <w:rPr>
          <w:rFonts w:ascii="Arial" w:hAnsi="Arial"/>
        </w:rPr>
        <w:t xml:space="preserve"> the associated cost savings. </w:t>
      </w:r>
      <w:r>
        <w:rPr>
          <w:rFonts w:ascii="Arial" w:hAnsi="Arial"/>
        </w:rPr>
        <w:t>This would, in turn, increase or accelerate Gulf’s need for future base rate increases.</w:t>
      </w:r>
    </w:p>
    <w:p w:rsidR="00C73E93" w:rsidRPr="00616204" w:rsidRDefault="00C73E93" w:rsidP="003433AB">
      <w:pPr>
        <w:pStyle w:val="BodyTextIndent"/>
        <w:rPr>
          <w:rFonts w:ascii="Arial" w:hAnsi="Arial"/>
        </w:rPr>
      </w:pPr>
    </w:p>
    <w:p w:rsidR="003433AB" w:rsidRDefault="003433AB" w:rsidP="003433AB">
      <w:pPr>
        <w:pStyle w:val="BodyTextIndent"/>
        <w:tabs>
          <w:tab w:val="clear" w:pos="-720"/>
          <w:tab w:val="left" w:pos="720"/>
        </w:tabs>
        <w:rPr>
          <w:rFonts w:ascii="Arial" w:hAnsi="Arial"/>
        </w:rPr>
      </w:pPr>
      <w:r>
        <w:rPr>
          <w:rFonts w:ascii="Arial" w:hAnsi="Arial"/>
        </w:rPr>
        <w:tab/>
      </w:r>
      <w:r w:rsidRPr="00616204">
        <w:rPr>
          <w:rFonts w:ascii="Arial" w:hAnsi="Arial"/>
        </w:rPr>
        <w:t xml:space="preserve">Also, each month </w:t>
      </w:r>
      <w:r>
        <w:rPr>
          <w:rFonts w:ascii="Arial" w:hAnsi="Arial"/>
        </w:rPr>
        <w:t>Gulf</w:t>
      </w:r>
      <w:r w:rsidRPr="00616204">
        <w:rPr>
          <w:rFonts w:ascii="Arial" w:hAnsi="Arial"/>
        </w:rPr>
        <w:t xml:space="preserve"> has thousands of residential customer account</w:t>
      </w:r>
      <w:r>
        <w:rPr>
          <w:rFonts w:ascii="Arial" w:hAnsi="Arial"/>
        </w:rPr>
        <w:t xml:space="preserve">s </w:t>
      </w:r>
      <w:r w:rsidRPr="00616204">
        <w:rPr>
          <w:rFonts w:ascii="Arial" w:hAnsi="Arial"/>
        </w:rPr>
        <w:t>whose monthly electric usage is zero. Customer</w:t>
      </w:r>
      <w:r w:rsidR="00FE16B5">
        <w:rPr>
          <w:rFonts w:ascii="Arial" w:hAnsi="Arial"/>
        </w:rPr>
        <w:t>-</w:t>
      </w:r>
      <w:r>
        <w:rPr>
          <w:rFonts w:ascii="Arial" w:hAnsi="Arial"/>
        </w:rPr>
        <w:t xml:space="preserve">related costs that are included </w:t>
      </w:r>
      <w:r w:rsidRPr="00616204">
        <w:rPr>
          <w:rFonts w:ascii="Arial" w:hAnsi="Arial"/>
        </w:rPr>
        <w:t xml:space="preserve">in energy charges are not recovered at all from those customers. </w:t>
      </w:r>
      <w:r>
        <w:rPr>
          <w:rFonts w:ascii="Arial" w:hAnsi="Arial"/>
        </w:rPr>
        <w:t xml:space="preserve">Thus, intra-class equity, or fairness, is better served by having Base Charges that cover </w:t>
      </w:r>
      <w:r w:rsidR="002425D2">
        <w:rPr>
          <w:rFonts w:ascii="Arial" w:hAnsi="Arial"/>
        </w:rPr>
        <w:t xml:space="preserve">those </w:t>
      </w:r>
      <w:r>
        <w:rPr>
          <w:rFonts w:ascii="Arial" w:hAnsi="Arial"/>
        </w:rPr>
        <w:t xml:space="preserve">costs </w:t>
      </w:r>
      <w:r w:rsidR="002425D2">
        <w:rPr>
          <w:rFonts w:ascii="Arial" w:hAnsi="Arial"/>
        </w:rPr>
        <w:t xml:space="preserve">which </w:t>
      </w:r>
      <w:r>
        <w:rPr>
          <w:rFonts w:ascii="Arial" w:hAnsi="Arial"/>
        </w:rPr>
        <w:t>are unrelated to amounts consumed.</w:t>
      </w:r>
    </w:p>
    <w:p w:rsidR="003433AB" w:rsidRDefault="003433AB" w:rsidP="003433AB">
      <w:pPr>
        <w:pStyle w:val="BodyTextIndent"/>
        <w:tabs>
          <w:tab w:val="clear" w:pos="-720"/>
          <w:tab w:val="left" w:pos="720"/>
        </w:tabs>
        <w:rPr>
          <w:rFonts w:ascii="Arial" w:hAnsi="Arial"/>
        </w:rPr>
      </w:pPr>
      <w:r>
        <w:rPr>
          <w:rFonts w:ascii="Arial" w:hAnsi="Arial"/>
        </w:rPr>
        <w:tab/>
      </w:r>
    </w:p>
    <w:p w:rsidR="003433AB" w:rsidRPr="00616204" w:rsidRDefault="003433AB" w:rsidP="003433AB">
      <w:pPr>
        <w:pStyle w:val="BodyTextIndent"/>
        <w:tabs>
          <w:tab w:val="clear" w:pos="-720"/>
          <w:tab w:val="left" w:pos="720"/>
        </w:tabs>
        <w:rPr>
          <w:rFonts w:ascii="Arial" w:hAnsi="Arial"/>
        </w:rPr>
      </w:pPr>
      <w:r>
        <w:rPr>
          <w:rFonts w:ascii="Arial" w:hAnsi="Arial"/>
        </w:rPr>
        <w:tab/>
      </w:r>
      <w:r w:rsidRPr="00616204">
        <w:rPr>
          <w:rFonts w:ascii="Arial" w:hAnsi="Arial"/>
        </w:rPr>
        <w:t xml:space="preserve">We have proposed to increase the Base Charge for </w:t>
      </w:r>
      <w:r>
        <w:rPr>
          <w:rFonts w:ascii="Arial" w:hAnsi="Arial"/>
        </w:rPr>
        <w:t>Gulf</w:t>
      </w:r>
      <w:r w:rsidRPr="00616204">
        <w:rPr>
          <w:rFonts w:ascii="Arial" w:hAnsi="Arial"/>
        </w:rPr>
        <w:t>’s standard residential rate, Rate Schedule RS, from its current $10.</w:t>
      </w:r>
      <w:r>
        <w:rPr>
          <w:rFonts w:ascii="Arial" w:hAnsi="Arial"/>
        </w:rPr>
        <w:t>00 per customer per month to $15.00</w:t>
      </w:r>
      <w:r w:rsidRPr="00616204">
        <w:rPr>
          <w:rFonts w:ascii="Arial" w:hAnsi="Arial"/>
        </w:rPr>
        <w:t>.</w:t>
      </w:r>
      <w:r>
        <w:rPr>
          <w:rFonts w:ascii="Arial" w:hAnsi="Arial"/>
        </w:rPr>
        <w:t xml:space="preserve"> The cost-of-service study shows that customer-related costs could support an even higher Base Charge. However, we have limited the increase in the Base Charge to 50 percent above the current level in order to maintain rate stability.</w:t>
      </w:r>
    </w:p>
    <w:p w:rsidR="003433AB" w:rsidRPr="00616204" w:rsidRDefault="003433AB" w:rsidP="003433AB">
      <w:pPr>
        <w:pStyle w:val="BodyTextIndent"/>
        <w:ind w:firstLine="0"/>
        <w:rPr>
          <w:rFonts w:ascii="Arial" w:hAnsi="Arial"/>
        </w:rPr>
      </w:pPr>
    </w:p>
    <w:p w:rsidR="003433AB" w:rsidRPr="00616204" w:rsidRDefault="003433AB" w:rsidP="003433AB">
      <w:pPr>
        <w:pStyle w:val="BodyTextIndent"/>
        <w:ind w:firstLine="0"/>
        <w:rPr>
          <w:rFonts w:ascii="Arial" w:hAnsi="Arial"/>
        </w:rPr>
      </w:pPr>
      <w:r>
        <w:rPr>
          <w:rFonts w:ascii="Arial" w:hAnsi="Arial"/>
        </w:rPr>
        <w:t>The</w:t>
      </w:r>
      <w:r w:rsidRPr="00616204">
        <w:rPr>
          <w:rFonts w:ascii="Arial" w:hAnsi="Arial"/>
        </w:rPr>
        <w:t xml:space="preserve"> Base Charges are important rate components which </w:t>
      </w:r>
      <w:r>
        <w:rPr>
          <w:rFonts w:ascii="Arial" w:hAnsi="Arial"/>
        </w:rPr>
        <w:t xml:space="preserve">recover </w:t>
      </w:r>
      <w:r w:rsidRPr="00616204">
        <w:rPr>
          <w:rFonts w:ascii="Arial" w:hAnsi="Arial"/>
        </w:rPr>
        <w:t>those costs that are not related to the amount of electricity consumed</w:t>
      </w:r>
      <w:r>
        <w:rPr>
          <w:rFonts w:ascii="Arial" w:hAnsi="Arial"/>
        </w:rPr>
        <w:t>. T</w:t>
      </w:r>
      <w:r w:rsidRPr="00616204">
        <w:rPr>
          <w:rFonts w:ascii="Arial" w:hAnsi="Arial"/>
        </w:rPr>
        <w:t xml:space="preserve">he increased residential Base Charge is reasonable and represents </w:t>
      </w:r>
      <w:r w:rsidR="00F8366D">
        <w:rPr>
          <w:rFonts w:ascii="Arial" w:hAnsi="Arial"/>
        </w:rPr>
        <w:t xml:space="preserve">an </w:t>
      </w:r>
      <w:r w:rsidRPr="00616204">
        <w:rPr>
          <w:rFonts w:ascii="Arial" w:hAnsi="Arial"/>
        </w:rPr>
        <w:t xml:space="preserve">improvement in our pricing structure. </w:t>
      </w:r>
    </w:p>
    <w:p w:rsidR="003433AB" w:rsidRDefault="003433AB" w:rsidP="003433AB">
      <w:pPr>
        <w:pStyle w:val="BodyTextIndent"/>
        <w:rPr>
          <w:rFonts w:ascii="Arial" w:hAnsi="Arial"/>
          <w:u w:val="single"/>
        </w:rPr>
      </w:pPr>
    </w:p>
    <w:p w:rsidR="00716F15" w:rsidRPr="00616204" w:rsidRDefault="00716F15" w:rsidP="003433AB">
      <w:pPr>
        <w:pStyle w:val="BodyTextIndent"/>
        <w:rPr>
          <w:rFonts w:ascii="Arial" w:hAnsi="Arial"/>
          <w:u w:val="single"/>
        </w:rPr>
      </w:pPr>
    </w:p>
    <w:p w:rsidR="003433AB" w:rsidRPr="00616204" w:rsidRDefault="003433AB" w:rsidP="003433AB">
      <w:pPr>
        <w:pStyle w:val="BodyTextIndent"/>
        <w:rPr>
          <w:rFonts w:ascii="Arial" w:hAnsi="Arial"/>
        </w:rPr>
      </w:pPr>
      <w:r w:rsidRPr="00616204">
        <w:rPr>
          <w:rFonts w:ascii="Arial" w:hAnsi="Arial"/>
        </w:rPr>
        <w:lastRenderedPageBreak/>
        <w:t>Q.</w:t>
      </w:r>
      <w:r w:rsidRPr="00616204">
        <w:rPr>
          <w:rFonts w:ascii="Arial" w:hAnsi="Arial"/>
        </w:rPr>
        <w:tab/>
      </w:r>
      <w:r>
        <w:rPr>
          <w:rFonts w:ascii="Arial" w:hAnsi="Arial"/>
        </w:rPr>
        <w:t>What other changes are proposed to residential rates?</w:t>
      </w:r>
    </w:p>
    <w:p w:rsidR="003433AB" w:rsidRPr="00616204" w:rsidRDefault="003433AB" w:rsidP="003433AB">
      <w:pPr>
        <w:pStyle w:val="BodyTextIndent"/>
        <w:rPr>
          <w:rFonts w:ascii="Arial" w:hAnsi="Arial"/>
        </w:rPr>
      </w:pPr>
      <w:r w:rsidRPr="00616204">
        <w:rPr>
          <w:rFonts w:ascii="Arial" w:hAnsi="Arial"/>
        </w:rPr>
        <w:t>A.</w:t>
      </w:r>
      <w:r w:rsidRPr="00616204">
        <w:rPr>
          <w:rFonts w:ascii="Arial" w:hAnsi="Arial"/>
        </w:rPr>
        <w:tab/>
        <w:t xml:space="preserve">Rate Schedule RSVP is the rate that accompanies </w:t>
      </w:r>
      <w:r>
        <w:rPr>
          <w:rFonts w:ascii="Arial" w:hAnsi="Arial"/>
        </w:rPr>
        <w:t>Gulf</w:t>
      </w:r>
      <w:r w:rsidRPr="00616204">
        <w:rPr>
          <w:rFonts w:ascii="Arial" w:hAnsi="Arial"/>
        </w:rPr>
        <w:t xml:space="preserve">’s residential critical peak pricing program called Energy Select ®. It includes a Base Charge and a four-tiered energy charge. The four energy charges differ based on time of day and season. Three of the price tiers are applicable to known time periods which are referred to as high, medium, and low price periods. The fourth price tier is the critical price which is invoked </w:t>
      </w:r>
      <w:r w:rsidR="00871D19">
        <w:rPr>
          <w:rFonts w:ascii="Arial" w:hAnsi="Arial"/>
        </w:rPr>
        <w:t>w</w:t>
      </w:r>
      <w:r w:rsidRPr="00616204">
        <w:rPr>
          <w:rFonts w:ascii="Arial" w:hAnsi="Arial"/>
        </w:rPr>
        <w:t>ith a</w:t>
      </w:r>
      <w:r>
        <w:rPr>
          <w:rFonts w:ascii="Arial" w:hAnsi="Arial"/>
        </w:rPr>
        <w:t>s</w:t>
      </w:r>
      <w:r w:rsidRPr="00616204">
        <w:rPr>
          <w:rFonts w:ascii="Arial" w:hAnsi="Arial"/>
        </w:rPr>
        <w:t xml:space="preserve"> little as an hour’s notice</w:t>
      </w:r>
      <w:r w:rsidR="00871D19">
        <w:rPr>
          <w:rFonts w:ascii="Arial" w:hAnsi="Arial"/>
        </w:rPr>
        <w:t xml:space="preserve"> based on certain conditions.</w:t>
      </w:r>
      <w:r w:rsidRPr="00616204">
        <w:rPr>
          <w:rFonts w:ascii="Arial" w:hAnsi="Arial"/>
        </w:rPr>
        <w:t xml:space="preserve"> Critical price periods are limited, however, to not more than two hours in duration.</w:t>
      </w:r>
      <w:r>
        <w:rPr>
          <w:rFonts w:ascii="Arial" w:hAnsi="Arial"/>
        </w:rPr>
        <w:t xml:space="preserve"> Critical price periods are designated when conditions</w:t>
      </w:r>
      <w:r w:rsidR="00871D19">
        <w:rPr>
          <w:rFonts w:ascii="Arial" w:hAnsi="Arial"/>
        </w:rPr>
        <w:t xml:space="preserve">, </w:t>
      </w:r>
      <w:r>
        <w:rPr>
          <w:rFonts w:ascii="Arial" w:hAnsi="Arial"/>
        </w:rPr>
        <w:t>typically weather</w:t>
      </w:r>
      <w:r w:rsidR="00871D19">
        <w:rPr>
          <w:rFonts w:ascii="Arial" w:hAnsi="Arial"/>
        </w:rPr>
        <w:t>,</w:t>
      </w:r>
      <w:r w:rsidR="00F8366D">
        <w:rPr>
          <w:rFonts w:ascii="Arial" w:hAnsi="Arial"/>
        </w:rPr>
        <w:t xml:space="preserve"> </w:t>
      </w:r>
      <w:r>
        <w:rPr>
          <w:rFonts w:ascii="Arial" w:hAnsi="Arial"/>
        </w:rPr>
        <w:t>cause peak demand to reach very high levels. The critical peak price serves, through customer load response, as a critical peak demand management tool.</w:t>
      </w:r>
    </w:p>
    <w:p w:rsidR="003433AB" w:rsidRPr="00616204" w:rsidRDefault="003433AB" w:rsidP="003433AB">
      <w:pPr>
        <w:pStyle w:val="BodyTextIndent"/>
        <w:rPr>
          <w:rFonts w:ascii="Arial" w:hAnsi="Arial"/>
        </w:rPr>
      </w:pPr>
      <w:r w:rsidRPr="00616204">
        <w:rPr>
          <w:rFonts w:ascii="Arial" w:hAnsi="Arial"/>
        </w:rPr>
        <w:tab/>
      </w:r>
    </w:p>
    <w:p w:rsidR="003433AB" w:rsidRPr="00616204" w:rsidRDefault="003433AB" w:rsidP="003433AB">
      <w:pPr>
        <w:pStyle w:val="BodyTextIndent"/>
        <w:rPr>
          <w:rFonts w:ascii="Arial" w:hAnsi="Arial"/>
        </w:rPr>
      </w:pPr>
      <w:r w:rsidRPr="00616204">
        <w:rPr>
          <w:rFonts w:ascii="Arial" w:hAnsi="Arial"/>
        </w:rPr>
        <w:tab/>
      </w:r>
      <w:r>
        <w:rPr>
          <w:rFonts w:ascii="Arial" w:hAnsi="Arial"/>
        </w:rPr>
        <w:t>Because</w:t>
      </w:r>
      <w:r w:rsidRPr="00616204">
        <w:rPr>
          <w:rFonts w:ascii="Arial" w:hAnsi="Arial"/>
        </w:rPr>
        <w:t xml:space="preserve"> the base rate component of all four price tiers ha</w:t>
      </w:r>
      <w:r>
        <w:rPr>
          <w:rFonts w:ascii="Arial" w:hAnsi="Arial"/>
        </w:rPr>
        <w:t>s</w:t>
      </w:r>
      <w:r w:rsidRPr="00616204">
        <w:rPr>
          <w:rFonts w:ascii="Arial" w:hAnsi="Arial"/>
        </w:rPr>
        <w:t xml:space="preserve"> remained </w:t>
      </w:r>
      <w:r>
        <w:rPr>
          <w:rFonts w:ascii="Arial" w:hAnsi="Arial"/>
        </w:rPr>
        <w:t>fixed since Gulf’s last rate case</w:t>
      </w:r>
      <w:r w:rsidR="00871D19">
        <w:rPr>
          <w:rFonts w:ascii="Arial" w:hAnsi="Arial"/>
        </w:rPr>
        <w:t>,</w:t>
      </w:r>
      <w:r>
        <w:rPr>
          <w:rFonts w:ascii="Arial" w:hAnsi="Arial"/>
        </w:rPr>
        <w:t xml:space="preserve"> while the cost recovery</w:t>
      </w:r>
      <w:r w:rsidRPr="00616204">
        <w:rPr>
          <w:rFonts w:ascii="Arial" w:hAnsi="Arial"/>
        </w:rPr>
        <w:t xml:space="preserve"> factors applicable to those prices have changed, we have experienced a detrimental change in the relationships among those price tiers. The price relationships now do not provide for customer savings opportunities that they </w:t>
      </w:r>
      <w:r w:rsidR="000A1716">
        <w:rPr>
          <w:rFonts w:ascii="Arial" w:hAnsi="Arial"/>
        </w:rPr>
        <w:t xml:space="preserve">should. </w:t>
      </w:r>
      <w:r>
        <w:rPr>
          <w:rFonts w:ascii="Arial" w:hAnsi="Arial"/>
        </w:rPr>
        <w:t>Therefore, we are proposing in this case</w:t>
      </w:r>
      <w:r w:rsidRPr="00616204">
        <w:rPr>
          <w:rFonts w:ascii="Arial" w:hAnsi="Arial"/>
        </w:rPr>
        <w:t xml:space="preserve"> to improve these price tier relationships. </w:t>
      </w:r>
    </w:p>
    <w:p w:rsidR="003433AB" w:rsidRPr="00616204" w:rsidRDefault="003433AB" w:rsidP="003433AB">
      <w:pPr>
        <w:pStyle w:val="BodyTextIndent"/>
        <w:rPr>
          <w:rFonts w:ascii="Arial" w:hAnsi="Arial"/>
        </w:rPr>
      </w:pPr>
    </w:p>
    <w:p w:rsidR="003433AB" w:rsidRPr="00616204" w:rsidRDefault="003433AB" w:rsidP="003433AB">
      <w:pPr>
        <w:pStyle w:val="BodyTextIndent"/>
        <w:rPr>
          <w:rFonts w:ascii="Arial" w:hAnsi="Arial"/>
        </w:rPr>
      </w:pPr>
      <w:r w:rsidRPr="00616204">
        <w:rPr>
          <w:rFonts w:ascii="Arial" w:hAnsi="Arial"/>
        </w:rPr>
        <w:t>Q.</w:t>
      </w:r>
      <w:r w:rsidRPr="00616204">
        <w:rPr>
          <w:rFonts w:ascii="Arial" w:hAnsi="Arial"/>
        </w:rPr>
        <w:tab/>
      </w:r>
      <w:r>
        <w:rPr>
          <w:rFonts w:ascii="Arial" w:hAnsi="Arial"/>
        </w:rPr>
        <w:t>What changes do you propose to improve the Rate RSVP price tier relationships</w:t>
      </w:r>
      <w:r w:rsidRPr="00616204">
        <w:rPr>
          <w:rFonts w:ascii="Arial" w:hAnsi="Arial"/>
        </w:rPr>
        <w:t>?</w:t>
      </w:r>
    </w:p>
    <w:p w:rsidR="003433AB" w:rsidRDefault="003433AB" w:rsidP="003433AB">
      <w:pPr>
        <w:pStyle w:val="BodyTextIndent"/>
        <w:rPr>
          <w:rFonts w:ascii="Arial" w:hAnsi="Arial"/>
        </w:rPr>
      </w:pPr>
      <w:r w:rsidRPr="00616204">
        <w:rPr>
          <w:rFonts w:ascii="Arial" w:hAnsi="Arial"/>
        </w:rPr>
        <w:t>A.</w:t>
      </w:r>
      <w:r w:rsidRPr="00616204">
        <w:rPr>
          <w:rFonts w:ascii="Arial" w:hAnsi="Arial"/>
        </w:rPr>
        <w:tab/>
      </w:r>
      <w:r>
        <w:rPr>
          <w:rFonts w:ascii="Arial" w:hAnsi="Arial"/>
        </w:rPr>
        <w:t xml:space="preserve">Gulf proposes to use the Energy Conservation Cost Recovery </w:t>
      </w:r>
      <w:r w:rsidR="00553874">
        <w:rPr>
          <w:rFonts w:ascii="Arial" w:hAnsi="Arial"/>
        </w:rPr>
        <w:t xml:space="preserve">(ECCR) </w:t>
      </w:r>
      <w:r>
        <w:rPr>
          <w:rFonts w:ascii="Arial" w:hAnsi="Arial"/>
        </w:rPr>
        <w:t xml:space="preserve">Clause to achieve the price differentials among the four price tiers. This is in contrast with the previous approach for Gulf. </w:t>
      </w:r>
      <w:r w:rsidR="00F8366D">
        <w:rPr>
          <w:rFonts w:ascii="Arial" w:hAnsi="Arial"/>
        </w:rPr>
        <w:t xml:space="preserve"> </w:t>
      </w:r>
      <w:r>
        <w:rPr>
          <w:rFonts w:ascii="Arial" w:hAnsi="Arial"/>
        </w:rPr>
        <w:t xml:space="preserve">Until now, the price </w:t>
      </w:r>
      <w:r>
        <w:rPr>
          <w:rFonts w:ascii="Arial" w:hAnsi="Arial"/>
        </w:rPr>
        <w:lastRenderedPageBreak/>
        <w:t xml:space="preserve">differentials among the </w:t>
      </w:r>
      <w:proofErr w:type="spellStart"/>
      <w:r>
        <w:rPr>
          <w:rFonts w:ascii="Arial" w:hAnsi="Arial"/>
        </w:rPr>
        <w:t>tiers</w:t>
      </w:r>
      <w:proofErr w:type="spellEnd"/>
      <w:r>
        <w:rPr>
          <w:rFonts w:ascii="Arial" w:hAnsi="Arial"/>
        </w:rPr>
        <w:t xml:space="preserve"> were achieved by setting different base rate energy charges. </w:t>
      </w:r>
      <w:r w:rsidR="00F8366D">
        <w:rPr>
          <w:rFonts w:ascii="Arial" w:hAnsi="Arial"/>
        </w:rPr>
        <w:t xml:space="preserve"> </w:t>
      </w:r>
      <w:r>
        <w:rPr>
          <w:rFonts w:ascii="Arial" w:hAnsi="Arial"/>
        </w:rPr>
        <w:t xml:space="preserve">In the proposed method, </w:t>
      </w:r>
      <w:r w:rsidRPr="00616204">
        <w:rPr>
          <w:rFonts w:ascii="Arial" w:hAnsi="Arial"/>
        </w:rPr>
        <w:t>the base rate energy charges</w:t>
      </w:r>
      <w:r w:rsidR="00871D19">
        <w:rPr>
          <w:rFonts w:ascii="Arial" w:hAnsi="Arial"/>
        </w:rPr>
        <w:t xml:space="preserve"> </w:t>
      </w:r>
      <w:r w:rsidRPr="00616204">
        <w:rPr>
          <w:rFonts w:ascii="Arial" w:hAnsi="Arial"/>
        </w:rPr>
        <w:t>for all four price tiers</w:t>
      </w:r>
      <w:r w:rsidR="00871D19">
        <w:rPr>
          <w:rFonts w:ascii="Arial" w:hAnsi="Arial"/>
        </w:rPr>
        <w:t xml:space="preserve"> </w:t>
      </w:r>
      <w:r w:rsidRPr="00616204">
        <w:rPr>
          <w:rFonts w:ascii="Arial" w:hAnsi="Arial"/>
        </w:rPr>
        <w:t xml:space="preserve">are set </w:t>
      </w:r>
      <w:r>
        <w:rPr>
          <w:rFonts w:ascii="Arial" w:hAnsi="Arial"/>
        </w:rPr>
        <w:t xml:space="preserve">equal to the base rate </w:t>
      </w:r>
      <w:r w:rsidRPr="00616204">
        <w:rPr>
          <w:rFonts w:ascii="Arial" w:hAnsi="Arial"/>
        </w:rPr>
        <w:t xml:space="preserve">energy charge in </w:t>
      </w:r>
      <w:r>
        <w:rPr>
          <w:rFonts w:ascii="Arial" w:hAnsi="Arial"/>
        </w:rPr>
        <w:t>Gulf</w:t>
      </w:r>
      <w:r w:rsidRPr="00616204">
        <w:rPr>
          <w:rFonts w:ascii="Arial" w:hAnsi="Arial"/>
        </w:rPr>
        <w:t>’s standard residential rate</w:t>
      </w:r>
      <w:r w:rsidR="00871D19">
        <w:rPr>
          <w:rFonts w:ascii="Arial" w:hAnsi="Arial"/>
        </w:rPr>
        <w:t xml:space="preserve">, </w:t>
      </w:r>
      <w:r w:rsidRPr="00616204">
        <w:rPr>
          <w:rFonts w:ascii="Arial" w:hAnsi="Arial"/>
        </w:rPr>
        <w:t xml:space="preserve">Rate Schedule RS.  The differentiation in the overall prices for each of the tiers </w:t>
      </w:r>
      <w:r>
        <w:rPr>
          <w:rFonts w:ascii="Arial" w:hAnsi="Arial"/>
        </w:rPr>
        <w:t>will be</w:t>
      </w:r>
      <w:r w:rsidRPr="00616204">
        <w:rPr>
          <w:rFonts w:ascii="Arial" w:hAnsi="Arial"/>
        </w:rPr>
        <w:t xml:space="preserve"> achieved through applying different ECCR charges to each tier, with those ECCR charges</w:t>
      </w:r>
      <w:r>
        <w:rPr>
          <w:rFonts w:ascii="Arial" w:hAnsi="Arial"/>
        </w:rPr>
        <w:t xml:space="preserve"> determined in the ECCR docket on an annual basis.</w:t>
      </w:r>
    </w:p>
    <w:p w:rsidR="003433AB" w:rsidRPr="00616204" w:rsidRDefault="003433AB" w:rsidP="003433AB">
      <w:pPr>
        <w:pStyle w:val="BodyTextIndent"/>
        <w:rPr>
          <w:rFonts w:ascii="Arial" w:hAnsi="Arial"/>
        </w:rPr>
      </w:pPr>
    </w:p>
    <w:p w:rsidR="003433AB" w:rsidRPr="00804AC0" w:rsidRDefault="003433AB" w:rsidP="003433AB">
      <w:pPr>
        <w:pStyle w:val="BodyTextIndent"/>
        <w:rPr>
          <w:rFonts w:ascii="Arial" w:hAnsi="Arial"/>
        </w:rPr>
      </w:pPr>
      <w:r w:rsidRPr="00804AC0">
        <w:rPr>
          <w:rFonts w:ascii="Arial" w:hAnsi="Arial"/>
        </w:rPr>
        <w:t>Q.</w:t>
      </w:r>
      <w:r w:rsidRPr="00804AC0">
        <w:rPr>
          <w:rFonts w:ascii="Arial" w:hAnsi="Arial"/>
        </w:rPr>
        <w:tab/>
      </w:r>
      <w:r>
        <w:rPr>
          <w:rFonts w:ascii="Arial" w:hAnsi="Arial"/>
        </w:rPr>
        <w:t>Please explain how the differentiation in the prices would be achieved through application of the ECCR charges to each tier.</w:t>
      </w:r>
    </w:p>
    <w:p w:rsidR="003433AB" w:rsidRDefault="003433AB" w:rsidP="003433AB">
      <w:pPr>
        <w:pStyle w:val="BodyTextIndent"/>
        <w:rPr>
          <w:rFonts w:ascii="Arial" w:hAnsi="Arial"/>
        </w:rPr>
      </w:pPr>
      <w:r w:rsidRPr="00804AC0">
        <w:rPr>
          <w:rFonts w:ascii="Arial" w:hAnsi="Arial"/>
        </w:rPr>
        <w:t xml:space="preserve">A. </w:t>
      </w:r>
      <w:r w:rsidRPr="00804AC0">
        <w:rPr>
          <w:rFonts w:ascii="Arial" w:hAnsi="Arial"/>
        </w:rPr>
        <w:tab/>
      </w:r>
      <w:r>
        <w:rPr>
          <w:rFonts w:ascii="Arial" w:hAnsi="Arial"/>
        </w:rPr>
        <w:t xml:space="preserve">First, the base rate energy charge for all four price tiers would be set, in this rate case, the same as the Rate Schedule RS base rate energy charge. Then, each time the </w:t>
      </w:r>
      <w:r w:rsidR="00553874">
        <w:rPr>
          <w:rFonts w:ascii="Arial" w:hAnsi="Arial"/>
        </w:rPr>
        <w:t>ECCR</w:t>
      </w:r>
      <w:r>
        <w:rPr>
          <w:rFonts w:ascii="Arial" w:hAnsi="Arial"/>
        </w:rPr>
        <w:t xml:space="preserve"> charges are set or modified for Gulf, those cost recovery charges would be established for each of the four price tiers of Rate Schedule RSVP. We could expect the ECCR factors for the lowest price tiers to be small or even negative amounts. Conversely, we could expect the ECCR factors for the higher price tiers</w:t>
      </w:r>
      <w:r w:rsidR="00284C99">
        <w:rPr>
          <w:rFonts w:ascii="Arial" w:hAnsi="Arial"/>
        </w:rPr>
        <w:t xml:space="preserve">, </w:t>
      </w:r>
      <w:r>
        <w:rPr>
          <w:rFonts w:ascii="Arial" w:hAnsi="Arial"/>
        </w:rPr>
        <w:t>P</w:t>
      </w:r>
      <w:r w:rsidRPr="00AF4DD0">
        <w:rPr>
          <w:rFonts w:ascii="Arial" w:hAnsi="Arial"/>
          <w:vertAlign w:val="subscript"/>
        </w:rPr>
        <w:t>3</w:t>
      </w:r>
      <w:r>
        <w:rPr>
          <w:rFonts w:ascii="Arial" w:hAnsi="Arial"/>
        </w:rPr>
        <w:t xml:space="preserve"> and P</w:t>
      </w:r>
      <w:r w:rsidRPr="00AF4DD0">
        <w:rPr>
          <w:rFonts w:ascii="Arial" w:hAnsi="Arial"/>
          <w:vertAlign w:val="subscript"/>
        </w:rPr>
        <w:t>4</w:t>
      </w:r>
      <w:r w:rsidR="00284C99">
        <w:rPr>
          <w:rFonts w:ascii="Arial" w:hAnsi="Arial"/>
        </w:rPr>
        <w:t xml:space="preserve">, </w:t>
      </w:r>
      <w:r>
        <w:rPr>
          <w:rFonts w:ascii="Arial" w:hAnsi="Arial"/>
        </w:rPr>
        <w:t>to be significantly higher. The result of this ECCR-driven approach toward setting and maintaining the relative energy prices for the four</w:t>
      </w:r>
      <w:r w:rsidR="002425D2">
        <w:rPr>
          <w:rFonts w:ascii="Arial" w:hAnsi="Arial"/>
        </w:rPr>
        <w:t>-</w:t>
      </w:r>
      <w:r>
        <w:rPr>
          <w:rFonts w:ascii="Arial" w:hAnsi="Arial"/>
        </w:rPr>
        <w:t xml:space="preserve">tiered Rate RSVP is the ability to offer Energy Select </w:t>
      </w:r>
      <w:r w:rsidRPr="00AF4DD0">
        <w:rPr>
          <w:rFonts w:ascii="Arial" w:hAnsi="Arial"/>
        </w:rPr>
        <w:t>®</w:t>
      </w:r>
      <w:r>
        <w:rPr>
          <w:rFonts w:ascii="Arial" w:hAnsi="Arial"/>
        </w:rPr>
        <w:t xml:space="preserve"> program participants a rate which complements the program’s objectives.</w:t>
      </w:r>
    </w:p>
    <w:p w:rsidR="003433AB" w:rsidRPr="00AF4DD0" w:rsidRDefault="003433AB" w:rsidP="003433AB">
      <w:pPr>
        <w:pStyle w:val="BodyTextIndent"/>
        <w:rPr>
          <w:rFonts w:ascii="Arial" w:hAnsi="Arial"/>
        </w:rPr>
      </w:pPr>
    </w:p>
    <w:p w:rsidR="00716F15" w:rsidRDefault="00716F15" w:rsidP="003433AB">
      <w:pPr>
        <w:pStyle w:val="BodyTextIndent"/>
        <w:rPr>
          <w:rFonts w:ascii="Arial" w:hAnsi="Arial"/>
        </w:rPr>
      </w:pPr>
    </w:p>
    <w:p w:rsidR="00716F15" w:rsidRDefault="00716F15" w:rsidP="003433AB">
      <w:pPr>
        <w:pStyle w:val="BodyTextIndent"/>
        <w:rPr>
          <w:rFonts w:ascii="Arial" w:hAnsi="Arial"/>
        </w:rPr>
      </w:pPr>
    </w:p>
    <w:p w:rsidR="00716F15" w:rsidRDefault="00716F15" w:rsidP="003433AB">
      <w:pPr>
        <w:pStyle w:val="BodyTextIndent"/>
        <w:rPr>
          <w:rFonts w:ascii="Arial" w:hAnsi="Arial"/>
        </w:rPr>
      </w:pPr>
    </w:p>
    <w:p w:rsidR="003433AB" w:rsidRDefault="003433AB" w:rsidP="003433AB">
      <w:pPr>
        <w:pStyle w:val="BodyTextIndent"/>
        <w:rPr>
          <w:rFonts w:ascii="Arial" w:hAnsi="Arial"/>
        </w:rPr>
      </w:pPr>
      <w:r>
        <w:rPr>
          <w:rFonts w:ascii="Arial" w:hAnsi="Arial"/>
        </w:rPr>
        <w:lastRenderedPageBreak/>
        <w:t>Q.</w:t>
      </w:r>
      <w:r>
        <w:rPr>
          <w:rFonts w:ascii="Arial" w:hAnsi="Arial"/>
        </w:rPr>
        <w:tab/>
        <w:t>Has the FPSC previously approved such an approach?</w:t>
      </w:r>
    </w:p>
    <w:p w:rsidR="003433AB" w:rsidRDefault="003433AB" w:rsidP="003433AB">
      <w:pPr>
        <w:pStyle w:val="BodyTextIndent"/>
        <w:rPr>
          <w:rFonts w:ascii="Arial" w:hAnsi="Arial"/>
        </w:rPr>
      </w:pPr>
      <w:r>
        <w:rPr>
          <w:rFonts w:ascii="Arial" w:hAnsi="Arial"/>
        </w:rPr>
        <w:t>A.</w:t>
      </w:r>
      <w:r>
        <w:rPr>
          <w:rFonts w:ascii="Arial" w:hAnsi="Arial"/>
        </w:rPr>
        <w:tab/>
        <w:t xml:space="preserve">Yes. The methodology we propose was approved by this Commission for Tampa Electric Company in </w:t>
      </w:r>
      <w:r w:rsidRPr="00B650F1">
        <w:rPr>
          <w:rFonts w:ascii="Arial" w:hAnsi="Arial"/>
        </w:rPr>
        <w:t>Docket No. 070056-EG, Order No. PSC-07-0740-TRF-EG, issued September 17, 2007</w:t>
      </w:r>
      <w:r>
        <w:rPr>
          <w:rFonts w:ascii="Arial" w:hAnsi="Arial"/>
        </w:rPr>
        <w:t>.</w:t>
      </w:r>
    </w:p>
    <w:p w:rsidR="003433AB" w:rsidRPr="00616204" w:rsidRDefault="003433AB" w:rsidP="003433AB">
      <w:pPr>
        <w:pStyle w:val="BodyTextIndent"/>
        <w:rPr>
          <w:rFonts w:ascii="Arial" w:hAnsi="Arial"/>
        </w:rPr>
      </w:pPr>
    </w:p>
    <w:p w:rsidR="003433AB" w:rsidRPr="00616204" w:rsidRDefault="003433AB" w:rsidP="003433AB">
      <w:pPr>
        <w:pStyle w:val="BodyTextIndent"/>
        <w:rPr>
          <w:rFonts w:ascii="Arial" w:hAnsi="Arial"/>
        </w:rPr>
      </w:pPr>
      <w:r w:rsidRPr="00616204">
        <w:rPr>
          <w:rFonts w:ascii="Arial" w:hAnsi="Arial"/>
        </w:rPr>
        <w:t>Q.</w:t>
      </w:r>
      <w:r w:rsidRPr="00616204">
        <w:rPr>
          <w:rFonts w:ascii="Arial" w:hAnsi="Arial"/>
        </w:rPr>
        <w:tab/>
        <w:t>What other improvements to Rate Schedule RSVP are proposed?</w:t>
      </w:r>
    </w:p>
    <w:p w:rsidR="003433AB" w:rsidRPr="00616204" w:rsidRDefault="003433AB" w:rsidP="003433AB">
      <w:pPr>
        <w:pStyle w:val="BodyTextIndent"/>
        <w:rPr>
          <w:rFonts w:ascii="Arial" w:hAnsi="Arial"/>
        </w:rPr>
      </w:pPr>
      <w:r w:rsidRPr="00616204">
        <w:rPr>
          <w:rFonts w:ascii="Arial" w:hAnsi="Arial"/>
        </w:rPr>
        <w:t xml:space="preserve">A. </w:t>
      </w:r>
      <w:r w:rsidRPr="00616204">
        <w:rPr>
          <w:rFonts w:ascii="Arial" w:hAnsi="Arial"/>
        </w:rPr>
        <w:tab/>
      </w:r>
      <w:r>
        <w:rPr>
          <w:rFonts w:ascii="Arial" w:hAnsi="Arial"/>
        </w:rPr>
        <w:t>W</w:t>
      </w:r>
      <w:r w:rsidRPr="00616204">
        <w:rPr>
          <w:rFonts w:ascii="Arial" w:hAnsi="Arial"/>
        </w:rPr>
        <w:t xml:space="preserve">e propose to </w:t>
      </w:r>
      <w:r w:rsidRPr="00AF4DD0">
        <w:rPr>
          <w:rFonts w:ascii="Arial" w:hAnsi="Arial"/>
        </w:rPr>
        <w:t xml:space="preserve">make a change to the </w:t>
      </w:r>
      <w:r>
        <w:rPr>
          <w:rFonts w:ascii="Arial" w:hAnsi="Arial"/>
        </w:rPr>
        <w:t xml:space="preserve">Applicability section </w:t>
      </w:r>
      <w:r w:rsidRPr="00616204">
        <w:rPr>
          <w:rFonts w:ascii="Arial" w:hAnsi="Arial"/>
        </w:rPr>
        <w:t xml:space="preserve">of Rate Schedule RSVP. </w:t>
      </w:r>
      <w:r>
        <w:rPr>
          <w:rFonts w:ascii="Arial" w:hAnsi="Arial"/>
        </w:rPr>
        <w:t>The rate schedule subtitle will now include the phrase “Electric Vehicle Charging</w:t>
      </w:r>
      <w:r w:rsidR="00F8366D">
        <w:rPr>
          <w:rFonts w:ascii="Arial" w:hAnsi="Arial"/>
        </w:rPr>
        <w:t>,</w:t>
      </w:r>
      <w:r>
        <w:rPr>
          <w:rFonts w:ascii="Arial" w:hAnsi="Arial"/>
        </w:rPr>
        <w:t xml:space="preserve">” and the Applicability section of the rate will specifically refer to electric vehicle charging. </w:t>
      </w:r>
      <w:r w:rsidRPr="00616204">
        <w:rPr>
          <w:rFonts w:ascii="Arial" w:hAnsi="Arial"/>
        </w:rPr>
        <w:t>This new labeling indicates that the Energy Select ® program and Rate Schedule RSVP are well suited to at-home electric vehicle charging.</w:t>
      </w:r>
      <w:r>
        <w:rPr>
          <w:rFonts w:ascii="Arial" w:hAnsi="Arial"/>
        </w:rPr>
        <w:t xml:space="preserve"> </w:t>
      </w:r>
      <w:r w:rsidR="00F8366D">
        <w:rPr>
          <w:rFonts w:ascii="Arial" w:hAnsi="Arial"/>
        </w:rPr>
        <w:t xml:space="preserve">  </w:t>
      </w:r>
      <w:r>
        <w:rPr>
          <w:rFonts w:ascii="Arial" w:hAnsi="Arial"/>
        </w:rPr>
        <w:t xml:space="preserve">Adding this information to the </w:t>
      </w:r>
      <w:r w:rsidRPr="00616204">
        <w:rPr>
          <w:rFonts w:ascii="Arial" w:hAnsi="Arial"/>
        </w:rPr>
        <w:t xml:space="preserve">label on the rate schedule will help inform customers and others of the suitability of this rate for electric vehicle charging. </w:t>
      </w:r>
    </w:p>
    <w:p w:rsidR="003433AB" w:rsidRDefault="003433AB" w:rsidP="003433AB">
      <w:pPr>
        <w:pStyle w:val="BodyTextIndent"/>
        <w:rPr>
          <w:rFonts w:ascii="Arial" w:hAnsi="Arial"/>
        </w:rPr>
      </w:pPr>
    </w:p>
    <w:p w:rsidR="00606B5B" w:rsidRDefault="00606B5B" w:rsidP="003433AB">
      <w:pPr>
        <w:pStyle w:val="BodyTextIndent"/>
        <w:rPr>
          <w:rFonts w:ascii="Arial" w:hAnsi="Arial"/>
        </w:rPr>
      </w:pPr>
    </w:p>
    <w:p w:rsidR="003433AB" w:rsidRPr="00606B5B" w:rsidRDefault="00552BF6" w:rsidP="003433AB">
      <w:pPr>
        <w:pStyle w:val="BodyTextIndent"/>
        <w:jc w:val="center"/>
        <w:rPr>
          <w:rFonts w:ascii="Arial" w:hAnsi="Arial"/>
          <w:b/>
        </w:rPr>
      </w:pPr>
      <w:r w:rsidRPr="00552BF6">
        <w:rPr>
          <w:rFonts w:ascii="Arial" w:hAnsi="Arial"/>
          <w:b/>
        </w:rPr>
        <w:t>IV. SMALL AND MEDIUM BUSINESS RATES</w:t>
      </w:r>
    </w:p>
    <w:p w:rsidR="002425D2" w:rsidRDefault="002425D2" w:rsidP="003433AB">
      <w:pPr>
        <w:pStyle w:val="BodyTextIndent"/>
        <w:jc w:val="center"/>
        <w:rPr>
          <w:rFonts w:ascii="Arial" w:hAnsi="Arial"/>
        </w:rPr>
      </w:pPr>
    </w:p>
    <w:p w:rsidR="003433AB" w:rsidRPr="00616204" w:rsidRDefault="003433AB" w:rsidP="003433AB">
      <w:pPr>
        <w:pStyle w:val="BodyTextIndent"/>
        <w:rPr>
          <w:rFonts w:ascii="Arial" w:hAnsi="Arial"/>
        </w:rPr>
      </w:pPr>
      <w:r w:rsidRPr="00616204">
        <w:rPr>
          <w:rFonts w:ascii="Arial" w:hAnsi="Arial"/>
        </w:rPr>
        <w:t>Q.</w:t>
      </w:r>
      <w:r w:rsidRPr="00616204">
        <w:rPr>
          <w:rFonts w:ascii="Arial" w:hAnsi="Arial"/>
        </w:rPr>
        <w:tab/>
        <w:t>What changes are you proposing to the rates serving small and</w:t>
      </w:r>
      <w:r>
        <w:rPr>
          <w:rFonts w:ascii="Arial" w:hAnsi="Arial"/>
        </w:rPr>
        <w:t xml:space="preserve"> medium size business customers to implement the rate increase?</w:t>
      </w:r>
    </w:p>
    <w:p w:rsidR="003433AB" w:rsidRPr="00616204" w:rsidRDefault="003433AB" w:rsidP="003433AB">
      <w:pPr>
        <w:pStyle w:val="BodyTextIndent"/>
        <w:rPr>
          <w:rFonts w:ascii="Arial" w:hAnsi="Arial"/>
        </w:rPr>
      </w:pPr>
      <w:r w:rsidRPr="00616204">
        <w:rPr>
          <w:rFonts w:ascii="Arial" w:hAnsi="Arial"/>
        </w:rPr>
        <w:t>A.</w:t>
      </w:r>
      <w:r w:rsidRPr="00616204">
        <w:rPr>
          <w:rFonts w:ascii="Arial" w:hAnsi="Arial"/>
        </w:rPr>
        <w:tab/>
        <w:t xml:space="preserve">First, we have proposed changes to the </w:t>
      </w:r>
      <w:r>
        <w:rPr>
          <w:rFonts w:ascii="Arial" w:hAnsi="Arial"/>
        </w:rPr>
        <w:t>Base</w:t>
      </w:r>
      <w:r w:rsidRPr="00616204">
        <w:rPr>
          <w:rFonts w:ascii="Arial" w:hAnsi="Arial"/>
        </w:rPr>
        <w:t xml:space="preserve"> Charge components of these rates</w:t>
      </w:r>
      <w:r>
        <w:rPr>
          <w:rFonts w:ascii="Arial" w:hAnsi="Arial"/>
        </w:rPr>
        <w:t>.</w:t>
      </w:r>
      <w:r w:rsidRPr="00616204">
        <w:rPr>
          <w:rFonts w:ascii="Arial" w:hAnsi="Arial"/>
        </w:rPr>
        <w:t xml:space="preserve"> The cus</w:t>
      </w:r>
      <w:r>
        <w:rPr>
          <w:rFonts w:ascii="Arial" w:hAnsi="Arial"/>
        </w:rPr>
        <w:t>tomer</w:t>
      </w:r>
      <w:r w:rsidR="00FE16B5">
        <w:rPr>
          <w:rFonts w:ascii="Arial" w:hAnsi="Arial"/>
        </w:rPr>
        <w:t>-</w:t>
      </w:r>
      <w:r>
        <w:rPr>
          <w:rFonts w:ascii="Arial" w:hAnsi="Arial"/>
        </w:rPr>
        <w:t xml:space="preserve">related unit costs from Mr. </w:t>
      </w:r>
      <w:proofErr w:type="spellStart"/>
      <w:r>
        <w:rPr>
          <w:rFonts w:ascii="Arial" w:hAnsi="Arial"/>
        </w:rPr>
        <w:t>O’Sheasy</w:t>
      </w:r>
      <w:r w:rsidRPr="00616204">
        <w:rPr>
          <w:rFonts w:ascii="Arial" w:hAnsi="Arial"/>
        </w:rPr>
        <w:t>’s</w:t>
      </w:r>
      <w:proofErr w:type="spellEnd"/>
      <w:r w:rsidRPr="00616204">
        <w:rPr>
          <w:rFonts w:ascii="Arial" w:hAnsi="Arial"/>
        </w:rPr>
        <w:t xml:space="preserve"> cost-of-service study support the proposed Base Charge levels.  Also, the proposed Base Charges are set at not more than </w:t>
      </w:r>
      <w:r>
        <w:rPr>
          <w:rFonts w:ascii="Arial" w:hAnsi="Arial"/>
        </w:rPr>
        <w:t xml:space="preserve">a </w:t>
      </w:r>
      <w:r w:rsidRPr="00616204">
        <w:rPr>
          <w:rFonts w:ascii="Arial" w:hAnsi="Arial"/>
        </w:rPr>
        <w:t>50</w:t>
      </w:r>
      <w:r>
        <w:rPr>
          <w:rFonts w:ascii="Arial" w:hAnsi="Arial"/>
        </w:rPr>
        <w:t xml:space="preserve"> percent </w:t>
      </w:r>
      <w:r w:rsidRPr="00616204">
        <w:rPr>
          <w:rFonts w:ascii="Arial" w:hAnsi="Arial"/>
        </w:rPr>
        <w:t>increase above the current Customer Charges.</w:t>
      </w:r>
      <w:r w:rsidR="00F8366D">
        <w:rPr>
          <w:rFonts w:ascii="Arial" w:hAnsi="Arial"/>
        </w:rPr>
        <w:t xml:space="preserve">  Second, t</w:t>
      </w:r>
      <w:r w:rsidRPr="00327F0B">
        <w:rPr>
          <w:rFonts w:ascii="Arial" w:hAnsi="Arial"/>
        </w:rPr>
        <w:t xml:space="preserve">he overall base rate </w:t>
      </w:r>
      <w:r w:rsidRPr="00327F0B">
        <w:rPr>
          <w:rFonts w:ascii="Arial" w:hAnsi="Arial"/>
        </w:rPr>
        <w:lastRenderedPageBreak/>
        <w:t>levels have been designed to achieve the requested</w:t>
      </w:r>
      <w:r w:rsidR="002425D2">
        <w:rPr>
          <w:rFonts w:ascii="Arial" w:hAnsi="Arial"/>
        </w:rPr>
        <w:t xml:space="preserve"> </w:t>
      </w:r>
      <w:r w:rsidRPr="00327F0B">
        <w:rPr>
          <w:rFonts w:ascii="Arial" w:hAnsi="Arial"/>
        </w:rPr>
        <w:t>revenue increase for these rate classes.</w:t>
      </w:r>
      <w:r w:rsidR="009B5562">
        <w:rPr>
          <w:rFonts w:ascii="Arial" w:hAnsi="Arial"/>
        </w:rPr>
        <w:t xml:space="preserve">  </w:t>
      </w:r>
      <w:r w:rsidR="00F8366D">
        <w:rPr>
          <w:rFonts w:ascii="Arial" w:hAnsi="Arial"/>
        </w:rPr>
        <w:t>Third, f</w:t>
      </w:r>
      <w:r w:rsidRPr="00616204">
        <w:rPr>
          <w:rFonts w:ascii="Arial" w:hAnsi="Arial"/>
        </w:rPr>
        <w:t xml:space="preserve">or the rates with distinct demand charges, the proposed rate design preserves the </w:t>
      </w:r>
      <w:r>
        <w:rPr>
          <w:rFonts w:ascii="Arial" w:hAnsi="Arial"/>
        </w:rPr>
        <w:t>relationships between demand and energy charges of the</w:t>
      </w:r>
      <w:r w:rsidRPr="00616204">
        <w:rPr>
          <w:rFonts w:ascii="Arial" w:hAnsi="Arial"/>
        </w:rPr>
        <w:t xml:space="preserve"> present rates and includes demand charges that are reasonably based on demand</w:t>
      </w:r>
      <w:r w:rsidR="00FE16B5">
        <w:rPr>
          <w:rFonts w:ascii="Arial" w:hAnsi="Arial"/>
        </w:rPr>
        <w:t>-</w:t>
      </w:r>
      <w:r w:rsidRPr="00616204">
        <w:rPr>
          <w:rFonts w:ascii="Arial" w:hAnsi="Arial"/>
        </w:rPr>
        <w:t xml:space="preserve">related costs. </w:t>
      </w:r>
    </w:p>
    <w:p w:rsidR="003433AB" w:rsidRPr="00616204" w:rsidRDefault="003433AB" w:rsidP="003433AB">
      <w:pPr>
        <w:pStyle w:val="BodyTextIndent"/>
        <w:rPr>
          <w:rFonts w:ascii="Arial" w:hAnsi="Arial"/>
        </w:rPr>
      </w:pPr>
    </w:p>
    <w:p w:rsidR="003433AB" w:rsidRPr="00616204" w:rsidRDefault="003433AB" w:rsidP="003433AB">
      <w:pPr>
        <w:pStyle w:val="BodyTextIndent"/>
        <w:rPr>
          <w:rFonts w:ascii="Arial" w:hAnsi="Arial"/>
        </w:rPr>
      </w:pPr>
      <w:r w:rsidRPr="00616204">
        <w:rPr>
          <w:rFonts w:ascii="Arial" w:hAnsi="Arial"/>
        </w:rPr>
        <w:t>Q.</w:t>
      </w:r>
      <w:r w:rsidRPr="00616204">
        <w:rPr>
          <w:rFonts w:ascii="Arial" w:hAnsi="Arial"/>
        </w:rPr>
        <w:tab/>
        <w:t xml:space="preserve">Are there other changes proposed to the rates for small and medium size business customers that are aimed at </w:t>
      </w:r>
      <w:r>
        <w:rPr>
          <w:rFonts w:ascii="Arial" w:hAnsi="Arial"/>
        </w:rPr>
        <w:t>improving customer satisfaction?</w:t>
      </w:r>
    </w:p>
    <w:p w:rsidR="003433AB" w:rsidRDefault="003433AB" w:rsidP="003433AB">
      <w:pPr>
        <w:pStyle w:val="BodyTextIndent"/>
        <w:rPr>
          <w:rFonts w:ascii="Arial" w:hAnsi="Arial"/>
        </w:rPr>
      </w:pPr>
      <w:r w:rsidRPr="00616204">
        <w:rPr>
          <w:rFonts w:ascii="Arial" w:hAnsi="Arial"/>
        </w:rPr>
        <w:t xml:space="preserve">A. </w:t>
      </w:r>
      <w:r w:rsidRPr="00616204">
        <w:rPr>
          <w:rFonts w:ascii="Arial" w:hAnsi="Arial"/>
        </w:rPr>
        <w:tab/>
        <w:t xml:space="preserve">Yes. </w:t>
      </w:r>
      <w:r w:rsidR="00F8366D">
        <w:rPr>
          <w:rFonts w:ascii="Arial" w:hAnsi="Arial"/>
        </w:rPr>
        <w:t xml:space="preserve"> </w:t>
      </w:r>
      <w:r w:rsidRPr="00616204">
        <w:rPr>
          <w:rFonts w:ascii="Arial" w:hAnsi="Arial"/>
        </w:rPr>
        <w:t>We have proposed to increase the breakpoint between Rate GS and GSD from 20</w:t>
      </w:r>
      <w:r w:rsidR="00553874">
        <w:rPr>
          <w:rFonts w:ascii="Arial" w:hAnsi="Arial"/>
        </w:rPr>
        <w:t xml:space="preserve"> kilowatts (</w:t>
      </w:r>
      <w:r w:rsidRPr="00616204">
        <w:rPr>
          <w:rFonts w:ascii="Arial" w:hAnsi="Arial"/>
        </w:rPr>
        <w:t>kW</w:t>
      </w:r>
      <w:r w:rsidR="00553874">
        <w:rPr>
          <w:rFonts w:ascii="Arial" w:hAnsi="Arial"/>
        </w:rPr>
        <w:t>)</w:t>
      </w:r>
      <w:r w:rsidRPr="00616204">
        <w:rPr>
          <w:rFonts w:ascii="Arial" w:hAnsi="Arial"/>
        </w:rPr>
        <w:t xml:space="preserve"> to 25 kW. </w:t>
      </w:r>
      <w:r w:rsidR="00F8366D">
        <w:rPr>
          <w:rFonts w:ascii="Arial" w:hAnsi="Arial"/>
        </w:rPr>
        <w:t xml:space="preserve"> </w:t>
      </w:r>
      <w:r w:rsidRPr="00616204">
        <w:rPr>
          <w:rFonts w:ascii="Arial" w:hAnsi="Arial"/>
        </w:rPr>
        <w:t xml:space="preserve">Currently, </w:t>
      </w:r>
      <w:r>
        <w:rPr>
          <w:rFonts w:ascii="Arial" w:hAnsi="Arial"/>
        </w:rPr>
        <w:t xml:space="preserve">only those </w:t>
      </w:r>
      <w:r w:rsidRPr="00616204">
        <w:rPr>
          <w:rFonts w:ascii="Arial" w:hAnsi="Arial"/>
        </w:rPr>
        <w:t xml:space="preserve">non-residential customers who have demands less than 20 kW are eligible for service under </w:t>
      </w:r>
      <w:r>
        <w:rPr>
          <w:rFonts w:ascii="Arial" w:hAnsi="Arial"/>
        </w:rPr>
        <w:t>Gulf</w:t>
      </w:r>
      <w:r w:rsidRPr="00616204">
        <w:rPr>
          <w:rFonts w:ascii="Arial" w:hAnsi="Arial"/>
        </w:rPr>
        <w:t xml:space="preserve">’s Rate Schedule GS. </w:t>
      </w:r>
      <w:r w:rsidR="00F8366D">
        <w:rPr>
          <w:rFonts w:ascii="Arial" w:hAnsi="Arial"/>
        </w:rPr>
        <w:t xml:space="preserve"> </w:t>
      </w:r>
      <w:r w:rsidRPr="00616204">
        <w:rPr>
          <w:rFonts w:ascii="Arial" w:hAnsi="Arial"/>
        </w:rPr>
        <w:t xml:space="preserve">We propose to increase </w:t>
      </w:r>
      <w:r>
        <w:rPr>
          <w:rFonts w:ascii="Arial" w:hAnsi="Arial"/>
        </w:rPr>
        <w:t>this</w:t>
      </w:r>
      <w:r w:rsidRPr="00616204">
        <w:rPr>
          <w:rFonts w:ascii="Arial" w:hAnsi="Arial"/>
        </w:rPr>
        <w:t xml:space="preserve"> to 25 kW.  Custom</w:t>
      </w:r>
      <w:r>
        <w:rPr>
          <w:rFonts w:ascii="Arial" w:hAnsi="Arial"/>
        </w:rPr>
        <w:t xml:space="preserve">ers with demands at or above the breakpoint </w:t>
      </w:r>
      <w:r w:rsidRPr="00616204">
        <w:rPr>
          <w:rFonts w:ascii="Arial" w:hAnsi="Arial"/>
        </w:rPr>
        <w:t>are not eligible for service under Rate Schedule GS</w:t>
      </w:r>
      <w:r>
        <w:rPr>
          <w:rFonts w:ascii="Arial" w:hAnsi="Arial"/>
        </w:rPr>
        <w:t>.</w:t>
      </w:r>
      <w:r w:rsidRPr="00616204">
        <w:rPr>
          <w:rFonts w:ascii="Arial" w:hAnsi="Arial"/>
        </w:rPr>
        <w:t xml:space="preserve"> </w:t>
      </w:r>
      <w:r>
        <w:rPr>
          <w:rFonts w:ascii="Arial" w:hAnsi="Arial"/>
        </w:rPr>
        <w:t>I</w:t>
      </w:r>
      <w:r w:rsidRPr="00616204">
        <w:rPr>
          <w:rFonts w:ascii="Arial" w:hAnsi="Arial"/>
        </w:rPr>
        <w:t>nstead</w:t>
      </w:r>
      <w:r>
        <w:rPr>
          <w:rFonts w:ascii="Arial" w:hAnsi="Arial"/>
        </w:rPr>
        <w:t>,</w:t>
      </w:r>
      <w:r w:rsidRPr="00616204">
        <w:rPr>
          <w:rFonts w:ascii="Arial" w:hAnsi="Arial"/>
        </w:rPr>
        <w:t xml:space="preserve"> they are served under a choice of standard or time-of-use rate schedules for medium size business customers</w:t>
      </w:r>
      <w:r>
        <w:rPr>
          <w:rFonts w:ascii="Arial" w:hAnsi="Arial"/>
        </w:rPr>
        <w:t>.</w:t>
      </w:r>
    </w:p>
    <w:p w:rsidR="00F8366D" w:rsidRDefault="00F8366D" w:rsidP="003433AB">
      <w:pPr>
        <w:pStyle w:val="BodyTextIndent"/>
        <w:rPr>
          <w:rFonts w:ascii="Arial" w:hAnsi="Arial"/>
        </w:rPr>
      </w:pPr>
    </w:p>
    <w:p w:rsidR="003433AB" w:rsidRDefault="003433AB" w:rsidP="003433AB">
      <w:pPr>
        <w:pStyle w:val="BodyTextIndent"/>
        <w:rPr>
          <w:rFonts w:ascii="Arial" w:hAnsi="Arial"/>
        </w:rPr>
      </w:pPr>
      <w:r>
        <w:rPr>
          <w:rFonts w:ascii="Arial" w:hAnsi="Arial"/>
        </w:rPr>
        <w:tab/>
      </w:r>
      <w:r w:rsidRPr="00616204">
        <w:rPr>
          <w:rFonts w:ascii="Arial" w:hAnsi="Arial"/>
        </w:rPr>
        <w:t>Our data indicates that about 12</w:t>
      </w:r>
      <w:r w:rsidR="00284C99">
        <w:rPr>
          <w:rFonts w:ascii="Arial" w:hAnsi="Arial"/>
        </w:rPr>
        <w:t xml:space="preserve"> percent</w:t>
      </w:r>
      <w:r w:rsidRPr="00616204">
        <w:rPr>
          <w:rFonts w:ascii="Arial" w:hAnsi="Arial"/>
        </w:rPr>
        <w:t xml:space="preserve"> of </w:t>
      </w:r>
      <w:r w:rsidR="00284C99">
        <w:rPr>
          <w:rFonts w:ascii="Arial" w:hAnsi="Arial"/>
        </w:rPr>
        <w:t>G</w:t>
      </w:r>
      <w:r>
        <w:rPr>
          <w:rFonts w:ascii="Arial" w:hAnsi="Arial"/>
        </w:rPr>
        <w:t>ulf</w:t>
      </w:r>
      <w:r w:rsidR="00284C99">
        <w:rPr>
          <w:rFonts w:ascii="Arial" w:hAnsi="Arial"/>
        </w:rPr>
        <w:t>’s</w:t>
      </w:r>
      <w:r w:rsidRPr="00616204">
        <w:rPr>
          <w:rFonts w:ascii="Arial" w:hAnsi="Arial"/>
        </w:rPr>
        <w:t xml:space="preserve"> customers </w:t>
      </w:r>
      <w:r w:rsidR="009B5562">
        <w:rPr>
          <w:rFonts w:ascii="Arial" w:hAnsi="Arial"/>
        </w:rPr>
        <w:t xml:space="preserve">who are </w:t>
      </w:r>
      <w:r w:rsidRPr="00616204">
        <w:rPr>
          <w:rFonts w:ascii="Arial" w:hAnsi="Arial"/>
        </w:rPr>
        <w:t xml:space="preserve">currently served on one of these rate schedules for medium size business customers have billing demands that are greater than 20 kW but less than 25 kW. Under the proposed rates, these </w:t>
      </w:r>
      <w:r>
        <w:rPr>
          <w:rFonts w:ascii="Arial" w:hAnsi="Arial"/>
        </w:rPr>
        <w:t>smaller</w:t>
      </w:r>
      <w:r w:rsidRPr="00616204">
        <w:rPr>
          <w:rFonts w:ascii="Arial" w:hAnsi="Arial"/>
        </w:rPr>
        <w:t xml:space="preserve"> customers would be eligible for, and have the opportunity to choose, Rate GS</w:t>
      </w:r>
      <w:r w:rsidR="00F8366D">
        <w:rPr>
          <w:rFonts w:ascii="Arial" w:hAnsi="Arial"/>
        </w:rPr>
        <w:t>,</w:t>
      </w:r>
      <w:r>
        <w:rPr>
          <w:rFonts w:ascii="Arial" w:hAnsi="Arial"/>
        </w:rPr>
        <w:t xml:space="preserve"> which does not include a demand charge component</w:t>
      </w:r>
      <w:r w:rsidRPr="00616204">
        <w:rPr>
          <w:rFonts w:ascii="Arial" w:hAnsi="Arial"/>
        </w:rPr>
        <w:t>.</w:t>
      </w:r>
      <w:r>
        <w:rPr>
          <w:rFonts w:ascii="Arial" w:hAnsi="Arial"/>
        </w:rPr>
        <w:t xml:space="preserve"> This increased choice should improve customer satisfaction.</w:t>
      </w:r>
      <w:r w:rsidRPr="00616204">
        <w:rPr>
          <w:rFonts w:ascii="Arial" w:hAnsi="Arial"/>
        </w:rPr>
        <w:t xml:space="preserve"> </w:t>
      </w:r>
    </w:p>
    <w:p w:rsidR="003433AB" w:rsidRPr="00616204" w:rsidRDefault="003433AB" w:rsidP="003433AB">
      <w:pPr>
        <w:pStyle w:val="BodyTextIndent"/>
        <w:rPr>
          <w:rFonts w:ascii="Arial" w:hAnsi="Arial"/>
        </w:rPr>
      </w:pPr>
    </w:p>
    <w:p w:rsidR="003433AB" w:rsidRDefault="003433AB" w:rsidP="003433AB">
      <w:pPr>
        <w:pStyle w:val="BodyTextIndent"/>
        <w:rPr>
          <w:rFonts w:ascii="Arial" w:hAnsi="Arial"/>
        </w:rPr>
      </w:pPr>
      <w:r>
        <w:rPr>
          <w:rFonts w:ascii="Arial" w:hAnsi="Arial"/>
        </w:rPr>
        <w:lastRenderedPageBreak/>
        <w:t>Q.</w:t>
      </w:r>
      <w:r>
        <w:rPr>
          <w:rFonts w:ascii="Arial" w:hAnsi="Arial"/>
        </w:rPr>
        <w:tab/>
        <w:t>Are you proposing to add any other rate options for business customers?</w:t>
      </w:r>
    </w:p>
    <w:p w:rsidR="003433AB" w:rsidRPr="00616204" w:rsidRDefault="003433AB" w:rsidP="003433AB">
      <w:pPr>
        <w:pStyle w:val="BodyTextIndent"/>
        <w:rPr>
          <w:rFonts w:ascii="Arial" w:hAnsi="Arial"/>
        </w:rPr>
      </w:pPr>
      <w:r>
        <w:rPr>
          <w:rFonts w:ascii="Arial" w:hAnsi="Arial"/>
        </w:rPr>
        <w:t>A.</w:t>
      </w:r>
      <w:r>
        <w:rPr>
          <w:rFonts w:ascii="Arial" w:hAnsi="Arial"/>
        </w:rPr>
        <w:tab/>
        <w:t xml:space="preserve">Yes. We are proposing </w:t>
      </w:r>
      <w:r w:rsidRPr="00616204">
        <w:rPr>
          <w:rFonts w:ascii="Arial" w:hAnsi="Arial"/>
        </w:rPr>
        <w:t xml:space="preserve">a new </w:t>
      </w:r>
      <w:r>
        <w:rPr>
          <w:rFonts w:ascii="Arial" w:hAnsi="Arial"/>
        </w:rPr>
        <w:t xml:space="preserve">critical peak </w:t>
      </w:r>
      <w:r w:rsidRPr="00616204">
        <w:rPr>
          <w:rFonts w:ascii="Arial" w:hAnsi="Arial"/>
        </w:rPr>
        <w:t xml:space="preserve">rate </w:t>
      </w:r>
      <w:r>
        <w:rPr>
          <w:rFonts w:ascii="Arial" w:hAnsi="Arial"/>
        </w:rPr>
        <w:t>option</w:t>
      </w:r>
      <w:r w:rsidRPr="00616204">
        <w:rPr>
          <w:rFonts w:ascii="Arial" w:hAnsi="Arial"/>
        </w:rPr>
        <w:t xml:space="preserve"> for medium and large size business customers who are served on time-of-use </w:t>
      </w:r>
      <w:r>
        <w:rPr>
          <w:rFonts w:ascii="Arial" w:hAnsi="Arial"/>
        </w:rPr>
        <w:t>rates.  This critical peak option</w:t>
      </w:r>
      <w:r w:rsidRPr="00616204">
        <w:rPr>
          <w:rFonts w:ascii="Arial" w:hAnsi="Arial"/>
        </w:rPr>
        <w:t xml:space="preserve"> will allow business customers to participate in a form of critical peak pricing. Structurally, this</w:t>
      </w:r>
      <w:r>
        <w:rPr>
          <w:rFonts w:ascii="Arial" w:hAnsi="Arial"/>
        </w:rPr>
        <w:t xml:space="preserve"> new</w:t>
      </w:r>
      <w:r w:rsidRPr="00616204">
        <w:rPr>
          <w:rFonts w:ascii="Arial" w:hAnsi="Arial"/>
        </w:rPr>
        <w:t xml:space="preserve"> </w:t>
      </w:r>
      <w:r>
        <w:rPr>
          <w:rFonts w:ascii="Arial" w:hAnsi="Arial"/>
        </w:rPr>
        <w:t>option</w:t>
      </w:r>
      <w:r w:rsidRPr="00616204">
        <w:rPr>
          <w:rFonts w:ascii="Arial" w:hAnsi="Arial"/>
        </w:rPr>
        <w:t xml:space="preserve"> introduces a third demand charge for customers on </w:t>
      </w:r>
      <w:r>
        <w:rPr>
          <w:rFonts w:ascii="Arial" w:hAnsi="Arial"/>
        </w:rPr>
        <w:t>the General Service Demand Time-of-Use (</w:t>
      </w:r>
      <w:r w:rsidRPr="00616204">
        <w:rPr>
          <w:rFonts w:ascii="Arial" w:hAnsi="Arial"/>
        </w:rPr>
        <w:t>GSDT</w:t>
      </w:r>
      <w:r>
        <w:rPr>
          <w:rFonts w:ascii="Arial" w:hAnsi="Arial"/>
        </w:rPr>
        <w:t>)</w:t>
      </w:r>
      <w:r w:rsidRPr="00616204">
        <w:rPr>
          <w:rFonts w:ascii="Arial" w:hAnsi="Arial"/>
        </w:rPr>
        <w:t xml:space="preserve"> and </w:t>
      </w:r>
      <w:r>
        <w:rPr>
          <w:rFonts w:ascii="Arial" w:hAnsi="Arial"/>
        </w:rPr>
        <w:t>Large Power Time-of-Use (</w:t>
      </w:r>
      <w:r w:rsidRPr="00616204">
        <w:rPr>
          <w:rFonts w:ascii="Arial" w:hAnsi="Arial"/>
        </w:rPr>
        <w:t>LPT</w:t>
      </w:r>
      <w:r>
        <w:rPr>
          <w:rFonts w:ascii="Arial" w:hAnsi="Arial"/>
        </w:rPr>
        <w:t>) rates.</w:t>
      </w:r>
      <w:r w:rsidRPr="00616204">
        <w:rPr>
          <w:rFonts w:ascii="Arial" w:hAnsi="Arial"/>
        </w:rPr>
        <w:t xml:space="preserve"> </w:t>
      </w:r>
      <w:r>
        <w:rPr>
          <w:rFonts w:ascii="Arial" w:hAnsi="Arial"/>
        </w:rPr>
        <w:t>This third tier demand change</w:t>
      </w:r>
      <w:r w:rsidRPr="00616204">
        <w:rPr>
          <w:rFonts w:ascii="Arial" w:hAnsi="Arial"/>
        </w:rPr>
        <w:t xml:space="preserve"> is in addition to the Maximum Demand Charge and On-Peak Demand Charge rate components currently found in these rates.</w:t>
      </w:r>
    </w:p>
    <w:p w:rsidR="003433AB" w:rsidRDefault="003433AB" w:rsidP="003433AB">
      <w:pPr>
        <w:pStyle w:val="BodyTextIndent"/>
        <w:rPr>
          <w:rFonts w:ascii="Arial" w:hAnsi="Arial"/>
        </w:rPr>
      </w:pPr>
    </w:p>
    <w:p w:rsidR="003433AB" w:rsidRDefault="003433AB" w:rsidP="003433AB">
      <w:pPr>
        <w:pStyle w:val="BodyTextIndent"/>
        <w:rPr>
          <w:rFonts w:ascii="Arial" w:hAnsi="Arial"/>
        </w:rPr>
      </w:pPr>
      <w:r>
        <w:rPr>
          <w:rFonts w:ascii="Arial" w:hAnsi="Arial"/>
        </w:rPr>
        <w:t>Q.</w:t>
      </w:r>
      <w:r>
        <w:rPr>
          <w:rFonts w:ascii="Arial" w:hAnsi="Arial"/>
        </w:rPr>
        <w:tab/>
        <w:t>Why is this new rate option proposed?</w:t>
      </w:r>
    </w:p>
    <w:p w:rsidR="003433AB" w:rsidRDefault="003433AB" w:rsidP="003433AB">
      <w:pPr>
        <w:pStyle w:val="BodyTextIndent"/>
        <w:rPr>
          <w:rFonts w:ascii="Arial" w:hAnsi="Arial"/>
        </w:rPr>
      </w:pPr>
      <w:r>
        <w:rPr>
          <w:rFonts w:ascii="Arial" w:hAnsi="Arial"/>
        </w:rPr>
        <w:t>A.</w:t>
      </w:r>
      <w:r>
        <w:rPr>
          <w:rFonts w:ascii="Arial" w:hAnsi="Arial"/>
        </w:rPr>
        <w:tab/>
        <w:t xml:space="preserve">The on-peak pricing periods for Gulf’s GSDT and LPT time-of-use rates are very broad. During the months of April through October, the on-peak period is from noon until 9:00 PM, Monday through Friday. The new option provides a narrowly defined critical peak period. Critical peak periods will be either one or two hours in duration and will be designated one business day prior to that critical peak period. The demand charge applicable to that critical peak period is higher than the On-Peak demand charge, but customers with load management abilities may be able to avoid, or substantially reduce, their demand during these short periods. </w:t>
      </w:r>
    </w:p>
    <w:p w:rsidR="003433AB" w:rsidRDefault="003433AB" w:rsidP="003433AB">
      <w:pPr>
        <w:pStyle w:val="BodyTextIndent"/>
        <w:rPr>
          <w:rFonts w:ascii="Arial" w:hAnsi="Arial"/>
        </w:rPr>
      </w:pPr>
    </w:p>
    <w:p w:rsidR="00716F15" w:rsidRDefault="00716F15" w:rsidP="003433AB">
      <w:pPr>
        <w:pStyle w:val="BodyTextIndent"/>
        <w:rPr>
          <w:rFonts w:ascii="Arial" w:hAnsi="Arial"/>
        </w:rPr>
      </w:pPr>
    </w:p>
    <w:p w:rsidR="00716F15" w:rsidRDefault="00716F15" w:rsidP="003433AB">
      <w:pPr>
        <w:pStyle w:val="BodyTextIndent"/>
        <w:rPr>
          <w:rFonts w:ascii="Arial" w:hAnsi="Arial"/>
        </w:rPr>
      </w:pPr>
    </w:p>
    <w:p w:rsidR="00716F15" w:rsidRDefault="00716F15" w:rsidP="003433AB">
      <w:pPr>
        <w:pStyle w:val="BodyTextIndent"/>
        <w:rPr>
          <w:rFonts w:ascii="Arial" w:hAnsi="Arial"/>
        </w:rPr>
      </w:pPr>
    </w:p>
    <w:p w:rsidR="00716F15" w:rsidRDefault="00716F15" w:rsidP="003433AB">
      <w:pPr>
        <w:pStyle w:val="BodyTextIndent"/>
        <w:rPr>
          <w:rFonts w:ascii="Arial" w:hAnsi="Arial"/>
        </w:rPr>
      </w:pPr>
    </w:p>
    <w:p w:rsidR="003433AB" w:rsidRPr="00606B5B" w:rsidRDefault="00552BF6" w:rsidP="003433AB">
      <w:pPr>
        <w:pStyle w:val="BodyTextIndent"/>
        <w:jc w:val="center"/>
        <w:rPr>
          <w:rFonts w:ascii="Arial" w:hAnsi="Arial"/>
          <w:b/>
        </w:rPr>
      </w:pPr>
      <w:r w:rsidRPr="00552BF6">
        <w:rPr>
          <w:rFonts w:ascii="Arial" w:hAnsi="Arial"/>
          <w:b/>
        </w:rPr>
        <w:lastRenderedPageBreak/>
        <w:t>V. LARGE BUSINESS RATES</w:t>
      </w:r>
    </w:p>
    <w:p w:rsidR="009B5562" w:rsidRDefault="009B5562" w:rsidP="003433AB">
      <w:pPr>
        <w:pStyle w:val="BodyTextIndent"/>
        <w:jc w:val="center"/>
        <w:rPr>
          <w:rFonts w:ascii="Arial" w:hAnsi="Arial"/>
        </w:rPr>
      </w:pPr>
    </w:p>
    <w:p w:rsidR="003433AB" w:rsidRPr="00616204" w:rsidRDefault="003433AB" w:rsidP="003433AB">
      <w:pPr>
        <w:pStyle w:val="BodyTextIndent"/>
        <w:rPr>
          <w:rFonts w:ascii="Arial" w:hAnsi="Arial"/>
        </w:rPr>
      </w:pPr>
      <w:r w:rsidRPr="00616204">
        <w:rPr>
          <w:rFonts w:ascii="Arial" w:hAnsi="Arial"/>
        </w:rPr>
        <w:t>Q.</w:t>
      </w:r>
      <w:r w:rsidRPr="00616204">
        <w:rPr>
          <w:rFonts w:ascii="Arial" w:hAnsi="Arial"/>
        </w:rPr>
        <w:tab/>
        <w:t>Please describe the changes proposed to rates s</w:t>
      </w:r>
      <w:r>
        <w:rPr>
          <w:rFonts w:ascii="Arial" w:hAnsi="Arial"/>
        </w:rPr>
        <w:t xml:space="preserve">erving large business customers </w:t>
      </w:r>
      <w:r w:rsidR="00284C99">
        <w:rPr>
          <w:rFonts w:ascii="Arial" w:hAnsi="Arial"/>
        </w:rPr>
        <w:t xml:space="preserve">in order </w:t>
      </w:r>
      <w:r>
        <w:rPr>
          <w:rFonts w:ascii="Arial" w:hAnsi="Arial"/>
        </w:rPr>
        <w:t xml:space="preserve">to implement the </w:t>
      </w:r>
      <w:r w:rsidR="00284C99">
        <w:rPr>
          <w:rFonts w:ascii="Arial" w:hAnsi="Arial"/>
        </w:rPr>
        <w:t xml:space="preserve">base </w:t>
      </w:r>
      <w:r>
        <w:rPr>
          <w:rFonts w:ascii="Arial" w:hAnsi="Arial"/>
        </w:rPr>
        <w:t>rate increase.</w:t>
      </w:r>
    </w:p>
    <w:p w:rsidR="003433AB" w:rsidRPr="00616204" w:rsidRDefault="003433AB" w:rsidP="003433AB">
      <w:pPr>
        <w:pStyle w:val="BodyTextIndent"/>
        <w:rPr>
          <w:rFonts w:ascii="Arial" w:hAnsi="Arial"/>
        </w:rPr>
      </w:pPr>
      <w:r w:rsidRPr="00616204">
        <w:rPr>
          <w:rFonts w:ascii="Arial" w:hAnsi="Arial"/>
        </w:rPr>
        <w:t>A.</w:t>
      </w:r>
      <w:r w:rsidRPr="00616204">
        <w:rPr>
          <w:rFonts w:ascii="Arial" w:hAnsi="Arial"/>
        </w:rPr>
        <w:tab/>
      </w:r>
      <w:r>
        <w:rPr>
          <w:rFonts w:ascii="Arial" w:hAnsi="Arial"/>
        </w:rPr>
        <w:t>T</w:t>
      </w:r>
      <w:r w:rsidRPr="00616204">
        <w:rPr>
          <w:rFonts w:ascii="Arial" w:hAnsi="Arial"/>
        </w:rPr>
        <w:t>he</w:t>
      </w:r>
      <w:r w:rsidR="009B5562">
        <w:rPr>
          <w:rFonts w:ascii="Arial" w:hAnsi="Arial"/>
        </w:rPr>
        <w:t xml:space="preserve"> proposed</w:t>
      </w:r>
      <w:r w:rsidRPr="00616204">
        <w:rPr>
          <w:rFonts w:ascii="Arial" w:hAnsi="Arial"/>
        </w:rPr>
        <w:t xml:space="preserve"> rates </w:t>
      </w:r>
      <w:r w:rsidR="009B5562">
        <w:rPr>
          <w:rFonts w:ascii="Arial" w:hAnsi="Arial"/>
        </w:rPr>
        <w:t xml:space="preserve">for large business customers </w:t>
      </w:r>
      <w:r w:rsidRPr="00616204">
        <w:rPr>
          <w:rFonts w:ascii="Arial" w:hAnsi="Arial"/>
        </w:rPr>
        <w:t>are designed to achieve the total test year base rate revenue</w:t>
      </w:r>
      <w:r>
        <w:rPr>
          <w:rFonts w:ascii="Arial" w:hAnsi="Arial"/>
        </w:rPr>
        <w:t xml:space="preserve"> requirement </w:t>
      </w:r>
      <w:r w:rsidRPr="00616204">
        <w:rPr>
          <w:rFonts w:ascii="Arial" w:hAnsi="Arial"/>
        </w:rPr>
        <w:t>allocated to these rate classes.  Rates with distinct demand</w:t>
      </w:r>
      <w:r>
        <w:rPr>
          <w:rFonts w:ascii="Arial" w:hAnsi="Arial"/>
        </w:rPr>
        <w:t xml:space="preserve"> charges have been developed </w:t>
      </w:r>
      <w:r w:rsidRPr="00616204">
        <w:rPr>
          <w:rFonts w:ascii="Arial" w:hAnsi="Arial"/>
        </w:rPr>
        <w:t>preserv</w:t>
      </w:r>
      <w:r>
        <w:rPr>
          <w:rFonts w:ascii="Arial" w:hAnsi="Arial"/>
        </w:rPr>
        <w:t>ing</w:t>
      </w:r>
      <w:r w:rsidRPr="00616204">
        <w:rPr>
          <w:rFonts w:ascii="Arial" w:hAnsi="Arial"/>
        </w:rPr>
        <w:t xml:space="preserve"> the basic </w:t>
      </w:r>
      <w:r>
        <w:rPr>
          <w:rFonts w:ascii="Arial" w:hAnsi="Arial"/>
        </w:rPr>
        <w:t xml:space="preserve">relationships between demand and energy charges </w:t>
      </w:r>
      <w:r w:rsidRPr="00616204">
        <w:rPr>
          <w:rFonts w:ascii="Arial" w:hAnsi="Arial"/>
        </w:rPr>
        <w:t xml:space="preserve">found in the current rates. </w:t>
      </w:r>
    </w:p>
    <w:p w:rsidR="003433AB" w:rsidRPr="00616204" w:rsidRDefault="003433AB" w:rsidP="003433AB">
      <w:pPr>
        <w:pStyle w:val="BodyTextIndent"/>
        <w:rPr>
          <w:rFonts w:ascii="Arial" w:hAnsi="Arial"/>
        </w:rPr>
      </w:pPr>
    </w:p>
    <w:p w:rsidR="003433AB" w:rsidRDefault="003433AB" w:rsidP="003433AB">
      <w:pPr>
        <w:pStyle w:val="BodyTextIndent"/>
        <w:rPr>
          <w:rFonts w:ascii="Arial" w:hAnsi="Arial"/>
        </w:rPr>
      </w:pPr>
      <w:r w:rsidRPr="00616204">
        <w:rPr>
          <w:rFonts w:ascii="Arial" w:hAnsi="Arial"/>
        </w:rPr>
        <w:tab/>
        <w:t>The companion time-of-use rates</w:t>
      </w:r>
      <w:r w:rsidR="00284C99">
        <w:rPr>
          <w:rFonts w:ascii="Arial" w:hAnsi="Arial"/>
        </w:rPr>
        <w:t>,</w:t>
      </w:r>
      <w:r w:rsidRPr="00616204">
        <w:rPr>
          <w:rFonts w:ascii="Arial" w:hAnsi="Arial"/>
        </w:rPr>
        <w:t xml:space="preserve"> Rates GSDT and LPT</w:t>
      </w:r>
      <w:r w:rsidR="00284C99">
        <w:rPr>
          <w:rFonts w:ascii="Arial" w:hAnsi="Arial"/>
        </w:rPr>
        <w:t>,</w:t>
      </w:r>
      <w:r w:rsidRPr="00616204">
        <w:rPr>
          <w:rFonts w:ascii="Arial" w:hAnsi="Arial"/>
        </w:rPr>
        <w:t xml:space="preserve"> have been designed following a technique established in </w:t>
      </w:r>
      <w:r>
        <w:rPr>
          <w:rFonts w:ascii="Arial" w:hAnsi="Arial"/>
        </w:rPr>
        <w:t>Gulf</w:t>
      </w:r>
      <w:r w:rsidRPr="00616204">
        <w:rPr>
          <w:rFonts w:ascii="Arial" w:hAnsi="Arial"/>
        </w:rPr>
        <w:t xml:space="preserve">’s last rate case. </w:t>
      </w:r>
      <w:r>
        <w:rPr>
          <w:rFonts w:ascii="Arial" w:hAnsi="Arial"/>
        </w:rPr>
        <w:t>This approach uses</w:t>
      </w:r>
      <w:r w:rsidRPr="00616204">
        <w:rPr>
          <w:rFonts w:ascii="Arial" w:hAnsi="Arial"/>
        </w:rPr>
        <w:t xml:space="preserve"> energy prices </w:t>
      </w:r>
      <w:r>
        <w:rPr>
          <w:rFonts w:ascii="Arial" w:hAnsi="Arial"/>
        </w:rPr>
        <w:t>that are the same for</w:t>
      </w:r>
      <w:r w:rsidRPr="00616204">
        <w:rPr>
          <w:rFonts w:ascii="Arial" w:hAnsi="Arial"/>
        </w:rPr>
        <w:t xml:space="preserve"> both the standard rates and their respective time-of-use counterparts, with the time differentiation in the demand charge component.  </w:t>
      </w:r>
      <w:r>
        <w:rPr>
          <w:rFonts w:ascii="Arial" w:hAnsi="Arial"/>
        </w:rPr>
        <w:t>The rate design</w:t>
      </w:r>
      <w:r w:rsidRPr="00616204">
        <w:rPr>
          <w:rFonts w:ascii="Arial" w:hAnsi="Arial"/>
        </w:rPr>
        <w:t xml:space="preserve"> also preserves, to the exte</w:t>
      </w:r>
      <w:r>
        <w:rPr>
          <w:rFonts w:ascii="Arial" w:hAnsi="Arial"/>
        </w:rPr>
        <w:t>nt practical, respective class O</w:t>
      </w:r>
      <w:r w:rsidRPr="00616204">
        <w:rPr>
          <w:rFonts w:ascii="Arial" w:hAnsi="Arial"/>
        </w:rPr>
        <w:t>n-</w:t>
      </w:r>
      <w:r>
        <w:rPr>
          <w:rFonts w:ascii="Arial" w:hAnsi="Arial"/>
        </w:rPr>
        <w:t>P</w:t>
      </w:r>
      <w:r w:rsidRPr="00616204">
        <w:rPr>
          <w:rFonts w:ascii="Arial" w:hAnsi="Arial"/>
        </w:rPr>
        <w:t xml:space="preserve">eak and </w:t>
      </w:r>
      <w:r>
        <w:rPr>
          <w:rFonts w:ascii="Arial" w:hAnsi="Arial"/>
        </w:rPr>
        <w:t>M</w:t>
      </w:r>
      <w:r w:rsidRPr="00616204">
        <w:rPr>
          <w:rFonts w:ascii="Arial" w:hAnsi="Arial"/>
        </w:rPr>
        <w:t xml:space="preserve">aximum demand charge relationships. </w:t>
      </w:r>
    </w:p>
    <w:p w:rsidR="003433AB" w:rsidRPr="00694580" w:rsidRDefault="003433AB" w:rsidP="003433AB">
      <w:pPr>
        <w:pStyle w:val="BodyTextIndent"/>
        <w:rPr>
          <w:rFonts w:ascii="Arial" w:hAnsi="Arial"/>
        </w:rPr>
      </w:pPr>
    </w:p>
    <w:p w:rsidR="003433AB" w:rsidRDefault="003433AB" w:rsidP="003433AB">
      <w:pPr>
        <w:pStyle w:val="BodyTextIndent"/>
        <w:rPr>
          <w:rFonts w:ascii="Arial" w:hAnsi="Arial"/>
        </w:rPr>
      </w:pPr>
      <w:r>
        <w:rPr>
          <w:rFonts w:ascii="Arial" w:hAnsi="Arial"/>
        </w:rPr>
        <w:tab/>
        <w:t>As</w:t>
      </w:r>
      <w:r w:rsidRPr="00616204">
        <w:rPr>
          <w:rFonts w:ascii="Arial" w:hAnsi="Arial"/>
        </w:rPr>
        <w:t xml:space="preserve"> with residential </w:t>
      </w:r>
      <w:r>
        <w:rPr>
          <w:rFonts w:ascii="Arial" w:hAnsi="Arial"/>
        </w:rPr>
        <w:t xml:space="preserve">rates </w:t>
      </w:r>
      <w:r w:rsidRPr="00616204">
        <w:rPr>
          <w:rFonts w:ascii="Arial" w:hAnsi="Arial"/>
        </w:rPr>
        <w:t>and rates for small business customers, the Base Charges for these rate schedules are set mindful of the customer</w:t>
      </w:r>
      <w:r w:rsidR="00FE16B5">
        <w:rPr>
          <w:rFonts w:ascii="Arial" w:hAnsi="Arial"/>
        </w:rPr>
        <w:t>-</w:t>
      </w:r>
      <w:r w:rsidRPr="00616204">
        <w:rPr>
          <w:rFonts w:ascii="Arial" w:hAnsi="Arial"/>
        </w:rPr>
        <w:t xml:space="preserve">related costs determined in the </w:t>
      </w:r>
      <w:r>
        <w:rPr>
          <w:rFonts w:ascii="Arial" w:hAnsi="Arial"/>
        </w:rPr>
        <w:t>cost-of-s</w:t>
      </w:r>
      <w:r w:rsidRPr="00616204">
        <w:rPr>
          <w:rFonts w:ascii="Arial" w:hAnsi="Arial"/>
        </w:rPr>
        <w:t xml:space="preserve">ervice study sponsored by </w:t>
      </w:r>
      <w:r>
        <w:rPr>
          <w:rFonts w:ascii="Arial" w:hAnsi="Arial"/>
        </w:rPr>
        <w:t>Mr. O’Sheasy</w:t>
      </w:r>
      <w:r w:rsidRPr="00616204">
        <w:rPr>
          <w:rFonts w:ascii="Arial" w:hAnsi="Arial"/>
        </w:rPr>
        <w:t xml:space="preserve">. </w:t>
      </w:r>
    </w:p>
    <w:p w:rsidR="003433AB" w:rsidRDefault="003433AB" w:rsidP="003433AB">
      <w:pPr>
        <w:pStyle w:val="BodyTextIndent"/>
        <w:rPr>
          <w:rFonts w:ascii="Arial" w:hAnsi="Arial"/>
        </w:rPr>
      </w:pPr>
    </w:p>
    <w:p w:rsidR="00606B5B" w:rsidRPr="00616204" w:rsidRDefault="00606B5B" w:rsidP="003433AB">
      <w:pPr>
        <w:pStyle w:val="BodyTextIndent"/>
        <w:rPr>
          <w:rFonts w:ascii="Arial" w:hAnsi="Arial"/>
        </w:rPr>
      </w:pPr>
    </w:p>
    <w:p w:rsidR="00716F15" w:rsidRDefault="00716F15" w:rsidP="003433AB">
      <w:pPr>
        <w:pStyle w:val="BodyTextIndent"/>
        <w:jc w:val="center"/>
        <w:rPr>
          <w:rFonts w:ascii="Arial" w:hAnsi="Arial"/>
          <w:b/>
        </w:rPr>
      </w:pPr>
    </w:p>
    <w:p w:rsidR="00716F15" w:rsidRDefault="00716F15" w:rsidP="003433AB">
      <w:pPr>
        <w:pStyle w:val="BodyTextIndent"/>
        <w:jc w:val="center"/>
        <w:rPr>
          <w:rFonts w:ascii="Arial" w:hAnsi="Arial"/>
          <w:b/>
        </w:rPr>
      </w:pPr>
    </w:p>
    <w:p w:rsidR="003433AB" w:rsidRPr="00606B5B" w:rsidRDefault="00552BF6" w:rsidP="003433AB">
      <w:pPr>
        <w:pStyle w:val="BodyTextIndent"/>
        <w:jc w:val="center"/>
        <w:rPr>
          <w:rFonts w:ascii="Arial" w:hAnsi="Arial"/>
          <w:b/>
        </w:rPr>
      </w:pPr>
      <w:r w:rsidRPr="00552BF6">
        <w:rPr>
          <w:rFonts w:ascii="Arial" w:hAnsi="Arial"/>
          <w:b/>
        </w:rPr>
        <w:lastRenderedPageBreak/>
        <w:t>VI. OTHER TARIFF CHANGES</w:t>
      </w:r>
    </w:p>
    <w:p w:rsidR="009B5562" w:rsidRDefault="009B5562" w:rsidP="003433AB">
      <w:pPr>
        <w:pStyle w:val="BodyTextIndent"/>
        <w:jc w:val="center"/>
        <w:rPr>
          <w:rFonts w:ascii="Arial" w:hAnsi="Arial"/>
        </w:rPr>
      </w:pPr>
    </w:p>
    <w:p w:rsidR="003433AB" w:rsidRDefault="003433AB" w:rsidP="003433AB">
      <w:pPr>
        <w:pStyle w:val="BodyTextIndent"/>
        <w:rPr>
          <w:rFonts w:ascii="Arial" w:hAnsi="Arial"/>
        </w:rPr>
      </w:pPr>
      <w:r>
        <w:rPr>
          <w:rFonts w:ascii="Arial" w:hAnsi="Arial"/>
        </w:rPr>
        <w:t>Q.</w:t>
      </w:r>
      <w:r>
        <w:rPr>
          <w:rFonts w:ascii="Arial" w:hAnsi="Arial"/>
        </w:rPr>
        <w:tab/>
        <w:t>Are you proposing any other tariff changes that do not have revenue impacts?</w:t>
      </w:r>
    </w:p>
    <w:p w:rsidR="003433AB" w:rsidRDefault="003433AB" w:rsidP="003433AB">
      <w:pPr>
        <w:pStyle w:val="BodyTextIndent"/>
        <w:rPr>
          <w:rFonts w:ascii="Arial" w:hAnsi="Arial"/>
        </w:rPr>
      </w:pPr>
      <w:r>
        <w:rPr>
          <w:rFonts w:ascii="Arial" w:hAnsi="Arial"/>
        </w:rPr>
        <w:t>A.</w:t>
      </w:r>
      <w:r>
        <w:rPr>
          <w:rFonts w:ascii="Arial" w:hAnsi="Arial"/>
        </w:rPr>
        <w:tab/>
        <w:t>Yes, f</w:t>
      </w:r>
      <w:r w:rsidR="0091688E">
        <w:rPr>
          <w:rFonts w:ascii="Arial" w:hAnsi="Arial"/>
        </w:rPr>
        <w:t>ive</w:t>
      </w:r>
      <w:r>
        <w:rPr>
          <w:rFonts w:ascii="Arial" w:hAnsi="Arial"/>
        </w:rPr>
        <w:t xml:space="preserve"> types of changes are proposed. These changes are proposed to better serve customers, simplify rates, and to improve the forms used to transact business. </w:t>
      </w:r>
      <w:r w:rsidR="001D40F6">
        <w:rPr>
          <w:rFonts w:ascii="Arial" w:hAnsi="Arial"/>
        </w:rPr>
        <w:t xml:space="preserve"> </w:t>
      </w:r>
      <w:r>
        <w:rPr>
          <w:rFonts w:ascii="Arial" w:hAnsi="Arial"/>
        </w:rPr>
        <w:t xml:space="preserve">Included are a change to the applicability threshold for Gulf’s </w:t>
      </w:r>
      <w:r w:rsidR="00553874">
        <w:rPr>
          <w:rFonts w:ascii="Arial" w:hAnsi="Arial"/>
        </w:rPr>
        <w:t>Real Time Pricing</w:t>
      </w:r>
      <w:r>
        <w:rPr>
          <w:rFonts w:ascii="Arial" w:hAnsi="Arial"/>
        </w:rPr>
        <w:t xml:space="preserve"> rate, simplif</w:t>
      </w:r>
      <w:r w:rsidR="001D40F6">
        <w:rPr>
          <w:rFonts w:ascii="Arial" w:hAnsi="Arial"/>
        </w:rPr>
        <w:t>ication</w:t>
      </w:r>
      <w:r>
        <w:rPr>
          <w:rFonts w:ascii="Arial" w:hAnsi="Arial"/>
        </w:rPr>
        <w:t xml:space="preserve"> </w:t>
      </w:r>
      <w:r w:rsidR="009B5562">
        <w:rPr>
          <w:rFonts w:ascii="Arial" w:hAnsi="Arial"/>
        </w:rPr>
        <w:t xml:space="preserve">of </w:t>
      </w:r>
      <w:r>
        <w:rPr>
          <w:rFonts w:ascii="Arial" w:hAnsi="Arial"/>
        </w:rPr>
        <w:t>the size requirement associated with Rate Schedule CIS</w:t>
      </w:r>
      <w:r w:rsidR="00553874">
        <w:rPr>
          <w:rFonts w:ascii="Arial" w:hAnsi="Arial"/>
        </w:rPr>
        <w:t xml:space="preserve"> (Commercial/Industrial Service</w:t>
      </w:r>
      <w:r w:rsidR="00606B5B">
        <w:rPr>
          <w:rFonts w:ascii="Arial" w:hAnsi="Arial"/>
        </w:rPr>
        <w:t>) rate rider</w:t>
      </w:r>
      <w:r>
        <w:rPr>
          <w:rFonts w:ascii="Arial" w:hAnsi="Arial"/>
        </w:rPr>
        <w:t xml:space="preserve">, simplification of some of the forms used with the outdoor service rate, </w:t>
      </w:r>
      <w:r w:rsidR="0091688E">
        <w:rPr>
          <w:rFonts w:ascii="Arial" w:hAnsi="Arial"/>
        </w:rPr>
        <w:t>e</w:t>
      </w:r>
      <w:r>
        <w:rPr>
          <w:rFonts w:ascii="Arial" w:hAnsi="Arial"/>
        </w:rPr>
        <w:t>limination of Rate Schedule ISS</w:t>
      </w:r>
      <w:r w:rsidR="0091688E">
        <w:rPr>
          <w:rFonts w:ascii="Arial" w:hAnsi="Arial"/>
        </w:rPr>
        <w:t xml:space="preserve"> and a number of ministerial changes which are intended to update portions of the tariff which have either become stale over time or are in need of clarification</w:t>
      </w:r>
      <w:r>
        <w:rPr>
          <w:rFonts w:ascii="Arial" w:hAnsi="Arial"/>
        </w:rPr>
        <w:t>.</w:t>
      </w:r>
    </w:p>
    <w:p w:rsidR="003433AB" w:rsidRPr="00616204" w:rsidRDefault="003433AB" w:rsidP="003433AB">
      <w:pPr>
        <w:pStyle w:val="BodyTextIndent"/>
        <w:rPr>
          <w:rFonts w:ascii="Arial" w:hAnsi="Arial"/>
        </w:rPr>
      </w:pPr>
    </w:p>
    <w:p w:rsidR="003433AB" w:rsidRPr="00616204" w:rsidRDefault="003433AB" w:rsidP="003433AB">
      <w:pPr>
        <w:pStyle w:val="BodyTextIndent"/>
        <w:rPr>
          <w:rFonts w:ascii="Arial" w:hAnsi="Arial"/>
        </w:rPr>
      </w:pPr>
      <w:r w:rsidRPr="00616204">
        <w:rPr>
          <w:rFonts w:ascii="Arial" w:hAnsi="Arial"/>
        </w:rPr>
        <w:t>Q.</w:t>
      </w:r>
      <w:r w:rsidRPr="00616204">
        <w:rPr>
          <w:rFonts w:ascii="Arial" w:hAnsi="Arial"/>
        </w:rPr>
        <w:tab/>
        <w:t xml:space="preserve">What </w:t>
      </w:r>
      <w:r>
        <w:rPr>
          <w:rFonts w:ascii="Arial" w:hAnsi="Arial"/>
        </w:rPr>
        <w:t>change is</w:t>
      </w:r>
      <w:r w:rsidRPr="00616204">
        <w:rPr>
          <w:rFonts w:ascii="Arial" w:hAnsi="Arial"/>
        </w:rPr>
        <w:t xml:space="preserve"> </w:t>
      </w:r>
      <w:r>
        <w:rPr>
          <w:rFonts w:ascii="Arial" w:hAnsi="Arial"/>
        </w:rPr>
        <w:t xml:space="preserve">proposed </w:t>
      </w:r>
      <w:r w:rsidRPr="00616204">
        <w:rPr>
          <w:rFonts w:ascii="Arial" w:hAnsi="Arial"/>
        </w:rPr>
        <w:t>for Rate Schedule RTP?</w:t>
      </w:r>
    </w:p>
    <w:p w:rsidR="003433AB" w:rsidRPr="00616204" w:rsidRDefault="003433AB" w:rsidP="003433AB">
      <w:pPr>
        <w:pStyle w:val="BodyTextIndent"/>
        <w:rPr>
          <w:rFonts w:ascii="Arial" w:hAnsi="Arial"/>
        </w:rPr>
      </w:pPr>
      <w:r w:rsidRPr="00616204">
        <w:rPr>
          <w:rFonts w:ascii="Arial" w:hAnsi="Arial"/>
        </w:rPr>
        <w:t>A.</w:t>
      </w:r>
      <w:r w:rsidRPr="00616204">
        <w:rPr>
          <w:rFonts w:ascii="Arial" w:hAnsi="Arial"/>
        </w:rPr>
        <w:tab/>
        <w:t>Rate Schedule RTP</w:t>
      </w:r>
      <w:r w:rsidR="00284C99">
        <w:rPr>
          <w:rFonts w:ascii="Arial" w:hAnsi="Arial"/>
        </w:rPr>
        <w:t xml:space="preserve">, </w:t>
      </w:r>
      <w:r w:rsidRPr="00616204">
        <w:rPr>
          <w:rFonts w:ascii="Arial" w:hAnsi="Arial"/>
        </w:rPr>
        <w:t>Real Time Pricing</w:t>
      </w:r>
      <w:r w:rsidR="00284C99">
        <w:rPr>
          <w:rFonts w:ascii="Arial" w:hAnsi="Arial"/>
        </w:rPr>
        <w:t xml:space="preserve">, </w:t>
      </w:r>
      <w:r w:rsidRPr="00616204">
        <w:rPr>
          <w:rFonts w:ascii="Arial" w:hAnsi="Arial"/>
        </w:rPr>
        <w:t>is currently available only to retail customers with demands of 2,000 kW or greater.  We are proposing to lower this demand threshold to 500 kW.</w:t>
      </w:r>
    </w:p>
    <w:p w:rsidR="003433AB" w:rsidRPr="00616204" w:rsidRDefault="003433AB" w:rsidP="003433AB">
      <w:pPr>
        <w:pStyle w:val="BodyTextIndent"/>
        <w:rPr>
          <w:rFonts w:ascii="Arial" w:hAnsi="Arial"/>
        </w:rPr>
      </w:pPr>
    </w:p>
    <w:p w:rsidR="003433AB" w:rsidRPr="00616204" w:rsidRDefault="003433AB" w:rsidP="003433AB">
      <w:pPr>
        <w:pStyle w:val="BodyTextIndent"/>
        <w:rPr>
          <w:rFonts w:ascii="Arial" w:hAnsi="Arial"/>
        </w:rPr>
      </w:pPr>
      <w:r w:rsidRPr="00616204">
        <w:rPr>
          <w:rFonts w:ascii="Arial" w:hAnsi="Arial"/>
        </w:rPr>
        <w:t xml:space="preserve">Q. </w:t>
      </w:r>
      <w:r w:rsidRPr="00616204">
        <w:rPr>
          <w:rFonts w:ascii="Arial" w:hAnsi="Arial"/>
        </w:rPr>
        <w:tab/>
        <w:t>Why is such a change needed?</w:t>
      </w:r>
    </w:p>
    <w:p w:rsidR="003433AB" w:rsidRPr="00616204" w:rsidRDefault="003E003C" w:rsidP="003433AB">
      <w:pPr>
        <w:pStyle w:val="BodyTextIndent"/>
        <w:rPr>
          <w:rFonts w:ascii="Arial" w:hAnsi="Arial"/>
        </w:rPr>
      </w:pPr>
      <w:proofErr w:type="gramStart"/>
      <w:r>
        <w:rPr>
          <w:rFonts w:ascii="Arial" w:hAnsi="Arial"/>
        </w:rPr>
        <w:t>A.</w:t>
      </w:r>
      <w:r>
        <w:rPr>
          <w:rFonts w:ascii="Arial" w:hAnsi="Arial"/>
        </w:rPr>
        <w:tab/>
      </w:r>
      <w:r w:rsidR="003433AB" w:rsidRPr="00616204">
        <w:rPr>
          <w:rFonts w:ascii="Arial" w:hAnsi="Arial"/>
        </w:rPr>
        <w:t>The 2,000 kW applicability thres</w:t>
      </w:r>
      <w:r w:rsidR="003433AB">
        <w:rPr>
          <w:rFonts w:ascii="Arial" w:hAnsi="Arial"/>
        </w:rPr>
        <w:t>h</w:t>
      </w:r>
      <w:r w:rsidR="003433AB" w:rsidRPr="00616204">
        <w:rPr>
          <w:rFonts w:ascii="Arial" w:hAnsi="Arial"/>
        </w:rPr>
        <w:t>old</w:t>
      </w:r>
      <w:proofErr w:type="gramEnd"/>
      <w:r w:rsidR="003433AB" w:rsidRPr="00616204">
        <w:rPr>
          <w:rFonts w:ascii="Arial" w:hAnsi="Arial"/>
        </w:rPr>
        <w:t xml:space="preserve"> has been in place since the </w:t>
      </w:r>
      <w:r w:rsidR="003433AB">
        <w:rPr>
          <w:rFonts w:ascii="Arial" w:hAnsi="Arial"/>
        </w:rPr>
        <w:t>initial implementation</w:t>
      </w:r>
      <w:r w:rsidR="003433AB" w:rsidRPr="00616204">
        <w:rPr>
          <w:rFonts w:ascii="Arial" w:hAnsi="Arial"/>
        </w:rPr>
        <w:t xml:space="preserve"> of </w:t>
      </w:r>
      <w:r w:rsidR="00553874">
        <w:rPr>
          <w:rFonts w:ascii="Arial" w:hAnsi="Arial"/>
        </w:rPr>
        <w:t>Real Time Pricing</w:t>
      </w:r>
      <w:r w:rsidR="003433AB" w:rsidRPr="00616204">
        <w:rPr>
          <w:rFonts w:ascii="Arial" w:hAnsi="Arial"/>
        </w:rPr>
        <w:t xml:space="preserve"> at </w:t>
      </w:r>
      <w:r w:rsidR="003433AB">
        <w:rPr>
          <w:rFonts w:ascii="Arial" w:hAnsi="Arial"/>
        </w:rPr>
        <w:t>Gulf</w:t>
      </w:r>
      <w:r w:rsidR="003433AB" w:rsidRPr="00616204">
        <w:rPr>
          <w:rFonts w:ascii="Arial" w:hAnsi="Arial"/>
        </w:rPr>
        <w:t xml:space="preserve"> in 1995. We have seen a steady increase in </w:t>
      </w:r>
      <w:r w:rsidR="001D40F6">
        <w:rPr>
          <w:rFonts w:ascii="Arial" w:hAnsi="Arial"/>
        </w:rPr>
        <w:t xml:space="preserve">the </w:t>
      </w:r>
      <w:r w:rsidR="003433AB" w:rsidRPr="00616204">
        <w:rPr>
          <w:rFonts w:ascii="Arial" w:hAnsi="Arial"/>
        </w:rPr>
        <w:t xml:space="preserve">number and type of customers purchasing from us under RTP since that time. More than half of </w:t>
      </w:r>
      <w:r w:rsidR="003433AB">
        <w:rPr>
          <w:rFonts w:ascii="Arial" w:hAnsi="Arial"/>
        </w:rPr>
        <w:t>Gulf</w:t>
      </w:r>
      <w:r w:rsidR="00606B5B">
        <w:rPr>
          <w:rFonts w:ascii="Arial" w:hAnsi="Arial"/>
        </w:rPr>
        <w:t>’s</w:t>
      </w:r>
      <w:r w:rsidR="003433AB" w:rsidRPr="00616204">
        <w:rPr>
          <w:rFonts w:ascii="Arial" w:hAnsi="Arial"/>
        </w:rPr>
        <w:t xml:space="preserve"> customers who meet the 2,000 kW </w:t>
      </w:r>
      <w:proofErr w:type="gramStart"/>
      <w:r w:rsidR="003433AB" w:rsidRPr="00616204">
        <w:rPr>
          <w:rFonts w:ascii="Arial" w:hAnsi="Arial"/>
        </w:rPr>
        <w:t>threshold</w:t>
      </w:r>
      <w:proofErr w:type="gramEnd"/>
      <w:r w:rsidR="003433AB" w:rsidRPr="00616204">
        <w:rPr>
          <w:rFonts w:ascii="Arial" w:hAnsi="Arial"/>
        </w:rPr>
        <w:t xml:space="preserve"> are now choosing to avail themselves of Real</w:t>
      </w:r>
      <w:r w:rsidR="00284C99">
        <w:rPr>
          <w:rFonts w:ascii="Arial" w:hAnsi="Arial"/>
        </w:rPr>
        <w:t xml:space="preserve"> </w:t>
      </w:r>
      <w:r w:rsidR="003433AB" w:rsidRPr="00616204">
        <w:rPr>
          <w:rFonts w:ascii="Arial" w:hAnsi="Arial"/>
        </w:rPr>
        <w:lastRenderedPageBreak/>
        <w:t xml:space="preserve">Time Pricing. </w:t>
      </w:r>
      <w:r w:rsidR="001D40F6">
        <w:rPr>
          <w:rFonts w:ascii="Arial" w:hAnsi="Arial"/>
        </w:rPr>
        <w:t xml:space="preserve"> </w:t>
      </w:r>
      <w:r w:rsidR="003433AB" w:rsidRPr="00616204">
        <w:rPr>
          <w:rFonts w:ascii="Arial" w:hAnsi="Arial"/>
        </w:rPr>
        <w:t xml:space="preserve">Our experience, metering and billing abilities, and </w:t>
      </w:r>
      <w:r w:rsidR="001D40F6">
        <w:rPr>
          <w:rFonts w:ascii="Arial" w:hAnsi="Arial"/>
        </w:rPr>
        <w:t xml:space="preserve">the </w:t>
      </w:r>
      <w:r w:rsidR="003433AB" w:rsidRPr="00616204">
        <w:rPr>
          <w:rFonts w:ascii="Arial" w:hAnsi="Arial"/>
        </w:rPr>
        <w:t>diversity of customers who like this option</w:t>
      </w:r>
      <w:r w:rsidR="00571E73">
        <w:rPr>
          <w:rFonts w:ascii="Arial" w:hAnsi="Arial"/>
        </w:rPr>
        <w:t>,</w:t>
      </w:r>
      <w:r w:rsidR="003433AB" w:rsidRPr="00616204">
        <w:rPr>
          <w:rFonts w:ascii="Arial" w:hAnsi="Arial"/>
        </w:rPr>
        <w:t xml:space="preserve"> </w:t>
      </w:r>
      <w:r w:rsidR="003433AB">
        <w:rPr>
          <w:rFonts w:ascii="Arial" w:hAnsi="Arial"/>
        </w:rPr>
        <w:t xml:space="preserve">indicate that it is </w:t>
      </w:r>
      <w:r w:rsidR="003433AB" w:rsidRPr="00616204">
        <w:rPr>
          <w:rFonts w:ascii="Arial" w:hAnsi="Arial"/>
        </w:rPr>
        <w:t xml:space="preserve">time to open it up to more, and smaller, customers. </w:t>
      </w:r>
      <w:r w:rsidR="003433AB">
        <w:rPr>
          <w:rFonts w:ascii="Arial" w:hAnsi="Arial"/>
        </w:rPr>
        <w:t>Gulf</w:t>
      </w:r>
      <w:r w:rsidR="003433AB" w:rsidRPr="00616204">
        <w:rPr>
          <w:rFonts w:ascii="Arial" w:hAnsi="Arial"/>
        </w:rPr>
        <w:t xml:space="preserve"> </w:t>
      </w:r>
      <w:r w:rsidR="003433AB">
        <w:rPr>
          <w:rFonts w:ascii="Arial" w:hAnsi="Arial"/>
        </w:rPr>
        <w:t xml:space="preserve">presently </w:t>
      </w:r>
      <w:r w:rsidR="003433AB" w:rsidRPr="00616204">
        <w:rPr>
          <w:rFonts w:ascii="Arial" w:hAnsi="Arial"/>
        </w:rPr>
        <w:t xml:space="preserve">has about 300 to 350 customers who meet the 500 kW </w:t>
      </w:r>
      <w:proofErr w:type="gramStart"/>
      <w:r w:rsidR="003433AB" w:rsidRPr="00616204">
        <w:rPr>
          <w:rFonts w:ascii="Arial" w:hAnsi="Arial"/>
        </w:rPr>
        <w:t>threshold</w:t>
      </w:r>
      <w:proofErr w:type="gramEnd"/>
      <w:r w:rsidR="003433AB" w:rsidRPr="00616204">
        <w:rPr>
          <w:rFonts w:ascii="Arial" w:hAnsi="Arial"/>
        </w:rPr>
        <w:t xml:space="preserve">. </w:t>
      </w:r>
      <w:r w:rsidR="003433AB">
        <w:rPr>
          <w:rFonts w:ascii="Arial" w:hAnsi="Arial"/>
        </w:rPr>
        <w:t xml:space="preserve"> Giving these additional customers the ability to use RTP to manage their electric usage should improve customer satisfaction.</w:t>
      </w:r>
    </w:p>
    <w:p w:rsidR="003433AB" w:rsidRPr="00616204" w:rsidRDefault="003433AB" w:rsidP="003433AB">
      <w:pPr>
        <w:pStyle w:val="BodyTextIndent"/>
        <w:rPr>
          <w:rFonts w:ascii="Arial" w:hAnsi="Arial"/>
        </w:rPr>
      </w:pPr>
    </w:p>
    <w:p w:rsidR="003433AB" w:rsidRPr="00616204" w:rsidRDefault="003433AB" w:rsidP="003433AB">
      <w:pPr>
        <w:pStyle w:val="BodyTextIndent"/>
        <w:rPr>
          <w:rFonts w:ascii="Arial" w:hAnsi="Arial"/>
        </w:rPr>
      </w:pPr>
      <w:r w:rsidRPr="00616204">
        <w:rPr>
          <w:rFonts w:ascii="Arial" w:hAnsi="Arial"/>
        </w:rPr>
        <w:t>Q.</w:t>
      </w:r>
      <w:r w:rsidRPr="00616204">
        <w:rPr>
          <w:rFonts w:ascii="Arial" w:hAnsi="Arial"/>
        </w:rPr>
        <w:tab/>
        <w:t xml:space="preserve">Moving to the Commercial/Industrial Service rate, Rate Schedule CIS, what change is proposed there and why? </w:t>
      </w:r>
    </w:p>
    <w:p w:rsidR="003433AB" w:rsidRPr="00616204" w:rsidRDefault="003433AB" w:rsidP="003433AB">
      <w:pPr>
        <w:pStyle w:val="BodyTextIndent"/>
        <w:rPr>
          <w:rFonts w:ascii="Arial" w:hAnsi="Arial"/>
        </w:rPr>
      </w:pPr>
      <w:r w:rsidRPr="00616204">
        <w:rPr>
          <w:rFonts w:ascii="Arial" w:hAnsi="Arial"/>
        </w:rPr>
        <w:t xml:space="preserve">A. </w:t>
      </w:r>
      <w:r w:rsidRPr="00616204">
        <w:rPr>
          <w:rFonts w:ascii="Arial" w:hAnsi="Arial"/>
        </w:rPr>
        <w:tab/>
        <w:t xml:space="preserve">One change is proposed.  It is to simplify the minimum size requirement for “Qualifying Load” to make it 500 kW in all cases. This is a simpler size requirement than currently exists. The current size requirement treats new load and retained load differently. </w:t>
      </w:r>
      <w:r w:rsidR="001D40F6">
        <w:rPr>
          <w:rFonts w:ascii="Arial" w:hAnsi="Arial"/>
        </w:rPr>
        <w:t xml:space="preserve"> </w:t>
      </w:r>
      <w:r w:rsidRPr="00616204">
        <w:rPr>
          <w:rFonts w:ascii="Arial" w:hAnsi="Arial"/>
        </w:rPr>
        <w:t>Under the current provisions, new Qualifying Load must be at least 1,000 kW of installed, connected demand, while retained Qualifying Load can be as smal</w:t>
      </w:r>
      <w:r>
        <w:rPr>
          <w:rFonts w:ascii="Arial" w:hAnsi="Arial"/>
        </w:rPr>
        <w:t xml:space="preserve">l as 500 kW of metered demand. </w:t>
      </w:r>
      <w:r w:rsidR="001D40F6">
        <w:rPr>
          <w:rFonts w:ascii="Arial" w:hAnsi="Arial"/>
        </w:rPr>
        <w:t xml:space="preserve"> </w:t>
      </w:r>
      <w:r>
        <w:rPr>
          <w:rFonts w:ascii="Arial" w:hAnsi="Arial"/>
        </w:rPr>
        <w:t xml:space="preserve">This simplification will make the rate easier for customers to understand and easier for Gulf to administer. </w:t>
      </w:r>
      <w:r w:rsidRPr="00616204">
        <w:rPr>
          <w:rFonts w:ascii="Arial" w:hAnsi="Arial"/>
        </w:rPr>
        <w:t xml:space="preserve">   </w:t>
      </w:r>
    </w:p>
    <w:p w:rsidR="003433AB" w:rsidRPr="00616204" w:rsidRDefault="003433AB" w:rsidP="003433AB">
      <w:pPr>
        <w:pStyle w:val="BodyTextIndent"/>
        <w:rPr>
          <w:rFonts w:ascii="Arial" w:hAnsi="Arial"/>
        </w:rPr>
      </w:pPr>
    </w:p>
    <w:p w:rsidR="003433AB" w:rsidRPr="00616204" w:rsidRDefault="003433AB" w:rsidP="003433AB">
      <w:pPr>
        <w:pStyle w:val="BodyTextIndent"/>
        <w:rPr>
          <w:rFonts w:ascii="Arial" w:hAnsi="Arial"/>
        </w:rPr>
      </w:pPr>
      <w:r w:rsidRPr="00616204">
        <w:rPr>
          <w:rFonts w:ascii="Arial" w:hAnsi="Arial"/>
        </w:rPr>
        <w:t xml:space="preserve">Q. </w:t>
      </w:r>
      <w:r w:rsidRPr="00616204">
        <w:rPr>
          <w:rFonts w:ascii="Arial" w:hAnsi="Arial"/>
        </w:rPr>
        <w:tab/>
        <w:t xml:space="preserve">Please describe the changes you propose to the Outdoor Services rate. </w:t>
      </w:r>
    </w:p>
    <w:p w:rsidR="003E003C" w:rsidRDefault="003433AB" w:rsidP="003433AB">
      <w:pPr>
        <w:pStyle w:val="BodyTextIndent"/>
        <w:rPr>
          <w:rFonts w:ascii="Arial" w:hAnsi="Arial"/>
        </w:rPr>
      </w:pPr>
      <w:r w:rsidRPr="00616204">
        <w:rPr>
          <w:rFonts w:ascii="Arial" w:hAnsi="Arial"/>
        </w:rPr>
        <w:t xml:space="preserve">A. </w:t>
      </w:r>
      <w:r w:rsidRPr="00616204">
        <w:rPr>
          <w:rFonts w:ascii="Arial" w:hAnsi="Arial"/>
        </w:rPr>
        <w:tab/>
        <w:t>Rate Schedule OS covers outdoor lighting, facilities associated with outdoor lighting,</w:t>
      </w:r>
      <w:r>
        <w:rPr>
          <w:rFonts w:ascii="Arial" w:hAnsi="Arial"/>
        </w:rPr>
        <w:t xml:space="preserve"> </w:t>
      </w:r>
      <w:r w:rsidRPr="00616204">
        <w:rPr>
          <w:rFonts w:ascii="Arial" w:hAnsi="Arial"/>
        </w:rPr>
        <w:t xml:space="preserve">and other unmetered non-lighting outdoor services. </w:t>
      </w:r>
      <w:r w:rsidR="00606B5B">
        <w:rPr>
          <w:rFonts w:ascii="Arial" w:hAnsi="Arial"/>
        </w:rPr>
        <w:t xml:space="preserve"> </w:t>
      </w:r>
      <w:r>
        <w:rPr>
          <w:rFonts w:ascii="Arial" w:hAnsi="Arial"/>
        </w:rPr>
        <w:t>Similar to all other classes, we first update the OS rates to recover the portion of the total revenue requirement allocated to that class.  In addition, we propose to modify Forms 4</w:t>
      </w:r>
      <w:r w:rsidR="00BB473C">
        <w:rPr>
          <w:rFonts w:ascii="Arial" w:hAnsi="Arial"/>
        </w:rPr>
        <w:t>, 5, 19, 20 and 24,</w:t>
      </w:r>
      <w:r>
        <w:rPr>
          <w:rFonts w:ascii="Arial" w:hAnsi="Arial"/>
        </w:rPr>
        <w:t xml:space="preserve"> which are the “Lighting Pricing Methodology</w:t>
      </w:r>
      <w:r w:rsidR="00BB473C">
        <w:rPr>
          <w:rFonts w:ascii="Arial" w:hAnsi="Arial"/>
        </w:rPr>
        <w:t>,</w:t>
      </w:r>
      <w:r>
        <w:rPr>
          <w:rFonts w:ascii="Arial" w:hAnsi="Arial"/>
        </w:rPr>
        <w:t xml:space="preserve">” the “Contract for Street and General Area </w:t>
      </w:r>
      <w:r>
        <w:rPr>
          <w:rFonts w:ascii="Arial" w:hAnsi="Arial"/>
        </w:rPr>
        <w:lastRenderedPageBreak/>
        <w:t>Lighting Service</w:t>
      </w:r>
      <w:r w:rsidR="001D40F6">
        <w:rPr>
          <w:rFonts w:ascii="Arial" w:hAnsi="Arial"/>
        </w:rPr>
        <w:t>,</w:t>
      </w:r>
      <w:r>
        <w:rPr>
          <w:rFonts w:ascii="Arial" w:hAnsi="Arial"/>
        </w:rPr>
        <w:t xml:space="preserve">” </w:t>
      </w:r>
      <w:r w:rsidR="00BB473C">
        <w:rPr>
          <w:rFonts w:ascii="Arial" w:hAnsi="Arial"/>
        </w:rPr>
        <w:t xml:space="preserve"> the “Optional </w:t>
      </w:r>
      <w:proofErr w:type="spellStart"/>
      <w:r w:rsidR="00BB473C">
        <w:rPr>
          <w:rFonts w:ascii="Arial" w:hAnsi="Arial"/>
        </w:rPr>
        <w:t>Relamping</w:t>
      </w:r>
      <w:proofErr w:type="spellEnd"/>
      <w:r w:rsidR="00BB473C">
        <w:rPr>
          <w:rFonts w:ascii="Arial" w:hAnsi="Arial"/>
        </w:rPr>
        <w:t xml:space="preserve"> Service Agreement,” the “Optional Up-Front Payment o</w:t>
      </w:r>
      <w:r w:rsidR="00534B4F">
        <w:rPr>
          <w:rFonts w:ascii="Arial" w:hAnsi="Arial"/>
        </w:rPr>
        <w:t>f</w:t>
      </w:r>
      <w:r w:rsidR="00BB473C">
        <w:rPr>
          <w:rFonts w:ascii="Arial" w:hAnsi="Arial"/>
        </w:rPr>
        <w:t xml:space="preserve"> Fixtures,” and the </w:t>
      </w:r>
      <w:r w:rsidR="00534B4F">
        <w:rPr>
          <w:rFonts w:ascii="Arial" w:hAnsi="Arial"/>
        </w:rPr>
        <w:t>“</w:t>
      </w:r>
      <w:r w:rsidR="00BB473C">
        <w:rPr>
          <w:rFonts w:ascii="Arial" w:hAnsi="Arial"/>
        </w:rPr>
        <w:t>Customer-owned Lighting Agreement</w:t>
      </w:r>
      <w:r w:rsidR="00534B4F">
        <w:rPr>
          <w:rFonts w:ascii="Arial" w:hAnsi="Arial"/>
        </w:rPr>
        <w:t xml:space="preserve"> Without </w:t>
      </w:r>
      <w:proofErr w:type="spellStart"/>
      <w:r w:rsidR="00534B4F">
        <w:rPr>
          <w:rFonts w:ascii="Arial" w:hAnsi="Arial"/>
        </w:rPr>
        <w:t>Relamping</w:t>
      </w:r>
      <w:proofErr w:type="spellEnd"/>
      <w:r w:rsidR="00534B4F">
        <w:rPr>
          <w:rFonts w:ascii="Arial" w:hAnsi="Arial"/>
        </w:rPr>
        <w:t xml:space="preserve"> Service Provisions,” </w:t>
      </w:r>
      <w:r>
        <w:rPr>
          <w:rFonts w:ascii="Arial" w:hAnsi="Arial"/>
        </w:rPr>
        <w:t>respectively.</w:t>
      </w:r>
    </w:p>
    <w:p w:rsidR="003433AB" w:rsidRDefault="003433AB" w:rsidP="003433AB">
      <w:pPr>
        <w:pStyle w:val="BodyTextIndent"/>
        <w:rPr>
          <w:rFonts w:ascii="Arial" w:hAnsi="Arial"/>
        </w:rPr>
      </w:pPr>
      <w:r>
        <w:rPr>
          <w:rFonts w:ascii="Arial" w:hAnsi="Arial"/>
        </w:rPr>
        <w:t xml:space="preserve"> </w:t>
      </w:r>
    </w:p>
    <w:p w:rsidR="003433AB" w:rsidRPr="00616204" w:rsidRDefault="003433AB" w:rsidP="003433AB">
      <w:pPr>
        <w:pStyle w:val="BodyTextIndent"/>
        <w:rPr>
          <w:rFonts w:ascii="Arial" w:hAnsi="Arial"/>
        </w:rPr>
      </w:pPr>
      <w:r w:rsidRPr="00616204">
        <w:rPr>
          <w:rFonts w:ascii="Arial" w:hAnsi="Arial"/>
        </w:rPr>
        <w:t xml:space="preserve">Q. </w:t>
      </w:r>
      <w:r w:rsidRPr="00616204">
        <w:rPr>
          <w:rFonts w:ascii="Arial" w:hAnsi="Arial"/>
        </w:rPr>
        <w:tab/>
      </w:r>
      <w:r>
        <w:rPr>
          <w:rFonts w:ascii="Arial" w:hAnsi="Arial"/>
        </w:rPr>
        <w:t>Why are these modifications proposed?</w:t>
      </w:r>
    </w:p>
    <w:p w:rsidR="003433AB" w:rsidRDefault="003433AB" w:rsidP="003433AB">
      <w:pPr>
        <w:pStyle w:val="BodyTextIndent"/>
        <w:rPr>
          <w:rFonts w:ascii="Arial" w:hAnsi="Arial"/>
        </w:rPr>
      </w:pPr>
      <w:r w:rsidRPr="00616204">
        <w:rPr>
          <w:rFonts w:ascii="Arial" w:hAnsi="Arial"/>
        </w:rPr>
        <w:t>A</w:t>
      </w:r>
      <w:r>
        <w:rPr>
          <w:rFonts w:ascii="Arial" w:hAnsi="Arial"/>
        </w:rPr>
        <w:t>.</w:t>
      </w:r>
      <w:r w:rsidRPr="00616204">
        <w:rPr>
          <w:rFonts w:ascii="Arial" w:hAnsi="Arial"/>
        </w:rPr>
        <w:t xml:space="preserve"> </w:t>
      </w:r>
      <w:r w:rsidRPr="00616204">
        <w:rPr>
          <w:rFonts w:ascii="Arial" w:hAnsi="Arial"/>
        </w:rPr>
        <w:tab/>
      </w:r>
      <w:r>
        <w:rPr>
          <w:rFonts w:ascii="Arial" w:hAnsi="Arial"/>
        </w:rPr>
        <w:t>We are proposing these modifications to accommodate Light Emitting Diode (LED) fixtures</w:t>
      </w:r>
      <w:r w:rsidR="008B67D3">
        <w:rPr>
          <w:rFonts w:ascii="Arial" w:hAnsi="Arial"/>
        </w:rPr>
        <w:t>, to update the labor rate</w:t>
      </w:r>
      <w:r w:rsidR="00FE16B5">
        <w:rPr>
          <w:rFonts w:ascii="Arial" w:hAnsi="Arial"/>
        </w:rPr>
        <w:t>,</w:t>
      </w:r>
      <w:r>
        <w:rPr>
          <w:rFonts w:ascii="Arial" w:hAnsi="Arial"/>
        </w:rPr>
        <w:t xml:space="preserve"> and to simplify and reduce the number of forms necessary to transact lighting business. </w:t>
      </w:r>
    </w:p>
    <w:p w:rsidR="003433AB" w:rsidRDefault="003433AB" w:rsidP="003433AB">
      <w:pPr>
        <w:pStyle w:val="BodyTextIndent"/>
        <w:rPr>
          <w:rFonts w:ascii="Arial" w:hAnsi="Arial"/>
        </w:rPr>
      </w:pPr>
    </w:p>
    <w:p w:rsidR="003433AB" w:rsidRDefault="003433AB" w:rsidP="003433AB">
      <w:pPr>
        <w:pStyle w:val="BodyTextIndent"/>
        <w:rPr>
          <w:rFonts w:ascii="Arial" w:hAnsi="Arial"/>
        </w:rPr>
      </w:pPr>
      <w:r>
        <w:rPr>
          <w:rFonts w:ascii="Arial" w:hAnsi="Arial"/>
        </w:rPr>
        <w:t>Q.</w:t>
      </w:r>
      <w:r>
        <w:rPr>
          <w:rFonts w:ascii="Arial" w:hAnsi="Arial"/>
        </w:rPr>
        <w:tab/>
        <w:t>Do the changes just described affect the prices charged?</w:t>
      </w:r>
    </w:p>
    <w:p w:rsidR="003433AB" w:rsidRDefault="003433AB" w:rsidP="003433AB">
      <w:pPr>
        <w:pStyle w:val="BodyTextIndent"/>
        <w:rPr>
          <w:rFonts w:ascii="Arial" w:hAnsi="Arial"/>
        </w:rPr>
      </w:pPr>
      <w:r>
        <w:rPr>
          <w:rFonts w:ascii="Arial" w:hAnsi="Arial"/>
        </w:rPr>
        <w:t>A.</w:t>
      </w:r>
      <w:r>
        <w:rPr>
          <w:rFonts w:ascii="Arial" w:hAnsi="Arial"/>
        </w:rPr>
        <w:tab/>
      </w:r>
      <w:r w:rsidR="008B67D3">
        <w:rPr>
          <w:rFonts w:ascii="Arial" w:hAnsi="Arial"/>
        </w:rPr>
        <w:t xml:space="preserve">Only the change to the labor rate would affect prices charged.  The other changes mentioned </w:t>
      </w:r>
      <w:r>
        <w:rPr>
          <w:rFonts w:ascii="Arial" w:hAnsi="Arial"/>
        </w:rPr>
        <w:t>are intended to make it more efficient for our customers and employees to transact lighting business and specifically to accommodate LED fixtures.</w:t>
      </w:r>
    </w:p>
    <w:p w:rsidR="00382D84" w:rsidRDefault="00382D84" w:rsidP="00382D84">
      <w:pPr>
        <w:pStyle w:val="BodyTextIndent"/>
        <w:rPr>
          <w:rFonts w:ascii="Arial" w:hAnsi="Arial"/>
        </w:rPr>
      </w:pPr>
    </w:p>
    <w:p w:rsidR="002743E2" w:rsidRDefault="00382D84" w:rsidP="002743E2">
      <w:pPr>
        <w:spacing w:line="480" w:lineRule="atLeast"/>
        <w:rPr>
          <w:rFonts w:ascii="Arial" w:hAnsi="Arial"/>
        </w:rPr>
      </w:pPr>
      <w:r w:rsidRPr="00382D84">
        <w:rPr>
          <w:rFonts w:ascii="Arial" w:hAnsi="Arial"/>
        </w:rPr>
        <w:t>Q.</w:t>
      </w:r>
      <w:r w:rsidRPr="00382D84">
        <w:rPr>
          <w:rFonts w:ascii="Arial" w:hAnsi="Arial"/>
        </w:rPr>
        <w:tab/>
        <w:t>Are you also proposing a change to how Form 4 is used?</w:t>
      </w:r>
    </w:p>
    <w:p w:rsidR="002743E2" w:rsidRDefault="00382D84" w:rsidP="002743E2">
      <w:pPr>
        <w:spacing w:line="480" w:lineRule="atLeast"/>
        <w:ind w:left="720" w:hanging="720"/>
        <w:rPr>
          <w:rFonts w:ascii="Arial" w:hAnsi="Arial"/>
        </w:rPr>
      </w:pPr>
      <w:r w:rsidRPr="00382D84">
        <w:rPr>
          <w:rFonts w:ascii="Arial" w:hAnsi="Arial"/>
        </w:rPr>
        <w:t>A.</w:t>
      </w:r>
      <w:r w:rsidRPr="00382D84">
        <w:rPr>
          <w:rFonts w:ascii="Arial" w:hAnsi="Arial"/>
        </w:rPr>
        <w:tab/>
        <w:t xml:space="preserve">Yes.  Form 4 is a template for lighting charges.  It is </w:t>
      </w:r>
      <w:r w:rsidR="001179CE">
        <w:rPr>
          <w:rFonts w:ascii="Arial" w:hAnsi="Arial"/>
        </w:rPr>
        <w:t>a</w:t>
      </w:r>
      <w:r w:rsidRPr="00382D84">
        <w:rPr>
          <w:rFonts w:ascii="Arial" w:hAnsi="Arial"/>
        </w:rPr>
        <w:t xml:space="preserve"> formul</w:t>
      </w:r>
      <w:r w:rsidR="001179CE">
        <w:rPr>
          <w:rFonts w:ascii="Arial" w:hAnsi="Arial"/>
        </w:rPr>
        <w:t>a-based</w:t>
      </w:r>
      <w:r w:rsidRPr="00382D84">
        <w:rPr>
          <w:rFonts w:ascii="Arial" w:hAnsi="Arial"/>
        </w:rPr>
        <w:t xml:space="preserve"> approach by which Gulf Power prices new lighting fixtures or associated facilities</w:t>
      </w:r>
      <w:r w:rsidR="00284C99">
        <w:rPr>
          <w:rFonts w:ascii="Arial" w:hAnsi="Arial"/>
        </w:rPr>
        <w:t>.</w:t>
      </w:r>
      <w:r w:rsidRPr="00382D84">
        <w:rPr>
          <w:rFonts w:ascii="Arial" w:hAnsi="Arial"/>
        </w:rPr>
        <w:t xml:space="preserve"> Use of Form 4 for this purpose was approved in Gulf Power’s last rate case.</w:t>
      </w:r>
    </w:p>
    <w:p w:rsidR="002743E2" w:rsidRDefault="002743E2" w:rsidP="002743E2">
      <w:pPr>
        <w:spacing w:line="480" w:lineRule="atLeast"/>
        <w:ind w:left="720" w:hanging="720"/>
        <w:rPr>
          <w:rFonts w:ascii="Arial" w:hAnsi="Arial"/>
        </w:rPr>
      </w:pPr>
    </w:p>
    <w:p w:rsidR="002743E2" w:rsidRDefault="00382D84" w:rsidP="002743E2">
      <w:pPr>
        <w:spacing w:line="480" w:lineRule="atLeast"/>
        <w:ind w:left="720"/>
        <w:rPr>
          <w:rFonts w:ascii="Arial" w:hAnsi="Arial"/>
        </w:rPr>
      </w:pPr>
      <w:r w:rsidRPr="00382D84">
        <w:rPr>
          <w:rFonts w:ascii="Arial" w:hAnsi="Arial"/>
        </w:rPr>
        <w:t xml:space="preserve">It is our understanding, however, that Form 4 </w:t>
      </w:r>
      <w:r w:rsidR="001179CE">
        <w:rPr>
          <w:rFonts w:ascii="Arial" w:hAnsi="Arial"/>
        </w:rPr>
        <w:t xml:space="preserve">currently cannot </w:t>
      </w:r>
      <w:r w:rsidRPr="00382D84">
        <w:rPr>
          <w:rFonts w:ascii="Arial" w:hAnsi="Arial"/>
        </w:rPr>
        <w:t xml:space="preserve">be used to re-price existing fixtures or associated facilities.  </w:t>
      </w:r>
      <w:r w:rsidR="00FE16B5">
        <w:rPr>
          <w:rFonts w:ascii="Arial" w:hAnsi="Arial"/>
        </w:rPr>
        <w:t>As discussed by Gulf Witness Neyman, w</w:t>
      </w:r>
      <w:r w:rsidRPr="00382D84">
        <w:rPr>
          <w:rFonts w:ascii="Arial" w:hAnsi="Arial"/>
        </w:rPr>
        <w:t>e request approval in this case to use the Form 4 formulary methodology for this additional purpose.</w:t>
      </w:r>
      <w:r w:rsidR="001179CE">
        <w:rPr>
          <w:rFonts w:ascii="Arial" w:hAnsi="Arial"/>
        </w:rPr>
        <w:t xml:space="preserve"> </w:t>
      </w:r>
      <w:r w:rsidRPr="00382D84">
        <w:rPr>
          <w:rFonts w:ascii="Arial" w:hAnsi="Arial"/>
        </w:rPr>
        <w:t xml:space="preserve">  Lighting technology </w:t>
      </w:r>
      <w:r w:rsidRPr="00382D84">
        <w:rPr>
          <w:rFonts w:ascii="Arial" w:hAnsi="Arial"/>
        </w:rPr>
        <w:lastRenderedPageBreak/>
        <w:t>changes, vendor changes, and material cost changes frequently render prices of existing fixtures stale.  The ability to re-price existing fixtures − up or down − as costs change would benefit lighting customers.</w:t>
      </w:r>
    </w:p>
    <w:p w:rsidR="002743E2" w:rsidRDefault="002743E2" w:rsidP="002743E2">
      <w:pPr>
        <w:spacing w:line="480" w:lineRule="atLeast"/>
        <w:ind w:left="720"/>
        <w:rPr>
          <w:rFonts w:ascii="Arial" w:hAnsi="Arial"/>
        </w:rPr>
      </w:pPr>
    </w:p>
    <w:p w:rsidR="003433AB" w:rsidRPr="00616204" w:rsidRDefault="003433AB" w:rsidP="003433AB">
      <w:pPr>
        <w:pStyle w:val="BodyTextIndent"/>
        <w:rPr>
          <w:rFonts w:ascii="Arial" w:hAnsi="Arial"/>
        </w:rPr>
      </w:pPr>
      <w:r w:rsidRPr="00616204">
        <w:rPr>
          <w:rFonts w:ascii="Arial" w:hAnsi="Arial"/>
        </w:rPr>
        <w:t xml:space="preserve">Q. </w:t>
      </w:r>
      <w:r w:rsidRPr="00616204">
        <w:rPr>
          <w:rFonts w:ascii="Arial" w:hAnsi="Arial"/>
        </w:rPr>
        <w:tab/>
        <w:t xml:space="preserve">Why are you proposing to eliminate Rate Schedule ISS? </w:t>
      </w:r>
    </w:p>
    <w:p w:rsidR="003433AB" w:rsidRDefault="003433AB" w:rsidP="003433AB">
      <w:pPr>
        <w:pStyle w:val="BodyTextIndent"/>
        <w:rPr>
          <w:rFonts w:ascii="Arial" w:hAnsi="Arial"/>
        </w:rPr>
      </w:pPr>
      <w:r w:rsidRPr="00616204">
        <w:rPr>
          <w:rFonts w:ascii="Arial" w:hAnsi="Arial"/>
        </w:rPr>
        <w:t>A.</w:t>
      </w:r>
      <w:r w:rsidRPr="00616204">
        <w:rPr>
          <w:rFonts w:ascii="Arial" w:hAnsi="Arial"/>
        </w:rPr>
        <w:tab/>
        <w:t xml:space="preserve">Rate Schedule ISS is an interruptible standby service rate. </w:t>
      </w:r>
      <w:r>
        <w:rPr>
          <w:rFonts w:ascii="Arial" w:hAnsi="Arial"/>
        </w:rPr>
        <w:t>Gulf</w:t>
      </w:r>
      <w:r w:rsidRPr="00616204">
        <w:rPr>
          <w:rFonts w:ascii="Arial" w:hAnsi="Arial"/>
        </w:rPr>
        <w:t xml:space="preserve"> has no customers on this rate; we have never had any customers on this rate; there are no customers on this rate in the test year; and we do not expect to have any customers on this rate in the foreseeable future. </w:t>
      </w:r>
      <w:r w:rsidR="001D40F6">
        <w:rPr>
          <w:rFonts w:ascii="Arial" w:hAnsi="Arial"/>
        </w:rPr>
        <w:t xml:space="preserve"> </w:t>
      </w:r>
      <w:r w:rsidRPr="00616204">
        <w:rPr>
          <w:rFonts w:ascii="Arial" w:hAnsi="Arial"/>
        </w:rPr>
        <w:t xml:space="preserve">Further, </w:t>
      </w:r>
      <w:r>
        <w:rPr>
          <w:rFonts w:ascii="Arial" w:hAnsi="Arial"/>
        </w:rPr>
        <w:t>Gulf</w:t>
      </w:r>
      <w:r w:rsidRPr="00616204">
        <w:rPr>
          <w:rFonts w:ascii="Arial" w:hAnsi="Arial"/>
        </w:rPr>
        <w:t xml:space="preserve"> has no FPSC approved maximum level of cost-effective non-firm load, which would be a pre-requisite for application of this rate. For all these reasons, Rate Schedule ISS should be deleted from </w:t>
      </w:r>
      <w:r>
        <w:rPr>
          <w:rFonts w:ascii="Arial" w:hAnsi="Arial"/>
        </w:rPr>
        <w:t>Gulf</w:t>
      </w:r>
      <w:r w:rsidRPr="00616204">
        <w:rPr>
          <w:rFonts w:ascii="Arial" w:hAnsi="Arial"/>
        </w:rPr>
        <w:t xml:space="preserve">’s Tariff for Retail Electric Service. </w:t>
      </w:r>
      <w:r>
        <w:rPr>
          <w:rFonts w:ascii="Arial" w:hAnsi="Arial"/>
        </w:rPr>
        <w:t>Doing so would remove an undue administrative burden associated with continuing to have such a rate in Gulf’s tariff.</w:t>
      </w:r>
    </w:p>
    <w:p w:rsidR="003433AB" w:rsidRDefault="003433AB" w:rsidP="003433AB">
      <w:pPr>
        <w:pStyle w:val="BodyTextIndent"/>
        <w:rPr>
          <w:rFonts w:ascii="Arial" w:hAnsi="Arial"/>
        </w:rPr>
      </w:pPr>
    </w:p>
    <w:p w:rsidR="0091688E" w:rsidRDefault="0091688E" w:rsidP="0091688E">
      <w:pPr>
        <w:pStyle w:val="BodyTextIndent"/>
        <w:rPr>
          <w:rFonts w:ascii="Arial" w:hAnsi="Arial"/>
        </w:rPr>
      </w:pPr>
      <w:r>
        <w:rPr>
          <w:rFonts w:ascii="Arial" w:hAnsi="Arial"/>
        </w:rPr>
        <w:t>Q.</w:t>
      </w:r>
      <w:r>
        <w:rPr>
          <w:rFonts w:ascii="Arial" w:hAnsi="Arial"/>
        </w:rPr>
        <w:tab/>
        <w:t>You previously mentioned that Gulf is also proposing a number of ministerial types of changes to its tariff.  What is the nature of these changes?</w:t>
      </w:r>
    </w:p>
    <w:p w:rsidR="0091688E" w:rsidRDefault="0091688E" w:rsidP="0091688E">
      <w:pPr>
        <w:pStyle w:val="BodyTextIndent"/>
        <w:rPr>
          <w:rFonts w:ascii="Arial" w:hAnsi="Arial"/>
        </w:rPr>
      </w:pPr>
      <w:r>
        <w:rPr>
          <w:rFonts w:ascii="Arial" w:hAnsi="Arial"/>
        </w:rPr>
        <w:t>A.</w:t>
      </w:r>
      <w:r>
        <w:rPr>
          <w:rFonts w:ascii="Arial" w:hAnsi="Arial"/>
        </w:rPr>
        <w:tab/>
        <w:t xml:space="preserve">These changes are intended to update portions of the tariff which have either become stale over time or are in need of </w:t>
      </w:r>
      <w:r w:rsidR="002B135E">
        <w:rPr>
          <w:rFonts w:ascii="Arial" w:hAnsi="Arial"/>
        </w:rPr>
        <w:t>clarification</w:t>
      </w:r>
      <w:r>
        <w:rPr>
          <w:rFonts w:ascii="Arial" w:hAnsi="Arial"/>
        </w:rPr>
        <w:t>.  For example, Gulf is proposing to eliminate the 1970’s era map of its</w:t>
      </w:r>
      <w:r w:rsidR="002B135E">
        <w:rPr>
          <w:rFonts w:ascii="Arial" w:hAnsi="Arial"/>
        </w:rPr>
        <w:t xml:space="preserve"> </w:t>
      </w:r>
      <w:r>
        <w:rPr>
          <w:rFonts w:ascii="Arial" w:hAnsi="Arial"/>
        </w:rPr>
        <w:t xml:space="preserve">service area located in Section I of the tariff and the 1960’s era List of Communities Served in Section V of the tariff.  In lieu of these provisions, Gulf is proposing to include a more general description of its service area on the title page of its tariff, in accordance with Rules 25-9.023 and 25-9.028, </w:t>
      </w:r>
      <w:r>
        <w:rPr>
          <w:rFonts w:ascii="Arial" w:hAnsi="Arial"/>
        </w:rPr>
        <w:lastRenderedPageBreak/>
        <w:t xml:space="preserve">Florida Administrative Code.  We are proposing to eliminate Form 11 titled “Contract for Time-of-Use Conservation Rate,” because Gulf no longer offers this rate.  We are proposing to modify the signature blocks on a number of standard forms to conform </w:t>
      </w:r>
      <w:proofErr w:type="gramStart"/>
      <w:r>
        <w:rPr>
          <w:rFonts w:ascii="Arial" w:hAnsi="Arial"/>
        </w:rPr>
        <w:t>with</w:t>
      </w:r>
      <w:proofErr w:type="gramEnd"/>
      <w:r>
        <w:rPr>
          <w:rFonts w:ascii="Arial" w:hAnsi="Arial"/>
        </w:rPr>
        <w:t xml:space="preserve"> the Company’s current signature policies.  We are proposing minor changes to sections </w:t>
      </w:r>
      <w:r w:rsidR="00CD4EBC">
        <w:rPr>
          <w:rFonts w:ascii="Arial" w:hAnsi="Arial"/>
        </w:rPr>
        <w:t>of</w:t>
      </w:r>
      <w:r>
        <w:rPr>
          <w:rFonts w:ascii="Arial" w:hAnsi="Arial"/>
        </w:rPr>
        <w:t xml:space="preserve"> the tariff addressing underground electric distribution facilities to clarify that these provisions apply to both residential and commercial installation</w:t>
      </w:r>
      <w:r w:rsidR="002B135E">
        <w:rPr>
          <w:rFonts w:ascii="Arial" w:hAnsi="Arial"/>
        </w:rPr>
        <w:t>s</w:t>
      </w:r>
      <w:r>
        <w:rPr>
          <w:rFonts w:ascii="Arial" w:hAnsi="Arial"/>
        </w:rPr>
        <w:t xml:space="preserve">.  </w:t>
      </w:r>
      <w:r w:rsidR="00436875">
        <w:rPr>
          <w:rFonts w:ascii="Arial" w:hAnsi="Arial"/>
        </w:rPr>
        <w:t>There</w:t>
      </w:r>
      <w:r>
        <w:rPr>
          <w:rFonts w:ascii="Arial" w:hAnsi="Arial"/>
        </w:rPr>
        <w:t xml:space="preserve"> are a handful of additional minor changes, which should be self-explanatory.  </w:t>
      </w:r>
    </w:p>
    <w:p w:rsidR="0091688E" w:rsidRDefault="0091688E" w:rsidP="0091688E">
      <w:pPr>
        <w:pStyle w:val="BodyTextIndent"/>
        <w:rPr>
          <w:rFonts w:ascii="Arial" w:hAnsi="Arial"/>
        </w:rPr>
      </w:pPr>
    </w:p>
    <w:p w:rsidR="003433AB" w:rsidRDefault="003433AB" w:rsidP="003433AB">
      <w:pPr>
        <w:pStyle w:val="BodyTextIndent"/>
        <w:rPr>
          <w:rFonts w:ascii="Arial" w:hAnsi="Arial"/>
        </w:rPr>
      </w:pPr>
      <w:r>
        <w:rPr>
          <w:rFonts w:ascii="Arial" w:hAnsi="Arial"/>
        </w:rPr>
        <w:t>Q.</w:t>
      </w:r>
      <w:r>
        <w:rPr>
          <w:rFonts w:ascii="Arial" w:hAnsi="Arial"/>
        </w:rPr>
        <w:tab/>
        <w:t>Has Gulf designed the proposed rates in this case recognizing and allowing for customer migration across rates?</w:t>
      </w:r>
    </w:p>
    <w:p w:rsidR="003433AB" w:rsidRDefault="003433AB" w:rsidP="003433AB">
      <w:pPr>
        <w:pStyle w:val="BodyTextIndent"/>
        <w:rPr>
          <w:rFonts w:ascii="Arial" w:hAnsi="Arial"/>
        </w:rPr>
      </w:pPr>
      <w:r>
        <w:rPr>
          <w:rFonts w:ascii="Arial" w:hAnsi="Arial"/>
        </w:rPr>
        <w:t>A.</w:t>
      </w:r>
      <w:r>
        <w:rPr>
          <w:rFonts w:ascii="Arial" w:hAnsi="Arial"/>
        </w:rPr>
        <w:tab/>
        <w:t xml:space="preserve">Yes. The proposed rates are designed recognizing that customers may migrate, or move, to different rates for which they are eligible. This occurs when changes in rate levels, structure, or availability make alternative rates more economical. </w:t>
      </w:r>
      <w:r w:rsidR="001D40F6">
        <w:rPr>
          <w:rFonts w:ascii="Arial" w:hAnsi="Arial"/>
        </w:rPr>
        <w:t xml:space="preserve"> </w:t>
      </w:r>
      <w:r>
        <w:rPr>
          <w:rFonts w:ascii="Arial" w:hAnsi="Arial"/>
        </w:rPr>
        <w:t>Recognition of this migration should be handled by allowing consideration of such migrations in the rate design process, as we have done, and as the Commission has approved in prior rate orders.</w:t>
      </w:r>
    </w:p>
    <w:p w:rsidR="001D40F6" w:rsidRDefault="001D40F6" w:rsidP="003433AB">
      <w:pPr>
        <w:pStyle w:val="BodyTextIndent"/>
        <w:rPr>
          <w:rFonts w:ascii="Arial" w:hAnsi="Arial"/>
        </w:rPr>
      </w:pPr>
    </w:p>
    <w:p w:rsidR="003433AB" w:rsidRDefault="003433AB" w:rsidP="003433AB">
      <w:pPr>
        <w:pStyle w:val="BodyTextIndent"/>
        <w:rPr>
          <w:rFonts w:ascii="Arial" w:hAnsi="Arial"/>
        </w:rPr>
      </w:pPr>
      <w:r>
        <w:rPr>
          <w:rFonts w:ascii="Arial" w:hAnsi="Arial"/>
        </w:rPr>
        <w:t>Q.</w:t>
      </w:r>
      <w:r>
        <w:rPr>
          <w:rFonts w:ascii="Arial" w:hAnsi="Arial"/>
        </w:rPr>
        <w:tab/>
        <w:t>Is Gulf proposing changes to any of its Miscellaneous Service Charges?</w:t>
      </w:r>
    </w:p>
    <w:p w:rsidR="003433AB" w:rsidRDefault="003433AB" w:rsidP="003433AB">
      <w:pPr>
        <w:pStyle w:val="BodyTextIndent"/>
        <w:rPr>
          <w:rFonts w:ascii="Arial" w:hAnsi="Arial"/>
        </w:rPr>
      </w:pPr>
      <w:r>
        <w:rPr>
          <w:rFonts w:ascii="Arial" w:hAnsi="Arial"/>
        </w:rPr>
        <w:t>A.</w:t>
      </w:r>
      <w:r>
        <w:rPr>
          <w:rFonts w:ascii="Arial" w:hAnsi="Arial"/>
        </w:rPr>
        <w:tab/>
        <w:t>No. The costs incurred in providing those services are very close to the current fees charged, so no changes are proposed.</w:t>
      </w:r>
    </w:p>
    <w:p w:rsidR="003433AB" w:rsidRDefault="003433AB" w:rsidP="003433AB">
      <w:pPr>
        <w:pStyle w:val="BodyTextIndent"/>
        <w:rPr>
          <w:rFonts w:ascii="Arial" w:hAnsi="Arial"/>
        </w:rPr>
      </w:pPr>
    </w:p>
    <w:p w:rsidR="00716F15" w:rsidRDefault="00716F15" w:rsidP="003433AB">
      <w:pPr>
        <w:pStyle w:val="BodyTextIndent"/>
        <w:rPr>
          <w:rFonts w:ascii="Arial" w:hAnsi="Arial"/>
        </w:rPr>
      </w:pPr>
    </w:p>
    <w:p w:rsidR="00606B5B" w:rsidRPr="00616204" w:rsidRDefault="00606B5B" w:rsidP="003433AB">
      <w:pPr>
        <w:pStyle w:val="BodyTextIndent"/>
        <w:rPr>
          <w:rFonts w:ascii="Arial" w:hAnsi="Arial"/>
        </w:rPr>
      </w:pPr>
    </w:p>
    <w:p w:rsidR="003433AB" w:rsidRPr="00606B5B" w:rsidRDefault="00552BF6" w:rsidP="003433AB">
      <w:pPr>
        <w:pStyle w:val="BodyTextIndent"/>
        <w:jc w:val="center"/>
        <w:rPr>
          <w:rFonts w:ascii="Arial" w:hAnsi="Arial"/>
          <w:b/>
        </w:rPr>
      </w:pPr>
      <w:r w:rsidRPr="00552BF6">
        <w:rPr>
          <w:rFonts w:ascii="Arial" w:hAnsi="Arial"/>
          <w:b/>
        </w:rPr>
        <w:lastRenderedPageBreak/>
        <w:t>VII. CONCLUSION</w:t>
      </w:r>
    </w:p>
    <w:p w:rsidR="009B5562" w:rsidRDefault="009B5562" w:rsidP="003433AB">
      <w:pPr>
        <w:pStyle w:val="BodyTextIndent"/>
        <w:jc w:val="center"/>
        <w:rPr>
          <w:rFonts w:ascii="Arial" w:hAnsi="Arial"/>
        </w:rPr>
      </w:pPr>
    </w:p>
    <w:p w:rsidR="003433AB" w:rsidRPr="00616204" w:rsidRDefault="003433AB" w:rsidP="003433AB">
      <w:pPr>
        <w:pStyle w:val="BodyTextIndent"/>
        <w:rPr>
          <w:rFonts w:ascii="Arial" w:hAnsi="Arial"/>
        </w:rPr>
      </w:pPr>
      <w:r w:rsidRPr="00616204">
        <w:rPr>
          <w:rFonts w:ascii="Arial" w:hAnsi="Arial"/>
        </w:rPr>
        <w:t>Q.</w:t>
      </w:r>
      <w:r w:rsidRPr="00616204">
        <w:rPr>
          <w:rFonts w:ascii="Arial" w:hAnsi="Arial"/>
        </w:rPr>
        <w:tab/>
        <w:t>Are the rates and charges proposed in this case fair</w:t>
      </w:r>
      <w:r>
        <w:rPr>
          <w:rFonts w:ascii="Arial" w:hAnsi="Arial"/>
        </w:rPr>
        <w:t>, just, and reasonable?</w:t>
      </w:r>
    </w:p>
    <w:p w:rsidR="003433AB" w:rsidRDefault="003433AB" w:rsidP="003433AB">
      <w:pPr>
        <w:pStyle w:val="BodyTextIndent"/>
        <w:rPr>
          <w:rFonts w:ascii="Arial" w:hAnsi="Arial"/>
        </w:rPr>
      </w:pPr>
      <w:r w:rsidRPr="00616204">
        <w:rPr>
          <w:rFonts w:ascii="Arial" w:hAnsi="Arial"/>
        </w:rPr>
        <w:t>A.</w:t>
      </w:r>
      <w:r w:rsidRPr="00616204">
        <w:rPr>
          <w:rFonts w:ascii="Arial" w:hAnsi="Arial"/>
        </w:rPr>
        <w:tab/>
        <w:t>Yes.  The rates, prices, and terms shown on the tariff sheets filed with this case will</w:t>
      </w:r>
      <w:r w:rsidR="00284C99">
        <w:rPr>
          <w:rFonts w:ascii="Arial" w:hAnsi="Arial"/>
        </w:rPr>
        <w:t>:</w:t>
      </w:r>
      <w:r w:rsidRPr="00616204">
        <w:rPr>
          <w:rFonts w:ascii="Arial" w:hAnsi="Arial"/>
        </w:rPr>
        <w:t xml:space="preserve"> achieve the requested revenue </w:t>
      </w:r>
      <w:r>
        <w:rPr>
          <w:rFonts w:ascii="Arial" w:hAnsi="Arial"/>
        </w:rPr>
        <w:t>requirement;</w:t>
      </w:r>
      <w:r w:rsidRPr="00616204">
        <w:rPr>
          <w:rFonts w:ascii="Arial" w:hAnsi="Arial"/>
        </w:rPr>
        <w:t xml:space="preserve"> represent fair</w:t>
      </w:r>
      <w:r>
        <w:rPr>
          <w:rFonts w:ascii="Arial" w:hAnsi="Arial"/>
        </w:rPr>
        <w:t xml:space="preserve">, just and reasonable </w:t>
      </w:r>
      <w:r w:rsidRPr="00616204">
        <w:rPr>
          <w:rFonts w:ascii="Arial" w:hAnsi="Arial"/>
        </w:rPr>
        <w:t xml:space="preserve">pricing of </w:t>
      </w:r>
      <w:r>
        <w:rPr>
          <w:rFonts w:ascii="Arial" w:hAnsi="Arial"/>
        </w:rPr>
        <w:t>Gulf</w:t>
      </w:r>
      <w:r w:rsidRPr="00616204">
        <w:rPr>
          <w:rFonts w:ascii="Arial" w:hAnsi="Arial"/>
        </w:rPr>
        <w:t>’s retail electric services</w:t>
      </w:r>
      <w:r>
        <w:rPr>
          <w:rFonts w:ascii="Arial" w:hAnsi="Arial"/>
        </w:rPr>
        <w:t>;</w:t>
      </w:r>
      <w:r w:rsidRPr="00616204">
        <w:rPr>
          <w:rFonts w:ascii="Arial" w:hAnsi="Arial"/>
        </w:rPr>
        <w:t xml:space="preserve"> improve our pricing as a </w:t>
      </w:r>
      <w:r>
        <w:rPr>
          <w:rFonts w:ascii="Arial" w:hAnsi="Arial"/>
        </w:rPr>
        <w:t xml:space="preserve">customer service </w:t>
      </w:r>
      <w:r w:rsidRPr="00616204">
        <w:rPr>
          <w:rFonts w:ascii="Arial" w:hAnsi="Arial"/>
        </w:rPr>
        <w:t>tool</w:t>
      </w:r>
      <w:r>
        <w:rPr>
          <w:rFonts w:ascii="Arial" w:hAnsi="Arial"/>
        </w:rPr>
        <w:t>; provide customers with additional options to manage their electric usage;</w:t>
      </w:r>
      <w:r w:rsidRPr="00616204">
        <w:rPr>
          <w:rFonts w:ascii="Arial" w:hAnsi="Arial"/>
        </w:rPr>
        <w:t xml:space="preserve"> enhance conservation efforts</w:t>
      </w:r>
      <w:r>
        <w:rPr>
          <w:rFonts w:ascii="Arial" w:hAnsi="Arial"/>
        </w:rPr>
        <w:t>;</w:t>
      </w:r>
      <w:r w:rsidRPr="00616204">
        <w:rPr>
          <w:rFonts w:ascii="Arial" w:hAnsi="Arial"/>
        </w:rPr>
        <w:t xml:space="preserve"> and provide opportunities to improve customer satisfaction with </w:t>
      </w:r>
      <w:r>
        <w:rPr>
          <w:rFonts w:ascii="Arial" w:hAnsi="Arial"/>
        </w:rPr>
        <w:t>Gulf</w:t>
      </w:r>
      <w:r w:rsidRPr="00616204">
        <w:rPr>
          <w:rFonts w:ascii="Arial" w:hAnsi="Arial"/>
        </w:rPr>
        <w:t>.  I have included all of the rev</w:t>
      </w:r>
      <w:r>
        <w:rPr>
          <w:rFonts w:ascii="Arial" w:hAnsi="Arial"/>
        </w:rPr>
        <w:t>ised final tariff sheets in Schedule 3</w:t>
      </w:r>
      <w:r w:rsidRPr="00616204">
        <w:rPr>
          <w:rFonts w:ascii="Arial" w:hAnsi="Arial"/>
        </w:rPr>
        <w:t xml:space="preserve"> of my </w:t>
      </w:r>
      <w:r w:rsidR="00284C99">
        <w:rPr>
          <w:rFonts w:ascii="Arial" w:hAnsi="Arial"/>
        </w:rPr>
        <w:t>e</w:t>
      </w:r>
      <w:r w:rsidRPr="00616204">
        <w:rPr>
          <w:rFonts w:ascii="Arial" w:hAnsi="Arial"/>
        </w:rPr>
        <w:t>xhibit.</w:t>
      </w:r>
    </w:p>
    <w:p w:rsidR="003433AB" w:rsidRPr="00616204" w:rsidRDefault="003433AB" w:rsidP="003433AB">
      <w:pPr>
        <w:pStyle w:val="BodyTextIndent"/>
        <w:rPr>
          <w:rFonts w:ascii="Arial" w:hAnsi="Arial"/>
        </w:rPr>
      </w:pPr>
    </w:p>
    <w:p w:rsidR="003433AB" w:rsidRPr="00616204" w:rsidRDefault="003433AB" w:rsidP="003433AB">
      <w:pPr>
        <w:pStyle w:val="BodyTextIndent"/>
        <w:rPr>
          <w:rFonts w:ascii="Arial" w:hAnsi="Arial"/>
        </w:rPr>
      </w:pPr>
      <w:r w:rsidRPr="00616204">
        <w:rPr>
          <w:rFonts w:ascii="Arial" w:hAnsi="Arial"/>
        </w:rPr>
        <w:t>Q</w:t>
      </w:r>
      <w:r>
        <w:rPr>
          <w:rFonts w:ascii="Arial" w:hAnsi="Arial"/>
        </w:rPr>
        <w:t>.</w:t>
      </w:r>
      <w:r>
        <w:rPr>
          <w:rFonts w:ascii="Arial" w:hAnsi="Arial"/>
        </w:rPr>
        <w:tab/>
      </w:r>
      <w:r w:rsidRPr="00616204">
        <w:rPr>
          <w:rFonts w:ascii="Arial" w:hAnsi="Arial"/>
        </w:rPr>
        <w:t>Does this conclude your testimony?</w:t>
      </w:r>
    </w:p>
    <w:p w:rsidR="003433AB" w:rsidRPr="00616204" w:rsidRDefault="003433AB" w:rsidP="003433AB">
      <w:pPr>
        <w:pStyle w:val="BodyTextIndent"/>
        <w:rPr>
          <w:rFonts w:ascii="Arial" w:hAnsi="Arial"/>
        </w:rPr>
      </w:pPr>
      <w:r w:rsidRPr="00616204">
        <w:rPr>
          <w:rFonts w:ascii="Arial" w:hAnsi="Arial"/>
        </w:rPr>
        <w:t>A.</w:t>
      </w:r>
      <w:r w:rsidRPr="00616204">
        <w:rPr>
          <w:rFonts w:ascii="Arial" w:hAnsi="Arial"/>
        </w:rPr>
        <w:tab/>
        <w:t>Yes.</w:t>
      </w:r>
    </w:p>
    <w:p w:rsidR="003433AB" w:rsidRDefault="003433AB" w:rsidP="003433AB">
      <w:pPr>
        <w:spacing w:line="480" w:lineRule="atLeast"/>
        <w:rPr>
          <w:rFonts w:ascii="Arial" w:hAnsi="Arial"/>
        </w:rPr>
      </w:pPr>
    </w:p>
    <w:p w:rsidR="00716F15" w:rsidRDefault="00716F15" w:rsidP="003433AB">
      <w:pPr>
        <w:spacing w:line="480" w:lineRule="atLeast"/>
        <w:rPr>
          <w:rFonts w:ascii="Arial" w:hAnsi="Arial"/>
        </w:rPr>
      </w:pPr>
    </w:p>
    <w:p w:rsidR="00716F15" w:rsidRDefault="00716F15" w:rsidP="003433AB">
      <w:pPr>
        <w:spacing w:line="480" w:lineRule="atLeast"/>
        <w:rPr>
          <w:rFonts w:ascii="Arial" w:hAnsi="Arial"/>
        </w:rPr>
      </w:pPr>
    </w:p>
    <w:p w:rsidR="00716F15" w:rsidRDefault="00716F15" w:rsidP="003433AB">
      <w:pPr>
        <w:spacing w:line="480" w:lineRule="atLeast"/>
        <w:rPr>
          <w:rFonts w:ascii="Arial" w:hAnsi="Arial"/>
        </w:rPr>
      </w:pPr>
    </w:p>
    <w:p w:rsidR="00716F15" w:rsidRDefault="00716F15" w:rsidP="003433AB">
      <w:pPr>
        <w:spacing w:line="480" w:lineRule="atLeast"/>
        <w:rPr>
          <w:rFonts w:ascii="Arial" w:hAnsi="Arial"/>
        </w:rPr>
      </w:pPr>
    </w:p>
    <w:p w:rsidR="00716F15" w:rsidRDefault="00716F15" w:rsidP="003433AB">
      <w:pPr>
        <w:spacing w:line="480" w:lineRule="atLeast"/>
        <w:rPr>
          <w:rFonts w:ascii="Arial" w:hAnsi="Arial"/>
        </w:rPr>
      </w:pPr>
    </w:p>
    <w:p w:rsidR="00716F15" w:rsidRDefault="00716F15" w:rsidP="003433AB">
      <w:pPr>
        <w:spacing w:line="480" w:lineRule="atLeast"/>
        <w:rPr>
          <w:rFonts w:ascii="Arial" w:hAnsi="Arial"/>
        </w:rPr>
      </w:pPr>
    </w:p>
    <w:p w:rsidR="00716F15" w:rsidRDefault="00716F15" w:rsidP="003433AB">
      <w:pPr>
        <w:spacing w:line="480" w:lineRule="atLeast"/>
        <w:rPr>
          <w:rFonts w:ascii="Arial" w:hAnsi="Arial"/>
        </w:rPr>
      </w:pPr>
    </w:p>
    <w:p w:rsidR="00716F15" w:rsidRDefault="00716F15" w:rsidP="003433AB">
      <w:pPr>
        <w:spacing w:line="480" w:lineRule="atLeast"/>
        <w:rPr>
          <w:rFonts w:ascii="Arial" w:hAnsi="Arial"/>
        </w:rPr>
      </w:pPr>
    </w:p>
    <w:p w:rsidR="00716F15" w:rsidRDefault="00716F15" w:rsidP="003433AB">
      <w:pPr>
        <w:spacing w:line="480" w:lineRule="atLeast"/>
        <w:rPr>
          <w:rFonts w:ascii="Arial" w:hAnsi="Arial"/>
        </w:rPr>
      </w:pPr>
    </w:p>
    <w:p w:rsidR="003E003C" w:rsidRDefault="003E003C" w:rsidP="003433AB">
      <w:pPr>
        <w:spacing w:line="480" w:lineRule="atLeast"/>
        <w:rPr>
          <w:rFonts w:ascii="Arial" w:hAnsi="Arial"/>
        </w:rPr>
      </w:pPr>
    </w:p>
    <w:p w:rsidR="00C73E93" w:rsidRDefault="00C73E93" w:rsidP="003433AB">
      <w:pPr>
        <w:spacing w:line="480" w:lineRule="atLeast"/>
        <w:rPr>
          <w:rFonts w:ascii="Arial" w:hAnsi="Arial"/>
        </w:rPr>
        <w:sectPr w:rsidR="00C73E93" w:rsidSect="00F77CF6">
          <w:footerReference w:type="first" r:id="rId9"/>
          <w:type w:val="continuous"/>
          <w:pgSz w:w="12240" w:h="15840" w:code="1"/>
          <w:pgMar w:top="1440" w:right="1440" w:bottom="2016" w:left="2160" w:header="720" w:footer="720" w:gutter="0"/>
          <w:lnNumType w:countBy="1"/>
          <w:cols w:space="720"/>
          <w:titlePg/>
        </w:sectPr>
      </w:pPr>
    </w:p>
    <w:p w:rsidR="00E62CEA" w:rsidRDefault="00E62CEA">
      <w:pPr>
        <w:rPr>
          <w:rFonts w:ascii="Arial" w:hAnsi="Arial"/>
        </w:rPr>
      </w:pPr>
    </w:p>
    <w:p w:rsidR="00E62CEA" w:rsidRDefault="00E62CEA" w:rsidP="00E62CEA">
      <w:pPr>
        <w:tabs>
          <w:tab w:val="left" w:pos="5040"/>
        </w:tabs>
        <w:ind w:right="-576"/>
        <w:jc w:val="center"/>
        <w:rPr>
          <w:rFonts w:ascii="Arial" w:hAnsi="Arial"/>
        </w:rPr>
      </w:pPr>
      <w:r>
        <w:rPr>
          <w:rFonts w:ascii="Arial" w:hAnsi="Arial"/>
        </w:rPr>
        <w:t>AFFIDAVIT</w:t>
      </w:r>
    </w:p>
    <w:p w:rsidR="00E62CEA" w:rsidRDefault="00E62CEA" w:rsidP="00E62CEA">
      <w:pPr>
        <w:rPr>
          <w:rFonts w:ascii="Arial" w:hAnsi="Arial"/>
        </w:rPr>
      </w:pPr>
    </w:p>
    <w:p w:rsidR="00E62CEA" w:rsidRDefault="00E62CEA" w:rsidP="00E62CEA">
      <w:pPr>
        <w:rPr>
          <w:rFonts w:ascii="Arial" w:hAnsi="Arial"/>
        </w:rPr>
      </w:pPr>
      <w:r>
        <w:rPr>
          <w:rFonts w:ascii="Arial" w:hAnsi="Arial"/>
        </w:rPr>
        <w:t xml:space="preserve">STATE OF FLORIDA   </w:t>
      </w:r>
      <w:r>
        <w:rPr>
          <w:rFonts w:ascii="Arial" w:hAnsi="Arial"/>
        </w:rPr>
        <w:tab/>
        <w:t>)</w:t>
      </w:r>
      <w:r>
        <w:rPr>
          <w:rFonts w:ascii="Arial" w:hAnsi="Arial"/>
        </w:rPr>
        <w:tab/>
      </w:r>
      <w:r>
        <w:rPr>
          <w:rFonts w:ascii="Arial" w:hAnsi="Arial"/>
        </w:rPr>
        <w:tab/>
      </w:r>
      <w:r>
        <w:rPr>
          <w:rFonts w:ascii="Arial" w:hAnsi="Arial"/>
        </w:rPr>
        <w:tab/>
      </w:r>
      <w:r>
        <w:rPr>
          <w:rFonts w:ascii="Arial" w:hAnsi="Arial"/>
        </w:rPr>
        <w:tab/>
        <w:t>Docket No. 110138-EI</w:t>
      </w:r>
    </w:p>
    <w:p w:rsidR="00E62CEA" w:rsidRDefault="00E62CEA" w:rsidP="00E62CEA">
      <w:pPr>
        <w:ind w:firstLine="720"/>
        <w:rPr>
          <w:rFonts w:ascii="Arial" w:hAnsi="Arial"/>
        </w:rPr>
      </w:pPr>
      <w:r>
        <w:rPr>
          <w:rFonts w:ascii="Arial" w:hAnsi="Arial"/>
        </w:rPr>
        <w:tab/>
      </w:r>
      <w:r>
        <w:rPr>
          <w:rFonts w:ascii="Arial" w:hAnsi="Arial"/>
        </w:rPr>
        <w:tab/>
      </w:r>
      <w:r>
        <w:rPr>
          <w:rFonts w:ascii="Arial" w:hAnsi="Arial"/>
        </w:rPr>
        <w:tab/>
        <w:t>)</w:t>
      </w:r>
    </w:p>
    <w:p w:rsidR="00E62CEA" w:rsidRDefault="00E62CEA" w:rsidP="00E62CEA">
      <w:pPr>
        <w:rPr>
          <w:rFonts w:ascii="Arial" w:hAnsi="Arial"/>
        </w:rPr>
      </w:pPr>
      <w:r>
        <w:rPr>
          <w:rFonts w:ascii="Arial" w:hAnsi="Arial"/>
        </w:rPr>
        <w:t xml:space="preserve">COUNTY OF ESCAMBIA </w:t>
      </w:r>
      <w:r>
        <w:rPr>
          <w:rFonts w:ascii="Arial" w:hAnsi="Arial"/>
        </w:rPr>
        <w:tab/>
        <w:t>)</w:t>
      </w:r>
    </w:p>
    <w:p w:rsidR="00E62CEA" w:rsidRDefault="00E62CEA" w:rsidP="00E62CEA">
      <w:pPr>
        <w:rPr>
          <w:rFonts w:ascii="Arial" w:hAnsi="Arial"/>
        </w:rPr>
      </w:pPr>
    </w:p>
    <w:p w:rsidR="00E62CEA" w:rsidRDefault="00E62CEA" w:rsidP="00E62CEA">
      <w:pPr>
        <w:rPr>
          <w:rFonts w:ascii="Arial" w:hAnsi="Arial"/>
        </w:rPr>
      </w:pPr>
    </w:p>
    <w:p w:rsidR="00E62CEA" w:rsidRDefault="00E62CEA" w:rsidP="00E62CEA">
      <w:pPr>
        <w:rPr>
          <w:rFonts w:ascii="Arial" w:hAnsi="Arial"/>
        </w:rPr>
      </w:pPr>
    </w:p>
    <w:p w:rsidR="00E62CEA" w:rsidRDefault="00E62CEA" w:rsidP="00E62CEA">
      <w:pPr>
        <w:spacing w:line="480" w:lineRule="atLeast"/>
        <w:ind w:left="720" w:hanging="720"/>
        <w:jc w:val="both"/>
        <w:rPr>
          <w:rFonts w:ascii="Arial" w:hAnsi="Arial"/>
        </w:rPr>
      </w:pPr>
      <w:r>
        <w:rPr>
          <w:rFonts w:ascii="Arial" w:hAnsi="Arial"/>
        </w:rPr>
        <w:tab/>
        <w:t xml:space="preserve">Before me the undersigned authority, personally appeared </w:t>
      </w:r>
    </w:p>
    <w:p w:rsidR="00E62CEA" w:rsidRDefault="00E62CEA" w:rsidP="00E62CEA">
      <w:pPr>
        <w:spacing w:line="480" w:lineRule="atLeast"/>
        <w:ind w:left="720" w:hanging="720"/>
        <w:jc w:val="both"/>
        <w:rPr>
          <w:rFonts w:ascii="Arial" w:hAnsi="Arial"/>
        </w:rPr>
      </w:pPr>
      <w:r>
        <w:rPr>
          <w:rFonts w:ascii="Arial" w:hAnsi="Arial"/>
        </w:rPr>
        <w:t xml:space="preserve">James I. Thompson, who being first duly sworn, deposes, and says that he is the </w:t>
      </w:r>
    </w:p>
    <w:p w:rsidR="00E62CEA" w:rsidRDefault="00E62CEA" w:rsidP="00E62CEA">
      <w:pPr>
        <w:spacing w:line="480" w:lineRule="atLeast"/>
        <w:ind w:left="720" w:hanging="720"/>
        <w:jc w:val="both"/>
        <w:rPr>
          <w:rFonts w:ascii="Arial" w:hAnsi="Arial"/>
        </w:rPr>
      </w:pPr>
      <w:r>
        <w:rPr>
          <w:rFonts w:ascii="Arial" w:hAnsi="Arial"/>
        </w:rPr>
        <w:t xml:space="preserve">Supervisor of Pricing and Load Research of Gulf Power Company, </w:t>
      </w:r>
    </w:p>
    <w:p w:rsidR="00E62CEA" w:rsidRDefault="00E62CEA" w:rsidP="00E62CEA">
      <w:pPr>
        <w:spacing w:line="480" w:lineRule="atLeast"/>
        <w:jc w:val="both"/>
        <w:rPr>
          <w:rFonts w:ascii="Arial" w:hAnsi="Arial"/>
        </w:rPr>
      </w:pPr>
      <w:proofErr w:type="gramStart"/>
      <w:r>
        <w:rPr>
          <w:rFonts w:ascii="Arial" w:hAnsi="Arial"/>
        </w:rPr>
        <w:t>a</w:t>
      </w:r>
      <w:proofErr w:type="gramEnd"/>
      <w:r>
        <w:rPr>
          <w:rFonts w:ascii="Arial" w:hAnsi="Arial"/>
        </w:rPr>
        <w:t xml:space="preserve"> Florida corporation, </w:t>
      </w:r>
      <w:r w:rsidR="00284C99">
        <w:rPr>
          <w:rFonts w:ascii="Arial" w:hAnsi="Arial"/>
        </w:rPr>
        <w:t xml:space="preserve">and </w:t>
      </w:r>
      <w:r>
        <w:rPr>
          <w:rFonts w:ascii="Arial" w:hAnsi="Arial"/>
        </w:rPr>
        <w:t>that the foregoing is true and correct to the best of his knowledge, information, and belief.  He is personally known to me.</w:t>
      </w:r>
    </w:p>
    <w:p w:rsidR="00E62CEA" w:rsidRDefault="00E62CEA" w:rsidP="00E62CEA">
      <w:pPr>
        <w:rPr>
          <w:rFonts w:ascii="Arial" w:hAnsi="Arial"/>
        </w:rPr>
      </w:pPr>
    </w:p>
    <w:p w:rsidR="00716F15" w:rsidRDefault="00716F15" w:rsidP="00E62CEA">
      <w:pPr>
        <w:rPr>
          <w:rFonts w:ascii="Arial" w:hAnsi="Arial"/>
        </w:rPr>
      </w:pPr>
    </w:p>
    <w:p w:rsidR="00E62CEA" w:rsidRDefault="00284C99" w:rsidP="00284C99">
      <w:pPr>
        <w:ind w:left="3600"/>
        <w:rPr>
          <w:rFonts w:ascii="Arial" w:hAnsi="Arial"/>
        </w:rPr>
      </w:pPr>
      <w:r>
        <w:rPr>
          <w:rFonts w:ascii="Arial" w:hAnsi="Arial"/>
        </w:rPr>
        <w:t>The signed original affidavit is attached to the original testimony on file with the FPSC.</w:t>
      </w:r>
    </w:p>
    <w:p w:rsidR="00E62CEA" w:rsidRDefault="00E62CEA" w:rsidP="00E62CEA">
      <w:pPr>
        <w:rPr>
          <w:rFonts w:ascii="Arial" w:hAnsi="Arial"/>
        </w:rPr>
      </w:pPr>
    </w:p>
    <w:p w:rsidR="00E62CEA" w:rsidRDefault="00E62CEA" w:rsidP="00E62CEA">
      <w:pPr>
        <w:rPr>
          <w:rFonts w:ascii="Arial" w:hAnsi="Arial"/>
        </w:rPr>
      </w:pPr>
    </w:p>
    <w:p w:rsidR="00E62CEA" w:rsidRDefault="00E62CEA" w:rsidP="00E62CEA">
      <w:pPr>
        <w:ind w:right="-756"/>
        <w:rPr>
          <w:rFonts w:ascii="Arial" w:hAnsi="Arial"/>
        </w:rPr>
      </w:pPr>
      <w:r>
        <w:rPr>
          <w:rFonts w:ascii="Arial" w:hAnsi="Arial"/>
        </w:rPr>
        <w:tab/>
      </w:r>
      <w:r>
        <w:rPr>
          <w:rFonts w:ascii="Arial" w:hAnsi="Arial"/>
        </w:rPr>
        <w:tab/>
      </w:r>
      <w:r>
        <w:rPr>
          <w:rFonts w:ascii="Arial" w:hAnsi="Arial"/>
        </w:rPr>
        <w:tab/>
      </w:r>
      <w:r>
        <w:rPr>
          <w:rFonts w:ascii="Arial" w:hAnsi="Arial"/>
        </w:rPr>
        <w:tab/>
        <w:t xml:space="preserve">      </w:t>
      </w:r>
      <w:proofErr w:type="gramStart"/>
      <w:r w:rsidR="00284C99">
        <w:rPr>
          <w:rFonts w:ascii="Arial" w:hAnsi="Arial"/>
        </w:rPr>
        <w:t>s</w:t>
      </w:r>
      <w:proofErr w:type="gramEnd"/>
      <w:r w:rsidR="00284C99">
        <w:rPr>
          <w:rFonts w:ascii="Arial" w:hAnsi="Arial"/>
        </w:rPr>
        <w:t>/</w:t>
      </w:r>
      <w:r>
        <w:rPr>
          <w:rFonts w:ascii="Arial" w:hAnsi="Arial"/>
        </w:rPr>
        <w:t>___________________________________</w:t>
      </w:r>
    </w:p>
    <w:p w:rsidR="00E62CEA" w:rsidRPr="001179CE" w:rsidRDefault="00E62CEA" w:rsidP="00E62CEA">
      <w:pPr>
        <w:pStyle w:val="BodyText"/>
        <w:rPr>
          <w:rFonts w:ascii="Arial" w:hAnsi="Arial" w:cs="Arial"/>
        </w:rPr>
      </w:pPr>
      <w:r>
        <w:tab/>
      </w:r>
      <w:r>
        <w:tab/>
      </w:r>
      <w:r>
        <w:tab/>
      </w:r>
      <w:r>
        <w:tab/>
      </w:r>
      <w:r>
        <w:tab/>
      </w:r>
      <w:r w:rsidRPr="002743E2">
        <w:rPr>
          <w:rFonts w:ascii="Arial" w:hAnsi="Arial" w:cs="Arial"/>
        </w:rPr>
        <w:t xml:space="preserve">James I. Thompson </w:t>
      </w:r>
      <w:r w:rsidRPr="002743E2">
        <w:rPr>
          <w:rFonts w:ascii="Arial" w:hAnsi="Arial" w:cs="Arial"/>
        </w:rPr>
        <w:tab/>
      </w:r>
      <w:r w:rsidRPr="002743E2">
        <w:rPr>
          <w:rFonts w:ascii="Arial" w:hAnsi="Arial" w:cs="Arial"/>
        </w:rPr>
        <w:tab/>
      </w:r>
      <w:r w:rsidRPr="002743E2">
        <w:rPr>
          <w:rFonts w:ascii="Arial" w:hAnsi="Arial" w:cs="Arial"/>
        </w:rPr>
        <w:tab/>
      </w:r>
      <w:r w:rsidRPr="002743E2">
        <w:rPr>
          <w:rFonts w:ascii="Arial" w:hAnsi="Arial" w:cs="Arial"/>
        </w:rPr>
        <w:tab/>
      </w:r>
      <w:r w:rsidRPr="002743E2">
        <w:rPr>
          <w:rFonts w:ascii="Arial" w:hAnsi="Arial" w:cs="Arial"/>
        </w:rPr>
        <w:tab/>
      </w:r>
      <w:r w:rsidRPr="002743E2">
        <w:rPr>
          <w:rFonts w:ascii="Arial" w:hAnsi="Arial" w:cs="Arial"/>
        </w:rPr>
        <w:tab/>
      </w:r>
      <w:r w:rsidRPr="002743E2">
        <w:rPr>
          <w:rFonts w:ascii="Arial" w:hAnsi="Arial" w:cs="Arial"/>
        </w:rPr>
        <w:tab/>
      </w:r>
      <w:r w:rsidRPr="002743E2">
        <w:rPr>
          <w:rFonts w:ascii="Arial" w:hAnsi="Arial" w:cs="Arial"/>
        </w:rPr>
        <w:tab/>
        <w:t>Supervisor of Pricing and Load Research</w:t>
      </w:r>
    </w:p>
    <w:p w:rsidR="00E62CEA" w:rsidRDefault="00E62CEA" w:rsidP="00E62CEA">
      <w:pPr>
        <w:rPr>
          <w:rFonts w:ascii="Arial" w:hAnsi="Arial"/>
        </w:rPr>
      </w:pPr>
    </w:p>
    <w:p w:rsidR="00E62CEA" w:rsidRDefault="00E62CEA" w:rsidP="00E62CEA">
      <w:pPr>
        <w:rPr>
          <w:rFonts w:ascii="Arial" w:hAnsi="Arial"/>
        </w:rPr>
      </w:pPr>
    </w:p>
    <w:p w:rsidR="00E62CEA" w:rsidRDefault="00E62CEA" w:rsidP="00E62CEA">
      <w:pPr>
        <w:rPr>
          <w:rFonts w:ascii="Arial" w:hAnsi="Arial"/>
        </w:rPr>
      </w:pPr>
    </w:p>
    <w:p w:rsidR="00E62CEA" w:rsidRDefault="00E62CEA" w:rsidP="00E62CEA">
      <w:pPr>
        <w:spacing w:line="480" w:lineRule="auto"/>
        <w:ind w:right="-576"/>
        <w:rPr>
          <w:rFonts w:ascii="Arial" w:hAnsi="Arial"/>
        </w:rPr>
      </w:pPr>
      <w:r>
        <w:rPr>
          <w:rFonts w:ascii="Arial" w:hAnsi="Arial"/>
        </w:rPr>
        <w:tab/>
        <w:t>Sworn to and subscribed before me this ______ day of __________________, 2011.</w:t>
      </w:r>
    </w:p>
    <w:p w:rsidR="00E62CEA" w:rsidRDefault="00E62CEA" w:rsidP="00E62CEA">
      <w:pPr>
        <w:rPr>
          <w:rFonts w:ascii="Arial" w:hAnsi="Arial"/>
        </w:rPr>
      </w:pPr>
    </w:p>
    <w:p w:rsidR="00E62CEA" w:rsidRDefault="00E62CEA" w:rsidP="00E62CEA">
      <w:pPr>
        <w:rPr>
          <w:rFonts w:ascii="Arial" w:hAnsi="Arial"/>
        </w:rPr>
      </w:pPr>
    </w:p>
    <w:p w:rsidR="00E62CEA" w:rsidRDefault="00E62CEA" w:rsidP="00E62CEA">
      <w:pPr>
        <w:rPr>
          <w:rFonts w:ascii="Arial" w:hAnsi="Arial"/>
        </w:rPr>
      </w:pPr>
    </w:p>
    <w:p w:rsidR="00E62CEA" w:rsidRDefault="00E62CEA" w:rsidP="00E62CEA">
      <w:pPr>
        <w:rPr>
          <w:rFonts w:ascii="Arial" w:hAnsi="Arial"/>
        </w:rPr>
      </w:pPr>
      <w:r>
        <w:rPr>
          <w:rFonts w:ascii="Arial" w:hAnsi="Arial"/>
        </w:rPr>
        <w:t>________________________________________</w:t>
      </w:r>
    </w:p>
    <w:p w:rsidR="00E62CEA" w:rsidRDefault="00E62CEA" w:rsidP="00E62CEA">
      <w:pPr>
        <w:rPr>
          <w:rFonts w:ascii="Arial" w:hAnsi="Arial"/>
        </w:rPr>
      </w:pPr>
      <w:r>
        <w:rPr>
          <w:rFonts w:ascii="Arial" w:hAnsi="Arial"/>
        </w:rPr>
        <w:t>Notary Public, State of Florida at Large</w:t>
      </w:r>
    </w:p>
    <w:p w:rsidR="00E62CEA" w:rsidRDefault="00E62CEA" w:rsidP="00E62CEA">
      <w:pPr>
        <w:rPr>
          <w:rFonts w:ascii="Arial" w:hAnsi="Arial"/>
        </w:rPr>
      </w:pPr>
    </w:p>
    <w:p w:rsidR="00E62CEA" w:rsidRDefault="00E62CEA" w:rsidP="00E62CEA">
      <w:pPr>
        <w:rPr>
          <w:rFonts w:ascii="Arial" w:hAnsi="Arial"/>
        </w:rPr>
      </w:pPr>
      <w:r>
        <w:rPr>
          <w:rFonts w:ascii="Arial" w:hAnsi="Arial"/>
        </w:rPr>
        <w:t>Commission No. ___________________________</w:t>
      </w:r>
    </w:p>
    <w:p w:rsidR="00E62CEA" w:rsidRDefault="00E62CEA" w:rsidP="00E62CEA">
      <w:pPr>
        <w:rPr>
          <w:rFonts w:ascii="Arial" w:hAnsi="Arial"/>
        </w:rPr>
      </w:pPr>
    </w:p>
    <w:p w:rsidR="00E62CEA" w:rsidRDefault="00E62CEA" w:rsidP="00E62CEA">
      <w:pPr>
        <w:rPr>
          <w:rFonts w:ascii="Arial" w:hAnsi="Arial"/>
        </w:rPr>
      </w:pPr>
      <w:r>
        <w:rPr>
          <w:rFonts w:ascii="Arial" w:hAnsi="Arial"/>
        </w:rPr>
        <w:t xml:space="preserve">My Commission </w:t>
      </w:r>
      <w:proofErr w:type="gramStart"/>
      <w:r>
        <w:rPr>
          <w:rFonts w:ascii="Arial" w:hAnsi="Arial"/>
        </w:rPr>
        <w:t>Expires</w:t>
      </w:r>
      <w:proofErr w:type="gramEnd"/>
      <w:r>
        <w:rPr>
          <w:rFonts w:ascii="Arial" w:hAnsi="Arial"/>
        </w:rPr>
        <w:t xml:space="preserve"> _____________________</w:t>
      </w:r>
    </w:p>
    <w:p w:rsidR="00E62CEA" w:rsidRDefault="00E62CEA" w:rsidP="00E62CEA">
      <w:pPr>
        <w:tabs>
          <w:tab w:val="left" w:pos="720"/>
        </w:tabs>
        <w:ind w:left="720" w:right="-36" w:hanging="720"/>
        <w:rPr>
          <w:rFonts w:ascii="Arial" w:hAnsi="Arial"/>
        </w:rPr>
      </w:pPr>
    </w:p>
    <w:p w:rsidR="00E62CEA" w:rsidRDefault="00E62CEA" w:rsidP="00E62CEA"/>
    <w:p w:rsidR="003E003C" w:rsidRDefault="003E003C" w:rsidP="003433AB">
      <w:pPr>
        <w:spacing w:line="480" w:lineRule="atLeast"/>
        <w:rPr>
          <w:rFonts w:ascii="Arial" w:hAnsi="Arial"/>
        </w:rPr>
      </w:pPr>
    </w:p>
    <w:p w:rsidR="003E003C" w:rsidRDefault="003E003C" w:rsidP="003433AB">
      <w:pPr>
        <w:spacing w:line="480" w:lineRule="atLeast"/>
        <w:rPr>
          <w:rFonts w:ascii="Arial" w:hAnsi="Arial"/>
        </w:rPr>
        <w:sectPr w:rsidR="003E003C" w:rsidSect="00E62CEA">
          <w:footerReference w:type="default" r:id="rId10"/>
          <w:footerReference w:type="first" r:id="rId11"/>
          <w:pgSz w:w="12240" w:h="15840" w:code="1"/>
          <w:pgMar w:top="1440" w:right="1440" w:bottom="2016" w:left="2160" w:header="720" w:footer="720" w:gutter="0"/>
          <w:cols w:space="720"/>
          <w:titlePg/>
          <w:docGrid w:linePitch="326"/>
        </w:sectPr>
      </w:pPr>
    </w:p>
    <w:p w:rsidR="003433AB" w:rsidRDefault="003433AB" w:rsidP="003433AB">
      <w:pPr>
        <w:ind w:left="4860"/>
        <w:rPr>
          <w:rFonts w:ascii="Arial" w:hAnsi="Arial"/>
        </w:rPr>
      </w:pPr>
      <w:r>
        <w:rPr>
          <w:rFonts w:ascii="Arial" w:hAnsi="Arial"/>
        </w:rPr>
        <w:lastRenderedPageBreak/>
        <w:t>Florida Public Service Commission</w:t>
      </w:r>
    </w:p>
    <w:p w:rsidR="003433AB" w:rsidRDefault="003433AB" w:rsidP="003433AB">
      <w:pPr>
        <w:ind w:left="4860"/>
        <w:rPr>
          <w:rFonts w:ascii="Arial" w:hAnsi="Arial"/>
        </w:rPr>
      </w:pPr>
      <w:r>
        <w:rPr>
          <w:rFonts w:ascii="Arial" w:hAnsi="Arial"/>
        </w:rPr>
        <w:t xml:space="preserve">Docket No. </w:t>
      </w:r>
      <w:r w:rsidR="001179CE">
        <w:rPr>
          <w:rFonts w:ascii="Arial" w:hAnsi="Arial"/>
        </w:rPr>
        <w:t>110138</w:t>
      </w:r>
      <w:r>
        <w:rPr>
          <w:rFonts w:ascii="Arial" w:hAnsi="Arial"/>
        </w:rPr>
        <w:t>-EI</w:t>
      </w:r>
    </w:p>
    <w:p w:rsidR="003433AB" w:rsidRDefault="003433AB" w:rsidP="003433AB">
      <w:pPr>
        <w:ind w:left="4860"/>
        <w:rPr>
          <w:rFonts w:ascii="Arial" w:hAnsi="Arial"/>
        </w:rPr>
      </w:pPr>
      <w:r>
        <w:rPr>
          <w:rFonts w:ascii="Arial" w:hAnsi="Arial"/>
        </w:rPr>
        <w:t>GULF POWER COMPANY</w:t>
      </w:r>
    </w:p>
    <w:p w:rsidR="003433AB" w:rsidRDefault="003433AB" w:rsidP="003433AB">
      <w:pPr>
        <w:ind w:left="4860"/>
        <w:rPr>
          <w:rFonts w:ascii="Arial" w:hAnsi="Arial"/>
        </w:rPr>
      </w:pPr>
      <w:r>
        <w:rPr>
          <w:rFonts w:ascii="Arial" w:hAnsi="Arial"/>
        </w:rPr>
        <w:t>Witness:  James I. Thompson</w:t>
      </w:r>
    </w:p>
    <w:p w:rsidR="003433AB" w:rsidRDefault="003433AB" w:rsidP="003433AB">
      <w:pPr>
        <w:ind w:left="4860"/>
        <w:rPr>
          <w:rFonts w:ascii="Arial" w:hAnsi="Arial"/>
        </w:rPr>
      </w:pPr>
      <w:r>
        <w:rPr>
          <w:rFonts w:ascii="Arial" w:hAnsi="Arial"/>
        </w:rPr>
        <w:t>Exhibit No. ____ (JIT-1)</w:t>
      </w:r>
    </w:p>
    <w:p w:rsidR="00CD6C24" w:rsidRDefault="00CD6C24" w:rsidP="003433AB">
      <w:pPr>
        <w:ind w:left="4860"/>
        <w:rPr>
          <w:rFonts w:ascii="Arial" w:hAnsi="Arial"/>
        </w:rPr>
      </w:pPr>
      <w:r>
        <w:rPr>
          <w:rFonts w:ascii="Arial" w:hAnsi="Arial"/>
        </w:rPr>
        <w:t>Schedule 1</w:t>
      </w:r>
    </w:p>
    <w:p w:rsidR="003433AB" w:rsidRDefault="003433AB" w:rsidP="003433AB">
      <w:pPr>
        <w:ind w:left="4860"/>
        <w:rPr>
          <w:rFonts w:ascii="Arial" w:hAnsi="Arial"/>
        </w:rPr>
      </w:pPr>
      <w:r>
        <w:rPr>
          <w:rFonts w:ascii="Arial" w:hAnsi="Arial"/>
        </w:rPr>
        <w:t>Page 1 of 1</w:t>
      </w:r>
    </w:p>
    <w:p w:rsidR="003433AB" w:rsidRDefault="003433AB" w:rsidP="003433AB">
      <w:pPr>
        <w:ind w:left="4140" w:firstLine="720"/>
        <w:rPr>
          <w:rFonts w:ascii="Arial" w:hAnsi="Arial"/>
        </w:rPr>
      </w:pPr>
    </w:p>
    <w:p w:rsidR="003433AB" w:rsidRPr="004C5C42" w:rsidRDefault="003433AB" w:rsidP="003433AB">
      <w:pPr>
        <w:tabs>
          <w:tab w:val="left" w:pos="5040"/>
        </w:tabs>
        <w:ind w:right="-576"/>
        <w:jc w:val="center"/>
        <w:rPr>
          <w:rFonts w:ascii="Arial" w:hAnsi="Arial"/>
          <w:b/>
        </w:rPr>
      </w:pPr>
      <w:r w:rsidRPr="004C5C42">
        <w:rPr>
          <w:rFonts w:ascii="Arial" w:hAnsi="Arial"/>
          <w:b/>
        </w:rPr>
        <w:t>Responsibility for Minimum Filing Requirements</w:t>
      </w:r>
    </w:p>
    <w:p w:rsidR="003433AB" w:rsidRDefault="003433AB" w:rsidP="003433AB">
      <w:pPr>
        <w:tabs>
          <w:tab w:val="left" w:pos="5040"/>
        </w:tabs>
        <w:ind w:right="-576"/>
        <w:rPr>
          <w:rFonts w:ascii="Arial" w:hAnsi="Arial"/>
        </w:rPr>
      </w:pPr>
    </w:p>
    <w:p w:rsidR="003433AB" w:rsidRDefault="003433AB" w:rsidP="003433AB">
      <w:pPr>
        <w:tabs>
          <w:tab w:val="left" w:pos="2880"/>
          <w:tab w:val="left" w:pos="4320"/>
          <w:tab w:val="left" w:pos="5040"/>
        </w:tabs>
        <w:ind w:right="-576"/>
        <w:rPr>
          <w:rFonts w:ascii="Arial" w:hAnsi="Arial"/>
          <w:u w:val="single"/>
        </w:rPr>
      </w:pPr>
      <w:r>
        <w:rPr>
          <w:rFonts w:ascii="Arial" w:hAnsi="Arial"/>
          <w:u w:val="single"/>
        </w:rPr>
        <w:t>Schedule</w:t>
      </w:r>
      <w:r>
        <w:rPr>
          <w:rFonts w:ascii="Arial" w:hAnsi="Arial"/>
        </w:rPr>
        <w:t xml:space="preserve">          </w:t>
      </w:r>
      <w:r>
        <w:rPr>
          <w:rFonts w:ascii="Arial" w:hAnsi="Arial"/>
        </w:rPr>
        <w:tab/>
      </w:r>
      <w:r>
        <w:rPr>
          <w:rFonts w:ascii="Arial" w:hAnsi="Arial"/>
          <w:u w:val="single"/>
        </w:rPr>
        <w:t>Title</w:t>
      </w:r>
    </w:p>
    <w:p w:rsidR="003433AB" w:rsidRDefault="003433AB" w:rsidP="003433AB">
      <w:pPr>
        <w:tabs>
          <w:tab w:val="left" w:pos="5040"/>
        </w:tabs>
        <w:ind w:right="-576"/>
        <w:rPr>
          <w:rFonts w:ascii="Arial" w:hAnsi="Arial"/>
        </w:rPr>
      </w:pPr>
    </w:p>
    <w:p w:rsidR="003433AB" w:rsidRDefault="003433AB" w:rsidP="003433AB">
      <w:pPr>
        <w:tabs>
          <w:tab w:val="left" w:pos="1620"/>
          <w:tab w:val="left" w:pos="5040"/>
        </w:tabs>
        <w:ind w:right="-576"/>
        <w:rPr>
          <w:rFonts w:ascii="Arial" w:hAnsi="Arial"/>
        </w:rPr>
      </w:pPr>
      <w:r>
        <w:rPr>
          <w:rFonts w:ascii="Arial" w:hAnsi="Arial"/>
        </w:rPr>
        <w:t>A – 2</w:t>
      </w:r>
      <w:r>
        <w:rPr>
          <w:rFonts w:ascii="Arial" w:hAnsi="Arial"/>
        </w:rPr>
        <w:tab/>
        <w:t>Full Revenue Requirements Bill Comparison – Typical Monthly Bills</w:t>
      </w:r>
    </w:p>
    <w:p w:rsidR="003433AB" w:rsidRDefault="003433AB" w:rsidP="003433AB">
      <w:pPr>
        <w:tabs>
          <w:tab w:val="left" w:pos="5040"/>
        </w:tabs>
        <w:ind w:right="-576"/>
        <w:rPr>
          <w:rFonts w:ascii="Arial" w:hAnsi="Arial"/>
        </w:rPr>
      </w:pPr>
    </w:p>
    <w:p w:rsidR="00765FB8" w:rsidRDefault="00284C99" w:rsidP="003433AB">
      <w:pPr>
        <w:tabs>
          <w:tab w:val="left" w:pos="1620"/>
          <w:tab w:val="left" w:pos="5040"/>
        </w:tabs>
        <w:ind w:right="-576"/>
        <w:rPr>
          <w:rFonts w:ascii="Arial" w:hAnsi="Arial"/>
        </w:rPr>
      </w:pPr>
      <w:proofErr w:type="gramStart"/>
      <w:r>
        <w:rPr>
          <w:rFonts w:ascii="Arial" w:hAnsi="Arial"/>
        </w:rPr>
        <w:t>A – 3</w:t>
      </w:r>
      <w:r>
        <w:rPr>
          <w:rFonts w:ascii="Arial" w:hAnsi="Arial"/>
        </w:rPr>
        <w:tab/>
      </w:r>
      <w:r w:rsidR="003433AB" w:rsidRPr="00234226">
        <w:rPr>
          <w:rFonts w:ascii="Arial" w:hAnsi="Arial"/>
        </w:rPr>
        <w:t>Summary</w:t>
      </w:r>
      <w:proofErr w:type="gramEnd"/>
      <w:r w:rsidR="003433AB" w:rsidRPr="00234226">
        <w:rPr>
          <w:rFonts w:ascii="Arial" w:hAnsi="Arial"/>
        </w:rPr>
        <w:t xml:space="preserve"> of Tariffs</w:t>
      </w:r>
    </w:p>
    <w:p w:rsidR="00765FB8" w:rsidRDefault="00765FB8" w:rsidP="003433AB">
      <w:pPr>
        <w:tabs>
          <w:tab w:val="left" w:pos="1620"/>
          <w:tab w:val="left" w:pos="5040"/>
        </w:tabs>
        <w:ind w:right="-576"/>
        <w:rPr>
          <w:rFonts w:ascii="Arial" w:hAnsi="Arial"/>
        </w:rPr>
      </w:pPr>
    </w:p>
    <w:p w:rsidR="001B5DAC" w:rsidRDefault="001B5DAC" w:rsidP="001B5DAC">
      <w:pPr>
        <w:tabs>
          <w:tab w:val="left" w:pos="1620"/>
          <w:tab w:val="left" w:pos="5040"/>
        </w:tabs>
        <w:ind w:right="-576"/>
        <w:rPr>
          <w:rFonts w:ascii="Arial" w:hAnsi="Arial"/>
        </w:rPr>
      </w:pPr>
      <w:r>
        <w:rPr>
          <w:rFonts w:ascii="Arial" w:hAnsi="Arial"/>
        </w:rPr>
        <w:t>A – 5</w:t>
      </w:r>
      <w:r>
        <w:rPr>
          <w:rFonts w:ascii="Arial" w:hAnsi="Arial"/>
        </w:rPr>
        <w:tab/>
        <w:t>Interim Revenue Requirements Bill Comparison – Typical Monthly Bills</w:t>
      </w:r>
    </w:p>
    <w:p w:rsidR="001B5DAC" w:rsidRDefault="001B5DAC" w:rsidP="003433AB">
      <w:pPr>
        <w:tabs>
          <w:tab w:val="left" w:pos="1620"/>
          <w:tab w:val="left" w:pos="5040"/>
        </w:tabs>
        <w:ind w:right="-576"/>
        <w:rPr>
          <w:rFonts w:ascii="Arial" w:hAnsi="Arial"/>
        </w:rPr>
      </w:pPr>
    </w:p>
    <w:p w:rsidR="003433AB" w:rsidRDefault="003433AB" w:rsidP="003433AB">
      <w:pPr>
        <w:tabs>
          <w:tab w:val="left" w:pos="1620"/>
          <w:tab w:val="left" w:pos="5040"/>
        </w:tabs>
        <w:ind w:right="-576"/>
        <w:rPr>
          <w:rFonts w:ascii="Arial" w:hAnsi="Arial"/>
        </w:rPr>
      </w:pPr>
      <w:r>
        <w:rPr>
          <w:rFonts w:ascii="Arial" w:hAnsi="Arial"/>
        </w:rPr>
        <w:t>E – 8</w:t>
      </w:r>
      <w:r>
        <w:rPr>
          <w:rFonts w:ascii="Arial" w:hAnsi="Arial"/>
        </w:rPr>
        <w:tab/>
        <w:t xml:space="preserve">Company-Proposed Allocation of the Rate Increase </w:t>
      </w:r>
      <w:proofErr w:type="gramStart"/>
      <w:r>
        <w:rPr>
          <w:rFonts w:ascii="Arial" w:hAnsi="Arial"/>
        </w:rPr>
        <w:t>By</w:t>
      </w:r>
      <w:proofErr w:type="gramEnd"/>
      <w:r>
        <w:rPr>
          <w:rFonts w:ascii="Arial" w:hAnsi="Arial"/>
        </w:rPr>
        <w:t xml:space="preserve"> Rate Class</w:t>
      </w:r>
    </w:p>
    <w:p w:rsidR="003433AB" w:rsidRDefault="003433AB" w:rsidP="003433AB">
      <w:pPr>
        <w:tabs>
          <w:tab w:val="left" w:pos="5040"/>
        </w:tabs>
        <w:ind w:right="-576"/>
        <w:rPr>
          <w:rFonts w:ascii="Arial" w:hAnsi="Arial"/>
        </w:rPr>
      </w:pPr>
    </w:p>
    <w:p w:rsidR="003433AB" w:rsidRDefault="003433AB" w:rsidP="003433AB">
      <w:pPr>
        <w:tabs>
          <w:tab w:val="left" w:pos="1620"/>
          <w:tab w:val="left" w:pos="5040"/>
        </w:tabs>
        <w:ind w:right="-576"/>
        <w:rPr>
          <w:rFonts w:ascii="Arial" w:hAnsi="Arial"/>
        </w:rPr>
      </w:pPr>
      <w:r>
        <w:rPr>
          <w:rFonts w:ascii="Arial" w:hAnsi="Arial"/>
        </w:rPr>
        <w:t>E – 12</w:t>
      </w:r>
      <w:r>
        <w:rPr>
          <w:rFonts w:ascii="Arial" w:hAnsi="Arial"/>
        </w:rPr>
        <w:tab/>
        <w:t xml:space="preserve">Adjustment </w:t>
      </w:r>
      <w:proofErr w:type="gramStart"/>
      <w:r>
        <w:rPr>
          <w:rFonts w:ascii="Arial" w:hAnsi="Arial"/>
        </w:rPr>
        <w:t>To</w:t>
      </w:r>
      <w:proofErr w:type="gramEnd"/>
      <w:r>
        <w:rPr>
          <w:rFonts w:ascii="Arial" w:hAnsi="Arial"/>
        </w:rPr>
        <w:t xml:space="preserve"> Test Year Unbilled Revenue</w:t>
      </w:r>
    </w:p>
    <w:p w:rsidR="003433AB" w:rsidRDefault="003433AB" w:rsidP="003433AB">
      <w:pPr>
        <w:tabs>
          <w:tab w:val="left" w:pos="5040"/>
        </w:tabs>
        <w:ind w:right="-576"/>
        <w:rPr>
          <w:rFonts w:ascii="Arial" w:hAnsi="Arial"/>
        </w:rPr>
      </w:pPr>
    </w:p>
    <w:p w:rsidR="003433AB" w:rsidRDefault="003433AB" w:rsidP="003433AB">
      <w:pPr>
        <w:tabs>
          <w:tab w:val="left" w:pos="1620"/>
          <w:tab w:val="left" w:pos="5040"/>
        </w:tabs>
        <w:ind w:right="-576"/>
        <w:rPr>
          <w:rFonts w:ascii="Arial" w:hAnsi="Arial"/>
        </w:rPr>
      </w:pPr>
      <w:r>
        <w:rPr>
          <w:rFonts w:ascii="Arial" w:hAnsi="Arial"/>
        </w:rPr>
        <w:t>E – 13a</w:t>
      </w:r>
      <w:r>
        <w:rPr>
          <w:rFonts w:ascii="Arial" w:hAnsi="Arial"/>
        </w:rPr>
        <w:tab/>
        <w:t xml:space="preserve">Revenue </w:t>
      </w:r>
      <w:proofErr w:type="gramStart"/>
      <w:r>
        <w:rPr>
          <w:rFonts w:ascii="Arial" w:hAnsi="Arial"/>
        </w:rPr>
        <w:t>From</w:t>
      </w:r>
      <w:proofErr w:type="gramEnd"/>
      <w:r>
        <w:rPr>
          <w:rFonts w:ascii="Arial" w:hAnsi="Arial"/>
        </w:rPr>
        <w:t xml:space="preserve"> Sale of Electricity by Rate Schedule</w:t>
      </w:r>
    </w:p>
    <w:p w:rsidR="003433AB" w:rsidRDefault="003433AB" w:rsidP="003433AB">
      <w:pPr>
        <w:tabs>
          <w:tab w:val="left" w:pos="5040"/>
        </w:tabs>
        <w:ind w:right="-576"/>
        <w:rPr>
          <w:rFonts w:ascii="Arial" w:hAnsi="Arial"/>
        </w:rPr>
      </w:pPr>
    </w:p>
    <w:p w:rsidR="003433AB" w:rsidRDefault="003433AB" w:rsidP="003433AB">
      <w:pPr>
        <w:tabs>
          <w:tab w:val="left" w:pos="1620"/>
          <w:tab w:val="left" w:pos="5040"/>
        </w:tabs>
        <w:ind w:right="-576"/>
        <w:rPr>
          <w:rFonts w:ascii="Arial" w:hAnsi="Arial"/>
        </w:rPr>
      </w:pPr>
      <w:r>
        <w:rPr>
          <w:rFonts w:ascii="Arial" w:hAnsi="Arial"/>
        </w:rPr>
        <w:t>E – 13b</w:t>
      </w:r>
      <w:r>
        <w:rPr>
          <w:rFonts w:ascii="Arial" w:hAnsi="Arial"/>
        </w:rPr>
        <w:tab/>
        <w:t xml:space="preserve">Revenues by Rate Schedule – Service Charges </w:t>
      </w:r>
    </w:p>
    <w:p w:rsidR="003433AB" w:rsidRDefault="003433AB" w:rsidP="003433AB">
      <w:pPr>
        <w:tabs>
          <w:tab w:val="left" w:pos="5040"/>
        </w:tabs>
        <w:ind w:right="-576"/>
        <w:rPr>
          <w:rFonts w:ascii="Arial" w:hAnsi="Arial"/>
        </w:rPr>
      </w:pPr>
    </w:p>
    <w:p w:rsidR="003433AB" w:rsidRDefault="003433AB" w:rsidP="003433AB">
      <w:pPr>
        <w:tabs>
          <w:tab w:val="left" w:pos="1620"/>
          <w:tab w:val="left" w:pos="5040"/>
        </w:tabs>
        <w:ind w:right="-576"/>
        <w:rPr>
          <w:rFonts w:ascii="Arial" w:hAnsi="Arial"/>
        </w:rPr>
      </w:pPr>
      <w:r>
        <w:rPr>
          <w:rFonts w:ascii="Arial" w:hAnsi="Arial"/>
        </w:rPr>
        <w:t>E – 13c</w:t>
      </w:r>
      <w:r>
        <w:rPr>
          <w:rFonts w:ascii="Arial" w:hAnsi="Arial"/>
        </w:rPr>
        <w:tab/>
        <w:t>Base Revenue by Rate Schedule - Calculations</w:t>
      </w:r>
    </w:p>
    <w:p w:rsidR="003433AB" w:rsidRDefault="003433AB" w:rsidP="003433AB">
      <w:pPr>
        <w:tabs>
          <w:tab w:val="left" w:pos="5040"/>
        </w:tabs>
        <w:ind w:right="-576"/>
        <w:rPr>
          <w:rFonts w:ascii="Arial" w:hAnsi="Arial"/>
        </w:rPr>
      </w:pPr>
    </w:p>
    <w:p w:rsidR="003433AB" w:rsidRDefault="003433AB" w:rsidP="003433AB">
      <w:pPr>
        <w:tabs>
          <w:tab w:val="left" w:pos="1620"/>
          <w:tab w:val="left" w:pos="5040"/>
        </w:tabs>
        <w:ind w:right="-576"/>
        <w:rPr>
          <w:rFonts w:ascii="Arial" w:hAnsi="Arial"/>
        </w:rPr>
      </w:pPr>
      <w:r>
        <w:rPr>
          <w:rFonts w:ascii="Arial" w:hAnsi="Arial"/>
        </w:rPr>
        <w:t>E – 13d</w:t>
      </w:r>
      <w:r>
        <w:rPr>
          <w:rFonts w:ascii="Arial" w:hAnsi="Arial"/>
        </w:rPr>
        <w:tab/>
        <w:t>Revenue by Rate Schedule – Lighting Schedule Calculation</w:t>
      </w:r>
    </w:p>
    <w:p w:rsidR="003433AB" w:rsidRDefault="003433AB" w:rsidP="003433AB">
      <w:pPr>
        <w:tabs>
          <w:tab w:val="left" w:pos="5040"/>
        </w:tabs>
        <w:ind w:right="-576"/>
        <w:rPr>
          <w:rFonts w:ascii="Arial" w:hAnsi="Arial"/>
        </w:rPr>
      </w:pPr>
    </w:p>
    <w:p w:rsidR="003433AB" w:rsidRDefault="003433AB" w:rsidP="003433AB">
      <w:pPr>
        <w:tabs>
          <w:tab w:val="left" w:pos="1620"/>
          <w:tab w:val="left" w:pos="5040"/>
        </w:tabs>
        <w:ind w:right="-576"/>
        <w:rPr>
          <w:rFonts w:ascii="Arial" w:hAnsi="Arial"/>
        </w:rPr>
      </w:pPr>
      <w:r>
        <w:rPr>
          <w:rFonts w:ascii="Arial" w:hAnsi="Arial"/>
        </w:rPr>
        <w:t>E – 14</w:t>
      </w:r>
      <w:r>
        <w:rPr>
          <w:rFonts w:ascii="Arial" w:hAnsi="Arial"/>
        </w:rPr>
        <w:tab/>
        <w:t xml:space="preserve">Proposed Tariff Sheets and Support </w:t>
      </w:r>
      <w:proofErr w:type="gramStart"/>
      <w:r>
        <w:rPr>
          <w:rFonts w:ascii="Arial" w:hAnsi="Arial"/>
        </w:rPr>
        <w:t>For</w:t>
      </w:r>
      <w:proofErr w:type="gramEnd"/>
      <w:r>
        <w:rPr>
          <w:rFonts w:ascii="Arial" w:hAnsi="Arial"/>
        </w:rPr>
        <w:t xml:space="preserve"> Charges</w:t>
      </w:r>
    </w:p>
    <w:p w:rsidR="003433AB" w:rsidRDefault="003433AB" w:rsidP="003433AB">
      <w:pPr>
        <w:tabs>
          <w:tab w:val="left" w:pos="1620"/>
          <w:tab w:val="left" w:pos="5040"/>
        </w:tabs>
        <w:ind w:right="-576"/>
        <w:rPr>
          <w:rFonts w:ascii="Arial" w:hAnsi="Arial"/>
        </w:rPr>
      </w:pPr>
    </w:p>
    <w:p w:rsidR="003433AB" w:rsidRPr="00B93F6C" w:rsidRDefault="003433AB" w:rsidP="003433AB">
      <w:pPr>
        <w:tabs>
          <w:tab w:val="left" w:pos="1620"/>
          <w:tab w:val="left" w:pos="5040"/>
        </w:tabs>
        <w:ind w:right="-576"/>
        <w:rPr>
          <w:rFonts w:ascii="Arial" w:hAnsi="Arial"/>
        </w:rPr>
      </w:pPr>
    </w:p>
    <w:p w:rsidR="003433AB" w:rsidRDefault="003433AB" w:rsidP="003433AB">
      <w:pPr>
        <w:tabs>
          <w:tab w:val="left" w:pos="1620"/>
          <w:tab w:val="left" w:pos="5040"/>
        </w:tabs>
        <w:ind w:right="-576"/>
        <w:rPr>
          <w:rFonts w:ascii="Arial" w:hAnsi="Arial"/>
        </w:rPr>
      </w:pPr>
    </w:p>
    <w:p w:rsidR="003433AB" w:rsidRPr="00205BBC" w:rsidRDefault="003433AB" w:rsidP="003433AB">
      <w:pPr>
        <w:tabs>
          <w:tab w:val="left" w:pos="5040"/>
        </w:tabs>
        <w:ind w:right="-576"/>
        <w:rPr>
          <w:rFonts w:ascii="Arial" w:hAnsi="Arial"/>
          <w:sz w:val="22"/>
        </w:rPr>
      </w:pPr>
      <w:r>
        <w:rPr>
          <w:rFonts w:ascii="Arial" w:hAnsi="Arial"/>
        </w:rPr>
        <w:br w:type="page"/>
      </w:r>
      <w:r>
        <w:rPr>
          <w:rFonts w:ascii="Arial" w:hAnsi="Arial"/>
        </w:rPr>
        <w:lastRenderedPageBreak/>
        <w:tab/>
      </w:r>
      <w:r w:rsidRPr="00205BBC">
        <w:rPr>
          <w:rFonts w:ascii="Arial" w:hAnsi="Arial"/>
          <w:sz w:val="22"/>
        </w:rPr>
        <w:t>Florida Public Service Commission</w:t>
      </w:r>
    </w:p>
    <w:p w:rsidR="003433AB" w:rsidRPr="00205BBC" w:rsidRDefault="003433AB" w:rsidP="003433AB">
      <w:pPr>
        <w:tabs>
          <w:tab w:val="left" w:pos="5040"/>
        </w:tabs>
        <w:ind w:right="-720"/>
        <w:rPr>
          <w:rFonts w:ascii="Arial" w:hAnsi="Arial"/>
          <w:sz w:val="22"/>
        </w:rPr>
      </w:pPr>
      <w:r w:rsidRPr="00205BBC">
        <w:rPr>
          <w:rFonts w:ascii="Arial" w:hAnsi="Arial"/>
          <w:sz w:val="22"/>
        </w:rPr>
        <w:tab/>
        <w:t xml:space="preserve">Docket No. </w:t>
      </w:r>
      <w:r w:rsidR="001179CE">
        <w:rPr>
          <w:rFonts w:ascii="Arial" w:hAnsi="Arial"/>
          <w:sz w:val="22"/>
        </w:rPr>
        <w:t>110138</w:t>
      </w:r>
      <w:r w:rsidRPr="00205BBC">
        <w:rPr>
          <w:rFonts w:ascii="Arial" w:hAnsi="Arial"/>
          <w:sz w:val="22"/>
        </w:rPr>
        <w:t>-EI</w:t>
      </w:r>
    </w:p>
    <w:p w:rsidR="003433AB" w:rsidRPr="00205BBC" w:rsidRDefault="003433AB" w:rsidP="003433AB">
      <w:pPr>
        <w:tabs>
          <w:tab w:val="left" w:pos="5040"/>
        </w:tabs>
        <w:ind w:right="-720"/>
        <w:rPr>
          <w:rFonts w:ascii="Arial" w:hAnsi="Arial"/>
          <w:sz w:val="22"/>
        </w:rPr>
      </w:pPr>
      <w:r w:rsidRPr="00205BBC">
        <w:rPr>
          <w:rFonts w:ascii="Arial" w:hAnsi="Arial"/>
          <w:sz w:val="22"/>
        </w:rPr>
        <w:tab/>
        <w:t>GULF POWER COMPANY</w:t>
      </w:r>
    </w:p>
    <w:p w:rsidR="003433AB" w:rsidRPr="00205BBC" w:rsidRDefault="003433AB" w:rsidP="003433AB">
      <w:pPr>
        <w:tabs>
          <w:tab w:val="left" w:pos="5040"/>
        </w:tabs>
        <w:ind w:right="-720"/>
        <w:rPr>
          <w:rFonts w:ascii="Arial" w:hAnsi="Arial"/>
          <w:sz w:val="22"/>
        </w:rPr>
      </w:pPr>
      <w:r w:rsidRPr="00205BBC">
        <w:rPr>
          <w:rFonts w:ascii="Arial" w:hAnsi="Arial"/>
          <w:sz w:val="22"/>
        </w:rPr>
        <w:tab/>
        <w:t>Witness:  James I. Thompson</w:t>
      </w:r>
    </w:p>
    <w:p w:rsidR="003433AB" w:rsidRPr="00205BBC" w:rsidRDefault="003433AB" w:rsidP="003433AB">
      <w:pPr>
        <w:tabs>
          <w:tab w:val="left" w:pos="5040"/>
        </w:tabs>
        <w:ind w:right="-720"/>
        <w:rPr>
          <w:rFonts w:ascii="Arial" w:hAnsi="Arial"/>
          <w:sz w:val="22"/>
        </w:rPr>
      </w:pPr>
      <w:r w:rsidRPr="00205BBC">
        <w:rPr>
          <w:rFonts w:ascii="Arial" w:hAnsi="Arial"/>
          <w:sz w:val="22"/>
        </w:rPr>
        <w:tab/>
        <w:t>Exhibit No. ___</w:t>
      </w:r>
      <w:r w:rsidR="00FE16B5">
        <w:rPr>
          <w:rFonts w:ascii="Arial" w:hAnsi="Arial"/>
          <w:sz w:val="22"/>
        </w:rPr>
        <w:t xml:space="preserve"> </w:t>
      </w:r>
      <w:r w:rsidRPr="00205BBC">
        <w:rPr>
          <w:rFonts w:ascii="Arial" w:hAnsi="Arial"/>
          <w:sz w:val="22"/>
        </w:rPr>
        <w:t>(JIT-1)</w:t>
      </w:r>
    </w:p>
    <w:p w:rsidR="003433AB" w:rsidRPr="00205BBC" w:rsidRDefault="003433AB" w:rsidP="003433AB">
      <w:pPr>
        <w:tabs>
          <w:tab w:val="left" w:pos="5040"/>
        </w:tabs>
        <w:ind w:right="-720"/>
        <w:rPr>
          <w:rFonts w:ascii="Arial" w:hAnsi="Arial"/>
          <w:sz w:val="22"/>
        </w:rPr>
      </w:pPr>
      <w:r w:rsidRPr="00205BBC">
        <w:rPr>
          <w:rFonts w:ascii="Arial" w:hAnsi="Arial"/>
          <w:sz w:val="22"/>
        </w:rPr>
        <w:tab/>
        <w:t xml:space="preserve">Schedule </w:t>
      </w:r>
      <w:r>
        <w:rPr>
          <w:rFonts w:ascii="Arial" w:hAnsi="Arial"/>
          <w:sz w:val="22"/>
        </w:rPr>
        <w:t>2</w:t>
      </w:r>
    </w:p>
    <w:p w:rsidR="003433AB" w:rsidRDefault="003433AB" w:rsidP="003433AB">
      <w:pPr>
        <w:tabs>
          <w:tab w:val="left" w:pos="5040"/>
        </w:tabs>
        <w:ind w:right="-720"/>
        <w:rPr>
          <w:rFonts w:ascii="Arial" w:hAnsi="Arial"/>
          <w:sz w:val="22"/>
        </w:rPr>
      </w:pPr>
      <w:r w:rsidRPr="00205BBC">
        <w:rPr>
          <w:rFonts w:ascii="Arial" w:hAnsi="Arial"/>
          <w:sz w:val="22"/>
        </w:rPr>
        <w:tab/>
        <w:t xml:space="preserve">Page 1 of </w:t>
      </w:r>
      <w:r>
        <w:rPr>
          <w:rFonts w:ascii="Arial" w:hAnsi="Arial"/>
          <w:sz w:val="22"/>
        </w:rPr>
        <w:t>1</w:t>
      </w:r>
    </w:p>
    <w:p w:rsidR="003433AB" w:rsidRDefault="003433AB" w:rsidP="003433AB">
      <w:pPr>
        <w:tabs>
          <w:tab w:val="left" w:pos="5040"/>
        </w:tabs>
        <w:ind w:right="-720"/>
        <w:rPr>
          <w:rFonts w:ascii="Arial" w:hAnsi="Arial"/>
          <w:sz w:val="22"/>
        </w:rPr>
      </w:pPr>
    </w:p>
    <w:p w:rsidR="003433AB" w:rsidRDefault="003433AB" w:rsidP="003433AB">
      <w:pPr>
        <w:tabs>
          <w:tab w:val="left" w:pos="5040"/>
        </w:tabs>
        <w:ind w:right="-720"/>
        <w:jc w:val="center"/>
        <w:rPr>
          <w:rFonts w:ascii="Arial" w:hAnsi="Arial" w:cs="Arial"/>
          <w:szCs w:val="24"/>
        </w:rPr>
      </w:pPr>
    </w:p>
    <w:p w:rsidR="003433AB" w:rsidRDefault="003433AB" w:rsidP="00D5326C">
      <w:pPr>
        <w:jc w:val="center"/>
        <w:rPr>
          <w:rFonts w:ascii="Arial" w:hAnsi="Arial" w:cs="Arial"/>
          <w:szCs w:val="24"/>
        </w:rPr>
      </w:pPr>
      <w:r>
        <w:rPr>
          <w:rFonts w:ascii="Arial" w:hAnsi="Arial" w:cs="Arial"/>
          <w:szCs w:val="24"/>
        </w:rPr>
        <w:t>Allocation of Revenue Increase</w:t>
      </w:r>
    </w:p>
    <w:p w:rsidR="00D5326C" w:rsidRPr="007E44FD" w:rsidRDefault="00D5326C" w:rsidP="00D5326C">
      <w:pPr>
        <w:jc w:val="center"/>
        <w:rPr>
          <w:rFonts w:ascii="Arial" w:hAnsi="Arial" w:cs="Arial"/>
          <w:sz w:val="20"/>
        </w:rPr>
      </w:pPr>
    </w:p>
    <w:p w:rsidR="00D3240E" w:rsidRDefault="003433AB" w:rsidP="00D5326C">
      <w:pPr>
        <w:rPr>
          <w:rFonts w:ascii="Arial" w:hAnsi="Arial"/>
          <w:sz w:val="22"/>
        </w:rPr>
      </w:pPr>
      <w:r w:rsidRPr="00205BBC">
        <w:rPr>
          <w:rFonts w:ascii="Arial" w:hAnsi="Arial"/>
          <w:sz w:val="22"/>
        </w:rPr>
        <w:tab/>
      </w:r>
    </w:p>
    <w:p w:rsidR="003433AB" w:rsidRPr="00397B9D" w:rsidRDefault="00B40855" w:rsidP="00E62CEA">
      <w:pPr>
        <w:ind w:left="5040" w:firstLine="720"/>
        <w:rPr>
          <w:rFonts w:ascii="Arial" w:hAnsi="Arial"/>
          <w:sz w:val="22"/>
        </w:rPr>
      </w:pPr>
      <w:r>
        <w:rPr>
          <w:rFonts w:ascii="Arial" w:hAnsi="Arial"/>
          <w:noProof/>
          <w:sz w:val="22"/>
        </w:rPr>
        <w:drawing>
          <wp:anchor distT="0" distB="0" distL="114300" distR="114300" simplePos="0" relativeHeight="251658240" behindDoc="0" locked="0" layoutInCell="1" allowOverlap="1">
            <wp:simplePos x="0" y="0"/>
            <wp:positionH relativeFrom="column">
              <wp:posOffset>1057275</wp:posOffset>
            </wp:positionH>
            <wp:positionV relativeFrom="paragraph">
              <wp:posOffset>133985</wp:posOffset>
            </wp:positionV>
            <wp:extent cx="3314700" cy="6143625"/>
            <wp:effectExtent l="19050" t="0" r="0" b="0"/>
            <wp:wrapSquare wrapText="bothSides"/>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12" cstate="print"/>
                    <a:srcRect/>
                    <a:stretch>
                      <a:fillRect/>
                    </a:stretch>
                  </pic:blipFill>
                  <pic:spPr bwMode="auto">
                    <a:xfrm>
                      <a:off x="0" y="0"/>
                      <a:ext cx="3314700" cy="6143625"/>
                    </a:xfrm>
                    <a:prstGeom prst="rect">
                      <a:avLst/>
                    </a:prstGeom>
                    <a:noFill/>
                    <a:ln w="9525">
                      <a:noFill/>
                      <a:miter lim="800000"/>
                      <a:headEnd/>
                      <a:tailEnd/>
                    </a:ln>
                  </pic:spPr>
                </pic:pic>
              </a:graphicData>
            </a:graphic>
          </wp:anchor>
        </w:drawing>
      </w:r>
      <w:r w:rsidR="00D3240E">
        <w:rPr>
          <w:rFonts w:ascii="Arial" w:hAnsi="Arial"/>
          <w:sz w:val="22"/>
        </w:rPr>
        <w:br w:type="page"/>
      </w:r>
      <w:r w:rsidR="003433AB" w:rsidRPr="00397B9D">
        <w:rPr>
          <w:rFonts w:ascii="Arial" w:hAnsi="Arial"/>
          <w:sz w:val="22"/>
        </w:rPr>
        <w:lastRenderedPageBreak/>
        <w:t>Florida Public Service Commission</w:t>
      </w:r>
    </w:p>
    <w:p w:rsidR="003433AB" w:rsidRPr="00205BBC" w:rsidRDefault="003433AB" w:rsidP="003433AB">
      <w:pPr>
        <w:tabs>
          <w:tab w:val="left" w:pos="5040"/>
        </w:tabs>
        <w:ind w:right="-720"/>
        <w:rPr>
          <w:rFonts w:ascii="Arial" w:hAnsi="Arial"/>
          <w:sz w:val="22"/>
        </w:rPr>
      </w:pPr>
      <w:r>
        <w:rPr>
          <w:rFonts w:ascii="Arial" w:hAnsi="Arial"/>
          <w:sz w:val="22"/>
        </w:rPr>
        <w:tab/>
      </w:r>
      <w:r w:rsidRPr="00205BBC">
        <w:rPr>
          <w:rFonts w:ascii="Arial" w:hAnsi="Arial"/>
          <w:sz w:val="22"/>
        </w:rPr>
        <w:t xml:space="preserve">Docket No. </w:t>
      </w:r>
      <w:r w:rsidR="001179CE">
        <w:rPr>
          <w:rFonts w:ascii="Arial" w:hAnsi="Arial"/>
          <w:sz w:val="22"/>
        </w:rPr>
        <w:t>110138</w:t>
      </w:r>
      <w:r w:rsidRPr="00205BBC">
        <w:rPr>
          <w:rFonts w:ascii="Arial" w:hAnsi="Arial"/>
          <w:sz w:val="22"/>
        </w:rPr>
        <w:t>-EI</w:t>
      </w:r>
    </w:p>
    <w:p w:rsidR="003433AB" w:rsidRPr="00205BBC" w:rsidRDefault="003433AB" w:rsidP="003433AB">
      <w:pPr>
        <w:tabs>
          <w:tab w:val="left" w:pos="5040"/>
        </w:tabs>
        <w:ind w:right="-720"/>
        <w:rPr>
          <w:rFonts w:ascii="Arial" w:hAnsi="Arial"/>
          <w:sz w:val="22"/>
        </w:rPr>
      </w:pPr>
      <w:r w:rsidRPr="00205BBC">
        <w:rPr>
          <w:rFonts w:ascii="Arial" w:hAnsi="Arial"/>
          <w:sz w:val="22"/>
        </w:rPr>
        <w:tab/>
        <w:t>GULF POWER COMPANY</w:t>
      </w:r>
    </w:p>
    <w:p w:rsidR="003433AB" w:rsidRPr="00205BBC" w:rsidRDefault="003433AB" w:rsidP="003433AB">
      <w:pPr>
        <w:tabs>
          <w:tab w:val="left" w:pos="5040"/>
        </w:tabs>
        <w:ind w:right="-720"/>
        <w:rPr>
          <w:rFonts w:ascii="Arial" w:hAnsi="Arial"/>
          <w:sz w:val="22"/>
        </w:rPr>
      </w:pPr>
      <w:r w:rsidRPr="00205BBC">
        <w:rPr>
          <w:rFonts w:ascii="Arial" w:hAnsi="Arial"/>
          <w:sz w:val="22"/>
        </w:rPr>
        <w:tab/>
        <w:t>Witness:  James I. Thompson</w:t>
      </w:r>
    </w:p>
    <w:p w:rsidR="003433AB" w:rsidRPr="00205BBC" w:rsidRDefault="003433AB" w:rsidP="003433AB">
      <w:pPr>
        <w:tabs>
          <w:tab w:val="left" w:pos="5040"/>
        </w:tabs>
        <w:ind w:right="-720"/>
        <w:rPr>
          <w:rFonts w:ascii="Arial" w:hAnsi="Arial"/>
          <w:sz w:val="22"/>
        </w:rPr>
      </w:pPr>
      <w:r w:rsidRPr="00205BBC">
        <w:rPr>
          <w:rFonts w:ascii="Arial" w:hAnsi="Arial"/>
          <w:sz w:val="22"/>
        </w:rPr>
        <w:tab/>
        <w:t>Exhibit No. ___</w:t>
      </w:r>
      <w:r w:rsidR="00E62CEA">
        <w:rPr>
          <w:rFonts w:ascii="Arial" w:hAnsi="Arial"/>
          <w:sz w:val="22"/>
        </w:rPr>
        <w:t xml:space="preserve"> </w:t>
      </w:r>
      <w:r w:rsidRPr="00205BBC">
        <w:rPr>
          <w:rFonts w:ascii="Arial" w:hAnsi="Arial"/>
          <w:sz w:val="22"/>
        </w:rPr>
        <w:t>(JIT-1)</w:t>
      </w:r>
    </w:p>
    <w:p w:rsidR="003433AB" w:rsidRPr="00205BBC" w:rsidRDefault="003433AB" w:rsidP="003433AB">
      <w:pPr>
        <w:tabs>
          <w:tab w:val="left" w:pos="5040"/>
        </w:tabs>
        <w:ind w:right="-720"/>
        <w:rPr>
          <w:rFonts w:ascii="Arial" w:hAnsi="Arial"/>
          <w:sz w:val="22"/>
        </w:rPr>
      </w:pPr>
      <w:r w:rsidRPr="00205BBC">
        <w:rPr>
          <w:rFonts w:ascii="Arial" w:hAnsi="Arial"/>
          <w:sz w:val="22"/>
        </w:rPr>
        <w:tab/>
        <w:t xml:space="preserve">Schedule </w:t>
      </w:r>
      <w:r>
        <w:rPr>
          <w:rFonts w:ascii="Arial" w:hAnsi="Arial"/>
          <w:sz w:val="22"/>
        </w:rPr>
        <w:t>3</w:t>
      </w:r>
    </w:p>
    <w:p w:rsidR="003433AB" w:rsidRPr="00205BBC" w:rsidRDefault="003433AB" w:rsidP="003433AB">
      <w:pPr>
        <w:tabs>
          <w:tab w:val="left" w:pos="5040"/>
        </w:tabs>
        <w:ind w:right="-720"/>
        <w:rPr>
          <w:rFonts w:ascii="Arial" w:hAnsi="Arial"/>
          <w:sz w:val="22"/>
        </w:rPr>
      </w:pPr>
      <w:r w:rsidRPr="00205BBC">
        <w:rPr>
          <w:rFonts w:ascii="Arial" w:hAnsi="Arial"/>
          <w:sz w:val="22"/>
        </w:rPr>
        <w:tab/>
        <w:t xml:space="preserve">Page 1 of </w:t>
      </w:r>
      <w:r w:rsidR="0070198D">
        <w:rPr>
          <w:rFonts w:ascii="Arial" w:hAnsi="Arial"/>
          <w:sz w:val="22"/>
        </w:rPr>
        <w:t>62</w:t>
      </w:r>
    </w:p>
    <w:p w:rsidR="003433AB" w:rsidRPr="00205BBC" w:rsidRDefault="003433AB" w:rsidP="003433AB">
      <w:pPr>
        <w:ind w:right="-720"/>
        <w:rPr>
          <w:rFonts w:ascii="Arial" w:hAnsi="Arial"/>
          <w:sz w:val="22"/>
        </w:rPr>
      </w:pPr>
    </w:p>
    <w:p w:rsidR="003433AB" w:rsidRPr="00205BBC" w:rsidRDefault="003433AB" w:rsidP="003433AB">
      <w:pPr>
        <w:ind w:right="-720"/>
        <w:rPr>
          <w:rFonts w:ascii="Arial" w:hAnsi="Arial"/>
          <w:sz w:val="22"/>
        </w:rPr>
      </w:pPr>
    </w:p>
    <w:p w:rsidR="003433AB" w:rsidRPr="00205BBC" w:rsidRDefault="003433AB" w:rsidP="003433AB">
      <w:pPr>
        <w:ind w:right="-720"/>
        <w:jc w:val="center"/>
        <w:rPr>
          <w:rFonts w:ascii="Arial" w:hAnsi="Arial"/>
          <w:b/>
          <w:sz w:val="22"/>
        </w:rPr>
      </w:pPr>
      <w:r w:rsidRPr="00205BBC">
        <w:rPr>
          <w:rFonts w:ascii="Arial" w:hAnsi="Arial"/>
          <w:b/>
          <w:sz w:val="22"/>
        </w:rPr>
        <w:t xml:space="preserve">Proposed </w:t>
      </w:r>
      <w:r>
        <w:rPr>
          <w:rFonts w:ascii="Arial" w:hAnsi="Arial"/>
          <w:b/>
          <w:sz w:val="22"/>
        </w:rPr>
        <w:t xml:space="preserve">Final </w:t>
      </w:r>
      <w:r w:rsidRPr="00205BBC">
        <w:rPr>
          <w:rFonts w:ascii="Arial" w:hAnsi="Arial"/>
          <w:b/>
          <w:sz w:val="22"/>
        </w:rPr>
        <w:t>Tariff Sheets</w:t>
      </w:r>
    </w:p>
    <w:p w:rsidR="003433AB" w:rsidRPr="00205BBC" w:rsidRDefault="003433AB" w:rsidP="003433AB">
      <w:pPr>
        <w:ind w:right="-720"/>
        <w:rPr>
          <w:rFonts w:ascii="Arial" w:hAnsi="Arial"/>
          <w:b/>
          <w:sz w:val="22"/>
        </w:rPr>
      </w:pPr>
    </w:p>
    <w:p w:rsidR="003433AB" w:rsidRPr="00205BBC" w:rsidRDefault="003433AB" w:rsidP="003433AB">
      <w:pPr>
        <w:ind w:right="-720"/>
        <w:rPr>
          <w:rFonts w:ascii="Arial" w:hAnsi="Arial"/>
          <w:sz w:val="22"/>
        </w:rPr>
      </w:pPr>
      <w:r w:rsidRPr="00205BBC">
        <w:rPr>
          <w:rFonts w:ascii="Arial" w:hAnsi="Arial"/>
          <w:sz w:val="22"/>
        </w:rPr>
        <w:t>Proposed Tariff Sheets consisting of (</w:t>
      </w:r>
      <w:r w:rsidRPr="00205BBC">
        <w:rPr>
          <w:rFonts w:ascii="Arial" w:hAnsi="Arial"/>
          <w:sz w:val="22"/>
          <w:u w:val="single"/>
        </w:rPr>
        <w:t xml:space="preserve">     </w:t>
      </w:r>
      <w:r w:rsidR="0070198D">
        <w:rPr>
          <w:rFonts w:ascii="Arial" w:hAnsi="Arial"/>
          <w:sz w:val="22"/>
          <w:u w:val="single"/>
        </w:rPr>
        <w:t>62</w:t>
      </w:r>
      <w:r w:rsidRPr="00205BBC">
        <w:rPr>
          <w:rFonts w:ascii="Arial" w:hAnsi="Arial"/>
          <w:sz w:val="22"/>
          <w:u w:val="single"/>
        </w:rPr>
        <w:t xml:space="preserve">     </w:t>
      </w:r>
      <w:r w:rsidRPr="00205BBC">
        <w:rPr>
          <w:rFonts w:ascii="Arial" w:hAnsi="Arial"/>
          <w:sz w:val="22"/>
        </w:rPr>
        <w:t>) pages, including this cover sheet.</w:t>
      </w:r>
    </w:p>
    <w:p w:rsidR="003433AB" w:rsidRPr="00205BBC" w:rsidRDefault="003433AB" w:rsidP="003433AB">
      <w:pPr>
        <w:ind w:right="-720"/>
        <w:rPr>
          <w:rFonts w:ascii="Arial" w:hAnsi="Arial"/>
          <w:b/>
          <w:sz w:val="22"/>
        </w:rPr>
      </w:pPr>
    </w:p>
    <w:p w:rsidR="0051584D" w:rsidRDefault="003433AB">
      <w:pPr>
        <w:tabs>
          <w:tab w:val="left" w:pos="5040"/>
        </w:tabs>
        <w:ind w:right="-720"/>
        <w:rPr>
          <w:rFonts w:ascii="Arial" w:hAnsi="Arial"/>
        </w:rPr>
      </w:pPr>
      <w:r w:rsidRPr="005F44B9">
        <w:rPr>
          <w:rFonts w:ascii="Arial" w:hAnsi="Arial"/>
        </w:rPr>
        <w:tab/>
      </w:r>
    </w:p>
    <w:sectPr w:rsidR="0051584D" w:rsidSect="00F77CF6">
      <w:footerReference w:type="default" r:id="rId13"/>
      <w:type w:val="continuous"/>
      <w:pgSz w:w="12240" w:h="15840" w:code="1"/>
      <w:pgMar w:top="1440" w:right="1440" w:bottom="1872" w:left="21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2FC" w:rsidRDefault="007742FC" w:rsidP="005C505C">
      <w:r>
        <w:separator/>
      </w:r>
    </w:p>
  </w:endnote>
  <w:endnote w:type="continuationSeparator" w:id="0">
    <w:p w:rsidR="007742FC" w:rsidRDefault="007742FC" w:rsidP="005C5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FC" w:rsidRDefault="007742FC">
    <w:pPr>
      <w:pStyle w:val="Footer"/>
      <w:rPr>
        <w:rFonts w:ascii="Arial" w:hAnsi="Arial"/>
        <w:sz w:val="22"/>
      </w:rPr>
    </w:pPr>
    <w:r>
      <w:rPr>
        <w:rFonts w:ascii="Arial" w:hAnsi="Arial"/>
        <w:sz w:val="22"/>
      </w:rPr>
      <w:t>Docket No. 010949-EI</w:t>
    </w:r>
    <w:r>
      <w:rPr>
        <w:rFonts w:ascii="Arial" w:hAnsi="Arial"/>
        <w:sz w:val="22"/>
      </w:rPr>
      <w:tab/>
      <w:t xml:space="preserve">Page </w:t>
    </w:r>
    <w:r w:rsidR="0095243E">
      <w:rPr>
        <w:rStyle w:val="PageNumber"/>
        <w:rFonts w:ascii="Arial" w:hAnsi="Arial"/>
        <w:sz w:val="22"/>
      </w:rPr>
      <w:fldChar w:fldCharType="begin"/>
    </w:r>
    <w:r>
      <w:rPr>
        <w:rStyle w:val="PageNumber"/>
        <w:rFonts w:ascii="Arial" w:hAnsi="Arial"/>
        <w:sz w:val="22"/>
      </w:rPr>
      <w:instrText xml:space="preserve"> PAGE </w:instrText>
    </w:r>
    <w:r w:rsidR="0095243E">
      <w:rPr>
        <w:rStyle w:val="PageNumber"/>
        <w:rFonts w:ascii="Arial" w:hAnsi="Arial"/>
        <w:sz w:val="22"/>
      </w:rPr>
      <w:fldChar w:fldCharType="separate"/>
    </w:r>
    <w:r>
      <w:rPr>
        <w:rStyle w:val="PageNumber"/>
        <w:rFonts w:ascii="Arial" w:hAnsi="Arial"/>
        <w:noProof/>
        <w:sz w:val="22"/>
      </w:rPr>
      <w:t>2</w:t>
    </w:r>
    <w:r w:rsidR="0095243E">
      <w:rPr>
        <w:rStyle w:val="PageNumber"/>
        <w:rFonts w:ascii="Arial" w:hAnsi="Arial"/>
        <w:sz w:val="22"/>
      </w:rPr>
      <w:fldChar w:fldCharType="end"/>
    </w:r>
    <w:r>
      <w:rPr>
        <w:rStyle w:val="PageNumber"/>
        <w:rFonts w:ascii="Arial" w:hAnsi="Arial"/>
        <w:sz w:val="22"/>
      </w:rPr>
      <w:tab/>
      <w:t>Witness:  R. R. Labrato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FC" w:rsidRDefault="007742FC">
    <w:pPr>
      <w:pStyle w:val="Footer"/>
      <w:rPr>
        <w:rFonts w:ascii="Arial" w:hAnsi="Arial"/>
        <w:sz w:val="20"/>
      </w:rPr>
    </w:pPr>
    <w:r>
      <w:rPr>
        <w:rFonts w:ascii="Arial" w:hAnsi="Arial"/>
        <w:sz w:val="22"/>
      </w:rPr>
      <w:t>Docket No. 110138-EI</w:t>
    </w:r>
    <w:r>
      <w:rPr>
        <w:rFonts w:ascii="Arial" w:hAnsi="Arial"/>
        <w:sz w:val="22"/>
      </w:rPr>
      <w:tab/>
      <w:t xml:space="preserve">Page </w:t>
    </w:r>
    <w:r w:rsidR="0095243E">
      <w:rPr>
        <w:rStyle w:val="PageNumber"/>
        <w:rFonts w:ascii="Arial" w:hAnsi="Arial"/>
        <w:sz w:val="22"/>
      </w:rPr>
      <w:fldChar w:fldCharType="begin"/>
    </w:r>
    <w:r>
      <w:rPr>
        <w:rStyle w:val="PageNumber"/>
        <w:rFonts w:ascii="Arial" w:hAnsi="Arial"/>
        <w:sz w:val="22"/>
      </w:rPr>
      <w:instrText xml:space="preserve"> PAGE </w:instrText>
    </w:r>
    <w:r w:rsidR="0095243E">
      <w:rPr>
        <w:rStyle w:val="PageNumber"/>
        <w:rFonts w:ascii="Arial" w:hAnsi="Arial"/>
        <w:sz w:val="22"/>
      </w:rPr>
      <w:fldChar w:fldCharType="separate"/>
    </w:r>
    <w:r w:rsidR="00716F15">
      <w:rPr>
        <w:rStyle w:val="PageNumber"/>
        <w:rFonts w:ascii="Arial" w:hAnsi="Arial"/>
        <w:noProof/>
        <w:sz w:val="22"/>
      </w:rPr>
      <w:t>21</w:t>
    </w:r>
    <w:r w:rsidR="0095243E">
      <w:rPr>
        <w:rStyle w:val="PageNumber"/>
        <w:rFonts w:ascii="Arial" w:hAnsi="Arial"/>
        <w:sz w:val="22"/>
      </w:rPr>
      <w:fldChar w:fldCharType="end"/>
    </w:r>
    <w:r>
      <w:rPr>
        <w:rStyle w:val="PageNumber"/>
        <w:rFonts w:ascii="Arial" w:hAnsi="Arial"/>
        <w:sz w:val="22"/>
      </w:rPr>
      <w:tab/>
      <w:t>Witness:  J. I. Thompson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FC" w:rsidRPr="00C5732B" w:rsidRDefault="007742FC" w:rsidP="00F77CF6">
    <w:pPr>
      <w:pStyle w:val="Footer"/>
      <w:rPr>
        <w:rFonts w:ascii="Arial" w:hAnsi="Arial"/>
        <w:sz w:val="22"/>
      </w:rPr>
    </w:pPr>
    <w:r w:rsidRPr="00094FD2">
      <w:rPr>
        <w:rFonts w:ascii="Arial" w:hAnsi="Arial"/>
        <w:sz w:val="22"/>
      </w:rPr>
      <w:t xml:space="preserve">Docket No. </w:t>
    </w:r>
    <w:r>
      <w:rPr>
        <w:rFonts w:ascii="Arial" w:hAnsi="Arial"/>
        <w:sz w:val="22"/>
      </w:rPr>
      <w:t>110138</w:t>
    </w:r>
    <w:r w:rsidRPr="00094FD2">
      <w:rPr>
        <w:rFonts w:ascii="Arial" w:hAnsi="Arial"/>
        <w:sz w:val="22"/>
      </w:rPr>
      <w:t>-EI</w:t>
    </w:r>
    <w:r w:rsidRPr="00094FD2">
      <w:rPr>
        <w:rFonts w:ascii="Arial" w:hAnsi="Arial"/>
        <w:sz w:val="22"/>
      </w:rPr>
      <w:tab/>
      <w:t xml:space="preserve">Page </w:t>
    </w:r>
    <w:r w:rsidR="0095243E" w:rsidRPr="00094FD2">
      <w:rPr>
        <w:rFonts w:ascii="Arial" w:hAnsi="Arial"/>
        <w:sz w:val="22"/>
      </w:rPr>
      <w:fldChar w:fldCharType="begin"/>
    </w:r>
    <w:r w:rsidRPr="00094FD2">
      <w:rPr>
        <w:rFonts w:ascii="Arial" w:hAnsi="Arial"/>
        <w:sz w:val="22"/>
      </w:rPr>
      <w:instrText xml:space="preserve"> PAGE </w:instrText>
    </w:r>
    <w:r w:rsidR="0095243E" w:rsidRPr="00094FD2">
      <w:rPr>
        <w:rFonts w:ascii="Arial" w:hAnsi="Arial"/>
        <w:sz w:val="22"/>
      </w:rPr>
      <w:fldChar w:fldCharType="separate"/>
    </w:r>
    <w:r w:rsidR="00716F15">
      <w:rPr>
        <w:rFonts w:ascii="Arial" w:hAnsi="Arial"/>
        <w:noProof/>
        <w:sz w:val="22"/>
      </w:rPr>
      <w:t>2</w:t>
    </w:r>
    <w:r w:rsidR="0095243E" w:rsidRPr="00094FD2">
      <w:rPr>
        <w:rFonts w:ascii="Arial" w:hAnsi="Arial"/>
        <w:sz w:val="22"/>
      </w:rPr>
      <w:fldChar w:fldCharType="end"/>
    </w:r>
    <w:r w:rsidRPr="00094FD2">
      <w:rPr>
        <w:rFonts w:ascii="Arial" w:hAnsi="Arial"/>
        <w:sz w:val="22"/>
      </w:rPr>
      <w:tab/>
      <w:t>Witness:  J. I. Thompson</w:t>
    </w:r>
  </w:p>
  <w:p w:rsidR="007742FC" w:rsidRDefault="007742F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FC" w:rsidRPr="00E62CEA" w:rsidRDefault="007742FC" w:rsidP="00E62CE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FC" w:rsidRPr="00C5732B" w:rsidRDefault="007742FC" w:rsidP="00F77CF6">
    <w:pPr>
      <w:pStyle w:val="Footer"/>
      <w:rPr>
        <w:rFonts w:ascii="Arial" w:hAnsi="Arial"/>
        <w:sz w:val="22"/>
      </w:rPr>
    </w:pPr>
  </w:p>
  <w:p w:rsidR="007742FC" w:rsidRDefault="007742F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FC" w:rsidRDefault="007742FC">
    <w:pPr>
      <w:pStyle w:val="Footer"/>
      <w:rPr>
        <w:rFonts w:ascii="Arial" w:hAnsi="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2FC" w:rsidRDefault="007742FC" w:rsidP="005C505C">
      <w:r>
        <w:separator/>
      </w:r>
    </w:p>
  </w:footnote>
  <w:footnote w:type="continuationSeparator" w:id="0">
    <w:p w:rsidR="007742FC" w:rsidRDefault="007742FC" w:rsidP="005C50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2"/>
    <w:docVar w:name="MPDocID" w:val="TAL 2576.1"/>
    <w:docVar w:name="MPDocIDTemplate" w:val="%l |%n|.%v|"/>
    <w:docVar w:name="MPDocIDTemplateDefault" w:val="%l |%n|.%v|"/>
    <w:docVar w:name="NewDocStampType" w:val="7"/>
  </w:docVars>
  <w:rsids>
    <w:rsidRoot w:val="003433AB"/>
    <w:rsid w:val="00000DE4"/>
    <w:rsid w:val="000014A2"/>
    <w:rsid w:val="000019E4"/>
    <w:rsid w:val="00004C31"/>
    <w:rsid w:val="00004EB9"/>
    <w:rsid w:val="00007F48"/>
    <w:rsid w:val="000141C7"/>
    <w:rsid w:val="0001517E"/>
    <w:rsid w:val="0001762F"/>
    <w:rsid w:val="00021BE5"/>
    <w:rsid w:val="00022F05"/>
    <w:rsid w:val="00023D1B"/>
    <w:rsid w:val="00027491"/>
    <w:rsid w:val="0003018A"/>
    <w:rsid w:val="00031C46"/>
    <w:rsid w:val="0003304A"/>
    <w:rsid w:val="00040582"/>
    <w:rsid w:val="000415CD"/>
    <w:rsid w:val="0004212D"/>
    <w:rsid w:val="00042A7B"/>
    <w:rsid w:val="00044039"/>
    <w:rsid w:val="000529FD"/>
    <w:rsid w:val="00054849"/>
    <w:rsid w:val="00056C12"/>
    <w:rsid w:val="0005742D"/>
    <w:rsid w:val="00062C3D"/>
    <w:rsid w:val="000643FC"/>
    <w:rsid w:val="00064847"/>
    <w:rsid w:val="000649A0"/>
    <w:rsid w:val="000674F9"/>
    <w:rsid w:val="00071ADF"/>
    <w:rsid w:val="00077899"/>
    <w:rsid w:val="00082E08"/>
    <w:rsid w:val="000926AF"/>
    <w:rsid w:val="0009346C"/>
    <w:rsid w:val="00093665"/>
    <w:rsid w:val="000936C8"/>
    <w:rsid w:val="0009484C"/>
    <w:rsid w:val="000A1716"/>
    <w:rsid w:val="000A2619"/>
    <w:rsid w:val="000A5F50"/>
    <w:rsid w:val="000A7C53"/>
    <w:rsid w:val="000A7CB3"/>
    <w:rsid w:val="000A7F94"/>
    <w:rsid w:val="000B100C"/>
    <w:rsid w:val="000B1DD7"/>
    <w:rsid w:val="000B21AB"/>
    <w:rsid w:val="000B3E93"/>
    <w:rsid w:val="000C25C1"/>
    <w:rsid w:val="000C30CB"/>
    <w:rsid w:val="000C46FE"/>
    <w:rsid w:val="000C6D41"/>
    <w:rsid w:val="000D0084"/>
    <w:rsid w:val="000D3F51"/>
    <w:rsid w:val="000D6457"/>
    <w:rsid w:val="000D7004"/>
    <w:rsid w:val="000E0984"/>
    <w:rsid w:val="000E4C92"/>
    <w:rsid w:val="000E4FEA"/>
    <w:rsid w:val="000F436F"/>
    <w:rsid w:val="000F631D"/>
    <w:rsid w:val="00100D1B"/>
    <w:rsid w:val="001012EE"/>
    <w:rsid w:val="00102E59"/>
    <w:rsid w:val="00103144"/>
    <w:rsid w:val="001071B6"/>
    <w:rsid w:val="00111C3B"/>
    <w:rsid w:val="0011314E"/>
    <w:rsid w:val="00114E72"/>
    <w:rsid w:val="00115DF5"/>
    <w:rsid w:val="00116C8A"/>
    <w:rsid w:val="001179CE"/>
    <w:rsid w:val="001204BE"/>
    <w:rsid w:val="0012313F"/>
    <w:rsid w:val="00125DC6"/>
    <w:rsid w:val="001302CA"/>
    <w:rsid w:val="00130551"/>
    <w:rsid w:val="00130823"/>
    <w:rsid w:val="001331D4"/>
    <w:rsid w:val="001335D1"/>
    <w:rsid w:val="001344BD"/>
    <w:rsid w:val="0013532F"/>
    <w:rsid w:val="0013551F"/>
    <w:rsid w:val="001357FD"/>
    <w:rsid w:val="00137DA3"/>
    <w:rsid w:val="001400BA"/>
    <w:rsid w:val="00143BCD"/>
    <w:rsid w:val="00145BCB"/>
    <w:rsid w:val="0015007A"/>
    <w:rsid w:val="001508FD"/>
    <w:rsid w:val="0015358B"/>
    <w:rsid w:val="00156E60"/>
    <w:rsid w:val="00161BC8"/>
    <w:rsid w:val="001701ED"/>
    <w:rsid w:val="0017224A"/>
    <w:rsid w:val="00181D86"/>
    <w:rsid w:val="00184DA1"/>
    <w:rsid w:val="00185B9C"/>
    <w:rsid w:val="001874CC"/>
    <w:rsid w:val="00191738"/>
    <w:rsid w:val="00195833"/>
    <w:rsid w:val="00195855"/>
    <w:rsid w:val="0019586D"/>
    <w:rsid w:val="00195A61"/>
    <w:rsid w:val="00197339"/>
    <w:rsid w:val="00197F2A"/>
    <w:rsid w:val="001A2492"/>
    <w:rsid w:val="001A488F"/>
    <w:rsid w:val="001B35DA"/>
    <w:rsid w:val="001B5DAC"/>
    <w:rsid w:val="001C0D3F"/>
    <w:rsid w:val="001C1B25"/>
    <w:rsid w:val="001C54D4"/>
    <w:rsid w:val="001D1929"/>
    <w:rsid w:val="001D192C"/>
    <w:rsid w:val="001D289A"/>
    <w:rsid w:val="001D40F6"/>
    <w:rsid w:val="001E20F2"/>
    <w:rsid w:val="001E3001"/>
    <w:rsid w:val="001E36C1"/>
    <w:rsid w:val="001E5600"/>
    <w:rsid w:val="001E7843"/>
    <w:rsid w:val="001E7A62"/>
    <w:rsid w:val="001E7AF4"/>
    <w:rsid w:val="001F14D9"/>
    <w:rsid w:val="001F1B1A"/>
    <w:rsid w:val="001F55AD"/>
    <w:rsid w:val="001F608F"/>
    <w:rsid w:val="001F740E"/>
    <w:rsid w:val="0020199E"/>
    <w:rsid w:val="002050A8"/>
    <w:rsid w:val="0021058A"/>
    <w:rsid w:val="002117EC"/>
    <w:rsid w:val="002121F5"/>
    <w:rsid w:val="00212B37"/>
    <w:rsid w:val="0021395F"/>
    <w:rsid w:val="00220008"/>
    <w:rsid w:val="00225955"/>
    <w:rsid w:val="0022680F"/>
    <w:rsid w:val="002301D6"/>
    <w:rsid w:val="00230D54"/>
    <w:rsid w:val="0023466E"/>
    <w:rsid w:val="00234F42"/>
    <w:rsid w:val="00236E6C"/>
    <w:rsid w:val="00237CB7"/>
    <w:rsid w:val="002425D2"/>
    <w:rsid w:val="0024333D"/>
    <w:rsid w:val="00244798"/>
    <w:rsid w:val="002453F3"/>
    <w:rsid w:val="00251D5D"/>
    <w:rsid w:val="00252399"/>
    <w:rsid w:val="00253105"/>
    <w:rsid w:val="00255691"/>
    <w:rsid w:val="0025664B"/>
    <w:rsid w:val="00257D33"/>
    <w:rsid w:val="00260CC3"/>
    <w:rsid w:val="00261270"/>
    <w:rsid w:val="002616D9"/>
    <w:rsid w:val="00261DDA"/>
    <w:rsid w:val="0026239E"/>
    <w:rsid w:val="00263EA9"/>
    <w:rsid w:val="002672E6"/>
    <w:rsid w:val="002678AC"/>
    <w:rsid w:val="00271799"/>
    <w:rsid w:val="00273922"/>
    <w:rsid w:val="002743E2"/>
    <w:rsid w:val="0027489F"/>
    <w:rsid w:val="00275560"/>
    <w:rsid w:val="00275A07"/>
    <w:rsid w:val="00276442"/>
    <w:rsid w:val="002773C6"/>
    <w:rsid w:val="0027785C"/>
    <w:rsid w:val="002778C6"/>
    <w:rsid w:val="00277F9A"/>
    <w:rsid w:val="00284C99"/>
    <w:rsid w:val="00287444"/>
    <w:rsid w:val="00287D94"/>
    <w:rsid w:val="00294134"/>
    <w:rsid w:val="002A07A9"/>
    <w:rsid w:val="002A2B0F"/>
    <w:rsid w:val="002A6FC3"/>
    <w:rsid w:val="002A713B"/>
    <w:rsid w:val="002B135E"/>
    <w:rsid w:val="002B7B1F"/>
    <w:rsid w:val="002C3B95"/>
    <w:rsid w:val="002C697D"/>
    <w:rsid w:val="002C6A81"/>
    <w:rsid w:val="002C786E"/>
    <w:rsid w:val="002D1CC4"/>
    <w:rsid w:val="002D3F7C"/>
    <w:rsid w:val="002D7B89"/>
    <w:rsid w:val="002E005D"/>
    <w:rsid w:val="002E5DA9"/>
    <w:rsid w:val="002F1074"/>
    <w:rsid w:val="002F1192"/>
    <w:rsid w:val="002F1B09"/>
    <w:rsid w:val="002F4BE7"/>
    <w:rsid w:val="002F6376"/>
    <w:rsid w:val="002F6614"/>
    <w:rsid w:val="00301D25"/>
    <w:rsid w:val="00303101"/>
    <w:rsid w:val="00303EA3"/>
    <w:rsid w:val="00304BC1"/>
    <w:rsid w:val="00304E4B"/>
    <w:rsid w:val="0032529F"/>
    <w:rsid w:val="003254E0"/>
    <w:rsid w:val="003265B8"/>
    <w:rsid w:val="0032781A"/>
    <w:rsid w:val="003308D9"/>
    <w:rsid w:val="003308FA"/>
    <w:rsid w:val="00333AC3"/>
    <w:rsid w:val="00337415"/>
    <w:rsid w:val="0034291A"/>
    <w:rsid w:val="003433AB"/>
    <w:rsid w:val="003475C8"/>
    <w:rsid w:val="00347BDE"/>
    <w:rsid w:val="00357179"/>
    <w:rsid w:val="0035727E"/>
    <w:rsid w:val="00360970"/>
    <w:rsid w:val="00361E3A"/>
    <w:rsid w:val="003632C4"/>
    <w:rsid w:val="0036608B"/>
    <w:rsid w:val="00372F14"/>
    <w:rsid w:val="00375DFA"/>
    <w:rsid w:val="00380B0B"/>
    <w:rsid w:val="00381B87"/>
    <w:rsid w:val="00382958"/>
    <w:rsid w:val="00382D84"/>
    <w:rsid w:val="00383935"/>
    <w:rsid w:val="00384AA0"/>
    <w:rsid w:val="003855C9"/>
    <w:rsid w:val="00385B02"/>
    <w:rsid w:val="00386303"/>
    <w:rsid w:val="00387E26"/>
    <w:rsid w:val="003910C4"/>
    <w:rsid w:val="00391A98"/>
    <w:rsid w:val="00393CA7"/>
    <w:rsid w:val="00396D00"/>
    <w:rsid w:val="003A1014"/>
    <w:rsid w:val="003A1342"/>
    <w:rsid w:val="003A56E1"/>
    <w:rsid w:val="003A5B8B"/>
    <w:rsid w:val="003A6B5D"/>
    <w:rsid w:val="003B0168"/>
    <w:rsid w:val="003B19C6"/>
    <w:rsid w:val="003B45A2"/>
    <w:rsid w:val="003B4F47"/>
    <w:rsid w:val="003B69D6"/>
    <w:rsid w:val="003B7008"/>
    <w:rsid w:val="003B7682"/>
    <w:rsid w:val="003C4B33"/>
    <w:rsid w:val="003C5B89"/>
    <w:rsid w:val="003C68CA"/>
    <w:rsid w:val="003C69C9"/>
    <w:rsid w:val="003D0BE0"/>
    <w:rsid w:val="003D1E44"/>
    <w:rsid w:val="003D5F4E"/>
    <w:rsid w:val="003D7CA1"/>
    <w:rsid w:val="003D7E97"/>
    <w:rsid w:val="003E003C"/>
    <w:rsid w:val="003E01A7"/>
    <w:rsid w:val="003E0973"/>
    <w:rsid w:val="003E2E16"/>
    <w:rsid w:val="003E631C"/>
    <w:rsid w:val="003F100C"/>
    <w:rsid w:val="003F13B7"/>
    <w:rsid w:val="003F3279"/>
    <w:rsid w:val="003F3A62"/>
    <w:rsid w:val="003F3AA4"/>
    <w:rsid w:val="003F47D6"/>
    <w:rsid w:val="00403EBC"/>
    <w:rsid w:val="0040497B"/>
    <w:rsid w:val="00404F7A"/>
    <w:rsid w:val="00406E37"/>
    <w:rsid w:val="00407CD4"/>
    <w:rsid w:val="00410748"/>
    <w:rsid w:val="0041121B"/>
    <w:rsid w:val="00411507"/>
    <w:rsid w:val="00411EA0"/>
    <w:rsid w:val="00414AA8"/>
    <w:rsid w:val="00414DD9"/>
    <w:rsid w:val="004159CA"/>
    <w:rsid w:val="00420BF1"/>
    <w:rsid w:val="00420CFB"/>
    <w:rsid w:val="00427D81"/>
    <w:rsid w:val="00432E6A"/>
    <w:rsid w:val="00434425"/>
    <w:rsid w:val="00434F2A"/>
    <w:rsid w:val="00436875"/>
    <w:rsid w:val="0044300B"/>
    <w:rsid w:val="00445EBB"/>
    <w:rsid w:val="0044628B"/>
    <w:rsid w:val="00446855"/>
    <w:rsid w:val="00451537"/>
    <w:rsid w:val="00453F7B"/>
    <w:rsid w:val="0045573D"/>
    <w:rsid w:val="004560D0"/>
    <w:rsid w:val="004564A3"/>
    <w:rsid w:val="00456F09"/>
    <w:rsid w:val="004621F9"/>
    <w:rsid w:val="004634B5"/>
    <w:rsid w:val="00470297"/>
    <w:rsid w:val="004709B0"/>
    <w:rsid w:val="0047381D"/>
    <w:rsid w:val="004744DE"/>
    <w:rsid w:val="004748D3"/>
    <w:rsid w:val="00474F05"/>
    <w:rsid w:val="00477110"/>
    <w:rsid w:val="004800B4"/>
    <w:rsid w:val="004838A9"/>
    <w:rsid w:val="00492F13"/>
    <w:rsid w:val="00496BF2"/>
    <w:rsid w:val="004A1F61"/>
    <w:rsid w:val="004A3E13"/>
    <w:rsid w:val="004A4E10"/>
    <w:rsid w:val="004B49FF"/>
    <w:rsid w:val="004B709D"/>
    <w:rsid w:val="004B7726"/>
    <w:rsid w:val="004B785A"/>
    <w:rsid w:val="004C08B8"/>
    <w:rsid w:val="004C2B77"/>
    <w:rsid w:val="004C43D0"/>
    <w:rsid w:val="004D2E96"/>
    <w:rsid w:val="004D5165"/>
    <w:rsid w:val="004E122B"/>
    <w:rsid w:val="004E3202"/>
    <w:rsid w:val="004E6562"/>
    <w:rsid w:val="004E671A"/>
    <w:rsid w:val="004F0DCA"/>
    <w:rsid w:val="004F10FA"/>
    <w:rsid w:val="004F28C5"/>
    <w:rsid w:val="004F4CE2"/>
    <w:rsid w:val="004F66A4"/>
    <w:rsid w:val="004F6D28"/>
    <w:rsid w:val="00503DEF"/>
    <w:rsid w:val="005055B0"/>
    <w:rsid w:val="00505DD1"/>
    <w:rsid w:val="0051136D"/>
    <w:rsid w:val="00511EE5"/>
    <w:rsid w:val="005125EE"/>
    <w:rsid w:val="0051584D"/>
    <w:rsid w:val="00516922"/>
    <w:rsid w:val="0051692C"/>
    <w:rsid w:val="00521B0F"/>
    <w:rsid w:val="00522496"/>
    <w:rsid w:val="00525590"/>
    <w:rsid w:val="00525730"/>
    <w:rsid w:val="005341B8"/>
    <w:rsid w:val="00534B4F"/>
    <w:rsid w:val="005350D2"/>
    <w:rsid w:val="00544DE5"/>
    <w:rsid w:val="005476D0"/>
    <w:rsid w:val="00547A20"/>
    <w:rsid w:val="00552BF6"/>
    <w:rsid w:val="00553874"/>
    <w:rsid w:val="005559AF"/>
    <w:rsid w:val="00556A40"/>
    <w:rsid w:val="00557628"/>
    <w:rsid w:val="00557A30"/>
    <w:rsid w:val="0056441F"/>
    <w:rsid w:val="00570706"/>
    <w:rsid w:val="0057137C"/>
    <w:rsid w:val="00571E73"/>
    <w:rsid w:val="0057534F"/>
    <w:rsid w:val="0057662C"/>
    <w:rsid w:val="005768DB"/>
    <w:rsid w:val="00577294"/>
    <w:rsid w:val="00577584"/>
    <w:rsid w:val="0057794A"/>
    <w:rsid w:val="00580B84"/>
    <w:rsid w:val="0058197B"/>
    <w:rsid w:val="005859E2"/>
    <w:rsid w:val="00586E15"/>
    <w:rsid w:val="00587A03"/>
    <w:rsid w:val="00591BE8"/>
    <w:rsid w:val="005928C1"/>
    <w:rsid w:val="00595806"/>
    <w:rsid w:val="005A1A55"/>
    <w:rsid w:val="005A2AE5"/>
    <w:rsid w:val="005A3C0B"/>
    <w:rsid w:val="005A5856"/>
    <w:rsid w:val="005A762F"/>
    <w:rsid w:val="005B017E"/>
    <w:rsid w:val="005B0EE5"/>
    <w:rsid w:val="005C18EB"/>
    <w:rsid w:val="005C2401"/>
    <w:rsid w:val="005C344B"/>
    <w:rsid w:val="005C505C"/>
    <w:rsid w:val="005C605E"/>
    <w:rsid w:val="005D577E"/>
    <w:rsid w:val="005D60FC"/>
    <w:rsid w:val="005D64BA"/>
    <w:rsid w:val="005D6707"/>
    <w:rsid w:val="005D6C62"/>
    <w:rsid w:val="005E0E80"/>
    <w:rsid w:val="005E1145"/>
    <w:rsid w:val="005E43A3"/>
    <w:rsid w:val="005E7785"/>
    <w:rsid w:val="005E7BCE"/>
    <w:rsid w:val="005F0722"/>
    <w:rsid w:val="005F0790"/>
    <w:rsid w:val="005F5F89"/>
    <w:rsid w:val="005F7FF8"/>
    <w:rsid w:val="0060091B"/>
    <w:rsid w:val="0060174B"/>
    <w:rsid w:val="00602A2F"/>
    <w:rsid w:val="006052D7"/>
    <w:rsid w:val="00605F98"/>
    <w:rsid w:val="00606B5B"/>
    <w:rsid w:val="00610D7E"/>
    <w:rsid w:val="006126B7"/>
    <w:rsid w:val="00616AA1"/>
    <w:rsid w:val="00620594"/>
    <w:rsid w:val="00621428"/>
    <w:rsid w:val="00625FE1"/>
    <w:rsid w:val="00626635"/>
    <w:rsid w:val="00627268"/>
    <w:rsid w:val="00634A0F"/>
    <w:rsid w:val="006359F7"/>
    <w:rsid w:val="00636124"/>
    <w:rsid w:val="00636861"/>
    <w:rsid w:val="00644336"/>
    <w:rsid w:val="00646002"/>
    <w:rsid w:val="006502B4"/>
    <w:rsid w:val="0065619D"/>
    <w:rsid w:val="00656C29"/>
    <w:rsid w:val="00657ABF"/>
    <w:rsid w:val="00657AEF"/>
    <w:rsid w:val="006610D2"/>
    <w:rsid w:val="00665FD1"/>
    <w:rsid w:val="00670A9D"/>
    <w:rsid w:val="00670AB1"/>
    <w:rsid w:val="00670B5F"/>
    <w:rsid w:val="006727BD"/>
    <w:rsid w:val="006741F0"/>
    <w:rsid w:val="00676D96"/>
    <w:rsid w:val="0068667E"/>
    <w:rsid w:val="00691F22"/>
    <w:rsid w:val="006944ED"/>
    <w:rsid w:val="006A02A0"/>
    <w:rsid w:val="006A04A5"/>
    <w:rsid w:val="006A1524"/>
    <w:rsid w:val="006A1AAD"/>
    <w:rsid w:val="006A32CC"/>
    <w:rsid w:val="006A47F8"/>
    <w:rsid w:val="006B07BD"/>
    <w:rsid w:val="006B50D7"/>
    <w:rsid w:val="006C01C2"/>
    <w:rsid w:val="006C0559"/>
    <w:rsid w:val="006C11CE"/>
    <w:rsid w:val="006C280E"/>
    <w:rsid w:val="006C451A"/>
    <w:rsid w:val="006D2D64"/>
    <w:rsid w:val="006D32B5"/>
    <w:rsid w:val="006D58D2"/>
    <w:rsid w:val="006D597E"/>
    <w:rsid w:val="006E2642"/>
    <w:rsid w:val="006E28ED"/>
    <w:rsid w:val="006E302C"/>
    <w:rsid w:val="006E4B88"/>
    <w:rsid w:val="006F07A2"/>
    <w:rsid w:val="006F1C47"/>
    <w:rsid w:val="006F2B46"/>
    <w:rsid w:val="006F3CD5"/>
    <w:rsid w:val="006F4A1D"/>
    <w:rsid w:val="006F698B"/>
    <w:rsid w:val="006F698F"/>
    <w:rsid w:val="006F7B5A"/>
    <w:rsid w:val="0070198D"/>
    <w:rsid w:val="0070201C"/>
    <w:rsid w:val="007022CE"/>
    <w:rsid w:val="0070350D"/>
    <w:rsid w:val="0070396C"/>
    <w:rsid w:val="00703A79"/>
    <w:rsid w:val="00706269"/>
    <w:rsid w:val="0071195D"/>
    <w:rsid w:val="00712383"/>
    <w:rsid w:val="00713EF2"/>
    <w:rsid w:val="007145E6"/>
    <w:rsid w:val="00715334"/>
    <w:rsid w:val="00716D44"/>
    <w:rsid w:val="00716F15"/>
    <w:rsid w:val="007170D5"/>
    <w:rsid w:val="00717A4C"/>
    <w:rsid w:val="007201E4"/>
    <w:rsid w:val="007252B7"/>
    <w:rsid w:val="00727CB2"/>
    <w:rsid w:val="00732441"/>
    <w:rsid w:val="00732483"/>
    <w:rsid w:val="00734214"/>
    <w:rsid w:val="00734B07"/>
    <w:rsid w:val="00736077"/>
    <w:rsid w:val="00737443"/>
    <w:rsid w:val="00737647"/>
    <w:rsid w:val="007404AF"/>
    <w:rsid w:val="0074116F"/>
    <w:rsid w:val="007441C7"/>
    <w:rsid w:val="00745BB5"/>
    <w:rsid w:val="00746188"/>
    <w:rsid w:val="007476B5"/>
    <w:rsid w:val="00752794"/>
    <w:rsid w:val="00753519"/>
    <w:rsid w:val="007538FE"/>
    <w:rsid w:val="00755064"/>
    <w:rsid w:val="00756C02"/>
    <w:rsid w:val="007572BD"/>
    <w:rsid w:val="00760CA9"/>
    <w:rsid w:val="00761B9D"/>
    <w:rsid w:val="007623C8"/>
    <w:rsid w:val="00764922"/>
    <w:rsid w:val="00764F65"/>
    <w:rsid w:val="007656AE"/>
    <w:rsid w:val="00765FB8"/>
    <w:rsid w:val="00767F3D"/>
    <w:rsid w:val="00771244"/>
    <w:rsid w:val="00771ED4"/>
    <w:rsid w:val="007742FC"/>
    <w:rsid w:val="00776B25"/>
    <w:rsid w:val="00777CC6"/>
    <w:rsid w:val="00781459"/>
    <w:rsid w:val="0078235B"/>
    <w:rsid w:val="007825A7"/>
    <w:rsid w:val="00782BDF"/>
    <w:rsid w:val="007834FD"/>
    <w:rsid w:val="0078474A"/>
    <w:rsid w:val="00784AB1"/>
    <w:rsid w:val="00785215"/>
    <w:rsid w:val="007852E6"/>
    <w:rsid w:val="007859A8"/>
    <w:rsid w:val="00792DAD"/>
    <w:rsid w:val="0079372A"/>
    <w:rsid w:val="007937DB"/>
    <w:rsid w:val="00793B0C"/>
    <w:rsid w:val="007A060D"/>
    <w:rsid w:val="007A0A13"/>
    <w:rsid w:val="007A0F3F"/>
    <w:rsid w:val="007A14C0"/>
    <w:rsid w:val="007A14F9"/>
    <w:rsid w:val="007A37A8"/>
    <w:rsid w:val="007B4E69"/>
    <w:rsid w:val="007C30A0"/>
    <w:rsid w:val="007C35BB"/>
    <w:rsid w:val="007C4978"/>
    <w:rsid w:val="007C71D1"/>
    <w:rsid w:val="007D1067"/>
    <w:rsid w:val="007D1604"/>
    <w:rsid w:val="007D1B70"/>
    <w:rsid w:val="007D4116"/>
    <w:rsid w:val="007D455A"/>
    <w:rsid w:val="007D548F"/>
    <w:rsid w:val="007D5609"/>
    <w:rsid w:val="007D5817"/>
    <w:rsid w:val="007E537A"/>
    <w:rsid w:val="007E543D"/>
    <w:rsid w:val="007E55C0"/>
    <w:rsid w:val="007F1C85"/>
    <w:rsid w:val="007F7724"/>
    <w:rsid w:val="00800862"/>
    <w:rsid w:val="0080166D"/>
    <w:rsid w:val="00805A9B"/>
    <w:rsid w:val="00810C0C"/>
    <w:rsid w:val="00820A17"/>
    <w:rsid w:val="0082133A"/>
    <w:rsid w:val="00822A60"/>
    <w:rsid w:val="0082367E"/>
    <w:rsid w:val="0082446E"/>
    <w:rsid w:val="00827BDA"/>
    <w:rsid w:val="00827E3B"/>
    <w:rsid w:val="008309C5"/>
    <w:rsid w:val="00834216"/>
    <w:rsid w:val="008409F0"/>
    <w:rsid w:val="00841805"/>
    <w:rsid w:val="00846EF5"/>
    <w:rsid w:val="00847F64"/>
    <w:rsid w:val="008513FB"/>
    <w:rsid w:val="008528FB"/>
    <w:rsid w:val="00853262"/>
    <w:rsid w:val="00856BBC"/>
    <w:rsid w:val="00857BF4"/>
    <w:rsid w:val="00860CB5"/>
    <w:rsid w:val="00861B50"/>
    <w:rsid w:val="00862A26"/>
    <w:rsid w:val="008641F7"/>
    <w:rsid w:val="00864919"/>
    <w:rsid w:val="00867DAF"/>
    <w:rsid w:val="00871D19"/>
    <w:rsid w:val="00873D52"/>
    <w:rsid w:val="00874F82"/>
    <w:rsid w:val="00875195"/>
    <w:rsid w:val="00875782"/>
    <w:rsid w:val="008768A5"/>
    <w:rsid w:val="008803F6"/>
    <w:rsid w:val="00881735"/>
    <w:rsid w:val="00882A78"/>
    <w:rsid w:val="008865E1"/>
    <w:rsid w:val="00892CFF"/>
    <w:rsid w:val="008A01C2"/>
    <w:rsid w:val="008A43D2"/>
    <w:rsid w:val="008A4AF5"/>
    <w:rsid w:val="008A57A8"/>
    <w:rsid w:val="008A6BBB"/>
    <w:rsid w:val="008B10D6"/>
    <w:rsid w:val="008B1340"/>
    <w:rsid w:val="008B1418"/>
    <w:rsid w:val="008B3A1C"/>
    <w:rsid w:val="008B5FA5"/>
    <w:rsid w:val="008B67D3"/>
    <w:rsid w:val="008B6892"/>
    <w:rsid w:val="008C0BC6"/>
    <w:rsid w:val="008C157F"/>
    <w:rsid w:val="008C5373"/>
    <w:rsid w:val="008D05FB"/>
    <w:rsid w:val="008D14AC"/>
    <w:rsid w:val="008D379C"/>
    <w:rsid w:val="008D48C3"/>
    <w:rsid w:val="008E0B32"/>
    <w:rsid w:val="008E2D76"/>
    <w:rsid w:val="008E3829"/>
    <w:rsid w:val="008E3ECB"/>
    <w:rsid w:val="008E5BA5"/>
    <w:rsid w:val="008F42D0"/>
    <w:rsid w:val="008F69A8"/>
    <w:rsid w:val="00902755"/>
    <w:rsid w:val="00905958"/>
    <w:rsid w:val="00906063"/>
    <w:rsid w:val="00913B2B"/>
    <w:rsid w:val="00916012"/>
    <w:rsid w:val="0091688E"/>
    <w:rsid w:val="00922298"/>
    <w:rsid w:val="00922E81"/>
    <w:rsid w:val="00927ABC"/>
    <w:rsid w:val="00931786"/>
    <w:rsid w:val="00932219"/>
    <w:rsid w:val="009343FA"/>
    <w:rsid w:val="009358DD"/>
    <w:rsid w:val="009367A8"/>
    <w:rsid w:val="009425CA"/>
    <w:rsid w:val="00943B1A"/>
    <w:rsid w:val="00945781"/>
    <w:rsid w:val="009515BA"/>
    <w:rsid w:val="0095243E"/>
    <w:rsid w:val="00955225"/>
    <w:rsid w:val="00957F75"/>
    <w:rsid w:val="00960105"/>
    <w:rsid w:val="009607B4"/>
    <w:rsid w:val="00966050"/>
    <w:rsid w:val="009704CB"/>
    <w:rsid w:val="00971E7C"/>
    <w:rsid w:val="0097379B"/>
    <w:rsid w:val="009800EA"/>
    <w:rsid w:val="00981454"/>
    <w:rsid w:val="00981489"/>
    <w:rsid w:val="00981EC0"/>
    <w:rsid w:val="009821DC"/>
    <w:rsid w:val="00983146"/>
    <w:rsid w:val="009922A0"/>
    <w:rsid w:val="00993B64"/>
    <w:rsid w:val="009A0323"/>
    <w:rsid w:val="009A0A82"/>
    <w:rsid w:val="009A0CA8"/>
    <w:rsid w:val="009A3B7B"/>
    <w:rsid w:val="009A42A6"/>
    <w:rsid w:val="009A7833"/>
    <w:rsid w:val="009B2215"/>
    <w:rsid w:val="009B2352"/>
    <w:rsid w:val="009B5562"/>
    <w:rsid w:val="009B5B57"/>
    <w:rsid w:val="009B6223"/>
    <w:rsid w:val="009C4FD8"/>
    <w:rsid w:val="009C6302"/>
    <w:rsid w:val="009C79EA"/>
    <w:rsid w:val="009D1D27"/>
    <w:rsid w:val="009D1FAF"/>
    <w:rsid w:val="009D3265"/>
    <w:rsid w:val="009D36F3"/>
    <w:rsid w:val="009D4ECA"/>
    <w:rsid w:val="009E120C"/>
    <w:rsid w:val="009E3DF3"/>
    <w:rsid w:val="009E4777"/>
    <w:rsid w:val="009F0227"/>
    <w:rsid w:val="009F5045"/>
    <w:rsid w:val="009F5D50"/>
    <w:rsid w:val="00A0299A"/>
    <w:rsid w:val="00A03B92"/>
    <w:rsid w:val="00A04F19"/>
    <w:rsid w:val="00A053E5"/>
    <w:rsid w:val="00A07DD8"/>
    <w:rsid w:val="00A147B7"/>
    <w:rsid w:val="00A167CD"/>
    <w:rsid w:val="00A22892"/>
    <w:rsid w:val="00A245B7"/>
    <w:rsid w:val="00A24B74"/>
    <w:rsid w:val="00A3270E"/>
    <w:rsid w:val="00A32B9E"/>
    <w:rsid w:val="00A3453C"/>
    <w:rsid w:val="00A3519D"/>
    <w:rsid w:val="00A43BEC"/>
    <w:rsid w:val="00A44212"/>
    <w:rsid w:val="00A45676"/>
    <w:rsid w:val="00A47923"/>
    <w:rsid w:val="00A50CE7"/>
    <w:rsid w:val="00A53D42"/>
    <w:rsid w:val="00A541FF"/>
    <w:rsid w:val="00A55EB4"/>
    <w:rsid w:val="00A625A3"/>
    <w:rsid w:val="00A63B1F"/>
    <w:rsid w:val="00A64C9F"/>
    <w:rsid w:val="00A66892"/>
    <w:rsid w:val="00A673CB"/>
    <w:rsid w:val="00A752F5"/>
    <w:rsid w:val="00A7603A"/>
    <w:rsid w:val="00A76BDE"/>
    <w:rsid w:val="00A77492"/>
    <w:rsid w:val="00A828F5"/>
    <w:rsid w:val="00A85098"/>
    <w:rsid w:val="00A8521A"/>
    <w:rsid w:val="00A85643"/>
    <w:rsid w:val="00A8746B"/>
    <w:rsid w:val="00A901BC"/>
    <w:rsid w:val="00A91CC1"/>
    <w:rsid w:val="00A93ED2"/>
    <w:rsid w:val="00A93F73"/>
    <w:rsid w:val="00A96F31"/>
    <w:rsid w:val="00AA0C88"/>
    <w:rsid w:val="00AA5851"/>
    <w:rsid w:val="00AA68F6"/>
    <w:rsid w:val="00AB0357"/>
    <w:rsid w:val="00AB4DAE"/>
    <w:rsid w:val="00AB5910"/>
    <w:rsid w:val="00AC0073"/>
    <w:rsid w:val="00AC2ED9"/>
    <w:rsid w:val="00AC5F7A"/>
    <w:rsid w:val="00AD0360"/>
    <w:rsid w:val="00AD07A5"/>
    <w:rsid w:val="00AD16DD"/>
    <w:rsid w:val="00AD1EE4"/>
    <w:rsid w:val="00AD31D6"/>
    <w:rsid w:val="00AD325C"/>
    <w:rsid w:val="00AD44FD"/>
    <w:rsid w:val="00AD6E07"/>
    <w:rsid w:val="00AE7438"/>
    <w:rsid w:val="00AE7FC9"/>
    <w:rsid w:val="00AF31C5"/>
    <w:rsid w:val="00AF3309"/>
    <w:rsid w:val="00AF6906"/>
    <w:rsid w:val="00AF76BE"/>
    <w:rsid w:val="00AF7E83"/>
    <w:rsid w:val="00B04260"/>
    <w:rsid w:val="00B04453"/>
    <w:rsid w:val="00B05643"/>
    <w:rsid w:val="00B108E0"/>
    <w:rsid w:val="00B129AC"/>
    <w:rsid w:val="00B1703A"/>
    <w:rsid w:val="00B17316"/>
    <w:rsid w:val="00B17F0F"/>
    <w:rsid w:val="00B23CD6"/>
    <w:rsid w:val="00B257F8"/>
    <w:rsid w:val="00B276DF"/>
    <w:rsid w:val="00B309BF"/>
    <w:rsid w:val="00B31911"/>
    <w:rsid w:val="00B33F89"/>
    <w:rsid w:val="00B365A2"/>
    <w:rsid w:val="00B36A20"/>
    <w:rsid w:val="00B37402"/>
    <w:rsid w:val="00B40855"/>
    <w:rsid w:val="00B4289C"/>
    <w:rsid w:val="00B4373C"/>
    <w:rsid w:val="00B44622"/>
    <w:rsid w:val="00B51F68"/>
    <w:rsid w:val="00B52C18"/>
    <w:rsid w:val="00B54AE6"/>
    <w:rsid w:val="00B563EF"/>
    <w:rsid w:val="00B56C51"/>
    <w:rsid w:val="00B6174A"/>
    <w:rsid w:val="00B622B3"/>
    <w:rsid w:val="00B65287"/>
    <w:rsid w:val="00B66C60"/>
    <w:rsid w:val="00B66F08"/>
    <w:rsid w:val="00B67EA9"/>
    <w:rsid w:val="00B7112C"/>
    <w:rsid w:val="00B7635B"/>
    <w:rsid w:val="00B769E4"/>
    <w:rsid w:val="00B775B4"/>
    <w:rsid w:val="00B82561"/>
    <w:rsid w:val="00B83C40"/>
    <w:rsid w:val="00B83CDA"/>
    <w:rsid w:val="00B84BBA"/>
    <w:rsid w:val="00B85C4C"/>
    <w:rsid w:val="00B94146"/>
    <w:rsid w:val="00B95A17"/>
    <w:rsid w:val="00BA2F2D"/>
    <w:rsid w:val="00BA380D"/>
    <w:rsid w:val="00BA3BD6"/>
    <w:rsid w:val="00BA414B"/>
    <w:rsid w:val="00BA51BC"/>
    <w:rsid w:val="00BA66B6"/>
    <w:rsid w:val="00BA7C3F"/>
    <w:rsid w:val="00BB0FE4"/>
    <w:rsid w:val="00BB14F9"/>
    <w:rsid w:val="00BB189A"/>
    <w:rsid w:val="00BB473C"/>
    <w:rsid w:val="00BB79E6"/>
    <w:rsid w:val="00BC1002"/>
    <w:rsid w:val="00BC2956"/>
    <w:rsid w:val="00BC29EA"/>
    <w:rsid w:val="00BC4203"/>
    <w:rsid w:val="00BC6F3E"/>
    <w:rsid w:val="00BD0A92"/>
    <w:rsid w:val="00BD1BB0"/>
    <w:rsid w:val="00BD359C"/>
    <w:rsid w:val="00BD511B"/>
    <w:rsid w:val="00BD6921"/>
    <w:rsid w:val="00BE1388"/>
    <w:rsid w:val="00BF1B20"/>
    <w:rsid w:val="00BF3250"/>
    <w:rsid w:val="00BF7D07"/>
    <w:rsid w:val="00C008BD"/>
    <w:rsid w:val="00C01983"/>
    <w:rsid w:val="00C04D47"/>
    <w:rsid w:val="00C1082F"/>
    <w:rsid w:val="00C11911"/>
    <w:rsid w:val="00C129BE"/>
    <w:rsid w:val="00C13866"/>
    <w:rsid w:val="00C2120F"/>
    <w:rsid w:val="00C22988"/>
    <w:rsid w:val="00C23C8E"/>
    <w:rsid w:val="00C24777"/>
    <w:rsid w:val="00C2686C"/>
    <w:rsid w:val="00C27190"/>
    <w:rsid w:val="00C27406"/>
    <w:rsid w:val="00C33B13"/>
    <w:rsid w:val="00C33E32"/>
    <w:rsid w:val="00C3605D"/>
    <w:rsid w:val="00C37A93"/>
    <w:rsid w:val="00C37DDC"/>
    <w:rsid w:val="00C42858"/>
    <w:rsid w:val="00C4355F"/>
    <w:rsid w:val="00C436C2"/>
    <w:rsid w:val="00C43BE3"/>
    <w:rsid w:val="00C447F1"/>
    <w:rsid w:val="00C44A34"/>
    <w:rsid w:val="00C4718E"/>
    <w:rsid w:val="00C476F5"/>
    <w:rsid w:val="00C51A21"/>
    <w:rsid w:val="00C51DCA"/>
    <w:rsid w:val="00C530E7"/>
    <w:rsid w:val="00C54C5E"/>
    <w:rsid w:val="00C64502"/>
    <w:rsid w:val="00C647B3"/>
    <w:rsid w:val="00C65B30"/>
    <w:rsid w:val="00C7086A"/>
    <w:rsid w:val="00C71CD1"/>
    <w:rsid w:val="00C73445"/>
    <w:rsid w:val="00C73E93"/>
    <w:rsid w:val="00C74CC7"/>
    <w:rsid w:val="00C758B9"/>
    <w:rsid w:val="00C812B6"/>
    <w:rsid w:val="00C82BCA"/>
    <w:rsid w:val="00C845DD"/>
    <w:rsid w:val="00C84909"/>
    <w:rsid w:val="00C86BF3"/>
    <w:rsid w:val="00C875DF"/>
    <w:rsid w:val="00C91C6B"/>
    <w:rsid w:val="00C963F0"/>
    <w:rsid w:val="00CA4531"/>
    <w:rsid w:val="00CA7F52"/>
    <w:rsid w:val="00CB124B"/>
    <w:rsid w:val="00CB6C87"/>
    <w:rsid w:val="00CB7021"/>
    <w:rsid w:val="00CC0C09"/>
    <w:rsid w:val="00CC1E3A"/>
    <w:rsid w:val="00CD1882"/>
    <w:rsid w:val="00CD1EF1"/>
    <w:rsid w:val="00CD34AD"/>
    <w:rsid w:val="00CD4EBC"/>
    <w:rsid w:val="00CD5D7E"/>
    <w:rsid w:val="00CD6C24"/>
    <w:rsid w:val="00CE22F9"/>
    <w:rsid w:val="00CE6CDA"/>
    <w:rsid w:val="00CF0110"/>
    <w:rsid w:val="00CF2464"/>
    <w:rsid w:val="00CF7B91"/>
    <w:rsid w:val="00D01F70"/>
    <w:rsid w:val="00D02636"/>
    <w:rsid w:val="00D02C39"/>
    <w:rsid w:val="00D106DB"/>
    <w:rsid w:val="00D11053"/>
    <w:rsid w:val="00D11C91"/>
    <w:rsid w:val="00D14B89"/>
    <w:rsid w:val="00D22224"/>
    <w:rsid w:val="00D25F4A"/>
    <w:rsid w:val="00D266A8"/>
    <w:rsid w:val="00D30618"/>
    <w:rsid w:val="00D322AE"/>
    <w:rsid w:val="00D3240E"/>
    <w:rsid w:val="00D33C72"/>
    <w:rsid w:val="00D34071"/>
    <w:rsid w:val="00D34770"/>
    <w:rsid w:val="00D36187"/>
    <w:rsid w:val="00D42B53"/>
    <w:rsid w:val="00D454A9"/>
    <w:rsid w:val="00D4579A"/>
    <w:rsid w:val="00D50565"/>
    <w:rsid w:val="00D51090"/>
    <w:rsid w:val="00D51B0B"/>
    <w:rsid w:val="00D51C0C"/>
    <w:rsid w:val="00D5326C"/>
    <w:rsid w:val="00D54607"/>
    <w:rsid w:val="00D5460C"/>
    <w:rsid w:val="00D55151"/>
    <w:rsid w:val="00D62CB9"/>
    <w:rsid w:val="00D63B31"/>
    <w:rsid w:val="00D6524F"/>
    <w:rsid w:val="00D6527B"/>
    <w:rsid w:val="00D6674D"/>
    <w:rsid w:val="00D6793E"/>
    <w:rsid w:val="00D67B09"/>
    <w:rsid w:val="00D70783"/>
    <w:rsid w:val="00D715C7"/>
    <w:rsid w:val="00D71D56"/>
    <w:rsid w:val="00D72E6D"/>
    <w:rsid w:val="00D75F72"/>
    <w:rsid w:val="00D81577"/>
    <w:rsid w:val="00D81D2C"/>
    <w:rsid w:val="00D90B7F"/>
    <w:rsid w:val="00D919E6"/>
    <w:rsid w:val="00D951E9"/>
    <w:rsid w:val="00D95351"/>
    <w:rsid w:val="00D95676"/>
    <w:rsid w:val="00DA53B2"/>
    <w:rsid w:val="00DC2736"/>
    <w:rsid w:val="00DC2A3A"/>
    <w:rsid w:val="00DC3A4D"/>
    <w:rsid w:val="00DC584C"/>
    <w:rsid w:val="00DC5C21"/>
    <w:rsid w:val="00DD0892"/>
    <w:rsid w:val="00DD51A7"/>
    <w:rsid w:val="00DD6CED"/>
    <w:rsid w:val="00DE43DC"/>
    <w:rsid w:val="00DE4649"/>
    <w:rsid w:val="00DE5B01"/>
    <w:rsid w:val="00DF0EB2"/>
    <w:rsid w:val="00DF17FC"/>
    <w:rsid w:val="00DF3E48"/>
    <w:rsid w:val="00DF5404"/>
    <w:rsid w:val="00DF5A5D"/>
    <w:rsid w:val="00DF6050"/>
    <w:rsid w:val="00DF672F"/>
    <w:rsid w:val="00E06D44"/>
    <w:rsid w:val="00E12191"/>
    <w:rsid w:val="00E129E2"/>
    <w:rsid w:val="00E1711F"/>
    <w:rsid w:val="00E20144"/>
    <w:rsid w:val="00E20514"/>
    <w:rsid w:val="00E20DFE"/>
    <w:rsid w:val="00E214FA"/>
    <w:rsid w:val="00E25099"/>
    <w:rsid w:val="00E279D5"/>
    <w:rsid w:val="00E30AFD"/>
    <w:rsid w:val="00E3140B"/>
    <w:rsid w:val="00E31694"/>
    <w:rsid w:val="00E32054"/>
    <w:rsid w:val="00E32F16"/>
    <w:rsid w:val="00E3485C"/>
    <w:rsid w:val="00E352C3"/>
    <w:rsid w:val="00E36F70"/>
    <w:rsid w:val="00E44393"/>
    <w:rsid w:val="00E44E33"/>
    <w:rsid w:val="00E4611A"/>
    <w:rsid w:val="00E47729"/>
    <w:rsid w:val="00E50DBF"/>
    <w:rsid w:val="00E55BFD"/>
    <w:rsid w:val="00E56247"/>
    <w:rsid w:val="00E569DE"/>
    <w:rsid w:val="00E57A73"/>
    <w:rsid w:val="00E61227"/>
    <w:rsid w:val="00E62CEA"/>
    <w:rsid w:val="00E66785"/>
    <w:rsid w:val="00E71FDF"/>
    <w:rsid w:val="00E81A07"/>
    <w:rsid w:val="00E82251"/>
    <w:rsid w:val="00E83286"/>
    <w:rsid w:val="00E8530F"/>
    <w:rsid w:val="00E9025F"/>
    <w:rsid w:val="00E97B1B"/>
    <w:rsid w:val="00E97C12"/>
    <w:rsid w:val="00EB0003"/>
    <w:rsid w:val="00EB04D0"/>
    <w:rsid w:val="00EB2049"/>
    <w:rsid w:val="00EC1674"/>
    <w:rsid w:val="00EC288A"/>
    <w:rsid w:val="00EC5219"/>
    <w:rsid w:val="00EC6BD3"/>
    <w:rsid w:val="00ED0D38"/>
    <w:rsid w:val="00ED1789"/>
    <w:rsid w:val="00ED2D4A"/>
    <w:rsid w:val="00ED495D"/>
    <w:rsid w:val="00ED7134"/>
    <w:rsid w:val="00EE0C19"/>
    <w:rsid w:val="00EE0C76"/>
    <w:rsid w:val="00EE19AD"/>
    <w:rsid w:val="00EE3B5F"/>
    <w:rsid w:val="00EE6984"/>
    <w:rsid w:val="00EF23E5"/>
    <w:rsid w:val="00EF4EC9"/>
    <w:rsid w:val="00F02571"/>
    <w:rsid w:val="00F043AC"/>
    <w:rsid w:val="00F07258"/>
    <w:rsid w:val="00F110E8"/>
    <w:rsid w:val="00F13CC7"/>
    <w:rsid w:val="00F143FF"/>
    <w:rsid w:val="00F15B83"/>
    <w:rsid w:val="00F15B9D"/>
    <w:rsid w:val="00F20321"/>
    <w:rsid w:val="00F27708"/>
    <w:rsid w:val="00F27A32"/>
    <w:rsid w:val="00F27CF2"/>
    <w:rsid w:val="00F31581"/>
    <w:rsid w:val="00F32338"/>
    <w:rsid w:val="00F37AC3"/>
    <w:rsid w:val="00F37CB9"/>
    <w:rsid w:val="00F40E3A"/>
    <w:rsid w:val="00F41260"/>
    <w:rsid w:val="00F41ED0"/>
    <w:rsid w:val="00F4603B"/>
    <w:rsid w:val="00F46382"/>
    <w:rsid w:val="00F51446"/>
    <w:rsid w:val="00F558D2"/>
    <w:rsid w:val="00F56DBE"/>
    <w:rsid w:val="00F603EE"/>
    <w:rsid w:val="00F6069E"/>
    <w:rsid w:val="00F66FDA"/>
    <w:rsid w:val="00F70EB6"/>
    <w:rsid w:val="00F7117A"/>
    <w:rsid w:val="00F72300"/>
    <w:rsid w:val="00F729E5"/>
    <w:rsid w:val="00F74588"/>
    <w:rsid w:val="00F76DA6"/>
    <w:rsid w:val="00F779F8"/>
    <w:rsid w:val="00F77CF6"/>
    <w:rsid w:val="00F80B37"/>
    <w:rsid w:val="00F80DC4"/>
    <w:rsid w:val="00F8366D"/>
    <w:rsid w:val="00F83684"/>
    <w:rsid w:val="00F83AA1"/>
    <w:rsid w:val="00F863F0"/>
    <w:rsid w:val="00F87145"/>
    <w:rsid w:val="00F91976"/>
    <w:rsid w:val="00F97115"/>
    <w:rsid w:val="00F97252"/>
    <w:rsid w:val="00F97F0F"/>
    <w:rsid w:val="00FA1B0B"/>
    <w:rsid w:val="00FA242B"/>
    <w:rsid w:val="00FA270E"/>
    <w:rsid w:val="00FB32A6"/>
    <w:rsid w:val="00FB686B"/>
    <w:rsid w:val="00FB6A23"/>
    <w:rsid w:val="00FB708E"/>
    <w:rsid w:val="00FB7A62"/>
    <w:rsid w:val="00FC0F75"/>
    <w:rsid w:val="00FC3EF6"/>
    <w:rsid w:val="00FC4D37"/>
    <w:rsid w:val="00FC53DA"/>
    <w:rsid w:val="00FD0AE2"/>
    <w:rsid w:val="00FD1859"/>
    <w:rsid w:val="00FD2726"/>
    <w:rsid w:val="00FD593F"/>
    <w:rsid w:val="00FE16B5"/>
    <w:rsid w:val="00FE277A"/>
    <w:rsid w:val="00FE3382"/>
    <w:rsid w:val="00FE3485"/>
    <w:rsid w:val="00FE385C"/>
    <w:rsid w:val="00FE4F94"/>
    <w:rsid w:val="00FE535D"/>
    <w:rsid w:val="00FE7E21"/>
    <w:rsid w:val="00FF06E7"/>
    <w:rsid w:val="00FF172D"/>
    <w:rsid w:val="00FF5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3AB"/>
    <w:rPr>
      <w:sz w:val="24"/>
    </w:rPr>
  </w:style>
  <w:style w:type="paragraph" w:styleId="Heading1">
    <w:name w:val="heading 1"/>
    <w:basedOn w:val="Normal"/>
    <w:next w:val="Normal"/>
    <w:link w:val="Heading1Char"/>
    <w:qFormat/>
    <w:rsid w:val="003433AB"/>
    <w:pPr>
      <w:keepNext/>
      <w:outlineLvl w:val="0"/>
    </w:pPr>
    <w:rPr>
      <w:rFonts w:ascii="Arial" w:hAnsi="Arial"/>
      <w:b/>
    </w:rPr>
  </w:style>
  <w:style w:type="paragraph" w:styleId="Heading2">
    <w:name w:val="heading 2"/>
    <w:basedOn w:val="Normal"/>
    <w:next w:val="Normal"/>
    <w:link w:val="Heading2Char"/>
    <w:qFormat/>
    <w:rsid w:val="003433AB"/>
    <w:pPr>
      <w:keepNext/>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69A8"/>
    <w:pPr>
      <w:widowControl w:val="0"/>
      <w:spacing w:after="240"/>
      <w:ind w:firstLine="720"/>
    </w:pPr>
  </w:style>
  <w:style w:type="character" w:customStyle="1" w:styleId="BodyTextChar">
    <w:name w:val="Body Text Char"/>
    <w:basedOn w:val="DefaultParagraphFont"/>
    <w:link w:val="BodyText"/>
    <w:rsid w:val="00AF31C5"/>
    <w:rPr>
      <w:sz w:val="24"/>
      <w:szCs w:val="24"/>
      <w:lang w:eastAsia="en-US"/>
    </w:rPr>
  </w:style>
  <w:style w:type="paragraph" w:customStyle="1" w:styleId="BodyTextContinued">
    <w:name w:val="Body Text Continued"/>
    <w:basedOn w:val="BodyText"/>
    <w:next w:val="BodyText"/>
    <w:rsid w:val="008F69A8"/>
    <w:pPr>
      <w:ind w:firstLine="0"/>
    </w:pPr>
  </w:style>
  <w:style w:type="paragraph" w:styleId="Quote">
    <w:name w:val="Quote"/>
    <w:basedOn w:val="Normal"/>
    <w:next w:val="BodyTextContinued"/>
    <w:link w:val="QuoteChar"/>
    <w:qFormat/>
    <w:rsid w:val="008F69A8"/>
    <w:pPr>
      <w:spacing w:after="240"/>
      <w:ind w:left="1440" w:right="1440"/>
    </w:pPr>
  </w:style>
  <w:style w:type="character" w:customStyle="1" w:styleId="QuoteChar">
    <w:name w:val="Quote Char"/>
    <w:basedOn w:val="DefaultParagraphFont"/>
    <w:link w:val="Quote"/>
    <w:rsid w:val="00AF31C5"/>
    <w:rPr>
      <w:sz w:val="24"/>
      <w:lang w:eastAsia="en-US"/>
    </w:rPr>
  </w:style>
  <w:style w:type="paragraph" w:styleId="Header">
    <w:name w:val="header"/>
    <w:basedOn w:val="Normal"/>
    <w:link w:val="HeaderChar"/>
    <w:rsid w:val="008F69A8"/>
    <w:pPr>
      <w:tabs>
        <w:tab w:val="center" w:pos="4680"/>
        <w:tab w:val="right" w:pos="9360"/>
      </w:tabs>
    </w:pPr>
  </w:style>
  <w:style w:type="character" w:customStyle="1" w:styleId="HeaderChar">
    <w:name w:val="Header Char"/>
    <w:basedOn w:val="DefaultParagraphFont"/>
    <w:link w:val="Header"/>
    <w:rsid w:val="00AF31C5"/>
    <w:rPr>
      <w:sz w:val="24"/>
      <w:szCs w:val="24"/>
      <w:lang w:eastAsia="en-US"/>
    </w:rPr>
  </w:style>
  <w:style w:type="paragraph" w:styleId="Footer">
    <w:name w:val="footer"/>
    <w:basedOn w:val="Normal"/>
    <w:link w:val="FooterChar"/>
    <w:rsid w:val="008F69A8"/>
    <w:pPr>
      <w:tabs>
        <w:tab w:val="center" w:pos="4680"/>
        <w:tab w:val="right" w:pos="9360"/>
      </w:tabs>
    </w:pPr>
  </w:style>
  <w:style w:type="character" w:customStyle="1" w:styleId="FooterChar">
    <w:name w:val="Footer Char"/>
    <w:basedOn w:val="DefaultParagraphFont"/>
    <w:link w:val="Footer"/>
    <w:rsid w:val="00AF31C5"/>
    <w:rPr>
      <w:sz w:val="24"/>
      <w:szCs w:val="24"/>
      <w:lang w:eastAsia="en-US"/>
    </w:rPr>
  </w:style>
  <w:style w:type="character" w:styleId="PageNumber">
    <w:name w:val="page number"/>
    <w:basedOn w:val="DefaultParagraphFont"/>
    <w:rsid w:val="008F69A8"/>
  </w:style>
  <w:style w:type="character" w:customStyle="1" w:styleId="Heading1Char">
    <w:name w:val="Heading 1 Char"/>
    <w:basedOn w:val="DefaultParagraphFont"/>
    <w:link w:val="Heading1"/>
    <w:rsid w:val="003433AB"/>
    <w:rPr>
      <w:rFonts w:ascii="Arial" w:hAnsi="Arial"/>
      <w:b/>
      <w:sz w:val="24"/>
      <w:lang w:eastAsia="en-US"/>
    </w:rPr>
  </w:style>
  <w:style w:type="character" w:customStyle="1" w:styleId="Heading2Char">
    <w:name w:val="Heading 2 Char"/>
    <w:basedOn w:val="DefaultParagraphFont"/>
    <w:link w:val="Heading2"/>
    <w:rsid w:val="003433AB"/>
    <w:rPr>
      <w:rFonts w:ascii="Arial" w:hAnsi="Arial"/>
      <w:b/>
      <w:sz w:val="24"/>
      <w:lang w:eastAsia="en-US"/>
    </w:rPr>
  </w:style>
  <w:style w:type="paragraph" w:styleId="BodyTextIndent">
    <w:name w:val="Body Text Indent"/>
    <w:basedOn w:val="Normal"/>
    <w:link w:val="BodyTextIndentChar"/>
    <w:rsid w:val="003433AB"/>
    <w:pPr>
      <w:tabs>
        <w:tab w:val="left" w:pos="-720"/>
      </w:tabs>
      <w:spacing w:line="480" w:lineRule="atLeast"/>
      <w:ind w:left="720" w:hanging="720"/>
    </w:pPr>
    <w:rPr>
      <w:rFonts w:ascii="Arial MT" w:hAnsi="Arial MT"/>
    </w:rPr>
  </w:style>
  <w:style w:type="character" w:customStyle="1" w:styleId="BodyTextIndentChar">
    <w:name w:val="Body Text Indent Char"/>
    <w:basedOn w:val="DefaultParagraphFont"/>
    <w:link w:val="BodyTextIndent"/>
    <w:rsid w:val="003433AB"/>
    <w:rPr>
      <w:rFonts w:ascii="Arial MT" w:hAnsi="Arial MT"/>
      <w:sz w:val="24"/>
      <w:lang w:eastAsia="en-US"/>
    </w:rPr>
  </w:style>
  <w:style w:type="character" w:styleId="LineNumber">
    <w:name w:val="line number"/>
    <w:basedOn w:val="DefaultParagraphFont"/>
    <w:rsid w:val="003433AB"/>
  </w:style>
  <w:style w:type="character" w:customStyle="1" w:styleId="zzmpTrailerItem">
    <w:name w:val="zzmpTrailerItem"/>
    <w:basedOn w:val="DefaultParagraphFont"/>
    <w:rsid w:val="005C505C"/>
    <w:rPr>
      <w:rFonts w:ascii="Times New Roman" w:hAnsi="Times New Roman" w:cs="Times New Roman"/>
      <w:dstrike w:val="0"/>
      <w:noProof/>
      <w:color w:val="auto"/>
      <w:spacing w:val="0"/>
      <w:position w:val="0"/>
      <w:sz w:val="16"/>
      <w:szCs w:val="16"/>
      <w:u w:val="none"/>
      <w:effect w:val="antsRed"/>
      <w:vertAlign w:val="baseline"/>
    </w:rPr>
  </w:style>
  <w:style w:type="character" w:styleId="CommentReference">
    <w:name w:val="annotation reference"/>
    <w:basedOn w:val="DefaultParagraphFont"/>
    <w:rsid w:val="00B83C40"/>
    <w:rPr>
      <w:sz w:val="16"/>
      <w:szCs w:val="16"/>
    </w:rPr>
  </w:style>
  <w:style w:type="paragraph" w:styleId="CommentText">
    <w:name w:val="annotation text"/>
    <w:basedOn w:val="Normal"/>
    <w:link w:val="CommentTextChar"/>
    <w:rsid w:val="00B83C40"/>
    <w:rPr>
      <w:sz w:val="20"/>
    </w:rPr>
  </w:style>
  <w:style w:type="character" w:customStyle="1" w:styleId="CommentTextChar">
    <w:name w:val="Comment Text Char"/>
    <w:basedOn w:val="DefaultParagraphFont"/>
    <w:link w:val="CommentText"/>
    <w:rsid w:val="00B83C40"/>
    <w:rPr>
      <w:lang w:eastAsia="en-US"/>
    </w:rPr>
  </w:style>
  <w:style w:type="paragraph" w:styleId="CommentSubject">
    <w:name w:val="annotation subject"/>
    <w:basedOn w:val="CommentText"/>
    <w:next w:val="CommentText"/>
    <w:link w:val="CommentSubjectChar"/>
    <w:rsid w:val="00B83C40"/>
    <w:rPr>
      <w:b/>
      <w:bCs/>
    </w:rPr>
  </w:style>
  <w:style w:type="character" w:customStyle="1" w:styleId="CommentSubjectChar">
    <w:name w:val="Comment Subject Char"/>
    <w:basedOn w:val="CommentTextChar"/>
    <w:link w:val="CommentSubject"/>
    <w:rsid w:val="00B83C40"/>
    <w:rPr>
      <w:b/>
      <w:bCs/>
    </w:rPr>
  </w:style>
  <w:style w:type="paragraph" w:styleId="BalloonText">
    <w:name w:val="Balloon Text"/>
    <w:basedOn w:val="Normal"/>
    <w:link w:val="BalloonTextChar"/>
    <w:rsid w:val="00B83C40"/>
    <w:rPr>
      <w:rFonts w:ascii="Tahoma" w:hAnsi="Tahoma" w:cs="Tahoma"/>
      <w:sz w:val="16"/>
      <w:szCs w:val="16"/>
    </w:rPr>
  </w:style>
  <w:style w:type="character" w:customStyle="1" w:styleId="BalloonTextChar">
    <w:name w:val="Balloon Text Char"/>
    <w:basedOn w:val="DefaultParagraphFont"/>
    <w:link w:val="BalloonText"/>
    <w:rsid w:val="00B83C40"/>
    <w:rPr>
      <w:rFonts w:ascii="Tahoma" w:hAnsi="Tahoma" w:cs="Tahoma"/>
      <w:sz w:val="16"/>
      <w:szCs w:val="16"/>
      <w:lang w:eastAsia="en-US"/>
    </w:rPr>
  </w:style>
  <w:style w:type="paragraph" w:styleId="Revision">
    <w:name w:val="Revision"/>
    <w:hidden/>
    <w:uiPriority w:val="99"/>
    <w:semiHidden/>
    <w:rsid w:val="001179CE"/>
    <w:rPr>
      <w:sz w:val="24"/>
    </w:rPr>
  </w:style>
</w:styles>
</file>

<file path=word/webSettings.xml><?xml version="1.0" encoding="utf-8"?>
<w:webSettings xmlns:r="http://schemas.openxmlformats.org/officeDocument/2006/relationships" xmlns:w="http://schemas.openxmlformats.org/wordprocessingml/2006/main">
  <w:divs>
    <w:div w:id="1569876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BF95B-FDAF-48F5-8E77-6016C42A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25</Pages>
  <Words>4839</Words>
  <Characters>25802</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Gunster</Company>
  <LinksUpToDate>false</LinksUpToDate>
  <CharactersWithSpaces>30580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guycha</dc:creator>
  <cp:lastModifiedBy>sdriteno</cp:lastModifiedBy>
  <cp:revision>4</cp:revision>
  <cp:lastPrinted>2011-06-03T19:41:00Z</cp:lastPrinted>
  <dcterms:created xsi:type="dcterms:W3CDTF">2011-07-02T01:25:00Z</dcterms:created>
  <dcterms:modified xsi:type="dcterms:W3CDTF">2011-07-02T04:50:00Z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1311544789</vt:i4>
  </property>
  <property fmtid="{D5CDD505-2E9C-101B-9397-08002B2CF9AE}" pid="4" name="_EmailSubject">
    <vt:lpwstr>Thompson ready for print</vt:lpwstr>
  </property>
  <property fmtid="{D5CDD505-2E9C-101B-9397-08002B2CF9AE}" pid="5" name="_AuthorEmail">
    <vt:lpwstr>SDRITENO@southernco.com</vt:lpwstr>
  </property>
  <property fmtid="{D5CDD505-2E9C-101B-9397-08002B2CF9AE}" pid="6" name="_AuthorEmailDisplayName">
    <vt:lpwstr>Ritenour, Susan D.</vt:lpwstr>
  </property>
  <property fmtid="{D5CDD505-2E9C-101B-9397-08002B2CF9AE}" pid="7" name="_PreviousAdHocReviewCycleID">
    <vt:i4>682711880</vt:i4>
  </property>
</Properties>
</file>