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60" w:rsidRDefault="00756060" w:rsidP="008B2309">
      <w:pPr>
        <w:spacing w:line="480" w:lineRule="atLeast"/>
        <w:jc w:val="center"/>
        <w:rPr>
          <w:b/>
          <w:bCs/>
          <w:szCs w:val="24"/>
        </w:rPr>
      </w:pPr>
      <w:r w:rsidRPr="006A7977">
        <w:rPr>
          <w:b/>
          <w:bCs/>
          <w:szCs w:val="24"/>
        </w:rPr>
        <w:t>DIRECT TESTIMONY</w:t>
      </w:r>
      <w:r w:rsidR="00446504" w:rsidRPr="006A7977">
        <w:rPr>
          <w:b/>
          <w:bCs/>
          <w:szCs w:val="24"/>
        </w:rPr>
        <w:t xml:space="preserve"> </w:t>
      </w:r>
      <w:r w:rsidRPr="006A7977">
        <w:rPr>
          <w:b/>
          <w:bCs/>
          <w:szCs w:val="24"/>
        </w:rPr>
        <w:t>OF</w:t>
      </w:r>
      <w:r w:rsidR="00A477B6" w:rsidRPr="006A7977">
        <w:rPr>
          <w:b/>
          <w:bCs/>
          <w:szCs w:val="24"/>
        </w:rPr>
        <w:br/>
      </w:r>
      <w:r w:rsidRPr="006A7977">
        <w:rPr>
          <w:b/>
          <w:bCs/>
          <w:szCs w:val="24"/>
        </w:rPr>
        <w:t>JAMES H. VANDER WEIDE, PH.D.</w:t>
      </w:r>
      <w:r w:rsidR="00A477B6" w:rsidRPr="006A7977">
        <w:rPr>
          <w:b/>
          <w:bCs/>
          <w:szCs w:val="24"/>
        </w:rPr>
        <w:br/>
      </w:r>
      <w:r w:rsidRPr="006A7977">
        <w:rPr>
          <w:b/>
          <w:bCs/>
          <w:szCs w:val="24"/>
        </w:rPr>
        <w:t>ON BEHALF OF</w:t>
      </w:r>
      <w:r w:rsidR="00446504" w:rsidRPr="006A7977">
        <w:rPr>
          <w:b/>
          <w:bCs/>
          <w:szCs w:val="24"/>
        </w:rPr>
        <w:t xml:space="preserve"> </w:t>
      </w:r>
      <w:r w:rsidR="004415DE" w:rsidRPr="006A7977">
        <w:rPr>
          <w:b/>
          <w:bCs/>
          <w:szCs w:val="24"/>
        </w:rPr>
        <w:t>GULF POWER COMPANY</w:t>
      </w:r>
      <w:r w:rsidR="00A477B6" w:rsidRPr="006A7977">
        <w:rPr>
          <w:b/>
          <w:bCs/>
          <w:szCs w:val="24"/>
        </w:rPr>
        <w:br/>
      </w:r>
      <w:r w:rsidR="00446504" w:rsidRPr="006A7977">
        <w:rPr>
          <w:b/>
          <w:bCs/>
          <w:szCs w:val="24"/>
        </w:rPr>
        <w:t xml:space="preserve">DOCKET NO. </w:t>
      </w:r>
      <w:r w:rsidR="006A7977" w:rsidRPr="006A7977">
        <w:rPr>
          <w:b/>
          <w:bCs/>
          <w:szCs w:val="24"/>
        </w:rPr>
        <w:t>110138-EI</w:t>
      </w:r>
    </w:p>
    <w:p w:rsidR="001721C1" w:rsidRDefault="001721C1" w:rsidP="008B2309">
      <w:pPr>
        <w:spacing w:line="480" w:lineRule="atLeast"/>
        <w:jc w:val="center"/>
        <w:rPr>
          <w:b/>
          <w:bCs/>
          <w:szCs w:val="24"/>
        </w:rPr>
      </w:pPr>
    </w:p>
    <w:p w:rsidR="001721C1" w:rsidRDefault="001721C1" w:rsidP="008B2309">
      <w:pPr>
        <w:spacing w:line="480" w:lineRule="atLeast"/>
        <w:jc w:val="center"/>
        <w:rPr>
          <w:b/>
          <w:bCs/>
          <w:szCs w:val="24"/>
        </w:rPr>
      </w:pPr>
    </w:p>
    <w:p w:rsidR="001721C1" w:rsidRPr="006A7977" w:rsidRDefault="001721C1" w:rsidP="008B2309">
      <w:pPr>
        <w:spacing w:line="480" w:lineRule="atLeast"/>
        <w:jc w:val="center"/>
        <w:rPr>
          <w:b/>
          <w:bCs/>
          <w:szCs w:val="24"/>
        </w:rPr>
      </w:pPr>
    </w:p>
    <w:p w:rsidR="00B64D8F" w:rsidRPr="006A7977" w:rsidRDefault="00B64D8F" w:rsidP="008B2309">
      <w:pPr>
        <w:pStyle w:val="StyleHeading1H1TimesNewRoman"/>
        <w:spacing w:before="0" w:after="0" w:line="480" w:lineRule="atLeast"/>
        <w:rPr>
          <w:rFonts w:ascii="Times New Roman" w:hAnsi="Times New Roman"/>
        </w:rPr>
      </w:pPr>
      <w:bookmarkStart w:id="0" w:name="_Toc444673305"/>
      <w:bookmarkStart w:id="1" w:name="_Toc456757346"/>
      <w:bookmarkStart w:id="2" w:name="_Toc457640563"/>
      <w:bookmarkStart w:id="3" w:name="_Toc77155253"/>
      <w:bookmarkStart w:id="4" w:name="_Toc101169292"/>
      <w:bookmarkStart w:id="5" w:name="_Toc164573121"/>
      <w:r w:rsidRPr="006A7977">
        <w:rPr>
          <w:rFonts w:ascii="Times New Roman" w:hAnsi="Times New Roman"/>
        </w:rPr>
        <w:t>INTRODUCTION</w:t>
      </w:r>
      <w:bookmarkEnd w:id="0"/>
      <w:bookmarkEnd w:id="1"/>
      <w:bookmarkEnd w:id="2"/>
      <w:bookmarkEnd w:id="3"/>
      <w:bookmarkEnd w:id="4"/>
      <w:r w:rsidRPr="006A7977">
        <w:rPr>
          <w:rFonts w:ascii="Times New Roman" w:hAnsi="Times New Roman"/>
        </w:rPr>
        <w:t xml:space="preserve"> AND </w:t>
      </w:r>
      <w:r w:rsidR="009A42B3" w:rsidRPr="006A7977">
        <w:rPr>
          <w:rFonts w:ascii="Times New Roman" w:hAnsi="Times New Roman"/>
        </w:rPr>
        <w:t>PURPOSE</w:t>
      </w:r>
      <w:bookmarkEnd w:id="5"/>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003022DC" w:rsidRPr="006A7977">
        <w:rPr>
          <w:rFonts w:ascii="Times New Roman" w:hAnsi="Times New Roman"/>
          <w:bCs w:val="0"/>
        </w:rPr>
        <w:tab/>
      </w:r>
      <w:r w:rsidRPr="006A7977">
        <w:rPr>
          <w:rFonts w:ascii="Times New Roman" w:hAnsi="Times New Roman"/>
        </w:rPr>
        <w:t>Please state your name, title, and business address.</w:t>
      </w:r>
    </w:p>
    <w:p w:rsidR="00A408BC" w:rsidRPr="006A7977" w:rsidRDefault="00D432EB" w:rsidP="00297EDD">
      <w:pPr>
        <w:pStyle w:val="StyleAnswerTimesJustified"/>
        <w:spacing w:line="480" w:lineRule="atLeast"/>
      </w:pPr>
      <w:r w:rsidRPr="006A7977">
        <w:t>A.</w:t>
      </w:r>
      <w:r w:rsidR="00A408BC" w:rsidRPr="006A7977">
        <w:tab/>
        <w:t xml:space="preserve">My name is James H. Vander </w:t>
      </w:r>
      <w:proofErr w:type="spellStart"/>
      <w:r w:rsidR="00A408BC" w:rsidRPr="006A7977">
        <w:t>Weide</w:t>
      </w:r>
      <w:proofErr w:type="spellEnd"/>
      <w:r w:rsidR="00A408BC" w:rsidRPr="006A7977">
        <w:t xml:space="preserve">.  I am Research Professor of Finance and Economics at </w:t>
      </w:r>
      <w:smartTag w:uri="urn:schemas-microsoft-com:office:smarttags" w:element="PlaceName">
        <w:r w:rsidR="00A408BC" w:rsidRPr="006A7977">
          <w:t>Duke</w:t>
        </w:r>
      </w:smartTag>
      <w:r w:rsidR="00A408BC" w:rsidRPr="006A7977">
        <w:t xml:space="preserve"> </w:t>
      </w:r>
      <w:smartTag w:uri="urn:schemas-microsoft-com:office:smarttags" w:element="PlaceType">
        <w:r w:rsidR="00A408BC" w:rsidRPr="006A7977">
          <w:t>University</w:t>
        </w:r>
      </w:smartTag>
      <w:r w:rsidR="00A408BC" w:rsidRPr="006A7977">
        <w:t xml:space="preserve">, The </w:t>
      </w:r>
      <w:smartTag w:uri="urn:schemas-microsoft-com:office:smarttags" w:element="place">
        <w:smartTag w:uri="urn:schemas-microsoft-com:office:smarttags" w:element="PlaceName">
          <w:r w:rsidR="00A408BC" w:rsidRPr="006A7977">
            <w:t>Fuqua</w:t>
          </w:r>
        </w:smartTag>
        <w:r w:rsidR="00A408BC" w:rsidRPr="006A7977">
          <w:t xml:space="preserve"> </w:t>
        </w:r>
        <w:smartTag w:uri="urn:schemas-microsoft-com:office:smarttags" w:element="PlaceType">
          <w:r w:rsidR="00A408BC" w:rsidRPr="006A7977">
            <w:t>School</w:t>
          </w:r>
        </w:smartTag>
      </w:smartTag>
      <w:r w:rsidR="00A408BC" w:rsidRPr="006A7977">
        <w:t xml:space="preserve"> of Business.  I am also President of Financial Strategy Associates, a firm that provides strategic and financial consulting services to business clients.  My business address is </w:t>
      </w:r>
      <w:smartTag w:uri="urn:schemas-microsoft-com:office:smarttags" w:element="address">
        <w:smartTag w:uri="urn:schemas-microsoft-com:office:smarttags" w:element="Street">
          <w:r w:rsidR="00A408BC" w:rsidRPr="006A7977">
            <w:t>3606 </w:t>
          </w:r>
          <w:proofErr w:type="spellStart"/>
          <w:r w:rsidR="00A408BC" w:rsidRPr="006A7977">
            <w:t>Stoneybrook</w:t>
          </w:r>
          <w:proofErr w:type="spellEnd"/>
          <w:r w:rsidR="00A408BC" w:rsidRPr="006A7977">
            <w:t xml:space="preserve"> Drive</w:t>
          </w:r>
        </w:smartTag>
        <w:r w:rsidR="00A408BC" w:rsidRPr="006A7977">
          <w:t xml:space="preserve">, </w:t>
        </w:r>
        <w:smartTag w:uri="urn:schemas-microsoft-com:office:smarttags" w:element="City">
          <w:r w:rsidR="00A408BC" w:rsidRPr="006A7977">
            <w:t>Durham</w:t>
          </w:r>
        </w:smartTag>
        <w:r w:rsidR="00A408BC" w:rsidRPr="006A7977">
          <w:t xml:space="preserve">, </w:t>
        </w:r>
        <w:smartTag w:uri="urn:schemas-microsoft-com:office:smarttags" w:element="State">
          <w:r w:rsidR="00A408BC" w:rsidRPr="006A7977">
            <w:t>North Carolina</w:t>
          </w:r>
        </w:smartTag>
        <w:r w:rsidR="00A408BC" w:rsidRPr="006A7977">
          <w:t xml:space="preserve"> </w:t>
        </w:r>
        <w:smartTag w:uri="urn:schemas-microsoft-com:office:smarttags" w:element="PostalCode">
          <w:r w:rsidR="00A408BC" w:rsidRPr="006A7977">
            <w:t>27705</w:t>
          </w:r>
        </w:smartTag>
      </w:smartTag>
      <w:r w:rsidR="00A408BC" w:rsidRPr="006A7977">
        <w: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003022DC" w:rsidRPr="006A7977">
        <w:rPr>
          <w:rFonts w:ascii="Times New Roman" w:hAnsi="Times New Roman"/>
        </w:rPr>
        <w:tab/>
      </w:r>
      <w:r w:rsidR="00E4786B" w:rsidRPr="006A7977">
        <w:rPr>
          <w:rFonts w:ascii="Times New Roman" w:hAnsi="Times New Roman"/>
        </w:rPr>
        <w:t>P</w:t>
      </w:r>
      <w:r w:rsidRPr="006A7977">
        <w:rPr>
          <w:rFonts w:ascii="Times New Roman" w:hAnsi="Times New Roman"/>
        </w:rPr>
        <w:t>lease describe your educational background and prior academic experience.</w:t>
      </w:r>
    </w:p>
    <w:p w:rsidR="00A408BC" w:rsidRPr="006A7977" w:rsidRDefault="00D432EB" w:rsidP="00297EDD">
      <w:pPr>
        <w:pStyle w:val="StyleAnswerTimesJustified"/>
        <w:spacing w:line="480" w:lineRule="atLeast"/>
      </w:pPr>
      <w:r w:rsidRPr="006A7977">
        <w:t>A.</w:t>
      </w:r>
      <w:r w:rsidR="00A408BC" w:rsidRPr="006A7977">
        <w:tab/>
        <w:t xml:space="preserve">I graduated from Cornell University with a Bachelor’s Degree in Economics and from Northwestern University with a Ph.D. in Finance.  After joining the faculty of the </w:t>
      </w:r>
      <w:smartTag w:uri="urn:schemas-microsoft-com:office:smarttags" w:element="PlaceType">
        <w:r w:rsidR="00A408BC" w:rsidRPr="006A7977">
          <w:t>School</w:t>
        </w:r>
      </w:smartTag>
      <w:r w:rsidR="00A408BC" w:rsidRPr="006A7977">
        <w:t xml:space="preserve"> of </w:t>
      </w:r>
      <w:smartTag w:uri="urn:schemas-microsoft-com:office:smarttags" w:element="PlaceName">
        <w:r w:rsidR="00A408BC" w:rsidRPr="006A7977">
          <w:t>Business</w:t>
        </w:r>
      </w:smartTag>
      <w:r w:rsidR="00A408BC" w:rsidRPr="006A7977">
        <w:t xml:space="preserve"> at </w:t>
      </w:r>
      <w:smartTag w:uri="urn:schemas-microsoft-com:office:smarttags" w:element="place">
        <w:smartTag w:uri="urn:schemas-microsoft-com:office:smarttags" w:element="PlaceName">
          <w:r w:rsidR="00A408BC" w:rsidRPr="006A7977">
            <w:t>Duke</w:t>
          </w:r>
        </w:smartTag>
        <w:r w:rsidR="00A408BC" w:rsidRPr="006A7977">
          <w:t xml:space="preserve"> </w:t>
        </w:r>
        <w:smartTag w:uri="urn:schemas-microsoft-com:office:smarttags" w:element="PlaceType">
          <w:r w:rsidR="00A408BC" w:rsidRPr="006A7977">
            <w:t>University</w:t>
          </w:r>
        </w:smartTag>
      </w:smartTag>
      <w:r w:rsidR="00A408BC" w:rsidRPr="006A7977">
        <w:t xml:space="preserve">, I was named Assistant Professor, Associate Professor, Professor, and then Research Professor.  I have published research in the areas of finance and economics and taught courses in these fields at Duke for more than </w:t>
      </w:r>
      <w:r w:rsidR="004415DE" w:rsidRPr="006A7977">
        <w:t>thirty-five</w:t>
      </w:r>
      <w:r w:rsidR="00A408BC" w:rsidRPr="006A7977">
        <w:t xml:space="preserve"> years.  I am now retired from my teaching duties at Duke.  A summary of my research, teaching, and other professional experience is presented in </w:t>
      </w:r>
      <w:r w:rsidR="00226C36" w:rsidRPr="006A7977">
        <w:rPr>
          <w:szCs w:val="24"/>
        </w:rPr>
        <w:t>Exhibit__</w:t>
      </w:r>
      <w:proofErr w:type="gramStart"/>
      <w:r w:rsidR="00226C36" w:rsidRPr="006A7977">
        <w:rPr>
          <w:szCs w:val="24"/>
        </w:rPr>
        <w:t>_(</w:t>
      </w:r>
      <w:proofErr w:type="gramEnd"/>
      <w:r w:rsidR="00226C36" w:rsidRPr="006A7977">
        <w:rPr>
          <w:szCs w:val="24"/>
        </w:rPr>
        <w:t xml:space="preserve">JVW-2, </w:t>
      </w:r>
      <w:r w:rsidR="00A408BC" w:rsidRPr="006A7977">
        <w:t>Appendix 1</w:t>
      </w:r>
      <w:r w:rsidR="00226C36" w:rsidRPr="006A7977">
        <w:t>)</w:t>
      </w:r>
      <w:r w:rsidR="00A408BC" w:rsidRPr="006A7977">
        <w:t>.</w:t>
      </w:r>
    </w:p>
    <w:p w:rsidR="008B2309" w:rsidRDefault="008B2309"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lastRenderedPageBreak/>
        <w:t>Q.</w:t>
      </w:r>
      <w:r w:rsidRPr="006A7977">
        <w:rPr>
          <w:rFonts w:ascii="Times New Roman" w:hAnsi="Times New Roman"/>
        </w:rPr>
        <w:tab/>
        <w:t>Have you previously testified on financial or economic issues?</w:t>
      </w:r>
    </w:p>
    <w:p w:rsidR="004319D8" w:rsidRPr="006A7977" w:rsidRDefault="00D432EB" w:rsidP="00297EDD">
      <w:pPr>
        <w:pStyle w:val="StyleAnswerTimesJustified"/>
        <w:spacing w:line="480" w:lineRule="atLeast"/>
      </w:pPr>
      <w:r w:rsidRPr="006A7977">
        <w:t>A</w:t>
      </w:r>
      <w:r w:rsidR="002C3728" w:rsidRPr="006A7977">
        <w:rPr>
          <w:bCs/>
        </w:rPr>
        <w:t>.</w:t>
      </w:r>
      <w:r w:rsidR="00A408BC" w:rsidRPr="006A7977">
        <w:rPr>
          <w:b/>
        </w:rPr>
        <w:tab/>
      </w:r>
      <w:r w:rsidR="00E608D6" w:rsidRPr="006A7977">
        <w:t xml:space="preserve">Yes.  As an expert on financial and economic theory and practice, I have participated in more than </w:t>
      </w:r>
      <w:r w:rsidR="0040494B">
        <w:t>four hundred</w:t>
      </w:r>
      <w:r w:rsidR="00E608D6" w:rsidRPr="006A7977">
        <w:t xml:space="preserve"> regulatory and legal proceedings before the U.S. Congress, the Canadian Radio-Television and Telecommunications Commission, the Federal Communications Commission, the National Telecommunications and Information Administration, the Federal Energy Regulatory Commission, the National Energy Board (Canada), the public service </w:t>
      </w:r>
      <w:proofErr w:type="spellStart"/>
      <w:r w:rsidR="00E608D6" w:rsidRPr="006A7977">
        <w:t>commissions</w:t>
      </w:r>
      <w:proofErr w:type="spellEnd"/>
      <w:r w:rsidR="00E608D6" w:rsidRPr="006A7977">
        <w:t xml:space="preserve"> of forty-three states and </w:t>
      </w:r>
      <w:r w:rsidR="0040494B">
        <w:t>four</w:t>
      </w:r>
      <w:r w:rsidR="00E608D6" w:rsidRPr="006A7977">
        <w:t xml:space="preserve"> Canadian provinces, the insurance commissions of five states, the Iowa State Board of Tax Review, the National Association of Securities Dealers, and the North Carolina Property Tax Commission.  In addition, I have prepared expert testimony in proceedings before the U.S. Tax Court</w:t>
      </w:r>
      <w:r w:rsidR="001B410B">
        <w:t>;</w:t>
      </w:r>
      <w:r w:rsidR="00E608D6" w:rsidRPr="006A7977">
        <w:t xml:space="preserve"> the U.S. District Court for the District of Nebraska; the U.S. District Court for the District of New Hampshire; the U.S. District Court for the District of Northern Illinois; the U.S. District Court for the Eastern District of North Carolina; the Montana Second Judicial District Court, Silver Bow County; the U.S. District Court for the Northern District of California; the Superior Court, North Carolina; the U.S. Bankruptcy Court for the Southern District of West Virginia; and the U. S. District Court for the Eastern District of Michigan</w:t>
      </w:r>
      <w:r w:rsidR="0052311B" w:rsidRPr="006A7977">
        <w:t>.</w:t>
      </w:r>
    </w:p>
    <w:p w:rsidR="00310DAB" w:rsidRPr="006A7977" w:rsidRDefault="00310DAB" w:rsidP="00297EDD">
      <w:pPr>
        <w:pStyle w:val="StyleAnswerTimesJustified"/>
        <w:spacing w:line="480" w:lineRule="atLeast"/>
        <w:rPr>
          <w:b/>
          <w:caps/>
          <w:szCs w:val="24"/>
        </w:rPr>
      </w:pPr>
    </w:p>
    <w:p w:rsidR="00A408BC" w:rsidRPr="006A7977" w:rsidRDefault="00A408BC" w:rsidP="00297EDD">
      <w:pPr>
        <w:pStyle w:val="StyleAnswerTimesJustified"/>
        <w:spacing w:line="480" w:lineRule="atLeast"/>
        <w:rPr>
          <w:b/>
          <w:bCs/>
        </w:rPr>
      </w:pPr>
      <w:r w:rsidRPr="006A7977">
        <w:rPr>
          <w:b/>
          <w:caps/>
          <w:szCs w:val="24"/>
        </w:rPr>
        <w:t>Q.</w:t>
      </w:r>
      <w:r w:rsidRPr="006A7977">
        <w:rPr>
          <w:b/>
          <w:caps/>
          <w:szCs w:val="24"/>
        </w:rPr>
        <w:tab/>
      </w:r>
      <w:r w:rsidRPr="006A7977">
        <w:rPr>
          <w:b/>
          <w:bCs/>
        </w:rPr>
        <w:t>What is the purpose of your testimony?</w:t>
      </w:r>
    </w:p>
    <w:p w:rsidR="00A408BC" w:rsidRPr="006A7977" w:rsidRDefault="00D432EB" w:rsidP="00297EDD">
      <w:pPr>
        <w:pStyle w:val="StyleAnswerTimesJustified"/>
        <w:spacing w:line="480" w:lineRule="atLeast"/>
      </w:pPr>
      <w:r w:rsidRPr="00F46A35">
        <w:t>A.</w:t>
      </w:r>
      <w:r w:rsidR="00A408BC" w:rsidRPr="00F46A35">
        <w:tab/>
        <w:t xml:space="preserve">I have been asked by </w:t>
      </w:r>
      <w:r w:rsidR="004415DE" w:rsidRPr="00F46A35">
        <w:t>Gulf Power Company</w:t>
      </w:r>
      <w:r w:rsidR="00A408BC" w:rsidRPr="00F46A35">
        <w:rPr>
          <w:szCs w:val="24"/>
        </w:rPr>
        <w:t xml:space="preserve"> (“</w:t>
      </w:r>
      <w:r w:rsidR="004415DE" w:rsidRPr="00F46A35">
        <w:rPr>
          <w:szCs w:val="24"/>
        </w:rPr>
        <w:t>Gulf Power</w:t>
      </w:r>
      <w:r w:rsidR="00A408BC" w:rsidRPr="00F46A35">
        <w:rPr>
          <w:szCs w:val="24"/>
        </w:rPr>
        <w:t>” or “</w:t>
      </w:r>
      <w:r w:rsidR="0052311B" w:rsidRPr="00F46A35">
        <w:rPr>
          <w:szCs w:val="24"/>
        </w:rPr>
        <w:t xml:space="preserve">the </w:t>
      </w:r>
      <w:r w:rsidR="00A408BC" w:rsidRPr="00F46A35">
        <w:rPr>
          <w:szCs w:val="24"/>
        </w:rPr>
        <w:t>Company”)</w:t>
      </w:r>
      <w:r w:rsidR="00A408BC" w:rsidRPr="00F46A35">
        <w:t xml:space="preserve"> to prepare an independent appraisal of </w:t>
      </w:r>
      <w:r w:rsidR="004415DE" w:rsidRPr="00F46A35">
        <w:t>Gulf Power</w:t>
      </w:r>
      <w:r w:rsidR="00A408BC" w:rsidRPr="00F46A35">
        <w:t xml:space="preserve">’s cost of equity and to recommend to the </w:t>
      </w:r>
      <w:r w:rsidR="004415DE" w:rsidRPr="00F46A35">
        <w:t>Florida</w:t>
      </w:r>
      <w:r w:rsidR="00353C13" w:rsidRPr="00F46A35">
        <w:t xml:space="preserve"> </w:t>
      </w:r>
      <w:r w:rsidR="004C58D3" w:rsidRPr="00F46A35">
        <w:t xml:space="preserve">Public Service </w:t>
      </w:r>
      <w:r w:rsidR="00A408BC" w:rsidRPr="00F46A35">
        <w:t>Commission</w:t>
      </w:r>
      <w:r w:rsidR="004C58D3" w:rsidRPr="00F46A35">
        <w:t xml:space="preserve"> </w:t>
      </w:r>
      <w:r w:rsidR="00A408BC" w:rsidRPr="00F46A35">
        <w:t>(“the Commission”) a rate</w:t>
      </w:r>
      <w:r w:rsidR="00A408BC" w:rsidRPr="006A7977">
        <w:t xml:space="preserve"> of return on equity that is fair, that allows </w:t>
      </w:r>
      <w:r w:rsidR="004415DE" w:rsidRPr="006A7977">
        <w:t>Gulf Power</w:t>
      </w:r>
      <w:r w:rsidR="00A408BC" w:rsidRPr="006A7977">
        <w:t xml:space="preserve"> to attract capital on reasonable terms, and that allows </w:t>
      </w:r>
      <w:r w:rsidR="004415DE" w:rsidRPr="006A7977">
        <w:t>Gulf Power</w:t>
      </w:r>
      <w:r w:rsidR="00A408BC" w:rsidRPr="006A7977">
        <w:t xml:space="preserve"> to maintain its financial integrity.</w:t>
      </w:r>
    </w:p>
    <w:p w:rsidR="00292515" w:rsidRPr="006A7977" w:rsidRDefault="00292515" w:rsidP="00297EDD">
      <w:pPr>
        <w:pStyle w:val="StyleQuestionTimesAllcaps"/>
        <w:spacing w:line="480" w:lineRule="atLeast"/>
        <w:rPr>
          <w:rFonts w:ascii="Times New Roman" w:hAnsi="Times New Roman"/>
        </w:rPr>
      </w:pPr>
    </w:p>
    <w:p w:rsidR="00A408BC" w:rsidRDefault="00A408BC" w:rsidP="00297EDD">
      <w:pPr>
        <w:pStyle w:val="StyleHeading1H1TimesNewRoman"/>
        <w:spacing w:before="0" w:after="0" w:line="480" w:lineRule="atLeast"/>
        <w:rPr>
          <w:rFonts w:ascii="Times New Roman" w:hAnsi="Times New Roman"/>
        </w:rPr>
      </w:pPr>
      <w:bookmarkStart w:id="6" w:name="_Toc164573122"/>
      <w:r w:rsidRPr="006A7977">
        <w:rPr>
          <w:rFonts w:ascii="Times New Roman" w:hAnsi="Times New Roman"/>
        </w:rPr>
        <w:lastRenderedPageBreak/>
        <w:t>SUMMARY OF TESTIMONY</w:t>
      </w:r>
      <w:bookmarkEnd w:id="6"/>
    </w:p>
    <w:p w:rsidR="001721C1" w:rsidRPr="006A7977" w:rsidRDefault="001721C1" w:rsidP="001721C1">
      <w:pPr>
        <w:pStyle w:val="StyleHeading1H1TimesNewRoman"/>
        <w:numPr>
          <w:ilvl w:val="0"/>
          <w:numId w:val="0"/>
        </w:numPr>
        <w:spacing w:before="0" w:after="0" w:line="480" w:lineRule="atLeast"/>
        <w:ind w:left="720"/>
        <w:jc w:val="lef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 you estimate </w:t>
      </w:r>
      <w:r w:rsidR="004415DE" w:rsidRPr="006A7977">
        <w:rPr>
          <w:rFonts w:ascii="Times New Roman" w:hAnsi="Times New Roman"/>
        </w:rPr>
        <w:t>Gulf Power</w:t>
      </w:r>
      <w:r w:rsidRPr="006A7977">
        <w:rPr>
          <w:rFonts w:ascii="Times New Roman" w:hAnsi="Times New Roman"/>
        </w:rPr>
        <w:t>’s cost of equity?</w:t>
      </w:r>
    </w:p>
    <w:p w:rsidR="00A408BC" w:rsidRPr="006A7977" w:rsidRDefault="00D432EB" w:rsidP="00297EDD">
      <w:pPr>
        <w:pStyle w:val="StyleAnswerTimesJustified"/>
        <w:spacing w:line="480" w:lineRule="atLeast"/>
      </w:pPr>
      <w:r w:rsidRPr="006A7977">
        <w:t>A</w:t>
      </w:r>
      <w:r w:rsidR="00AB7185" w:rsidRPr="006A7977">
        <w:t>.</w:t>
      </w:r>
      <w:r w:rsidR="00A408BC" w:rsidRPr="006A7977">
        <w:tab/>
        <w:t xml:space="preserve">I estimate </w:t>
      </w:r>
      <w:r w:rsidR="004415DE" w:rsidRPr="006A7977">
        <w:t>Gulf Power</w:t>
      </w:r>
      <w:r w:rsidR="004A43E4" w:rsidRPr="006A7977">
        <w:t>’s</w:t>
      </w:r>
      <w:r w:rsidR="00A408BC" w:rsidRPr="006A7977">
        <w:t xml:space="preserve"> cost of equity </w:t>
      </w:r>
      <w:r w:rsidR="004A43E4" w:rsidRPr="006A7977">
        <w:t xml:space="preserve">by </w:t>
      </w:r>
      <w:r w:rsidR="00A408BC" w:rsidRPr="006A7977">
        <w:t>apply</w:t>
      </w:r>
      <w:r w:rsidR="004A43E4" w:rsidRPr="006A7977">
        <w:t>ing</w:t>
      </w:r>
      <w:r w:rsidR="00A408BC" w:rsidRPr="006A7977">
        <w:t xml:space="preserve"> several standard </w:t>
      </w:r>
      <w:proofErr w:type="gramStart"/>
      <w:r w:rsidR="00A408BC" w:rsidRPr="006A7977">
        <w:t>cost</w:t>
      </w:r>
      <w:proofErr w:type="gramEnd"/>
      <w:r w:rsidR="00A408BC" w:rsidRPr="006A7977">
        <w:t xml:space="preserve"> of equity methods to market data for a large group of utility </w:t>
      </w:r>
      <w:r w:rsidR="004A43E4" w:rsidRPr="006A7977">
        <w:t>companies of comparable risk.</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Why do you apply your cost of equity methods to a large group of comparable risk companies rather than solely to </w:t>
      </w:r>
      <w:r w:rsidR="004415DE" w:rsidRPr="006A7977">
        <w:rPr>
          <w:rFonts w:ascii="Times New Roman" w:hAnsi="Times New Roman"/>
        </w:rPr>
        <w:t>Gulf Power</w:t>
      </w:r>
      <w:r w:rsidRPr="006A7977">
        <w:rPr>
          <w:rFonts w:ascii="Times New Roman" w:hAnsi="Times New Roman"/>
        </w:rPr>
        <w:t>?</w:t>
      </w:r>
    </w:p>
    <w:p w:rsidR="00A408BC" w:rsidRPr="006A7977" w:rsidRDefault="00D432EB" w:rsidP="00297EDD">
      <w:pPr>
        <w:pStyle w:val="StyleAnswerTimesJustified"/>
        <w:spacing w:line="480" w:lineRule="atLeast"/>
        <w:rPr>
          <w:szCs w:val="24"/>
        </w:rPr>
      </w:pPr>
      <w:r w:rsidRPr="006A7977">
        <w:t>A</w:t>
      </w:r>
      <w:r w:rsidR="002C3728" w:rsidRPr="006A7977">
        <w:t>.</w:t>
      </w:r>
      <w:r w:rsidR="00A408BC" w:rsidRPr="006A7977">
        <w:tab/>
        <w:t xml:space="preserve">I apply my cost of equity method to a large group of comparable risk companies because standard cost of equity methodologies such as the discounted cash flow </w:t>
      </w:r>
      <w:r w:rsidR="00A408BC" w:rsidRPr="00F46A35">
        <w:t>(“DCF”), risk premium, and capital asset pricing model (“CAPM”)</w:t>
      </w:r>
      <w:r w:rsidR="00A408BC" w:rsidRPr="006A7977">
        <w:t xml:space="preserve"> require inputs of quantities that are not easily measured</w:t>
      </w:r>
      <w:r w:rsidR="00E678B7" w:rsidRPr="006A7977">
        <w:t>.  The problem of difficult-to-measure inputs is especially acute for Gulf Power because, as a subsidiary of Southern Company, its stock is not publicly traded.</w:t>
      </w:r>
      <w:r w:rsidR="00A408BC" w:rsidRPr="006A7977">
        <w:t xml:space="preserve">  Since these inputs can only be estimated, there is naturally some degree of uncertainty surrounding the estimate of the cost of equity for each company.  However, the uncertainty in the estimate of the cost of equity for an individual company can be greatly reduced by applying cost of equity methodologies to a large sample of comparable</w:t>
      </w:r>
      <w:r w:rsidR="0027475B" w:rsidRPr="006A7977">
        <w:t xml:space="preserve"> risk, or proxy</w:t>
      </w:r>
      <w:r w:rsidR="00A408BC" w:rsidRPr="006A7977">
        <w:t xml:space="preserve"> companies.  Intuitively, unusually high estimates for some individual companies are offset by unusually low estimates for other individual companies.  Thus, financial economists invariably apply cost of equity methodologies to a group of </w:t>
      </w:r>
      <w:r w:rsidR="0027475B" w:rsidRPr="006A7977">
        <w:t>proxy</w:t>
      </w:r>
      <w:r w:rsidR="00A408BC" w:rsidRPr="006A7977">
        <w:t xml:space="preserve"> companies.  In utility regulation, the practice of using a group of </w:t>
      </w:r>
      <w:r w:rsidR="0027475B" w:rsidRPr="006A7977">
        <w:t>proxy</w:t>
      </w:r>
      <w:r w:rsidR="00A408BC" w:rsidRPr="006A7977">
        <w:t xml:space="preserve"> companies is further supported by the United States Supreme Court standard that the utility should be allowed to earn a return on its investment that is commensurate with returns being </w:t>
      </w:r>
      <w:r w:rsidR="00A408BC" w:rsidRPr="006A7977">
        <w:rPr>
          <w:szCs w:val="24"/>
        </w:rPr>
        <w:t>earned on other investments of the same risk</w:t>
      </w:r>
      <w:r w:rsidR="00E678B7" w:rsidRPr="006A7977">
        <w:rPr>
          <w:szCs w:val="24"/>
        </w:rPr>
        <w:t xml:space="preserve"> </w:t>
      </w:r>
      <w:r w:rsidR="000B23C6" w:rsidRPr="006A7977">
        <w:rPr>
          <w:szCs w:val="24"/>
        </w:rPr>
        <w:t>(s</w:t>
      </w:r>
      <w:r w:rsidR="00E678B7" w:rsidRPr="006A7977">
        <w:rPr>
          <w:i/>
          <w:szCs w:val="24"/>
        </w:rPr>
        <w:t>ee</w:t>
      </w:r>
      <w:r w:rsidR="00E678B7" w:rsidRPr="006A7977">
        <w:rPr>
          <w:szCs w:val="24"/>
        </w:rPr>
        <w:t xml:space="preserve"> </w:t>
      </w:r>
      <w:r w:rsidR="00E678B7" w:rsidRPr="006A7977">
        <w:rPr>
          <w:i/>
          <w:szCs w:val="24"/>
        </w:rPr>
        <w:t xml:space="preserve">Bluefield Water Works and Improvement Co. v. Public Service </w:t>
      </w:r>
      <w:proofErr w:type="spellStart"/>
      <w:r w:rsidR="00E678B7" w:rsidRPr="006A7977">
        <w:rPr>
          <w:i/>
          <w:szCs w:val="24"/>
        </w:rPr>
        <w:lastRenderedPageBreak/>
        <w:t>Comm’n</w:t>
      </w:r>
      <w:proofErr w:type="spellEnd"/>
      <w:r w:rsidR="00E678B7" w:rsidRPr="006A7977">
        <w:rPr>
          <w:i/>
          <w:szCs w:val="24"/>
        </w:rPr>
        <w:t>.</w:t>
      </w:r>
      <w:r w:rsidR="00E678B7" w:rsidRPr="006A7977">
        <w:rPr>
          <w:szCs w:val="24"/>
        </w:rPr>
        <w:t xml:space="preserve"> 262 U.S. 679, 692 (1923) and </w:t>
      </w:r>
      <w:r w:rsidR="000E1E77" w:rsidRPr="006A7977">
        <w:rPr>
          <w:i/>
          <w:szCs w:val="24"/>
        </w:rPr>
        <w:t xml:space="preserve">Federal Power </w:t>
      </w:r>
      <w:proofErr w:type="spellStart"/>
      <w:r w:rsidR="000E1E77" w:rsidRPr="006A7977">
        <w:rPr>
          <w:i/>
          <w:szCs w:val="24"/>
        </w:rPr>
        <w:t>Comm’n</w:t>
      </w:r>
      <w:proofErr w:type="spellEnd"/>
      <w:r w:rsidR="000E1E77" w:rsidRPr="006A7977">
        <w:rPr>
          <w:i/>
          <w:szCs w:val="24"/>
        </w:rPr>
        <w:t xml:space="preserve"> v. </w:t>
      </w:r>
      <w:r w:rsidR="00E678B7" w:rsidRPr="006A7977">
        <w:rPr>
          <w:i/>
          <w:szCs w:val="24"/>
        </w:rPr>
        <w:t>Hope Natural Gas Co</w:t>
      </w:r>
      <w:r w:rsidR="00E678B7" w:rsidRPr="006A7977">
        <w:rPr>
          <w:szCs w:val="24"/>
        </w:rPr>
        <w:t xml:space="preserve">., 320 U.S. </w:t>
      </w:r>
      <w:r w:rsidR="000E1E77" w:rsidRPr="006A7977">
        <w:rPr>
          <w:szCs w:val="24"/>
        </w:rPr>
        <w:t>561,</w:t>
      </w:r>
      <w:r w:rsidR="00E678B7" w:rsidRPr="006A7977">
        <w:rPr>
          <w:szCs w:val="24"/>
        </w:rPr>
        <w:t xml:space="preserve"> 603</w:t>
      </w:r>
      <w:r w:rsidR="000E1E77" w:rsidRPr="006A7977">
        <w:rPr>
          <w:szCs w:val="24"/>
        </w:rPr>
        <w:t xml:space="preserve"> (1944)</w:t>
      </w:r>
      <w:r w:rsidR="000B23C6" w:rsidRPr="006A7977">
        <w:rPr>
          <w:szCs w:val="24"/>
        </w:rPr>
        <w:t>)</w:t>
      </w:r>
      <w:r w:rsidR="00E678B7" w:rsidRPr="006A7977">
        <w:rPr>
          <w:szCs w:val="24"/>
        </w:rPr>
        <w: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What cost of equity do you find for your </w:t>
      </w:r>
      <w:r w:rsidR="0027475B" w:rsidRPr="006A7977">
        <w:rPr>
          <w:rFonts w:ascii="Times New Roman" w:hAnsi="Times New Roman"/>
        </w:rPr>
        <w:t>proxy</w:t>
      </w:r>
      <w:r w:rsidRPr="006A7977">
        <w:rPr>
          <w:rFonts w:ascii="Times New Roman" w:hAnsi="Times New Roman"/>
        </w:rPr>
        <w:t xml:space="preserve"> companies in this proceeding?</w:t>
      </w:r>
    </w:p>
    <w:p w:rsidR="00A408BC" w:rsidRPr="006A7977" w:rsidRDefault="00A408BC" w:rsidP="00297EDD">
      <w:pPr>
        <w:pStyle w:val="StyleAnswerTimesJustified"/>
        <w:spacing w:line="480" w:lineRule="atLeast"/>
      </w:pPr>
      <w:r w:rsidRPr="006A7977">
        <w:t>A</w:t>
      </w:r>
      <w:r w:rsidR="002C3728" w:rsidRPr="006A7977">
        <w:t>.</w:t>
      </w:r>
      <w:r w:rsidRPr="006A7977">
        <w:tab/>
        <w:t xml:space="preserve">On the basis of my studies, I find that the cost of equity for my </w:t>
      </w:r>
      <w:r w:rsidR="0027475B" w:rsidRPr="006A7977">
        <w:t>proxy</w:t>
      </w:r>
      <w:r w:rsidRPr="006A7977">
        <w:t xml:space="preserve"> companies is 1</w:t>
      </w:r>
      <w:r w:rsidR="007F006B" w:rsidRPr="006A7977">
        <w:t>0</w:t>
      </w:r>
      <w:r w:rsidRPr="006A7977">
        <w:t>.</w:t>
      </w:r>
      <w:r w:rsidR="007F006B" w:rsidRPr="006A7977">
        <w:t>8</w:t>
      </w:r>
      <w:r w:rsidRPr="006A7977">
        <w:t> percent.  This conclusion is based on my application of standard cost of equity estimation techniques, including the DCF model, the ex ante risk premium approach, the ex post risk premium approach, and the CAPM, to a broad group of companies of comparable risk, and on the evidence I present in this testimony that the CAPM significantly underestimates the cost of equity for companies such as my proxy companies with betas significantly less than 1.0.</w:t>
      </w:r>
      <w:r w:rsidR="00595563" w:rsidRPr="006A7977">
        <w:t xml:space="preserve">  As noted below, the cost of equity for my </w:t>
      </w:r>
      <w:r w:rsidR="0027475B" w:rsidRPr="006A7977">
        <w:t>proxy</w:t>
      </w:r>
      <w:r w:rsidR="00595563" w:rsidRPr="006A7977">
        <w:t xml:space="preserve"> companies must be adjusted to reflect the higher financial risk associated with </w:t>
      </w:r>
      <w:r w:rsidR="004415DE" w:rsidRPr="006A7977">
        <w:t>Gulf Power</w:t>
      </w:r>
      <w:r w:rsidR="00595563" w:rsidRPr="006A7977">
        <w:t>’s rate making capital structure</w:t>
      </w:r>
      <w:r w:rsidR="00147B1B">
        <w:t xml:space="preserve"> </w:t>
      </w:r>
      <w:r w:rsidR="00147B1B" w:rsidRPr="006A7977">
        <w:t>compared to the average market-value capital structure of my proxy company group</w:t>
      </w:r>
      <w:r w:rsidR="00D44EF6">
        <w:t xml:space="preserve">. </w:t>
      </w:r>
      <w:r w:rsidR="00595563" w:rsidRPr="006A7977">
        <w:t xml:space="preserve"> </w:t>
      </w:r>
      <w:r w:rsidR="00D44EF6">
        <w:t>Making this adjustment</w:t>
      </w:r>
      <w:r w:rsidR="00595563" w:rsidRPr="006A7977">
        <w:t xml:space="preserve"> produces a cost of equity equal</w:t>
      </w:r>
      <w:r w:rsidR="0039586E" w:rsidRPr="006A7977">
        <w:t xml:space="preserve"> to 11.</w:t>
      </w:r>
      <w:r w:rsidR="007F006B" w:rsidRPr="006A7977">
        <w:t>7</w:t>
      </w:r>
      <w:r w:rsidR="0039586E" w:rsidRPr="006A7977">
        <w:t> percent.</w:t>
      </w:r>
    </w:p>
    <w:p w:rsidR="00310DAB" w:rsidRPr="006A7977" w:rsidRDefault="00310DAB" w:rsidP="00297EDD">
      <w:pPr>
        <w:pStyle w:val="StyleStyleQuestionTimesAllcapsJustified"/>
        <w:spacing w:line="480" w:lineRule="atLeast"/>
        <w:rPr>
          <w:rFonts w:ascii="Times New Roman" w:hAnsi="Times New Roman"/>
        </w:rPr>
      </w:pPr>
    </w:p>
    <w:p w:rsidR="00595563" w:rsidRPr="006A7977" w:rsidRDefault="0092586A"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595563" w:rsidRPr="006A7977">
        <w:rPr>
          <w:rFonts w:ascii="Times New Roman" w:hAnsi="Times New Roman"/>
        </w:rPr>
        <w:t xml:space="preserve">You </w:t>
      </w:r>
      <w:r w:rsidR="00F22D1A" w:rsidRPr="006A7977">
        <w:rPr>
          <w:rFonts w:ascii="Times New Roman" w:hAnsi="Times New Roman"/>
        </w:rPr>
        <w:t>note</w:t>
      </w:r>
      <w:r w:rsidR="00595563" w:rsidRPr="006A7977">
        <w:rPr>
          <w:rFonts w:ascii="Times New Roman" w:hAnsi="Times New Roman"/>
        </w:rPr>
        <w:t xml:space="preserve"> that the cost of equity of your </w:t>
      </w:r>
      <w:r w:rsidR="0027475B" w:rsidRPr="006A7977">
        <w:rPr>
          <w:rFonts w:ascii="Times New Roman" w:hAnsi="Times New Roman"/>
        </w:rPr>
        <w:t>proxy</w:t>
      </w:r>
      <w:r w:rsidR="00595563" w:rsidRPr="006A7977">
        <w:rPr>
          <w:rFonts w:ascii="Times New Roman" w:hAnsi="Times New Roman"/>
        </w:rPr>
        <w:t xml:space="preserve"> companies needs to be adjusted for financial risk.  Why is that adjustment needed?</w:t>
      </w:r>
    </w:p>
    <w:p w:rsidR="00595563" w:rsidRPr="006A7977" w:rsidRDefault="004366B9" w:rsidP="00297EDD">
      <w:pPr>
        <w:pStyle w:val="StyleAnswerTimesJustified"/>
        <w:spacing w:line="480" w:lineRule="atLeast"/>
      </w:pPr>
      <w:r w:rsidRPr="006A7977">
        <w:t>A.</w:t>
      </w:r>
      <w:r w:rsidRPr="006A7977">
        <w:tab/>
      </w:r>
      <w:r w:rsidR="00595563" w:rsidRPr="006A7977">
        <w:t xml:space="preserve">The cost of equity for my </w:t>
      </w:r>
      <w:r w:rsidR="00E678B7" w:rsidRPr="006A7977">
        <w:t>proxy</w:t>
      </w:r>
      <w:r w:rsidR="00595563" w:rsidRPr="006A7977">
        <w:t xml:space="preserve"> companies depends on their financial risk, which is measured by the market values of debt and equity in their capital structures.  The financial risk of my </w:t>
      </w:r>
      <w:r w:rsidR="0027475B" w:rsidRPr="006A7977">
        <w:t>proxy</w:t>
      </w:r>
      <w:r w:rsidR="00595563" w:rsidRPr="006A7977">
        <w:t xml:space="preserve"> companies differs from the financial risk associated with </w:t>
      </w:r>
      <w:r w:rsidR="004415DE" w:rsidRPr="006A7977">
        <w:t>Gulf Power</w:t>
      </w:r>
      <w:r w:rsidR="00595563" w:rsidRPr="006A7977">
        <w:t xml:space="preserve">’s rate making capital structure.  It is both logically and economically inconsistent to apply a cost of equity developed for a sample of companies with a specific degree of financial risk to a capital structure with a different financial risk.  One must adjust the cost of equity for my </w:t>
      </w:r>
      <w:r w:rsidR="0027475B" w:rsidRPr="006A7977">
        <w:t>proxy</w:t>
      </w:r>
      <w:r w:rsidR="00595563" w:rsidRPr="006A7977">
        <w:t xml:space="preserve"> companies upward in order for </w:t>
      </w:r>
      <w:r w:rsidR="00595563" w:rsidRPr="006A7977">
        <w:lastRenderedPageBreak/>
        <w:t xml:space="preserve">investors in </w:t>
      </w:r>
      <w:r w:rsidR="004415DE" w:rsidRPr="006A7977">
        <w:t>Gulf Power</w:t>
      </w:r>
      <w:r w:rsidR="00595563" w:rsidRPr="006A7977">
        <w:t xml:space="preserve"> to have an opportunity to earn a return on their investment in </w:t>
      </w:r>
      <w:r w:rsidR="004415DE" w:rsidRPr="006A7977">
        <w:t>Gulf Power</w:t>
      </w:r>
      <w:r w:rsidR="00595563" w:rsidRPr="006A7977">
        <w:t xml:space="preserve"> that is commensurate with returns they could earn on other investments of comparable risk.</w:t>
      </w:r>
    </w:p>
    <w:p w:rsidR="00310DAB" w:rsidRPr="006A7977" w:rsidRDefault="00310DAB" w:rsidP="00297EDD">
      <w:pPr>
        <w:pStyle w:val="StyleStyleQuestionTimesAllcapsJustified"/>
        <w:spacing w:line="480" w:lineRule="atLeast"/>
        <w:rPr>
          <w:rFonts w:ascii="Times New Roman" w:hAnsi="Times New Roman"/>
        </w:rPr>
      </w:pPr>
    </w:p>
    <w:p w:rsidR="00595563" w:rsidRPr="006A7977" w:rsidRDefault="004366B9"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595563" w:rsidRPr="006A7977">
        <w:rPr>
          <w:rFonts w:ascii="Times New Roman" w:hAnsi="Times New Roman"/>
        </w:rPr>
        <w:t xml:space="preserve">How does </w:t>
      </w:r>
      <w:r w:rsidR="004415DE" w:rsidRPr="006A7977">
        <w:rPr>
          <w:rFonts w:ascii="Times New Roman" w:hAnsi="Times New Roman"/>
        </w:rPr>
        <w:t>Gulf Power</w:t>
      </w:r>
      <w:r w:rsidR="00595563" w:rsidRPr="006A7977">
        <w:rPr>
          <w:rFonts w:ascii="Times New Roman" w:hAnsi="Times New Roman"/>
        </w:rPr>
        <w:t xml:space="preserve">’s financial risk, as reflected in its </w:t>
      </w:r>
      <w:r w:rsidR="00F22D1A" w:rsidRPr="006A7977">
        <w:rPr>
          <w:rFonts w:ascii="Times New Roman" w:hAnsi="Times New Roman"/>
        </w:rPr>
        <w:t>rate making</w:t>
      </w:r>
      <w:r w:rsidR="00595563" w:rsidRPr="006A7977">
        <w:rPr>
          <w:rFonts w:ascii="Times New Roman" w:hAnsi="Times New Roman"/>
        </w:rPr>
        <w:t xml:space="preserve"> capital structure, compare to the financial risk of your </w:t>
      </w:r>
      <w:r w:rsidR="0027475B" w:rsidRPr="006A7977">
        <w:rPr>
          <w:rFonts w:ascii="Times New Roman" w:hAnsi="Times New Roman"/>
        </w:rPr>
        <w:t>proxy</w:t>
      </w:r>
      <w:r w:rsidR="00595563" w:rsidRPr="006A7977">
        <w:rPr>
          <w:rFonts w:ascii="Times New Roman" w:hAnsi="Times New Roman"/>
        </w:rPr>
        <w:t xml:space="preserve"> companies?</w:t>
      </w:r>
    </w:p>
    <w:p w:rsidR="00595563" w:rsidRPr="006A7977" w:rsidRDefault="004366B9" w:rsidP="00297EDD">
      <w:pPr>
        <w:pStyle w:val="StyleAnswerTimesJustified"/>
        <w:spacing w:line="480" w:lineRule="atLeast"/>
      </w:pPr>
      <w:r w:rsidRPr="006A7977">
        <w:t>A.</w:t>
      </w:r>
      <w:r w:rsidRPr="006A7977">
        <w:tab/>
      </w:r>
      <w:r w:rsidR="004415DE" w:rsidRPr="006A7977">
        <w:t>Gulf Power</w:t>
      </w:r>
      <w:r w:rsidR="00595563" w:rsidRPr="006A7977">
        <w:t xml:space="preserve">’s rate making capital structure in this proceeding contains </w:t>
      </w:r>
      <w:r w:rsidR="00B251C0" w:rsidRPr="00F46A35">
        <w:t xml:space="preserve">1.29 percent short-term debt, </w:t>
      </w:r>
      <w:r w:rsidR="00595563" w:rsidRPr="00F46A35">
        <w:t>4</w:t>
      </w:r>
      <w:r w:rsidR="00B251C0" w:rsidRPr="00F46A35">
        <w:t>7</w:t>
      </w:r>
      <w:r w:rsidR="00595563" w:rsidRPr="00F46A35">
        <w:t>.</w:t>
      </w:r>
      <w:r w:rsidR="00B251C0" w:rsidRPr="00F46A35">
        <w:t>21</w:t>
      </w:r>
      <w:r w:rsidR="00595563" w:rsidRPr="00F46A35">
        <w:t xml:space="preserve"> percent </w:t>
      </w:r>
      <w:r w:rsidR="00B251C0" w:rsidRPr="00F46A35">
        <w:t xml:space="preserve">long-term </w:t>
      </w:r>
      <w:r w:rsidR="00595563" w:rsidRPr="00F46A35">
        <w:t>debt</w:t>
      </w:r>
      <w:r w:rsidR="00B251C0" w:rsidRPr="00F46A35">
        <w:t xml:space="preserve">, 5.24 percent preferred equity, </w:t>
      </w:r>
      <w:r w:rsidR="00595563" w:rsidRPr="00F46A35">
        <w:t xml:space="preserve">and </w:t>
      </w:r>
      <w:r w:rsidR="00B251C0" w:rsidRPr="00F46A35">
        <w:t>46.26</w:t>
      </w:r>
      <w:r w:rsidR="00595563" w:rsidRPr="00F46A35">
        <w:t xml:space="preserve"> percent </w:t>
      </w:r>
      <w:r w:rsidR="00B251C0" w:rsidRPr="00F46A35">
        <w:t xml:space="preserve">common </w:t>
      </w:r>
      <w:r w:rsidR="00595563" w:rsidRPr="00F46A35">
        <w:t>equity.  The average market value capital structure for</w:t>
      </w:r>
      <w:r w:rsidR="00595563" w:rsidRPr="006A7977">
        <w:t xml:space="preserve"> my </w:t>
      </w:r>
      <w:r w:rsidR="0027475B" w:rsidRPr="006A7977">
        <w:t>proxy</w:t>
      </w:r>
      <w:r w:rsidR="00595563" w:rsidRPr="006A7977">
        <w:t xml:space="preserve"> group of companies contains approximately </w:t>
      </w:r>
      <w:r w:rsidR="00B251C0" w:rsidRPr="006A7977">
        <w:t>4.59 percent short-term debt, 39</w:t>
      </w:r>
      <w:r w:rsidRPr="006A7977">
        <w:t>.</w:t>
      </w:r>
      <w:r w:rsidR="00B251C0" w:rsidRPr="006A7977">
        <w:t>77</w:t>
      </w:r>
      <w:r w:rsidR="00595563" w:rsidRPr="006A7977">
        <w:t xml:space="preserve"> percent </w:t>
      </w:r>
      <w:r w:rsidR="00B251C0" w:rsidRPr="006A7977">
        <w:t xml:space="preserve">long-term </w:t>
      </w:r>
      <w:r w:rsidR="00595563" w:rsidRPr="006A7977">
        <w:t>debt</w:t>
      </w:r>
      <w:r w:rsidR="00B251C0" w:rsidRPr="006A7977">
        <w:t>, 0.56 percent preferred equity,</w:t>
      </w:r>
      <w:r w:rsidR="00595563" w:rsidRPr="006A7977">
        <w:t xml:space="preserve"> and 5</w:t>
      </w:r>
      <w:r w:rsidR="00B251C0" w:rsidRPr="006A7977">
        <w:t>5</w:t>
      </w:r>
      <w:r w:rsidRPr="006A7977">
        <w:t>.</w:t>
      </w:r>
      <w:r w:rsidR="00B251C0" w:rsidRPr="006A7977">
        <w:t>08</w:t>
      </w:r>
      <w:r w:rsidR="00595563" w:rsidRPr="006A7977">
        <w:t xml:space="preserve"> percent </w:t>
      </w:r>
      <w:r w:rsidR="002E4587">
        <w:t>common</w:t>
      </w:r>
      <w:r w:rsidR="004276D7" w:rsidRPr="006A7977">
        <w:t xml:space="preserve"> </w:t>
      </w:r>
      <w:r w:rsidR="00595563" w:rsidRPr="006A7977">
        <w:t xml:space="preserve">equity.  Thus, the financial risk of </w:t>
      </w:r>
      <w:r w:rsidR="004415DE" w:rsidRPr="006A7977">
        <w:t>Gulf Power</w:t>
      </w:r>
      <w:r w:rsidR="00595563" w:rsidRPr="006A7977">
        <w:t xml:space="preserve"> as reflected in its rate making capital structure is greater than the financial risk embodied in the cost of equity estimates for my </w:t>
      </w:r>
      <w:r w:rsidR="0027475B" w:rsidRPr="006A7977">
        <w:t>proxy</w:t>
      </w:r>
      <w:r w:rsidR="00595563" w:rsidRPr="006A7977">
        <w:t xml:space="preserve"> companies</w:t>
      </w:r>
      <w:r w:rsidR="00DE4A08" w:rsidRPr="006A7977">
        <w:t>.</w:t>
      </w:r>
    </w:p>
    <w:p w:rsidR="00310DAB" w:rsidRPr="006A7977" w:rsidRDefault="00310DAB" w:rsidP="00297EDD">
      <w:pPr>
        <w:pStyle w:val="StyleStyleQuestionTimesAllcapsJustified"/>
        <w:spacing w:line="480" w:lineRule="atLeast"/>
        <w:rPr>
          <w:rFonts w:ascii="Times New Roman" w:hAnsi="Times New Roman"/>
        </w:rPr>
      </w:pPr>
    </w:p>
    <w:p w:rsidR="00722575" w:rsidRPr="006A7977" w:rsidRDefault="00722575"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The Commission rejected your financial risk adjustment in </w:t>
      </w:r>
      <w:r w:rsidR="00CB6612" w:rsidRPr="006A7977">
        <w:rPr>
          <w:rFonts w:ascii="Times New Roman" w:hAnsi="Times New Roman"/>
        </w:rPr>
        <w:t>Docket No. 090079-EI, on the grounds that you i</w:t>
      </w:r>
      <w:r w:rsidRPr="006A7977">
        <w:rPr>
          <w:rFonts w:ascii="Times New Roman" w:hAnsi="Times New Roman"/>
        </w:rPr>
        <w:t>nappropriate</w:t>
      </w:r>
      <w:r w:rsidR="00CB6612" w:rsidRPr="006A7977">
        <w:rPr>
          <w:rFonts w:ascii="Times New Roman" w:hAnsi="Times New Roman"/>
        </w:rPr>
        <w:t>ly</w:t>
      </w:r>
      <w:r w:rsidRPr="006A7977">
        <w:rPr>
          <w:rFonts w:ascii="Times New Roman" w:hAnsi="Times New Roman"/>
        </w:rPr>
        <w:t xml:space="preserve"> mix </w:t>
      </w:r>
      <w:r w:rsidR="00CB6612" w:rsidRPr="006A7977">
        <w:rPr>
          <w:rFonts w:ascii="Times New Roman" w:hAnsi="Times New Roman"/>
        </w:rPr>
        <w:t xml:space="preserve">market value and </w:t>
      </w:r>
      <w:r w:rsidRPr="006A7977">
        <w:rPr>
          <w:rFonts w:ascii="Times New Roman" w:hAnsi="Times New Roman"/>
        </w:rPr>
        <w:t>book value capital</w:t>
      </w:r>
      <w:r w:rsidR="00CB6612" w:rsidRPr="006A7977">
        <w:rPr>
          <w:rFonts w:ascii="Times New Roman" w:hAnsi="Times New Roman"/>
        </w:rPr>
        <w:t xml:space="preserve"> structures</w:t>
      </w:r>
      <w:r w:rsidRPr="006A7977">
        <w:rPr>
          <w:rFonts w:ascii="Times New Roman" w:hAnsi="Times New Roman"/>
        </w:rPr>
        <w:t xml:space="preserve">.  </w:t>
      </w:r>
      <w:r w:rsidR="00CB6612" w:rsidRPr="006A7977">
        <w:rPr>
          <w:rFonts w:ascii="Times New Roman" w:hAnsi="Times New Roman"/>
        </w:rPr>
        <w:t>Do you agree that your comparison of the market value capital structures of your proxy companies to Gulf Power’s rate making or book value capital structure is inappropriate?</w:t>
      </w:r>
    </w:p>
    <w:p w:rsidR="00722575" w:rsidRPr="006A7977" w:rsidRDefault="00722575" w:rsidP="00297EDD">
      <w:pPr>
        <w:pStyle w:val="StyleAnswerTimesJustified"/>
        <w:spacing w:line="480" w:lineRule="atLeast"/>
      </w:pPr>
      <w:r w:rsidRPr="006A7977">
        <w:t>A.</w:t>
      </w:r>
      <w:r w:rsidRPr="006A7977">
        <w:tab/>
        <w:t xml:space="preserve">No.  </w:t>
      </w:r>
      <w:r w:rsidR="006B7651" w:rsidRPr="006A7977">
        <w:t>I compare the average market value capital structure of my proxy companies to Gulf Power’s recommended book value capital structure because the cost of equity results I obtain from my proxy companies depend on their financial risk as measured in the marketplace.  In contrast, Gulf Power’s financial risk depends on its rate making, or book value capital structure.  As discussed above, i</w:t>
      </w:r>
      <w:r w:rsidR="00FB650C" w:rsidRPr="006A7977">
        <w:t xml:space="preserve">t is both logically and </w:t>
      </w:r>
      <w:r w:rsidR="00FB650C" w:rsidRPr="006A7977">
        <w:lastRenderedPageBreak/>
        <w:t xml:space="preserve">economically inconsistent to apply a cost of equity </w:t>
      </w:r>
      <w:r w:rsidR="006B7651" w:rsidRPr="006A7977">
        <w:t>obtained from</w:t>
      </w:r>
      <w:r w:rsidR="00FB650C" w:rsidRPr="006A7977">
        <w:t xml:space="preserve"> a sample of companies with </w:t>
      </w:r>
      <w:r w:rsidR="006B7651" w:rsidRPr="006A7977">
        <w:t xml:space="preserve">one level of </w:t>
      </w:r>
      <w:r w:rsidR="00FB650C" w:rsidRPr="006A7977">
        <w:t xml:space="preserve">financial risk to a capital structure with a different </w:t>
      </w:r>
      <w:r w:rsidR="006B7651" w:rsidRPr="006A7977">
        <w:t xml:space="preserve">level of </w:t>
      </w:r>
      <w:r w:rsidR="00FB650C" w:rsidRPr="006A7977">
        <w:t xml:space="preserve">financial risk.  </w:t>
      </w:r>
      <w:r w:rsidR="006B7651" w:rsidRPr="006A7977">
        <w:t>M</w:t>
      </w:r>
      <w:r w:rsidR="00FB650C" w:rsidRPr="006A7977">
        <w:t xml:space="preserve">y financial risk adjustment </w:t>
      </w:r>
      <w:r w:rsidR="006B7651" w:rsidRPr="006A7977">
        <w:t>appropriately adjusts the cost of equity for my proxy companies to reflect the differences in financial risk reflected in the proxy companies’ cost of equity and the financial risk reflected in Gulf Power’s rate making capital structure.</w:t>
      </w:r>
    </w:p>
    <w:p w:rsidR="00310DAB" w:rsidRPr="006A7977" w:rsidRDefault="00310DAB" w:rsidP="00297EDD">
      <w:pPr>
        <w:pStyle w:val="StyleStyleQuestionTimesAllcapsJustified"/>
        <w:spacing w:line="480" w:lineRule="atLeast"/>
        <w:rPr>
          <w:rFonts w:ascii="Times New Roman" w:hAnsi="Times New Roman"/>
        </w:rPr>
      </w:pPr>
    </w:p>
    <w:p w:rsidR="00A700FC" w:rsidRPr="006A7977" w:rsidRDefault="00A700F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BE6368" w:rsidRPr="006A7977">
        <w:rPr>
          <w:rFonts w:ascii="Times New Roman" w:hAnsi="Times New Roman"/>
        </w:rPr>
        <w:t>Are you aware of examples where regulators have used market value capital structures to estimate the overall cost of capital</w:t>
      </w:r>
      <w:r w:rsidRPr="006A7977">
        <w:rPr>
          <w:rFonts w:ascii="Times New Roman" w:hAnsi="Times New Roman"/>
        </w:rPr>
        <w:t>?</w:t>
      </w:r>
    </w:p>
    <w:p w:rsidR="00A700FC" w:rsidRPr="006A7977" w:rsidRDefault="00A700FC" w:rsidP="008B2309">
      <w:pPr>
        <w:pStyle w:val="StyleAnswerTimesJustified"/>
        <w:spacing w:line="480" w:lineRule="atLeast"/>
      </w:pPr>
      <w:r w:rsidRPr="006A7977">
        <w:t>A.</w:t>
      </w:r>
      <w:r w:rsidRPr="006A7977">
        <w:tab/>
      </w:r>
      <w:r w:rsidR="00BE6368" w:rsidRPr="006A7977">
        <w:t xml:space="preserve">Yes.  I’m aware of several examples where regulators have used market value capital structures either to adjust the cost of equity for financial risk or to estimate the overall cost of capital.  First, the Pennsylvania Public Utility Commission has adopted a financial risk adjustment similar to the adjustment I have recommended here to set the allowed rate of return on equity for electric and water companies.  </w:t>
      </w:r>
      <w:r w:rsidR="00AD5007" w:rsidRPr="006A7977">
        <w:t>Second</w:t>
      </w:r>
      <w:r w:rsidR="00BE6368" w:rsidRPr="006A7977">
        <w:t xml:space="preserve">, regulatory bodies, including the </w:t>
      </w:r>
      <w:r w:rsidR="00C61CE9">
        <w:t>Federal Communication Commission’s (</w:t>
      </w:r>
      <w:r w:rsidR="00BE6368" w:rsidRPr="006A7977">
        <w:t>FCC</w:t>
      </w:r>
      <w:r w:rsidR="00C61CE9">
        <w:t>)</w:t>
      </w:r>
      <w:r w:rsidR="00BE6368" w:rsidRPr="006A7977">
        <w:t xml:space="preserve"> </w:t>
      </w:r>
      <w:proofErr w:type="spellStart"/>
      <w:r w:rsidR="00BE6368" w:rsidRPr="006A7977">
        <w:t>Wireline</w:t>
      </w:r>
      <w:proofErr w:type="spellEnd"/>
      <w:r w:rsidR="00BE6368" w:rsidRPr="006A7977">
        <w:t xml:space="preserve"> Competition Bureau and the public service commission of Massachusetts, have used market value capital structures to estimate the cost of capital in proceedings on the cost of the unbundled network elements local exchange carriers are required to lease to their competitors.  </w:t>
      </w:r>
      <w:r w:rsidR="00AD5007" w:rsidRPr="006A7977">
        <w:t>Third</w:t>
      </w:r>
      <w:r w:rsidR="00BE6368" w:rsidRPr="006A7977">
        <w:t>, the Surface Transportation Board uses a market value capital structure to estimate the cost of capital for railroads.  F</w:t>
      </w:r>
      <w:r w:rsidR="00AD5007" w:rsidRPr="006A7977">
        <w:t>our</w:t>
      </w:r>
      <w:r w:rsidR="00BE6368" w:rsidRPr="006A7977">
        <w:t xml:space="preserve">th, some state tax authorities use market value capital structures to calculate the cost of capital that is used to value utilities’ properties for the purpose of assessing property taxes, including, for example, Colorado, Iowa, </w:t>
      </w:r>
      <w:r w:rsidR="00DC74E7" w:rsidRPr="006A7977">
        <w:t xml:space="preserve">Nevada, </w:t>
      </w:r>
      <w:r w:rsidR="00BE6368" w:rsidRPr="006A7977">
        <w:t>and Utah.</w:t>
      </w:r>
    </w:p>
    <w:p w:rsidR="00310DAB" w:rsidRDefault="00310DAB" w:rsidP="008B2309">
      <w:pPr>
        <w:pStyle w:val="StyleStyleQuestionTimesAllcapsJustified"/>
        <w:spacing w:line="480" w:lineRule="atLeast"/>
        <w:rPr>
          <w:rFonts w:ascii="Times New Roman" w:hAnsi="Times New Roman"/>
        </w:rPr>
      </w:pPr>
    </w:p>
    <w:p w:rsidR="008B2309" w:rsidRPr="008B2309" w:rsidRDefault="008B2309" w:rsidP="008B2309">
      <w:pPr>
        <w:pStyle w:val="AnswerTimes"/>
        <w:spacing w:line="480" w:lineRule="atLeast"/>
      </w:pPr>
    </w:p>
    <w:p w:rsidR="008B2309" w:rsidRPr="008B2309" w:rsidRDefault="008B2309" w:rsidP="008B2309">
      <w:pPr>
        <w:pStyle w:val="AnswerTimes"/>
        <w:spacing w:line="480" w:lineRule="atLeast"/>
      </w:pPr>
    </w:p>
    <w:p w:rsidR="00595563" w:rsidRPr="006A7977" w:rsidRDefault="004366B9" w:rsidP="00297EDD">
      <w:pPr>
        <w:pStyle w:val="StyleStyleQuestionTimesAllcapsJustified"/>
        <w:spacing w:line="480" w:lineRule="atLeast"/>
        <w:rPr>
          <w:rFonts w:ascii="Times New Roman" w:hAnsi="Times New Roman"/>
        </w:rPr>
      </w:pPr>
      <w:r w:rsidRPr="006A7977">
        <w:rPr>
          <w:rFonts w:ascii="Times New Roman" w:hAnsi="Times New Roman"/>
        </w:rPr>
        <w:t>Q.</w:t>
      </w:r>
      <w:r w:rsidR="00AB7185" w:rsidRPr="006A7977">
        <w:rPr>
          <w:rFonts w:ascii="Times New Roman" w:hAnsi="Times New Roman"/>
        </w:rPr>
        <w:tab/>
      </w:r>
      <w:r w:rsidR="00595563" w:rsidRPr="006A7977">
        <w:rPr>
          <w:rFonts w:ascii="Times New Roman" w:hAnsi="Times New Roman"/>
        </w:rPr>
        <w:t xml:space="preserve">What is the fair rate of return on equity for </w:t>
      </w:r>
      <w:r w:rsidR="004415DE" w:rsidRPr="006A7977">
        <w:rPr>
          <w:rFonts w:ascii="Times New Roman" w:hAnsi="Times New Roman"/>
        </w:rPr>
        <w:t>Gulf Power</w:t>
      </w:r>
      <w:r w:rsidR="00595563" w:rsidRPr="006A7977">
        <w:rPr>
          <w:rFonts w:ascii="Times New Roman" w:hAnsi="Times New Roman"/>
        </w:rPr>
        <w:t xml:space="preserve"> indicated by your cost of equity analysis?</w:t>
      </w:r>
    </w:p>
    <w:p w:rsidR="00595563" w:rsidRPr="006A7977" w:rsidRDefault="004366B9" w:rsidP="00297EDD">
      <w:pPr>
        <w:pStyle w:val="StyleAnswerTimesJustified"/>
        <w:spacing w:line="480" w:lineRule="atLeast"/>
      </w:pPr>
      <w:r w:rsidRPr="006A7977">
        <w:t>A.</w:t>
      </w:r>
      <w:r w:rsidRPr="006A7977">
        <w:tab/>
      </w:r>
      <w:r w:rsidR="00324565" w:rsidRPr="006A7977">
        <w:t>Based on m</w:t>
      </w:r>
      <w:r w:rsidR="00595563" w:rsidRPr="006A7977">
        <w:t>y analysis</w:t>
      </w:r>
      <w:r w:rsidR="00324565" w:rsidRPr="006A7977">
        <w:t xml:space="preserve">, I recommend </w:t>
      </w:r>
      <w:r w:rsidR="00595563" w:rsidRPr="006A7977">
        <w:t xml:space="preserve">that </w:t>
      </w:r>
      <w:r w:rsidR="004415DE" w:rsidRPr="006A7977">
        <w:t>Gulf Power</w:t>
      </w:r>
      <w:r w:rsidR="00595563" w:rsidRPr="006A7977">
        <w:t xml:space="preserve"> </w:t>
      </w:r>
      <w:r w:rsidR="00324565" w:rsidRPr="006A7977">
        <w:t>be allowed</w:t>
      </w:r>
      <w:r w:rsidR="00595563" w:rsidRPr="006A7977">
        <w:t xml:space="preserve"> a fair rate of return on equity equal to </w:t>
      </w:r>
      <w:r w:rsidRPr="006A7977">
        <w:t>11</w:t>
      </w:r>
      <w:r w:rsidR="00595563" w:rsidRPr="006A7977">
        <w:t>.</w:t>
      </w:r>
      <w:r w:rsidR="00DD656A" w:rsidRPr="006A7977">
        <w:t>7</w:t>
      </w:r>
      <w:r w:rsidR="00595563" w:rsidRPr="006A7977">
        <w:t xml:space="preserve"> percent in order to have the same weighted average cost of capital as my </w:t>
      </w:r>
      <w:r w:rsidR="0027475B" w:rsidRPr="006A7977">
        <w:t>proxy</w:t>
      </w:r>
      <w:r w:rsidR="00595563" w:rsidRPr="006A7977">
        <w:t xml:space="preserve"> companies.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 you have exhibits accompanying your testimony?</w:t>
      </w:r>
    </w:p>
    <w:p w:rsidR="00A408BC" w:rsidRPr="006A7977" w:rsidRDefault="00D432EB" w:rsidP="00297EDD">
      <w:pPr>
        <w:pStyle w:val="StyleAnswerTimesJustified"/>
        <w:spacing w:line="480" w:lineRule="atLeast"/>
      </w:pPr>
      <w:r w:rsidRPr="006A7977">
        <w:t>A.</w:t>
      </w:r>
      <w:r w:rsidR="00A408BC" w:rsidRPr="006A7977">
        <w:tab/>
        <w:t xml:space="preserve">Yes. I have prepared or supervised the preparation of </w:t>
      </w:r>
      <w:r w:rsidR="000E1E77" w:rsidRPr="006A7977">
        <w:t xml:space="preserve">Exhibit ___ (JVW-1) consisting of </w:t>
      </w:r>
      <w:r w:rsidR="00EB4C05" w:rsidRPr="006A7977">
        <w:t>ten</w:t>
      </w:r>
      <w:r w:rsidR="00A408BC" w:rsidRPr="006A7977">
        <w:t xml:space="preserve"> schedules and </w:t>
      </w:r>
      <w:r w:rsidR="000E1E77" w:rsidRPr="006A7977">
        <w:t xml:space="preserve">Exhibit ___ (JVW-2) consisting of </w:t>
      </w:r>
      <w:r w:rsidR="00A408BC" w:rsidRPr="006A7977">
        <w:t>five appendices that accompany my testimony.</w:t>
      </w:r>
    </w:p>
    <w:p w:rsidR="0099532F" w:rsidRPr="006A7977" w:rsidRDefault="0099532F" w:rsidP="00297EDD">
      <w:pPr>
        <w:pStyle w:val="StyleQuestionTimesAllcaps"/>
        <w:spacing w:line="480" w:lineRule="atLeast"/>
        <w:rPr>
          <w:rFonts w:ascii="Times New Roman" w:hAnsi="Times New Roman"/>
        </w:rPr>
      </w:pPr>
    </w:p>
    <w:p w:rsidR="00A408BC" w:rsidRPr="006A7977" w:rsidRDefault="00A408BC" w:rsidP="00297EDD">
      <w:pPr>
        <w:pStyle w:val="StyleHeading1H1TimesNewRoman"/>
        <w:spacing w:before="0" w:after="0" w:line="480" w:lineRule="atLeast"/>
        <w:rPr>
          <w:rFonts w:ascii="Times New Roman" w:hAnsi="Times New Roman"/>
        </w:rPr>
      </w:pPr>
      <w:bookmarkStart w:id="7" w:name="_Toc443274494"/>
      <w:bookmarkStart w:id="8" w:name="_Toc457626454"/>
      <w:bookmarkStart w:id="9" w:name="_Toc458329778"/>
      <w:bookmarkStart w:id="10" w:name="_Toc494711209"/>
      <w:bookmarkStart w:id="11" w:name="_Toc523635316"/>
      <w:bookmarkStart w:id="12" w:name="_Toc21170915"/>
      <w:bookmarkStart w:id="13" w:name="_Toc27973124"/>
      <w:bookmarkStart w:id="14" w:name="_Toc51653043"/>
      <w:bookmarkStart w:id="15" w:name="_Toc77155254"/>
      <w:bookmarkStart w:id="16" w:name="_Toc101169293"/>
      <w:bookmarkStart w:id="17" w:name="_Toc164573123"/>
      <w:r w:rsidRPr="006A7977">
        <w:rPr>
          <w:rFonts w:ascii="Times New Roman" w:hAnsi="Times New Roman"/>
        </w:rPr>
        <w:t>ECONOMIC AND LEGAL PRINCIPLES</w:t>
      </w:r>
      <w:bookmarkEnd w:id="7"/>
      <w:bookmarkEnd w:id="8"/>
      <w:bookmarkEnd w:id="9"/>
      <w:bookmarkEnd w:id="10"/>
      <w:bookmarkEnd w:id="11"/>
      <w:bookmarkEnd w:id="12"/>
      <w:bookmarkEnd w:id="13"/>
      <w:bookmarkEnd w:id="14"/>
      <w:bookmarkEnd w:id="15"/>
      <w:bookmarkEnd w:id="16"/>
      <w:bookmarkEnd w:id="17"/>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do economists define the required rate of return, or cost of capital, associated with particular investment decisions such as the decision to invest in electric generation, transmission, and distribution facilities?</w:t>
      </w:r>
    </w:p>
    <w:p w:rsidR="00A408BC" w:rsidRPr="006A7977" w:rsidRDefault="00D432EB" w:rsidP="00297EDD">
      <w:pPr>
        <w:pStyle w:val="StyleAnswerTimesJustified"/>
        <w:spacing w:line="480" w:lineRule="atLeast"/>
      </w:pPr>
      <w:r w:rsidRPr="006A7977">
        <w:t>A.</w:t>
      </w:r>
      <w:r w:rsidR="00A408BC" w:rsidRPr="006A7977">
        <w:tab/>
        <w:t>Economists define the cost of capital as the return investors expect to receive on alternative investments of comparable risk.</w:t>
      </w:r>
    </w:p>
    <w:p w:rsidR="006C1DE2" w:rsidRPr="006A7977" w:rsidRDefault="006C1DE2" w:rsidP="00297EDD">
      <w:pPr>
        <w:pStyle w:val="StyleQuestionTimesAllcap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does the cost of capital affect a firm’s investment decisions?</w:t>
      </w:r>
    </w:p>
    <w:p w:rsidR="00A408BC" w:rsidRPr="006A7977" w:rsidRDefault="00D432EB" w:rsidP="00297EDD">
      <w:pPr>
        <w:pStyle w:val="StyleAnswerTimesJustified"/>
        <w:spacing w:line="480" w:lineRule="atLeast"/>
      </w:pPr>
      <w:r w:rsidRPr="006A7977">
        <w:t>A.</w:t>
      </w:r>
      <w:r w:rsidR="00A408BC" w:rsidRPr="006A7977">
        <w:tab/>
        <w:t xml:space="preserve">The goal of a firm is to maximize </w:t>
      </w:r>
      <w:r w:rsidR="001A5986" w:rsidRPr="006A7977">
        <w:t>its</w:t>
      </w:r>
      <w:r w:rsidR="00A408BC" w:rsidRPr="006A7977">
        <w:t xml:space="preserve"> value.  This goal can be accomplished by accepting all investments in plant and equipment with an expected rate of return greater than the cost of capital.  Thus, a firm should continue to invest in plant and equipment only so long as the return on its investment is greater than or equal to its cost of capital.</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does the cost of capital affect investors’ willingness to invest in a company?</w:t>
      </w:r>
    </w:p>
    <w:p w:rsidR="00A408BC" w:rsidRPr="006A7977" w:rsidRDefault="00D432EB" w:rsidP="00297EDD">
      <w:pPr>
        <w:pStyle w:val="StyleAnswerTimesJustified"/>
        <w:spacing w:line="480" w:lineRule="atLeast"/>
      </w:pPr>
      <w:r w:rsidRPr="006A7977">
        <w:t>A.</w:t>
      </w:r>
      <w:r w:rsidR="00A408BC" w:rsidRPr="006A7977">
        <w:tab/>
        <w:t>The cost of capital measures the return investors can expect on investments of comparable risk.  The cost of capital also measures the investor’s required rate of return on investment because rational investors will not invest in a particular investment opportunity if the expected return on that opportunity is less than the cost of capital.  Thus, the cost of capital is a hurdle rate for both investors and the firm.</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 all investors have the same position in the firm?</w:t>
      </w:r>
    </w:p>
    <w:p w:rsidR="00A408BC" w:rsidRPr="006A7977" w:rsidRDefault="00A408BC" w:rsidP="00297EDD">
      <w:pPr>
        <w:pStyle w:val="StyleAnswerTimesJustified"/>
        <w:spacing w:line="480" w:lineRule="atLeast"/>
      </w:pPr>
      <w:r w:rsidRPr="006A7977">
        <w:t>A.</w:t>
      </w:r>
      <w:r w:rsidRPr="006A7977">
        <w:tab/>
        <w:t>No.  Debt investors have a fixed claim on a firm’s assets and income that must be paid prior to any payment to the firm’s equity investors.  Since the firm’s equity investors have a residual claim on the firm’s assets and income, equity investments are riskier than debt investments.  Thus, the cost of equity exceeds the cost of debt.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What is the overall or average cost of capital?</w:t>
      </w:r>
    </w:p>
    <w:p w:rsidR="00A408BC" w:rsidRDefault="00A408BC" w:rsidP="00297EDD">
      <w:pPr>
        <w:pStyle w:val="StyleAnswerTimesJustified"/>
        <w:spacing w:line="480" w:lineRule="atLeast"/>
      </w:pPr>
      <w:r w:rsidRPr="006A7977">
        <w:rPr>
          <w:b/>
        </w:rPr>
        <w:t>A.</w:t>
      </w:r>
      <w:r w:rsidRPr="006A7977">
        <w:tab/>
        <w:t>The overall or average cost of capital is a weighted average of the cost of debt and cost of equity, where the weights are the percentages of debt and equity in a firm’s capital structure.</w:t>
      </w:r>
    </w:p>
    <w:p w:rsidR="001E37AE" w:rsidRDefault="001E37AE" w:rsidP="00297EDD">
      <w:pPr>
        <w:pStyle w:val="StyleQuestionTimesAllcaps"/>
        <w:spacing w:line="480" w:lineRule="atLeast"/>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Can you illustrate the calculation of the overall or weighted average cost of capital?</w:t>
      </w:r>
    </w:p>
    <w:p w:rsidR="00A408BC" w:rsidRPr="006A7977" w:rsidRDefault="00A408BC" w:rsidP="00297EDD">
      <w:pPr>
        <w:pStyle w:val="StyleAnswerTimesJustified"/>
        <w:spacing w:line="480" w:lineRule="atLeast"/>
      </w:pPr>
      <w:r w:rsidRPr="006A7977">
        <w:rPr>
          <w:b/>
        </w:rPr>
        <w:t>A.</w:t>
      </w:r>
      <w:r w:rsidRPr="006A7977">
        <w:tab/>
        <w:t>Yes.  Assume that the cost of debt is 7 percent, the cost of equity is 13 percent, and the percentages of debt and equity in the firm’s capital structure are 50 percent and 50 percent, respectively.  Then the weighted average cost of capital is expressed by .50 times 7 percent plus .50 times 13 percent, or 10.0 percent.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do economists define the cost of equity?</w:t>
      </w:r>
    </w:p>
    <w:p w:rsidR="00A408BC" w:rsidRPr="006A7977" w:rsidRDefault="00A408BC" w:rsidP="00297EDD">
      <w:pPr>
        <w:pStyle w:val="StyleAnswerTimesJustified"/>
        <w:spacing w:line="480" w:lineRule="atLeast"/>
      </w:pPr>
      <w:r w:rsidRPr="006A7977">
        <w:t>A.</w:t>
      </w:r>
      <w:r w:rsidRPr="006A7977">
        <w:tab/>
        <w:t>Economists define the cost of equity as the return investors expect to receive on alternative equity investments of comparable risk.  Since the return on an equity investment of comparable risk is not a contractual return, the cost of equity is more difficult to measure than the cost of debt.  However, as I have already noted, there is agreement among economists that the cost of equity is greater than the cost of debt.  There is also agreement among economists that the cost of equity, like the cost of debt, is both forward looking and market based.</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do economists measure the percentages of debt and equity in a firm’s capital structure?</w:t>
      </w:r>
    </w:p>
    <w:p w:rsidR="00A408BC" w:rsidRPr="006A7977" w:rsidRDefault="00A408BC" w:rsidP="00297EDD">
      <w:pPr>
        <w:pStyle w:val="StyleAnswerTimesJustified"/>
        <w:spacing w:line="480" w:lineRule="atLeast"/>
      </w:pPr>
      <w:r w:rsidRPr="006A7977">
        <w:t>A.</w:t>
      </w:r>
      <w:r w:rsidRPr="006A7977">
        <w:tab/>
        <w:t>Economists measure the percentages of debt and equity in a firm’s capital structure by first calculating the market value of the firm’s debt and the market value of its equity.  Economists then calculate the percentage of debt by the ratio of the market value of debt to the combined market value of debt and equity, and the percentage of equity by the ratio of the market value of equity to the combined market values of debt and equity.  For example, if a firm’s debt has a market value of $25 million and its equity has a market value of $75 million, then its total market capitalization is $100 million, and its capital structure contains 25 percent debt and 75 percent equity.</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2C3728"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Why do economists measure a firm’s capital structure in terms of the market values of its debt and equity?</w:t>
      </w:r>
    </w:p>
    <w:p w:rsidR="00A408BC" w:rsidRPr="006A7977" w:rsidRDefault="00735119" w:rsidP="00297EDD">
      <w:pPr>
        <w:pStyle w:val="StyleAnswerTimesJustified"/>
        <w:spacing w:line="480" w:lineRule="atLeast"/>
      </w:pPr>
      <w:r w:rsidRPr="006A7977">
        <w:t>A.</w:t>
      </w:r>
      <w:r w:rsidR="00A408BC" w:rsidRPr="006A7977">
        <w:tab/>
        <w:t xml:space="preserve">Economists measure a firm’s capital structure in terms of the market values of its debt and equity because:  (1) the weighted average cost of capital is defined as the return </w:t>
      </w:r>
      <w:r w:rsidR="00A408BC" w:rsidRPr="006A7977">
        <w:lastRenderedPageBreak/>
        <w:t>investors expect to earn on a portfolio of the company’s debt and equity securities; (2) investors measure the expected return and risk on their portfolios using market value weights, not book value weights; and (3) market values are the best measures of the amounts of debt and equity investors have invested in the company on a going forward basis.</w:t>
      </w:r>
    </w:p>
    <w:p w:rsidR="00461A76" w:rsidRPr="006A7977" w:rsidRDefault="00461A76" w:rsidP="00297EDD">
      <w:pPr>
        <w:pStyle w:val="StyleQuestionTimesAllcap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Why do investors measure the expected return </w:t>
      </w:r>
      <w:r w:rsidR="00F22D1A" w:rsidRPr="006A7977">
        <w:rPr>
          <w:rFonts w:ascii="Times New Roman" w:hAnsi="Times New Roman"/>
        </w:rPr>
        <w:t>and risk</w:t>
      </w:r>
      <w:r w:rsidRPr="006A7977">
        <w:rPr>
          <w:rFonts w:ascii="Times New Roman" w:hAnsi="Times New Roman"/>
        </w:rPr>
        <w:t xml:space="preserve"> on their investment portfolios using market value weights rather than book value weights?</w:t>
      </w:r>
    </w:p>
    <w:p w:rsidR="00A408BC" w:rsidRPr="006A7977" w:rsidRDefault="00A408BC" w:rsidP="00297EDD">
      <w:pPr>
        <w:pStyle w:val="StyleAnswerTimesJustified"/>
        <w:spacing w:line="480" w:lineRule="atLeast"/>
      </w:pPr>
      <w:r w:rsidRPr="006A7977">
        <w:t>A.</w:t>
      </w:r>
      <w:r w:rsidRPr="006A7977">
        <w:tab/>
        <w:t>Investors measure the expected return and risk on their investment portfolios using market value weights because:  (1) the expected return on a portfolio is calculated by comparing the expected value of the portfolio at the end of the investment period to its current value; (2) the risk on a portfolio is calculated by examining the variability of the return on the portfolio at the end of the investment period</w:t>
      </w:r>
      <w:r w:rsidR="00C61CE9">
        <w:t>;</w:t>
      </w:r>
      <w:r w:rsidRPr="006A7977">
        <w:t xml:space="preserve"> and (</w:t>
      </w:r>
      <w:r w:rsidR="00A62944" w:rsidRPr="006A7977">
        <w:t>3</w:t>
      </w:r>
      <w:r w:rsidRPr="006A7977">
        <w:t>) market values are the best measure of the current value of the portfolio.  From the investor’s point of view, the historical cost, or book value of their investment, is generally a poor indicator of the portfolio’s current value.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Is the economic definition of the weighted average cost of capital consistent with regulators’ traditional definition of the </w:t>
      </w:r>
      <w:r w:rsidR="00F24C4B" w:rsidRPr="006A7977">
        <w:rPr>
          <w:rFonts w:ascii="Times New Roman" w:hAnsi="Times New Roman"/>
        </w:rPr>
        <w:t xml:space="preserve">weighted </w:t>
      </w:r>
      <w:r w:rsidRPr="006A7977">
        <w:rPr>
          <w:rFonts w:ascii="Times New Roman" w:hAnsi="Times New Roman"/>
        </w:rPr>
        <w:t>average cost of capital?</w:t>
      </w:r>
    </w:p>
    <w:p w:rsidR="00A408BC" w:rsidRPr="006A7977" w:rsidRDefault="00735119" w:rsidP="00297EDD">
      <w:pPr>
        <w:pStyle w:val="StyleAnswerTimesJustified"/>
        <w:spacing w:line="480" w:lineRule="atLeast"/>
      </w:pPr>
      <w:r w:rsidRPr="006A7977">
        <w:t>A.</w:t>
      </w:r>
      <w:r w:rsidR="00A408BC" w:rsidRPr="006A7977">
        <w:tab/>
        <w:t>No.  The economic definition of the weighted average cost of capital is based on the market costs of debt and equity, the market value percentages of debt and equity in a company’s capital structure, and the future expected risk of investing in the company.  In contrast, regulators have traditionally defined the weighted average cost of capital using the embedded cost of debt and the book values of debt and equity in a company’s capital structure.</w:t>
      </w:r>
    </w:p>
    <w:p w:rsidR="001A5F36" w:rsidRPr="006A7977" w:rsidRDefault="001A5F36" w:rsidP="00297EDD">
      <w:pPr>
        <w:pStyle w:val="StyleQuestionTimesAllcap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Does the required rate of return on an investment vary with the risk of that investment?</w:t>
      </w:r>
    </w:p>
    <w:p w:rsidR="00A408BC" w:rsidRPr="006A7977" w:rsidRDefault="00735119" w:rsidP="00297EDD">
      <w:pPr>
        <w:pStyle w:val="StyleAnswerTimesJustified"/>
        <w:spacing w:line="480" w:lineRule="atLeast"/>
      </w:pPr>
      <w:r w:rsidRPr="006A7977">
        <w:t>A.</w:t>
      </w:r>
      <w:r w:rsidR="00A408BC" w:rsidRPr="006A7977">
        <w:tab/>
        <w:t>Yes.  Since investors are averse to risk, they require a higher rate of return on investments with greater risk.</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 economists and investors consider future industry changes when they estimate the risk of a particular investment?</w:t>
      </w:r>
    </w:p>
    <w:p w:rsidR="00A408BC" w:rsidRPr="006A7977" w:rsidRDefault="00735119" w:rsidP="00297EDD">
      <w:pPr>
        <w:pStyle w:val="StyleAnswerTimesJustified"/>
        <w:spacing w:line="480" w:lineRule="atLeast"/>
      </w:pPr>
      <w:r w:rsidRPr="006A7977">
        <w:t>A.</w:t>
      </w:r>
      <w:r w:rsidR="00A408BC" w:rsidRPr="006A7977">
        <w:tab/>
        <w:t>Yes.  Economists and investors consider all the risks that a firm might be exposed to over the future life of the company.</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E275AB" w:rsidRPr="006A7977">
        <w:rPr>
          <w:rFonts w:ascii="Times New Roman" w:hAnsi="Times New Roman"/>
        </w:rPr>
        <w:t>Are these economic principles regarding the fair return for capital recognized in any United States Supreme Court cases?</w:t>
      </w:r>
    </w:p>
    <w:p w:rsidR="00A408BC" w:rsidRPr="006A7977" w:rsidRDefault="00735119" w:rsidP="00297EDD">
      <w:pPr>
        <w:pStyle w:val="StyleAnswerTimesJustified"/>
        <w:spacing w:line="480" w:lineRule="atLeast"/>
      </w:pPr>
      <w:r w:rsidRPr="006A7977">
        <w:t>A.</w:t>
      </w:r>
      <w:r w:rsidR="00A408BC" w:rsidRPr="006A7977">
        <w:tab/>
        <w:t>Yes.  These economic principles, relating to the supply of and demand for capital, are recognized in two United States Supreme Court cases:  (1) </w:t>
      </w:r>
      <w:r w:rsidR="00A408BC" w:rsidRPr="006A7977">
        <w:rPr>
          <w:i/>
        </w:rPr>
        <w:t xml:space="preserve">Bluefield Water Works and Improvement Co. v. Public Service </w:t>
      </w:r>
      <w:proofErr w:type="spellStart"/>
      <w:r w:rsidR="00A408BC" w:rsidRPr="006A7977">
        <w:rPr>
          <w:i/>
        </w:rPr>
        <w:t>Comm’n</w:t>
      </w:r>
      <w:proofErr w:type="spellEnd"/>
      <w:r w:rsidR="00A408BC" w:rsidRPr="006A7977">
        <w:t>.; and (2) </w:t>
      </w:r>
      <w:r w:rsidR="00A408BC" w:rsidRPr="006A7977">
        <w:rPr>
          <w:i/>
        </w:rPr>
        <w:t xml:space="preserve">Federal Power </w:t>
      </w:r>
      <w:proofErr w:type="spellStart"/>
      <w:r w:rsidR="00A408BC" w:rsidRPr="006A7977">
        <w:rPr>
          <w:i/>
        </w:rPr>
        <w:t>Comm’n</w:t>
      </w:r>
      <w:proofErr w:type="spellEnd"/>
      <w:r w:rsidR="00A408BC" w:rsidRPr="006A7977">
        <w:rPr>
          <w:i/>
        </w:rPr>
        <w:t xml:space="preserve"> v. Hope Natural Gas Co</w:t>
      </w:r>
      <w:r w:rsidR="00A408BC" w:rsidRPr="006A7977">
        <w:t xml:space="preserve">.  In the </w:t>
      </w:r>
      <w:r w:rsidR="00A408BC" w:rsidRPr="006A7977">
        <w:rPr>
          <w:i/>
        </w:rPr>
        <w:t>Bluefield Water Works</w:t>
      </w:r>
      <w:r w:rsidR="00A408BC" w:rsidRPr="006A7977">
        <w:t xml:space="preserve"> case, the Court stated:</w:t>
      </w:r>
    </w:p>
    <w:p w:rsidR="00A408BC" w:rsidRPr="006A7977" w:rsidRDefault="00A408BC" w:rsidP="00297EDD">
      <w:pPr>
        <w:pStyle w:val="Quote1"/>
        <w:widowControl/>
        <w:spacing w:after="0" w:line="480" w:lineRule="atLeast"/>
        <w:jc w:val="both"/>
      </w:pPr>
      <w:r w:rsidRPr="006A7977">
        <w:t xml:space="preserve">A public utility is entitled to such rates as will permit it to earn a return upon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w:t>
      </w:r>
      <w:r w:rsidRPr="006A7977">
        <w:lastRenderedPageBreak/>
        <w:t xml:space="preserve">confidence in the financial soundness of the utility, and should be adequate, under efficient and economical management, to maintain and support its credit, and enable it to raise the money necessary for the proper discharge of its public duties.  </w:t>
      </w:r>
      <w:proofErr w:type="gramStart"/>
      <w:r w:rsidRPr="006A7977">
        <w:t>[</w:t>
      </w:r>
      <w:r w:rsidRPr="006A7977">
        <w:rPr>
          <w:i/>
        </w:rPr>
        <w:t xml:space="preserve">Bluefield Water Works and Improvement Co. v. Public Service </w:t>
      </w:r>
      <w:proofErr w:type="spellStart"/>
      <w:r w:rsidRPr="006A7977">
        <w:rPr>
          <w:i/>
        </w:rPr>
        <w:t>Comm’n</w:t>
      </w:r>
      <w:proofErr w:type="spellEnd"/>
      <w:r w:rsidRPr="006A7977">
        <w:rPr>
          <w:i/>
        </w:rPr>
        <w:t>.</w:t>
      </w:r>
      <w:r w:rsidRPr="006A7977">
        <w:t xml:space="preserve"> 262 U.S. 679, 692 (1923)].</w:t>
      </w:r>
      <w:proofErr w:type="gramEnd"/>
    </w:p>
    <w:p w:rsidR="00A408BC" w:rsidRPr="006A7977" w:rsidRDefault="00A408BC" w:rsidP="00297EDD">
      <w:pPr>
        <w:pStyle w:val="Subsequent"/>
        <w:spacing w:line="480" w:lineRule="atLeast"/>
        <w:ind w:firstLine="0"/>
        <w:jc w:val="both"/>
      </w:pPr>
      <w:r w:rsidRPr="006A7977">
        <w:t>The Court clearly recognizes here that:  (1) a regulated firm cannot remain financially sound unless the return it is allowed to earn on the value of its property is at least equal to the cost of capital (the principle relating to the demand for capital); and (2) a regulated firm will not be able to attract capital if it does not offer investors an opportunity to earn a return on their investment equal to the return they expect to earn on other investments of the same risk (the principle relating to the supply of capital).</w:t>
      </w:r>
    </w:p>
    <w:p w:rsidR="00A408BC" w:rsidRPr="006A7977" w:rsidRDefault="00A408BC" w:rsidP="00297EDD">
      <w:pPr>
        <w:pStyle w:val="Subsequent"/>
        <w:spacing w:line="480" w:lineRule="atLeast"/>
        <w:jc w:val="both"/>
      </w:pPr>
      <w:r w:rsidRPr="006A7977">
        <w:t xml:space="preserve">In the </w:t>
      </w:r>
      <w:r w:rsidRPr="006A7977">
        <w:rPr>
          <w:i/>
        </w:rPr>
        <w:t>Hope Natural Gas</w:t>
      </w:r>
      <w:r w:rsidRPr="006A7977">
        <w:t xml:space="preserve"> case, the Court reiterates the financial soundness and capital attraction principles of the </w:t>
      </w:r>
      <w:smartTag w:uri="urn:schemas-microsoft-com:office:smarttags" w:element="City">
        <w:smartTag w:uri="urn:schemas-microsoft-com:office:smarttags" w:element="place">
          <w:r w:rsidRPr="006A7977">
            <w:rPr>
              <w:i/>
            </w:rPr>
            <w:t>Bluefield</w:t>
          </w:r>
        </w:smartTag>
      </w:smartTag>
      <w:r w:rsidRPr="006A7977">
        <w:t xml:space="preserve"> case:</w:t>
      </w:r>
    </w:p>
    <w:p w:rsidR="00A408BC" w:rsidRPr="006A7977" w:rsidRDefault="00A408BC" w:rsidP="00297EDD">
      <w:pPr>
        <w:pStyle w:val="Quote1"/>
        <w:widowControl/>
        <w:spacing w:after="0" w:line="480" w:lineRule="atLeast"/>
        <w:jc w:val="both"/>
      </w:pPr>
      <w:r w:rsidRPr="006A7977">
        <w:t xml:space="preserve">From the investor or company point of view it is important that there be enough revenue not only for operating expenses but also for the capital costs of the business.  These include service on the debt and dividends on the stock...  By that standard the return to the equity owner should be commensurate with returns on investments in other enterprises having corresponding risks.  That return, moreover, should be sufficient to assure confidence in the financial integrity of the enterprise, so as to maintain its credit and to attract capital.  </w:t>
      </w:r>
      <w:proofErr w:type="gramStart"/>
      <w:r w:rsidRPr="006A7977">
        <w:t>[</w:t>
      </w:r>
      <w:r w:rsidRPr="006A7977">
        <w:rPr>
          <w:i/>
        </w:rPr>
        <w:t xml:space="preserve">Federal Power </w:t>
      </w:r>
      <w:proofErr w:type="spellStart"/>
      <w:r w:rsidRPr="006A7977">
        <w:rPr>
          <w:i/>
        </w:rPr>
        <w:t>Comm’n</w:t>
      </w:r>
      <w:proofErr w:type="spellEnd"/>
      <w:r w:rsidRPr="006A7977">
        <w:rPr>
          <w:i/>
        </w:rPr>
        <w:t xml:space="preserve"> v. Hope Natural Gas Co</w:t>
      </w:r>
      <w:r w:rsidRPr="006A7977">
        <w:t>., 320 U.S. 591, 603 (1944)].</w:t>
      </w:r>
      <w:proofErr w:type="gramEnd"/>
    </w:p>
    <w:p w:rsidR="00A408BC" w:rsidRPr="006A7977" w:rsidRDefault="00A408BC" w:rsidP="00297EDD">
      <w:pPr>
        <w:pStyle w:val="Subsequent"/>
        <w:spacing w:line="480" w:lineRule="atLeast"/>
        <w:ind w:firstLine="0"/>
        <w:jc w:val="both"/>
      </w:pPr>
      <w:r w:rsidRPr="006A7977">
        <w:t xml:space="preserve">The Court clearly recognizes that the fair rate of return on equity should be:  (1) comparable to returns investors expect to earn on other investments of similar </w:t>
      </w:r>
      <w:r w:rsidRPr="006A7977">
        <w:lastRenderedPageBreak/>
        <w:t>risk; (2) sufficient to assure confidence in the company’s financial integrity; and (3) adequate to maintain and support the company’s credit and to attract capital.</w:t>
      </w:r>
    </w:p>
    <w:p w:rsidR="008129DD" w:rsidRPr="006A7977" w:rsidRDefault="008129DD" w:rsidP="00297EDD">
      <w:pPr>
        <w:pStyle w:val="Subsequent"/>
        <w:spacing w:line="480" w:lineRule="atLeast"/>
        <w:ind w:firstLine="0"/>
        <w:jc w:val="both"/>
      </w:pPr>
    </w:p>
    <w:p w:rsidR="00A408BC" w:rsidRPr="006A7977" w:rsidRDefault="00A408BC" w:rsidP="00297EDD">
      <w:pPr>
        <w:pStyle w:val="StyleHeading1H1TimesNewRoman"/>
        <w:spacing w:before="0" w:after="0" w:line="480" w:lineRule="atLeast"/>
        <w:rPr>
          <w:rFonts w:ascii="Times New Roman" w:hAnsi="Times New Roman"/>
        </w:rPr>
      </w:pPr>
      <w:bookmarkStart w:id="18" w:name="_Toc434657501"/>
      <w:bookmarkStart w:id="19" w:name="_Toc457626455"/>
      <w:bookmarkStart w:id="20" w:name="_Toc458329779"/>
      <w:bookmarkStart w:id="21" w:name="_Toc494711210"/>
      <w:bookmarkStart w:id="22" w:name="_Toc523635317"/>
      <w:bookmarkStart w:id="23" w:name="_Toc21170916"/>
      <w:bookmarkStart w:id="24" w:name="_Toc27973125"/>
      <w:bookmarkStart w:id="25" w:name="_Toc51653044"/>
      <w:bookmarkStart w:id="26" w:name="_Toc77155255"/>
      <w:bookmarkStart w:id="27" w:name="_Toc101169294"/>
      <w:bookmarkStart w:id="28" w:name="_Toc164573124"/>
      <w:r w:rsidRPr="006A7977">
        <w:rPr>
          <w:rFonts w:ascii="Times New Roman" w:hAnsi="Times New Roman"/>
        </w:rPr>
        <w:t>BUSINESS AND FINANCIAL RISKS</w:t>
      </w:r>
      <w:bookmarkEnd w:id="18"/>
      <w:bookmarkEnd w:id="19"/>
      <w:bookmarkEnd w:id="20"/>
      <w:bookmarkEnd w:id="21"/>
      <w:bookmarkEnd w:id="22"/>
      <w:bookmarkEnd w:id="23"/>
      <w:bookmarkEnd w:id="24"/>
      <w:bookmarkEnd w:id="25"/>
      <w:bookmarkEnd w:id="26"/>
      <w:bookmarkEnd w:id="27"/>
      <w:bookmarkEnd w:id="28"/>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What are the primary business and financial risks facing electric energy </w:t>
      </w:r>
      <w:r w:rsidR="001010BD" w:rsidRPr="006A7977">
        <w:rPr>
          <w:rFonts w:ascii="Times New Roman" w:hAnsi="Times New Roman"/>
        </w:rPr>
        <w:t xml:space="preserve">companies such as </w:t>
      </w:r>
      <w:r w:rsidR="004415DE" w:rsidRPr="006A7977">
        <w:rPr>
          <w:rFonts w:ascii="Times New Roman" w:hAnsi="Times New Roman"/>
        </w:rPr>
        <w:t>Gulf Power</w:t>
      </w:r>
      <w:r w:rsidRPr="006A7977">
        <w:rPr>
          <w:rFonts w:ascii="Times New Roman" w:hAnsi="Times New Roman"/>
        </w:rPr>
        <w:t>?</w:t>
      </w:r>
    </w:p>
    <w:p w:rsidR="00A408BC" w:rsidRPr="006A7977" w:rsidRDefault="00735119" w:rsidP="00297EDD">
      <w:pPr>
        <w:pStyle w:val="StyleAnswerTimesJustified"/>
        <w:spacing w:line="480" w:lineRule="atLeast"/>
      </w:pPr>
      <w:r w:rsidRPr="006A7977">
        <w:t>A.</w:t>
      </w:r>
      <w:r w:rsidR="00A408BC" w:rsidRPr="006A7977">
        <w:tab/>
        <w:t xml:space="preserve">The business and financial risks of investing in electric energy companies such as </w:t>
      </w:r>
      <w:r w:rsidR="004415DE" w:rsidRPr="006A7977">
        <w:t>Gulf Power</w:t>
      </w:r>
      <w:r w:rsidR="00A408BC" w:rsidRPr="006A7977">
        <w:t xml:space="preserve"> include:</w:t>
      </w:r>
    </w:p>
    <w:p w:rsidR="00A408BC" w:rsidRPr="006A7977" w:rsidRDefault="00A408BC" w:rsidP="00297EDD">
      <w:pPr>
        <w:pStyle w:val="Body2-list"/>
        <w:spacing w:line="480" w:lineRule="atLeast"/>
        <w:ind w:left="748" w:firstLine="748"/>
        <w:jc w:val="both"/>
        <w:rPr>
          <w:rFonts w:ascii="Times New Roman" w:hAnsi="Times New Roman"/>
          <w:color w:val="auto"/>
          <w:szCs w:val="24"/>
        </w:rPr>
      </w:pPr>
      <w:r w:rsidRPr="006A7977">
        <w:rPr>
          <w:rFonts w:ascii="Times New Roman" w:hAnsi="Times New Roman"/>
          <w:color w:val="auto"/>
          <w:szCs w:val="24"/>
        </w:rPr>
        <w:t>1.</w:t>
      </w:r>
      <w:r w:rsidRPr="006A7977">
        <w:rPr>
          <w:rFonts w:ascii="Times New Roman" w:hAnsi="Times New Roman"/>
          <w:color w:val="auto"/>
          <w:szCs w:val="24"/>
        </w:rPr>
        <w:tab/>
      </w:r>
      <w:r w:rsidRPr="006A7977">
        <w:rPr>
          <w:rFonts w:ascii="Times New Roman" w:hAnsi="Times New Roman"/>
          <w:color w:val="auto"/>
          <w:szCs w:val="24"/>
          <w:u w:val="single"/>
        </w:rPr>
        <w:t>Demand Uncertainty</w:t>
      </w:r>
      <w:r w:rsidRPr="006A7977">
        <w:rPr>
          <w:rFonts w:ascii="Times New Roman" w:hAnsi="Times New Roman"/>
          <w:color w:val="auto"/>
          <w:szCs w:val="24"/>
        </w:rPr>
        <w:t xml:space="preserve">.  Demand uncertainty is one of the primary business risks of investing in electric energy companies such as </w:t>
      </w:r>
      <w:r w:rsidR="004415DE" w:rsidRPr="006A7977">
        <w:rPr>
          <w:rFonts w:ascii="Times New Roman" w:hAnsi="Times New Roman"/>
          <w:color w:val="auto"/>
          <w:szCs w:val="24"/>
        </w:rPr>
        <w:t>Gulf Power</w:t>
      </w:r>
      <w:r w:rsidRPr="006A7977">
        <w:rPr>
          <w:rFonts w:ascii="Times New Roman" w:hAnsi="Times New Roman"/>
          <w:color w:val="auto"/>
          <w:szCs w:val="24"/>
        </w:rPr>
        <w:t>.  Demand uncertainty is caused by:  (a) the strong dependence of electric demand on the state of the economy and weather patterns; (b) the sensitivity of demand to changes in rates; (c) the ability of customers to choose alternative forms of energy, such as natural gas or oil; (d) the ability of some customers to locate facilities in the service areas of competitors; (e) the ability of some customers to conserve energy or produce their own electricity under cogeneration or self-generation arrangements; and (f) the ability of municipalities to go into the energy business rather than renew the company’s franchise.  Demand uncertainty is a problem for electric companies because of the need to plan for infrastructure additions many years in advance of demand.</w:t>
      </w:r>
    </w:p>
    <w:p w:rsidR="00A408BC" w:rsidRPr="006A7977" w:rsidRDefault="00A408BC" w:rsidP="00297EDD">
      <w:pPr>
        <w:pStyle w:val="Body2-list"/>
        <w:spacing w:line="480" w:lineRule="atLeast"/>
        <w:ind w:left="748" w:firstLine="748"/>
        <w:jc w:val="both"/>
        <w:rPr>
          <w:rFonts w:ascii="Times New Roman" w:hAnsi="Times New Roman"/>
          <w:strike/>
          <w:color w:val="auto"/>
          <w:szCs w:val="24"/>
        </w:rPr>
      </w:pPr>
      <w:r w:rsidRPr="006A7977">
        <w:rPr>
          <w:rFonts w:ascii="Times New Roman" w:hAnsi="Times New Roman"/>
          <w:color w:val="auto"/>
          <w:szCs w:val="24"/>
        </w:rPr>
        <w:t>2.</w:t>
      </w:r>
      <w:r w:rsidRPr="006A7977">
        <w:rPr>
          <w:rFonts w:ascii="Times New Roman" w:hAnsi="Times New Roman"/>
          <w:color w:val="auto"/>
          <w:szCs w:val="24"/>
        </w:rPr>
        <w:tab/>
      </w:r>
      <w:r w:rsidRPr="006A7977">
        <w:rPr>
          <w:rFonts w:ascii="Times New Roman" w:hAnsi="Times New Roman"/>
          <w:color w:val="auto"/>
          <w:szCs w:val="24"/>
          <w:u w:val="single"/>
        </w:rPr>
        <w:t>Operating Expense Uncertainty</w:t>
      </w:r>
      <w:r w:rsidRPr="006A7977">
        <w:rPr>
          <w:rFonts w:ascii="Times New Roman" w:hAnsi="Times New Roman"/>
          <w:color w:val="auto"/>
          <w:szCs w:val="24"/>
        </w:rPr>
        <w:t xml:space="preserve">.  The business risk of electric energy companies is also increased by the inherent uncertainty in the typical electric energy company’s operating expenses.  Operating expense uncertainty arises as a result of:  (a) the prospect of increasing employee health care and pension expenses; (b) uncertainty over plant outages, the cost of purchased power, and the revenues </w:t>
      </w:r>
      <w:r w:rsidRPr="006A7977">
        <w:rPr>
          <w:rFonts w:ascii="Times New Roman" w:hAnsi="Times New Roman"/>
          <w:color w:val="auto"/>
          <w:szCs w:val="24"/>
        </w:rPr>
        <w:lastRenderedPageBreak/>
        <w:t>achieved from off system sales; (c) variability in maintenance costs and the costs of other materials</w:t>
      </w:r>
      <w:r w:rsidR="00EC0BA6">
        <w:rPr>
          <w:rFonts w:ascii="Times New Roman" w:hAnsi="Times New Roman"/>
          <w:color w:val="auto"/>
          <w:szCs w:val="24"/>
        </w:rPr>
        <w:t>;</w:t>
      </w:r>
      <w:r w:rsidRPr="006A7977">
        <w:rPr>
          <w:rFonts w:ascii="Times New Roman" w:hAnsi="Times New Roman"/>
          <w:color w:val="auto"/>
          <w:szCs w:val="24"/>
        </w:rPr>
        <w:t xml:space="preserve"> (d) uncertainty over outages of the transmission and distribution systems, as well as storm-related expenses; (e) the prospect of increased expenses for security; and (f) high volatility in fuel prices or interruptions in fuel supply.</w:t>
      </w:r>
    </w:p>
    <w:p w:rsidR="00A408BC" w:rsidRPr="006A7977" w:rsidRDefault="00A408BC" w:rsidP="00297EDD">
      <w:pPr>
        <w:pStyle w:val="Body2-list"/>
        <w:spacing w:line="480" w:lineRule="atLeast"/>
        <w:ind w:left="748" w:firstLine="748"/>
        <w:jc w:val="both"/>
        <w:rPr>
          <w:rFonts w:ascii="Times New Roman" w:hAnsi="Times New Roman"/>
          <w:color w:val="auto"/>
          <w:szCs w:val="24"/>
        </w:rPr>
      </w:pPr>
      <w:r w:rsidRPr="006A7977">
        <w:rPr>
          <w:rFonts w:ascii="Times New Roman" w:hAnsi="Times New Roman"/>
          <w:color w:val="auto"/>
          <w:szCs w:val="24"/>
        </w:rPr>
        <w:t>3.</w:t>
      </w:r>
      <w:r w:rsidRPr="006A7977">
        <w:rPr>
          <w:rFonts w:ascii="Times New Roman" w:hAnsi="Times New Roman"/>
          <w:color w:val="auto"/>
          <w:szCs w:val="24"/>
        </w:rPr>
        <w:tab/>
      </w:r>
      <w:r w:rsidRPr="006A7977">
        <w:rPr>
          <w:rFonts w:ascii="Times New Roman" w:hAnsi="Times New Roman"/>
          <w:color w:val="auto"/>
          <w:szCs w:val="24"/>
          <w:u w:val="single"/>
        </w:rPr>
        <w:t>Investment Cost Uncertainty</w:t>
      </w:r>
      <w:r w:rsidRPr="006A7977">
        <w:rPr>
          <w:rFonts w:ascii="Times New Roman" w:hAnsi="Times New Roman"/>
          <w:color w:val="auto"/>
          <w:szCs w:val="24"/>
        </w:rPr>
        <w:t xml:space="preserve">.  The electric energy business requires very large investments in the generation, transmission, and distribution facilities required to deliver energy to customers.  The future amounts of required investments in these facilities are highly uncertain as a result of:  (a) demand uncertainty; (b) the changing economics of alternative generation technologies; (c) uncertainty in environmental regulations and clean air requirements; (d) uncertainty in the costs of construction materials and labor; (e) uncertainty in the amount of additional investments to ensure the reliability of the company’s transmission and distribution networks; </w:t>
      </w:r>
      <w:r w:rsidR="006342AA" w:rsidRPr="006A7977">
        <w:rPr>
          <w:rFonts w:ascii="Times New Roman" w:hAnsi="Times New Roman"/>
          <w:color w:val="auto"/>
          <w:szCs w:val="24"/>
        </w:rPr>
        <w:t xml:space="preserve">and </w:t>
      </w:r>
      <w:r w:rsidRPr="006A7977">
        <w:rPr>
          <w:rFonts w:ascii="Times New Roman" w:hAnsi="Times New Roman"/>
          <w:color w:val="auto"/>
          <w:szCs w:val="24"/>
        </w:rPr>
        <w:t>(f) </w:t>
      </w:r>
      <w:r w:rsidR="006342AA" w:rsidRPr="006A7977" w:rsidDel="006342AA">
        <w:rPr>
          <w:rFonts w:ascii="Times New Roman" w:hAnsi="Times New Roman"/>
          <w:color w:val="auto"/>
          <w:szCs w:val="24"/>
        </w:rPr>
        <w:t xml:space="preserve"> </w:t>
      </w:r>
      <w:r w:rsidRPr="006A7977">
        <w:rPr>
          <w:rFonts w:ascii="Times New Roman" w:hAnsi="Times New Roman"/>
          <w:color w:val="auto"/>
          <w:szCs w:val="24"/>
        </w:rPr>
        <w:t xml:space="preserve">uncertainty regarding future decommissioning and dismantlement costs.  Furthermore, the risk of investing in electric energy facilities is increased by the irreversible nature of the company’s investments in generation, transmission, and distribution facilities.  For example, if an electric energy company decides to invest in building a new generation plant, and, as a result of new environmental regulations, energy produced by the plant becomes </w:t>
      </w:r>
      <w:proofErr w:type="gramStart"/>
      <w:r w:rsidRPr="006A7977">
        <w:rPr>
          <w:rFonts w:ascii="Times New Roman" w:hAnsi="Times New Roman"/>
          <w:color w:val="auto"/>
          <w:szCs w:val="24"/>
        </w:rPr>
        <w:t>uneconomic,</w:t>
      </w:r>
      <w:proofErr w:type="gramEnd"/>
      <w:r w:rsidRPr="006A7977">
        <w:rPr>
          <w:rFonts w:ascii="Times New Roman" w:hAnsi="Times New Roman"/>
          <w:color w:val="auto"/>
          <w:szCs w:val="24"/>
        </w:rPr>
        <w:t xml:space="preserve"> the company may not be able to recover its investment.</w:t>
      </w:r>
    </w:p>
    <w:p w:rsidR="00A408BC" w:rsidRPr="006A7977" w:rsidRDefault="00A408BC" w:rsidP="000840A9">
      <w:pPr>
        <w:pStyle w:val="Body2-list"/>
        <w:spacing w:line="480" w:lineRule="atLeast"/>
        <w:ind w:left="748" w:firstLine="748"/>
        <w:jc w:val="both"/>
        <w:rPr>
          <w:rFonts w:ascii="Times New Roman" w:hAnsi="Times New Roman"/>
          <w:b/>
          <w:szCs w:val="24"/>
        </w:rPr>
      </w:pPr>
      <w:r w:rsidRPr="006A7977">
        <w:rPr>
          <w:rFonts w:ascii="Times New Roman" w:hAnsi="Times New Roman"/>
          <w:szCs w:val="24"/>
        </w:rPr>
        <w:t>4.</w:t>
      </w:r>
      <w:r w:rsidRPr="006A7977">
        <w:rPr>
          <w:rFonts w:ascii="Times New Roman" w:hAnsi="Times New Roman"/>
          <w:szCs w:val="24"/>
        </w:rPr>
        <w:tab/>
      </w:r>
      <w:r w:rsidRPr="006A7977">
        <w:rPr>
          <w:rFonts w:ascii="Times New Roman" w:hAnsi="Times New Roman"/>
          <w:szCs w:val="24"/>
          <w:u w:val="single"/>
        </w:rPr>
        <w:t>High Operating Leverage</w:t>
      </w:r>
      <w:r w:rsidRPr="006A7977">
        <w:rPr>
          <w:rFonts w:ascii="Times New Roman" w:hAnsi="Times New Roman"/>
          <w:szCs w:val="24"/>
        </w:rPr>
        <w:t>.  The electric energy business requires a large commitment to fixed costs in relation to the operating margin on sales, a situation known as high operating leverage.  The relatively high degree of fixed costs in the electric energy business arises from the average electric energy company’s large investment in fixed generation, transmission</w:t>
      </w:r>
      <w:r w:rsidR="000840A9">
        <w:rPr>
          <w:rFonts w:ascii="Times New Roman" w:hAnsi="Times New Roman"/>
          <w:szCs w:val="24"/>
        </w:rPr>
        <w:t xml:space="preserve">, and distribution facilities. </w:t>
      </w:r>
      <w:r w:rsidRPr="006A7977">
        <w:rPr>
          <w:rFonts w:ascii="Times New Roman" w:hAnsi="Times New Roman"/>
          <w:szCs w:val="24"/>
        </w:rPr>
        <w:t xml:space="preserve">High </w:t>
      </w:r>
      <w:r w:rsidRPr="006A7977">
        <w:rPr>
          <w:rFonts w:ascii="Times New Roman" w:hAnsi="Times New Roman"/>
          <w:szCs w:val="24"/>
        </w:rPr>
        <w:lastRenderedPageBreak/>
        <w:t xml:space="preserve">operating leverage causes the average electric energy company’s operating income to be highly sensitive to </w:t>
      </w:r>
      <w:r w:rsidR="00361754" w:rsidRPr="006A7977">
        <w:rPr>
          <w:rFonts w:ascii="Times New Roman" w:hAnsi="Times New Roman"/>
          <w:szCs w:val="24"/>
        </w:rPr>
        <w:t xml:space="preserve">demand and </w:t>
      </w:r>
      <w:r w:rsidRPr="006A7977">
        <w:rPr>
          <w:rFonts w:ascii="Times New Roman" w:hAnsi="Times New Roman"/>
          <w:szCs w:val="24"/>
        </w:rPr>
        <w:t>revenue fluctuations.</w:t>
      </w:r>
    </w:p>
    <w:p w:rsidR="00A408BC" w:rsidRPr="006A7977" w:rsidRDefault="00A408BC" w:rsidP="00297EDD">
      <w:pPr>
        <w:pStyle w:val="Body2-list"/>
        <w:spacing w:line="480" w:lineRule="atLeast"/>
        <w:ind w:left="748" w:firstLine="748"/>
        <w:jc w:val="both"/>
        <w:rPr>
          <w:rFonts w:ascii="Times New Roman" w:hAnsi="Times New Roman"/>
          <w:b/>
          <w:color w:val="auto"/>
          <w:szCs w:val="24"/>
        </w:rPr>
      </w:pPr>
      <w:r w:rsidRPr="006A7977">
        <w:rPr>
          <w:rFonts w:ascii="Times New Roman" w:hAnsi="Times New Roman"/>
          <w:color w:val="auto"/>
          <w:szCs w:val="24"/>
        </w:rPr>
        <w:t>5.</w:t>
      </w:r>
      <w:r w:rsidRPr="006A7977">
        <w:rPr>
          <w:rFonts w:ascii="Times New Roman" w:hAnsi="Times New Roman"/>
          <w:color w:val="auto"/>
          <w:szCs w:val="24"/>
        </w:rPr>
        <w:tab/>
      </w:r>
      <w:r w:rsidRPr="006A7977">
        <w:rPr>
          <w:rFonts w:ascii="Times New Roman" w:hAnsi="Times New Roman"/>
          <w:color w:val="auto"/>
          <w:szCs w:val="24"/>
          <w:u w:val="single"/>
        </w:rPr>
        <w:t>High Degree of Financial Leverage</w:t>
      </w:r>
      <w:r w:rsidRPr="006A7977">
        <w:rPr>
          <w:rFonts w:ascii="Times New Roman" w:hAnsi="Times New Roman"/>
          <w:color w:val="auto"/>
          <w:szCs w:val="24"/>
        </w:rPr>
        <w:t>.  The large capital requirements for building economically efficient electric generation, transmission, and distribution facilities, along with the traditional regulatory preference for the use of debt, have encouraged electric utilities to maintain highly debt-leveraged capital structures as compared to non-utility firms.  High debt leverage is a source of additional risk to utility stock investors because it increases the percentage of the firm’s costs that are fixed, and the presence of higher fixed costs increases the sensitivity of a firm’s earnings to variations in revenues.</w:t>
      </w:r>
    </w:p>
    <w:p w:rsidR="00A408BC" w:rsidRPr="006A7977" w:rsidRDefault="00A408BC" w:rsidP="00297EDD">
      <w:pPr>
        <w:pStyle w:val="Body2-list"/>
        <w:spacing w:line="480" w:lineRule="atLeast"/>
        <w:ind w:left="749" w:firstLine="749"/>
        <w:jc w:val="both"/>
        <w:rPr>
          <w:rFonts w:ascii="Times New Roman" w:hAnsi="Times New Roman"/>
          <w:color w:val="auto"/>
          <w:szCs w:val="24"/>
        </w:rPr>
      </w:pPr>
      <w:r w:rsidRPr="006A7977">
        <w:rPr>
          <w:rFonts w:ascii="Times New Roman" w:hAnsi="Times New Roman"/>
          <w:color w:val="auto"/>
          <w:szCs w:val="24"/>
        </w:rPr>
        <w:t>6.</w:t>
      </w:r>
      <w:r w:rsidRPr="006A7977">
        <w:rPr>
          <w:rFonts w:ascii="Times New Roman" w:hAnsi="Times New Roman"/>
          <w:color w:val="auto"/>
          <w:szCs w:val="24"/>
        </w:rPr>
        <w:tab/>
      </w:r>
      <w:r w:rsidRPr="006A7977">
        <w:rPr>
          <w:rFonts w:ascii="Times New Roman" w:hAnsi="Times New Roman"/>
          <w:color w:val="auto"/>
          <w:szCs w:val="24"/>
          <w:u w:val="single"/>
        </w:rPr>
        <w:t>Regulatory Uncertainty</w:t>
      </w:r>
      <w:r w:rsidRPr="006A7977">
        <w:rPr>
          <w:rFonts w:ascii="Times New Roman" w:hAnsi="Times New Roman"/>
          <w:color w:val="auto"/>
          <w:szCs w:val="24"/>
        </w:rPr>
        <w:t>.  Investors’ perceptions of the business and financial risks of electric energy companies are strongly influenced by their views of the quality of regulation.  Investors are painfully aware that regulators in some jurisdictions have been unwilling at times to set rates that allow companies an opportunity to recover their cost of service in a timely manner and earn a fair and reasonable return on investment.  As a result of the perceived increase in regulatory risk, investors will demand a higher rate of return for electric energy companies operating in those states.  On the other hand, if investors perceive that regulators will provide a reasonable opportunity for the company to maintain its financial integrity and earn a fair rate of return on its investment, investors will view regulatory risk as minimal.</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Have any of these risk factors changed in recent years?</w:t>
      </w:r>
    </w:p>
    <w:p w:rsidR="00A408BC" w:rsidRPr="006A7977" w:rsidRDefault="00735119" w:rsidP="00297EDD">
      <w:pPr>
        <w:pStyle w:val="StyleAnswerTimesJustified"/>
        <w:spacing w:line="480" w:lineRule="atLeast"/>
      </w:pPr>
      <w:r w:rsidRPr="006A7977">
        <w:t>A.</w:t>
      </w:r>
      <w:r w:rsidR="00A408BC" w:rsidRPr="006A7977">
        <w:tab/>
        <w:t>Yes.  The risk of investing in electric energy companies has increased as a result of significantly greater macroeconomic uncertainty</w:t>
      </w:r>
      <w:r w:rsidR="000E1E77" w:rsidRPr="006A7977">
        <w:t>;</w:t>
      </w:r>
      <w:r w:rsidR="00A408BC" w:rsidRPr="006A7977">
        <w:t xml:space="preserve"> projected electric energy company </w:t>
      </w:r>
      <w:r w:rsidR="00A408BC" w:rsidRPr="006A7977">
        <w:lastRenderedPageBreak/>
        <w:t xml:space="preserve">capital expenditures; greater volatility in fuel prices; greater uncertainty in the cost of satisfying environmental requirements; more volatile purchased power and off system sales prices; greater uncertainty in employee health care and pension expenses; </w:t>
      </w:r>
      <w:r w:rsidR="001A5986" w:rsidRPr="006A7977">
        <w:t>greater uncertainty with regard to legislative mandates related to generation mi</w:t>
      </w:r>
      <w:r w:rsidR="003E0DFA" w:rsidRPr="006A7977">
        <w:t>x</w:t>
      </w:r>
      <w:r w:rsidR="001A5986" w:rsidRPr="006A7977">
        <w:t xml:space="preserve">, such as renewable portfolio standards; </w:t>
      </w:r>
      <w:r w:rsidR="00A408BC" w:rsidRPr="006A7977">
        <w:t>and greater uncertainty in the expenses associated with system outages, storm damage, and security.  Each of these factors puts pressure on customer rates and therefore increases regulatory risk.</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does greater macroeconomic uncertainty affect the business and financial risks of investing in electric energy companies such as </w:t>
      </w:r>
      <w:r w:rsidR="004415DE" w:rsidRPr="006A7977">
        <w:rPr>
          <w:rFonts w:ascii="Times New Roman" w:hAnsi="Times New Roman"/>
        </w:rPr>
        <w:t>Gulf Power</w:t>
      </w:r>
      <w:r w:rsidRPr="006A7977">
        <w:rPr>
          <w:rFonts w:ascii="Times New Roman" w:hAnsi="Times New Roman"/>
        </w:rPr>
        <w:t>?</w:t>
      </w:r>
    </w:p>
    <w:p w:rsidR="00A408BC" w:rsidRPr="006A7977" w:rsidRDefault="00A408BC" w:rsidP="00297EDD">
      <w:pPr>
        <w:pStyle w:val="StyleAnswerTimesJustified"/>
        <w:spacing w:line="480" w:lineRule="atLeast"/>
      </w:pPr>
      <w:r w:rsidRPr="006A7977">
        <w:t>A.</w:t>
      </w:r>
      <w:r w:rsidRPr="006A7977">
        <w:tab/>
        <w:t xml:space="preserve">Greater macroeconomic uncertainty increases the business and financial risks of investing in electric energy companies such as </w:t>
      </w:r>
      <w:r w:rsidR="004415DE" w:rsidRPr="006A7977">
        <w:t>Gulf Power</w:t>
      </w:r>
      <w:r w:rsidRPr="006A7977">
        <w:t xml:space="preserve"> by fundamentally increasing demand uncertainty, investment uncertainty, and regulatory uncertainty.</w:t>
      </w:r>
    </w:p>
    <w:p w:rsidR="00310DAB" w:rsidRPr="006A7977" w:rsidRDefault="00310DAB" w:rsidP="00297EDD">
      <w:pPr>
        <w:pStyle w:val="StyleStyleQuestionTimesAllcapsJustified"/>
        <w:spacing w:line="480" w:lineRule="atLeast"/>
        <w:rPr>
          <w:rFonts w:ascii="Times New Roman" w:hAnsi="Times New Roman"/>
          <w:bCs w:val="0"/>
        </w:rPr>
      </w:pPr>
    </w:p>
    <w:p w:rsidR="00A408BC" w:rsidRPr="006A7977" w:rsidRDefault="00A408BC" w:rsidP="00297EDD">
      <w:pPr>
        <w:pStyle w:val="StyleStyleQuestionTimesAllcapsJustified"/>
        <w:spacing w:line="480" w:lineRule="atLeast"/>
        <w:rPr>
          <w:rFonts w:ascii="Times New Roman" w:hAnsi="Times New Roman"/>
          <w:bCs w:val="0"/>
        </w:rPr>
      </w:pPr>
      <w:r w:rsidRPr="006A7977">
        <w:rPr>
          <w:rFonts w:ascii="Times New Roman" w:hAnsi="Times New Roman"/>
          <w:bCs w:val="0"/>
        </w:rPr>
        <w:t>Q.</w:t>
      </w:r>
      <w:r w:rsidRPr="006A7977">
        <w:rPr>
          <w:rFonts w:ascii="Times New Roman" w:hAnsi="Times New Roman"/>
          <w:bCs w:val="0"/>
        </w:rPr>
        <w:tab/>
        <w:t>Why does macroeconomic uncertainty increase demand uncertainty?</w:t>
      </w:r>
    </w:p>
    <w:p w:rsidR="00A408BC" w:rsidRPr="006A7977" w:rsidRDefault="00A408BC" w:rsidP="00297EDD">
      <w:pPr>
        <w:pStyle w:val="StyleAnswerTimesJustified"/>
        <w:spacing w:line="480" w:lineRule="atLeast"/>
      </w:pPr>
      <w:r w:rsidRPr="006A7977">
        <w:t>A.</w:t>
      </w:r>
      <w:r w:rsidRPr="006A7977">
        <w:tab/>
        <w:t>Macroeconomic uncertainty increases demand uncertainty because the demand for electric energy services depends on the state of the economy.  The greater the uncertainty regarding the state of the economy, the greater will be the uncertainty regarding the demand for energy services.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does increased demand uncertainty affect the uncertainty of the future return on investment for </w:t>
      </w:r>
      <w:r w:rsidR="004415DE" w:rsidRPr="006A7977">
        <w:rPr>
          <w:rFonts w:ascii="Times New Roman" w:hAnsi="Times New Roman"/>
        </w:rPr>
        <w:t>Gulf Power</w:t>
      </w:r>
      <w:r w:rsidRPr="006A7977">
        <w:rPr>
          <w:rFonts w:ascii="Times New Roman" w:hAnsi="Times New Roman"/>
        </w:rPr>
        <w:t>?</w:t>
      </w:r>
    </w:p>
    <w:p w:rsidR="001721C1" w:rsidRDefault="00735119" w:rsidP="00297EDD">
      <w:pPr>
        <w:pStyle w:val="StyleAnswerTimesJustified"/>
        <w:spacing w:line="480" w:lineRule="atLeast"/>
      </w:pPr>
      <w:r w:rsidRPr="006A7977">
        <w:t>A.</w:t>
      </w:r>
      <w:r w:rsidR="00A408BC" w:rsidRPr="006A7977">
        <w:tab/>
        <w:t xml:space="preserve">Increased demand uncertainty greatly increases the uncertainty of the future return on investment for </w:t>
      </w:r>
      <w:r w:rsidR="004415DE" w:rsidRPr="006A7977">
        <w:t>Gulf Power</w:t>
      </w:r>
      <w:r w:rsidR="00A408BC" w:rsidRPr="006A7977">
        <w:t xml:space="preserve"> because most of the Company’s costs are fixed, while its </w:t>
      </w:r>
    </w:p>
    <w:p w:rsidR="001721C1" w:rsidRDefault="001721C1" w:rsidP="00297EDD">
      <w:pPr>
        <w:pStyle w:val="StyleAnswerTimesJustified"/>
        <w:spacing w:line="480" w:lineRule="atLeast"/>
      </w:pPr>
    </w:p>
    <w:p w:rsidR="00A408BC" w:rsidRPr="006A7977" w:rsidRDefault="001721C1" w:rsidP="00297EDD">
      <w:pPr>
        <w:pStyle w:val="StyleAnswerTimesJustified"/>
        <w:spacing w:line="480" w:lineRule="atLeast"/>
      </w:pPr>
      <w:r>
        <w:lastRenderedPageBreak/>
        <w:tab/>
      </w:r>
      <w:proofErr w:type="gramStart"/>
      <w:r w:rsidR="00A408BC" w:rsidRPr="006A7977">
        <w:t>revenues</w:t>
      </w:r>
      <w:proofErr w:type="gramEnd"/>
      <w:r w:rsidR="00A408BC" w:rsidRPr="006A7977">
        <w:t xml:space="preserve"> are variable.  Thus, greater volatility in revenues produces greater volatility in return on investment.</w:t>
      </w:r>
    </w:p>
    <w:p w:rsidR="009B073C" w:rsidRPr="006A7977" w:rsidRDefault="009B073C" w:rsidP="00297EDD">
      <w:pPr>
        <w:pStyle w:val="StyleQuestionTimesAllcap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bCs w:val="0"/>
        </w:rPr>
      </w:pPr>
      <w:r w:rsidRPr="006A7977">
        <w:rPr>
          <w:rFonts w:ascii="Times New Roman" w:hAnsi="Times New Roman"/>
          <w:bCs w:val="0"/>
        </w:rPr>
        <w:t>Q.</w:t>
      </w:r>
      <w:r w:rsidRPr="006A7977">
        <w:rPr>
          <w:rFonts w:ascii="Times New Roman" w:hAnsi="Times New Roman"/>
          <w:bCs w:val="0"/>
        </w:rPr>
        <w:tab/>
        <w:t>Why does macroeconomic uncertainty increase investment cost uncertainty?</w:t>
      </w:r>
    </w:p>
    <w:p w:rsidR="00A408BC" w:rsidRPr="006A7977" w:rsidRDefault="00735119" w:rsidP="00297EDD">
      <w:pPr>
        <w:pStyle w:val="StyleAnswerTimesJustified"/>
        <w:spacing w:line="480" w:lineRule="atLeast"/>
      </w:pPr>
      <w:r w:rsidRPr="006A7977">
        <w:t>A.</w:t>
      </w:r>
      <w:r w:rsidR="00A408BC" w:rsidRPr="006A7977">
        <w:tab/>
        <w:t xml:space="preserve">Increased macroeconomic uncertainty greatly increases the uncertainty of investment costs for electric companies like </w:t>
      </w:r>
      <w:r w:rsidR="004415DE" w:rsidRPr="006A7977">
        <w:t>Gulf Power</w:t>
      </w:r>
      <w:r w:rsidR="00A408BC" w:rsidRPr="006A7977">
        <w:t xml:space="preserve"> because it increases the uncertainty regarding:  the demand for electric energy; the economics of alternative generating technologies; the cost of environmental regulations; the cost of construction materials and labor; and the amount of additional investment required to ensure the reliability of the company’s transmission and distribution networks.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does macroeconomic uncertainty increase regulatory uncertainty?</w:t>
      </w:r>
    </w:p>
    <w:p w:rsidR="00A408BC" w:rsidRPr="006A7977" w:rsidRDefault="00735119" w:rsidP="00297EDD">
      <w:pPr>
        <w:pStyle w:val="StyleAnswerTimesJustified"/>
        <w:spacing w:line="480" w:lineRule="atLeast"/>
      </w:pPr>
      <w:r w:rsidRPr="006A7977">
        <w:t>A.</w:t>
      </w:r>
      <w:r w:rsidR="00A408BC" w:rsidRPr="006A7977">
        <w:tab/>
        <w:t>Regulatory uncertainty arises because investors are not certain that regulators will be willing to set rates that allow companies an opportunity to recover their costs of service and earn a fair and reasonable return on investment.  Regulatory uncertainty increases in difficult economic times because investors recognize that regulators are likely to face greater pressure to restrain rate increases in difficult economic times than in good economic times.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 greater projected capital expenditures affect the business and financial risks of investing in electric energy companies such as </w:t>
      </w:r>
      <w:r w:rsidR="004415DE" w:rsidRPr="006A7977">
        <w:rPr>
          <w:rFonts w:ascii="Times New Roman" w:hAnsi="Times New Roman"/>
        </w:rPr>
        <w:t>Gulf Power</w:t>
      </w:r>
      <w:r w:rsidRPr="006A7977">
        <w:rPr>
          <w:rFonts w:ascii="Times New Roman" w:hAnsi="Times New Roman"/>
        </w:rPr>
        <w:t>?</w:t>
      </w:r>
    </w:p>
    <w:p w:rsidR="00A408BC" w:rsidRPr="006A7977" w:rsidRDefault="00A408BC" w:rsidP="00297EDD">
      <w:pPr>
        <w:pStyle w:val="StyleAnswerTimesJustified"/>
        <w:spacing w:line="480" w:lineRule="atLeast"/>
      </w:pPr>
      <w:r w:rsidRPr="006A7977">
        <w:t>A.</w:t>
      </w:r>
      <w:r w:rsidRPr="006A7977">
        <w:tab/>
        <w:t xml:space="preserve">Greater projected capital expenditures increase the business and financial risks of investing in electric energy companies such as </w:t>
      </w:r>
      <w:r w:rsidR="004415DE" w:rsidRPr="006A7977">
        <w:t>Gulf Power</w:t>
      </w:r>
      <w:r w:rsidRPr="006A7977">
        <w:t xml:space="preserve"> by increasing investment cost uncertainty, operating leverage, and regulatory uncertainty.</w:t>
      </w:r>
    </w:p>
    <w:p w:rsidR="00F45766" w:rsidRPr="006A7977" w:rsidRDefault="00F45766" w:rsidP="00297EDD">
      <w:pPr>
        <w:pStyle w:val="StyleQuestionTimesAllcap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bCs w:val="0"/>
        </w:rPr>
      </w:pPr>
      <w:r w:rsidRPr="006A7977">
        <w:rPr>
          <w:rFonts w:ascii="Times New Roman" w:hAnsi="Times New Roman"/>
          <w:bCs w:val="0"/>
        </w:rPr>
        <w:lastRenderedPageBreak/>
        <w:t>Q.</w:t>
      </w:r>
      <w:r w:rsidRPr="006A7977">
        <w:rPr>
          <w:rFonts w:ascii="Times New Roman" w:hAnsi="Times New Roman"/>
          <w:bCs w:val="0"/>
        </w:rPr>
        <w:tab/>
        <w:t>Why do greater projected capital expenditures increase an electric energy company’s investment cost uncertainty?</w:t>
      </w:r>
    </w:p>
    <w:p w:rsidR="00A408BC" w:rsidRPr="006A7977" w:rsidRDefault="00735119" w:rsidP="00297EDD">
      <w:pPr>
        <w:pStyle w:val="StyleAnswerTimesJustified"/>
        <w:spacing w:line="480" w:lineRule="atLeast"/>
      </w:pPr>
      <w:r w:rsidRPr="006A7977">
        <w:t>A.</w:t>
      </w:r>
      <w:r w:rsidR="00C36212" w:rsidRPr="006A7977">
        <w:tab/>
      </w:r>
      <w:r w:rsidR="00A408BC" w:rsidRPr="006A7977">
        <w:t>Greater projected capital expenditures increase investment cost uncertainty because investments in new generation, transmission, and distribution facilities take many years to complete.  As investors found during the last electric energy investment boom of the 1980s, actual costs of building new generation, transmission, and distribution facilities can differ from forecasted costs as a result of changes in environmental regulations, materials costs, capital costs, and unexpected delays.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 greater projected capital expenditures increase operating leverage?</w:t>
      </w:r>
    </w:p>
    <w:p w:rsidR="00A408BC" w:rsidRPr="006A7977" w:rsidRDefault="00735119" w:rsidP="00297EDD">
      <w:pPr>
        <w:pStyle w:val="StyleAnswerTimesJustified"/>
        <w:spacing w:line="480" w:lineRule="atLeast"/>
      </w:pPr>
      <w:r w:rsidRPr="006A7977">
        <w:t>A.</w:t>
      </w:r>
      <w:r w:rsidR="00A408BC" w:rsidRPr="006A7977">
        <w:tab/>
        <w:t>As noted above, operating leverage increases when a firm’s commitment to fixed costs rises in relation to its operating margin on sales.  Increased capital expenditures increase operating leverage because investment costs are fixed, the investment period is long, and revenues do not generally increase in line with investment costs until the investment is entirely included in rate base.  Thus, the ratio of fixed costs to operating margin increases when capital expenditures increase.</w:t>
      </w:r>
    </w:p>
    <w:p w:rsidR="00310DAB" w:rsidRPr="006A7977" w:rsidRDefault="00310DAB" w:rsidP="00297EDD">
      <w:pPr>
        <w:pStyle w:val="StyleStyleQuestionTimesAllcapsJustified"/>
        <w:spacing w:line="480" w:lineRule="atLeast"/>
        <w:rPr>
          <w:rFonts w:ascii="Times New Roman" w:hAnsi="Times New Roman"/>
          <w:bCs w:val="0"/>
        </w:rPr>
      </w:pPr>
    </w:p>
    <w:p w:rsidR="00A408BC" w:rsidRPr="006A7977" w:rsidRDefault="00A408BC" w:rsidP="00297EDD">
      <w:pPr>
        <w:pStyle w:val="StyleStyleQuestionTimesAllcapsJustified"/>
        <w:spacing w:line="480" w:lineRule="atLeast"/>
        <w:rPr>
          <w:rFonts w:ascii="Times New Roman" w:hAnsi="Times New Roman"/>
          <w:bCs w:val="0"/>
        </w:rPr>
      </w:pPr>
      <w:r w:rsidRPr="006A7977">
        <w:rPr>
          <w:rFonts w:ascii="Times New Roman" w:hAnsi="Times New Roman"/>
          <w:bCs w:val="0"/>
        </w:rPr>
        <w:t>Q.</w:t>
      </w:r>
      <w:r w:rsidRPr="006A7977">
        <w:rPr>
          <w:rFonts w:ascii="Times New Roman" w:hAnsi="Times New Roman"/>
          <w:bCs w:val="0"/>
        </w:rPr>
        <w:tab/>
        <w:t>Why do greater projected capital expenditures increase regulatory uncertainty?</w:t>
      </w:r>
    </w:p>
    <w:p w:rsidR="00A408BC" w:rsidRPr="006A7977" w:rsidRDefault="00A408BC" w:rsidP="00297EDD">
      <w:pPr>
        <w:pStyle w:val="StyleAnswerTimesJustified"/>
        <w:spacing w:line="480" w:lineRule="atLeast"/>
      </w:pPr>
      <w:r w:rsidRPr="006A7977">
        <w:t>A.</w:t>
      </w:r>
      <w:r w:rsidRPr="006A7977">
        <w:tab/>
        <w:t>As noted above, regulatory uncertainty arises because investors are aware that regulators in some states have been unwilling at times to set rates that allow a company an opportunity to recover its cost of service, including the cost of capital.  Regulatory uncertainty is most pronounced when rates are projected to increase.  Greater projected capital expenditures increase regulatory uncertainty because they frequently cause rates to increase.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lastRenderedPageBreak/>
        <w:t>Q.</w:t>
      </w:r>
      <w:r w:rsidRPr="006A7977">
        <w:rPr>
          <w:rFonts w:ascii="Times New Roman" w:hAnsi="Times New Roman"/>
        </w:rPr>
        <w:tab/>
        <w:t xml:space="preserve">Is </w:t>
      </w:r>
      <w:r w:rsidR="00944BA5" w:rsidRPr="006A7977">
        <w:rPr>
          <w:rFonts w:ascii="Times New Roman" w:hAnsi="Times New Roman"/>
        </w:rPr>
        <w:t>the Company</w:t>
      </w:r>
      <w:r w:rsidRPr="006A7977">
        <w:rPr>
          <w:rFonts w:ascii="Times New Roman" w:hAnsi="Times New Roman"/>
        </w:rPr>
        <w:t xml:space="preserve"> projecting significant capital expenditures over the ne</w:t>
      </w:r>
      <w:r w:rsidR="00F65B37" w:rsidRPr="006A7977">
        <w:rPr>
          <w:rFonts w:ascii="Times New Roman" w:hAnsi="Times New Roman"/>
        </w:rPr>
        <w:t>xt several years</w:t>
      </w:r>
      <w:r w:rsidRPr="006A7977">
        <w:rPr>
          <w:rFonts w:ascii="Times New Roman" w:hAnsi="Times New Roman"/>
        </w:rPr>
        <w:t>?</w:t>
      </w:r>
    </w:p>
    <w:p w:rsidR="001A12F1" w:rsidRPr="006A7977" w:rsidRDefault="002531B8" w:rsidP="00297EDD">
      <w:pPr>
        <w:pStyle w:val="StyleAnswerTimesJustified"/>
        <w:spacing w:line="480" w:lineRule="atLeast"/>
      </w:pPr>
      <w:r w:rsidRPr="006A7977">
        <w:t>A.</w:t>
      </w:r>
      <w:r w:rsidRPr="006A7977">
        <w:tab/>
      </w:r>
      <w:r w:rsidR="00F65B37" w:rsidRPr="006A7977">
        <w:t xml:space="preserve">Yes.  The Company’s construction program </w:t>
      </w:r>
      <w:r w:rsidR="00165A30" w:rsidRPr="006A7977">
        <w:t xml:space="preserve">is currently estimated to include a </w:t>
      </w:r>
      <w:r w:rsidR="00E678B7" w:rsidRPr="006A7977">
        <w:t>planned</w:t>
      </w:r>
      <w:r w:rsidR="00165A30" w:rsidRPr="006A7977">
        <w:t xml:space="preserve"> investment of $38</w:t>
      </w:r>
      <w:r w:rsidR="0040494B">
        <w:t>4</w:t>
      </w:r>
      <w:r w:rsidR="00165A30" w:rsidRPr="006A7977">
        <w:t>.</w:t>
      </w:r>
      <w:r w:rsidR="0040494B">
        <w:t>6</w:t>
      </w:r>
      <w:r w:rsidR="00165A30" w:rsidRPr="006A7977">
        <w:t xml:space="preserve"> million in 2011, $</w:t>
      </w:r>
      <w:r w:rsidR="0040494B">
        <w:t>423</w:t>
      </w:r>
      <w:r w:rsidR="00165A30" w:rsidRPr="006A7977">
        <w:t>.</w:t>
      </w:r>
      <w:r w:rsidR="0040494B">
        <w:t>6</w:t>
      </w:r>
      <w:r w:rsidR="00165A30" w:rsidRPr="006A7977">
        <w:t xml:space="preserve"> million in 2012, and $</w:t>
      </w:r>
      <w:r w:rsidR="0040494B">
        <w:t>421</w:t>
      </w:r>
      <w:r w:rsidR="00165A30" w:rsidRPr="006A7977">
        <w:t>.</w:t>
      </w:r>
      <w:r w:rsidR="0040494B">
        <w:t>7</w:t>
      </w:r>
      <w:r w:rsidR="00165A30" w:rsidRPr="006A7977">
        <w:t xml:space="preserve"> million in 2013.</w:t>
      </w:r>
    </w:p>
    <w:p w:rsidR="00310DAB" w:rsidRPr="006A7977" w:rsidRDefault="00310DAB" w:rsidP="00297EDD">
      <w:pPr>
        <w:pStyle w:val="StyleStyleQuestionTimesAllcapsJustified"/>
        <w:spacing w:line="480" w:lineRule="atLeast"/>
        <w:rPr>
          <w:rFonts w:ascii="Times New Roman" w:hAnsi="Times New Roman"/>
          <w:bCs w:val="0"/>
        </w:rPr>
      </w:pPr>
    </w:p>
    <w:p w:rsidR="00A408BC" w:rsidRPr="006A7977" w:rsidRDefault="00A408BC" w:rsidP="00297EDD">
      <w:pPr>
        <w:pStyle w:val="StyleStyleQuestionTimesAllcapsJustified"/>
        <w:spacing w:line="480" w:lineRule="atLeast"/>
        <w:rPr>
          <w:rFonts w:ascii="Times New Roman" w:hAnsi="Times New Roman"/>
          <w:bCs w:val="0"/>
        </w:rPr>
      </w:pPr>
      <w:r w:rsidRPr="006A7977">
        <w:rPr>
          <w:rFonts w:ascii="Times New Roman" w:hAnsi="Times New Roman"/>
          <w:bCs w:val="0"/>
        </w:rPr>
        <w:t>Q.</w:t>
      </w:r>
      <w:r w:rsidRPr="006A7977">
        <w:rPr>
          <w:rFonts w:ascii="Times New Roman" w:hAnsi="Times New Roman"/>
          <w:bCs w:val="0"/>
        </w:rPr>
        <w:tab/>
        <w:t xml:space="preserve">Can the risks facing </w:t>
      </w:r>
      <w:r w:rsidR="004415DE" w:rsidRPr="006A7977">
        <w:rPr>
          <w:rFonts w:ascii="Times New Roman" w:hAnsi="Times New Roman"/>
          <w:bCs w:val="0"/>
        </w:rPr>
        <w:t>Gulf Power</w:t>
      </w:r>
      <w:r w:rsidRPr="006A7977">
        <w:rPr>
          <w:rFonts w:ascii="Times New Roman" w:hAnsi="Times New Roman"/>
          <w:bCs w:val="0"/>
        </w:rPr>
        <w:t xml:space="preserve"> and other electric energy companies be distinguished from the risks of investing in companies in other industries?</w:t>
      </w:r>
    </w:p>
    <w:p w:rsidR="00A408BC" w:rsidRPr="006A7977" w:rsidRDefault="00735119" w:rsidP="00297EDD">
      <w:pPr>
        <w:pStyle w:val="StyleAnswerTimesJustified"/>
        <w:spacing w:line="480" w:lineRule="atLeast"/>
      </w:pPr>
      <w:r w:rsidRPr="006A7977">
        <w:t>A.</w:t>
      </w:r>
      <w:r w:rsidR="00A408BC" w:rsidRPr="006A7977">
        <w:tab/>
        <w:t xml:space="preserve">Yes.  The risks of investing in electric energy companies such as </w:t>
      </w:r>
      <w:r w:rsidR="004415DE" w:rsidRPr="006A7977">
        <w:t>Gulf Power</w:t>
      </w:r>
      <w:r w:rsidR="00A408BC" w:rsidRPr="006A7977">
        <w:t xml:space="preserve"> can be distinguished from the risks of investing in companies in many other industries in several ways.  First, the risks of investing in electric energy companies are increased because of the greater capital intensity of the electric energy business and the fact that most investments in electric energy facilities are largely irreversible once they are made.  Second, unlike returns in competitive industries, the returns from investment in the electric energy business are largely asymmetric.  That is, there is little opportunity for electric energy companies to earn more than their required return, and a significant chance that they will earn less than their required return.</w:t>
      </w:r>
    </w:p>
    <w:p w:rsidR="0027220D" w:rsidRPr="006A7977" w:rsidRDefault="0027220D" w:rsidP="00297EDD">
      <w:pPr>
        <w:pStyle w:val="StyleQuestionTimesAllcaps"/>
        <w:spacing w:line="480" w:lineRule="atLeast"/>
        <w:rPr>
          <w:rFonts w:ascii="Times New Roman" w:hAnsi="Times New Roman"/>
        </w:rPr>
      </w:pPr>
    </w:p>
    <w:p w:rsidR="00A408BC" w:rsidRPr="006A7977" w:rsidRDefault="00A408BC" w:rsidP="00297EDD">
      <w:pPr>
        <w:pStyle w:val="StyleHeading1H1TimesNewRoman"/>
        <w:spacing w:before="0" w:after="0" w:line="480" w:lineRule="atLeast"/>
        <w:rPr>
          <w:rFonts w:ascii="Times New Roman" w:hAnsi="Times New Roman"/>
        </w:rPr>
      </w:pPr>
      <w:bookmarkStart w:id="29" w:name="_Toc443274496"/>
      <w:bookmarkStart w:id="30" w:name="_Toc457626456"/>
      <w:bookmarkStart w:id="31" w:name="_Toc458329780"/>
      <w:bookmarkStart w:id="32" w:name="_Toc494711211"/>
      <w:bookmarkStart w:id="33" w:name="_Toc523635318"/>
      <w:bookmarkStart w:id="34" w:name="_Toc21170917"/>
      <w:bookmarkStart w:id="35" w:name="_Toc27973126"/>
      <w:bookmarkStart w:id="36" w:name="_Toc51653045"/>
      <w:bookmarkStart w:id="37" w:name="_Toc77155256"/>
      <w:bookmarkStart w:id="38" w:name="_Toc101169296"/>
      <w:bookmarkStart w:id="39" w:name="_Toc164573125"/>
      <w:r w:rsidRPr="006A7977">
        <w:rPr>
          <w:rFonts w:ascii="Times New Roman" w:hAnsi="Times New Roman"/>
        </w:rPr>
        <w:t>COST OF EQUITY ESTIMATION METHODS</w:t>
      </w:r>
      <w:bookmarkEnd w:id="29"/>
      <w:bookmarkEnd w:id="30"/>
      <w:bookmarkEnd w:id="31"/>
      <w:bookmarkEnd w:id="32"/>
      <w:bookmarkEnd w:id="33"/>
      <w:bookmarkEnd w:id="34"/>
      <w:bookmarkEnd w:id="35"/>
      <w:bookmarkEnd w:id="36"/>
      <w:bookmarkEnd w:id="37"/>
      <w:bookmarkEnd w:id="38"/>
      <w:bookmarkEnd w:id="39"/>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What methods do you use to estimate </w:t>
      </w:r>
      <w:r w:rsidR="004415DE" w:rsidRPr="006A7977">
        <w:rPr>
          <w:rFonts w:ascii="Times New Roman" w:hAnsi="Times New Roman"/>
        </w:rPr>
        <w:t>Gulf Power</w:t>
      </w:r>
      <w:r w:rsidRPr="006A7977">
        <w:rPr>
          <w:rFonts w:ascii="Times New Roman" w:hAnsi="Times New Roman"/>
        </w:rPr>
        <w:t>’s fair rate of return on equity?</w:t>
      </w:r>
    </w:p>
    <w:p w:rsidR="00A408BC" w:rsidRPr="006A7977" w:rsidRDefault="00735119" w:rsidP="00297EDD">
      <w:pPr>
        <w:pStyle w:val="StyleAnswerTimesJustified"/>
        <w:spacing w:line="480" w:lineRule="atLeast"/>
      </w:pPr>
      <w:r w:rsidRPr="006A7977">
        <w:t>A.</w:t>
      </w:r>
      <w:r w:rsidR="00A408BC" w:rsidRPr="006A7977">
        <w:tab/>
        <w:t xml:space="preserve">I use several generally accepted methods for estimating the cost of equity for </w:t>
      </w:r>
      <w:r w:rsidR="004415DE" w:rsidRPr="006A7977">
        <w:t>Gulf Power</w:t>
      </w:r>
      <w:r w:rsidR="00A408BC" w:rsidRPr="006A7977">
        <w:t xml:space="preserve">.  These are the Discounted Cash Flow (DCF), the ex ante risk premium, the ex post risk premium, and the capital asset pricing model (CAPM).  The DCF method assumes that the current market price of a firm’s stock is equal to the discounted value of all expected future cash flows.  The ex ante risk premium method assumes </w:t>
      </w:r>
      <w:r w:rsidR="00A408BC" w:rsidRPr="006A7977">
        <w:lastRenderedPageBreak/>
        <w:t>that an investor’s current expectations regarding the equity risk premium can be estimated from recent data on the DCF expected rate of return on equity compared to the interest rate on long-term bonds.  The ex post risk premium method assumes that an investor’s current expectations regarding the equity-debt return differential is equal to the historical record of comparable returns on stock and bond investments.  The cost of equity under both risk premium methods is then equal to the interest rate on bond investments plus the risk premium.  The CAPM assumes that the investor’s required rate of return on equity is equal to a risk-free rate of interest plus the product of a company-specific risk factor, beta, and the expected risk premium on the market portfolio.</w:t>
      </w:r>
    </w:p>
    <w:p w:rsidR="0099532F" w:rsidRPr="006A7977" w:rsidRDefault="0099532F" w:rsidP="00297EDD">
      <w:pPr>
        <w:pStyle w:val="StyleQuestionTimesAllcaps"/>
        <w:spacing w:line="480" w:lineRule="atLeast"/>
        <w:rPr>
          <w:rFonts w:ascii="Times New Roman" w:hAnsi="Times New Roman"/>
        </w:rPr>
      </w:pPr>
    </w:p>
    <w:p w:rsidR="00A408BC" w:rsidRPr="006A7977" w:rsidRDefault="00A408BC" w:rsidP="00297EDD">
      <w:pPr>
        <w:pStyle w:val="Heading2"/>
        <w:numPr>
          <w:ilvl w:val="1"/>
          <w:numId w:val="5"/>
        </w:numPr>
        <w:spacing w:before="0" w:after="0" w:line="480" w:lineRule="atLeast"/>
      </w:pPr>
      <w:bookmarkStart w:id="40" w:name="_Toc443274497"/>
      <w:bookmarkStart w:id="41" w:name="_Toc457626457"/>
      <w:bookmarkStart w:id="42" w:name="_Toc458329781"/>
      <w:bookmarkStart w:id="43" w:name="_Toc494711212"/>
      <w:bookmarkStart w:id="44" w:name="_Toc523635319"/>
      <w:bookmarkStart w:id="45" w:name="_Toc21170918"/>
      <w:bookmarkStart w:id="46" w:name="_Toc27973127"/>
      <w:bookmarkStart w:id="47" w:name="_Toc51653046"/>
      <w:bookmarkStart w:id="48" w:name="_Toc77155257"/>
      <w:bookmarkStart w:id="49" w:name="_Toc101169297"/>
      <w:bookmarkStart w:id="50" w:name="_Toc164573126"/>
      <w:r w:rsidRPr="006A7977">
        <w:t xml:space="preserve">DISCOUNTED CASH FLOW </w:t>
      </w:r>
      <w:bookmarkEnd w:id="40"/>
      <w:bookmarkEnd w:id="41"/>
      <w:bookmarkEnd w:id="42"/>
      <w:bookmarkEnd w:id="43"/>
      <w:bookmarkEnd w:id="44"/>
      <w:bookmarkEnd w:id="45"/>
      <w:bookmarkEnd w:id="46"/>
      <w:r w:rsidRPr="006A7977">
        <w:t>METHOD</w:t>
      </w:r>
      <w:bookmarkEnd w:id="47"/>
      <w:bookmarkEnd w:id="48"/>
      <w:bookmarkEnd w:id="49"/>
      <w:bookmarkEnd w:id="50"/>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Please describe the DCF model.</w:t>
      </w:r>
    </w:p>
    <w:p w:rsidR="00A408BC" w:rsidRPr="006A7977" w:rsidRDefault="00735119" w:rsidP="00297EDD">
      <w:pPr>
        <w:pStyle w:val="StyleAnswerTimesJustified"/>
        <w:spacing w:line="480" w:lineRule="atLeast"/>
      </w:pPr>
      <w:r w:rsidRPr="006A7977">
        <w:t>A.</w:t>
      </w:r>
      <w:r w:rsidR="00A408BC" w:rsidRPr="006A7977">
        <w:tab/>
        <w:t>The DCF model is based on the assumption that investors value an asset on the basis of the future cash flows they expect to receive from owning the asset.  Thus, investors value an investment in a bond because they expect to receive a sequence of semi-annual coupon payments over the life of the bond and a terminal payment equal to the bond’s face value at the time the bond matures.  Likewise, investors value an investment in a firm’s stock because they expect to receive a sequence of dividend payments and, perhaps, expect to sell the stock at a higher price sometime in the future.</w:t>
      </w:r>
    </w:p>
    <w:p w:rsidR="001721C1" w:rsidRDefault="00A408BC" w:rsidP="00297EDD">
      <w:pPr>
        <w:pStyle w:val="Subsequent"/>
        <w:spacing w:line="480" w:lineRule="atLeast"/>
        <w:jc w:val="both"/>
      </w:pPr>
      <w:r w:rsidRPr="006A7977">
        <w:t xml:space="preserve">A second fundamental principle of the DCF method is that investors value a dollar received in the future less than a dollar received today.  A future dollar is valued less than a current dollar because investors could invest a current dollar in an </w:t>
      </w:r>
    </w:p>
    <w:p w:rsidR="001721C1" w:rsidRDefault="001721C1" w:rsidP="00297EDD">
      <w:pPr>
        <w:pStyle w:val="Subsequent"/>
        <w:spacing w:line="480" w:lineRule="atLeast"/>
        <w:jc w:val="both"/>
      </w:pPr>
    </w:p>
    <w:p w:rsidR="00A408BC" w:rsidRPr="006A7977" w:rsidRDefault="00A408BC" w:rsidP="001721C1">
      <w:pPr>
        <w:pStyle w:val="Subsequent"/>
        <w:spacing w:line="480" w:lineRule="atLeast"/>
        <w:ind w:firstLine="0"/>
        <w:jc w:val="both"/>
      </w:pPr>
      <w:proofErr w:type="gramStart"/>
      <w:r w:rsidRPr="006A7977">
        <w:lastRenderedPageBreak/>
        <w:t>interest</w:t>
      </w:r>
      <w:proofErr w:type="gramEnd"/>
      <w:r w:rsidRPr="006A7977">
        <w:t xml:space="preserve"> earning account and increase their wealth.  This principle is called the time value of money.</w:t>
      </w:r>
    </w:p>
    <w:p w:rsidR="00A408BC" w:rsidRPr="006A7977" w:rsidRDefault="00A408BC" w:rsidP="00297EDD">
      <w:pPr>
        <w:pStyle w:val="Subsequent"/>
        <w:spacing w:line="480" w:lineRule="atLeast"/>
        <w:jc w:val="both"/>
      </w:pPr>
      <w:r w:rsidRPr="006A7977">
        <w:t>Applying the two fundamental DCF principles noted above to an investment in a bond leads to the conclusion that investors value their investment in the bond on the basis of the present value of the bond’s future cash flows.  Thus, the price of the bond should be equal to:</w:t>
      </w:r>
    </w:p>
    <w:p w:rsidR="00A408BC" w:rsidRPr="006A7977" w:rsidRDefault="00A408BC" w:rsidP="00297EDD">
      <w:pPr>
        <w:pStyle w:val="TableCaption"/>
        <w:keepLines w:val="0"/>
        <w:spacing w:before="0" w:after="0" w:line="480" w:lineRule="atLeast"/>
        <w:rPr>
          <w:rFonts w:ascii="Times New Roman" w:hAnsi="Times New Roman"/>
          <w:sz w:val="24"/>
          <w:szCs w:val="24"/>
        </w:rPr>
      </w:pPr>
      <w:r w:rsidRPr="006A7977">
        <w:rPr>
          <w:rFonts w:ascii="Times New Roman" w:hAnsi="Times New Roman"/>
          <w:sz w:val="24"/>
          <w:szCs w:val="24"/>
        </w:rPr>
        <w:t xml:space="preserve">Equation </w:t>
      </w:r>
      <w:r w:rsidR="004E6EA5" w:rsidRPr="006A7977">
        <w:rPr>
          <w:rFonts w:ascii="Times New Roman" w:hAnsi="Times New Roman"/>
          <w:sz w:val="24"/>
          <w:szCs w:val="24"/>
        </w:rPr>
        <w:fldChar w:fldCharType="begin"/>
      </w:r>
      <w:r w:rsidRPr="006A7977">
        <w:rPr>
          <w:rFonts w:ascii="Times New Roman" w:hAnsi="Times New Roman"/>
          <w:sz w:val="24"/>
          <w:szCs w:val="24"/>
        </w:rPr>
        <w:instrText xml:space="preserve"> SEQ Equation \* ARABIC </w:instrText>
      </w:r>
      <w:r w:rsidR="004E6EA5" w:rsidRPr="006A7977">
        <w:rPr>
          <w:rFonts w:ascii="Times New Roman" w:hAnsi="Times New Roman"/>
          <w:sz w:val="24"/>
          <w:szCs w:val="24"/>
        </w:rPr>
        <w:fldChar w:fldCharType="separate"/>
      </w:r>
      <w:r w:rsidR="00D44EF6">
        <w:rPr>
          <w:rFonts w:ascii="Times New Roman" w:hAnsi="Times New Roman"/>
          <w:noProof/>
          <w:sz w:val="24"/>
          <w:szCs w:val="24"/>
        </w:rPr>
        <w:t>1</w:t>
      </w:r>
      <w:r w:rsidR="004E6EA5" w:rsidRPr="006A7977">
        <w:rPr>
          <w:rFonts w:ascii="Times New Roman" w:hAnsi="Times New Roman"/>
          <w:sz w:val="24"/>
          <w:szCs w:val="24"/>
        </w:rPr>
        <w:fldChar w:fldCharType="end"/>
      </w:r>
    </w:p>
    <w:p w:rsidR="00A408BC" w:rsidRPr="006A7977" w:rsidRDefault="00A122B5" w:rsidP="00297EDD">
      <w:pPr>
        <w:keepNext/>
        <w:pBdr>
          <w:top w:val="single" w:sz="6" w:space="6" w:color="FFFFFF"/>
          <w:left w:val="single" w:sz="6" w:space="6" w:color="FFFFFF"/>
          <w:bottom w:val="single" w:sz="6" w:space="6" w:color="FFFFFF"/>
          <w:right w:val="single" w:sz="6" w:space="6" w:color="FFFFFF"/>
        </w:pBdr>
        <w:spacing w:line="480" w:lineRule="atLeast"/>
        <w:jc w:val="center"/>
        <w:rPr>
          <w:szCs w:val="24"/>
        </w:rPr>
      </w:pPr>
      <w:r w:rsidRPr="006A7977">
        <w:rPr>
          <w:noProof/>
          <w:szCs w:val="24"/>
        </w:rPr>
        <w:drawing>
          <wp:inline distT="0" distB="0" distL="0" distR="0">
            <wp:extent cx="2719070" cy="612140"/>
            <wp:effectExtent l="0" t="0" r="5080" b="0"/>
            <wp:docPr id="1" name="Picture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9070" cy="612140"/>
                    </a:xfrm>
                    <a:prstGeom prst="rect">
                      <a:avLst/>
                    </a:prstGeom>
                    <a:noFill/>
                    <a:ln>
                      <a:noFill/>
                    </a:ln>
                  </pic:spPr>
                </pic:pic>
              </a:graphicData>
            </a:graphic>
          </wp:inline>
        </w:drawing>
      </w:r>
    </w:p>
    <w:p w:rsidR="00A408BC" w:rsidRPr="006A7977" w:rsidRDefault="00A408BC" w:rsidP="00297EDD">
      <w:pPr>
        <w:pStyle w:val="BodyTextIndent"/>
        <w:spacing w:line="480" w:lineRule="atLeast"/>
        <w:ind w:left="1170"/>
        <w:rPr>
          <w:szCs w:val="24"/>
        </w:rPr>
      </w:pPr>
      <w:proofErr w:type="gramStart"/>
      <w:r w:rsidRPr="006A7977">
        <w:rPr>
          <w:szCs w:val="24"/>
        </w:rPr>
        <w:t>where</w:t>
      </w:r>
      <w:proofErr w:type="gramEnd"/>
      <w:r w:rsidRPr="006A7977">
        <w:rPr>
          <w:szCs w:val="24"/>
        </w:rPr>
        <w:t>:</w:t>
      </w:r>
    </w:p>
    <w:p w:rsidR="00A408BC" w:rsidRPr="006A7977" w:rsidRDefault="00A408BC" w:rsidP="00297EDD">
      <w:pPr>
        <w:tabs>
          <w:tab w:val="left" w:pos="864"/>
          <w:tab w:val="left" w:pos="2160"/>
        </w:tabs>
        <w:spacing w:line="480" w:lineRule="atLeast"/>
        <w:ind w:left="2491" w:hanging="1627"/>
      </w:pPr>
      <w:r w:rsidRPr="006A7977">
        <w:t>P</w:t>
      </w:r>
      <w:r w:rsidRPr="006A7977">
        <w:rPr>
          <w:vertAlign w:val="subscript"/>
        </w:rPr>
        <w:t>B</w:t>
      </w:r>
      <w:r w:rsidRPr="006A7977">
        <w:tab/>
        <w:t>=</w:t>
      </w:r>
      <w:r w:rsidRPr="006A7977">
        <w:tab/>
        <w:t>Bond price;</w:t>
      </w:r>
    </w:p>
    <w:p w:rsidR="00A408BC" w:rsidRPr="006A7977" w:rsidRDefault="00A408BC" w:rsidP="00297EDD">
      <w:pPr>
        <w:tabs>
          <w:tab w:val="left" w:pos="864"/>
          <w:tab w:val="left" w:pos="2160"/>
        </w:tabs>
        <w:spacing w:line="480" w:lineRule="atLeast"/>
        <w:ind w:left="2491" w:hanging="1627"/>
      </w:pPr>
      <w:r w:rsidRPr="006A7977">
        <w:t>C</w:t>
      </w:r>
      <w:r w:rsidRPr="006A7977">
        <w:tab/>
        <w:t>=</w:t>
      </w:r>
      <w:r w:rsidRPr="006A7977">
        <w:tab/>
        <w:t>Cash value of the coupon payment (assumed for notational convenience to occur annually rather than semi</w:t>
      </w:r>
      <w:r w:rsidRPr="006A7977">
        <w:noBreakHyphen/>
        <w:t>annually);</w:t>
      </w:r>
    </w:p>
    <w:p w:rsidR="00A408BC" w:rsidRPr="006A7977" w:rsidRDefault="00A408BC" w:rsidP="00297EDD">
      <w:pPr>
        <w:tabs>
          <w:tab w:val="left" w:pos="864"/>
          <w:tab w:val="left" w:pos="2160"/>
        </w:tabs>
        <w:spacing w:line="480" w:lineRule="atLeast"/>
        <w:ind w:left="2491" w:hanging="1627"/>
      </w:pPr>
      <w:r w:rsidRPr="006A7977">
        <w:t>F</w:t>
      </w:r>
      <w:r w:rsidRPr="006A7977">
        <w:tab/>
        <w:t>=</w:t>
      </w:r>
      <w:r w:rsidRPr="006A7977">
        <w:tab/>
        <w:t>Face value of the bond;</w:t>
      </w:r>
    </w:p>
    <w:p w:rsidR="00A408BC" w:rsidRPr="006A7977" w:rsidRDefault="00A408BC" w:rsidP="00297EDD">
      <w:pPr>
        <w:tabs>
          <w:tab w:val="left" w:pos="864"/>
          <w:tab w:val="left" w:pos="2160"/>
        </w:tabs>
        <w:spacing w:line="480" w:lineRule="atLeast"/>
        <w:ind w:left="2491" w:hanging="1627"/>
      </w:pPr>
      <w:proofErr w:type="spellStart"/>
      <w:r w:rsidRPr="006A7977">
        <w:t>i</w:t>
      </w:r>
      <w:proofErr w:type="spellEnd"/>
      <w:r w:rsidRPr="006A7977">
        <w:tab/>
        <w:t>=</w:t>
      </w:r>
      <w:r w:rsidRPr="006A7977">
        <w:tab/>
      </w:r>
      <w:proofErr w:type="gramStart"/>
      <w:r w:rsidRPr="006A7977">
        <w:t>The</w:t>
      </w:r>
      <w:proofErr w:type="gramEnd"/>
      <w:r w:rsidRPr="006A7977">
        <w:t xml:space="preserve"> rate of interest the investor could earn by investing his money in an alternative bond of equal risk; and</w:t>
      </w:r>
    </w:p>
    <w:p w:rsidR="00A408BC" w:rsidRPr="006A7977" w:rsidRDefault="00A408BC" w:rsidP="00297EDD">
      <w:pPr>
        <w:tabs>
          <w:tab w:val="left" w:pos="864"/>
          <w:tab w:val="left" w:pos="2160"/>
        </w:tabs>
        <w:spacing w:line="480" w:lineRule="atLeast"/>
        <w:ind w:left="2491" w:hanging="1627"/>
      </w:pPr>
      <w:r w:rsidRPr="006A7977">
        <w:t>n</w:t>
      </w:r>
      <w:r w:rsidRPr="006A7977">
        <w:tab/>
        <w:t>=</w:t>
      </w:r>
      <w:r w:rsidRPr="006A7977">
        <w:tab/>
      </w:r>
      <w:proofErr w:type="gramStart"/>
      <w:r w:rsidRPr="006A7977">
        <w:t>The</w:t>
      </w:r>
      <w:proofErr w:type="gramEnd"/>
      <w:r w:rsidRPr="006A7977">
        <w:t xml:space="preserve"> number of periods before the bond matures.</w:t>
      </w:r>
    </w:p>
    <w:p w:rsidR="00A408BC" w:rsidRPr="006A7977" w:rsidRDefault="00A408BC" w:rsidP="00297EDD">
      <w:pPr>
        <w:pStyle w:val="Body2-noindent"/>
        <w:spacing w:line="480" w:lineRule="atLeast"/>
        <w:ind w:left="720"/>
        <w:rPr>
          <w:rFonts w:ascii="Times New Roman" w:hAnsi="Times New Roman"/>
          <w:szCs w:val="24"/>
        </w:rPr>
      </w:pPr>
      <w:r w:rsidRPr="006A7977">
        <w:rPr>
          <w:rFonts w:ascii="Times New Roman" w:hAnsi="Times New Roman"/>
          <w:szCs w:val="24"/>
        </w:rPr>
        <w:t>Applying these same principles to an investment in a firm’s stock suggests that the price of the stock should be equal to:</w:t>
      </w:r>
    </w:p>
    <w:p w:rsidR="00A408BC" w:rsidRPr="006A7977" w:rsidRDefault="00A408BC" w:rsidP="00297EDD">
      <w:pPr>
        <w:pStyle w:val="TableCaption"/>
        <w:spacing w:before="0" w:after="0" w:line="480" w:lineRule="atLeast"/>
        <w:rPr>
          <w:rFonts w:ascii="Times New Roman" w:hAnsi="Times New Roman"/>
          <w:sz w:val="24"/>
          <w:szCs w:val="24"/>
        </w:rPr>
      </w:pPr>
      <w:r w:rsidRPr="006A7977">
        <w:rPr>
          <w:rFonts w:ascii="Times New Roman" w:hAnsi="Times New Roman"/>
          <w:sz w:val="24"/>
          <w:szCs w:val="24"/>
        </w:rPr>
        <w:t xml:space="preserve">Equation </w:t>
      </w:r>
      <w:r w:rsidR="004E6EA5" w:rsidRPr="006A7977">
        <w:rPr>
          <w:rFonts w:ascii="Times New Roman" w:hAnsi="Times New Roman"/>
          <w:sz w:val="24"/>
          <w:szCs w:val="24"/>
        </w:rPr>
        <w:fldChar w:fldCharType="begin"/>
      </w:r>
      <w:r w:rsidRPr="006A7977">
        <w:rPr>
          <w:rFonts w:ascii="Times New Roman" w:hAnsi="Times New Roman"/>
          <w:sz w:val="24"/>
          <w:szCs w:val="24"/>
        </w:rPr>
        <w:instrText xml:space="preserve"> SEQ Equation \* ARABIC </w:instrText>
      </w:r>
      <w:r w:rsidR="004E6EA5" w:rsidRPr="006A7977">
        <w:rPr>
          <w:rFonts w:ascii="Times New Roman" w:hAnsi="Times New Roman"/>
          <w:sz w:val="24"/>
          <w:szCs w:val="24"/>
        </w:rPr>
        <w:fldChar w:fldCharType="separate"/>
      </w:r>
      <w:r w:rsidR="00D44EF6">
        <w:rPr>
          <w:rFonts w:ascii="Times New Roman" w:hAnsi="Times New Roman"/>
          <w:noProof/>
          <w:sz w:val="24"/>
          <w:szCs w:val="24"/>
        </w:rPr>
        <w:t>2</w:t>
      </w:r>
      <w:r w:rsidR="004E6EA5" w:rsidRPr="006A7977">
        <w:rPr>
          <w:rFonts w:ascii="Times New Roman" w:hAnsi="Times New Roman"/>
          <w:sz w:val="24"/>
          <w:szCs w:val="24"/>
        </w:rPr>
        <w:fldChar w:fldCharType="end"/>
      </w:r>
    </w:p>
    <w:p w:rsidR="00A408BC" w:rsidRPr="006A7977" w:rsidRDefault="00A122B5" w:rsidP="00297EDD">
      <w:pPr>
        <w:widowControl w:val="0"/>
        <w:suppressLineNumbers/>
        <w:pBdr>
          <w:top w:val="single" w:sz="6" w:space="6" w:color="FFFFFF"/>
          <w:left w:val="single" w:sz="6" w:space="6" w:color="FFFFFF"/>
          <w:bottom w:val="single" w:sz="6" w:space="6" w:color="FFFFFF"/>
          <w:right w:val="single" w:sz="6" w:space="6" w:color="FFFFFF"/>
        </w:pBdr>
        <w:spacing w:line="480" w:lineRule="atLeast"/>
        <w:jc w:val="center"/>
        <w:rPr>
          <w:szCs w:val="24"/>
        </w:rPr>
      </w:pPr>
      <w:r w:rsidRPr="006A7977">
        <w:rPr>
          <w:noProof/>
          <w:szCs w:val="24"/>
        </w:rPr>
        <w:drawing>
          <wp:inline distT="0" distB="0" distL="0" distR="0">
            <wp:extent cx="4420870" cy="771525"/>
            <wp:effectExtent l="0" t="0" r="0" b="9525"/>
            <wp:docPr id="2" name="Picture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0870" cy="771525"/>
                    </a:xfrm>
                    <a:prstGeom prst="rect">
                      <a:avLst/>
                    </a:prstGeom>
                    <a:noFill/>
                    <a:ln>
                      <a:noFill/>
                    </a:ln>
                  </pic:spPr>
                </pic:pic>
              </a:graphicData>
            </a:graphic>
          </wp:inline>
        </w:drawing>
      </w:r>
    </w:p>
    <w:p w:rsidR="00A408BC" w:rsidRPr="006A7977" w:rsidRDefault="00A408BC" w:rsidP="00297EDD">
      <w:pPr>
        <w:pStyle w:val="Body2-noindent"/>
        <w:spacing w:line="480" w:lineRule="atLeast"/>
        <w:ind w:left="720"/>
        <w:rPr>
          <w:rFonts w:ascii="Times New Roman" w:hAnsi="Times New Roman"/>
          <w:szCs w:val="24"/>
        </w:rPr>
      </w:pPr>
      <w:proofErr w:type="gramStart"/>
      <w:r w:rsidRPr="006A7977">
        <w:rPr>
          <w:rFonts w:ascii="Times New Roman" w:hAnsi="Times New Roman"/>
          <w:szCs w:val="24"/>
        </w:rPr>
        <w:t>where</w:t>
      </w:r>
      <w:proofErr w:type="gramEnd"/>
      <w:r w:rsidRPr="006A7977">
        <w:rPr>
          <w:rFonts w:ascii="Times New Roman" w:hAnsi="Times New Roman"/>
          <w:szCs w:val="24"/>
        </w:rPr>
        <w:t>:</w:t>
      </w:r>
    </w:p>
    <w:p w:rsidR="00A408BC" w:rsidRPr="006A7977" w:rsidRDefault="00A408BC" w:rsidP="00297EDD">
      <w:pPr>
        <w:tabs>
          <w:tab w:val="left" w:pos="864"/>
          <w:tab w:val="left" w:pos="2160"/>
        </w:tabs>
        <w:spacing w:line="480" w:lineRule="atLeast"/>
        <w:ind w:left="2491" w:hanging="1627"/>
      </w:pPr>
      <w:r w:rsidRPr="006A7977">
        <w:lastRenderedPageBreak/>
        <w:t>P</w:t>
      </w:r>
      <w:r w:rsidRPr="006A7977">
        <w:rPr>
          <w:vertAlign w:val="subscript"/>
        </w:rPr>
        <w:t>S</w:t>
      </w:r>
      <w:r w:rsidRPr="006A7977">
        <w:tab/>
        <w:t>=</w:t>
      </w:r>
      <w:r w:rsidRPr="006A7977">
        <w:tab/>
        <w:t>Current price of the firm’s stock;</w:t>
      </w:r>
    </w:p>
    <w:p w:rsidR="00A408BC" w:rsidRPr="006A7977" w:rsidRDefault="00A408BC" w:rsidP="00297EDD">
      <w:pPr>
        <w:tabs>
          <w:tab w:val="left" w:pos="864"/>
          <w:tab w:val="left" w:pos="2160"/>
        </w:tabs>
        <w:spacing w:line="480" w:lineRule="atLeast"/>
        <w:ind w:left="2491" w:hanging="1627"/>
      </w:pPr>
      <w:r w:rsidRPr="006A7977">
        <w:t>D</w:t>
      </w:r>
      <w:r w:rsidRPr="006A7977">
        <w:rPr>
          <w:vertAlign w:val="subscript"/>
        </w:rPr>
        <w:t>1</w:t>
      </w:r>
      <w:r w:rsidRPr="006A7977">
        <w:t>, D</w:t>
      </w:r>
      <w:r w:rsidRPr="006A7977">
        <w:rPr>
          <w:vertAlign w:val="subscript"/>
        </w:rPr>
        <w:t>2</w:t>
      </w:r>
      <w:r w:rsidRPr="006A7977">
        <w:t>...</w:t>
      </w:r>
      <w:proofErr w:type="spellStart"/>
      <w:r w:rsidRPr="006A7977">
        <w:t>D</w:t>
      </w:r>
      <w:r w:rsidRPr="006A7977">
        <w:rPr>
          <w:vertAlign w:val="subscript"/>
        </w:rPr>
        <w:t>n</w:t>
      </w:r>
      <w:proofErr w:type="spellEnd"/>
      <w:r w:rsidRPr="006A7977">
        <w:tab/>
        <w:t>=</w:t>
      </w:r>
      <w:r w:rsidRPr="006A7977">
        <w:tab/>
        <w:t>Expected annual dividend per share on the firm’s stock;</w:t>
      </w:r>
    </w:p>
    <w:p w:rsidR="00A408BC" w:rsidRPr="006A7977" w:rsidRDefault="00A408BC" w:rsidP="00297EDD">
      <w:pPr>
        <w:tabs>
          <w:tab w:val="left" w:pos="864"/>
          <w:tab w:val="left" w:pos="2160"/>
        </w:tabs>
        <w:spacing w:line="480" w:lineRule="atLeast"/>
        <w:ind w:left="2491" w:hanging="1627"/>
      </w:pPr>
      <w:proofErr w:type="spellStart"/>
      <w:r w:rsidRPr="006A7977">
        <w:t>P</w:t>
      </w:r>
      <w:r w:rsidRPr="006A7977">
        <w:rPr>
          <w:vertAlign w:val="subscript"/>
        </w:rPr>
        <w:t>n</w:t>
      </w:r>
      <w:proofErr w:type="spellEnd"/>
      <w:r w:rsidRPr="006A7977">
        <w:tab/>
        <w:t>=</w:t>
      </w:r>
      <w:r w:rsidRPr="006A7977">
        <w:tab/>
        <w:t>Price per share of stock at the time the investor expects to sell the stock; and</w:t>
      </w:r>
    </w:p>
    <w:p w:rsidR="00A408BC" w:rsidRPr="006A7977" w:rsidRDefault="00A408BC" w:rsidP="00297EDD">
      <w:pPr>
        <w:tabs>
          <w:tab w:val="left" w:pos="864"/>
          <w:tab w:val="left" w:pos="2160"/>
        </w:tabs>
        <w:spacing w:line="480" w:lineRule="atLeast"/>
        <w:ind w:left="2491" w:hanging="1627"/>
      </w:pPr>
      <w:r w:rsidRPr="006A7977">
        <w:t>k</w:t>
      </w:r>
      <w:r w:rsidRPr="006A7977">
        <w:tab/>
        <w:t>=</w:t>
      </w:r>
      <w:r w:rsidRPr="006A7977">
        <w:tab/>
        <w:t>Return the investor expects to earn on alternative investments of the same risk, i.e., the investor’s required rate of return.</w:t>
      </w:r>
    </w:p>
    <w:p w:rsidR="00A408BC" w:rsidRPr="006A7977" w:rsidRDefault="00A408BC" w:rsidP="00297EDD">
      <w:pPr>
        <w:pStyle w:val="Body2-noindent"/>
        <w:spacing w:line="480" w:lineRule="atLeast"/>
        <w:ind w:left="720"/>
        <w:jc w:val="both"/>
        <w:rPr>
          <w:rFonts w:ascii="Times New Roman" w:hAnsi="Times New Roman"/>
          <w:szCs w:val="24"/>
        </w:rPr>
      </w:pPr>
      <w:r w:rsidRPr="006A7977">
        <w:rPr>
          <w:rFonts w:ascii="Times New Roman" w:hAnsi="Times New Roman"/>
          <w:szCs w:val="24"/>
        </w:rPr>
        <w:t>Equation (2) is frequently called the annual discounted cash flow model of stock valuation.  Assuming that dividends grow at a constant annual rate, </w:t>
      </w:r>
      <w:r w:rsidRPr="006A7977">
        <w:rPr>
          <w:rFonts w:ascii="Times New Roman" w:hAnsi="Times New Roman"/>
          <w:i/>
          <w:szCs w:val="24"/>
        </w:rPr>
        <w:t>g</w:t>
      </w:r>
      <w:r w:rsidRPr="006A7977">
        <w:rPr>
          <w:rFonts w:ascii="Times New Roman" w:hAnsi="Times New Roman"/>
          <w:szCs w:val="24"/>
        </w:rPr>
        <w:t xml:space="preserve">, </w:t>
      </w:r>
      <w:proofErr w:type="gramStart"/>
      <w:r w:rsidRPr="006A7977">
        <w:rPr>
          <w:rFonts w:ascii="Times New Roman" w:hAnsi="Times New Roman"/>
          <w:szCs w:val="24"/>
        </w:rPr>
        <w:t>this</w:t>
      </w:r>
      <w:proofErr w:type="gramEnd"/>
      <w:r w:rsidRPr="006A7977">
        <w:rPr>
          <w:rFonts w:ascii="Times New Roman" w:hAnsi="Times New Roman"/>
          <w:szCs w:val="24"/>
        </w:rPr>
        <w:t xml:space="preserve"> equation can be solved for </w:t>
      </w:r>
      <w:r w:rsidRPr="006A7977">
        <w:rPr>
          <w:rFonts w:ascii="Times New Roman" w:hAnsi="Times New Roman"/>
          <w:i/>
          <w:szCs w:val="24"/>
        </w:rPr>
        <w:t>k</w:t>
      </w:r>
      <w:r w:rsidRPr="006A7977">
        <w:rPr>
          <w:rFonts w:ascii="Times New Roman" w:hAnsi="Times New Roman"/>
          <w:szCs w:val="24"/>
        </w:rPr>
        <w:t xml:space="preserve">, the cost of equity.  The resulting cost of equity equation is </w:t>
      </w:r>
      <w:r w:rsidRPr="006A7977">
        <w:rPr>
          <w:rFonts w:ascii="Times New Roman" w:hAnsi="Times New Roman"/>
          <w:i/>
          <w:szCs w:val="24"/>
        </w:rPr>
        <w:t>k = D</w:t>
      </w:r>
      <w:r w:rsidRPr="006A7977">
        <w:rPr>
          <w:rFonts w:ascii="Times New Roman" w:hAnsi="Times New Roman"/>
          <w:i/>
          <w:szCs w:val="24"/>
          <w:vertAlign w:val="subscript"/>
        </w:rPr>
        <w:t>1</w:t>
      </w:r>
      <w:r w:rsidRPr="006A7977">
        <w:rPr>
          <w:rFonts w:ascii="Times New Roman" w:hAnsi="Times New Roman"/>
          <w:i/>
          <w:szCs w:val="24"/>
        </w:rPr>
        <w:t>/P</w:t>
      </w:r>
      <w:r w:rsidRPr="006A7977">
        <w:rPr>
          <w:rFonts w:ascii="Times New Roman" w:hAnsi="Times New Roman"/>
          <w:i/>
          <w:szCs w:val="24"/>
          <w:vertAlign w:val="subscript"/>
        </w:rPr>
        <w:t>s</w:t>
      </w:r>
      <w:r w:rsidRPr="006A7977">
        <w:rPr>
          <w:rFonts w:ascii="Times New Roman" w:hAnsi="Times New Roman"/>
          <w:i/>
          <w:szCs w:val="24"/>
        </w:rPr>
        <w:t xml:space="preserve"> + g</w:t>
      </w:r>
      <w:r w:rsidRPr="006A7977">
        <w:rPr>
          <w:rFonts w:ascii="Times New Roman" w:hAnsi="Times New Roman"/>
          <w:szCs w:val="24"/>
        </w:rPr>
        <w:t xml:space="preserve">, where </w:t>
      </w:r>
      <w:r w:rsidRPr="006A7977">
        <w:rPr>
          <w:rFonts w:ascii="Times New Roman" w:hAnsi="Times New Roman"/>
          <w:i/>
          <w:szCs w:val="24"/>
        </w:rPr>
        <w:t>k</w:t>
      </w:r>
      <w:r w:rsidRPr="006A7977">
        <w:rPr>
          <w:rFonts w:ascii="Times New Roman" w:hAnsi="Times New Roman"/>
          <w:szCs w:val="24"/>
        </w:rPr>
        <w:t xml:space="preserve"> is the cost of equity, </w:t>
      </w:r>
      <w:r w:rsidRPr="006A7977">
        <w:rPr>
          <w:rFonts w:ascii="Times New Roman" w:hAnsi="Times New Roman"/>
          <w:i/>
          <w:szCs w:val="24"/>
        </w:rPr>
        <w:t>D</w:t>
      </w:r>
      <w:r w:rsidRPr="006A7977">
        <w:rPr>
          <w:rFonts w:ascii="Times New Roman" w:hAnsi="Times New Roman"/>
          <w:i/>
          <w:szCs w:val="24"/>
          <w:vertAlign w:val="subscript"/>
        </w:rPr>
        <w:t>1</w:t>
      </w:r>
      <w:r w:rsidRPr="006A7977">
        <w:rPr>
          <w:rFonts w:ascii="Times New Roman" w:hAnsi="Times New Roman"/>
          <w:szCs w:val="24"/>
        </w:rPr>
        <w:t xml:space="preserve"> is the expected next period annual dividend, </w:t>
      </w:r>
      <w:r w:rsidRPr="006A7977">
        <w:rPr>
          <w:rFonts w:ascii="Times New Roman" w:hAnsi="Times New Roman"/>
          <w:i/>
          <w:szCs w:val="24"/>
        </w:rPr>
        <w:t>P</w:t>
      </w:r>
      <w:r w:rsidRPr="006A7977">
        <w:rPr>
          <w:rFonts w:ascii="Times New Roman" w:hAnsi="Times New Roman"/>
          <w:i/>
          <w:szCs w:val="24"/>
          <w:vertAlign w:val="subscript"/>
        </w:rPr>
        <w:t>s</w:t>
      </w:r>
      <w:r w:rsidRPr="006A7977">
        <w:rPr>
          <w:rFonts w:ascii="Times New Roman" w:hAnsi="Times New Roman"/>
          <w:szCs w:val="24"/>
        </w:rPr>
        <w:t xml:space="preserve"> is the current price of the stock, and </w:t>
      </w:r>
      <w:r w:rsidRPr="006A7977">
        <w:rPr>
          <w:rFonts w:ascii="Times New Roman" w:hAnsi="Times New Roman"/>
          <w:i/>
          <w:szCs w:val="24"/>
        </w:rPr>
        <w:t>g</w:t>
      </w:r>
      <w:r w:rsidRPr="006A7977">
        <w:rPr>
          <w:rFonts w:ascii="Times New Roman" w:hAnsi="Times New Roman"/>
          <w:szCs w:val="24"/>
        </w:rPr>
        <w:t xml:space="preserve"> is the constant annual growth rate in earnings, dividends, and book value per share.  The term </w:t>
      </w:r>
      <w:r w:rsidRPr="006A7977">
        <w:rPr>
          <w:rFonts w:ascii="Times New Roman" w:hAnsi="Times New Roman"/>
          <w:i/>
          <w:szCs w:val="24"/>
        </w:rPr>
        <w:t>D</w:t>
      </w:r>
      <w:r w:rsidRPr="006A7977">
        <w:rPr>
          <w:rFonts w:ascii="Times New Roman" w:hAnsi="Times New Roman"/>
          <w:i/>
          <w:szCs w:val="24"/>
          <w:vertAlign w:val="subscript"/>
        </w:rPr>
        <w:t>1</w:t>
      </w:r>
      <w:r w:rsidRPr="006A7977">
        <w:rPr>
          <w:rFonts w:ascii="Times New Roman" w:hAnsi="Times New Roman"/>
          <w:i/>
          <w:szCs w:val="24"/>
        </w:rPr>
        <w:t>/P</w:t>
      </w:r>
      <w:r w:rsidRPr="006A7977">
        <w:rPr>
          <w:rFonts w:ascii="Times New Roman" w:hAnsi="Times New Roman"/>
          <w:i/>
          <w:szCs w:val="24"/>
          <w:vertAlign w:val="subscript"/>
        </w:rPr>
        <w:t>s</w:t>
      </w:r>
      <w:r w:rsidR="00736322" w:rsidRPr="006A7977">
        <w:rPr>
          <w:rFonts w:ascii="Times New Roman" w:hAnsi="Times New Roman"/>
          <w:szCs w:val="24"/>
        </w:rPr>
        <w:t xml:space="preserve"> </w:t>
      </w:r>
      <w:r w:rsidRPr="006A7977">
        <w:rPr>
          <w:rFonts w:ascii="Times New Roman" w:hAnsi="Times New Roman"/>
          <w:szCs w:val="24"/>
        </w:rPr>
        <w:t xml:space="preserve">is called the expected dividend yield component of the annual DCF model, and the term </w:t>
      </w:r>
      <w:r w:rsidRPr="006A7977">
        <w:rPr>
          <w:rFonts w:ascii="Times New Roman" w:hAnsi="Times New Roman"/>
          <w:i/>
          <w:szCs w:val="24"/>
        </w:rPr>
        <w:t>g</w:t>
      </w:r>
      <w:r w:rsidRPr="006A7977">
        <w:rPr>
          <w:rFonts w:ascii="Times New Roman" w:hAnsi="Times New Roman"/>
          <w:szCs w:val="24"/>
        </w:rPr>
        <w:t xml:space="preserve"> is called the expected growth component of the annual DCF model.</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Are you recommending that the annual DCF model be used to estimate </w:t>
      </w:r>
      <w:r w:rsidR="004415DE" w:rsidRPr="006A7977">
        <w:rPr>
          <w:rFonts w:ascii="Times New Roman" w:hAnsi="Times New Roman"/>
        </w:rPr>
        <w:t>Gulf Power</w:t>
      </w:r>
      <w:r w:rsidRPr="006A7977">
        <w:rPr>
          <w:rFonts w:ascii="Times New Roman" w:hAnsi="Times New Roman"/>
        </w:rPr>
        <w:t>’s cost of equity?</w:t>
      </w:r>
    </w:p>
    <w:p w:rsidR="00A408BC" w:rsidRPr="006A7977" w:rsidRDefault="00735119" w:rsidP="00297EDD">
      <w:pPr>
        <w:pStyle w:val="StyleAnswerTimesJustified"/>
        <w:spacing w:line="480" w:lineRule="atLeast"/>
      </w:pPr>
      <w:r w:rsidRPr="006A7977">
        <w:t>A.</w:t>
      </w:r>
      <w:r w:rsidR="00A408BC" w:rsidRPr="006A7977">
        <w:tab/>
        <w:t xml:space="preserve">No.  The DCF model assumes that a company’s stock price is equal to the present discounted value of all expected future dividends.  The annual DCF model is only a correct expression of the present value of future dividends if dividends are paid annually at the end of each year.  Since the companies in my </w:t>
      </w:r>
      <w:r w:rsidR="000E1E77" w:rsidRPr="006A7977">
        <w:t xml:space="preserve">proxy </w:t>
      </w:r>
      <w:r w:rsidR="00A408BC" w:rsidRPr="006A7977">
        <w:t>group all pay dividends quarterly, the current market price that investors are willing to pay reflects the expected quarterly receipt of dividends.  Therefore, a quarterly DCF model should be used to estimate the cost of equity for these firms.</w:t>
      </w:r>
      <w:r w:rsidR="00A408BC" w:rsidRPr="006A7977">
        <w:rPr>
          <w:sz w:val="20"/>
        </w:rPr>
        <w:t xml:space="preserve">  </w:t>
      </w:r>
      <w:r w:rsidR="00A408BC" w:rsidRPr="006A7977">
        <w:t xml:space="preserve">The quarterly DCF model differs from the annual DCF model in that it expresses a company’s price as the </w:t>
      </w:r>
      <w:r w:rsidR="00A408BC" w:rsidRPr="006A7977">
        <w:lastRenderedPageBreak/>
        <w:t xml:space="preserve">present value of a quarterly stream of dividend payments.  A complete analysis of the implications of the quarterly payment of dividends on the DCF model is provided in </w:t>
      </w:r>
      <w:r w:rsidR="00226C36" w:rsidRPr="006A7977">
        <w:rPr>
          <w:szCs w:val="24"/>
        </w:rPr>
        <w:t>Exhibit__</w:t>
      </w:r>
      <w:proofErr w:type="gramStart"/>
      <w:r w:rsidR="00226C36" w:rsidRPr="006A7977">
        <w:rPr>
          <w:szCs w:val="24"/>
        </w:rPr>
        <w:t>_(</w:t>
      </w:r>
      <w:proofErr w:type="gramEnd"/>
      <w:r w:rsidR="00361751" w:rsidRPr="00F46A35">
        <w:rPr>
          <w:szCs w:val="24"/>
        </w:rPr>
        <w:t xml:space="preserve">JVW-2, </w:t>
      </w:r>
      <w:r w:rsidR="00361751" w:rsidRPr="00F46A35">
        <w:t>Appendix 2)</w:t>
      </w:r>
      <w:r w:rsidR="00A408BC" w:rsidRPr="006A7977">
        <w:t>.  For the reasons cited there, I employ the quarterly DCF model throughout my calculations.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Please describe the quarterly DCF model you use.</w:t>
      </w:r>
    </w:p>
    <w:p w:rsidR="00A408BC" w:rsidRPr="006A7977" w:rsidRDefault="00735119" w:rsidP="00297EDD">
      <w:pPr>
        <w:pStyle w:val="StyleAnswerTimesJustified"/>
        <w:spacing w:line="480" w:lineRule="atLeast"/>
      </w:pPr>
      <w:r w:rsidRPr="006A7977">
        <w:t>A.</w:t>
      </w:r>
      <w:r w:rsidR="00A408BC" w:rsidRPr="006A7977">
        <w:tab/>
        <w:t xml:space="preserve">The quarterly DCF model I use is described on </w:t>
      </w:r>
      <w:r w:rsidR="000A297B" w:rsidRPr="006A7977">
        <w:t>Exhibit __</w:t>
      </w:r>
      <w:proofErr w:type="gramStart"/>
      <w:r w:rsidR="000A297B" w:rsidRPr="006A7977">
        <w:t>_(</w:t>
      </w:r>
      <w:proofErr w:type="gramEnd"/>
      <w:r w:rsidR="00361751" w:rsidRPr="00F46A35">
        <w:t xml:space="preserve">JVW-1, Schedule </w:t>
      </w:r>
      <w:r w:rsidR="004E6EA5" w:rsidRPr="00F46A35">
        <w:rPr>
          <w:rStyle w:val="EquationCaption"/>
          <w:bCs/>
          <w:color w:val="000000"/>
          <w:spacing w:val="-3"/>
        </w:rPr>
        <w:fldChar w:fldCharType="begin"/>
      </w:r>
      <w:r w:rsidR="00361751" w:rsidRPr="00F46A35">
        <w:rPr>
          <w:rStyle w:val="EquationCaption"/>
          <w:bCs/>
          <w:color w:val="000000"/>
          <w:spacing w:val="-3"/>
        </w:rPr>
        <w:instrText xml:space="preserve"> SEQ SCHEDULE \* ARABIC \R 1</w:instrText>
      </w:r>
      <w:r w:rsidR="004E6EA5" w:rsidRPr="00F46A35">
        <w:rPr>
          <w:rStyle w:val="EquationCaption"/>
          <w:bCs/>
          <w:color w:val="000000"/>
          <w:spacing w:val="-3"/>
        </w:rPr>
        <w:fldChar w:fldCharType="separate"/>
      </w:r>
      <w:r w:rsidR="00361751" w:rsidRPr="00F46A35">
        <w:rPr>
          <w:rStyle w:val="EquationCaption"/>
          <w:bCs/>
          <w:noProof/>
          <w:color w:val="000000"/>
          <w:spacing w:val="-3"/>
        </w:rPr>
        <w:t>1</w:t>
      </w:r>
      <w:r w:rsidR="004E6EA5" w:rsidRPr="00F46A35">
        <w:rPr>
          <w:rStyle w:val="EquationCaption"/>
          <w:bCs/>
          <w:color w:val="000000"/>
          <w:spacing w:val="-3"/>
        </w:rPr>
        <w:fldChar w:fldCharType="end"/>
      </w:r>
      <w:r w:rsidR="00361751" w:rsidRPr="00F46A35">
        <w:rPr>
          <w:rStyle w:val="EquationCaption"/>
          <w:bCs/>
          <w:color w:val="000000"/>
          <w:spacing w:val="-3"/>
        </w:rPr>
        <w:t>)</w:t>
      </w:r>
      <w:r w:rsidR="00361751" w:rsidRPr="00F46A35">
        <w:t xml:space="preserve"> and in </w:t>
      </w:r>
      <w:r w:rsidR="00361751" w:rsidRPr="00F46A35">
        <w:rPr>
          <w:szCs w:val="24"/>
        </w:rPr>
        <w:t xml:space="preserve">Exhibit___(JVW-2, </w:t>
      </w:r>
      <w:r w:rsidR="00361751" w:rsidRPr="00F46A35">
        <w:t>Appendix 2).</w:t>
      </w:r>
      <w:r w:rsidR="00A408BC" w:rsidRPr="006A7977">
        <w:t xml:space="preserve">  The quarterly DCF equation shows that the cost of equity is:  the sum of the future expected dividend yield and the growth rate, where the dividend in the dividend yield is the equivalent future value of the four quarterly dividends at the end of the year, and the growth rate is the expected growth in dividends or earnings per share.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w:t>
      </w:r>
      <w:r w:rsidR="005B3012" w:rsidRPr="006A7977">
        <w:rPr>
          <w:rFonts w:ascii="Times New Roman" w:hAnsi="Times New Roman"/>
        </w:rPr>
        <w:t>o</w:t>
      </w:r>
      <w:r w:rsidRPr="006A7977">
        <w:rPr>
          <w:rFonts w:ascii="Times New Roman" w:hAnsi="Times New Roman"/>
        </w:rPr>
        <w:t xml:space="preserve"> you estimate the quarterly dividend payments in your quarterly DCF model?</w:t>
      </w:r>
    </w:p>
    <w:p w:rsidR="00A408BC" w:rsidRPr="006A7977" w:rsidRDefault="00735119" w:rsidP="00297EDD">
      <w:pPr>
        <w:pStyle w:val="StyleAnswerTimesJustified"/>
        <w:spacing w:line="480" w:lineRule="atLeast"/>
      </w:pPr>
      <w:r w:rsidRPr="006A7977">
        <w:t>A.</w:t>
      </w:r>
      <w:r w:rsidR="00A408BC" w:rsidRPr="006A7977">
        <w:tab/>
        <w:t>The quarterly DCF model requires an estimate of the dividends, d</w:t>
      </w:r>
      <w:r w:rsidR="00A408BC" w:rsidRPr="006A7977">
        <w:rPr>
          <w:vertAlign w:val="subscript"/>
        </w:rPr>
        <w:t>1</w:t>
      </w:r>
      <w:r w:rsidR="00A408BC" w:rsidRPr="006A7977">
        <w:t xml:space="preserve">, </w:t>
      </w:r>
      <w:proofErr w:type="gramStart"/>
      <w:r w:rsidR="00A408BC" w:rsidRPr="006A7977">
        <w:t>d</w:t>
      </w:r>
      <w:r w:rsidR="00A408BC" w:rsidRPr="006A7977">
        <w:rPr>
          <w:vertAlign w:val="subscript"/>
        </w:rPr>
        <w:t>2</w:t>
      </w:r>
      <w:r w:rsidR="00A408BC" w:rsidRPr="006A7977">
        <w:t>,</w:t>
      </w:r>
      <w:proofErr w:type="gramEnd"/>
      <w:r w:rsidR="00A408BC" w:rsidRPr="006A7977">
        <w:t xml:space="preserve"> d</w:t>
      </w:r>
      <w:r w:rsidR="00A408BC" w:rsidRPr="006A7977">
        <w:rPr>
          <w:vertAlign w:val="subscript"/>
        </w:rPr>
        <w:t>3</w:t>
      </w:r>
      <w:r w:rsidR="00A408BC" w:rsidRPr="006A7977">
        <w:t>, and d</w:t>
      </w:r>
      <w:r w:rsidR="00A408BC" w:rsidRPr="006A7977">
        <w:rPr>
          <w:vertAlign w:val="subscript"/>
        </w:rPr>
        <w:t>4</w:t>
      </w:r>
      <w:r w:rsidR="00A408BC" w:rsidRPr="006A7977">
        <w:t xml:space="preserve">, investors expect to receive over the next four quarters.  I estimate the next four quarterly dividends by multiplying the previous four quarterly dividends by the factor, </w:t>
      </w:r>
      <w:r w:rsidR="00A408BC" w:rsidRPr="006A7977">
        <w:rPr>
          <w:i/>
        </w:rPr>
        <w:t>(1 + the growth rate, g)</w:t>
      </w:r>
      <w:r w:rsidR="00A408BC" w:rsidRPr="006A7977">
        <w:t>.</w:t>
      </w:r>
    </w:p>
    <w:p w:rsidR="00B04D18" w:rsidRPr="006A7977" w:rsidRDefault="00B04D18"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Can you illustrate how you estimate the next four quarterly dividends with data for a specific company?</w:t>
      </w:r>
    </w:p>
    <w:p w:rsidR="001721C1" w:rsidRDefault="00735119" w:rsidP="00297EDD">
      <w:pPr>
        <w:pStyle w:val="StyleAnswerTimesJustified"/>
        <w:spacing w:line="480" w:lineRule="atLeast"/>
      </w:pPr>
      <w:r w:rsidRPr="006A7977">
        <w:t>A.</w:t>
      </w:r>
      <w:r w:rsidR="00A408BC" w:rsidRPr="006A7977">
        <w:tab/>
        <w:t xml:space="preserve">Yes.  In the case of </w:t>
      </w:r>
      <w:r w:rsidR="00A408BC" w:rsidRPr="006A7977">
        <w:rPr>
          <w:caps/>
        </w:rPr>
        <w:t>A</w:t>
      </w:r>
      <w:r w:rsidR="00C674D0" w:rsidRPr="006A7977">
        <w:rPr>
          <w:caps/>
        </w:rPr>
        <w:t>llete</w:t>
      </w:r>
      <w:r w:rsidR="00A408BC" w:rsidRPr="006A7977">
        <w:t xml:space="preserve">, the first company shown in </w:t>
      </w:r>
      <w:r w:rsidR="00361751" w:rsidRPr="00F46A35">
        <w:t>Exhibit__</w:t>
      </w:r>
      <w:proofErr w:type="gramStart"/>
      <w:r w:rsidR="00361751" w:rsidRPr="00F46A35">
        <w:t>_(</w:t>
      </w:r>
      <w:proofErr w:type="gramEnd"/>
      <w:r w:rsidR="00361751" w:rsidRPr="00F46A35">
        <w:t xml:space="preserve">JVW-1, Schedule </w:t>
      </w:r>
      <w:r w:rsidR="004E6EA5" w:rsidRPr="00F46A35">
        <w:rPr>
          <w:rStyle w:val="EquationCaption"/>
          <w:bCs/>
          <w:color w:val="000000"/>
          <w:spacing w:val="-3"/>
        </w:rPr>
        <w:fldChar w:fldCharType="begin"/>
      </w:r>
      <w:r w:rsidR="00361751" w:rsidRPr="00F46A35">
        <w:rPr>
          <w:rStyle w:val="EquationCaption"/>
          <w:bCs/>
          <w:color w:val="000000"/>
          <w:spacing w:val="-3"/>
        </w:rPr>
        <w:instrText xml:space="preserve"> SEQ SCHEDULE \* ARABIC \R 1</w:instrText>
      </w:r>
      <w:r w:rsidR="004E6EA5" w:rsidRPr="00F46A35">
        <w:rPr>
          <w:rStyle w:val="EquationCaption"/>
          <w:bCs/>
          <w:color w:val="000000"/>
          <w:spacing w:val="-3"/>
        </w:rPr>
        <w:fldChar w:fldCharType="separate"/>
      </w:r>
      <w:r w:rsidR="00361751" w:rsidRPr="00F46A35">
        <w:rPr>
          <w:rStyle w:val="EquationCaption"/>
          <w:bCs/>
          <w:noProof/>
          <w:color w:val="000000"/>
          <w:spacing w:val="-3"/>
        </w:rPr>
        <w:t>1</w:t>
      </w:r>
      <w:r w:rsidR="004E6EA5" w:rsidRPr="00F46A35">
        <w:rPr>
          <w:rStyle w:val="EquationCaption"/>
          <w:bCs/>
          <w:color w:val="000000"/>
          <w:spacing w:val="-3"/>
        </w:rPr>
        <w:fldChar w:fldCharType="end"/>
      </w:r>
      <w:r w:rsidR="00361751" w:rsidRPr="00F46A35">
        <w:rPr>
          <w:rStyle w:val="EquationCaption"/>
          <w:bCs/>
          <w:color w:val="000000"/>
          <w:spacing w:val="-3"/>
        </w:rPr>
        <w:t>)</w:t>
      </w:r>
      <w:r w:rsidR="00A408BC" w:rsidRPr="006A7977">
        <w:t>, the last four quarterly dividends are each equal to .</w:t>
      </w:r>
      <w:r w:rsidR="00361751" w:rsidRPr="00F46A35">
        <w:t>44.  Thus dividends</w:t>
      </w:r>
    </w:p>
    <w:p w:rsidR="001721C1" w:rsidRDefault="00361751" w:rsidP="00297EDD">
      <w:pPr>
        <w:pStyle w:val="StyleAnswerTimesJustified"/>
        <w:spacing w:line="480" w:lineRule="atLeast"/>
      </w:pPr>
      <w:r w:rsidRPr="00F46A35">
        <w:t xml:space="preserve"> </w:t>
      </w:r>
    </w:p>
    <w:p w:rsidR="00A408BC" w:rsidRPr="006A7977" w:rsidRDefault="001721C1" w:rsidP="00297EDD">
      <w:pPr>
        <w:pStyle w:val="StyleAnswerTimesJustified"/>
        <w:spacing w:line="480" w:lineRule="atLeast"/>
      </w:pPr>
      <w:r>
        <w:lastRenderedPageBreak/>
        <w:tab/>
      </w:r>
      <w:r w:rsidR="00361751" w:rsidRPr="00F46A35">
        <w:t>d</w:t>
      </w:r>
      <w:r w:rsidR="00361751" w:rsidRPr="00F46A35">
        <w:rPr>
          <w:vertAlign w:val="subscript"/>
        </w:rPr>
        <w:t>1</w:t>
      </w:r>
      <w:r w:rsidR="00361751" w:rsidRPr="00F46A35">
        <w:t>, d</w:t>
      </w:r>
      <w:r w:rsidR="00361751" w:rsidRPr="00F46A35">
        <w:rPr>
          <w:vertAlign w:val="subscript"/>
        </w:rPr>
        <w:t>2</w:t>
      </w:r>
      <w:r w:rsidR="00361751" w:rsidRPr="00F46A35">
        <w:t>, d</w:t>
      </w:r>
      <w:r w:rsidR="00361751" w:rsidRPr="00F46A35">
        <w:rPr>
          <w:vertAlign w:val="subscript"/>
        </w:rPr>
        <w:t>3</w:t>
      </w:r>
      <w:r w:rsidR="00361751" w:rsidRPr="00F46A35">
        <w:t xml:space="preserve"> and d</w:t>
      </w:r>
      <w:r w:rsidR="00361751" w:rsidRPr="00F46A35">
        <w:rPr>
          <w:vertAlign w:val="subscript"/>
        </w:rPr>
        <w:t xml:space="preserve">4 </w:t>
      </w:r>
      <w:r w:rsidR="00361751" w:rsidRPr="00F46A35">
        <w:t>are equal to 0.463 [.44 x (1 + .0533) = 0.463]</w:t>
      </w:r>
      <w:r w:rsidR="00226C36" w:rsidRPr="006A7977">
        <w:t xml:space="preserve">.  </w:t>
      </w:r>
      <w:r w:rsidR="00A408BC" w:rsidRPr="006A7977">
        <w:t xml:space="preserve">As noted previously, the logic underlying this procedure is described in </w:t>
      </w:r>
      <w:r w:rsidR="00226C36" w:rsidRPr="006A7977">
        <w:rPr>
          <w:szCs w:val="24"/>
        </w:rPr>
        <w:t>Exhibit</w:t>
      </w:r>
      <w:r w:rsidR="00361751" w:rsidRPr="00F46A35">
        <w:rPr>
          <w:szCs w:val="24"/>
        </w:rPr>
        <w:t>__</w:t>
      </w:r>
      <w:proofErr w:type="gramStart"/>
      <w:r w:rsidR="00361751" w:rsidRPr="00F46A35">
        <w:rPr>
          <w:szCs w:val="24"/>
        </w:rPr>
        <w:t>_(</w:t>
      </w:r>
      <w:proofErr w:type="gramEnd"/>
      <w:r w:rsidR="00361751" w:rsidRPr="00F46A35">
        <w:rPr>
          <w:szCs w:val="24"/>
        </w:rPr>
        <w:t xml:space="preserve">JVW-2, </w:t>
      </w:r>
      <w:r w:rsidR="00361751" w:rsidRPr="00F46A35">
        <w:t>Appendix 2.)</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How d</w:t>
      </w:r>
      <w:r w:rsidR="005B3012" w:rsidRPr="006A7977">
        <w:rPr>
          <w:rFonts w:ascii="Times New Roman" w:hAnsi="Times New Roman"/>
        </w:rPr>
        <w:t>o</w:t>
      </w:r>
      <w:r w:rsidRPr="006A7977">
        <w:rPr>
          <w:rFonts w:ascii="Times New Roman" w:hAnsi="Times New Roman"/>
        </w:rPr>
        <w:t xml:space="preserve"> you estimate the growth component of the quarterly DCF model?</w:t>
      </w:r>
    </w:p>
    <w:p w:rsidR="00A408BC" w:rsidRPr="006A7977" w:rsidRDefault="00735119" w:rsidP="00297EDD">
      <w:pPr>
        <w:pStyle w:val="StyleAnswerTimesJustified"/>
        <w:spacing w:line="480" w:lineRule="atLeast"/>
      </w:pPr>
      <w:r w:rsidRPr="006A7977">
        <w:t>A.</w:t>
      </w:r>
      <w:r w:rsidR="00A408BC" w:rsidRPr="006A7977">
        <w:tab/>
        <w:t>I use the analysts’ estimates of future earnings per share (“EPS”) growth reported by I/B/E/S Thomson Reuters.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What are the analysts’ estimates of future EPS growth?</w:t>
      </w:r>
    </w:p>
    <w:p w:rsidR="00A408BC" w:rsidRPr="006A7977" w:rsidRDefault="00735119" w:rsidP="00297EDD">
      <w:pPr>
        <w:pStyle w:val="StyleAnswerTimesJustified"/>
        <w:spacing w:line="480" w:lineRule="atLeast"/>
      </w:pPr>
      <w:r w:rsidRPr="006A7977">
        <w:t>A.</w:t>
      </w:r>
      <w:r w:rsidR="00A408BC" w:rsidRPr="006A7977">
        <w:tab/>
        <w:t>As part of their research, financial analysts working at Wall Street firms periodically estimate EPS growth for each firm they follow.  The EPS forecasts for each firm are then published.  Investors who are contemplating purchasing or selling shares in individual companies review the forecasts.  These estimates represent three- to five-year forecasts of EPS growth.</w:t>
      </w:r>
    </w:p>
    <w:p w:rsidR="00310DAB" w:rsidRPr="006A7977" w:rsidRDefault="00310DAB" w:rsidP="00297EDD">
      <w:pPr>
        <w:pStyle w:val="StyleAnswerTimesJustified"/>
        <w:spacing w:line="480" w:lineRule="atLeast"/>
        <w:rPr>
          <w:b/>
        </w:rPr>
      </w:pPr>
    </w:p>
    <w:p w:rsidR="00B45482"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w:t>
      </w:r>
      <w:r w:rsidR="006A7977" w:rsidRPr="006A7977">
        <w:rPr>
          <w:rFonts w:ascii="Times New Roman" w:hAnsi="Times New Roman"/>
        </w:rPr>
        <w:t>hat is</w:t>
      </w:r>
      <w:r w:rsidRPr="006A7977">
        <w:rPr>
          <w:rFonts w:ascii="Times New Roman" w:hAnsi="Times New Roman"/>
        </w:rPr>
        <w:t xml:space="preserve"> I/B/E/S?</w:t>
      </w:r>
    </w:p>
    <w:p w:rsidR="00A408BC" w:rsidRPr="006A7977" w:rsidRDefault="00735119" w:rsidP="00297EDD">
      <w:pPr>
        <w:pStyle w:val="StyleAnswerTimesJustified"/>
        <w:spacing w:line="480" w:lineRule="atLeast"/>
      </w:pPr>
      <w:r w:rsidRPr="006A7977">
        <w:t>A.</w:t>
      </w:r>
      <w:r w:rsidR="00A408BC" w:rsidRPr="006A7977">
        <w:tab/>
        <w:t>I/B/E/S is a division of Thomson Reuters that reports analysts’ EPS growth forecasts for a broad group of companies.  The forecasts are expressed in terms of a mean forecast and a standard deviation of forecast for each firm.  Investors use the mean forecast as an estimate of future firm performance.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 you use the I/B/E/S growth estimates?</w:t>
      </w:r>
    </w:p>
    <w:p w:rsidR="00A408BC" w:rsidRPr="006A7977" w:rsidRDefault="00735119" w:rsidP="00297EDD">
      <w:pPr>
        <w:pStyle w:val="StyleAnswerTimesJustified"/>
        <w:spacing w:line="480" w:lineRule="atLeast"/>
      </w:pPr>
      <w:r w:rsidRPr="006A7977">
        <w:t>A.</w:t>
      </w:r>
      <w:r w:rsidR="00A408BC" w:rsidRPr="006A7977">
        <w:tab/>
        <w:t>The I/B/E/S growth rates:  (1) are widely circulated in the financial community, (2) include the projections of reputable financial analysts who develop estimates of future EPS growth, (3) are reported on a timely basis to investors, and (4) are widely used by institutional and other investors.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 you rely on analysts’ projections of future EPS growth in estimating the investors’ expected growth rate rather than relying on historical or retention growth rates?</w:t>
      </w:r>
    </w:p>
    <w:p w:rsidR="00A408BC" w:rsidRDefault="00735119" w:rsidP="00297EDD">
      <w:pPr>
        <w:pStyle w:val="StyleAnswerTimesJustified"/>
        <w:spacing w:line="480" w:lineRule="atLeast"/>
      </w:pPr>
      <w:r w:rsidRPr="006A7977">
        <w:t>A.</w:t>
      </w:r>
      <w:r w:rsidR="00A408BC" w:rsidRPr="006A7977">
        <w:tab/>
        <w:t>I rely on analysts’ projections of future EPS growth rather than historical or retention growth rates because there is considerable empirical evidence that analysts’ forecasts are the best estimate of investors’ expectation of future long-term growth.  The evidence that analysts’ forecasts are the best estimate of investors’ expectation of future long-term growth is important because the DCF model requires the growth expectations of investors.</w:t>
      </w:r>
    </w:p>
    <w:p w:rsidR="001E37AE" w:rsidRDefault="001E37AE" w:rsidP="00297EDD">
      <w:pPr>
        <w:pStyle w:val="StyleQuestionTimesAllcaps"/>
        <w:spacing w:line="480" w:lineRule="atLeast"/>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Have you performed any studies concerning the use of analysts’ forecasts as an estimate of investors’ expected growth rate, g?</w:t>
      </w:r>
    </w:p>
    <w:p w:rsidR="00A408BC" w:rsidRPr="006A7977" w:rsidRDefault="00735119" w:rsidP="00297EDD">
      <w:pPr>
        <w:pStyle w:val="StyleAnswerTimesJustified"/>
        <w:spacing w:line="480" w:lineRule="atLeast"/>
      </w:pPr>
      <w:r w:rsidRPr="006A7977">
        <w:t>A.</w:t>
      </w:r>
      <w:r w:rsidR="00A408BC" w:rsidRPr="006A7977">
        <w:tab/>
        <w:t xml:space="preserve">Yes, I prepared a study in conjunction with Willard T. Carleton, Professor of Finance Emeritus at the </w:t>
      </w:r>
      <w:smartTag w:uri="urn:schemas-microsoft-com:office:smarttags" w:element="place">
        <w:smartTag w:uri="urn:schemas-microsoft-com:office:smarttags" w:element="PlaceType">
          <w:r w:rsidR="00A408BC" w:rsidRPr="006A7977">
            <w:t>University</w:t>
          </w:r>
        </w:smartTag>
        <w:r w:rsidR="00A408BC" w:rsidRPr="006A7977">
          <w:t xml:space="preserve"> of </w:t>
        </w:r>
        <w:smartTag w:uri="urn:schemas-microsoft-com:office:smarttags" w:element="PlaceName">
          <w:r w:rsidR="00A408BC" w:rsidRPr="006A7977">
            <w:t>Arizona</w:t>
          </w:r>
        </w:smartTag>
      </w:smartTag>
      <w:r w:rsidR="00A408BC" w:rsidRPr="006A7977">
        <w:t xml:space="preserve">, on why analysts’ forecasts are the best estimate of investors’ expectation of future long-term growth.  This study is described in a paper entitled “Investor Growth Expectations and Stock Prices: the Analysts versus History,” published in </w:t>
      </w:r>
      <w:r w:rsidR="00A408BC" w:rsidRPr="006A7977">
        <w:rPr>
          <w:i/>
        </w:rPr>
        <w:t>The Journal of Portfolio Management</w:t>
      </w:r>
      <w:r w:rsidR="00A408BC" w:rsidRPr="006A7977">
        <w: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Please summarize the results of your study.</w:t>
      </w:r>
    </w:p>
    <w:p w:rsidR="00A408BC" w:rsidRDefault="00735119" w:rsidP="00297EDD">
      <w:pPr>
        <w:pStyle w:val="StyleAnswerTimesJustified"/>
        <w:spacing w:line="480" w:lineRule="atLeast"/>
      </w:pPr>
      <w:r w:rsidRPr="006A7977">
        <w:t>A.</w:t>
      </w:r>
      <w:r w:rsidR="00A408BC" w:rsidRPr="006A7977">
        <w:tab/>
        <w:t xml:space="preserve">First, we performed a correlation analysis to identify the historically oriented growth rates which best described a firm’s stock price.  Then we did a regression study comparing the historical growth rates with the average I/B/E/S analysts’ forecasts.  In every case, the regression equations containing the average of analysts’ forecasts statistically outperformed the regression equations containing the historical growth </w:t>
      </w:r>
      <w:r w:rsidR="00A408BC" w:rsidRPr="006A7977">
        <w:lastRenderedPageBreak/>
        <w:t xml:space="preserve">estimates.  These results are consistent with those found by </w:t>
      </w:r>
      <w:proofErr w:type="spellStart"/>
      <w:r w:rsidR="00A408BC" w:rsidRPr="006A7977">
        <w:t>Cragg</w:t>
      </w:r>
      <w:proofErr w:type="spellEnd"/>
      <w:r w:rsidR="00A408BC" w:rsidRPr="006A7977">
        <w:t xml:space="preserve"> and </w:t>
      </w:r>
      <w:proofErr w:type="spellStart"/>
      <w:r w:rsidR="00A408BC" w:rsidRPr="006A7977">
        <w:t>Malkiel</w:t>
      </w:r>
      <w:proofErr w:type="spellEnd"/>
      <w:r w:rsidR="00A408BC" w:rsidRPr="006A7977">
        <w:t xml:space="preserve">, the early major research in this area (John G. </w:t>
      </w:r>
      <w:proofErr w:type="spellStart"/>
      <w:r w:rsidR="00A408BC" w:rsidRPr="006A7977">
        <w:t>Cragg</w:t>
      </w:r>
      <w:proofErr w:type="spellEnd"/>
      <w:r w:rsidR="00A408BC" w:rsidRPr="006A7977">
        <w:t xml:space="preserve"> and Burton G. </w:t>
      </w:r>
      <w:proofErr w:type="spellStart"/>
      <w:r w:rsidR="00A408BC" w:rsidRPr="006A7977">
        <w:t>Malkiel</w:t>
      </w:r>
      <w:proofErr w:type="spellEnd"/>
      <w:r w:rsidR="00A408BC" w:rsidRPr="006A7977">
        <w:t xml:space="preserve">, </w:t>
      </w:r>
      <w:r w:rsidR="00A408BC" w:rsidRPr="006A7977">
        <w:rPr>
          <w:i/>
        </w:rPr>
        <w:t>Expectations and the Structure of Share Prices</w:t>
      </w:r>
      <w:r w:rsidR="00A408BC" w:rsidRPr="006A7977">
        <w:t>, University of Chicago Press, 1982).  These results are also consistent with the hypothesis that investors use analysts’ forecasts, rather than historically oriented growth calculations, in making stock buy and sell decisions.  They provide overwhelming evidence that the analysts’ forecasts of future growth are superior to historically-oriented growth measures in predicting a firm’s stock price.</w:t>
      </w:r>
    </w:p>
    <w:p w:rsidR="001E37AE" w:rsidRDefault="001E37AE" w:rsidP="00297EDD">
      <w:pPr>
        <w:pStyle w:val="StyleQuestionTimesAllcaps"/>
        <w:spacing w:line="480" w:lineRule="atLeast"/>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Has your study been updated to include more recent data?</w:t>
      </w:r>
    </w:p>
    <w:p w:rsidR="004319D8" w:rsidRPr="006A7977" w:rsidRDefault="00735119" w:rsidP="00297EDD">
      <w:pPr>
        <w:pStyle w:val="StyleAnswerTimesJustified"/>
        <w:spacing w:line="480" w:lineRule="atLeast"/>
      </w:pPr>
      <w:r w:rsidRPr="006A7977">
        <w:t>A.</w:t>
      </w:r>
      <w:r w:rsidR="00A408BC" w:rsidRPr="006A7977">
        <w:tab/>
        <w:t>Yes.  Researchers at State Street Financial Advisors updated my study using data through year-end 2003.  Their results continue to confirm that analysts’ growth forecasts are superior to historically-oriented growth measures in predicting a firm’s stock price.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What price do you use in your DCF model?</w:t>
      </w:r>
    </w:p>
    <w:p w:rsidR="00A408BC" w:rsidRPr="006A7977" w:rsidRDefault="00735119" w:rsidP="00297EDD">
      <w:pPr>
        <w:pStyle w:val="StyleAnswerTimesJustified"/>
        <w:spacing w:line="480" w:lineRule="atLeast"/>
      </w:pPr>
      <w:r w:rsidRPr="006A7977">
        <w:t>A.</w:t>
      </w:r>
      <w:r w:rsidR="00A408BC" w:rsidRPr="006A7977">
        <w:tab/>
        <w:t xml:space="preserve">I use a simple average of the monthly high and low stock prices for each firm for the three-month period ending </w:t>
      </w:r>
      <w:r w:rsidR="00C674D0" w:rsidRPr="006A7977">
        <w:t>December</w:t>
      </w:r>
      <w:r w:rsidR="00241D72" w:rsidRPr="006A7977">
        <w:t xml:space="preserve"> 2010</w:t>
      </w:r>
      <w:r w:rsidR="00A408BC" w:rsidRPr="006A7977">
        <w:t>.  These high and low stock prices were obtained from Thomson Reuters.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00B45482" w:rsidRPr="006A7977">
        <w:rPr>
          <w:rFonts w:ascii="Times New Roman" w:hAnsi="Times New Roman"/>
          <w:bCs w:val="0"/>
        </w:rPr>
        <w:tab/>
      </w:r>
      <w:r w:rsidRPr="006A7977">
        <w:rPr>
          <w:rFonts w:ascii="Times New Roman" w:hAnsi="Times New Roman"/>
        </w:rPr>
        <w:t>Why do you use the three</w:t>
      </w:r>
      <w:r w:rsidR="002D11BA" w:rsidRPr="006A7977">
        <w:rPr>
          <w:rFonts w:ascii="Times New Roman" w:hAnsi="Times New Roman"/>
        </w:rPr>
        <w:t>-</w:t>
      </w:r>
      <w:r w:rsidRPr="006A7977">
        <w:rPr>
          <w:rFonts w:ascii="Times New Roman" w:hAnsi="Times New Roman"/>
        </w:rPr>
        <w:t>month average stock price in applying the DCF method?</w:t>
      </w:r>
    </w:p>
    <w:p w:rsidR="001721C1" w:rsidRDefault="00735119" w:rsidP="00297EDD">
      <w:pPr>
        <w:pStyle w:val="StyleAnswerTimesJustified"/>
        <w:spacing w:line="480" w:lineRule="atLeast"/>
      </w:pPr>
      <w:r w:rsidRPr="006A7977">
        <w:t>A.</w:t>
      </w:r>
      <w:r w:rsidR="00A408BC" w:rsidRPr="006A7977">
        <w:tab/>
        <w:t>I use the three-month average stock price in applying the DCF method because stock prices fluctuate daily, while financial analysts’ forecasts for a given company are generally changed less frequently, often on a quarterly basis.  Thus, to match the</w:t>
      </w:r>
    </w:p>
    <w:p w:rsidR="001721C1" w:rsidRDefault="001721C1" w:rsidP="001721C1">
      <w:pPr>
        <w:pStyle w:val="StyleAnswerTimesJustified"/>
        <w:spacing w:line="480" w:lineRule="atLeast"/>
        <w:ind w:firstLine="0"/>
      </w:pPr>
    </w:p>
    <w:p w:rsidR="00A408BC" w:rsidRPr="006A7977" w:rsidRDefault="00A408BC" w:rsidP="001721C1">
      <w:pPr>
        <w:pStyle w:val="StyleAnswerTimesJustified"/>
        <w:spacing w:line="480" w:lineRule="atLeast"/>
        <w:ind w:firstLine="0"/>
      </w:pPr>
      <w:proofErr w:type="gramStart"/>
      <w:r w:rsidRPr="006A7977">
        <w:lastRenderedPageBreak/>
        <w:t>stock</w:t>
      </w:r>
      <w:proofErr w:type="gramEnd"/>
      <w:r w:rsidRPr="006A7977">
        <w:t xml:space="preserve"> price with an earnings forecast, it is appropriate to average stock prices over a three-month period.</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 you include an allowance for flotation costs in your DCF analysis?</w:t>
      </w:r>
    </w:p>
    <w:p w:rsidR="00A408BC" w:rsidRPr="006A7977" w:rsidRDefault="00735119" w:rsidP="00297EDD">
      <w:pPr>
        <w:pStyle w:val="StyleAnswerTimesJustified"/>
        <w:spacing w:line="480" w:lineRule="atLeast"/>
      </w:pPr>
      <w:r w:rsidRPr="006A7977">
        <w:t>A.</w:t>
      </w:r>
      <w:r w:rsidR="00A408BC" w:rsidRPr="006A7977">
        <w:tab/>
        <w:t xml:space="preserve">Yes.  I include a </w:t>
      </w:r>
      <w:r w:rsidR="002D11BA" w:rsidRPr="006A7977">
        <w:t>five</w:t>
      </w:r>
      <w:r w:rsidR="00A408BC" w:rsidRPr="006A7977">
        <w:t xml:space="preserve"> percent allowance for flotation costs in my DCF calculations.  A complete explanation of the need for flotation costs is contained </w:t>
      </w:r>
      <w:r w:rsidR="00361751" w:rsidRPr="00F46A35">
        <w:t xml:space="preserve">in </w:t>
      </w:r>
      <w:r w:rsidR="00361751" w:rsidRPr="00F46A35">
        <w:rPr>
          <w:szCs w:val="24"/>
        </w:rPr>
        <w:t>Exhibit__</w:t>
      </w:r>
      <w:proofErr w:type="gramStart"/>
      <w:r w:rsidR="00361751" w:rsidRPr="00F46A35">
        <w:rPr>
          <w:szCs w:val="24"/>
        </w:rPr>
        <w:t>_(</w:t>
      </w:r>
      <w:proofErr w:type="gramEnd"/>
      <w:r w:rsidR="00361751" w:rsidRPr="00F46A35">
        <w:rPr>
          <w:szCs w:val="24"/>
        </w:rPr>
        <w:t xml:space="preserve">JVW-2, </w:t>
      </w:r>
      <w:r w:rsidR="00361751" w:rsidRPr="00F46A35">
        <w:t>Appendix 3).</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Please explain your inclusion of flotation costs.</w:t>
      </w:r>
    </w:p>
    <w:p w:rsidR="00A408BC" w:rsidRPr="006A7977" w:rsidRDefault="004B1B46" w:rsidP="00297EDD">
      <w:pPr>
        <w:pStyle w:val="StyleAnswerTimesJustified"/>
        <w:spacing w:line="480" w:lineRule="atLeast"/>
      </w:pPr>
      <w:r w:rsidRPr="006A7977">
        <w:t>A.</w:t>
      </w:r>
      <w:r w:rsidR="00A408BC" w:rsidRPr="006A7977">
        <w:tab/>
        <w:t xml:space="preserve">All firms that have sold securities in the capital markets have incurred some level of flotation costs, including underwriters’ commissions, legal fees, printing expense, etc.  These costs are withheld from the proceeds of the stock sale or are paid separately, and must be recovered over the life of the equity issue.  Costs vary depending upon the size of the issue, the type of registration method used and other factors, but in general these costs range between three and five percent of the proceeds from the issue [see Lee, </w:t>
      </w:r>
      <w:proofErr w:type="spellStart"/>
      <w:r w:rsidR="00A408BC" w:rsidRPr="006A7977">
        <w:t>Inmoo</w:t>
      </w:r>
      <w:proofErr w:type="spellEnd"/>
      <w:r w:rsidR="00A408BC" w:rsidRPr="006A7977">
        <w:t>, Scott </w:t>
      </w:r>
      <w:proofErr w:type="spellStart"/>
      <w:r w:rsidR="00A408BC" w:rsidRPr="006A7977">
        <w:t>Lochhead</w:t>
      </w:r>
      <w:proofErr w:type="spellEnd"/>
      <w:r w:rsidR="00A408BC" w:rsidRPr="006A7977">
        <w:t xml:space="preserve">, Jay Ritter, and </w:t>
      </w:r>
      <w:proofErr w:type="spellStart"/>
      <w:r w:rsidR="00A408BC" w:rsidRPr="006A7977">
        <w:t>Quanshui</w:t>
      </w:r>
      <w:proofErr w:type="spellEnd"/>
      <w:r w:rsidR="00A408BC" w:rsidRPr="006A7977">
        <w:t xml:space="preserve"> Zhao, “The Costs of Raising Capital,” </w:t>
      </w:r>
      <w:r w:rsidR="00A408BC" w:rsidRPr="006A7977">
        <w:rPr>
          <w:i/>
        </w:rPr>
        <w:t>The Journal of Financial Research,</w:t>
      </w:r>
      <w:r w:rsidR="00A408BC" w:rsidRPr="006A7977">
        <w:t xml:space="preserve"> Vol. XIX No 1 (Spring 1996), 59</w:t>
      </w:r>
      <w:r w:rsidR="00A408BC" w:rsidRPr="006A7977">
        <w:noBreakHyphen/>
        <w:t xml:space="preserve">74, and Clifford W. Smith, “Alternative Methods for Raising Capital,” </w:t>
      </w:r>
      <w:r w:rsidR="00A408BC" w:rsidRPr="006A7977">
        <w:rPr>
          <w:i/>
        </w:rPr>
        <w:t>Journal of Financial Economics</w:t>
      </w:r>
      <w:r w:rsidR="00A408BC" w:rsidRPr="006A7977">
        <w:t xml:space="preserve"> 5 (1977) 273-307].  In addition to these costs, for large equity issues (in relation to outstanding equity shares), there is likely to be a decline in price associated with the sale of shares to the public.  On average, the decline due to market pressure has been estimated at two to three percent [see Richard H. </w:t>
      </w:r>
      <w:proofErr w:type="spellStart"/>
      <w:r w:rsidR="00A408BC" w:rsidRPr="006A7977">
        <w:t>Pettway</w:t>
      </w:r>
      <w:proofErr w:type="spellEnd"/>
      <w:r w:rsidR="00A408BC" w:rsidRPr="006A7977">
        <w:t xml:space="preserve">, “The Effects of New Equity Sales upon Utility Share Prices,” </w:t>
      </w:r>
      <w:r w:rsidR="00A408BC" w:rsidRPr="006A7977">
        <w:rPr>
          <w:i/>
        </w:rPr>
        <w:t>Public Utilities Fortnightly</w:t>
      </w:r>
      <w:r w:rsidR="00A408BC" w:rsidRPr="006A7977">
        <w:t xml:space="preserve">, May 10, 1984, 35—39].  Thus, the total flotation cost, including both issuance expense and market pressure, could range anywhere from five to eight percent of the </w:t>
      </w:r>
      <w:r w:rsidR="00A408BC" w:rsidRPr="006A7977">
        <w:lastRenderedPageBreak/>
        <w:t>proceeds of an equity issue.  I believe a combined five percent allowance for flotation costs is a conservative estimate that should be used in applying the DCF model in this proceeding.</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Is a flotation cost adjustment only appropriate if a company issues stock during the </w:t>
      </w:r>
      <w:r w:rsidR="00400F55" w:rsidRPr="006A7977">
        <w:rPr>
          <w:rFonts w:ascii="Times New Roman" w:hAnsi="Times New Roman"/>
        </w:rPr>
        <w:t>test</w:t>
      </w:r>
      <w:r w:rsidRPr="006A7977">
        <w:rPr>
          <w:rFonts w:ascii="Times New Roman" w:hAnsi="Times New Roman"/>
        </w:rPr>
        <w:t xml:space="preserve"> year?</w:t>
      </w:r>
    </w:p>
    <w:p w:rsidR="00A408BC" w:rsidRPr="006A7977" w:rsidRDefault="004B1B46" w:rsidP="00297EDD">
      <w:pPr>
        <w:pStyle w:val="StyleAnswerTimesJustified"/>
        <w:spacing w:line="480" w:lineRule="atLeast"/>
      </w:pPr>
      <w:r w:rsidRPr="006A7977">
        <w:t>A.</w:t>
      </w:r>
      <w:r w:rsidR="00A408BC" w:rsidRPr="006A7977">
        <w:tab/>
        <w:t xml:space="preserve">As described </w:t>
      </w:r>
      <w:r w:rsidR="00361751" w:rsidRPr="00F46A35">
        <w:t xml:space="preserve">in </w:t>
      </w:r>
      <w:r w:rsidR="00361751" w:rsidRPr="00F46A35">
        <w:rPr>
          <w:szCs w:val="24"/>
        </w:rPr>
        <w:t>Exhibit__</w:t>
      </w:r>
      <w:proofErr w:type="gramStart"/>
      <w:r w:rsidR="00361751" w:rsidRPr="00F46A35">
        <w:rPr>
          <w:szCs w:val="24"/>
        </w:rPr>
        <w:t>_(</w:t>
      </w:r>
      <w:proofErr w:type="gramEnd"/>
      <w:r w:rsidR="00361751" w:rsidRPr="00F46A35">
        <w:rPr>
          <w:szCs w:val="24"/>
        </w:rPr>
        <w:t xml:space="preserve">JVW-2, </w:t>
      </w:r>
      <w:r w:rsidR="00361751" w:rsidRPr="00F46A35">
        <w:t>Appendix 3),</w:t>
      </w:r>
      <w:r w:rsidR="00A408BC" w:rsidRPr="006A7977">
        <w:t xml:space="preserve"> a flotation cost adjustment is required whether or not a company issue</w:t>
      </w:r>
      <w:r w:rsidR="00400F55" w:rsidRPr="006A7977">
        <w:t>s</w:t>
      </w:r>
      <w:r w:rsidR="00A408BC" w:rsidRPr="006A7977">
        <w:t xml:space="preserve"> new stock during the </w:t>
      </w:r>
      <w:r w:rsidR="00400F55" w:rsidRPr="006A7977">
        <w:t>test</w:t>
      </w:r>
      <w:r w:rsidR="00A408BC" w:rsidRPr="006A7977">
        <w:t xml:space="preserve"> year.  Previously incurred flotation costs have not been recovered in previous rate cases; rather, they are a permanent cost associated with past issues of common stock.  Just as an adjustment is made to the embedded cost of debt to reflect previously incurred debt issuance costs (regardless of whether additional bond issuances were made in the test year), so should an adjustment be made to the cost of equity regardless of whether </w:t>
      </w:r>
      <w:r w:rsidR="00400F55" w:rsidRPr="006A7977">
        <w:t xml:space="preserve">a company issues </w:t>
      </w:r>
      <w:r w:rsidR="00A408BC" w:rsidRPr="006A7977">
        <w:t xml:space="preserve">stock during the </w:t>
      </w:r>
      <w:r w:rsidR="00400F55" w:rsidRPr="006A7977">
        <w:t>test</w:t>
      </w:r>
      <w:r w:rsidR="00A408BC" w:rsidRPr="006A7977">
        <w:t xml:space="preserve"> year.</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Does an allowance for recovery of flotation costs associated with stock sales in prior years constitute retroactive rate</w:t>
      </w:r>
      <w:r w:rsidRPr="006A7977">
        <w:rPr>
          <w:rFonts w:ascii="Times New Roman" w:hAnsi="Times New Roman"/>
        </w:rPr>
        <w:noBreakHyphen/>
        <w:t>making?</w:t>
      </w:r>
    </w:p>
    <w:p w:rsidR="00A408BC" w:rsidRPr="006A7977" w:rsidRDefault="004B1B46" w:rsidP="00297EDD">
      <w:pPr>
        <w:pStyle w:val="AnswerTimes"/>
        <w:spacing w:line="480" w:lineRule="atLeast"/>
        <w:jc w:val="both"/>
      </w:pPr>
      <w:r w:rsidRPr="006A7977">
        <w:t>A.</w:t>
      </w:r>
      <w:r w:rsidR="00A408BC" w:rsidRPr="006A7977">
        <w:tab/>
        <w:t>No.  An adjustment for flotation costs on equity is not meant to recover any cost that is properly assigned to prior years.  In fact, the adjustment allows a company to recover only the current carrying costs associated with flotation expenses incurred at the time stock sales were made.  The original flotation costs themselves will never be recovered, because the stock is assumed to have an infinite life.</w:t>
      </w:r>
    </w:p>
    <w:p w:rsidR="00170AB5" w:rsidRPr="006A7977" w:rsidRDefault="00170AB5" w:rsidP="00297EDD">
      <w:pPr>
        <w:pStyle w:val="QuestionTimes"/>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 you apply the DCF approach to obtain the cost of equity capital for </w:t>
      </w:r>
      <w:r w:rsidR="004415DE" w:rsidRPr="006A7977">
        <w:rPr>
          <w:rFonts w:ascii="Times New Roman" w:hAnsi="Times New Roman"/>
        </w:rPr>
        <w:t>Gulf Power</w:t>
      </w:r>
      <w:r w:rsidRPr="006A7977">
        <w:rPr>
          <w:rFonts w:ascii="Times New Roman" w:hAnsi="Times New Roman"/>
        </w:rPr>
        <w:t>?</w:t>
      </w:r>
    </w:p>
    <w:p w:rsidR="00A408BC" w:rsidRPr="006A7977" w:rsidRDefault="004B1B46" w:rsidP="00297EDD">
      <w:pPr>
        <w:pStyle w:val="StyleAnswerTimesJustified"/>
        <w:spacing w:line="480" w:lineRule="atLeast"/>
      </w:pPr>
      <w:r w:rsidRPr="006A7977">
        <w:lastRenderedPageBreak/>
        <w:t>A.</w:t>
      </w:r>
      <w:r w:rsidR="00A408BC" w:rsidRPr="006A7977">
        <w:tab/>
        <w:t xml:space="preserve">I apply the DCF approach to the Value Line electric companies shown in </w:t>
      </w:r>
      <w:r w:rsidR="00361751" w:rsidRPr="00F46A35">
        <w:t>Exhibit__</w:t>
      </w:r>
      <w:proofErr w:type="gramStart"/>
      <w:r w:rsidR="00361751" w:rsidRPr="00F46A35">
        <w:t>_(</w:t>
      </w:r>
      <w:proofErr w:type="gramEnd"/>
      <w:r w:rsidR="00361751" w:rsidRPr="00F46A35">
        <w:t xml:space="preserve">JVW-1, Schedule </w:t>
      </w:r>
      <w:r w:rsidR="004E6EA5" w:rsidRPr="00F46A35">
        <w:rPr>
          <w:rStyle w:val="EquationCaption"/>
          <w:bCs/>
          <w:color w:val="000000"/>
          <w:spacing w:val="-3"/>
        </w:rPr>
        <w:fldChar w:fldCharType="begin"/>
      </w:r>
      <w:r w:rsidR="00361751" w:rsidRPr="00F46A35">
        <w:rPr>
          <w:rStyle w:val="EquationCaption"/>
          <w:bCs/>
          <w:color w:val="000000"/>
          <w:spacing w:val="-3"/>
        </w:rPr>
        <w:instrText xml:space="preserve"> SEQ SCHEDULE \* ARABIC \R 1</w:instrText>
      </w:r>
      <w:r w:rsidR="004E6EA5" w:rsidRPr="00F46A35">
        <w:rPr>
          <w:rStyle w:val="EquationCaption"/>
          <w:bCs/>
          <w:color w:val="000000"/>
          <w:spacing w:val="-3"/>
        </w:rPr>
        <w:fldChar w:fldCharType="separate"/>
      </w:r>
      <w:r w:rsidR="00361751" w:rsidRPr="00F46A35">
        <w:rPr>
          <w:rStyle w:val="EquationCaption"/>
          <w:bCs/>
          <w:noProof/>
          <w:color w:val="000000"/>
          <w:spacing w:val="-3"/>
        </w:rPr>
        <w:t>1</w:t>
      </w:r>
      <w:r w:rsidR="004E6EA5" w:rsidRPr="00F46A35">
        <w:rPr>
          <w:rStyle w:val="EquationCaption"/>
          <w:bCs/>
          <w:color w:val="000000"/>
          <w:spacing w:val="-3"/>
        </w:rPr>
        <w:fldChar w:fldCharType="end"/>
      </w:r>
      <w:r w:rsidR="006A3C21" w:rsidRPr="006A7977">
        <w:rPr>
          <w:rStyle w:val="EquationCaption"/>
          <w:bCs/>
          <w:color w:val="000000"/>
          <w:spacing w:val="-3"/>
        </w:rPr>
        <w:t>)</w:t>
      </w:r>
      <w:r w:rsidR="00A408BC" w:rsidRPr="006A7977">
        <w: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 you select your </w:t>
      </w:r>
      <w:r w:rsidR="002D11BA" w:rsidRPr="006A7977">
        <w:rPr>
          <w:rFonts w:ascii="Times New Roman" w:hAnsi="Times New Roman"/>
        </w:rPr>
        <w:t>proxy</w:t>
      </w:r>
      <w:r w:rsidRPr="006A7977">
        <w:rPr>
          <w:rFonts w:ascii="Times New Roman" w:hAnsi="Times New Roman"/>
        </w:rPr>
        <w:t xml:space="preserve"> group of electric companies?</w:t>
      </w:r>
    </w:p>
    <w:p w:rsidR="00A408BC" w:rsidRPr="006A7977" w:rsidRDefault="004B1B46" w:rsidP="00297EDD">
      <w:pPr>
        <w:pStyle w:val="StyleAnswerTimesJustified"/>
        <w:spacing w:line="480" w:lineRule="atLeast"/>
      </w:pPr>
      <w:r w:rsidRPr="006A7977">
        <w:t>A.</w:t>
      </w:r>
      <w:r w:rsidR="00A408BC" w:rsidRPr="006A7977">
        <w:tab/>
        <w:t>I select all the companies in Value Line’s groups of electric companies that:  (1) paid dividends during every quarter of the last two years; (2)</w:t>
      </w:r>
      <w:r w:rsidR="009B4544" w:rsidRPr="006A7977">
        <w:t> </w:t>
      </w:r>
      <w:r w:rsidR="00A408BC" w:rsidRPr="006A7977">
        <w:t>did not decrease dividends during any quarter of the past two years; (3) ha</w:t>
      </w:r>
      <w:r w:rsidR="009B4544" w:rsidRPr="006A7977">
        <w:t>ve</w:t>
      </w:r>
      <w:r w:rsidR="00A408BC" w:rsidRPr="006A7977">
        <w:t xml:space="preserve"> at least three analysts included in the I/B/E/S mean growth forecast; (4) have an investment grade bond rating and a Value Line Safety Rank of 1, 2, or 3; and (5) are not the subject of a merger offer that has not been completed.</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 you eliminate companies that have either decreased or eliminated their dividend in the past two years?</w:t>
      </w:r>
    </w:p>
    <w:p w:rsidR="00A408BC" w:rsidRPr="006A7977" w:rsidRDefault="004B1B46" w:rsidP="00297EDD">
      <w:pPr>
        <w:pStyle w:val="StyleAnswerTimesJustified"/>
        <w:spacing w:line="480" w:lineRule="atLeast"/>
      </w:pPr>
      <w:r w:rsidRPr="006A7977">
        <w:t>A.</w:t>
      </w:r>
      <w:r w:rsidR="00A408BC" w:rsidRPr="006A7977">
        <w:tab/>
        <w:t>The DCF model requires the assumption that dividends will grow at a constant rate into the indefinite future.  If a company has either decreased or eliminated its dividend in recent years, an assumption that the company’s dividend will grow at the same rate into the indefinite future is questionable.</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Why do you eliminate companies that have fewer than three analysts included in the I/B/E/S mean forecasts?</w:t>
      </w:r>
    </w:p>
    <w:p w:rsidR="001721C1" w:rsidRDefault="004B1B46" w:rsidP="00297EDD">
      <w:pPr>
        <w:pStyle w:val="StyleAnswerTimesJustified"/>
        <w:spacing w:line="480" w:lineRule="atLeast"/>
      </w:pPr>
      <w:r w:rsidRPr="006A7977">
        <w:t>A.</w:t>
      </w:r>
      <w:r w:rsidR="00A408BC" w:rsidRPr="006A7977">
        <w:tab/>
        <w:t>The DCF model also requires a reliable estimate of a company’s expected future growth.  For most companies, the I/B/E/S mean growth forecast is the best available estimate of the growth term in the DCF model.  However, the I/B/E/S estimate may be less reliable if the mean estimate is based on the inputs of very few analysts.  On</w:t>
      </w:r>
    </w:p>
    <w:p w:rsidR="001721C1" w:rsidRDefault="001721C1" w:rsidP="001721C1">
      <w:pPr>
        <w:pStyle w:val="StyleAnswerTimesJustified"/>
        <w:spacing w:line="480" w:lineRule="atLeast"/>
        <w:ind w:firstLine="0"/>
      </w:pPr>
    </w:p>
    <w:p w:rsidR="00A408BC" w:rsidRPr="006A7977" w:rsidRDefault="00A408BC" w:rsidP="001721C1">
      <w:pPr>
        <w:pStyle w:val="StyleAnswerTimesJustified"/>
        <w:spacing w:line="480" w:lineRule="atLeast"/>
        <w:ind w:firstLine="0"/>
      </w:pPr>
      <w:proofErr w:type="gramStart"/>
      <w:r w:rsidRPr="006A7977">
        <w:lastRenderedPageBreak/>
        <w:t>the</w:t>
      </w:r>
      <w:proofErr w:type="gramEnd"/>
      <w:r w:rsidRPr="006A7977">
        <w:t xml:space="preserve"> basis of my professional judgment, I believe that at least three analysts’ estimates are a reasonable minimum number.</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8606CA" w:rsidRPr="006A7977">
        <w:rPr>
          <w:rFonts w:ascii="Times New Roman" w:hAnsi="Times New Roman"/>
        </w:rPr>
        <w:t xml:space="preserve">Why do </w:t>
      </w:r>
      <w:r w:rsidR="008606CA" w:rsidRPr="006A7977">
        <w:rPr>
          <w:rStyle w:val="StyleQNumBoldChar"/>
          <w:rFonts w:ascii="Times New Roman" w:hAnsi="Times New Roman"/>
          <w:b/>
        </w:rPr>
        <w:t>you</w:t>
      </w:r>
      <w:r w:rsidR="008606CA" w:rsidRPr="006A7977">
        <w:rPr>
          <w:rFonts w:ascii="Times New Roman" w:hAnsi="Times New Roman"/>
        </w:rPr>
        <w:t xml:space="preserve"> eliminate companies that are being acquired in transactions that are not yet completed</w:t>
      </w:r>
      <w:r w:rsidRPr="006A7977">
        <w:rPr>
          <w:rFonts w:ascii="Times New Roman" w:hAnsi="Times New Roman"/>
        </w:rPr>
        <w:t>?</w:t>
      </w:r>
    </w:p>
    <w:p w:rsidR="00A408BC" w:rsidRDefault="004B1B46" w:rsidP="00297EDD">
      <w:pPr>
        <w:pStyle w:val="StyleAnswerTimesJustified"/>
        <w:spacing w:line="480" w:lineRule="atLeast"/>
      </w:pPr>
      <w:r w:rsidRPr="006A7977">
        <w:t>A.</w:t>
      </w:r>
      <w:r w:rsidR="00A408BC" w:rsidRPr="006A7977">
        <w:tab/>
      </w:r>
      <w:r w:rsidR="008606CA" w:rsidRPr="006A7977">
        <w:t>A merger announcement generally increases the target company’s stock price, but not the acquiring company’s stock price.  Analysts’ growth forecasts for the target company, on the other hand, are necessarily related to the company as it currently exists.  The use of a stock price that includes the growth-enhancing prospects of potential mergers in conjunction with growth forecasts that do not include the growth-enhancing prospects of potential mergers produces DCF results that tend to distort a company’s cost of equity</w:t>
      </w:r>
      <w:r w:rsidR="00A408BC" w:rsidRPr="006A7977">
        <w:t>.</w:t>
      </w:r>
    </w:p>
    <w:p w:rsidR="001E37AE" w:rsidRDefault="001E37AE" w:rsidP="00297EDD">
      <w:pPr>
        <w:pStyle w:val="StyleQuestionTimesAllcaps"/>
        <w:spacing w:line="480" w:lineRule="atLeast"/>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Please summarize the results of your application of the DCF model to your </w:t>
      </w:r>
      <w:r w:rsidR="008606CA" w:rsidRPr="006A7977">
        <w:rPr>
          <w:rFonts w:ascii="Times New Roman" w:hAnsi="Times New Roman"/>
        </w:rPr>
        <w:t>proxy</w:t>
      </w:r>
      <w:r w:rsidRPr="006A7977">
        <w:rPr>
          <w:rFonts w:ascii="Times New Roman" w:hAnsi="Times New Roman"/>
        </w:rPr>
        <w:t xml:space="preserve"> company group.</w:t>
      </w:r>
    </w:p>
    <w:p w:rsidR="004319D8" w:rsidRPr="006A7977" w:rsidRDefault="004B1B46" w:rsidP="00297EDD">
      <w:pPr>
        <w:pStyle w:val="StyleAnswerTimesJustified"/>
        <w:spacing w:line="480" w:lineRule="atLeast"/>
      </w:pPr>
      <w:r w:rsidRPr="006A7977">
        <w:t>A.</w:t>
      </w:r>
      <w:r w:rsidR="00A408BC" w:rsidRPr="006A7977">
        <w:tab/>
        <w:t xml:space="preserve">As shown </w:t>
      </w:r>
      <w:r w:rsidR="00361751" w:rsidRPr="00F46A35">
        <w:t>on Exhibit__</w:t>
      </w:r>
      <w:proofErr w:type="gramStart"/>
      <w:r w:rsidR="00361751" w:rsidRPr="00F46A35">
        <w:t>_(</w:t>
      </w:r>
      <w:proofErr w:type="gramEnd"/>
      <w:r w:rsidR="00361751" w:rsidRPr="00F46A35">
        <w:t xml:space="preserve">JVW-1, Schedule </w:t>
      </w:r>
      <w:r w:rsidR="004E6EA5" w:rsidRPr="00F46A35">
        <w:rPr>
          <w:rStyle w:val="EquationCaption"/>
          <w:bCs/>
          <w:color w:val="000000"/>
          <w:spacing w:val="-3"/>
        </w:rPr>
        <w:fldChar w:fldCharType="begin"/>
      </w:r>
      <w:r w:rsidR="00361751" w:rsidRPr="00F46A35">
        <w:rPr>
          <w:rStyle w:val="EquationCaption"/>
          <w:bCs/>
          <w:color w:val="000000"/>
          <w:spacing w:val="-3"/>
        </w:rPr>
        <w:instrText xml:space="preserve"> SEQ SCHEDULE \* ARABIC \R 1</w:instrText>
      </w:r>
      <w:r w:rsidR="004E6EA5" w:rsidRPr="00F46A35">
        <w:rPr>
          <w:rStyle w:val="EquationCaption"/>
          <w:bCs/>
          <w:color w:val="000000"/>
          <w:spacing w:val="-3"/>
        </w:rPr>
        <w:fldChar w:fldCharType="separate"/>
      </w:r>
      <w:r w:rsidR="00361751" w:rsidRPr="00F46A35">
        <w:rPr>
          <w:rStyle w:val="EquationCaption"/>
          <w:bCs/>
          <w:noProof/>
          <w:color w:val="000000"/>
          <w:spacing w:val="-3"/>
        </w:rPr>
        <w:t>1</w:t>
      </w:r>
      <w:r w:rsidR="004E6EA5" w:rsidRPr="00F46A35">
        <w:rPr>
          <w:rStyle w:val="EquationCaption"/>
          <w:bCs/>
          <w:color w:val="000000"/>
          <w:spacing w:val="-3"/>
        </w:rPr>
        <w:fldChar w:fldCharType="end"/>
      </w:r>
      <w:r w:rsidR="00361751" w:rsidRPr="00F46A35">
        <w:rPr>
          <w:rStyle w:val="EquationCaption"/>
          <w:bCs/>
          <w:color w:val="000000"/>
          <w:spacing w:val="-3"/>
        </w:rPr>
        <w:t>)</w:t>
      </w:r>
      <w:r w:rsidR="00361751" w:rsidRPr="00F46A35">
        <w:t>, I obtain a market-weighted average DCF result of 10.7 percent and a simple average result of 11.4</w:t>
      </w:r>
      <w:r w:rsidR="00F9143D" w:rsidRPr="006A7977">
        <w:t> percent</w:t>
      </w:r>
      <w:r w:rsidR="00A408BC" w:rsidRPr="006A7977">
        <w:t xml:space="preserve"> for my </w:t>
      </w:r>
      <w:r w:rsidR="008606CA" w:rsidRPr="006A7977">
        <w:t>proxy</w:t>
      </w:r>
      <w:r w:rsidR="00A408BC" w:rsidRPr="006A7977">
        <w:t xml:space="preserve"> company group.</w:t>
      </w:r>
    </w:p>
    <w:p w:rsidR="0099532F" w:rsidRPr="006A7977" w:rsidRDefault="0099532F" w:rsidP="00297EDD">
      <w:pPr>
        <w:pStyle w:val="StyleQuestionTimesAllcaps"/>
        <w:spacing w:line="480" w:lineRule="atLeast"/>
        <w:rPr>
          <w:rFonts w:ascii="Times New Roman" w:hAnsi="Times New Roman"/>
        </w:rPr>
      </w:pPr>
    </w:p>
    <w:p w:rsidR="00A408BC" w:rsidRPr="006A7977" w:rsidRDefault="00A408BC" w:rsidP="00297EDD">
      <w:pPr>
        <w:pStyle w:val="Heading2"/>
        <w:spacing w:before="0" w:after="0" w:line="480" w:lineRule="atLeast"/>
      </w:pPr>
      <w:bookmarkStart w:id="51" w:name="_Toc3885168"/>
      <w:bookmarkStart w:id="52" w:name="_Toc21170921"/>
      <w:bookmarkStart w:id="53" w:name="_Toc27973130"/>
      <w:bookmarkStart w:id="54" w:name="_Toc51653049"/>
      <w:bookmarkStart w:id="55" w:name="_Toc77155258"/>
      <w:bookmarkStart w:id="56" w:name="_Toc101169298"/>
      <w:bookmarkStart w:id="57" w:name="_Toc164573127"/>
      <w:bookmarkStart w:id="58" w:name="_Toc3885169"/>
      <w:bookmarkStart w:id="59" w:name="_Toc443274498"/>
      <w:bookmarkStart w:id="60" w:name="_Toc457626458"/>
      <w:bookmarkStart w:id="61" w:name="_Toc458329782"/>
      <w:bookmarkStart w:id="62" w:name="_Toc494711213"/>
      <w:bookmarkStart w:id="63" w:name="_Toc523635320"/>
      <w:r w:rsidRPr="006A7977">
        <w:t>RISK PREMIUM METHOD</w:t>
      </w:r>
      <w:bookmarkEnd w:id="51"/>
      <w:bookmarkEnd w:id="52"/>
      <w:bookmarkEnd w:id="53"/>
      <w:bookmarkEnd w:id="54"/>
      <w:bookmarkEnd w:id="55"/>
      <w:bookmarkEnd w:id="56"/>
      <w:bookmarkEnd w:id="57"/>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Please describe the risk premium method of estimating </w:t>
      </w:r>
      <w:r w:rsidR="004415DE" w:rsidRPr="006A7977">
        <w:rPr>
          <w:rFonts w:ascii="Times New Roman" w:hAnsi="Times New Roman"/>
        </w:rPr>
        <w:t>Gulf Power</w:t>
      </w:r>
      <w:r w:rsidRPr="006A7977">
        <w:rPr>
          <w:rFonts w:ascii="Times New Roman" w:hAnsi="Times New Roman"/>
        </w:rPr>
        <w:t>’s cost of equity.</w:t>
      </w:r>
    </w:p>
    <w:p w:rsidR="00A408BC" w:rsidRPr="006A7977" w:rsidRDefault="004B1B46" w:rsidP="00297EDD">
      <w:pPr>
        <w:pStyle w:val="StyleAnswerTimesJustified"/>
        <w:spacing w:line="480" w:lineRule="atLeast"/>
      </w:pPr>
      <w:r w:rsidRPr="006A7977">
        <w:t>A.</w:t>
      </w:r>
      <w:r w:rsidR="00A408BC" w:rsidRPr="006A7977">
        <w:tab/>
        <w:t xml:space="preserve">The risk premium method is based on the principle that investors expect to earn a return on an equity investment in </w:t>
      </w:r>
      <w:r w:rsidR="004415DE" w:rsidRPr="006A7977">
        <w:t>Gulf Power</w:t>
      </w:r>
      <w:r w:rsidR="00A408BC" w:rsidRPr="006A7977">
        <w:t xml:space="preserve"> that reflects a “premium” over and above the return they expect to earn on an investment in a portfolio of bonds.  This </w:t>
      </w:r>
      <w:r w:rsidR="00A408BC" w:rsidRPr="006A7977">
        <w:lastRenderedPageBreak/>
        <w:t>equity risk premium compensates equity investors for the additional risk they bear in making equity investments versus bond investments.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A408BC" w:rsidP="00297EDD">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Does the risk premium approach specify what debt instrument should be used to estimate the interest rate component in the methodology?</w:t>
      </w:r>
    </w:p>
    <w:p w:rsidR="00A408BC" w:rsidRPr="006A7977" w:rsidRDefault="004B1B46" w:rsidP="00297EDD">
      <w:pPr>
        <w:pStyle w:val="StyleAnswerTimesJustified"/>
        <w:spacing w:line="480" w:lineRule="atLeast"/>
      </w:pPr>
      <w:r w:rsidRPr="006A7977">
        <w:t>A.</w:t>
      </w:r>
      <w:r w:rsidR="007330E0" w:rsidRPr="006A7977">
        <w:rPr>
          <w:bCs/>
        </w:rPr>
        <w:tab/>
      </w:r>
      <w:r w:rsidR="00A408BC" w:rsidRPr="006A7977">
        <w:t>No.  The risk premium approach can be implemented using virtually any debt instrument.  However, the risk premium approach does require that the debt instrument used to estimate the risk premium be the same as the debt instrument used to calculate the interest rate component of the risk premium approach.  For example, if the risk premium on equity is calculated by comparing the returns on stocks and the returns on A-rated utility bonds, then the interest rate on A-rated utility bonds must be used to estimate the interest rate component of the risk premium approach.</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Does the risk premium approach require that the same companies be used to estimate the stock return as are used to estimate the bond return?</w:t>
      </w:r>
    </w:p>
    <w:p w:rsidR="00A408BC" w:rsidRPr="006A7977" w:rsidRDefault="004B1B46" w:rsidP="00297EDD">
      <w:pPr>
        <w:pStyle w:val="StyleAnswerTimesJustified"/>
        <w:spacing w:line="480" w:lineRule="atLeast"/>
      </w:pPr>
      <w:r w:rsidRPr="006A7977">
        <w:t>A.</w:t>
      </w:r>
      <w:r w:rsidR="00F0341C" w:rsidRPr="006A7977">
        <w:rPr>
          <w:bCs/>
        </w:rPr>
        <w:tab/>
      </w:r>
      <w:r w:rsidR="00A408BC" w:rsidRPr="006A7977">
        <w:t xml:space="preserve">No.  For example, many analysts apply the risk premium approach by comparing the return on a portfolio of stocks to the return on Treasury securities such as long-term Treasury bonds.  Clearly, in this widely-accepted application of the risk premium approach, the same companies are not used to estimate the stock return as are used to estimate the bond return, since the </w:t>
      </w:r>
      <w:smartTag w:uri="urn:schemas-microsoft-com:office:smarttags" w:element="country-region">
        <w:smartTag w:uri="urn:schemas-microsoft-com:office:smarttags" w:element="place">
          <w:r w:rsidR="00A408BC" w:rsidRPr="006A7977">
            <w:t>U.S.</w:t>
          </w:r>
        </w:smartTag>
      </w:smartTag>
      <w:r w:rsidR="00A408BC" w:rsidRPr="006A7977">
        <w:t xml:space="preserve"> government is not a company.</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How do you measure the required risk premium on an equity investment in </w:t>
      </w:r>
      <w:r w:rsidR="004415DE" w:rsidRPr="006A7977">
        <w:rPr>
          <w:rFonts w:ascii="Times New Roman" w:hAnsi="Times New Roman"/>
        </w:rPr>
        <w:t>Gulf Power</w:t>
      </w:r>
      <w:r w:rsidR="00A408BC" w:rsidRPr="006A7977">
        <w:rPr>
          <w:rFonts w:ascii="Times New Roman" w:hAnsi="Times New Roman"/>
        </w:rPr>
        <w:t>?</w:t>
      </w:r>
    </w:p>
    <w:p w:rsidR="001721C1" w:rsidRDefault="001721C1" w:rsidP="00297EDD">
      <w:pPr>
        <w:pStyle w:val="StyleAnswerTimesJustified"/>
        <w:spacing w:line="480" w:lineRule="atLeast"/>
      </w:pPr>
    </w:p>
    <w:p w:rsidR="001721C1" w:rsidRDefault="001721C1" w:rsidP="00297EDD">
      <w:pPr>
        <w:pStyle w:val="StyleAnswerTimesJustified"/>
        <w:spacing w:line="480" w:lineRule="atLeast"/>
      </w:pPr>
    </w:p>
    <w:p w:rsidR="00A408BC" w:rsidRPr="006A7977" w:rsidRDefault="004B1B46" w:rsidP="00297EDD">
      <w:pPr>
        <w:pStyle w:val="StyleAnswerTimesJustified"/>
        <w:spacing w:line="480" w:lineRule="atLeast"/>
      </w:pPr>
      <w:r w:rsidRPr="006A7977">
        <w:lastRenderedPageBreak/>
        <w:t>A.</w:t>
      </w:r>
      <w:r w:rsidR="00F0341C" w:rsidRPr="006A7977">
        <w:rPr>
          <w:bCs/>
        </w:rPr>
        <w:tab/>
      </w:r>
      <w:r w:rsidR="00A408BC" w:rsidRPr="006A7977">
        <w:t xml:space="preserve">I use two methods to estimate the required risk premium on an equity investment in </w:t>
      </w:r>
      <w:r w:rsidR="004415DE" w:rsidRPr="006A7977">
        <w:t>Gulf Power</w:t>
      </w:r>
      <w:r w:rsidR="00A408BC" w:rsidRPr="006A7977">
        <w:t>.  The first is called the ex ante risk premium method and the second is called the ex post risk premium method.</w:t>
      </w:r>
    </w:p>
    <w:p w:rsidR="0099532F" w:rsidRPr="006A7977" w:rsidRDefault="0099532F" w:rsidP="00297EDD">
      <w:pPr>
        <w:pStyle w:val="StyleQuestionTimesAllcaps"/>
        <w:spacing w:line="480" w:lineRule="atLeast"/>
        <w:rPr>
          <w:rFonts w:ascii="Times New Roman" w:hAnsi="Times New Roman"/>
        </w:rPr>
      </w:pPr>
    </w:p>
    <w:p w:rsidR="00A408BC" w:rsidRPr="006A7977" w:rsidRDefault="003E0DFA" w:rsidP="00297EDD">
      <w:pPr>
        <w:pStyle w:val="Heading3"/>
        <w:spacing w:before="0" w:after="0" w:line="480" w:lineRule="atLeast"/>
        <w:rPr>
          <w:sz w:val="24"/>
          <w:szCs w:val="24"/>
        </w:rPr>
      </w:pPr>
      <w:bookmarkStart w:id="64" w:name="_Toc21170922"/>
      <w:bookmarkStart w:id="65" w:name="_Toc27973131"/>
      <w:bookmarkStart w:id="66" w:name="_Toc51653050"/>
      <w:bookmarkStart w:id="67" w:name="_Toc77155259"/>
      <w:bookmarkStart w:id="68" w:name="_Toc101169299"/>
      <w:bookmarkStart w:id="69" w:name="_Toc164573128"/>
      <w:r w:rsidRPr="006A7977">
        <w:rPr>
          <w:sz w:val="24"/>
          <w:szCs w:val="24"/>
        </w:rPr>
        <w:t>EX ANTE RISK PREMIUM METHOD</w:t>
      </w:r>
      <w:bookmarkEnd w:id="64"/>
      <w:bookmarkEnd w:id="65"/>
      <w:bookmarkEnd w:id="66"/>
      <w:bookmarkEnd w:id="67"/>
      <w:bookmarkEnd w:id="68"/>
      <w:bookmarkEnd w:id="69"/>
    </w:p>
    <w:bookmarkEnd w:id="58"/>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Please describe your ex ante risk premium approach for measuring the required risk premium on an equity investment in </w:t>
      </w:r>
      <w:r w:rsidR="004415DE" w:rsidRPr="006A7977">
        <w:rPr>
          <w:rFonts w:ascii="Times New Roman" w:hAnsi="Times New Roman"/>
        </w:rPr>
        <w:t>Gulf Power</w:t>
      </w:r>
      <w:r w:rsidR="00A408BC" w:rsidRPr="006A7977">
        <w:rPr>
          <w:rFonts w:ascii="Times New Roman" w:hAnsi="Times New Roman"/>
        </w:rPr>
        <w:t>.</w:t>
      </w:r>
    </w:p>
    <w:p w:rsidR="00D86251" w:rsidRPr="006A7977" w:rsidRDefault="004B1B46" w:rsidP="00297EDD">
      <w:pPr>
        <w:pStyle w:val="StyleAnswerTimesJustified"/>
        <w:spacing w:line="480" w:lineRule="atLeast"/>
      </w:pPr>
      <w:r w:rsidRPr="006A7977">
        <w:t>A.</w:t>
      </w:r>
      <w:r w:rsidR="00F0341C" w:rsidRPr="006A7977">
        <w:rPr>
          <w:bCs/>
        </w:rPr>
        <w:tab/>
      </w:r>
      <w:r w:rsidR="00A408BC" w:rsidRPr="006A7977">
        <w:t xml:space="preserve">My ex ante risk premium method is based on studies of the DCF expected return on a </w:t>
      </w:r>
      <w:r w:rsidR="0065100A" w:rsidRPr="006A7977">
        <w:t>proxy</w:t>
      </w:r>
      <w:r w:rsidR="00A408BC" w:rsidRPr="006A7977">
        <w:t xml:space="preserve"> group of electric companies compared to the interest rate on Moody’s A-rated utility bonds.  Specifically, for each month in my study period, I calculate the risk premium using the equation,</w:t>
      </w:r>
    </w:p>
    <w:p w:rsidR="00A408BC" w:rsidRPr="006A7977" w:rsidRDefault="00A408BC" w:rsidP="00297EDD">
      <w:pPr>
        <w:pStyle w:val="ANum"/>
        <w:keepNext/>
        <w:tabs>
          <w:tab w:val="clear" w:pos="1440"/>
          <w:tab w:val="clear" w:pos="2160"/>
          <w:tab w:val="clear" w:pos="2880"/>
        </w:tabs>
        <w:spacing w:line="480" w:lineRule="atLeast"/>
        <w:jc w:val="center"/>
        <w:rPr>
          <w:rFonts w:ascii="Times New Roman" w:hAnsi="Times New Roman"/>
          <w:szCs w:val="24"/>
          <w:vertAlign w:val="subscript"/>
        </w:rPr>
      </w:pPr>
      <w:r w:rsidRPr="006A7977">
        <w:rPr>
          <w:rFonts w:ascii="Times New Roman" w:hAnsi="Times New Roman"/>
          <w:szCs w:val="24"/>
        </w:rPr>
        <w:t>RP</w:t>
      </w:r>
      <w:r w:rsidRPr="006A7977">
        <w:rPr>
          <w:rFonts w:ascii="Times New Roman" w:hAnsi="Times New Roman"/>
          <w:szCs w:val="24"/>
          <w:vertAlign w:val="subscript"/>
        </w:rPr>
        <w:t>PROXY</w:t>
      </w:r>
      <w:r w:rsidRPr="006A7977">
        <w:rPr>
          <w:rFonts w:ascii="Times New Roman" w:hAnsi="Times New Roman"/>
          <w:szCs w:val="24"/>
        </w:rPr>
        <w:t xml:space="preserve"> = DCF</w:t>
      </w:r>
      <w:r w:rsidRPr="006A7977">
        <w:rPr>
          <w:rFonts w:ascii="Times New Roman" w:hAnsi="Times New Roman"/>
          <w:szCs w:val="24"/>
          <w:vertAlign w:val="subscript"/>
        </w:rPr>
        <w:t>PROXY</w:t>
      </w:r>
      <w:r w:rsidRPr="006A7977">
        <w:rPr>
          <w:rFonts w:ascii="Times New Roman" w:hAnsi="Times New Roman"/>
          <w:szCs w:val="24"/>
        </w:rPr>
        <w:t xml:space="preserve"> – I</w:t>
      </w:r>
      <w:r w:rsidRPr="006A7977">
        <w:rPr>
          <w:rFonts w:ascii="Times New Roman" w:hAnsi="Times New Roman"/>
          <w:szCs w:val="24"/>
          <w:vertAlign w:val="subscript"/>
        </w:rPr>
        <w:t>A</w:t>
      </w:r>
    </w:p>
    <w:p w:rsidR="00A408BC" w:rsidRPr="006A7977" w:rsidRDefault="00A408BC" w:rsidP="00297EDD">
      <w:pPr>
        <w:pStyle w:val="BodyTextIndent"/>
        <w:keepNext/>
        <w:spacing w:line="480" w:lineRule="atLeast"/>
        <w:ind w:left="864" w:firstLine="0"/>
        <w:rPr>
          <w:szCs w:val="24"/>
        </w:rPr>
      </w:pPr>
      <w:proofErr w:type="gramStart"/>
      <w:r w:rsidRPr="006A7977">
        <w:rPr>
          <w:szCs w:val="24"/>
        </w:rPr>
        <w:t>where</w:t>
      </w:r>
      <w:proofErr w:type="gramEnd"/>
      <w:r w:rsidRPr="006A7977">
        <w:rPr>
          <w:szCs w:val="24"/>
        </w:rPr>
        <w:t>:</w:t>
      </w:r>
    </w:p>
    <w:p w:rsidR="00A408BC" w:rsidRPr="006A7977" w:rsidRDefault="00A408BC" w:rsidP="00297EDD">
      <w:pPr>
        <w:keepNext/>
        <w:tabs>
          <w:tab w:val="left" w:pos="864"/>
          <w:tab w:val="left" w:pos="2160"/>
        </w:tabs>
        <w:spacing w:line="480" w:lineRule="atLeast"/>
        <w:ind w:left="2880" w:hanging="2016"/>
      </w:pPr>
      <w:r w:rsidRPr="006A7977">
        <w:t>RP</w:t>
      </w:r>
      <w:r w:rsidRPr="006A7977">
        <w:rPr>
          <w:vertAlign w:val="subscript"/>
        </w:rPr>
        <w:t>PROXY</w:t>
      </w:r>
      <w:r w:rsidRPr="006A7977">
        <w:tab/>
        <w:t>=</w:t>
      </w:r>
      <w:r w:rsidRPr="006A7977">
        <w:tab/>
        <w:t>the required risk premium on an equity investment in the proxy group of companies</w:t>
      </w:r>
      <w:r w:rsidR="00F710F7">
        <w:t>;</w:t>
      </w:r>
    </w:p>
    <w:p w:rsidR="00A408BC" w:rsidRPr="006A7977" w:rsidRDefault="00A408BC" w:rsidP="00297EDD">
      <w:pPr>
        <w:keepNext/>
        <w:tabs>
          <w:tab w:val="left" w:pos="864"/>
          <w:tab w:val="left" w:pos="2160"/>
        </w:tabs>
        <w:spacing w:line="480" w:lineRule="atLeast"/>
        <w:ind w:left="2880" w:hanging="2016"/>
      </w:pPr>
      <w:r w:rsidRPr="006A7977">
        <w:t>DCF</w:t>
      </w:r>
      <w:r w:rsidRPr="006A7977">
        <w:rPr>
          <w:vertAlign w:val="subscript"/>
        </w:rPr>
        <w:t>PROXY</w:t>
      </w:r>
      <w:r w:rsidRPr="006A7977">
        <w:tab/>
        <w:t>=</w:t>
      </w:r>
      <w:r w:rsidRPr="006A7977">
        <w:tab/>
        <w:t>average DCF estimated cost of equity on a portfolio of proxy companies; and</w:t>
      </w:r>
    </w:p>
    <w:p w:rsidR="00A408BC" w:rsidRPr="006A7977" w:rsidRDefault="00A408BC" w:rsidP="00297EDD">
      <w:pPr>
        <w:keepNext/>
        <w:tabs>
          <w:tab w:val="left" w:pos="864"/>
          <w:tab w:val="left" w:pos="2160"/>
        </w:tabs>
        <w:spacing w:line="480" w:lineRule="atLeast"/>
        <w:ind w:left="2880" w:hanging="2016"/>
      </w:pPr>
      <w:r w:rsidRPr="006A7977">
        <w:t>I</w:t>
      </w:r>
      <w:r w:rsidRPr="006A7977">
        <w:rPr>
          <w:vertAlign w:val="subscript"/>
        </w:rPr>
        <w:t>A</w:t>
      </w:r>
      <w:r w:rsidRPr="006A7977">
        <w:tab/>
        <w:t>=</w:t>
      </w:r>
      <w:r w:rsidRPr="006A7977">
        <w:tab/>
        <w:t>the yield to maturity on an investment in A-rated utility bonds.</w:t>
      </w:r>
    </w:p>
    <w:p w:rsidR="00A408BC" w:rsidRPr="006A7977" w:rsidRDefault="00A408BC" w:rsidP="00297EDD">
      <w:pPr>
        <w:pStyle w:val="Body"/>
        <w:spacing w:line="480" w:lineRule="atLeast"/>
        <w:ind w:left="720"/>
        <w:jc w:val="both"/>
      </w:pPr>
      <w:r w:rsidRPr="006A7977">
        <w:t xml:space="preserve">I then perform a regression analysis to determine if there is a relationship between the calculated risk premium and interest rates.  Finally, I use the results of the regression analysis to estimate the investors’ required risk premium.  To estimate the cost of equity, I then add the required risk premium to the forecasted interest rate on A-rated utility bonds.  A detailed description of my ex ante risk premium studies is contained in </w:t>
      </w:r>
      <w:r w:rsidR="00361751" w:rsidRPr="00F46A35">
        <w:rPr>
          <w:szCs w:val="24"/>
        </w:rPr>
        <w:t>Exhibit__</w:t>
      </w:r>
      <w:proofErr w:type="gramStart"/>
      <w:r w:rsidR="00361751" w:rsidRPr="00F46A35">
        <w:rPr>
          <w:szCs w:val="24"/>
        </w:rPr>
        <w:t>_(</w:t>
      </w:r>
      <w:proofErr w:type="gramEnd"/>
      <w:r w:rsidR="00361751" w:rsidRPr="00F46A35">
        <w:rPr>
          <w:szCs w:val="24"/>
        </w:rPr>
        <w:t xml:space="preserve">JVW-2, </w:t>
      </w:r>
      <w:r w:rsidR="00361751" w:rsidRPr="00F46A35">
        <w:t xml:space="preserve">Appendix 4), and the underlying DCF results and interest rates are displayed in Exhibit___(JVW-1, Schedule </w:t>
      </w:r>
      <w:fldSimple w:instr=" SEQ Schedule \* ARABIC ">
        <w:r w:rsidR="00361751" w:rsidRPr="00F46A35">
          <w:rPr>
            <w:noProof/>
          </w:rPr>
          <w:t>2</w:t>
        </w:r>
      </w:fldSimple>
      <w:r w:rsidR="00361751" w:rsidRPr="00F46A35">
        <w:t>).</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What cost of equity do you obtain from your ex ante risk premium method?</w:t>
      </w:r>
    </w:p>
    <w:p w:rsidR="00A408BC" w:rsidRPr="006A7977" w:rsidRDefault="004B1B46" w:rsidP="00297EDD">
      <w:pPr>
        <w:pStyle w:val="StyleAnswerTimesJustified"/>
        <w:spacing w:line="480" w:lineRule="atLeast"/>
      </w:pPr>
      <w:r w:rsidRPr="006A7977">
        <w:t>A.</w:t>
      </w:r>
      <w:r w:rsidR="00F0341C" w:rsidRPr="006A7977">
        <w:rPr>
          <w:bCs/>
        </w:rPr>
        <w:tab/>
      </w:r>
      <w:r w:rsidR="00A408BC" w:rsidRPr="006A7977">
        <w:t>To estimate the cost of equity using the ex ante risk premium method, one may add the estimated risk premium over the yield on A-rated utility bonds to the forecasted yield to maturity on A-rated utility bonds</w:t>
      </w:r>
      <w:r w:rsidR="00A408BC" w:rsidRPr="006A7977">
        <w:rPr>
          <w:szCs w:val="24"/>
        </w:rPr>
        <w:t xml:space="preserve">.  </w:t>
      </w:r>
      <w:r w:rsidR="008606CA" w:rsidRPr="006A7977">
        <w:rPr>
          <w:szCs w:val="24"/>
        </w:rPr>
        <w:t xml:space="preserve">As noted above, one could use the yield to maturity on other debt investments to measure the interest rate component of the risk premium approach as long as one uses the yield on the same debt investment to measure the expected risk premium component of the risk premium approach.  I choose to use the yield on A-rated utility bonds because it is a frequently-used benchmark for utility bond yields.  </w:t>
      </w:r>
      <w:r w:rsidR="00A408BC" w:rsidRPr="006A7977">
        <w:rPr>
          <w:szCs w:val="24"/>
        </w:rPr>
        <w:t>The forecasted yield to maturity on A-rat</w:t>
      </w:r>
      <w:r w:rsidR="00A408BC" w:rsidRPr="006A7977">
        <w:t xml:space="preserve">ed utility bonds, </w:t>
      </w:r>
      <w:r w:rsidR="00BF0665" w:rsidRPr="006A7977">
        <w:t>6.</w:t>
      </w:r>
      <w:r w:rsidR="00C674D0" w:rsidRPr="006A7977">
        <w:t>1</w:t>
      </w:r>
      <w:r w:rsidR="00BF0665" w:rsidRPr="006A7977">
        <w:t>5</w:t>
      </w:r>
      <w:r w:rsidR="00A408BC" w:rsidRPr="006A7977">
        <w:t xml:space="preserve"> percent, is obtained by </w:t>
      </w:r>
      <w:r w:rsidR="00256764" w:rsidRPr="006A7977">
        <w:t xml:space="preserve">adding the </w:t>
      </w:r>
      <w:r w:rsidR="008606CA" w:rsidRPr="006A7977">
        <w:t>fifty-five</w:t>
      </w:r>
      <w:r w:rsidR="00256764" w:rsidRPr="006A7977">
        <w:t xml:space="preserve">-basis point </w:t>
      </w:r>
      <w:r w:rsidR="00C674D0" w:rsidRPr="006A7977">
        <w:t>spread between the average December</w:t>
      </w:r>
      <w:r w:rsidR="00256764" w:rsidRPr="006A7977">
        <w:t xml:space="preserve"> 2010 yield on AAA-rated corporate bonds (5.</w:t>
      </w:r>
      <w:r w:rsidR="00C674D0" w:rsidRPr="006A7977">
        <w:t>0</w:t>
      </w:r>
      <w:r w:rsidR="00256764" w:rsidRPr="006A7977">
        <w:t>2 percent) and A-rated utility bonds (5.</w:t>
      </w:r>
      <w:r w:rsidR="00C674D0" w:rsidRPr="006A7977">
        <w:t>57</w:t>
      </w:r>
      <w:r w:rsidR="00256764" w:rsidRPr="006A7977">
        <w:t> percent) to</w:t>
      </w:r>
      <w:r w:rsidR="00A408BC" w:rsidRPr="006A7977">
        <w:t xml:space="preserve"> Value Line’s forecast</w:t>
      </w:r>
      <w:r w:rsidR="00256764" w:rsidRPr="006A7977">
        <w:t>ed</w:t>
      </w:r>
      <w:r w:rsidR="00A408BC" w:rsidRPr="006A7977">
        <w:t xml:space="preserve"> </w:t>
      </w:r>
      <w:r w:rsidR="00C674D0" w:rsidRPr="006A7977">
        <w:t>5.</w:t>
      </w:r>
      <w:r w:rsidR="00256764" w:rsidRPr="006A7977">
        <w:t xml:space="preserve">6 percent </w:t>
      </w:r>
      <w:r w:rsidR="00A408BC" w:rsidRPr="006A7977">
        <w:t>yield</w:t>
      </w:r>
      <w:r w:rsidR="00256764" w:rsidRPr="006A7977">
        <w:t xml:space="preserve"> on </w:t>
      </w:r>
      <w:r w:rsidR="00256764" w:rsidRPr="006A7977">
        <w:rPr>
          <w:szCs w:val="24"/>
        </w:rPr>
        <w:t>AAA-rated corporate bonds</w:t>
      </w:r>
      <w:r w:rsidR="008606CA" w:rsidRPr="006A7977">
        <w:rPr>
          <w:szCs w:val="24"/>
        </w:rPr>
        <w:t xml:space="preserve"> (see Value Line Selection &amp; Opinion, November 26, 2010, pp. 2534-2535)</w:t>
      </w:r>
      <w:r w:rsidR="00A408BC" w:rsidRPr="006A7977">
        <w:rPr>
          <w:szCs w:val="24"/>
        </w:rPr>
        <w:t>.</w:t>
      </w:r>
      <w:r w:rsidR="00A408BC" w:rsidRPr="006A7977">
        <w:rPr>
          <w:rStyle w:val="FootnoteReference"/>
          <w:rFonts w:ascii="Times New Roman" w:hAnsi="Times New Roman"/>
          <w:szCs w:val="24"/>
        </w:rPr>
        <w:t xml:space="preserve"> </w:t>
      </w:r>
      <w:r w:rsidR="00A408BC" w:rsidRPr="006A7977">
        <w:rPr>
          <w:szCs w:val="24"/>
        </w:rPr>
        <w:t xml:space="preserve"> My analyses produce an estimated risk premium over the yield on A-rated</w:t>
      </w:r>
      <w:r w:rsidR="00A408BC" w:rsidRPr="006A7977">
        <w:t xml:space="preserve"> utility bonds equal to </w:t>
      </w:r>
      <w:r w:rsidR="00241D72" w:rsidRPr="006A7977">
        <w:t>4</w:t>
      </w:r>
      <w:r w:rsidR="00A408BC" w:rsidRPr="006A7977">
        <w:t>.</w:t>
      </w:r>
      <w:r w:rsidR="00C674D0" w:rsidRPr="006A7977">
        <w:t>9</w:t>
      </w:r>
      <w:r w:rsidR="00CB34AF" w:rsidRPr="006A7977">
        <w:t>0</w:t>
      </w:r>
      <w:r w:rsidR="00A408BC" w:rsidRPr="006A7977">
        <w:t xml:space="preserve"> percent.  Adding an estimated risk premium of </w:t>
      </w:r>
      <w:r w:rsidR="00241D72" w:rsidRPr="006A7977">
        <w:t>4</w:t>
      </w:r>
      <w:r w:rsidR="00A408BC" w:rsidRPr="006A7977">
        <w:t>.</w:t>
      </w:r>
      <w:r w:rsidR="00C674D0" w:rsidRPr="006A7977">
        <w:t>9</w:t>
      </w:r>
      <w:r w:rsidR="00CB34AF" w:rsidRPr="006A7977">
        <w:t>0</w:t>
      </w:r>
      <w:r w:rsidR="00A408BC" w:rsidRPr="006A7977">
        <w:t> percent to the 6.</w:t>
      </w:r>
      <w:r w:rsidR="00C674D0" w:rsidRPr="006A7977">
        <w:t>1</w:t>
      </w:r>
      <w:r w:rsidR="00BF0665" w:rsidRPr="006A7977">
        <w:t>5</w:t>
      </w:r>
      <w:r w:rsidR="00A408BC" w:rsidRPr="006A7977">
        <w:t xml:space="preserve"> percent </w:t>
      </w:r>
      <w:r w:rsidR="00037D08" w:rsidRPr="006A7977">
        <w:t xml:space="preserve">forecasted </w:t>
      </w:r>
      <w:r w:rsidR="00A408BC" w:rsidRPr="006A7977">
        <w:t>yield to maturity on A-rated utility bonds produces a cost of equity estimate of 11.</w:t>
      </w:r>
      <w:r w:rsidR="00C674D0" w:rsidRPr="006A7977">
        <w:t>0</w:t>
      </w:r>
      <w:r w:rsidR="00A408BC" w:rsidRPr="006A7977">
        <w:t> percent using the ex ante risk premium method.</w:t>
      </w:r>
    </w:p>
    <w:p w:rsidR="0099532F" w:rsidRPr="006A7977" w:rsidRDefault="0099532F" w:rsidP="00297EDD">
      <w:pPr>
        <w:pStyle w:val="StyleQuestionTimesAllcaps"/>
        <w:spacing w:line="480" w:lineRule="atLeast"/>
        <w:rPr>
          <w:rFonts w:ascii="Times New Roman" w:hAnsi="Times New Roman"/>
        </w:rPr>
      </w:pPr>
    </w:p>
    <w:p w:rsidR="00A408BC" w:rsidRPr="006A7977" w:rsidRDefault="003E0DFA" w:rsidP="00297EDD">
      <w:pPr>
        <w:pStyle w:val="Heading3"/>
        <w:spacing w:before="0" w:after="0" w:line="480" w:lineRule="atLeast"/>
        <w:rPr>
          <w:sz w:val="24"/>
          <w:szCs w:val="24"/>
        </w:rPr>
      </w:pPr>
      <w:bookmarkStart w:id="70" w:name="_Toc443274499"/>
      <w:bookmarkStart w:id="71" w:name="_Toc457626459"/>
      <w:bookmarkStart w:id="72" w:name="_Toc458329783"/>
      <w:bookmarkStart w:id="73" w:name="_Toc494711214"/>
      <w:bookmarkStart w:id="74" w:name="_Toc523635321"/>
      <w:bookmarkStart w:id="75" w:name="_Toc21170923"/>
      <w:bookmarkStart w:id="76" w:name="_Toc27973132"/>
      <w:bookmarkStart w:id="77" w:name="_Toc51653051"/>
      <w:bookmarkStart w:id="78" w:name="_Toc77155260"/>
      <w:bookmarkStart w:id="79" w:name="_Toc101169300"/>
      <w:bookmarkStart w:id="80" w:name="_Toc164573129"/>
      <w:bookmarkEnd w:id="59"/>
      <w:bookmarkEnd w:id="60"/>
      <w:bookmarkEnd w:id="61"/>
      <w:bookmarkEnd w:id="62"/>
      <w:bookmarkEnd w:id="63"/>
      <w:r w:rsidRPr="006A7977">
        <w:rPr>
          <w:sz w:val="24"/>
          <w:szCs w:val="24"/>
        </w:rPr>
        <w:t>EX POST RISK PREMIUM METHOD</w:t>
      </w:r>
      <w:bookmarkEnd w:id="70"/>
      <w:bookmarkEnd w:id="71"/>
      <w:bookmarkEnd w:id="72"/>
      <w:bookmarkEnd w:id="73"/>
      <w:bookmarkEnd w:id="74"/>
      <w:bookmarkEnd w:id="75"/>
      <w:bookmarkEnd w:id="76"/>
      <w:bookmarkEnd w:id="77"/>
      <w:bookmarkEnd w:id="78"/>
      <w:bookmarkEnd w:id="79"/>
      <w:bookmarkEnd w:id="80"/>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Please describe your ex post risk premium method for measuring the required risk premium on an equity investment in </w:t>
      </w:r>
      <w:r w:rsidR="004415DE" w:rsidRPr="006A7977">
        <w:rPr>
          <w:rFonts w:ascii="Times New Roman" w:hAnsi="Times New Roman"/>
        </w:rPr>
        <w:t>Gulf Power</w:t>
      </w:r>
      <w:r w:rsidR="00A408BC" w:rsidRPr="006A7977">
        <w:rPr>
          <w:rFonts w:ascii="Times New Roman" w:hAnsi="Times New Roman"/>
        </w:rPr>
        <w:t>.</w:t>
      </w:r>
    </w:p>
    <w:p w:rsidR="00A408BC" w:rsidRPr="006A7977" w:rsidRDefault="004B1B46" w:rsidP="00297EDD">
      <w:pPr>
        <w:pStyle w:val="StyleAnswerTimesJustified"/>
        <w:spacing w:line="480" w:lineRule="atLeast"/>
      </w:pPr>
      <w:r w:rsidRPr="006A7977">
        <w:t>A.</w:t>
      </w:r>
      <w:r w:rsidR="00F0341C" w:rsidRPr="006A7977">
        <w:rPr>
          <w:bCs/>
        </w:rPr>
        <w:tab/>
      </w:r>
      <w:r w:rsidR="00A408BC" w:rsidRPr="006A7977">
        <w:t xml:space="preserve">I first perform a study of the comparable returns received by bond and stock investors over the </w:t>
      </w:r>
      <w:r w:rsidR="008606CA" w:rsidRPr="006A7977">
        <w:t>seventy-three</w:t>
      </w:r>
      <w:r w:rsidR="00A408BC" w:rsidRPr="006A7977">
        <w:t xml:space="preserve"> years of my study.  I estimate the returns on stock and bond </w:t>
      </w:r>
      <w:r w:rsidR="00A408BC" w:rsidRPr="006A7977">
        <w:lastRenderedPageBreak/>
        <w:t xml:space="preserve">portfolios, using stock price and dividend yield data on the S&amp;P 500 and bond yield data on Moody’s A-rated Utility Bonds.  My study consists of making an investment of one dollar in the S&amp;P 500 and Moody’s </w:t>
      </w:r>
      <w:proofErr w:type="spellStart"/>
      <w:r w:rsidR="00A408BC" w:rsidRPr="006A7977">
        <w:t>A</w:t>
      </w:r>
      <w:r w:rsidR="00A408BC" w:rsidRPr="006A7977">
        <w:noBreakHyphen/>
        <w:t>rated</w:t>
      </w:r>
      <w:proofErr w:type="spellEnd"/>
      <w:r w:rsidR="00A408BC" w:rsidRPr="006A7977">
        <w:t xml:space="preserve"> utility bonds at the beginning of 1937, and reinvesting the principal plus return each year to 20</w:t>
      </w:r>
      <w:r w:rsidR="00BF0665" w:rsidRPr="006A7977">
        <w:t>10</w:t>
      </w:r>
      <w:r w:rsidR="00A408BC" w:rsidRPr="006A7977">
        <w:t>.  The return associated with each stock portfolio is the sum of the annual dividend yield and capital gain (or loss) which accrued to this portfolio during the year(s) in which it was held.  The return associated with the bond portfolio, on the other hand, is the sum of the annual coupon yield and capital gain (or loss) which accrued to the bond portfolio during the year(s) in which it was held.  The resulting annual returns on the stock and bond portfolios purchased in each year between 1937 and 20</w:t>
      </w:r>
      <w:r w:rsidR="00BF0665" w:rsidRPr="006A7977">
        <w:t>10</w:t>
      </w:r>
      <w:r w:rsidR="00A408BC" w:rsidRPr="006A7977">
        <w:t xml:space="preserve"> are shown on </w:t>
      </w:r>
      <w:r w:rsidR="00226C36" w:rsidRPr="006A7977">
        <w:t>Exhibit</w:t>
      </w:r>
      <w:r w:rsidR="00361751" w:rsidRPr="00F46A35">
        <w:t>__</w:t>
      </w:r>
      <w:proofErr w:type="gramStart"/>
      <w:r w:rsidR="00361751" w:rsidRPr="00F46A35">
        <w:t>_(</w:t>
      </w:r>
      <w:proofErr w:type="gramEnd"/>
      <w:r w:rsidR="00361751" w:rsidRPr="00F46A35">
        <w:t xml:space="preserve">JVW-1, Schedule </w:t>
      </w:r>
      <w:fldSimple w:instr=" SEQ Schedule \* ARABIC ">
        <w:r w:rsidR="00361751" w:rsidRPr="00F46A35">
          <w:rPr>
            <w:noProof/>
          </w:rPr>
          <w:t>3</w:t>
        </w:r>
      </w:fldSimple>
      <w:r w:rsidR="00361751" w:rsidRPr="00F46A35">
        <w:t>).</w:t>
      </w:r>
      <w:r w:rsidR="00A408BC" w:rsidRPr="006A7977">
        <w:t xml:space="preserve">  The average annual return on an investment in the S&amp;P 500 stock portfolio is 1</w:t>
      </w:r>
      <w:r w:rsidR="00BF0665" w:rsidRPr="006A7977">
        <w:t>1</w:t>
      </w:r>
      <w:r w:rsidR="00A408BC" w:rsidRPr="006A7977">
        <w:t>.</w:t>
      </w:r>
      <w:r w:rsidR="00BF0665" w:rsidRPr="006A7977">
        <w:t>0</w:t>
      </w:r>
      <w:r w:rsidR="00501C79" w:rsidRPr="006A7977">
        <w:t>6</w:t>
      </w:r>
      <w:r w:rsidR="00A408BC" w:rsidRPr="006A7977">
        <w:t> percent, while the average annual return on an investment in the Moody’s A</w:t>
      </w:r>
      <w:r w:rsidR="00BF0665" w:rsidRPr="006A7977">
        <w:t>-</w:t>
      </w:r>
      <w:r w:rsidR="00A408BC" w:rsidRPr="006A7977">
        <w:t xml:space="preserve">rated utility bond portfolio </w:t>
      </w:r>
      <w:r w:rsidR="00BF0665" w:rsidRPr="006A7977">
        <w:t>i</w:t>
      </w:r>
      <w:r w:rsidR="00A408BC" w:rsidRPr="006A7977">
        <w:t>s 6.</w:t>
      </w:r>
      <w:r w:rsidR="00BF0665" w:rsidRPr="006A7977">
        <w:t>42</w:t>
      </w:r>
      <w:r w:rsidR="00A408BC" w:rsidRPr="006A7977">
        <w:t> percent.  The risk premium on the S&amp;P 500 stock portfolio is, therefore, 4.</w:t>
      </w:r>
      <w:r w:rsidR="00BF0665" w:rsidRPr="006A7977">
        <w:t>64</w:t>
      </w:r>
      <w:r w:rsidR="00A408BC" w:rsidRPr="006A7977">
        <w:t> percent.</w:t>
      </w:r>
    </w:p>
    <w:p w:rsidR="005F4D43" w:rsidRDefault="00A408BC" w:rsidP="00297EDD">
      <w:pPr>
        <w:pStyle w:val="QA-text0"/>
        <w:spacing w:line="480" w:lineRule="atLeast"/>
        <w:ind w:left="720" w:firstLine="720"/>
        <w:jc w:val="both"/>
        <w:rPr>
          <w:rFonts w:ascii="Times New Roman" w:hAnsi="Times New Roman"/>
          <w:szCs w:val="24"/>
        </w:rPr>
      </w:pPr>
      <w:r w:rsidRPr="006A7977">
        <w:rPr>
          <w:rFonts w:ascii="Times New Roman" w:hAnsi="Times New Roman"/>
          <w:szCs w:val="24"/>
        </w:rPr>
        <w:t xml:space="preserve">I also conduct a second study using stock data on the S&amp;P Utilities rather than the S&amp;P 500.  As shown on </w:t>
      </w:r>
      <w:r w:rsidR="00361751" w:rsidRPr="00F46A35">
        <w:rPr>
          <w:rFonts w:ascii="Times New Roman" w:hAnsi="Times New Roman"/>
        </w:rPr>
        <w:t>Exhibit___(JVW-1, Schedule</w:t>
      </w:r>
      <w:r w:rsidR="00834A23" w:rsidRPr="006A7977">
        <w:rPr>
          <w:rFonts w:ascii="Times New Roman" w:hAnsi="Times New Roman"/>
        </w:rPr>
        <w:t xml:space="preserve"> </w:t>
      </w:r>
      <w:r w:rsidR="004E6EA5" w:rsidRPr="006A7977">
        <w:rPr>
          <w:rFonts w:ascii="Times New Roman" w:hAnsi="Times New Roman"/>
        </w:rPr>
        <w:fldChar w:fldCharType="begin"/>
      </w:r>
      <w:r w:rsidR="00834A23" w:rsidRPr="006A7977">
        <w:rPr>
          <w:rFonts w:ascii="Times New Roman" w:hAnsi="Times New Roman"/>
        </w:rPr>
        <w:instrText xml:space="preserve"> SEQ Schedule \* ARABIC </w:instrText>
      </w:r>
      <w:r w:rsidR="004E6EA5" w:rsidRPr="006A7977">
        <w:rPr>
          <w:rFonts w:ascii="Times New Roman" w:hAnsi="Times New Roman"/>
        </w:rPr>
        <w:fldChar w:fldCharType="separate"/>
      </w:r>
      <w:r w:rsidR="00D44EF6">
        <w:rPr>
          <w:rFonts w:ascii="Times New Roman" w:hAnsi="Times New Roman"/>
          <w:noProof/>
        </w:rPr>
        <w:t>4</w:t>
      </w:r>
      <w:r w:rsidR="004E6EA5" w:rsidRPr="006A7977">
        <w:rPr>
          <w:rFonts w:ascii="Times New Roman" w:hAnsi="Times New Roman"/>
        </w:rPr>
        <w:fldChar w:fldCharType="end"/>
      </w:r>
      <w:r w:rsidRPr="006A7977">
        <w:rPr>
          <w:rFonts w:ascii="Times New Roman" w:hAnsi="Times New Roman"/>
          <w:szCs w:val="24"/>
        </w:rPr>
        <w:t>, the S&amp;P Utility stock portfolio show</w:t>
      </w:r>
      <w:r w:rsidR="00BF0665" w:rsidRPr="006A7977">
        <w:rPr>
          <w:rFonts w:ascii="Times New Roman" w:hAnsi="Times New Roman"/>
          <w:szCs w:val="24"/>
        </w:rPr>
        <w:t>s</w:t>
      </w:r>
      <w:r w:rsidRPr="006A7977">
        <w:rPr>
          <w:rFonts w:ascii="Times New Roman" w:hAnsi="Times New Roman"/>
          <w:szCs w:val="24"/>
        </w:rPr>
        <w:t xml:space="preserve"> an average annual return of </w:t>
      </w:r>
      <w:r w:rsidR="00361751" w:rsidRPr="00F46A35">
        <w:rPr>
          <w:rFonts w:ascii="Times New Roman" w:hAnsi="Times New Roman"/>
          <w:szCs w:val="24"/>
        </w:rPr>
        <w:t>10.5</w:t>
      </w:r>
      <w:r w:rsidRPr="006A7977">
        <w:rPr>
          <w:rFonts w:ascii="Times New Roman" w:hAnsi="Times New Roman"/>
          <w:szCs w:val="24"/>
        </w:rPr>
        <w:t> percent per year.  Thus, the return on the S&amp;P Utility stock portfolio exceed</w:t>
      </w:r>
      <w:r w:rsidR="00BF0665" w:rsidRPr="006A7977">
        <w:rPr>
          <w:rFonts w:ascii="Times New Roman" w:hAnsi="Times New Roman"/>
          <w:szCs w:val="24"/>
        </w:rPr>
        <w:t>s</w:t>
      </w:r>
      <w:r w:rsidRPr="006A7977">
        <w:rPr>
          <w:rFonts w:ascii="Times New Roman" w:hAnsi="Times New Roman"/>
          <w:szCs w:val="24"/>
        </w:rPr>
        <w:t xml:space="preserve"> the return on the Moody’s A–rat</w:t>
      </w:r>
      <w:r w:rsidR="00BF0665" w:rsidRPr="006A7977">
        <w:rPr>
          <w:rFonts w:ascii="Times New Roman" w:hAnsi="Times New Roman"/>
          <w:szCs w:val="24"/>
        </w:rPr>
        <w:t xml:space="preserve">ed utility bond portfolio </w:t>
      </w:r>
      <w:r w:rsidR="00361751" w:rsidRPr="00F46A35">
        <w:rPr>
          <w:rFonts w:ascii="Times New Roman" w:hAnsi="Times New Roman"/>
          <w:szCs w:val="24"/>
        </w:rPr>
        <w:t>by 4.1</w:t>
      </w:r>
      <w:r w:rsidRPr="006A7977">
        <w:rPr>
          <w:rFonts w:ascii="Times New Roman" w:hAnsi="Times New Roman"/>
          <w:szCs w:val="24"/>
        </w:rPr>
        <w:t> percent.</w:t>
      </w:r>
    </w:p>
    <w:p w:rsidR="00F46A35" w:rsidRPr="006A7977" w:rsidRDefault="00F46A35" w:rsidP="00297EDD">
      <w:pPr>
        <w:pStyle w:val="QA-text0"/>
        <w:spacing w:line="480" w:lineRule="atLeast"/>
        <w:ind w:left="720" w:firstLine="720"/>
        <w:jc w:val="both"/>
        <w:rPr>
          <w:rFonts w:ascii="Times New Roman" w:hAnsi="Times New Roman"/>
          <w:szCs w:val="24"/>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Why is it appropriate to perform your ex post risk premium analysis using both the S&amp;P 500 and the S&amp;P Utilities stock indices?</w:t>
      </w:r>
    </w:p>
    <w:p w:rsidR="00A408BC" w:rsidRPr="006A7977" w:rsidRDefault="004B1B46" w:rsidP="00297EDD">
      <w:pPr>
        <w:pStyle w:val="StyleAnswerTimesJustified"/>
        <w:spacing w:line="480" w:lineRule="atLeast"/>
      </w:pPr>
      <w:r w:rsidRPr="006A7977">
        <w:t>A.</w:t>
      </w:r>
      <w:r w:rsidR="007330E0" w:rsidRPr="006A7977">
        <w:rPr>
          <w:bCs/>
        </w:rPr>
        <w:tab/>
      </w:r>
      <w:r w:rsidR="00A408BC" w:rsidRPr="006A7977">
        <w:t xml:space="preserve">I perform my ex post risk premium analysis on both the S&amp;P 500 and the S&amp;P Utilities </w:t>
      </w:r>
      <w:r w:rsidR="003357CC" w:rsidRPr="006A7977">
        <w:t xml:space="preserve">Stock Indices </w:t>
      </w:r>
      <w:r w:rsidR="00A408BC" w:rsidRPr="006A7977">
        <w:t>because I believe electric energy companies today face risks that are somewhere in between the average risk of the S&amp;P Utilities and the S&amp;P 500</w:t>
      </w:r>
      <w:r w:rsidR="003357CC" w:rsidRPr="006A7977">
        <w:t xml:space="preserve"> </w:t>
      </w:r>
      <w:r w:rsidR="003357CC" w:rsidRPr="006A7977">
        <w:lastRenderedPageBreak/>
        <w:t>Stock Indices</w:t>
      </w:r>
      <w:r w:rsidR="00A408BC" w:rsidRPr="006A7977">
        <w:t xml:space="preserve"> over the years 1937 to 20</w:t>
      </w:r>
      <w:r w:rsidR="00BF0665" w:rsidRPr="006A7977">
        <w:t>10</w:t>
      </w:r>
      <w:r w:rsidR="00A408BC" w:rsidRPr="006A7977">
        <w:t xml:space="preserve">.  Thus, I use the average of the two historically-based risk premiums as my estimate of the required risk premium for </w:t>
      </w:r>
      <w:r w:rsidR="004415DE" w:rsidRPr="006A7977">
        <w:t>Gulf Power</w:t>
      </w:r>
      <w:r w:rsidR="00A408BC" w:rsidRPr="006A7977">
        <w:t xml:space="preserve"> in my ex post risk premium method.</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Why do you analyze investors’ experiences over such a long time frame?</w:t>
      </w:r>
    </w:p>
    <w:p w:rsidR="00A408BC" w:rsidRPr="006A7977" w:rsidRDefault="004B1B46" w:rsidP="00297EDD">
      <w:pPr>
        <w:pStyle w:val="StyleAnswerTimesJustified"/>
        <w:spacing w:line="480" w:lineRule="atLeast"/>
      </w:pPr>
      <w:r w:rsidRPr="006A7977">
        <w:t>A.</w:t>
      </w:r>
      <w:r w:rsidR="00F0341C" w:rsidRPr="006A7977">
        <w:rPr>
          <w:bCs/>
        </w:rPr>
        <w:tab/>
      </w:r>
      <w:r w:rsidR="00A408BC" w:rsidRPr="006A7977">
        <w:t>Because day-to-day stock price movements can be somewhat random, it is inappropriate to rely on short-run movements in stock prices in order to derive a reliable risk premium.  Rather than buying and selling frequently in anticipation of highly volatile price movements, most investors employ a strategy of buying and holding a diversified portfolio of stocks.  This buy-and-hold strategy will allow an investor to achie</w:t>
      </w:r>
      <w:r w:rsidR="00761318" w:rsidRPr="006A7977">
        <w:t>ve a much more predictable long-</w:t>
      </w:r>
      <w:r w:rsidR="00A408BC" w:rsidRPr="006A7977">
        <w:t>run return on stock investments and at the same time will minimize transaction costs.  The situation is very similar to the problem of predicting the results of coin tosses.  I cannot predict with any reasonable degree of accuracy the result of a single, or even a few, flips of a balanced coin; but I can predict with a good deal of confidence that approximately 50 heads will appear in 100 tosses of this coin.  Under these circumstances, it is most appropriate to estimate future experience from long</w:t>
      </w:r>
      <w:r w:rsidR="00761318" w:rsidRPr="006A7977">
        <w:t>-</w:t>
      </w:r>
      <w:r w:rsidR="00A408BC" w:rsidRPr="006A7977">
        <w:t>run evidence of investment performance.</w:t>
      </w:r>
    </w:p>
    <w:p w:rsidR="000F3CF0" w:rsidRPr="006A7977" w:rsidRDefault="000F3CF0" w:rsidP="00297EDD">
      <w:pPr>
        <w:pStyle w:val="StyleQuestionTimesAllcaps"/>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Would your study provide a different risk premium if you </w:t>
      </w:r>
      <w:r w:rsidR="00F0341C" w:rsidRPr="006A7977">
        <w:rPr>
          <w:rFonts w:ascii="Times New Roman" w:hAnsi="Times New Roman"/>
        </w:rPr>
        <w:t>were to begin</w:t>
      </w:r>
      <w:r w:rsidR="00A408BC" w:rsidRPr="006A7977">
        <w:rPr>
          <w:rFonts w:ascii="Times New Roman" w:hAnsi="Times New Roman"/>
        </w:rPr>
        <w:t xml:space="preserve"> with a different time period?</w:t>
      </w:r>
    </w:p>
    <w:p w:rsidR="00A408BC" w:rsidRPr="006A7977" w:rsidRDefault="00097907" w:rsidP="00297EDD">
      <w:pPr>
        <w:pStyle w:val="StyleAnswerTimesJustified"/>
        <w:spacing w:line="480" w:lineRule="atLeast"/>
      </w:pPr>
      <w:r w:rsidRPr="006A7977">
        <w:t>A.</w:t>
      </w:r>
      <w:r w:rsidR="00F0341C" w:rsidRPr="006A7977">
        <w:rPr>
          <w:bCs/>
        </w:rPr>
        <w:tab/>
      </w:r>
      <w:r w:rsidR="00A408BC" w:rsidRPr="006A7977">
        <w:t xml:space="preserve">Yes.  </w:t>
      </w:r>
      <w:r w:rsidR="00761318" w:rsidRPr="006A7977">
        <w:t>R</w:t>
      </w:r>
      <w:r w:rsidR="00A408BC" w:rsidRPr="006A7977">
        <w:t xml:space="preserve">isk premium results vary somewhat depending on the historical time period chosen.  My policy </w:t>
      </w:r>
      <w:r w:rsidR="007330E0" w:rsidRPr="006A7977">
        <w:t>i</w:t>
      </w:r>
      <w:r w:rsidR="00A408BC" w:rsidRPr="006A7977">
        <w:t xml:space="preserve">s to go back as far as </w:t>
      </w:r>
      <w:r w:rsidR="00761318" w:rsidRPr="006A7977">
        <w:t xml:space="preserve">it is </w:t>
      </w:r>
      <w:r w:rsidR="007330E0" w:rsidRPr="006A7977">
        <w:t>possible to obtain</w:t>
      </w:r>
      <w:r w:rsidR="00A408BC" w:rsidRPr="006A7977">
        <w:t xml:space="preserve"> reliable data.  I </w:t>
      </w:r>
      <w:r w:rsidR="00761318" w:rsidRPr="006A7977">
        <w:t xml:space="preserve">believe it to be </w:t>
      </w:r>
      <w:r w:rsidR="00A408BC" w:rsidRPr="006A7977">
        <w:t>most meaningful to begin after the passage and implementation of the Public Utility Holding Company Act of 1935</w:t>
      </w:r>
      <w:r w:rsidR="00761318" w:rsidRPr="006A7977">
        <w:t>, which</w:t>
      </w:r>
      <w:r w:rsidR="00A408BC" w:rsidRPr="006A7977">
        <w:t xml:space="preserve"> significantly changed the structure of the public utility industry.  Since the Public Utility Holding Company Act </w:t>
      </w:r>
      <w:r w:rsidR="00A408BC" w:rsidRPr="006A7977">
        <w:lastRenderedPageBreak/>
        <w:t xml:space="preserve">of 1935 was not implemented until the beginning of 1937, I </w:t>
      </w:r>
      <w:r w:rsidR="00761318" w:rsidRPr="006A7977">
        <w:t>believe</w:t>
      </w:r>
      <w:r w:rsidR="00A408BC" w:rsidRPr="006A7977">
        <w:t xml:space="preserve"> that numbers taken from before this date </w:t>
      </w:r>
      <w:r w:rsidR="00761318" w:rsidRPr="006A7977">
        <w:t>are</w:t>
      </w:r>
      <w:r w:rsidR="00A408BC" w:rsidRPr="006A7977">
        <w:t xml:space="preserve"> not comparable to those taken after.  </w:t>
      </w:r>
      <w:proofErr w:type="gramStart"/>
      <w:r w:rsidR="00A408BC" w:rsidRPr="006A7977">
        <w:t>(The repeal of the 1935 Act has not materially impacted the structure of the public utility industry; thus, the Act’s repeal does not have any impact on my choice of time period.)</w:t>
      </w:r>
      <w:proofErr w:type="gramEnd"/>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Why is it necessary to examine the yield from debt investments in order to determine the investors’ required rate of return on equity capital?</w:t>
      </w:r>
    </w:p>
    <w:p w:rsidR="00A408BC" w:rsidRPr="006A7977" w:rsidRDefault="00097907" w:rsidP="00297EDD">
      <w:pPr>
        <w:pStyle w:val="StyleAnswerTimesJustified"/>
        <w:spacing w:line="480" w:lineRule="atLeast"/>
      </w:pPr>
      <w:r w:rsidRPr="006A7977">
        <w:t>A.</w:t>
      </w:r>
      <w:r w:rsidR="00F0341C" w:rsidRPr="006A7977">
        <w:rPr>
          <w:bCs/>
        </w:rPr>
        <w:tab/>
      </w:r>
      <w:r w:rsidR="00A408BC" w:rsidRPr="006A7977">
        <w:t xml:space="preserve">As previously explained, investors </w:t>
      </w:r>
      <w:proofErr w:type="gramStart"/>
      <w:r w:rsidR="00A408BC" w:rsidRPr="006A7977">
        <w:t>expect</w:t>
      </w:r>
      <w:proofErr w:type="gramEnd"/>
      <w:r w:rsidR="00A408BC" w:rsidRPr="006A7977">
        <w:t xml:space="preserve"> to earn a return on their equity investment that exceeds currently available bond yields.  This is because the return on equity, being a residual return, is less certain than the yield on bonds and investors must be compensated for this uncertainty.  Second, the investors’ current expectations concerning the amount by which the return on equity will exceed the bond yield will be strongly influenced by historical differences in returns to bond and stock investors.  For these reasons, we can estimate investors’ current expected returns from an equity investment from knowledge of current bond yields and past differences between returns on stocks and bonds.</w:t>
      </w:r>
    </w:p>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Is there any significant trend in the equity risk premium over the 1937 to 20</w:t>
      </w:r>
      <w:r w:rsidR="00BF0665" w:rsidRPr="006A7977">
        <w:rPr>
          <w:rFonts w:ascii="Times New Roman" w:hAnsi="Times New Roman"/>
        </w:rPr>
        <w:t>10</w:t>
      </w:r>
      <w:r w:rsidR="00A408BC" w:rsidRPr="006A7977">
        <w:rPr>
          <w:rFonts w:ascii="Times New Roman" w:hAnsi="Times New Roman"/>
        </w:rPr>
        <w:t xml:space="preserve"> time period of your risk premium study?</w:t>
      </w:r>
    </w:p>
    <w:p w:rsidR="00A408BC" w:rsidRPr="006A7977" w:rsidRDefault="00097907" w:rsidP="00297EDD">
      <w:pPr>
        <w:pStyle w:val="StyleAnswerTimesJustified"/>
        <w:spacing w:line="480" w:lineRule="atLeast"/>
      </w:pPr>
      <w:r w:rsidRPr="006A7977">
        <w:t>A.</w:t>
      </w:r>
      <w:r w:rsidR="004B52B1" w:rsidRPr="006A7977">
        <w:rPr>
          <w:bCs/>
        </w:rPr>
        <w:tab/>
      </w:r>
      <w:r w:rsidR="00A408BC" w:rsidRPr="006A7977">
        <w:t xml:space="preserve">No.  Statisticians test for trends in data series by </w:t>
      </w:r>
      <w:proofErr w:type="gramStart"/>
      <w:r w:rsidR="00A408BC" w:rsidRPr="006A7977">
        <w:t>regressing</w:t>
      </w:r>
      <w:proofErr w:type="gramEnd"/>
      <w:r w:rsidR="00A408BC" w:rsidRPr="006A7977">
        <w:t xml:space="preserve"> the data observations against time.  I perform such a time series regression on my two data sets of historical risk premiums.  As shown below, there is no statistically significant trend in my risk premium data.  Indeed, the coefficient on the time variable is insignificantly different from zero (if there were a trend, the coefficient on the time variable should be significantly different from zero).</w:t>
      </w:r>
    </w:p>
    <w:p w:rsidR="00A408BC" w:rsidRPr="006A7977" w:rsidRDefault="00A408BC" w:rsidP="001A0A7A">
      <w:pPr>
        <w:pStyle w:val="TableCaption"/>
        <w:spacing w:before="240" w:after="0" w:line="240" w:lineRule="auto"/>
        <w:rPr>
          <w:rFonts w:ascii="Times New Roman" w:hAnsi="Times New Roman"/>
        </w:rPr>
      </w:pPr>
      <w:r w:rsidRPr="006A7977">
        <w:rPr>
          <w:rFonts w:ascii="Times New Roman" w:hAnsi="Times New Roman"/>
        </w:rPr>
        <w:lastRenderedPageBreak/>
        <w:t xml:space="preserve">Table </w:t>
      </w:r>
      <w:r w:rsidR="004E6EA5" w:rsidRPr="006A7977">
        <w:rPr>
          <w:rFonts w:ascii="Times New Roman" w:hAnsi="Times New Roman"/>
        </w:rPr>
        <w:fldChar w:fldCharType="begin"/>
      </w:r>
      <w:r w:rsidRPr="006A7977">
        <w:rPr>
          <w:rFonts w:ascii="Times New Roman" w:hAnsi="Times New Roman"/>
        </w:rPr>
        <w:instrText xml:space="preserve"> SEQ Table \* ARABIC </w:instrText>
      </w:r>
      <w:r w:rsidR="004E6EA5" w:rsidRPr="006A7977">
        <w:rPr>
          <w:rFonts w:ascii="Times New Roman" w:hAnsi="Times New Roman"/>
        </w:rPr>
        <w:fldChar w:fldCharType="separate"/>
      </w:r>
      <w:r w:rsidR="00D44EF6">
        <w:rPr>
          <w:rFonts w:ascii="Times New Roman" w:hAnsi="Times New Roman"/>
          <w:noProof/>
        </w:rPr>
        <w:t>1</w:t>
      </w:r>
      <w:r w:rsidR="004E6EA5" w:rsidRPr="006A7977">
        <w:rPr>
          <w:rFonts w:ascii="Times New Roman" w:hAnsi="Times New Roman"/>
        </w:rPr>
        <w:fldChar w:fldCharType="end"/>
      </w:r>
      <w:r w:rsidRPr="006A7977">
        <w:rPr>
          <w:rFonts w:ascii="Times New Roman" w:hAnsi="Times New Roman"/>
        </w:rPr>
        <w:br/>
      </w:r>
      <w:r w:rsidRPr="006A7977">
        <w:rPr>
          <w:rFonts w:ascii="Times New Roman" w:hAnsi="Times New Roman"/>
          <w:caps w:val="0"/>
        </w:rPr>
        <w:t>REGRESSION OUTPUT FOR RISK PREMIUM ON S&amp;P 500</w:t>
      </w:r>
    </w:p>
    <w:tbl>
      <w:tblPr>
        <w:tblW w:w="64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836"/>
        <w:gridCol w:w="1161"/>
        <w:gridCol w:w="1294"/>
        <w:gridCol w:w="850"/>
        <w:gridCol w:w="1776"/>
        <w:gridCol w:w="606"/>
      </w:tblGrid>
      <w:tr w:rsidR="00C90AE3" w:rsidRPr="006A7977">
        <w:trPr>
          <w:trHeight w:val="330"/>
          <w:jc w:val="center"/>
        </w:trPr>
        <w:tc>
          <w:tcPr>
            <w:tcW w:w="836" w:type="dxa"/>
            <w:shd w:val="clear" w:color="auto" w:fill="auto"/>
            <w:noWrap/>
            <w:vAlign w:val="bottom"/>
          </w:tcPr>
          <w:p w:rsidR="00C90AE3" w:rsidRPr="006A7977" w:rsidRDefault="00C90AE3" w:rsidP="001A0A7A">
            <w:pPr>
              <w:jc w:val="center"/>
              <w:rPr>
                <w:caps/>
                <w:sz w:val="20"/>
              </w:rPr>
            </w:pPr>
            <w:r w:rsidRPr="006A7977">
              <w:rPr>
                <w:caps/>
                <w:sz w:val="20"/>
              </w:rPr>
              <w:t>Line No.</w:t>
            </w:r>
          </w:p>
        </w:tc>
        <w:tc>
          <w:tcPr>
            <w:tcW w:w="1161" w:type="dxa"/>
            <w:shd w:val="clear" w:color="auto" w:fill="auto"/>
            <w:noWrap/>
            <w:vAlign w:val="bottom"/>
          </w:tcPr>
          <w:p w:rsidR="00C90AE3" w:rsidRPr="006A7977" w:rsidRDefault="00C90AE3" w:rsidP="001A0A7A">
            <w:pPr>
              <w:jc w:val="center"/>
              <w:rPr>
                <w:caps/>
                <w:sz w:val="20"/>
              </w:rPr>
            </w:pPr>
            <w:r w:rsidRPr="006A7977">
              <w:rPr>
                <w:caps/>
                <w:sz w:val="20"/>
              </w:rPr>
              <w:t> </w:t>
            </w:r>
          </w:p>
        </w:tc>
        <w:tc>
          <w:tcPr>
            <w:tcW w:w="995" w:type="dxa"/>
            <w:shd w:val="clear" w:color="auto" w:fill="auto"/>
            <w:noWrap/>
            <w:vAlign w:val="bottom"/>
          </w:tcPr>
          <w:p w:rsidR="00C90AE3" w:rsidRPr="006A7977" w:rsidRDefault="00C90AE3" w:rsidP="001A0A7A">
            <w:pPr>
              <w:jc w:val="center"/>
              <w:rPr>
                <w:caps/>
                <w:sz w:val="20"/>
              </w:rPr>
            </w:pPr>
            <w:r w:rsidRPr="006A7977">
              <w:rPr>
                <w:caps/>
                <w:sz w:val="20"/>
              </w:rPr>
              <w:t>Intercept</w:t>
            </w:r>
          </w:p>
        </w:tc>
        <w:tc>
          <w:tcPr>
            <w:tcW w:w="850" w:type="dxa"/>
            <w:shd w:val="clear" w:color="auto" w:fill="auto"/>
            <w:noWrap/>
            <w:vAlign w:val="bottom"/>
          </w:tcPr>
          <w:p w:rsidR="00C90AE3" w:rsidRPr="006A7977" w:rsidRDefault="00C90AE3" w:rsidP="001A0A7A">
            <w:pPr>
              <w:jc w:val="center"/>
              <w:rPr>
                <w:caps/>
                <w:sz w:val="20"/>
              </w:rPr>
            </w:pPr>
            <w:r w:rsidRPr="006A7977">
              <w:rPr>
                <w:caps/>
                <w:sz w:val="20"/>
              </w:rPr>
              <w:t>Time</w:t>
            </w:r>
          </w:p>
        </w:tc>
        <w:tc>
          <w:tcPr>
            <w:tcW w:w="1776" w:type="dxa"/>
            <w:shd w:val="clear" w:color="auto" w:fill="auto"/>
            <w:noWrap/>
            <w:vAlign w:val="bottom"/>
          </w:tcPr>
          <w:p w:rsidR="00C90AE3" w:rsidRPr="006A7977" w:rsidRDefault="00C90AE3" w:rsidP="001A0A7A">
            <w:pPr>
              <w:jc w:val="center"/>
              <w:rPr>
                <w:caps/>
                <w:sz w:val="20"/>
              </w:rPr>
            </w:pPr>
            <w:r w:rsidRPr="006A7977">
              <w:rPr>
                <w:caps/>
                <w:sz w:val="20"/>
              </w:rPr>
              <w:t>Adjusted R Square</w:t>
            </w:r>
          </w:p>
        </w:tc>
        <w:tc>
          <w:tcPr>
            <w:tcW w:w="606" w:type="dxa"/>
            <w:shd w:val="clear" w:color="auto" w:fill="auto"/>
            <w:noWrap/>
            <w:vAlign w:val="bottom"/>
          </w:tcPr>
          <w:p w:rsidR="00C90AE3" w:rsidRPr="006A7977" w:rsidRDefault="00C90AE3" w:rsidP="001A0A7A">
            <w:pPr>
              <w:jc w:val="center"/>
              <w:rPr>
                <w:caps/>
                <w:sz w:val="20"/>
              </w:rPr>
            </w:pPr>
            <w:r w:rsidRPr="006A7977">
              <w:rPr>
                <w:caps/>
                <w:sz w:val="20"/>
              </w:rPr>
              <w:t>F</w:t>
            </w:r>
          </w:p>
        </w:tc>
      </w:tr>
      <w:tr w:rsidR="00C90AE3" w:rsidRPr="006A7977">
        <w:trPr>
          <w:trHeight w:val="300"/>
          <w:jc w:val="center"/>
        </w:trPr>
        <w:tc>
          <w:tcPr>
            <w:tcW w:w="836" w:type="dxa"/>
            <w:shd w:val="clear" w:color="auto" w:fill="auto"/>
            <w:noWrap/>
            <w:vAlign w:val="bottom"/>
          </w:tcPr>
          <w:p w:rsidR="00C90AE3" w:rsidRPr="006A7977" w:rsidRDefault="00C90AE3" w:rsidP="001A0A7A">
            <w:pPr>
              <w:jc w:val="center"/>
              <w:rPr>
                <w:sz w:val="20"/>
              </w:rPr>
            </w:pPr>
            <w:r w:rsidRPr="006A7977">
              <w:rPr>
                <w:sz w:val="20"/>
              </w:rPr>
              <w:t>1</w:t>
            </w:r>
          </w:p>
        </w:tc>
        <w:tc>
          <w:tcPr>
            <w:tcW w:w="1161" w:type="dxa"/>
            <w:shd w:val="clear" w:color="auto" w:fill="auto"/>
            <w:noWrap/>
            <w:vAlign w:val="bottom"/>
          </w:tcPr>
          <w:p w:rsidR="00C90AE3" w:rsidRPr="006A7977" w:rsidRDefault="00C90AE3" w:rsidP="001A0A7A">
            <w:pPr>
              <w:rPr>
                <w:sz w:val="20"/>
              </w:rPr>
            </w:pPr>
            <w:r w:rsidRPr="006A7977">
              <w:rPr>
                <w:sz w:val="20"/>
              </w:rPr>
              <w:t>Coefficient</w:t>
            </w:r>
          </w:p>
        </w:tc>
        <w:tc>
          <w:tcPr>
            <w:tcW w:w="995" w:type="dxa"/>
            <w:shd w:val="clear" w:color="auto" w:fill="auto"/>
            <w:noWrap/>
            <w:vAlign w:val="bottom"/>
          </w:tcPr>
          <w:p w:rsidR="00C90AE3" w:rsidRPr="006A7977" w:rsidRDefault="00C90AE3" w:rsidP="001A0A7A">
            <w:pPr>
              <w:jc w:val="center"/>
              <w:rPr>
                <w:sz w:val="20"/>
              </w:rPr>
            </w:pPr>
            <w:r w:rsidRPr="006A7977">
              <w:rPr>
                <w:sz w:val="20"/>
              </w:rPr>
              <w:t xml:space="preserve">2.691 </w:t>
            </w:r>
          </w:p>
        </w:tc>
        <w:tc>
          <w:tcPr>
            <w:tcW w:w="850" w:type="dxa"/>
            <w:shd w:val="clear" w:color="auto" w:fill="auto"/>
            <w:noWrap/>
            <w:vAlign w:val="bottom"/>
          </w:tcPr>
          <w:p w:rsidR="00C90AE3" w:rsidRPr="006A7977" w:rsidRDefault="00C90AE3" w:rsidP="001A0A7A">
            <w:pPr>
              <w:jc w:val="right"/>
              <w:rPr>
                <w:sz w:val="20"/>
              </w:rPr>
            </w:pPr>
            <w:r w:rsidRPr="006A7977">
              <w:rPr>
                <w:color w:val="FF0000"/>
                <w:sz w:val="20"/>
              </w:rPr>
              <w:t>(0.001)</w:t>
            </w:r>
          </w:p>
        </w:tc>
        <w:tc>
          <w:tcPr>
            <w:tcW w:w="1776" w:type="dxa"/>
            <w:shd w:val="clear" w:color="auto" w:fill="auto"/>
            <w:noWrap/>
            <w:vAlign w:val="bottom"/>
          </w:tcPr>
          <w:p w:rsidR="00C90AE3" w:rsidRPr="006A7977" w:rsidRDefault="00C90AE3" w:rsidP="001A0A7A">
            <w:pPr>
              <w:jc w:val="center"/>
              <w:rPr>
                <w:sz w:val="20"/>
              </w:rPr>
            </w:pPr>
            <w:r w:rsidRPr="006A7977">
              <w:rPr>
                <w:sz w:val="20"/>
              </w:rPr>
              <w:t xml:space="preserve">0.015 </w:t>
            </w:r>
          </w:p>
        </w:tc>
        <w:tc>
          <w:tcPr>
            <w:tcW w:w="606" w:type="dxa"/>
            <w:shd w:val="clear" w:color="auto" w:fill="auto"/>
            <w:noWrap/>
            <w:vAlign w:val="bottom"/>
          </w:tcPr>
          <w:p w:rsidR="00C90AE3" w:rsidRPr="006A7977" w:rsidRDefault="00C90AE3" w:rsidP="001A0A7A">
            <w:pPr>
              <w:jc w:val="center"/>
              <w:rPr>
                <w:sz w:val="20"/>
              </w:rPr>
            </w:pPr>
            <w:r w:rsidRPr="006A7977">
              <w:rPr>
                <w:sz w:val="20"/>
              </w:rPr>
              <w:t xml:space="preserve">2.07 </w:t>
            </w:r>
          </w:p>
        </w:tc>
      </w:tr>
      <w:tr w:rsidR="00C90AE3" w:rsidRPr="006A7977">
        <w:trPr>
          <w:trHeight w:val="315"/>
          <w:jc w:val="center"/>
        </w:trPr>
        <w:tc>
          <w:tcPr>
            <w:tcW w:w="836" w:type="dxa"/>
            <w:shd w:val="clear" w:color="auto" w:fill="auto"/>
            <w:noWrap/>
            <w:vAlign w:val="bottom"/>
          </w:tcPr>
          <w:p w:rsidR="00C90AE3" w:rsidRPr="006A7977" w:rsidRDefault="00C90AE3" w:rsidP="001A0A7A">
            <w:pPr>
              <w:jc w:val="center"/>
              <w:rPr>
                <w:sz w:val="20"/>
              </w:rPr>
            </w:pPr>
            <w:r w:rsidRPr="006A7977">
              <w:rPr>
                <w:sz w:val="20"/>
              </w:rPr>
              <w:t>2</w:t>
            </w:r>
          </w:p>
        </w:tc>
        <w:tc>
          <w:tcPr>
            <w:tcW w:w="1161" w:type="dxa"/>
            <w:shd w:val="clear" w:color="auto" w:fill="auto"/>
            <w:noWrap/>
            <w:vAlign w:val="bottom"/>
          </w:tcPr>
          <w:p w:rsidR="00C90AE3" w:rsidRPr="006A7977" w:rsidRDefault="00C90AE3" w:rsidP="001A0A7A">
            <w:pPr>
              <w:rPr>
                <w:sz w:val="20"/>
              </w:rPr>
            </w:pPr>
            <w:r w:rsidRPr="006A7977">
              <w:rPr>
                <w:sz w:val="20"/>
              </w:rPr>
              <w:t>T Statistic</w:t>
            </w:r>
          </w:p>
        </w:tc>
        <w:tc>
          <w:tcPr>
            <w:tcW w:w="995" w:type="dxa"/>
            <w:shd w:val="clear" w:color="auto" w:fill="auto"/>
            <w:noWrap/>
            <w:vAlign w:val="bottom"/>
          </w:tcPr>
          <w:p w:rsidR="00C90AE3" w:rsidRPr="006A7977" w:rsidRDefault="00C90AE3" w:rsidP="001A0A7A">
            <w:pPr>
              <w:jc w:val="center"/>
              <w:rPr>
                <w:sz w:val="20"/>
              </w:rPr>
            </w:pPr>
            <w:r w:rsidRPr="006A7977">
              <w:rPr>
                <w:sz w:val="20"/>
              </w:rPr>
              <w:t xml:space="preserve">1.465 </w:t>
            </w:r>
          </w:p>
        </w:tc>
        <w:tc>
          <w:tcPr>
            <w:tcW w:w="850" w:type="dxa"/>
            <w:shd w:val="clear" w:color="auto" w:fill="auto"/>
            <w:noWrap/>
            <w:vAlign w:val="bottom"/>
          </w:tcPr>
          <w:p w:rsidR="00C90AE3" w:rsidRPr="006A7977" w:rsidRDefault="00C90AE3" w:rsidP="001A0A7A">
            <w:pPr>
              <w:jc w:val="right"/>
              <w:rPr>
                <w:sz w:val="20"/>
              </w:rPr>
            </w:pPr>
            <w:r w:rsidRPr="006A7977">
              <w:rPr>
                <w:color w:val="FF0000"/>
                <w:sz w:val="20"/>
              </w:rPr>
              <w:t>(1.440)</w:t>
            </w:r>
          </w:p>
        </w:tc>
        <w:tc>
          <w:tcPr>
            <w:tcW w:w="1776" w:type="dxa"/>
            <w:shd w:val="clear" w:color="auto" w:fill="auto"/>
            <w:noWrap/>
            <w:vAlign w:val="bottom"/>
          </w:tcPr>
          <w:p w:rsidR="00C90AE3" w:rsidRPr="006A7977" w:rsidRDefault="00C90AE3" w:rsidP="001A0A7A">
            <w:pPr>
              <w:jc w:val="center"/>
              <w:rPr>
                <w:sz w:val="20"/>
              </w:rPr>
            </w:pPr>
            <w:r w:rsidRPr="006A7977">
              <w:rPr>
                <w:sz w:val="20"/>
              </w:rPr>
              <w:t> </w:t>
            </w:r>
          </w:p>
        </w:tc>
        <w:tc>
          <w:tcPr>
            <w:tcW w:w="606" w:type="dxa"/>
            <w:shd w:val="clear" w:color="auto" w:fill="auto"/>
            <w:noWrap/>
            <w:vAlign w:val="bottom"/>
          </w:tcPr>
          <w:p w:rsidR="00C90AE3" w:rsidRPr="006A7977" w:rsidRDefault="00C90AE3" w:rsidP="001A0A7A">
            <w:pPr>
              <w:jc w:val="center"/>
              <w:rPr>
                <w:sz w:val="20"/>
              </w:rPr>
            </w:pPr>
            <w:r w:rsidRPr="006A7977">
              <w:rPr>
                <w:sz w:val="20"/>
              </w:rPr>
              <w:t> </w:t>
            </w:r>
          </w:p>
        </w:tc>
      </w:tr>
    </w:tbl>
    <w:p w:rsidR="00A408BC" w:rsidRPr="006A7977" w:rsidRDefault="00A408BC" w:rsidP="001A0A7A">
      <w:pPr>
        <w:pStyle w:val="TableCaption"/>
        <w:keepLines w:val="0"/>
        <w:spacing w:before="240" w:after="0" w:line="240" w:lineRule="auto"/>
        <w:rPr>
          <w:rFonts w:ascii="Times New Roman" w:hAnsi="Times New Roman"/>
        </w:rPr>
      </w:pPr>
      <w:r w:rsidRPr="006A7977">
        <w:rPr>
          <w:rFonts w:ascii="Times New Roman" w:hAnsi="Times New Roman"/>
        </w:rPr>
        <w:t xml:space="preserve">Table </w:t>
      </w:r>
      <w:r w:rsidR="004E6EA5" w:rsidRPr="006A7977">
        <w:rPr>
          <w:rFonts w:ascii="Times New Roman" w:hAnsi="Times New Roman"/>
        </w:rPr>
        <w:fldChar w:fldCharType="begin"/>
      </w:r>
      <w:r w:rsidRPr="006A7977">
        <w:rPr>
          <w:rFonts w:ascii="Times New Roman" w:hAnsi="Times New Roman"/>
        </w:rPr>
        <w:instrText xml:space="preserve"> SEQ Table \* ARABIC </w:instrText>
      </w:r>
      <w:r w:rsidR="004E6EA5" w:rsidRPr="006A7977">
        <w:rPr>
          <w:rFonts w:ascii="Times New Roman" w:hAnsi="Times New Roman"/>
        </w:rPr>
        <w:fldChar w:fldCharType="separate"/>
      </w:r>
      <w:r w:rsidR="00D44EF6">
        <w:rPr>
          <w:rFonts w:ascii="Times New Roman" w:hAnsi="Times New Roman"/>
          <w:noProof/>
        </w:rPr>
        <w:t>2</w:t>
      </w:r>
      <w:r w:rsidR="004E6EA5" w:rsidRPr="006A7977">
        <w:rPr>
          <w:rFonts w:ascii="Times New Roman" w:hAnsi="Times New Roman"/>
        </w:rPr>
        <w:fldChar w:fldCharType="end"/>
      </w:r>
      <w:r w:rsidRPr="006A7977">
        <w:rPr>
          <w:rFonts w:ascii="Times New Roman" w:hAnsi="Times New Roman"/>
        </w:rPr>
        <w:br/>
      </w:r>
      <w:r w:rsidRPr="006A7977">
        <w:rPr>
          <w:rFonts w:ascii="Times New Roman" w:hAnsi="Times New Roman"/>
          <w:caps w:val="0"/>
        </w:rPr>
        <w:t>REGRESSION OUTPUT FOR RISK PREMIUM ON S&amp;P UTILITIES</w:t>
      </w:r>
    </w:p>
    <w:tbl>
      <w:tblPr>
        <w:tblW w:w="64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836"/>
        <w:gridCol w:w="1161"/>
        <w:gridCol w:w="1294"/>
        <w:gridCol w:w="850"/>
        <w:gridCol w:w="1776"/>
        <w:gridCol w:w="606"/>
      </w:tblGrid>
      <w:tr w:rsidR="00C90AE3" w:rsidRPr="006A7977">
        <w:trPr>
          <w:trHeight w:val="330"/>
          <w:jc w:val="center"/>
        </w:trPr>
        <w:tc>
          <w:tcPr>
            <w:tcW w:w="836" w:type="dxa"/>
            <w:shd w:val="clear" w:color="auto" w:fill="auto"/>
            <w:noWrap/>
            <w:vAlign w:val="bottom"/>
          </w:tcPr>
          <w:p w:rsidR="00C90AE3" w:rsidRPr="006A7977" w:rsidRDefault="00C90AE3" w:rsidP="001A0A7A">
            <w:pPr>
              <w:keepNext/>
              <w:jc w:val="center"/>
              <w:rPr>
                <w:caps/>
                <w:sz w:val="20"/>
              </w:rPr>
            </w:pPr>
            <w:r w:rsidRPr="006A7977">
              <w:rPr>
                <w:caps/>
                <w:sz w:val="20"/>
              </w:rPr>
              <w:t>Line No.</w:t>
            </w:r>
          </w:p>
        </w:tc>
        <w:tc>
          <w:tcPr>
            <w:tcW w:w="1161" w:type="dxa"/>
            <w:shd w:val="clear" w:color="auto" w:fill="auto"/>
            <w:noWrap/>
            <w:vAlign w:val="bottom"/>
          </w:tcPr>
          <w:p w:rsidR="00C90AE3" w:rsidRPr="006A7977" w:rsidRDefault="00C90AE3" w:rsidP="001A0A7A">
            <w:pPr>
              <w:keepNext/>
              <w:jc w:val="center"/>
              <w:rPr>
                <w:caps/>
                <w:sz w:val="20"/>
              </w:rPr>
            </w:pPr>
            <w:r w:rsidRPr="006A7977">
              <w:rPr>
                <w:caps/>
                <w:sz w:val="20"/>
              </w:rPr>
              <w:t> </w:t>
            </w:r>
          </w:p>
        </w:tc>
        <w:tc>
          <w:tcPr>
            <w:tcW w:w="995" w:type="dxa"/>
            <w:shd w:val="clear" w:color="auto" w:fill="auto"/>
            <w:noWrap/>
            <w:vAlign w:val="bottom"/>
          </w:tcPr>
          <w:p w:rsidR="00C90AE3" w:rsidRPr="006A7977" w:rsidRDefault="00C90AE3" w:rsidP="001A0A7A">
            <w:pPr>
              <w:keepNext/>
              <w:jc w:val="center"/>
              <w:rPr>
                <w:caps/>
                <w:sz w:val="20"/>
              </w:rPr>
            </w:pPr>
            <w:r w:rsidRPr="006A7977">
              <w:rPr>
                <w:caps/>
                <w:sz w:val="20"/>
              </w:rPr>
              <w:t>Intercept</w:t>
            </w:r>
          </w:p>
        </w:tc>
        <w:tc>
          <w:tcPr>
            <w:tcW w:w="850" w:type="dxa"/>
            <w:shd w:val="clear" w:color="auto" w:fill="auto"/>
            <w:noWrap/>
            <w:vAlign w:val="bottom"/>
          </w:tcPr>
          <w:p w:rsidR="00C90AE3" w:rsidRPr="006A7977" w:rsidRDefault="00C90AE3" w:rsidP="001A0A7A">
            <w:pPr>
              <w:keepNext/>
              <w:jc w:val="center"/>
              <w:rPr>
                <w:caps/>
                <w:sz w:val="20"/>
              </w:rPr>
            </w:pPr>
            <w:r w:rsidRPr="006A7977">
              <w:rPr>
                <w:caps/>
                <w:sz w:val="20"/>
              </w:rPr>
              <w:t>Time</w:t>
            </w:r>
          </w:p>
        </w:tc>
        <w:tc>
          <w:tcPr>
            <w:tcW w:w="1776" w:type="dxa"/>
            <w:shd w:val="clear" w:color="auto" w:fill="auto"/>
            <w:noWrap/>
            <w:vAlign w:val="bottom"/>
          </w:tcPr>
          <w:p w:rsidR="00C90AE3" w:rsidRPr="006A7977" w:rsidRDefault="00C90AE3" w:rsidP="001A0A7A">
            <w:pPr>
              <w:keepNext/>
              <w:jc w:val="center"/>
              <w:rPr>
                <w:caps/>
                <w:sz w:val="20"/>
              </w:rPr>
            </w:pPr>
            <w:r w:rsidRPr="006A7977">
              <w:rPr>
                <w:caps/>
                <w:sz w:val="20"/>
              </w:rPr>
              <w:t>Adjusted R Square</w:t>
            </w:r>
          </w:p>
        </w:tc>
        <w:tc>
          <w:tcPr>
            <w:tcW w:w="606" w:type="dxa"/>
            <w:shd w:val="clear" w:color="auto" w:fill="auto"/>
            <w:noWrap/>
            <w:vAlign w:val="bottom"/>
          </w:tcPr>
          <w:p w:rsidR="00C90AE3" w:rsidRPr="006A7977" w:rsidRDefault="00C90AE3" w:rsidP="001A0A7A">
            <w:pPr>
              <w:keepNext/>
              <w:jc w:val="center"/>
              <w:rPr>
                <w:caps/>
                <w:sz w:val="20"/>
              </w:rPr>
            </w:pPr>
            <w:r w:rsidRPr="006A7977">
              <w:rPr>
                <w:caps/>
                <w:sz w:val="20"/>
              </w:rPr>
              <w:t>F</w:t>
            </w:r>
          </w:p>
        </w:tc>
      </w:tr>
      <w:tr w:rsidR="00C90AE3" w:rsidRPr="006A7977">
        <w:trPr>
          <w:trHeight w:val="300"/>
          <w:jc w:val="center"/>
        </w:trPr>
        <w:tc>
          <w:tcPr>
            <w:tcW w:w="836" w:type="dxa"/>
            <w:shd w:val="clear" w:color="auto" w:fill="auto"/>
            <w:noWrap/>
            <w:vAlign w:val="bottom"/>
          </w:tcPr>
          <w:p w:rsidR="00C90AE3" w:rsidRPr="006A7977" w:rsidRDefault="00C90AE3" w:rsidP="001A0A7A">
            <w:pPr>
              <w:keepNext/>
              <w:jc w:val="center"/>
              <w:rPr>
                <w:sz w:val="20"/>
              </w:rPr>
            </w:pPr>
            <w:r w:rsidRPr="006A7977">
              <w:rPr>
                <w:sz w:val="20"/>
              </w:rPr>
              <w:t>1</w:t>
            </w:r>
          </w:p>
        </w:tc>
        <w:tc>
          <w:tcPr>
            <w:tcW w:w="1161" w:type="dxa"/>
            <w:shd w:val="clear" w:color="auto" w:fill="auto"/>
            <w:noWrap/>
            <w:vAlign w:val="bottom"/>
          </w:tcPr>
          <w:p w:rsidR="00C90AE3" w:rsidRPr="006A7977" w:rsidRDefault="00C90AE3" w:rsidP="001A0A7A">
            <w:pPr>
              <w:keepNext/>
              <w:rPr>
                <w:sz w:val="20"/>
              </w:rPr>
            </w:pPr>
            <w:r w:rsidRPr="006A7977">
              <w:rPr>
                <w:sz w:val="20"/>
              </w:rPr>
              <w:t>Coefficient</w:t>
            </w:r>
          </w:p>
        </w:tc>
        <w:tc>
          <w:tcPr>
            <w:tcW w:w="995" w:type="dxa"/>
            <w:shd w:val="clear" w:color="auto" w:fill="auto"/>
            <w:noWrap/>
            <w:vAlign w:val="bottom"/>
          </w:tcPr>
          <w:p w:rsidR="00C90AE3" w:rsidRPr="006A7977" w:rsidRDefault="00C90AE3" w:rsidP="001A0A7A">
            <w:pPr>
              <w:keepNext/>
              <w:jc w:val="center"/>
              <w:rPr>
                <w:sz w:val="20"/>
              </w:rPr>
            </w:pPr>
            <w:r w:rsidRPr="006A7977">
              <w:rPr>
                <w:sz w:val="20"/>
              </w:rPr>
              <w:t xml:space="preserve">1.784 </w:t>
            </w:r>
          </w:p>
        </w:tc>
        <w:tc>
          <w:tcPr>
            <w:tcW w:w="850" w:type="dxa"/>
            <w:shd w:val="clear" w:color="auto" w:fill="auto"/>
            <w:noWrap/>
            <w:vAlign w:val="bottom"/>
          </w:tcPr>
          <w:p w:rsidR="00C90AE3" w:rsidRPr="006A7977" w:rsidRDefault="00C90AE3" w:rsidP="001A0A7A">
            <w:pPr>
              <w:keepNext/>
              <w:jc w:val="right"/>
              <w:rPr>
                <w:sz w:val="20"/>
              </w:rPr>
            </w:pPr>
            <w:r w:rsidRPr="006A7977">
              <w:rPr>
                <w:color w:val="FF0000"/>
                <w:sz w:val="20"/>
              </w:rPr>
              <w:t>(0.001)</w:t>
            </w:r>
          </w:p>
        </w:tc>
        <w:tc>
          <w:tcPr>
            <w:tcW w:w="1776" w:type="dxa"/>
            <w:shd w:val="clear" w:color="auto" w:fill="auto"/>
            <w:noWrap/>
            <w:vAlign w:val="bottom"/>
          </w:tcPr>
          <w:p w:rsidR="00C90AE3" w:rsidRPr="006A7977" w:rsidRDefault="00C90AE3" w:rsidP="001A0A7A">
            <w:pPr>
              <w:keepNext/>
              <w:jc w:val="center"/>
              <w:rPr>
                <w:sz w:val="20"/>
              </w:rPr>
            </w:pPr>
            <w:r w:rsidRPr="006A7977">
              <w:rPr>
                <w:sz w:val="20"/>
              </w:rPr>
              <w:t xml:space="preserve">0.002 </w:t>
            </w:r>
          </w:p>
        </w:tc>
        <w:tc>
          <w:tcPr>
            <w:tcW w:w="606" w:type="dxa"/>
            <w:shd w:val="clear" w:color="auto" w:fill="auto"/>
            <w:noWrap/>
            <w:vAlign w:val="bottom"/>
          </w:tcPr>
          <w:p w:rsidR="00C90AE3" w:rsidRPr="006A7977" w:rsidRDefault="00C90AE3" w:rsidP="001A0A7A">
            <w:pPr>
              <w:keepNext/>
              <w:jc w:val="center"/>
              <w:rPr>
                <w:sz w:val="20"/>
              </w:rPr>
            </w:pPr>
            <w:r w:rsidRPr="006A7977">
              <w:rPr>
                <w:sz w:val="20"/>
              </w:rPr>
              <w:t xml:space="preserve">1.12 </w:t>
            </w:r>
          </w:p>
        </w:tc>
      </w:tr>
      <w:tr w:rsidR="00C90AE3" w:rsidRPr="006A7977">
        <w:trPr>
          <w:trHeight w:val="315"/>
          <w:jc w:val="center"/>
        </w:trPr>
        <w:tc>
          <w:tcPr>
            <w:tcW w:w="836" w:type="dxa"/>
            <w:shd w:val="clear" w:color="auto" w:fill="auto"/>
            <w:noWrap/>
            <w:vAlign w:val="bottom"/>
          </w:tcPr>
          <w:p w:rsidR="00C90AE3" w:rsidRPr="006A7977" w:rsidRDefault="00C90AE3" w:rsidP="001A0A7A">
            <w:pPr>
              <w:keepNext/>
              <w:jc w:val="center"/>
              <w:rPr>
                <w:sz w:val="20"/>
              </w:rPr>
            </w:pPr>
            <w:r w:rsidRPr="006A7977">
              <w:rPr>
                <w:sz w:val="20"/>
              </w:rPr>
              <w:t>2</w:t>
            </w:r>
          </w:p>
        </w:tc>
        <w:tc>
          <w:tcPr>
            <w:tcW w:w="1161" w:type="dxa"/>
            <w:shd w:val="clear" w:color="auto" w:fill="auto"/>
            <w:noWrap/>
            <w:vAlign w:val="bottom"/>
          </w:tcPr>
          <w:p w:rsidR="00C90AE3" w:rsidRPr="006A7977" w:rsidRDefault="00C90AE3" w:rsidP="001A0A7A">
            <w:pPr>
              <w:keepNext/>
              <w:rPr>
                <w:sz w:val="20"/>
              </w:rPr>
            </w:pPr>
            <w:r w:rsidRPr="006A7977">
              <w:rPr>
                <w:sz w:val="20"/>
              </w:rPr>
              <w:t>T Statistic</w:t>
            </w:r>
          </w:p>
        </w:tc>
        <w:tc>
          <w:tcPr>
            <w:tcW w:w="995" w:type="dxa"/>
            <w:shd w:val="clear" w:color="auto" w:fill="auto"/>
            <w:noWrap/>
            <w:vAlign w:val="bottom"/>
          </w:tcPr>
          <w:p w:rsidR="00C90AE3" w:rsidRPr="006A7977" w:rsidRDefault="00C90AE3" w:rsidP="001A0A7A">
            <w:pPr>
              <w:keepNext/>
              <w:jc w:val="center"/>
              <w:rPr>
                <w:sz w:val="20"/>
              </w:rPr>
            </w:pPr>
            <w:r w:rsidRPr="006A7977">
              <w:rPr>
                <w:sz w:val="20"/>
              </w:rPr>
              <w:t xml:space="preserve">1.085 </w:t>
            </w:r>
          </w:p>
        </w:tc>
        <w:tc>
          <w:tcPr>
            <w:tcW w:w="850" w:type="dxa"/>
            <w:shd w:val="clear" w:color="auto" w:fill="auto"/>
            <w:noWrap/>
            <w:vAlign w:val="bottom"/>
          </w:tcPr>
          <w:p w:rsidR="00C90AE3" w:rsidRPr="006A7977" w:rsidRDefault="00C90AE3" w:rsidP="001A0A7A">
            <w:pPr>
              <w:keepNext/>
              <w:jc w:val="right"/>
              <w:rPr>
                <w:sz w:val="20"/>
              </w:rPr>
            </w:pPr>
            <w:r w:rsidRPr="006A7977">
              <w:rPr>
                <w:color w:val="FF0000"/>
                <w:sz w:val="20"/>
              </w:rPr>
              <w:t>(1.060)</w:t>
            </w:r>
          </w:p>
        </w:tc>
        <w:tc>
          <w:tcPr>
            <w:tcW w:w="1776" w:type="dxa"/>
            <w:shd w:val="clear" w:color="auto" w:fill="auto"/>
            <w:noWrap/>
            <w:vAlign w:val="bottom"/>
          </w:tcPr>
          <w:p w:rsidR="00C90AE3" w:rsidRPr="006A7977" w:rsidRDefault="00C90AE3" w:rsidP="001A0A7A">
            <w:pPr>
              <w:keepNext/>
              <w:jc w:val="center"/>
              <w:rPr>
                <w:sz w:val="20"/>
              </w:rPr>
            </w:pPr>
            <w:r w:rsidRPr="006A7977">
              <w:rPr>
                <w:sz w:val="20"/>
              </w:rPr>
              <w:t> </w:t>
            </w:r>
          </w:p>
        </w:tc>
        <w:tc>
          <w:tcPr>
            <w:tcW w:w="606" w:type="dxa"/>
            <w:shd w:val="clear" w:color="auto" w:fill="auto"/>
            <w:noWrap/>
            <w:vAlign w:val="bottom"/>
          </w:tcPr>
          <w:p w:rsidR="00C90AE3" w:rsidRPr="006A7977" w:rsidRDefault="00C90AE3" w:rsidP="001A0A7A">
            <w:pPr>
              <w:keepNext/>
              <w:jc w:val="center"/>
              <w:rPr>
                <w:sz w:val="20"/>
              </w:rPr>
            </w:pPr>
            <w:r w:rsidRPr="006A7977">
              <w:rPr>
                <w:sz w:val="20"/>
              </w:rPr>
              <w:t> </w:t>
            </w:r>
          </w:p>
        </w:tc>
      </w:tr>
    </w:tbl>
    <w:p w:rsidR="00310DAB" w:rsidRPr="006A7977" w:rsidRDefault="00310DAB"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rPr>
        <w:tab/>
      </w:r>
      <w:r w:rsidR="00A408BC" w:rsidRPr="006A7977">
        <w:rPr>
          <w:rFonts w:ascii="Times New Roman" w:hAnsi="Times New Roman"/>
        </w:rPr>
        <w:t>Do you have any other evidence that there has been no significant trend in risk premium results over time?</w:t>
      </w:r>
    </w:p>
    <w:p w:rsidR="00A408BC" w:rsidRPr="006A7977" w:rsidRDefault="00097907" w:rsidP="00297EDD">
      <w:pPr>
        <w:pStyle w:val="StyleAnswerTimesJustified"/>
        <w:spacing w:line="480" w:lineRule="atLeast"/>
      </w:pPr>
      <w:r w:rsidRPr="006A7977">
        <w:t>A.</w:t>
      </w:r>
      <w:r w:rsidR="00F0341C" w:rsidRPr="006A7977">
        <w:rPr>
          <w:bCs/>
        </w:rPr>
        <w:tab/>
      </w:r>
      <w:r w:rsidR="00A408BC" w:rsidRPr="006A7977">
        <w:t xml:space="preserve">Yes.  </w:t>
      </w:r>
      <w:proofErr w:type="gramStart"/>
      <w:r w:rsidR="00A408BC" w:rsidRPr="006A7977">
        <w:t xml:space="preserve">The </w:t>
      </w:r>
      <w:r w:rsidR="00A408BC" w:rsidRPr="006A7977">
        <w:rPr>
          <w:i/>
        </w:rPr>
        <w:t>Ibbotson</w:t>
      </w:r>
      <w:r w:rsidR="00A408BC" w:rsidRPr="006A7977">
        <w:rPr>
          <w:szCs w:val="24"/>
          <w:vertAlign w:val="superscript"/>
        </w:rPr>
        <w:t>®</w:t>
      </w:r>
      <w:r w:rsidR="00A408BC" w:rsidRPr="006A7977">
        <w:rPr>
          <w:i/>
        </w:rPr>
        <w:t xml:space="preserve"> SBBI</w:t>
      </w:r>
      <w:r w:rsidR="00A408BC" w:rsidRPr="006A7977">
        <w:rPr>
          <w:szCs w:val="24"/>
          <w:vertAlign w:val="superscript"/>
        </w:rPr>
        <w:t>®</w:t>
      </w:r>
      <w:r w:rsidR="00A408BC" w:rsidRPr="006A7977">
        <w:t xml:space="preserve"> </w:t>
      </w:r>
      <w:r w:rsidR="00A408BC" w:rsidRPr="006A7977">
        <w:rPr>
          <w:i/>
        </w:rPr>
        <w:t>20</w:t>
      </w:r>
      <w:r w:rsidR="00541AC6" w:rsidRPr="006A7977">
        <w:rPr>
          <w:i/>
        </w:rPr>
        <w:t>10</w:t>
      </w:r>
      <w:r w:rsidR="00A408BC" w:rsidRPr="006A7977">
        <w:rPr>
          <w:i/>
        </w:rPr>
        <w:t xml:space="preserve"> Valuation Yearbook</w:t>
      </w:r>
      <w:r w:rsidR="00A408BC" w:rsidRPr="006A7977">
        <w:t xml:space="preserve"> (“SBBI”) published by Morningstar, Inc., contains an analysis of “trends” in historical risk premium data.</w:t>
      </w:r>
      <w:proofErr w:type="gramEnd"/>
      <w:r w:rsidR="00A408BC" w:rsidRPr="006A7977">
        <w:t xml:space="preserve">  SBBI uses correlation analysis to determine if there is any pattern or “trend” in risk premiums over time.  This analysis also demonstrates that there are no trends in risk premiums over time.</w:t>
      </w:r>
    </w:p>
    <w:p w:rsidR="00E7640D" w:rsidRPr="006A7977" w:rsidRDefault="00E7640D"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What is the significance of the evidence that historical risk premiums have no trend or other statistical pattern over time?</w:t>
      </w:r>
    </w:p>
    <w:p w:rsidR="00A408BC" w:rsidRPr="006A7977" w:rsidRDefault="00097907" w:rsidP="00297EDD">
      <w:pPr>
        <w:pStyle w:val="StyleAnswerTimesJustified"/>
        <w:spacing w:line="480" w:lineRule="atLeast"/>
      </w:pPr>
      <w:r w:rsidRPr="006A7977">
        <w:t>A.</w:t>
      </w:r>
      <w:r w:rsidR="00F0341C" w:rsidRPr="006A7977">
        <w:rPr>
          <w:bCs/>
        </w:rPr>
        <w:tab/>
      </w:r>
      <w:r w:rsidR="00A408BC" w:rsidRPr="006A7977">
        <w:t>The significance of this evidence is that the average historical risk premium is a reasonable estimate of the future expected risk premium.  As noted in SBBI:</w:t>
      </w:r>
    </w:p>
    <w:p w:rsidR="00A408BC" w:rsidRPr="006A7977" w:rsidRDefault="00A408BC" w:rsidP="00297EDD">
      <w:pPr>
        <w:pStyle w:val="Quote1"/>
        <w:widowControl/>
        <w:spacing w:after="0" w:line="480" w:lineRule="atLeast"/>
        <w:jc w:val="both"/>
      </w:pPr>
      <w:r w:rsidRPr="006A7977">
        <w:t xml:space="preserve">The significance of this evidence is that the realized equity risk premium next year will not be dependent on the realized equity risk premium from this year.  That is, there is no discernable pattern in the realized equity risk premium—it is virtually impossible to forecast next year’s realized risk premium based on the premium of the </w:t>
      </w:r>
      <w:r w:rsidRPr="006A7977">
        <w:lastRenderedPageBreak/>
        <w:t xml:space="preserve">previous year.  For example, if this year’s difference between the riskless rate and the return on the stock market is higher than last year’s, that does not imply that next year’s will be higher than this year’s.  It is as likely to be higher as it is lower.  The best estimate of the expected value of a variable that has behaved randomly in the past is the average (or arithmetic mean) of its past values.  </w:t>
      </w:r>
      <w:proofErr w:type="gramStart"/>
      <w:r w:rsidRPr="006A7977">
        <w:t>[</w:t>
      </w:r>
      <w:r w:rsidRPr="006A7977">
        <w:rPr>
          <w:i/>
        </w:rPr>
        <w:t>SBBI</w:t>
      </w:r>
      <w:r w:rsidRPr="006A7977">
        <w:t xml:space="preserve">, page </w:t>
      </w:r>
      <w:r w:rsidR="00793B72" w:rsidRPr="006A7977">
        <w:t>58</w:t>
      </w:r>
      <w:r w:rsidRPr="006A7977">
        <w:t>.]</w:t>
      </w:r>
      <w:proofErr w:type="gramEnd"/>
    </w:p>
    <w:p w:rsidR="006A1E6D" w:rsidRPr="006A7977" w:rsidRDefault="006A1E6D" w:rsidP="00297EDD">
      <w:pPr>
        <w:pStyle w:val="StyleStyleQuestionTimesAllcapsJustified"/>
        <w:spacing w:line="480" w:lineRule="atLeast"/>
        <w:rPr>
          <w:rFonts w:ascii="Times New Roman" w:hAnsi="Times New Roman"/>
        </w:rPr>
      </w:pPr>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What conclusions do you draw from your ex post risk premium analyses about the required return on an equity investment in </w:t>
      </w:r>
      <w:r w:rsidR="004415DE" w:rsidRPr="006A7977">
        <w:rPr>
          <w:rFonts w:ascii="Times New Roman" w:hAnsi="Times New Roman"/>
        </w:rPr>
        <w:t>Gulf Power</w:t>
      </w:r>
      <w:r w:rsidR="00A408BC" w:rsidRPr="006A7977">
        <w:rPr>
          <w:rFonts w:ascii="Times New Roman" w:hAnsi="Times New Roman"/>
        </w:rPr>
        <w:t>?</w:t>
      </w:r>
    </w:p>
    <w:p w:rsidR="00A408BC" w:rsidRPr="006A7977" w:rsidRDefault="00097907" w:rsidP="00297EDD">
      <w:pPr>
        <w:pStyle w:val="StyleAnswerTimesJustified"/>
        <w:spacing w:line="480" w:lineRule="atLeast"/>
        <w:rPr>
          <w:szCs w:val="24"/>
        </w:rPr>
      </w:pPr>
      <w:r w:rsidRPr="006A7977">
        <w:t>A.</w:t>
      </w:r>
      <w:r w:rsidR="00F0341C" w:rsidRPr="006A7977">
        <w:rPr>
          <w:bCs/>
        </w:rPr>
        <w:tab/>
      </w:r>
      <w:r w:rsidR="00A408BC" w:rsidRPr="006A7977">
        <w:t>My studies provide strong evidence that investors today require an equity return of approximately 4.</w:t>
      </w:r>
      <w:r w:rsidR="00793B72" w:rsidRPr="006A7977">
        <w:t>1</w:t>
      </w:r>
      <w:r w:rsidR="00A408BC" w:rsidRPr="006A7977">
        <w:t xml:space="preserve"> to 4.</w:t>
      </w:r>
      <w:r w:rsidR="00793B72" w:rsidRPr="006A7977">
        <w:t>6</w:t>
      </w:r>
      <w:r w:rsidR="00A408BC" w:rsidRPr="006A7977">
        <w:t xml:space="preserve"> percentage points above the expected yield on A-rated utility bonds.  The forecast yield on A-rated utility bonds at 2010 is 6.</w:t>
      </w:r>
      <w:r w:rsidR="00E6135A" w:rsidRPr="006A7977">
        <w:t>1</w:t>
      </w:r>
      <w:r w:rsidR="00793B72" w:rsidRPr="006A7977">
        <w:t>5</w:t>
      </w:r>
      <w:r w:rsidR="00A408BC" w:rsidRPr="006A7977">
        <w:t> percent.  Adding a 4.</w:t>
      </w:r>
      <w:r w:rsidR="00793B72" w:rsidRPr="006A7977">
        <w:t>1</w:t>
      </w:r>
      <w:r w:rsidR="00A408BC" w:rsidRPr="006A7977">
        <w:t xml:space="preserve"> to 4.</w:t>
      </w:r>
      <w:r w:rsidR="00793B72" w:rsidRPr="006A7977">
        <w:t>6</w:t>
      </w:r>
      <w:r w:rsidR="00A408BC" w:rsidRPr="006A7977">
        <w:t> percentage point risk premium to a yield of 6.</w:t>
      </w:r>
      <w:r w:rsidR="00E6135A" w:rsidRPr="006A7977">
        <w:t>15</w:t>
      </w:r>
      <w:r w:rsidR="00A408BC" w:rsidRPr="006A7977">
        <w:t> percent on A-rated utility bonds, I obtain an expected return on equity in the range 10.</w:t>
      </w:r>
      <w:r w:rsidR="00DB5ECB" w:rsidRPr="006A7977">
        <w:t>2</w:t>
      </w:r>
      <w:r w:rsidR="00A408BC" w:rsidRPr="006A7977">
        <w:t> percent to 1</w:t>
      </w:r>
      <w:r w:rsidR="00DB5ECB" w:rsidRPr="006A7977">
        <w:t>0</w:t>
      </w:r>
      <w:r w:rsidR="00A408BC" w:rsidRPr="006A7977">
        <w:t>.</w:t>
      </w:r>
      <w:r w:rsidR="00DB5ECB" w:rsidRPr="006A7977">
        <w:t>8</w:t>
      </w:r>
      <w:r w:rsidR="00A408BC" w:rsidRPr="006A7977">
        <w:t> percent, with a midpoint of 10.</w:t>
      </w:r>
      <w:r w:rsidR="00DB5ECB" w:rsidRPr="006A7977">
        <w:t>5</w:t>
      </w:r>
      <w:r w:rsidR="00A408BC" w:rsidRPr="006A7977">
        <w:t xml:space="preserve"> percent.  Adding a </w:t>
      </w:r>
      <w:r w:rsidR="00347B57" w:rsidRPr="006A7977">
        <w:t>twenty-six</w:t>
      </w:r>
      <w:r w:rsidR="00A408BC" w:rsidRPr="006A7977">
        <w:t> basis-point allowance for flotation costs, I obtain an estimate of 1</w:t>
      </w:r>
      <w:r w:rsidR="00DB5ECB" w:rsidRPr="006A7977">
        <w:t>0</w:t>
      </w:r>
      <w:r w:rsidR="00A408BC" w:rsidRPr="006A7977">
        <w:t>.</w:t>
      </w:r>
      <w:r w:rsidR="00DB5ECB" w:rsidRPr="006A7977">
        <w:t>8</w:t>
      </w:r>
      <w:r w:rsidR="00A408BC" w:rsidRPr="006A7977">
        <w:t xml:space="preserve"> percent as the ex post risk premium cost of equity for </w:t>
      </w:r>
      <w:r w:rsidR="004415DE" w:rsidRPr="006A7977">
        <w:t>Gulf Power</w:t>
      </w:r>
      <w:r w:rsidR="00A408BC" w:rsidRPr="006A7977">
        <w:t>.</w:t>
      </w:r>
      <w:r w:rsidR="000B5CE8" w:rsidRPr="006A7977">
        <w:t xml:space="preserve">  </w:t>
      </w:r>
      <w:r w:rsidR="000B5CE8" w:rsidRPr="006A7977">
        <w:rPr>
          <w:szCs w:val="24"/>
        </w:rPr>
        <w:t>I determine the flotation cost allowance by calculating the difference in my DCF results with and without a flotation cost allowance.</w:t>
      </w:r>
    </w:p>
    <w:p w:rsidR="006A1E6D" w:rsidRPr="006A7977" w:rsidRDefault="006A1E6D" w:rsidP="00297EDD">
      <w:pPr>
        <w:pStyle w:val="StyleQuestionTimesAllcaps"/>
        <w:spacing w:line="480" w:lineRule="atLeast"/>
        <w:rPr>
          <w:rFonts w:ascii="Times New Roman" w:hAnsi="Times New Roman"/>
        </w:rPr>
      </w:pPr>
    </w:p>
    <w:p w:rsidR="00A408BC" w:rsidRPr="006A7977" w:rsidRDefault="00A408BC" w:rsidP="00297EDD">
      <w:pPr>
        <w:pStyle w:val="Heading2"/>
        <w:spacing w:before="0" w:after="0" w:line="480" w:lineRule="atLeast"/>
      </w:pPr>
      <w:bookmarkStart w:id="81" w:name="_Toc101169301"/>
      <w:bookmarkStart w:id="82" w:name="_Toc164573130"/>
      <w:r w:rsidRPr="006A7977">
        <w:t>CAPITAL ASSET PRICING MODEL</w:t>
      </w:r>
      <w:bookmarkEnd w:id="81"/>
      <w:bookmarkEnd w:id="82"/>
    </w:p>
    <w:p w:rsidR="00A408BC" w:rsidRPr="006A7977" w:rsidRDefault="00B03E12" w:rsidP="00297EDD">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What is the CAPM?</w:t>
      </w:r>
    </w:p>
    <w:p w:rsidR="00A408BC" w:rsidRPr="006A7977" w:rsidRDefault="00097907" w:rsidP="00297EDD">
      <w:pPr>
        <w:pStyle w:val="StyleAnswerTimesJustified"/>
        <w:spacing w:line="480" w:lineRule="atLeast"/>
      </w:pPr>
      <w:r w:rsidRPr="006A7977">
        <w:t>A.</w:t>
      </w:r>
      <w:r w:rsidR="00F0341C" w:rsidRPr="006A7977">
        <w:rPr>
          <w:bCs/>
        </w:rPr>
        <w:tab/>
      </w:r>
      <w:r w:rsidR="00A408BC" w:rsidRPr="006A7977">
        <w:t>The CAPM is an equilibrium model of the security markets in which the expected or required return on a given security is equal to the risk-free rate of interest, plus the company equity “beta,” times the market risk premium:</w:t>
      </w:r>
    </w:p>
    <w:p w:rsidR="00A408BC" w:rsidRPr="006A7977" w:rsidRDefault="00A408BC" w:rsidP="00297EDD">
      <w:pPr>
        <w:pStyle w:val="ANSWER0"/>
        <w:spacing w:line="480" w:lineRule="atLeast"/>
        <w:ind w:firstLine="720"/>
        <w:jc w:val="both"/>
        <w:rPr>
          <w:rFonts w:ascii="Times New Roman" w:hAnsi="Times New Roman"/>
          <w:i/>
        </w:rPr>
      </w:pPr>
      <w:r w:rsidRPr="006A7977">
        <w:rPr>
          <w:rFonts w:ascii="Times New Roman" w:hAnsi="Times New Roman"/>
          <w:i/>
        </w:rPr>
        <w:t>Cost of equity = Risk-free rate + Equity beta x Market risk premium</w:t>
      </w:r>
    </w:p>
    <w:p w:rsidR="00A408BC" w:rsidRPr="006A7977" w:rsidRDefault="00A408BC" w:rsidP="00297EDD">
      <w:pPr>
        <w:pStyle w:val="Subsequent"/>
        <w:spacing w:line="480" w:lineRule="atLeast"/>
        <w:ind w:firstLine="0"/>
        <w:jc w:val="both"/>
      </w:pPr>
      <w:r w:rsidRPr="006A7977">
        <w:lastRenderedPageBreak/>
        <w:t>The risk-free rate in this equation is the expected rate of return on a risk-free government security, the equity beta is a measure of the company’s risk relative to the market as a whole, and the market risk premium is the premium investors require to invest in the market basket of all securities compared to the risk-free security.</w:t>
      </w:r>
    </w:p>
    <w:p w:rsidR="006A1E6D" w:rsidRPr="006A7977" w:rsidRDefault="006A1E6D"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 xml:space="preserve">How do you use the CAPM to estimate the cost of equity for your </w:t>
      </w:r>
      <w:r w:rsidR="0065100A" w:rsidRPr="006A7977">
        <w:rPr>
          <w:rFonts w:ascii="Times New Roman" w:hAnsi="Times New Roman"/>
        </w:rPr>
        <w:t>proxy companies</w:t>
      </w:r>
      <w:r w:rsidR="00A408BC" w:rsidRPr="006A7977">
        <w:rPr>
          <w:rFonts w:ascii="Times New Roman" w:hAnsi="Times New Roman"/>
        </w:rPr>
        <w:t>?</w:t>
      </w:r>
    </w:p>
    <w:p w:rsidR="000B5CE8" w:rsidRPr="006A7977" w:rsidRDefault="00097907" w:rsidP="00297EDD">
      <w:pPr>
        <w:pStyle w:val="StyleAnswerTimesJustified"/>
        <w:spacing w:line="480" w:lineRule="atLeast"/>
        <w:rPr>
          <w:szCs w:val="24"/>
        </w:rPr>
      </w:pPr>
      <w:r w:rsidRPr="006A7977">
        <w:rPr>
          <w:szCs w:val="24"/>
        </w:rPr>
        <w:t>A.</w:t>
      </w:r>
      <w:r w:rsidR="00F0341C" w:rsidRPr="006A7977">
        <w:rPr>
          <w:bCs/>
          <w:szCs w:val="24"/>
        </w:rPr>
        <w:tab/>
      </w:r>
      <w:r w:rsidR="00A408BC" w:rsidRPr="006A7977">
        <w:rPr>
          <w:szCs w:val="24"/>
        </w:rPr>
        <w:t>The CAPM requires an estimate of the risk-free rate, the company-specific risk factor or beta, and the expected return on the market portfolio.  For my estimate of the risk-free rate, I use the forecasted yield to maturity on 20-year Treasury bonds of 4.</w:t>
      </w:r>
      <w:r w:rsidR="00241D72" w:rsidRPr="006A7977">
        <w:rPr>
          <w:szCs w:val="24"/>
        </w:rPr>
        <w:t>8</w:t>
      </w:r>
      <w:r w:rsidR="00A408BC" w:rsidRPr="006A7977">
        <w:rPr>
          <w:szCs w:val="24"/>
        </w:rPr>
        <w:t xml:space="preserve"> percent, using data from Value Line.  </w:t>
      </w:r>
      <w:r w:rsidR="000B5CE8" w:rsidRPr="006A7977">
        <w:rPr>
          <w:szCs w:val="24"/>
        </w:rPr>
        <w:t>I use the 20-year Treasury bond to estimate the risk-free rate because SBBI estimates the risk premium using 20-year Treasury bonds</w:t>
      </w:r>
      <w:r w:rsidR="00D012DB" w:rsidRPr="006A7977">
        <w:rPr>
          <w:szCs w:val="24"/>
        </w:rPr>
        <w:t>,</w:t>
      </w:r>
      <w:r w:rsidR="000B5CE8" w:rsidRPr="006A7977">
        <w:rPr>
          <w:b/>
          <w:szCs w:val="24"/>
        </w:rPr>
        <w:t xml:space="preserve"> </w:t>
      </w:r>
      <w:r w:rsidR="000B5CE8" w:rsidRPr="006A7977">
        <w:rPr>
          <w:szCs w:val="24"/>
        </w:rPr>
        <w:t xml:space="preserve">and </w:t>
      </w:r>
      <w:r w:rsidR="00D012DB" w:rsidRPr="006A7977">
        <w:rPr>
          <w:szCs w:val="24"/>
        </w:rPr>
        <w:t>one</w:t>
      </w:r>
      <w:r w:rsidR="000B5CE8" w:rsidRPr="006A7977">
        <w:rPr>
          <w:szCs w:val="24"/>
        </w:rPr>
        <w:t xml:space="preserve"> should use the same maturity to estimate the risk-free rate as is used to estimate the risk premium on the market portfolio.</w:t>
      </w:r>
      <w:r w:rsidR="00D012DB" w:rsidRPr="006A7977">
        <w:rPr>
          <w:szCs w:val="24"/>
        </w:rPr>
        <w:t xml:space="preserve">  </w:t>
      </w:r>
      <w:r w:rsidR="000B5CE8" w:rsidRPr="006A7977">
        <w:rPr>
          <w:szCs w:val="24"/>
        </w:rPr>
        <w:t xml:space="preserve">Value Line projects a yield on long-term Treasury bonds at 2012 equal to 4.7 percent.  The current spread between the average December yield on 30-year Treasury bonds (4.42 percent) and 20-year Treasury bonds (4.17 percent) is </w:t>
      </w:r>
      <w:r w:rsidR="00D012DB" w:rsidRPr="006A7977">
        <w:rPr>
          <w:szCs w:val="24"/>
        </w:rPr>
        <w:t>twenty-five</w:t>
      </w:r>
      <w:r w:rsidR="000B5CE8" w:rsidRPr="006A7977">
        <w:rPr>
          <w:szCs w:val="24"/>
        </w:rPr>
        <w:t xml:space="preserve"> basis points.  Subtracting </w:t>
      </w:r>
      <w:r w:rsidR="00D012DB" w:rsidRPr="006A7977">
        <w:rPr>
          <w:szCs w:val="24"/>
        </w:rPr>
        <w:t>twenty-five</w:t>
      </w:r>
      <w:r w:rsidR="000B5CE8" w:rsidRPr="006A7977">
        <w:rPr>
          <w:szCs w:val="24"/>
        </w:rPr>
        <w:t xml:space="preserve"> basis points from the 4.7 percent forecasted yield on long-term Treasury bonds produces a forecasted yield of 4.45 percent for 20-year Treasury bonds</w:t>
      </w:r>
      <w:r w:rsidR="00D012DB" w:rsidRPr="006A7977">
        <w:rPr>
          <w:szCs w:val="24"/>
        </w:rPr>
        <w:t xml:space="preserve"> (see Value Line Investment Survey, Selection &amp; Opinion, November 26, 2010, p. 2534 – 2535)</w:t>
      </w:r>
      <w:r w:rsidR="000B5CE8" w:rsidRPr="006A7977">
        <w:rPr>
          <w:szCs w:val="24"/>
        </w:rPr>
        <w:t>.</w:t>
      </w:r>
    </w:p>
    <w:p w:rsidR="00A408BC" w:rsidRPr="006A7977" w:rsidRDefault="00A408BC" w:rsidP="00297EDD">
      <w:pPr>
        <w:pStyle w:val="StyleAnswerTimesJustified"/>
        <w:spacing w:line="480" w:lineRule="atLeast"/>
        <w:ind w:firstLine="720"/>
      </w:pPr>
      <w:r w:rsidRPr="006A7977">
        <w:t>For my estimate of the company-specific risk, or beta, I use the average 0.</w:t>
      </w:r>
      <w:r w:rsidR="00241D72" w:rsidRPr="006A7977">
        <w:t>6</w:t>
      </w:r>
      <w:r w:rsidR="003535B0" w:rsidRPr="006A7977">
        <w:t>7</w:t>
      </w:r>
      <w:r w:rsidRPr="006A7977">
        <w:t xml:space="preserve"> Value Line beta for my </w:t>
      </w:r>
      <w:r w:rsidR="0065100A" w:rsidRPr="006A7977">
        <w:t xml:space="preserve">proxy </w:t>
      </w:r>
      <w:r w:rsidRPr="006A7977">
        <w:t xml:space="preserve">electric companies.  For my estimate of the expected risk premium on the market portfolio, I use two approaches.  First, I estimate the risk premium on the market portfolio using historical risk premium data reported by SBBI.  Second, I estimate the risk premium on the market portfolio from the </w:t>
      </w:r>
      <w:r w:rsidRPr="006A7977">
        <w:lastRenderedPageBreak/>
        <w:t>difference between the DCF cost of equity for the S&amp;P 500 and the forecasted yield to maturity on 20-year Treasury bonds.</w:t>
      </w:r>
    </w:p>
    <w:p w:rsidR="006A1E6D" w:rsidRPr="006A7977" w:rsidRDefault="006A1E6D" w:rsidP="00297EDD">
      <w:pPr>
        <w:pStyle w:val="StyleQuestionTimesAllcaps"/>
        <w:spacing w:line="480" w:lineRule="atLeast"/>
        <w:rPr>
          <w:rFonts w:ascii="Times New Roman" w:hAnsi="Times New Roman"/>
        </w:rPr>
      </w:pPr>
    </w:p>
    <w:p w:rsidR="00A408BC" w:rsidRPr="006A7977" w:rsidRDefault="00A408BC" w:rsidP="00297EDD">
      <w:pPr>
        <w:pStyle w:val="Heading3"/>
        <w:spacing w:before="0" w:after="0" w:line="480" w:lineRule="atLeast"/>
        <w:rPr>
          <w:sz w:val="24"/>
          <w:szCs w:val="24"/>
        </w:rPr>
      </w:pPr>
      <w:bookmarkStart w:id="83" w:name="_Toc164573131"/>
      <w:r w:rsidRPr="006A7977">
        <w:rPr>
          <w:sz w:val="24"/>
          <w:szCs w:val="24"/>
        </w:rPr>
        <w:t>H</w:t>
      </w:r>
      <w:r w:rsidR="001311A0" w:rsidRPr="006A7977">
        <w:rPr>
          <w:sz w:val="24"/>
          <w:szCs w:val="24"/>
        </w:rPr>
        <w:t>ISTORICAL</w:t>
      </w:r>
      <w:r w:rsidRPr="006A7977">
        <w:rPr>
          <w:sz w:val="24"/>
          <w:szCs w:val="24"/>
        </w:rPr>
        <w:t xml:space="preserve"> CAPM</w:t>
      </w:r>
      <w:bookmarkEnd w:id="83"/>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How do you estimate the expected risk premium on the market portfolio using historical risk premium data reported by SBBI?</w:t>
      </w:r>
    </w:p>
    <w:p w:rsidR="00A408BC" w:rsidRPr="006A7977" w:rsidRDefault="00097907" w:rsidP="00297EDD">
      <w:pPr>
        <w:pStyle w:val="StyleAnswerTimesJustified"/>
        <w:spacing w:line="480" w:lineRule="atLeast"/>
        <w:rPr>
          <w:szCs w:val="24"/>
        </w:rPr>
      </w:pPr>
      <w:r w:rsidRPr="006A7977">
        <w:rPr>
          <w:szCs w:val="24"/>
        </w:rPr>
        <w:t>A.</w:t>
      </w:r>
      <w:r w:rsidR="00F0341C" w:rsidRPr="006A7977">
        <w:rPr>
          <w:bCs/>
          <w:szCs w:val="24"/>
        </w:rPr>
        <w:tab/>
      </w:r>
      <w:r w:rsidR="00A408BC" w:rsidRPr="006A7977">
        <w:rPr>
          <w:szCs w:val="24"/>
        </w:rPr>
        <w:t>I estimate the expected risk premium on the market portfolio by calculating the difference between the arithmetic mean return on the S&amp;P 500 from 1926 through 200</w:t>
      </w:r>
      <w:r w:rsidR="00AE3802" w:rsidRPr="006A7977">
        <w:rPr>
          <w:szCs w:val="24"/>
        </w:rPr>
        <w:t>9</w:t>
      </w:r>
      <w:r w:rsidR="00A408BC" w:rsidRPr="006A7977">
        <w:rPr>
          <w:szCs w:val="24"/>
        </w:rPr>
        <w:t xml:space="preserve"> (11.</w:t>
      </w:r>
      <w:r w:rsidR="00EC5CDD" w:rsidRPr="006A7977">
        <w:rPr>
          <w:szCs w:val="24"/>
        </w:rPr>
        <w:t>8</w:t>
      </w:r>
      <w:r w:rsidR="00A408BC" w:rsidRPr="006A7977">
        <w:rPr>
          <w:szCs w:val="24"/>
        </w:rPr>
        <w:t> percent) and the average income return on 20-year U.S. Treasury bonds over the same period (5.2 percent)</w:t>
      </w:r>
      <w:r w:rsidR="0019175C" w:rsidRPr="006A7977">
        <w:rPr>
          <w:szCs w:val="24"/>
        </w:rPr>
        <w:t xml:space="preserve"> (s</w:t>
      </w:r>
      <w:r w:rsidR="0019175C" w:rsidRPr="006A7977">
        <w:rPr>
          <w:i/>
          <w:szCs w:val="24"/>
        </w:rPr>
        <w:t>ee</w:t>
      </w:r>
      <w:r w:rsidR="0019175C" w:rsidRPr="006A7977">
        <w:rPr>
          <w:szCs w:val="24"/>
        </w:rPr>
        <w:t xml:space="preserve"> Ibbotson</w:t>
      </w:r>
      <w:r w:rsidR="0019175C" w:rsidRPr="006A7977">
        <w:rPr>
          <w:szCs w:val="24"/>
          <w:vertAlign w:val="superscript"/>
        </w:rPr>
        <w:t>®</w:t>
      </w:r>
      <w:r w:rsidR="0019175C" w:rsidRPr="006A7977">
        <w:rPr>
          <w:szCs w:val="24"/>
        </w:rPr>
        <w:t xml:space="preserve"> SBBI</w:t>
      </w:r>
      <w:r w:rsidR="0019175C" w:rsidRPr="006A7977">
        <w:rPr>
          <w:szCs w:val="24"/>
          <w:vertAlign w:val="superscript"/>
        </w:rPr>
        <w:t xml:space="preserve">® </w:t>
      </w:r>
      <w:r w:rsidR="0019175C" w:rsidRPr="006A7977">
        <w:rPr>
          <w:szCs w:val="24"/>
        </w:rPr>
        <w:t>2010 Valuation Yearbook, p. 23, published by Morningstar</w:t>
      </w:r>
      <w:r w:rsidR="0019175C" w:rsidRPr="006A7977">
        <w:rPr>
          <w:szCs w:val="24"/>
          <w:vertAlign w:val="superscript"/>
        </w:rPr>
        <w:t>®</w:t>
      </w:r>
      <w:r w:rsidR="009C69BC" w:rsidRPr="009C69BC">
        <w:rPr>
          <w:szCs w:val="24"/>
        </w:rPr>
        <w:t>)</w:t>
      </w:r>
      <w:r w:rsidR="00A408BC" w:rsidRPr="006A7977">
        <w:rPr>
          <w:szCs w:val="24"/>
        </w:rPr>
        <w:t xml:space="preserve">.  </w:t>
      </w:r>
      <w:r w:rsidR="0019175C" w:rsidRPr="006A7977">
        <w:rPr>
          <w:szCs w:val="24"/>
        </w:rPr>
        <w:t>Thus, m</w:t>
      </w:r>
      <w:r w:rsidR="00A408BC" w:rsidRPr="006A7977">
        <w:rPr>
          <w:szCs w:val="24"/>
        </w:rPr>
        <w:t>y historical risk premium method produces a risk premium of 6.</w:t>
      </w:r>
      <w:r w:rsidR="00EC5CDD" w:rsidRPr="006A7977">
        <w:rPr>
          <w:szCs w:val="24"/>
        </w:rPr>
        <w:t>7</w:t>
      </w:r>
      <w:r w:rsidR="00A408BC" w:rsidRPr="006A7977">
        <w:rPr>
          <w:szCs w:val="24"/>
        </w:rPr>
        <w:t> percent (11.</w:t>
      </w:r>
      <w:r w:rsidR="00EC5CDD" w:rsidRPr="006A7977">
        <w:rPr>
          <w:szCs w:val="24"/>
        </w:rPr>
        <w:t>8</w:t>
      </w:r>
      <w:r w:rsidR="00A408BC" w:rsidRPr="006A7977">
        <w:rPr>
          <w:szCs w:val="24"/>
        </w:rPr>
        <w:t xml:space="preserve"> – 5.2 = 6.</w:t>
      </w:r>
      <w:r w:rsidR="00EC5CDD" w:rsidRPr="006A7977">
        <w:rPr>
          <w:szCs w:val="24"/>
        </w:rPr>
        <w:t>7</w:t>
      </w:r>
      <w:r w:rsidR="00A408BC" w:rsidRPr="006A7977">
        <w:rPr>
          <w:szCs w:val="24"/>
        </w:rPr>
        <w:t>)</w:t>
      </w:r>
      <w:r w:rsidR="00A96E9B" w:rsidRPr="006A7977">
        <w:rPr>
          <w:szCs w:val="24"/>
        </w:rPr>
        <w:t xml:space="preserve"> (apparent discrepancy due to rounding)</w:t>
      </w:r>
      <w:r w:rsidR="00A408BC" w:rsidRPr="006A7977">
        <w:rPr>
          <w:szCs w:val="24"/>
        </w:rPr>
        <w:t>.</w:t>
      </w:r>
    </w:p>
    <w:p w:rsidR="006A1E6D" w:rsidRPr="006A7977" w:rsidRDefault="006A1E6D"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Why do you recommend that the risk premium on the market portfolio be estimated using the arithmetic mean return on the S&amp;P 500?</w:t>
      </w:r>
    </w:p>
    <w:p w:rsidR="00A408BC" w:rsidRPr="006A7977" w:rsidRDefault="00097907" w:rsidP="00297EDD">
      <w:pPr>
        <w:pStyle w:val="StyleAnswerTimesJustified"/>
        <w:spacing w:line="480" w:lineRule="atLeast"/>
      </w:pPr>
      <w:r w:rsidRPr="006A7977">
        <w:t>A.</w:t>
      </w:r>
      <w:r w:rsidR="00A408BC" w:rsidRPr="006A7977">
        <w:tab/>
        <w:t>As explained in SBBI, the arithmetic mean return is the best approach for calculating the return investors expect to receive in the future:</w:t>
      </w:r>
    </w:p>
    <w:p w:rsidR="00A408BC" w:rsidRPr="006A7977" w:rsidRDefault="00A408BC" w:rsidP="00297EDD">
      <w:pPr>
        <w:pStyle w:val="Quote1"/>
        <w:spacing w:after="0" w:line="480" w:lineRule="atLeast"/>
        <w:jc w:val="both"/>
        <w:rPr>
          <w:szCs w:val="24"/>
        </w:rPr>
      </w:pPr>
      <w:r w:rsidRPr="006A7977">
        <w:t xml:space="preserve">The equity risk premium data presented in this book are arithmetic average risk </w:t>
      </w:r>
      <w:proofErr w:type="spellStart"/>
      <w:r w:rsidRPr="006A7977">
        <w:t>premia</w:t>
      </w:r>
      <w:proofErr w:type="spellEnd"/>
      <w:r w:rsidRPr="006A7977">
        <w:t xml:space="preserve"> as opposed to geometric average risk </w:t>
      </w:r>
      <w:proofErr w:type="spellStart"/>
      <w:r w:rsidRPr="006A7977">
        <w:t>premia</w:t>
      </w:r>
      <w:proofErr w:type="spellEnd"/>
      <w:r w:rsidRPr="006A7977">
        <w:t xml:space="preserve">.  The arithmetic average equity risk premium can be demonstrated to be most appropriate when discounting future cash flows.  For use as the expected equity risk premium in either the CAPM or the building block approach, the arithmetic mean or the simple difference of the arithmetic means of stock market returns and riskless rates is the </w:t>
      </w:r>
      <w:r w:rsidRPr="006A7977">
        <w:lastRenderedPageBreak/>
        <w:t>relevant number.  This is because both the CAPM and the building block approach are additive models, in which the cost of capital is the sum of its parts.  The geometric average is more appropriate for reporting past performance, since it represents the compound average return.  [SBBI, p. </w:t>
      </w:r>
      <w:r w:rsidR="00233161" w:rsidRPr="006A7977">
        <w:t>56</w:t>
      </w:r>
      <w:r w:rsidRPr="006A7977">
        <w:t>.]</w:t>
      </w:r>
    </w:p>
    <w:p w:rsidR="00A408BC" w:rsidRPr="006A7977" w:rsidRDefault="00A408BC" w:rsidP="00297EDD">
      <w:pPr>
        <w:pStyle w:val="Body"/>
        <w:spacing w:line="480" w:lineRule="atLeast"/>
        <w:ind w:left="720"/>
        <w:jc w:val="both"/>
      </w:pPr>
      <w:r w:rsidRPr="006A7977">
        <w:t xml:space="preserve">A discussion of the importance of using arithmetic mean returns in the context of CAPM or risk premium studies is contained in </w:t>
      </w:r>
      <w:r w:rsidR="00226C36" w:rsidRPr="006A7977">
        <w:t>Exhibit</w:t>
      </w:r>
      <w:r w:rsidR="00361751" w:rsidRPr="00F46A35">
        <w:t>__</w:t>
      </w:r>
      <w:proofErr w:type="gramStart"/>
      <w:r w:rsidR="00361751" w:rsidRPr="00F46A35">
        <w:t>_(</w:t>
      </w:r>
      <w:proofErr w:type="gramEnd"/>
      <w:r w:rsidR="00361751" w:rsidRPr="00F46A35">
        <w:t xml:space="preserve">JVW-1, Schedule </w:t>
      </w:r>
      <w:fldSimple w:instr=" SEQ Schedule \* ARABIC ">
        <w:r w:rsidR="00361751" w:rsidRPr="00F46A35">
          <w:rPr>
            <w:noProof/>
          </w:rPr>
          <w:t>5</w:t>
        </w:r>
      </w:fldSimple>
      <w:r w:rsidR="00361751" w:rsidRPr="00F46A35">
        <w:t>).</w:t>
      </w: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Why do you recommend that the risk premium on the market portfolio be measured using the income return on 20-year Treasury bonds rather than the total return on these bonds?</w:t>
      </w:r>
    </w:p>
    <w:p w:rsidR="00A408BC" w:rsidRPr="006A7977" w:rsidRDefault="00097907" w:rsidP="00297EDD">
      <w:pPr>
        <w:pStyle w:val="StyleAnswerTimesJustified"/>
        <w:spacing w:line="480" w:lineRule="atLeast"/>
      </w:pPr>
      <w:r w:rsidRPr="006A7977">
        <w:t>A.</w:t>
      </w:r>
      <w:r w:rsidR="00A408BC" w:rsidRPr="006A7977">
        <w:tab/>
        <w:t>As discussed above, the CAPM requires an estimate of the risk-free rate of interest.  When Treasury bonds are issued, the income return on the bond is risk free, but the total return, which includes both income and capital gains or losses, is not.  Thus, the income return should be used in the CAPM because it is only the income return that is risk free.</w:t>
      </w:r>
    </w:p>
    <w:p w:rsidR="00E7640D" w:rsidRPr="006A7977" w:rsidRDefault="00E7640D"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What CAPM result do you obtain when you estimate the expected risk premium on the market portfolio from the arithmetic mean difference between the return on the market and the yield on 20-year Treasury bonds?</w:t>
      </w:r>
    </w:p>
    <w:p w:rsidR="00A408BC" w:rsidRPr="006A7977" w:rsidRDefault="00097907" w:rsidP="00297EDD">
      <w:pPr>
        <w:pStyle w:val="StyleAnswerTimesJustified"/>
        <w:spacing w:line="480" w:lineRule="atLeast"/>
      </w:pPr>
      <w:r w:rsidRPr="006A7977">
        <w:t>A.</w:t>
      </w:r>
      <w:r w:rsidR="00A408BC" w:rsidRPr="006A7977">
        <w:tab/>
        <w:t>Using a risk-free rate equal to 4.</w:t>
      </w:r>
      <w:r w:rsidR="0035033A" w:rsidRPr="006A7977">
        <w:t>4</w:t>
      </w:r>
      <w:r w:rsidR="00A77F74" w:rsidRPr="006A7977">
        <w:t>5</w:t>
      </w:r>
      <w:r w:rsidR="00A408BC" w:rsidRPr="006A7977">
        <w:t> percent, a beta equal to 0.</w:t>
      </w:r>
      <w:r w:rsidR="00A83967" w:rsidRPr="006A7977">
        <w:t>6</w:t>
      </w:r>
      <w:r w:rsidR="0035033A" w:rsidRPr="006A7977">
        <w:t>7</w:t>
      </w:r>
      <w:r w:rsidR="00A408BC" w:rsidRPr="006A7977">
        <w:t>, a risk premium on the market portfolio equal to 6.</w:t>
      </w:r>
      <w:r w:rsidR="00A83967" w:rsidRPr="006A7977">
        <w:t>7</w:t>
      </w:r>
      <w:r w:rsidR="00A408BC" w:rsidRPr="006A7977">
        <w:t xml:space="preserve"> percent, </w:t>
      </w:r>
      <w:r w:rsidR="00B43A14" w:rsidRPr="006A7977">
        <w:t xml:space="preserve">and </w:t>
      </w:r>
      <w:r w:rsidR="003535B0" w:rsidRPr="006A7977">
        <w:t>a flotation cost allowance of 26</w:t>
      </w:r>
      <w:r w:rsidR="00B43A14" w:rsidRPr="006A7977">
        <w:t xml:space="preserve"> basis points, </w:t>
      </w:r>
      <w:r w:rsidR="00A408BC" w:rsidRPr="006A7977">
        <w:t>I obtain an historical CAPM estimate of the cost of equity equal to 9.</w:t>
      </w:r>
      <w:r w:rsidR="003535B0" w:rsidRPr="006A7977">
        <w:t>2</w:t>
      </w:r>
      <w:r w:rsidR="00A408BC" w:rsidRPr="006A7977">
        <w:t> percent (</w:t>
      </w:r>
      <w:r w:rsidR="00A83967" w:rsidRPr="006A7977">
        <w:t>4.</w:t>
      </w:r>
      <w:r w:rsidR="003535B0" w:rsidRPr="006A7977">
        <w:t>4</w:t>
      </w:r>
      <w:r w:rsidR="00A77F74" w:rsidRPr="006A7977">
        <w:t>5</w:t>
      </w:r>
      <w:r w:rsidR="00A408BC" w:rsidRPr="006A7977">
        <w:t xml:space="preserve"> + 0.</w:t>
      </w:r>
      <w:r w:rsidR="00A83967" w:rsidRPr="006A7977">
        <w:t>6</w:t>
      </w:r>
      <w:r w:rsidR="003535B0" w:rsidRPr="006A7977">
        <w:t>7</w:t>
      </w:r>
      <w:r w:rsidR="00A408BC" w:rsidRPr="006A7977">
        <w:t xml:space="preserve"> x 6.</w:t>
      </w:r>
      <w:r w:rsidR="00A83967" w:rsidRPr="006A7977">
        <w:t>7</w:t>
      </w:r>
      <w:r w:rsidR="00A408BC" w:rsidRPr="006A7977">
        <w:t xml:space="preserve"> </w:t>
      </w:r>
      <w:r w:rsidR="00B43A14" w:rsidRPr="006A7977">
        <w:t>+0.2</w:t>
      </w:r>
      <w:r w:rsidR="003535B0" w:rsidRPr="006A7977">
        <w:t>6</w:t>
      </w:r>
      <w:r w:rsidR="00A408BC" w:rsidRPr="006A7977">
        <w:t>= 9.</w:t>
      </w:r>
      <w:r w:rsidR="003535B0" w:rsidRPr="006A7977">
        <w:t>2</w:t>
      </w:r>
      <w:r w:rsidR="006A3C21" w:rsidRPr="006A7977">
        <w:t>)</w:t>
      </w:r>
      <w:r w:rsidR="00A408BC" w:rsidRPr="006A7977">
        <w:t xml:space="preserve">, see </w:t>
      </w:r>
      <w:r w:rsidR="00226C36" w:rsidRPr="006A7977">
        <w:t>Exhibit</w:t>
      </w:r>
      <w:r w:rsidR="006A3C21" w:rsidRPr="006A7977">
        <w:t>___(</w:t>
      </w:r>
      <w:r w:rsidR="00361751" w:rsidRPr="00F46A35">
        <w:t xml:space="preserve">JVW-1, Schedule </w:t>
      </w:r>
      <w:fldSimple w:instr=" SEQ Schedule \* ARABIC ">
        <w:r w:rsidR="00361751" w:rsidRPr="00F46A35">
          <w:rPr>
            <w:noProof/>
          </w:rPr>
          <w:t>6</w:t>
        </w:r>
      </w:fldSimple>
      <w:r w:rsidR="00361751" w:rsidRPr="00F46A35">
        <w:t>).</w:t>
      </w:r>
    </w:p>
    <w:p w:rsidR="00E7640D" w:rsidRPr="006A7977" w:rsidRDefault="00E7640D" w:rsidP="00297EDD">
      <w:pPr>
        <w:pStyle w:val="StyleStyleQuestionTimesAllcapsJustified"/>
        <w:spacing w:line="480" w:lineRule="atLeast"/>
        <w:rPr>
          <w:rFonts w:ascii="Times New Roman" w:hAnsi="Times New Roman"/>
        </w:rPr>
      </w:pPr>
    </w:p>
    <w:p w:rsidR="001721C1" w:rsidRDefault="001721C1"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lastRenderedPageBreak/>
        <w:t>Q.</w:t>
      </w:r>
      <w:r w:rsidR="00A408BC" w:rsidRPr="006A7977">
        <w:rPr>
          <w:rFonts w:ascii="Times New Roman" w:hAnsi="Times New Roman"/>
        </w:rPr>
        <w:tab/>
        <w:t xml:space="preserve">Is there any evidence from the finance literature that </w:t>
      </w:r>
      <w:r w:rsidR="00170AB5" w:rsidRPr="006A7977">
        <w:rPr>
          <w:rFonts w:ascii="Times New Roman" w:hAnsi="Times New Roman"/>
        </w:rPr>
        <w:t xml:space="preserve">the </w:t>
      </w:r>
      <w:r w:rsidR="00A408BC" w:rsidRPr="006A7977">
        <w:rPr>
          <w:rFonts w:ascii="Times New Roman" w:hAnsi="Times New Roman"/>
        </w:rPr>
        <w:t xml:space="preserve">application of the historical CAPM may </w:t>
      </w:r>
      <w:r w:rsidR="00170AB5" w:rsidRPr="006A7977">
        <w:rPr>
          <w:rFonts w:ascii="Times New Roman" w:hAnsi="Times New Roman"/>
        </w:rPr>
        <w:t xml:space="preserve">underestimate the </w:t>
      </w:r>
      <w:r w:rsidR="00A408BC" w:rsidRPr="006A7977">
        <w:rPr>
          <w:rFonts w:ascii="Times New Roman" w:hAnsi="Times New Roman"/>
        </w:rPr>
        <w:t>cost of equity?</w:t>
      </w:r>
    </w:p>
    <w:p w:rsidR="00A408BC" w:rsidRPr="006A7977" w:rsidRDefault="00097907" w:rsidP="00297EDD">
      <w:pPr>
        <w:pStyle w:val="StyleAnswerTimesJustified"/>
        <w:spacing w:line="480" w:lineRule="atLeast"/>
      </w:pPr>
      <w:r w:rsidRPr="006A7977">
        <w:t>A.</w:t>
      </w:r>
      <w:r w:rsidR="00A408BC" w:rsidRPr="006A7977">
        <w:tab/>
        <w:t xml:space="preserve">Yes.  </w:t>
      </w:r>
      <w:r w:rsidR="004E6625" w:rsidRPr="006A7977">
        <w:t>There is substantial evidence that:  (1) the historical CAPM tends to underestimate the cost of equity for companies whose equity beta is less than 1.0; and (2) the CAPM is less reliable the further the estimated beta is from 1.0.</w:t>
      </w:r>
    </w:p>
    <w:p w:rsidR="00E7640D" w:rsidRPr="006A7977" w:rsidRDefault="00E7640D"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What is the evidence that the CAPM tends to underestimate the cost of equity for companies with betas less than 1.0</w:t>
      </w:r>
      <w:r w:rsidR="004E6625" w:rsidRPr="006A7977">
        <w:rPr>
          <w:rFonts w:ascii="Times New Roman" w:hAnsi="Times New Roman"/>
        </w:rPr>
        <w:t xml:space="preserve"> and is less reliable the further the estimated beta is from 1.0</w:t>
      </w:r>
      <w:r w:rsidR="00A408BC" w:rsidRPr="006A7977">
        <w:rPr>
          <w:rFonts w:ascii="Times New Roman" w:hAnsi="Times New Roman"/>
        </w:rPr>
        <w:t>?</w:t>
      </w:r>
    </w:p>
    <w:p w:rsidR="00A408BC" w:rsidRPr="006A7977" w:rsidRDefault="00097907" w:rsidP="00297EDD">
      <w:pPr>
        <w:pStyle w:val="StyleAnswerTimesJustified"/>
        <w:spacing w:line="480" w:lineRule="atLeast"/>
      </w:pPr>
      <w:r w:rsidRPr="006A7977">
        <w:t>A.</w:t>
      </w:r>
      <w:r w:rsidR="00A408BC" w:rsidRPr="006A7977">
        <w:tab/>
        <w:t xml:space="preserve">The original evidence that the unadjusted CAPM tends to underestimate the cost of equity for companies whose equity beta is less than 1.0 and </w:t>
      </w:r>
      <w:r w:rsidR="004E6625" w:rsidRPr="006A7977">
        <w:t>is less reliable the further the estimated beta is from 1.0</w:t>
      </w:r>
      <w:r w:rsidR="009A4531" w:rsidRPr="006A7977">
        <w:t xml:space="preserve"> </w:t>
      </w:r>
      <w:r w:rsidR="00A408BC" w:rsidRPr="006A7977">
        <w:t xml:space="preserve">was presented in a paper by Black, Jensen, and </w:t>
      </w:r>
      <w:proofErr w:type="spellStart"/>
      <w:r w:rsidR="00A408BC" w:rsidRPr="006A7977">
        <w:t>Scholes</w:t>
      </w:r>
      <w:proofErr w:type="spellEnd"/>
      <w:r w:rsidR="00121543" w:rsidRPr="006A7977">
        <w:t xml:space="preserve"> (1972)</w:t>
      </w:r>
      <w:r w:rsidR="00A408BC" w:rsidRPr="006A7977">
        <w:t xml:space="preserve">, “The Capital Asset Pricing Model: Some Empirical Tests.”  Numerous subsequent papers have validated the Black, Jensen, and </w:t>
      </w:r>
      <w:proofErr w:type="spellStart"/>
      <w:r w:rsidR="00A408BC" w:rsidRPr="006A7977">
        <w:t>Scholes</w:t>
      </w:r>
      <w:proofErr w:type="spellEnd"/>
      <w:r w:rsidR="00A408BC" w:rsidRPr="006A7977">
        <w:t xml:space="preserve"> findings, including those by </w:t>
      </w:r>
      <w:proofErr w:type="spellStart"/>
      <w:r w:rsidR="00A408BC" w:rsidRPr="006A7977">
        <w:t>Litzenberger</w:t>
      </w:r>
      <w:proofErr w:type="spellEnd"/>
      <w:r w:rsidR="00A408BC" w:rsidRPr="006A7977">
        <w:t xml:space="preserve"> and </w:t>
      </w:r>
      <w:proofErr w:type="spellStart"/>
      <w:r w:rsidR="00A408BC" w:rsidRPr="006A7977">
        <w:t>Ramaswamy</w:t>
      </w:r>
      <w:proofErr w:type="spellEnd"/>
      <w:r w:rsidR="00DA1B48" w:rsidRPr="006A7977">
        <w:t xml:space="preserve"> (1979)</w:t>
      </w:r>
      <w:r w:rsidR="00A408BC" w:rsidRPr="006A7977">
        <w:t xml:space="preserve">, </w:t>
      </w:r>
      <w:proofErr w:type="spellStart"/>
      <w:r w:rsidR="00A408BC" w:rsidRPr="006A7977">
        <w:t>Banz</w:t>
      </w:r>
      <w:proofErr w:type="spellEnd"/>
      <w:r w:rsidR="00DA1B48" w:rsidRPr="006A7977">
        <w:t xml:space="preserve"> (1981)</w:t>
      </w:r>
      <w:r w:rsidR="00A408BC" w:rsidRPr="006A7977">
        <w:t xml:space="preserve">, </w:t>
      </w:r>
      <w:proofErr w:type="spellStart"/>
      <w:r w:rsidR="00A408BC" w:rsidRPr="006A7977">
        <w:t>Fama</w:t>
      </w:r>
      <w:proofErr w:type="spellEnd"/>
      <w:r w:rsidR="00A408BC" w:rsidRPr="006A7977">
        <w:t xml:space="preserve"> and French (1992), </w:t>
      </w:r>
      <w:proofErr w:type="spellStart"/>
      <w:r w:rsidR="00A408BC" w:rsidRPr="006A7977">
        <w:t>Fama</w:t>
      </w:r>
      <w:proofErr w:type="spellEnd"/>
      <w:r w:rsidR="00A408BC" w:rsidRPr="006A7977">
        <w:t xml:space="preserve"> and French (2004)</w:t>
      </w:r>
      <w:r w:rsidR="007027D3" w:rsidRPr="006A7977">
        <w:t>,</w:t>
      </w:r>
      <w:r w:rsidR="00A408BC" w:rsidRPr="006A7977">
        <w:t xml:space="preserve"> </w:t>
      </w:r>
      <w:proofErr w:type="spellStart"/>
      <w:r w:rsidR="00A408BC" w:rsidRPr="006A7977">
        <w:t>Fama</w:t>
      </w:r>
      <w:proofErr w:type="spellEnd"/>
      <w:r w:rsidR="00A408BC" w:rsidRPr="006A7977">
        <w:t xml:space="preserve"> and </w:t>
      </w:r>
      <w:proofErr w:type="spellStart"/>
      <w:r w:rsidR="00A408BC" w:rsidRPr="006A7977">
        <w:t>MacBeth</w:t>
      </w:r>
      <w:proofErr w:type="spellEnd"/>
      <w:r w:rsidR="00DA1B48" w:rsidRPr="006A7977">
        <w:t xml:space="preserve"> (1973)</w:t>
      </w:r>
      <w:r w:rsidR="007027D3" w:rsidRPr="006A7977">
        <w:t xml:space="preserve">, and </w:t>
      </w:r>
      <w:proofErr w:type="spellStart"/>
      <w:r w:rsidR="007027D3" w:rsidRPr="006A7977">
        <w:rPr>
          <w:rStyle w:val="FootnoteReference"/>
          <w:rFonts w:ascii="Times New Roman" w:hAnsi="Times New Roman"/>
          <w:b w:val="0"/>
          <w:position w:val="0"/>
          <w:szCs w:val="24"/>
        </w:rPr>
        <w:t>Jegadeesh</w:t>
      </w:r>
      <w:proofErr w:type="spellEnd"/>
      <w:r w:rsidR="007027D3" w:rsidRPr="006A7977">
        <w:rPr>
          <w:rStyle w:val="FootnoteReference"/>
          <w:rFonts w:ascii="Times New Roman" w:hAnsi="Times New Roman"/>
          <w:b w:val="0"/>
          <w:position w:val="0"/>
          <w:szCs w:val="24"/>
        </w:rPr>
        <w:t xml:space="preserve"> and Titman</w:t>
      </w:r>
      <w:r w:rsidR="007027D3" w:rsidRPr="006A7977">
        <w:t xml:space="preserve"> (1993)</w:t>
      </w:r>
      <w:r w:rsidR="00A408BC" w:rsidRPr="006A7977">
        <w:t>.</w:t>
      </w:r>
      <w:r w:rsidR="00A408BC" w:rsidRPr="006A7977">
        <w:rPr>
          <w:position w:val="6"/>
          <w:sz w:val="20"/>
        </w:rPr>
        <w:footnoteReference w:id="1"/>
      </w:r>
    </w:p>
    <w:p w:rsidR="00E7640D" w:rsidRPr="006A7977" w:rsidRDefault="00E7640D" w:rsidP="00297EDD">
      <w:pPr>
        <w:pStyle w:val="StyleStyleQuestionTimesAllcapsJustified"/>
        <w:spacing w:line="480" w:lineRule="atLeast"/>
        <w:rPr>
          <w:rFonts w:ascii="Times New Roman" w:hAnsi="Times New Roman"/>
        </w:rPr>
      </w:pPr>
    </w:p>
    <w:p w:rsidR="00A408BC" w:rsidRPr="006A7977" w:rsidRDefault="00F0341C" w:rsidP="00297EDD">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Can you briefly summarize these articles?</w:t>
      </w:r>
    </w:p>
    <w:p w:rsidR="00A408BC" w:rsidRPr="006A7977" w:rsidRDefault="00097907" w:rsidP="00297EDD">
      <w:pPr>
        <w:pStyle w:val="StyleAnswerTimesJustified"/>
        <w:spacing w:line="480" w:lineRule="atLeast"/>
      </w:pPr>
      <w:r w:rsidRPr="006A7977">
        <w:lastRenderedPageBreak/>
        <w:t>A.</w:t>
      </w:r>
      <w:r w:rsidR="00A408BC" w:rsidRPr="006A7977">
        <w:tab/>
        <w:t>Yes.  The CAPM conjectures that security returns increase with increases in security betas in line with the equation</w:t>
      </w:r>
    </w:p>
    <w:p w:rsidR="00A408BC" w:rsidRPr="006A7977" w:rsidRDefault="00A408BC" w:rsidP="00297EDD">
      <w:pPr>
        <w:pStyle w:val="StyleAnswerTimesJustified"/>
        <w:spacing w:line="480" w:lineRule="atLeast"/>
        <w:jc w:val="center"/>
      </w:pPr>
      <w:r w:rsidRPr="006A7977">
        <w:rPr>
          <w:position w:val="-14"/>
        </w:rPr>
        <w:object w:dxaOrig="2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75pt" o:ole="">
            <v:imagedata r:id="rId10" o:title=""/>
          </v:shape>
          <o:OLEObject Type="Embed" ProgID="Equation.3" ShapeID="_x0000_i1025" DrawAspect="Content" ObjectID="_1370930731" r:id="rId11"/>
        </w:object>
      </w:r>
      <w:r w:rsidRPr="006A7977">
        <w:t>,</w:t>
      </w:r>
    </w:p>
    <w:p w:rsidR="00A408BC" w:rsidRPr="006A7977" w:rsidRDefault="00A408BC" w:rsidP="00297EDD">
      <w:pPr>
        <w:pStyle w:val="StyleAnswerTimesJustified"/>
        <w:spacing w:line="480" w:lineRule="atLeast"/>
        <w:ind w:firstLine="0"/>
      </w:pPr>
      <w:proofErr w:type="gramStart"/>
      <w:r w:rsidRPr="006A7977">
        <w:t>where</w:t>
      </w:r>
      <w:proofErr w:type="gramEnd"/>
      <w:r w:rsidRPr="006A7977">
        <w:t xml:space="preserve"> </w:t>
      </w:r>
      <w:proofErr w:type="spellStart"/>
      <w:r w:rsidRPr="006A7977">
        <w:rPr>
          <w:i/>
        </w:rPr>
        <w:t>ER</w:t>
      </w:r>
      <w:r w:rsidRPr="006A7977">
        <w:rPr>
          <w:i/>
          <w:vertAlign w:val="subscript"/>
        </w:rPr>
        <w:t>i</w:t>
      </w:r>
      <w:proofErr w:type="spellEnd"/>
      <w:r w:rsidRPr="006A7977">
        <w:rPr>
          <w:vertAlign w:val="subscript"/>
        </w:rPr>
        <w:t xml:space="preserve"> </w:t>
      </w:r>
      <w:r w:rsidRPr="006A7977">
        <w:t xml:space="preserve"> is the expected return on security or portfolio </w:t>
      </w:r>
      <w:proofErr w:type="spellStart"/>
      <w:r w:rsidRPr="006A7977">
        <w:rPr>
          <w:i/>
        </w:rPr>
        <w:t>i</w:t>
      </w:r>
      <w:proofErr w:type="spellEnd"/>
      <w:r w:rsidRPr="006A7977">
        <w:t xml:space="preserve">, </w:t>
      </w:r>
      <w:proofErr w:type="spellStart"/>
      <w:r w:rsidRPr="006A7977">
        <w:rPr>
          <w:i/>
        </w:rPr>
        <w:t>R</w:t>
      </w:r>
      <w:r w:rsidRPr="006A7977">
        <w:rPr>
          <w:i/>
          <w:vertAlign w:val="subscript"/>
        </w:rPr>
        <w:t>f</w:t>
      </w:r>
      <w:proofErr w:type="spellEnd"/>
      <w:r w:rsidRPr="006A7977">
        <w:t xml:space="preserve"> is the risk-free rate, </w:t>
      </w:r>
      <w:proofErr w:type="spellStart"/>
      <w:r w:rsidRPr="006A7977">
        <w:rPr>
          <w:i/>
        </w:rPr>
        <w:t>ER</w:t>
      </w:r>
      <w:r w:rsidRPr="006A7977">
        <w:rPr>
          <w:i/>
          <w:vertAlign w:val="subscript"/>
        </w:rPr>
        <w:t>m</w:t>
      </w:r>
      <w:proofErr w:type="spellEnd"/>
      <w:r w:rsidRPr="006A7977">
        <w:rPr>
          <w:i/>
        </w:rPr>
        <w:t xml:space="preserve"> – </w:t>
      </w:r>
      <w:proofErr w:type="spellStart"/>
      <w:r w:rsidRPr="006A7977">
        <w:rPr>
          <w:i/>
        </w:rPr>
        <w:t>R</w:t>
      </w:r>
      <w:r w:rsidRPr="006A7977">
        <w:rPr>
          <w:i/>
          <w:vertAlign w:val="subscript"/>
        </w:rPr>
        <w:t>f</w:t>
      </w:r>
      <w:proofErr w:type="spellEnd"/>
      <w:r w:rsidRPr="006A7977">
        <w:t xml:space="preserve"> is the expected risk premium on the market portfolio, and </w:t>
      </w:r>
      <w:proofErr w:type="spellStart"/>
      <w:r w:rsidRPr="006A7977">
        <w:t>β</w:t>
      </w:r>
      <w:r w:rsidR="00331F9F" w:rsidRPr="006A7977">
        <w:rPr>
          <w:vertAlign w:val="subscript"/>
        </w:rPr>
        <w:t>i</w:t>
      </w:r>
      <w:proofErr w:type="spellEnd"/>
      <w:r w:rsidRPr="006A7977">
        <w:t xml:space="preserve"> is a measure of the risk of investing in security or portfolio </w:t>
      </w:r>
      <w:proofErr w:type="spellStart"/>
      <w:r w:rsidRPr="006A7977">
        <w:rPr>
          <w:i/>
        </w:rPr>
        <w:t>i</w:t>
      </w:r>
      <w:proofErr w:type="spellEnd"/>
      <w:r w:rsidRPr="006A7977">
        <w:t xml:space="preserve"> (see Figure </w:t>
      </w:r>
      <w:r w:rsidR="00873C43" w:rsidRPr="006A7977">
        <w:t>1</w:t>
      </w:r>
      <w:r w:rsidRPr="006A7977">
        <w:t xml:space="preserve"> below).</w:t>
      </w:r>
    </w:p>
    <w:p w:rsidR="00E06514" w:rsidRPr="006A7977" w:rsidRDefault="004E6EA5" w:rsidP="007027D3">
      <w:pPr>
        <w:pStyle w:val="Caption"/>
        <w:keepNext/>
        <w:keepLines/>
        <w:jc w:val="center"/>
        <w:rPr>
          <w:sz w:val="22"/>
          <w:szCs w:val="22"/>
        </w:rPr>
      </w:pPr>
      <w:r w:rsidRPr="004E6EA5">
        <w:rPr>
          <w:smallCaps/>
          <w:noProof/>
          <w:sz w:val="20"/>
        </w:rPr>
        <w:pict>
          <v:shapetype id="_x0000_t202" coordsize="21600,21600" o:spt="202" path="m,l,21600r21600,l21600,xe">
            <v:stroke joinstyle="miter"/>
            <v:path gradientshapeok="t" o:connecttype="rect"/>
          </v:shapetype>
          <v:shape id="Text Box 87" o:spid="_x0000_s1111" type="#_x0000_t202" style="position:absolute;left:0;text-align:left;margin-left:220.3pt;margin-top:212.1pt;width:32.1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Rx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" filled="f" stroked="f">
            <v:textbox>
              <w:txbxContent>
                <w:p w:rsidR="001721C1" w:rsidRPr="008B6853" w:rsidRDefault="001721C1" w:rsidP="00E06514">
                  <w:pPr>
                    <w:rPr>
                      <w:sz w:val="20"/>
                    </w:rPr>
                  </w:pPr>
                  <w:r w:rsidRPr="008B6853">
                    <w:rPr>
                      <w:sz w:val="20"/>
                    </w:rPr>
                    <w:t>1.0</w:t>
                  </w:r>
                </w:p>
              </w:txbxContent>
            </v:textbox>
          </v:shape>
        </w:pict>
      </w:r>
      <w:r w:rsidR="00E06514" w:rsidRPr="006A7977">
        <w:rPr>
          <w:smallCaps/>
          <w:sz w:val="20"/>
        </w:rPr>
        <w:t xml:space="preserve">Figure </w:t>
      </w:r>
      <w:r w:rsidRPr="006A7977">
        <w:rPr>
          <w:smallCaps/>
          <w:sz w:val="20"/>
        </w:rPr>
        <w:fldChar w:fldCharType="begin"/>
      </w:r>
      <w:r w:rsidR="00E06514" w:rsidRPr="006A7977">
        <w:rPr>
          <w:smallCaps/>
          <w:sz w:val="20"/>
        </w:rPr>
        <w:instrText xml:space="preserve"> SEQ Figure \* ARABIC </w:instrText>
      </w:r>
      <w:r w:rsidRPr="006A7977">
        <w:rPr>
          <w:smallCaps/>
          <w:sz w:val="20"/>
        </w:rPr>
        <w:fldChar w:fldCharType="separate"/>
      </w:r>
      <w:r w:rsidR="00D44EF6">
        <w:rPr>
          <w:smallCaps/>
          <w:noProof/>
          <w:sz w:val="20"/>
        </w:rPr>
        <w:t>1</w:t>
      </w:r>
      <w:r w:rsidRPr="006A7977">
        <w:rPr>
          <w:smallCaps/>
          <w:sz w:val="20"/>
        </w:rPr>
        <w:fldChar w:fldCharType="end"/>
      </w:r>
      <w:r w:rsidR="00E06514" w:rsidRPr="006A7977">
        <w:rPr>
          <w:smallCaps/>
          <w:sz w:val="20"/>
        </w:rPr>
        <w:br/>
        <w:t>Average Returns Compared to Beta</w:t>
      </w:r>
      <w:r w:rsidR="00E06514" w:rsidRPr="006A7977">
        <w:rPr>
          <w:smallCaps/>
          <w:sz w:val="20"/>
        </w:rPr>
        <w:br/>
        <w:t>for Portfolios Formed on Prior Beta</w:t>
      </w:r>
      <w:r w:rsidR="00E06514" w:rsidRPr="006A7977">
        <w:rPr>
          <w:smallCaps/>
          <w:sz w:val="20"/>
        </w:rPr>
        <w:br/>
      </w:r>
      <w:r>
        <w:rPr>
          <w:noProof/>
          <w:sz w:val="22"/>
          <w:szCs w:val="22"/>
        </w:rPr>
      </w:r>
      <w:r w:rsidRPr="004E6EA5">
        <w:rPr>
          <w:noProof/>
          <w:sz w:val="22"/>
          <w:szCs w:val="22"/>
        </w:rPr>
        <w:pict>
          <v:group id="Canvas 36" o:spid="_x0000_s1060" editas="canvas" style="width:328.1pt;height:191.05pt;mso-position-horizontal-relative:char;mso-position-vertical-relative:line" coordsize="41668,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">
            <v:shape id="_x0000_s1061" type="#_x0000_t75" style="position:absolute;width:41668;height:24263;visibility:visible;mso-wrap-style:square">
              <v:fill o:detectmouseclick="t"/>
              <v:path o:connecttype="none"/>
            </v:shape>
            <v:line id="Line 38" o:spid="_x0000_s1062" style="position:absolute;visibility:visible;mso-wrap-style:square" from="8370,52" to="8370,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9" o:spid="_x0000_s1063" style="position:absolute;flip:y;visibility:visible;mso-wrap-style:square" from="8370,5985" to="35680,1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Fd8QAAADbAAAADwAAAGRycy9kb3ducmV2LnhtbESPX2vCQBDE34V+h2MLfdOLRapGT2kL&#10;QqH2wT+gj2tuTYK5vZDbmvjte0LBx2FmfsPMl52r1JWaUHo2MBwkoIgzb0vODex3q/4EVBBki5Vn&#10;MnCjAMvFU2+OqfUtb+i6lVxFCIcUDRQidap1yApyGAa+Jo7e2TcOJcom17bBNsJdpV+T5E07LDku&#10;FFjTZ0HZZfvrDAR749Nhsj60H/vjRcrxj3TfU2Nenrv3GSihTh7h//aXNTAewf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EV3xAAAANsAAAAPAAAAAAAAAAAA&#10;AAAAAKECAABkcnMvZG93bnJldi54bWxQSwUGAAAAAAQABAD5AAAAkgMAAAAA&#10;" strokeweight="1.25pt"/>
            <v:line id="Line 40" o:spid="_x0000_s1064" style="position:absolute;visibility:visible;mso-wrap-style:square" from="8370,19052" to="35680,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41" o:spid="_x0000_s1065" style="position:absolute;flip:y;visibility:visible;mso-wrap-style:square" from="9500,9496" to="35627,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9WMQAAADbAAAADwAAAGRycy9kb3ducmV2LnhtbESPQWvCQBSE74L/YXlCb7pJS22NrsEU&#10;gr3YUuvF2yP7TILZtyG7xvTfdwXB4zAz3zCrdDCN6KlztWUF8SwCQVxYXXOp4PCbT99BOI+ssbFM&#10;Cv7IQboej1aYaHvlH+r3vhQBwi5BBZX3bSKlKyoy6Ga2JQ7eyXYGfZBdKXWH1wA3jXyOork0WHNY&#10;qLClj4qK8/5iFBwXuXvZFsevXfYdcbaIe3499Uo9TYbNEoSnwT/C9/anVvA2h9uX8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f1YxAAAANsAAAAPAAAAAAAAAAAA&#10;AAAAAKECAABkcnMvZG93bnJldi54bWxQSwUGAAAAAAQABAD5AAAAkgMAAAAA&#10;" strokeweight="1.5pt">
              <v:stroke dashstyle="1 1"/>
            </v:line>
            <v:shape id="Text Box 42" o:spid="_x0000_s1066" type="#_x0000_t202" style="position:absolute;left:24996;top:13111;width:16618;height:3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721C1" w:rsidRPr="00A119EB" w:rsidRDefault="001721C1" w:rsidP="00E06514">
                    <w:pPr>
                      <w:rPr>
                        <w:sz w:val="20"/>
                      </w:rPr>
                    </w:pPr>
                    <w:r>
                      <w:rPr>
                        <w:sz w:val="20"/>
                      </w:rPr>
                      <w:t>Average returns predicted by CAPM</w:t>
                    </w:r>
                  </w:p>
                </w:txbxContent>
              </v:textbox>
            </v:shape>
            <v:line id="Line 43" o:spid="_x0000_s1067" style="position:absolute;flip:x y;visibility:visible;mso-wrap-style:square" from="20246,13111" to="24996,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SnsAAAADbAAAADwAAAGRycy9kb3ducmV2LnhtbERPPW/CMBDdkfgP1lXqBg4MQFMMqpCQ&#10;GFiACtZLfMSB+JzEJqT/Hg9IHZ/e93Ld20p01PrSsYLJOAFBnDtdcqHg97QdLUD4gKyxckwK/sjD&#10;ejUcLDHV7skH6o6hEDGEfYoKTAh1KqXPDVn0Y1cTR+7qWoshwraQusVnDLeVnCbJTFosOTYYrGlj&#10;KL8fH1ZBlz0mt/P+cPfZpfnKFqbZ7JuZUp8f/c83iEB9+Be/3TutYB7Hxi/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bkp7AAAAA2wAAAA8AAAAAAAAAAAAAAAAA&#10;oQIAAGRycy9kb3ducmV2LnhtbFBLBQYAAAAABAAEAPkAAACOAwAAAAA=&#10;">
              <v:stroke endarrow="block"/>
            </v:line>
            <v:shape id="Text Box 44" o:spid="_x0000_s1068" type="#_x0000_t202" style="position:absolute;left:10684;top:2377;width:9500;height:5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1721C1" w:rsidRPr="001410B8" w:rsidRDefault="001721C1" w:rsidP="00E06514">
                    <w:pPr>
                      <w:rPr>
                        <w:sz w:val="20"/>
                      </w:rPr>
                    </w:pPr>
                    <w:r>
                      <w:rPr>
                        <w:sz w:val="20"/>
                      </w:rPr>
                      <w:t>Actual portfolio returns</w:t>
                    </w:r>
                  </w:p>
                </w:txbxContent>
              </v:textbox>
            </v:shape>
            <v:line id="Line 45" o:spid="_x0000_s1069" style="position:absolute;visibility:visible;mso-wrap-style:square" from="15434,8311" to="17809,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shape id="Text Box 46" o:spid="_x0000_s1070" type="#_x0000_t202" style="position:absolute;left:26126;top:21371;width:5934;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1721C1" w:rsidRPr="00F542DA" w:rsidRDefault="001721C1" w:rsidP="00E06514">
                    <w:pPr>
                      <w:rPr>
                        <w:sz w:val="20"/>
                      </w:rPr>
                    </w:pPr>
                    <w:r w:rsidRPr="00F542DA">
                      <w:rPr>
                        <w:sz w:val="20"/>
                      </w:rPr>
                      <w:t>Beta</w:t>
                    </w:r>
                  </w:p>
                </w:txbxContent>
              </v:textbox>
            </v:shape>
            <v:shape id="Text Box 47" o:spid="_x0000_s1071" type="#_x0000_t202" style="position:absolute;left:7125;top:20185;width:3559;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1721C1" w:rsidRPr="008B6853" w:rsidRDefault="001721C1" w:rsidP="00E06514">
                    <w:pPr>
                      <w:rPr>
                        <w:sz w:val="20"/>
                      </w:rPr>
                    </w:pPr>
                    <w:r w:rsidRPr="008B6853">
                      <w:rPr>
                        <w:sz w:val="20"/>
                      </w:rPr>
                      <w:t>0.5</w:t>
                    </w:r>
                  </w:p>
                </w:txbxContent>
              </v:textbox>
            </v:shape>
            <v:shape id="Text Box 48" o:spid="_x0000_s1072" type="#_x0000_t202" style="position:absolute;left:13059;top:20185;width:4081;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1721C1" w:rsidRPr="008B6853" w:rsidRDefault="001721C1" w:rsidP="00E06514">
                    <w:pPr>
                      <w:rPr>
                        <w:sz w:val="20"/>
                      </w:rPr>
                    </w:pPr>
                    <w:r w:rsidRPr="008B6853">
                      <w:rPr>
                        <w:sz w:val="20"/>
                      </w:rPr>
                      <w:t>0.7</w:t>
                    </w:r>
                  </w:p>
                </w:txbxContent>
              </v:textbox>
            </v:shape>
            <v:shape id="Text Box 49" o:spid="_x0000_s1073" type="#_x0000_t202" style="position:absolute;left:3558;top:14252;width:3567;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1721C1" w:rsidRPr="00956141" w:rsidRDefault="001721C1" w:rsidP="00E06514">
                    <w:pPr>
                      <w:rPr>
                        <w:sz w:val="20"/>
                      </w:rPr>
                    </w:pPr>
                    <w:proofErr w:type="spellStart"/>
                    <w:proofErr w:type="gramStart"/>
                    <w:r w:rsidRPr="00956141">
                      <w:rPr>
                        <w:sz w:val="20"/>
                      </w:rPr>
                      <w:t>R</w:t>
                    </w:r>
                    <w:r w:rsidRPr="00956141">
                      <w:rPr>
                        <w:sz w:val="20"/>
                        <w:vertAlign w:val="subscript"/>
                      </w:rPr>
                      <w:t>f</w:t>
                    </w:r>
                    <w:proofErr w:type="spellEnd"/>
                    <w:proofErr w:type="gramEnd"/>
                  </w:p>
                </w:txbxContent>
              </v:textbox>
            </v:shape>
            <v:line id="Line 50" o:spid="_x0000_s1074" style="position:absolute;visibility:visible;mso-wrap-style:square" from="15434,19000" to="15434,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51" o:spid="_x0000_s1075" style="position:absolute;visibility:visible;mso-wrap-style:square" from="15434,19000" to="15434,2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52" o:spid="_x0000_s1076" style="position:absolute;visibility:visible;mso-wrap-style:square" from="22559,19000" to="22559,2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53" o:spid="_x0000_s1077" type="#_x0000_t202" style="position:absolute;left:730;top:52;width:9454;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1721C1" w:rsidRPr="00F542DA" w:rsidRDefault="001721C1" w:rsidP="00E06514">
                    <w:pPr>
                      <w:rPr>
                        <w:sz w:val="20"/>
                      </w:rPr>
                    </w:pPr>
                    <w:r w:rsidRPr="00F542DA">
                      <w:rPr>
                        <w:sz w:val="20"/>
                      </w:rPr>
                      <w:t>Ave</w:t>
                    </w:r>
                    <w:r>
                      <w:rPr>
                        <w:sz w:val="20"/>
                      </w:rPr>
                      <w:t>.</w:t>
                    </w:r>
                    <w:r w:rsidRPr="00F542DA">
                      <w:rPr>
                        <w:sz w:val="20"/>
                      </w:rPr>
                      <w:t xml:space="preserve"> Portfolio Return</w:t>
                    </w:r>
                  </w:p>
                </w:txbxContent>
              </v:textbox>
            </v:shape>
            <w10:wrap type="none"/>
            <w10:anchorlock/>
          </v:group>
        </w:pict>
      </w:r>
    </w:p>
    <w:p w:rsidR="00A408BC" w:rsidRPr="006A7977" w:rsidRDefault="00A408BC" w:rsidP="008B2309">
      <w:pPr>
        <w:pStyle w:val="StyleAnswerTimesJustified"/>
        <w:spacing w:line="480" w:lineRule="atLeast"/>
        <w:ind w:firstLine="0"/>
      </w:pPr>
      <w:r w:rsidRPr="006A7977">
        <w:t>Financial scholars have studied the relationship between estimated portfolio betas and the achieved returns on the underlying portfolio of securities to test whether the CAPM correctly predicts achieved returns in the marketplace.  They find that the relationship between returns and betas is inconsistent with the relationship posited by the CAPM.  As described in</w:t>
      </w:r>
      <w:r w:rsidR="000F16C6" w:rsidRPr="006A7977">
        <w:t xml:space="preserve"> </w:t>
      </w:r>
      <w:proofErr w:type="spellStart"/>
      <w:r w:rsidR="000F16C6" w:rsidRPr="006A7977">
        <w:t>Fama</w:t>
      </w:r>
      <w:proofErr w:type="spellEnd"/>
      <w:r w:rsidR="000F16C6" w:rsidRPr="006A7977">
        <w:t xml:space="preserve"> and French</w:t>
      </w:r>
      <w:r w:rsidRPr="006A7977">
        <w:t xml:space="preserve"> </w:t>
      </w:r>
      <w:r w:rsidR="000F16C6" w:rsidRPr="006A7977">
        <w:t>(</w:t>
      </w:r>
      <w:r w:rsidR="003357CC" w:rsidRPr="006A7977">
        <w:t>1992</w:t>
      </w:r>
      <w:r w:rsidR="000F16C6" w:rsidRPr="006A7977">
        <w:t>)</w:t>
      </w:r>
      <w:r w:rsidR="003357CC" w:rsidRPr="006A7977">
        <w:t xml:space="preserve"> and </w:t>
      </w:r>
      <w:proofErr w:type="spellStart"/>
      <w:r w:rsidRPr="006A7977">
        <w:t>Fama</w:t>
      </w:r>
      <w:proofErr w:type="spellEnd"/>
      <w:r w:rsidRPr="006A7977">
        <w:t xml:space="preserve"> and French</w:t>
      </w:r>
      <w:r w:rsidR="000F16C6" w:rsidRPr="006A7977">
        <w:t xml:space="preserve"> (2004)</w:t>
      </w:r>
      <w:r w:rsidRPr="006A7977">
        <w:t>, the actual relationship between portfolio betas and returns is shown by the dotted line in Figure </w:t>
      </w:r>
      <w:r w:rsidR="00F92012" w:rsidRPr="006A7977">
        <w:t>1</w:t>
      </w:r>
      <w:r w:rsidRPr="006A7977">
        <w:t xml:space="preserve"> above.  Although financial scholars disagree on the reasons why the return/beta relationship looks more like the dotted line in Figure </w:t>
      </w:r>
      <w:r w:rsidR="00F92012" w:rsidRPr="006A7977">
        <w:t>1</w:t>
      </w:r>
      <w:r w:rsidRPr="006A7977">
        <w:t xml:space="preserve"> than the straight line, they generally agree that the dotted line lies above the straight line for portfolios </w:t>
      </w:r>
      <w:r w:rsidRPr="006A7977">
        <w:lastRenderedPageBreak/>
        <w:t xml:space="preserve">with betas less than 1.0 and below the straight line for portfolios with betas greater than 1.0.  Thus, in practice, scholars generally agree that the CAPM underestimates portfolio returns for companies with betas less than 1.0 and </w:t>
      </w:r>
      <w:r w:rsidR="00B36B71" w:rsidRPr="006A7977">
        <w:t xml:space="preserve">is less reliable the further the estimated beta is from </w:t>
      </w:r>
      <w:r w:rsidRPr="006A7977">
        <w:t>1.0.</w:t>
      </w:r>
    </w:p>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F0341C" w:rsidP="008B2309">
      <w:pPr>
        <w:pStyle w:val="StyleStyleQuestionTimesAllcapsJustified"/>
        <w:spacing w:line="480" w:lineRule="atLeast"/>
        <w:rPr>
          <w:rFonts w:ascii="Times New Roman" w:hAnsi="Times New Roman"/>
        </w:rPr>
      </w:pPr>
      <w:r w:rsidRPr="006A7977">
        <w:rPr>
          <w:rFonts w:ascii="Times New Roman" w:hAnsi="Times New Roman"/>
        </w:rPr>
        <w:t>Q.</w:t>
      </w:r>
      <w:r w:rsidR="00A408BC" w:rsidRPr="006A7977">
        <w:rPr>
          <w:rFonts w:ascii="Times New Roman" w:hAnsi="Times New Roman"/>
        </w:rPr>
        <w:tab/>
        <w:t>Do you have a</w:t>
      </w:r>
      <w:r w:rsidR="009658BD" w:rsidRPr="006A7977">
        <w:rPr>
          <w:rFonts w:ascii="Times New Roman" w:hAnsi="Times New Roman"/>
        </w:rPr>
        <w:t>dditional</w:t>
      </w:r>
      <w:r w:rsidR="00A408BC" w:rsidRPr="006A7977">
        <w:rPr>
          <w:rFonts w:ascii="Times New Roman" w:hAnsi="Times New Roman"/>
        </w:rPr>
        <w:t xml:space="preserve"> evidence that the CAPM tends to underestimate the cost of equity for utility companies with average betas less than 1.0?</w:t>
      </w:r>
    </w:p>
    <w:p w:rsidR="00A408BC" w:rsidRPr="006A7977" w:rsidRDefault="00097907" w:rsidP="008B2309">
      <w:pPr>
        <w:pStyle w:val="StyleAnswerTimesJustified"/>
        <w:spacing w:line="480" w:lineRule="atLeast"/>
      </w:pPr>
      <w:r w:rsidRPr="006A7977">
        <w:t>A.</w:t>
      </w:r>
      <w:r w:rsidR="00A408BC" w:rsidRPr="006A7977">
        <w:tab/>
        <w:t xml:space="preserve">Yes.  As shown in </w:t>
      </w:r>
      <w:r w:rsidR="00361751" w:rsidRPr="00F46A35">
        <w:t xml:space="preserve">Exhibit___(JVW-1, Schedule </w:t>
      </w:r>
      <w:fldSimple w:instr=" SEQ Schedule \* ARABIC ">
        <w:r w:rsidR="00361751" w:rsidRPr="00F46A35">
          <w:rPr>
            <w:noProof/>
          </w:rPr>
          <w:t>7</w:t>
        </w:r>
      </w:fldSimple>
      <w:r w:rsidR="00361751" w:rsidRPr="00F46A35">
        <w:t>),</w:t>
      </w:r>
      <w:r w:rsidR="00A408BC" w:rsidRPr="006A7977">
        <w:t xml:space="preserve"> over the period 1937 through 200</w:t>
      </w:r>
      <w:r w:rsidR="00B43A14" w:rsidRPr="006A7977">
        <w:t>9</w:t>
      </w:r>
      <w:r w:rsidR="00A408BC" w:rsidRPr="006A7977">
        <w:t xml:space="preserve">, investors in the S&amp;P Utilities </w:t>
      </w:r>
      <w:r w:rsidR="00736ABA" w:rsidRPr="006A7977">
        <w:t xml:space="preserve">Stock Index </w:t>
      </w:r>
      <w:r w:rsidR="00A408BC" w:rsidRPr="006A7977">
        <w:t>have earned a risk premium over the yield on long-term Treasury bonds equal to 5.0</w:t>
      </w:r>
      <w:r w:rsidR="00A77F74" w:rsidRPr="006A7977">
        <w:t>6</w:t>
      </w:r>
      <w:r w:rsidR="00A408BC" w:rsidRPr="006A7977">
        <w:t> percent, while investors in the S&amp;P 500 have earned a risk premium over the yield on long-</w:t>
      </w:r>
      <w:r w:rsidR="00925D6B" w:rsidRPr="006A7977">
        <w:t>term Treasury bonds equal to 5.6</w:t>
      </w:r>
      <w:r w:rsidR="00A77F74" w:rsidRPr="006A7977">
        <w:t>4</w:t>
      </w:r>
      <w:r w:rsidR="00A408BC" w:rsidRPr="006A7977">
        <w:t> percent.  According to the CAPM, investors in utilit</w:t>
      </w:r>
      <w:r w:rsidR="00A77F74" w:rsidRPr="006A7977">
        <w:t>y</w:t>
      </w:r>
      <w:r w:rsidR="00A408BC" w:rsidRPr="006A7977">
        <w:t xml:space="preserve"> stocks should expect to earn a risk premium over the yield on long-term Treasury securities equal to the average utility beta times the expected risk premium on the S&amp;P 500.  Thus, the ratio of the risk premium on the utility portfolio to the risk premium on the S&amp;P 500 should equal the utility beta. However, the average utility beta at the time of my studies is approximately 0.</w:t>
      </w:r>
      <w:r w:rsidR="001C7812" w:rsidRPr="006A7977">
        <w:t>6</w:t>
      </w:r>
      <w:r w:rsidR="0027475B" w:rsidRPr="006A7977">
        <w:t>7</w:t>
      </w:r>
      <w:r w:rsidR="00A408BC" w:rsidRPr="006A7977">
        <w:t>, whereas the historical ratio of the utility risk premium to the S&amp;P 500 risk premium is 0.9</w:t>
      </w:r>
      <w:r w:rsidR="00925D6B" w:rsidRPr="006A7977">
        <w:t>0</w:t>
      </w:r>
      <w:r w:rsidR="00A408BC" w:rsidRPr="006A7977">
        <w:t xml:space="preserve"> (5.0</w:t>
      </w:r>
      <w:r w:rsidR="00925D6B" w:rsidRPr="006A7977">
        <w:t>6</w:t>
      </w:r>
      <w:r w:rsidR="00A408BC" w:rsidRPr="006A7977">
        <w:t> ÷ 5.</w:t>
      </w:r>
      <w:r w:rsidR="00925D6B" w:rsidRPr="006A7977">
        <w:t>64</w:t>
      </w:r>
      <w:r w:rsidR="00A408BC" w:rsidRPr="006A7977">
        <w:t xml:space="preserve"> = 0.9</w:t>
      </w:r>
      <w:r w:rsidR="00925D6B" w:rsidRPr="006A7977">
        <w:t>0</w:t>
      </w:r>
      <w:r w:rsidR="00A408BC" w:rsidRPr="006A7977">
        <w:t xml:space="preserve">).  In short, </w:t>
      </w:r>
      <w:r w:rsidR="000F16C6" w:rsidRPr="006A7977">
        <w:t>an application of</w:t>
      </w:r>
      <w:r w:rsidR="00A408BC" w:rsidRPr="006A7977">
        <w:t xml:space="preserve"> the historical CAPM at this time significantly underestimat</w:t>
      </w:r>
      <w:r w:rsidR="00F61900" w:rsidRPr="006A7977">
        <w:t>es</w:t>
      </w:r>
      <w:r w:rsidR="00A408BC" w:rsidRPr="006A7977">
        <w:t xml:space="preserve"> the cost of equity for utility companies with an average beta less than 1.0.</w:t>
      </w:r>
    </w:p>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F0341C" w:rsidP="008B2309">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A408BC" w:rsidRPr="006A7977">
        <w:rPr>
          <w:rFonts w:ascii="Times New Roman" w:hAnsi="Times New Roman"/>
        </w:rPr>
        <w:t xml:space="preserve">What conclusions do you draw from </w:t>
      </w:r>
      <w:r w:rsidR="00F8775B" w:rsidRPr="006A7977">
        <w:rPr>
          <w:rFonts w:ascii="Times New Roman" w:hAnsi="Times New Roman"/>
        </w:rPr>
        <w:t xml:space="preserve">your </w:t>
      </w:r>
      <w:r w:rsidR="000757D1" w:rsidRPr="006A7977">
        <w:rPr>
          <w:rFonts w:ascii="Times New Roman" w:hAnsi="Times New Roman"/>
        </w:rPr>
        <w:t>review of the CAPM literature and the evidence that utility betas are significantly less than the historical ratio of the utility risk premium to the S&amp;P 500 risk premium</w:t>
      </w:r>
      <w:r w:rsidR="00A408BC" w:rsidRPr="006A7977">
        <w:rPr>
          <w:rFonts w:ascii="Times New Roman" w:hAnsi="Times New Roman"/>
        </w:rPr>
        <w:t>?</w:t>
      </w:r>
    </w:p>
    <w:p w:rsidR="001721C1" w:rsidRDefault="001721C1" w:rsidP="008B2309">
      <w:pPr>
        <w:pStyle w:val="StyleAnswerTimesJustified"/>
        <w:spacing w:line="480" w:lineRule="atLeast"/>
      </w:pPr>
    </w:p>
    <w:p w:rsidR="00A408BC" w:rsidRPr="006A7977" w:rsidRDefault="00097907" w:rsidP="008B2309">
      <w:pPr>
        <w:pStyle w:val="StyleAnswerTimesJustified"/>
        <w:spacing w:line="480" w:lineRule="atLeast"/>
      </w:pPr>
      <w:r w:rsidRPr="006A7977">
        <w:lastRenderedPageBreak/>
        <w:t>A.</w:t>
      </w:r>
      <w:r w:rsidR="00A408BC" w:rsidRPr="006A7977">
        <w:tab/>
        <w:t>I conclude that the CAPM underestimates the cost of equity for companies with betas significantly less than 1.0</w:t>
      </w:r>
      <w:r w:rsidR="000757D1" w:rsidRPr="006A7977">
        <w:t xml:space="preserve"> and is less reliable the further the estimated beta is from 1</w:t>
      </w:r>
      <w:r w:rsidR="006B6339" w:rsidRPr="006A7977">
        <w:t>.</w:t>
      </w:r>
      <w:r w:rsidR="000757D1" w:rsidRPr="006A7977">
        <w:t>0</w:t>
      </w:r>
      <w:r w:rsidR="00A408BC" w:rsidRPr="006A7977">
        <w:t xml:space="preserve">.  </w:t>
      </w:r>
      <w:r w:rsidR="000757D1" w:rsidRPr="006A7977">
        <w:t xml:space="preserve">I also conclude that stock market activity can greatly affect betas.  The significant volatility in the stock market in the last two years has led to a steep drop in utility betas.  The drop in utility betas is important because the further the beta is from 1.0, the less reliable are the results of applying the CAPM to low beta companies such as utilities.  </w:t>
      </w:r>
      <w:r w:rsidR="00736ABA" w:rsidRPr="006A7977">
        <w:t xml:space="preserve">Given that the average beta for my </w:t>
      </w:r>
      <w:r w:rsidR="0065100A" w:rsidRPr="006A7977">
        <w:t>proxy</w:t>
      </w:r>
      <w:r w:rsidR="00736ABA" w:rsidRPr="006A7977">
        <w:t xml:space="preserve"> group of electric utilities is 0.6</w:t>
      </w:r>
      <w:r w:rsidR="00D22483" w:rsidRPr="006A7977">
        <w:t>7</w:t>
      </w:r>
      <w:r w:rsidR="00A408BC" w:rsidRPr="006A7977">
        <w:t xml:space="preserve">, I </w:t>
      </w:r>
      <w:r w:rsidR="00736ABA" w:rsidRPr="006A7977">
        <w:t>conclude</w:t>
      </w:r>
      <w:r w:rsidR="00A408BC" w:rsidRPr="006A7977">
        <w:t xml:space="preserve"> that the cost of equity model results from applying the CAPM should be given </w:t>
      </w:r>
      <w:r w:rsidR="004C4C33" w:rsidRPr="006A7977">
        <w:t>little or no</w:t>
      </w:r>
      <w:r w:rsidR="00A408BC" w:rsidRPr="006A7977">
        <w:t xml:space="preserve"> weight </w:t>
      </w:r>
      <w:r w:rsidR="004C4C33" w:rsidRPr="006A7977">
        <w:t xml:space="preserve">for the purpose of estimating </w:t>
      </w:r>
      <w:r w:rsidR="004415DE" w:rsidRPr="006A7977">
        <w:t>Gulf Power</w:t>
      </w:r>
      <w:r w:rsidR="004C4C33" w:rsidRPr="006A7977">
        <w:t>’s cost of equity in this proceeding.</w:t>
      </w:r>
    </w:p>
    <w:p w:rsidR="00E7640D" w:rsidRPr="006A7977" w:rsidRDefault="00E7640D" w:rsidP="008B2309">
      <w:pPr>
        <w:pStyle w:val="StyleQuestionTimesAllcaps"/>
        <w:spacing w:line="480" w:lineRule="atLeast"/>
        <w:rPr>
          <w:rFonts w:ascii="Times New Roman" w:hAnsi="Times New Roman"/>
        </w:rPr>
      </w:pPr>
    </w:p>
    <w:p w:rsidR="00A408BC" w:rsidRPr="006A7977" w:rsidRDefault="00A408BC" w:rsidP="008B2309">
      <w:pPr>
        <w:pStyle w:val="Heading3"/>
        <w:spacing w:before="0" w:after="0" w:line="480" w:lineRule="atLeast"/>
        <w:rPr>
          <w:sz w:val="24"/>
          <w:szCs w:val="24"/>
        </w:rPr>
      </w:pPr>
      <w:bookmarkStart w:id="84" w:name="_Toc164573132"/>
      <w:r w:rsidRPr="006A7977">
        <w:rPr>
          <w:sz w:val="24"/>
          <w:szCs w:val="24"/>
        </w:rPr>
        <w:t>DCF-B</w:t>
      </w:r>
      <w:r w:rsidR="00796FB7" w:rsidRPr="006A7977">
        <w:rPr>
          <w:sz w:val="24"/>
          <w:szCs w:val="24"/>
        </w:rPr>
        <w:t>ASED</w:t>
      </w:r>
      <w:r w:rsidRPr="006A7977">
        <w:rPr>
          <w:sz w:val="24"/>
          <w:szCs w:val="24"/>
        </w:rPr>
        <w:t xml:space="preserve"> CAPM</w:t>
      </w:r>
      <w:bookmarkEnd w:id="84"/>
    </w:p>
    <w:p w:rsidR="00A408BC" w:rsidRPr="006A7977" w:rsidRDefault="00B03E12" w:rsidP="008B2309">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How does your DCF-Based CAPM </w:t>
      </w:r>
      <w:r w:rsidR="0018101A" w:rsidRPr="006A7977">
        <w:rPr>
          <w:rFonts w:ascii="Times New Roman" w:hAnsi="Times New Roman"/>
        </w:rPr>
        <w:t>d</w:t>
      </w:r>
      <w:r w:rsidR="00A408BC" w:rsidRPr="006A7977">
        <w:rPr>
          <w:rFonts w:ascii="Times New Roman" w:hAnsi="Times New Roman"/>
        </w:rPr>
        <w:t>iffer from your historical CAPM?</w:t>
      </w:r>
    </w:p>
    <w:p w:rsidR="00A408BC" w:rsidRPr="006A7977" w:rsidRDefault="00097907" w:rsidP="008B2309">
      <w:pPr>
        <w:pStyle w:val="StyleAnswerTimesJustified"/>
        <w:spacing w:line="480" w:lineRule="atLeast"/>
      </w:pPr>
      <w:r w:rsidRPr="006A7977">
        <w:t>A.</w:t>
      </w:r>
      <w:r w:rsidR="00A408BC" w:rsidRPr="006A7977">
        <w:tab/>
        <w:t>As noted above, my DCF-based CAPM differs from my historical CAPM only in the method I use to estimate the risk premium on the market portfolio.  In the historical CAPM, I use historical risk premium data to estimate the risk premium on the market portfolio.  In the DCF-based CAPM, I estimate the risk premium on the market portfolio from the difference between the DCF cost of equity for the S&amp;P 500 and the forecasted yield to maturity on 20-year Treasury bonds.</w:t>
      </w:r>
    </w:p>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B03E12" w:rsidP="008B2309">
      <w:pPr>
        <w:pStyle w:val="StyleStyleQuestionTimesAllcapsJustified"/>
        <w:spacing w:line="480" w:lineRule="atLeast"/>
        <w:rPr>
          <w:rFonts w:ascii="Times New Roman" w:hAnsi="Times New Roman"/>
        </w:rPr>
      </w:pPr>
      <w:r w:rsidRPr="006A7977">
        <w:rPr>
          <w:rFonts w:ascii="Times New Roman" w:hAnsi="Times New Roman"/>
        </w:rPr>
        <w:t>Q.</w:t>
      </w:r>
      <w:r w:rsidR="00A90637" w:rsidRPr="006A7977">
        <w:rPr>
          <w:rFonts w:ascii="Times New Roman" w:hAnsi="Times New Roman"/>
          <w:bCs w:val="0"/>
        </w:rPr>
        <w:tab/>
      </w:r>
      <w:r w:rsidR="00A408BC" w:rsidRPr="006A7977">
        <w:rPr>
          <w:rFonts w:ascii="Times New Roman" w:hAnsi="Times New Roman"/>
        </w:rPr>
        <w:t>What risk premium do you obtain when you calculate the difference between the DCF-return on the S&amp;P 500 and the risk-free rate?</w:t>
      </w:r>
    </w:p>
    <w:p w:rsidR="00A408BC" w:rsidRPr="006A7977" w:rsidRDefault="00097907" w:rsidP="008B2309">
      <w:pPr>
        <w:pStyle w:val="StyleAnswerTimesJustified"/>
        <w:spacing w:line="480" w:lineRule="atLeast"/>
      </w:pPr>
      <w:r w:rsidRPr="006A7977">
        <w:t>A.</w:t>
      </w:r>
      <w:r w:rsidR="00A408BC" w:rsidRPr="006A7977">
        <w:tab/>
        <w:t xml:space="preserve">Using this method, I obtain a risk premium on the market portfolio equal to </w:t>
      </w:r>
      <w:r w:rsidR="00361751" w:rsidRPr="00F46A35">
        <w:t>8.85 percent [see Exhibit__</w:t>
      </w:r>
      <w:proofErr w:type="gramStart"/>
      <w:r w:rsidR="00361751" w:rsidRPr="00F46A35">
        <w:t>_(</w:t>
      </w:r>
      <w:proofErr w:type="gramEnd"/>
      <w:r w:rsidR="00361751" w:rsidRPr="00F46A35">
        <w:t xml:space="preserve">JVW-1, Schedule </w:t>
      </w:r>
      <w:fldSimple w:instr=" SEQ Schedule \* ARABIC ">
        <w:r w:rsidR="00361751" w:rsidRPr="00F46A35">
          <w:rPr>
            <w:noProof/>
          </w:rPr>
          <w:t>8</w:t>
        </w:r>
      </w:fldSimple>
      <w:r w:rsidR="00361751" w:rsidRPr="00F46A35">
        <w:t>)].</w:t>
      </w:r>
    </w:p>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A90637" w:rsidP="008B2309">
      <w:pPr>
        <w:pStyle w:val="StyleStyleQuestionTimesAllcapsJustified"/>
        <w:spacing w:line="480" w:lineRule="atLeast"/>
        <w:rPr>
          <w:rFonts w:ascii="Times New Roman" w:hAnsi="Times New Roman"/>
        </w:rPr>
      </w:pPr>
      <w:r w:rsidRPr="006A7977">
        <w:rPr>
          <w:rFonts w:ascii="Times New Roman" w:hAnsi="Times New Roman"/>
        </w:rPr>
        <w:lastRenderedPageBreak/>
        <w:t>Q.</w:t>
      </w:r>
      <w:r w:rsidR="00A408BC" w:rsidRPr="006A7977">
        <w:rPr>
          <w:rFonts w:ascii="Times New Roman" w:hAnsi="Times New Roman"/>
        </w:rPr>
        <w:tab/>
        <w:t>What CAPM result do you obtain when you estimate the expected return on the market portfolio by applying the DCF model to the S&amp;P 500?</w:t>
      </w:r>
    </w:p>
    <w:p w:rsidR="00A408BC" w:rsidRPr="006A7977" w:rsidRDefault="00097907" w:rsidP="008B2309">
      <w:pPr>
        <w:pStyle w:val="StyleAnswerTimesJustified"/>
        <w:spacing w:line="480" w:lineRule="atLeast"/>
      </w:pPr>
      <w:r w:rsidRPr="006A7977">
        <w:t>A.</w:t>
      </w:r>
      <w:r w:rsidR="00A408BC" w:rsidRPr="006A7977">
        <w:tab/>
        <w:t>Using a risk-free rate of 4.</w:t>
      </w:r>
      <w:r w:rsidR="003535B0" w:rsidRPr="006A7977">
        <w:t>4</w:t>
      </w:r>
      <w:r w:rsidR="00925D6B" w:rsidRPr="006A7977">
        <w:t>5</w:t>
      </w:r>
      <w:r w:rsidR="00A408BC" w:rsidRPr="006A7977">
        <w:t> percent, a beta of 0.</w:t>
      </w:r>
      <w:r w:rsidR="001C7812" w:rsidRPr="006A7977">
        <w:t>6</w:t>
      </w:r>
      <w:r w:rsidR="003535B0" w:rsidRPr="006A7977">
        <w:t>7</w:t>
      </w:r>
      <w:r w:rsidR="00A408BC" w:rsidRPr="006A7977">
        <w:t xml:space="preserve">, </w:t>
      </w:r>
      <w:proofErr w:type="gramStart"/>
      <w:r w:rsidR="00A408BC" w:rsidRPr="006A7977">
        <w:t>a</w:t>
      </w:r>
      <w:proofErr w:type="gramEnd"/>
      <w:r w:rsidR="00A408BC" w:rsidRPr="006A7977">
        <w:t xml:space="preserve"> risk premium on the market portfolio of </w:t>
      </w:r>
      <w:r w:rsidR="003535B0" w:rsidRPr="006A7977">
        <w:t>8</w:t>
      </w:r>
      <w:r w:rsidR="00A408BC" w:rsidRPr="006A7977">
        <w:t>.</w:t>
      </w:r>
      <w:r w:rsidR="003535B0" w:rsidRPr="006A7977">
        <w:t>8</w:t>
      </w:r>
      <w:r w:rsidR="00925D6B" w:rsidRPr="006A7977">
        <w:t>5</w:t>
      </w:r>
      <w:r w:rsidR="00A408BC" w:rsidRPr="006A7977">
        <w:t xml:space="preserve"> percent, </w:t>
      </w:r>
      <w:r w:rsidR="00925D6B" w:rsidRPr="006A7977">
        <w:t xml:space="preserve">and </w:t>
      </w:r>
      <w:r w:rsidR="003535B0" w:rsidRPr="006A7977">
        <w:t>a flotation cost allowance of 26</w:t>
      </w:r>
      <w:r w:rsidR="00925D6B" w:rsidRPr="006A7977">
        <w:t xml:space="preserve"> basis points, </w:t>
      </w:r>
      <w:r w:rsidR="00A408BC" w:rsidRPr="006A7977">
        <w:t>I obtain a CAPM result of 10.</w:t>
      </w:r>
      <w:r w:rsidR="003535B0" w:rsidRPr="006A7977">
        <w:t>7</w:t>
      </w:r>
      <w:r w:rsidR="00A408BC" w:rsidRPr="006A7977">
        <w:t> percent</w:t>
      </w:r>
      <w:r w:rsidR="00A457C4" w:rsidRPr="006A7977">
        <w:t xml:space="preserve"> (apparent discrepancy due to rounding)</w:t>
      </w:r>
      <w:r w:rsidR="00A408BC" w:rsidRPr="006A7977">
        <w:t>.</w:t>
      </w:r>
    </w:p>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B03E12" w:rsidP="008B2309">
      <w:pPr>
        <w:pStyle w:val="StyleStyleQuestionTimesAllcapsJustified"/>
        <w:spacing w:line="480" w:lineRule="atLeast"/>
        <w:rPr>
          <w:rFonts w:ascii="Times New Roman" w:hAnsi="Times New Roman"/>
        </w:rPr>
      </w:pPr>
      <w:r w:rsidRPr="006A7977">
        <w:rPr>
          <w:rFonts w:ascii="Times New Roman" w:hAnsi="Times New Roman"/>
        </w:rPr>
        <w:t>Q.</w:t>
      </w:r>
      <w:r w:rsidR="00A90637" w:rsidRPr="006A7977">
        <w:rPr>
          <w:rFonts w:ascii="Times New Roman" w:hAnsi="Times New Roman"/>
          <w:bCs w:val="0"/>
        </w:rPr>
        <w:tab/>
      </w:r>
      <w:r w:rsidR="00A408BC" w:rsidRPr="006A7977">
        <w:rPr>
          <w:rFonts w:ascii="Times New Roman" w:hAnsi="Times New Roman"/>
        </w:rPr>
        <w:t xml:space="preserve">Recognizing that the CAPM underestimates the cost of equity for companies </w:t>
      </w:r>
      <w:r w:rsidR="00C57800" w:rsidRPr="006A7977">
        <w:rPr>
          <w:rFonts w:ascii="Times New Roman" w:hAnsi="Times New Roman"/>
        </w:rPr>
        <w:t xml:space="preserve">such as your proxy companies </w:t>
      </w:r>
      <w:r w:rsidR="00A408BC" w:rsidRPr="006A7977">
        <w:rPr>
          <w:rFonts w:ascii="Times New Roman" w:hAnsi="Times New Roman"/>
        </w:rPr>
        <w:t xml:space="preserve">with betas </w:t>
      </w:r>
      <w:r w:rsidR="00C57800" w:rsidRPr="006A7977">
        <w:rPr>
          <w:rFonts w:ascii="Times New Roman" w:hAnsi="Times New Roman"/>
        </w:rPr>
        <w:t xml:space="preserve">significantly </w:t>
      </w:r>
      <w:r w:rsidR="003A458D" w:rsidRPr="006A7977">
        <w:rPr>
          <w:rFonts w:ascii="Times New Roman" w:hAnsi="Times New Roman"/>
        </w:rPr>
        <w:t xml:space="preserve">less </w:t>
      </w:r>
      <w:r w:rsidR="00A408BC" w:rsidRPr="006A7977">
        <w:rPr>
          <w:rFonts w:ascii="Times New Roman" w:hAnsi="Times New Roman"/>
        </w:rPr>
        <w:t>than 1.0, how do y</w:t>
      </w:r>
      <w:r w:rsidR="00170AB5" w:rsidRPr="006A7977">
        <w:rPr>
          <w:rFonts w:ascii="Times New Roman" w:hAnsi="Times New Roman"/>
        </w:rPr>
        <w:t>ou</w:t>
      </w:r>
      <w:r w:rsidR="00A408BC" w:rsidRPr="006A7977">
        <w:rPr>
          <w:rFonts w:ascii="Times New Roman" w:hAnsi="Times New Roman"/>
        </w:rPr>
        <w:t xml:space="preserve"> recommend that the </w:t>
      </w:r>
      <w:r w:rsidR="00170AB5" w:rsidRPr="006A7977">
        <w:rPr>
          <w:rFonts w:ascii="Times New Roman" w:hAnsi="Times New Roman"/>
        </w:rPr>
        <w:t>C</w:t>
      </w:r>
      <w:r w:rsidR="00A408BC" w:rsidRPr="006A7977">
        <w:rPr>
          <w:rFonts w:ascii="Times New Roman" w:hAnsi="Times New Roman"/>
        </w:rPr>
        <w:t>ommission consider your CAPM cost of equity results in this proceeding?</w:t>
      </w:r>
    </w:p>
    <w:p w:rsidR="004319D8" w:rsidRPr="006A7977" w:rsidRDefault="00097907" w:rsidP="008B2309">
      <w:pPr>
        <w:pStyle w:val="StyleAnswerTimesJustified"/>
        <w:spacing w:line="480" w:lineRule="atLeast"/>
      </w:pPr>
      <w:r w:rsidRPr="006A7977">
        <w:t>A.</w:t>
      </w:r>
      <w:r w:rsidR="00F0341C" w:rsidRPr="006A7977">
        <w:rPr>
          <w:bCs/>
        </w:rPr>
        <w:tab/>
      </w:r>
      <w:r w:rsidR="00A408BC" w:rsidRPr="006A7977">
        <w:t xml:space="preserve">Given that the CAPM </w:t>
      </w:r>
      <w:r w:rsidR="00C57800" w:rsidRPr="006A7977">
        <w:t>u</w:t>
      </w:r>
      <w:r w:rsidR="00A408BC" w:rsidRPr="006A7977">
        <w:t xml:space="preserve">nderestimates the cost of equity for companies </w:t>
      </w:r>
      <w:r w:rsidR="00C57800" w:rsidRPr="006A7977">
        <w:t xml:space="preserve">such as my proxy companies </w:t>
      </w:r>
      <w:r w:rsidR="00A408BC" w:rsidRPr="006A7977">
        <w:t xml:space="preserve">with betas </w:t>
      </w:r>
      <w:r w:rsidR="00C57800" w:rsidRPr="006A7977">
        <w:t xml:space="preserve">significantly </w:t>
      </w:r>
      <w:r w:rsidR="00A408BC" w:rsidRPr="006A7977">
        <w:t xml:space="preserve">less than 1.0, I recommend that the Commission give </w:t>
      </w:r>
      <w:r w:rsidR="00C57800" w:rsidRPr="006A7977">
        <w:t xml:space="preserve">little or no </w:t>
      </w:r>
      <w:r w:rsidR="00A408BC" w:rsidRPr="006A7977">
        <w:t>weight to the cost of equity results obtained from my CAPM analyses</w:t>
      </w:r>
      <w:r w:rsidR="00672284" w:rsidRPr="006A7977">
        <w:t xml:space="preserve"> at this time</w:t>
      </w:r>
      <w:r w:rsidR="00A408BC" w:rsidRPr="006A7977">
        <w:t>.</w:t>
      </w:r>
    </w:p>
    <w:p w:rsidR="00E7640D" w:rsidRPr="006A7977" w:rsidRDefault="00E7640D" w:rsidP="008B2309">
      <w:pPr>
        <w:pStyle w:val="StyleQuestionTimesAllcaps"/>
        <w:spacing w:line="480" w:lineRule="atLeast"/>
        <w:rPr>
          <w:rFonts w:ascii="Times New Roman" w:hAnsi="Times New Roman"/>
        </w:rPr>
      </w:pPr>
    </w:p>
    <w:p w:rsidR="00A408BC" w:rsidRPr="006A7977" w:rsidRDefault="00A408BC" w:rsidP="008B2309">
      <w:pPr>
        <w:pStyle w:val="StyleHeading1H1TimesNewRoman"/>
        <w:spacing w:before="0" w:after="0" w:line="480" w:lineRule="atLeast"/>
        <w:rPr>
          <w:rFonts w:ascii="Times New Roman" w:hAnsi="Times New Roman"/>
        </w:rPr>
      </w:pPr>
      <w:bookmarkStart w:id="85" w:name="_Toc443274500"/>
      <w:bookmarkStart w:id="86" w:name="_Toc457626460"/>
      <w:bookmarkStart w:id="87" w:name="_Toc458329784"/>
      <w:bookmarkStart w:id="88" w:name="_Toc494711215"/>
      <w:bookmarkStart w:id="89" w:name="_Toc523635322"/>
      <w:bookmarkStart w:id="90" w:name="_Toc21170924"/>
      <w:bookmarkStart w:id="91" w:name="_Toc27973133"/>
      <w:bookmarkStart w:id="92" w:name="_Toc51653052"/>
      <w:bookmarkStart w:id="93" w:name="_Toc77155261"/>
      <w:bookmarkStart w:id="94" w:name="_Toc101169302"/>
      <w:bookmarkStart w:id="95" w:name="_Toc164573133"/>
      <w:r w:rsidRPr="006A7977">
        <w:rPr>
          <w:rFonts w:ascii="Times New Roman" w:hAnsi="Times New Roman"/>
        </w:rPr>
        <w:t>FAIR RATE OF RETURN ON EQUITY</w:t>
      </w:r>
      <w:bookmarkEnd w:id="85"/>
      <w:bookmarkEnd w:id="86"/>
      <w:bookmarkEnd w:id="87"/>
      <w:bookmarkEnd w:id="88"/>
      <w:bookmarkEnd w:id="89"/>
      <w:bookmarkEnd w:id="90"/>
      <w:bookmarkEnd w:id="91"/>
      <w:bookmarkEnd w:id="92"/>
      <w:bookmarkEnd w:id="93"/>
      <w:bookmarkEnd w:id="94"/>
      <w:bookmarkEnd w:id="95"/>
    </w:p>
    <w:p w:rsidR="00A408BC" w:rsidRPr="006A7977" w:rsidRDefault="00B03E12" w:rsidP="008B2309">
      <w:pPr>
        <w:pStyle w:val="StyleStyleQuestionTimesAllcapsJustified"/>
        <w:spacing w:line="480" w:lineRule="atLeast"/>
        <w:rPr>
          <w:rFonts w:ascii="Times New Roman" w:hAnsi="Times New Roman"/>
        </w:rPr>
      </w:pPr>
      <w:r w:rsidRPr="006A7977">
        <w:rPr>
          <w:rFonts w:ascii="Times New Roman" w:hAnsi="Times New Roman"/>
        </w:rPr>
        <w:t>Q.</w:t>
      </w:r>
      <w:r w:rsidR="00F0341C" w:rsidRPr="006A7977">
        <w:rPr>
          <w:rFonts w:ascii="Times New Roman" w:hAnsi="Times New Roman"/>
          <w:bCs w:val="0"/>
        </w:rPr>
        <w:tab/>
      </w:r>
      <w:r w:rsidR="00A408BC" w:rsidRPr="006A7977">
        <w:rPr>
          <w:rFonts w:ascii="Times New Roman" w:hAnsi="Times New Roman"/>
        </w:rPr>
        <w:t xml:space="preserve">Based on your application of several cost of equity methods to your </w:t>
      </w:r>
      <w:r w:rsidR="0065100A" w:rsidRPr="006A7977">
        <w:rPr>
          <w:rFonts w:ascii="Times New Roman" w:hAnsi="Times New Roman"/>
        </w:rPr>
        <w:t>proxy companies</w:t>
      </w:r>
      <w:r w:rsidR="00A408BC" w:rsidRPr="006A7977">
        <w:rPr>
          <w:rFonts w:ascii="Times New Roman" w:hAnsi="Times New Roman"/>
        </w:rPr>
        <w:t xml:space="preserve">, what is your conclusion regarding </w:t>
      </w:r>
      <w:r w:rsidR="007C1FF7" w:rsidRPr="006A7977">
        <w:rPr>
          <w:rFonts w:ascii="Times New Roman" w:hAnsi="Times New Roman"/>
        </w:rPr>
        <w:t xml:space="preserve">your </w:t>
      </w:r>
      <w:r w:rsidR="0065100A" w:rsidRPr="006A7977">
        <w:rPr>
          <w:rFonts w:ascii="Times New Roman" w:hAnsi="Times New Roman"/>
        </w:rPr>
        <w:t>proxy companies</w:t>
      </w:r>
      <w:r w:rsidR="007C1FF7" w:rsidRPr="006A7977">
        <w:rPr>
          <w:rFonts w:ascii="Times New Roman" w:hAnsi="Times New Roman"/>
        </w:rPr>
        <w:t xml:space="preserve">’ cost </w:t>
      </w:r>
      <w:r w:rsidR="00A408BC" w:rsidRPr="006A7977">
        <w:rPr>
          <w:rFonts w:ascii="Times New Roman" w:hAnsi="Times New Roman"/>
        </w:rPr>
        <w:t>of equity?</w:t>
      </w:r>
    </w:p>
    <w:p w:rsidR="00A408BC" w:rsidRPr="006A7977" w:rsidRDefault="00097907" w:rsidP="008B2309">
      <w:pPr>
        <w:pStyle w:val="StyleAnswerTimesJustified"/>
        <w:spacing w:line="480" w:lineRule="atLeast"/>
      </w:pPr>
      <w:r w:rsidRPr="006A7977">
        <w:t>A.</w:t>
      </w:r>
      <w:r w:rsidR="00F0341C" w:rsidRPr="006A7977">
        <w:tab/>
      </w:r>
      <w:r w:rsidR="00A408BC" w:rsidRPr="006A7977">
        <w:t xml:space="preserve">Based on my application of several cost of equity methods to my </w:t>
      </w:r>
      <w:r w:rsidR="0065100A" w:rsidRPr="006A7977">
        <w:t>proxy companies</w:t>
      </w:r>
      <w:r w:rsidR="00A408BC" w:rsidRPr="006A7977">
        <w:t xml:space="preserve">, I conclude that my </w:t>
      </w:r>
      <w:r w:rsidR="0065100A" w:rsidRPr="006A7977">
        <w:t>proxy companies</w:t>
      </w:r>
      <w:r w:rsidR="00A408BC" w:rsidRPr="006A7977">
        <w:t xml:space="preserve">’ cost of equity is </w:t>
      </w:r>
      <w:r w:rsidR="001057A7" w:rsidRPr="006A7977">
        <w:t>1</w:t>
      </w:r>
      <w:r w:rsidR="003535B0" w:rsidRPr="006A7977">
        <w:t>0</w:t>
      </w:r>
      <w:r w:rsidR="001057A7" w:rsidRPr="006A7977">
        <w:t>.</w:t>
      </w:r>
      <w:r w:rsidR="003535B0" w:rsidRPr="006A7977">
        <w:t>8</w:t>
      </w:r>
      <w:r w:rsidR="001057A7" w:rsidRPr="006A7977">
        <w:t> percent.</w:t>
      </w:r>
      <w:r w:rsidR="00A408BC" w:rsidRPr="006A7977">
        <w:t xml:space="preserve">  As shown in the table below, 1</w:t>
      </w:r>
      <w:r w:rsidR="003535B0" w:rsidRPr="006A7977">
        <w:t>0</w:t>
      </w:r>
      <w:r w:rsidR="00A408BC" w:rsidRPr="006A7977">
        <w:t>.</w:t>
      </w:r>
      <w:r w:rsidR="003535B0" w:rsidRPr="006A7977">
        <w:t>8</w:t>
      </w:r>
      <w:r w:rsidR="00A408BC" w:rsidRPr="006A7977">
        <w:t xml:space="preserve"> percent is the simple average of my DCF, ex ante risk premium, </w:t>
      </w:r>
      <w:r w:rsidR="001057A7" w:rsidRPr="006A7977">
        <w:t xml:space="preserve">and </w:t>
      </w:r>
      <w:r w:rsidR="00A408BC" w:rsidRPr="006A7977">
        <w:t>ex post risk premium</w:t>
      </w:r>
      <w:r w:rsidR="001057A7" w:rsidRPr="006A7977">
        <w:t xml:space="preserve"> results.</w:t>
      </w:r>
    </w:p>
    <w:p w:rsidR="00A408BC" w:rsidRPr="006A7977" w:rsidRDefault="00A408BC" w:rsidP="00A408BC">
      <w:pPr>
        <w:pStyle w:val="TableCaption"/>
        <w:spacing w:before="0" w:after="120" w:line="240" w:lineRule="auto"/>
        <w:rPr>
          <w:rFonts w:ascii="Times New Roman" w:hAnsi="Times New Roman"/>
        </w:rPr>
      </w:pPr>
      <w:r w:rsidRPr="006A7977">
        <w:rPr>
          <w:rFonts w:ascii="Times New Roman" w:hAnsi="Times New Roman"/>
        </w:rPr>
        <w:lastRenderedPageBreak/>
        <w:t xml:space="preserve">Table </w:t>
      </w:r>
      <w:r w:rsidR="004E6EA5" w:rsidRPr="006A7977">
        <w:rPr>
          <w:rFonts w:ascii="Times New Roman" w:hAnsi="Times New Roman"/>
        </w:rPr>
        <w:fldChar w:fldCharType="begin"/>
      </w:r>
      <w:r w:rsidRPr="006A7977">
        <w:rPr>
          <w:rFonts w:ascii="Times New Roman" w:hAnsi="Times New Roman"/>
        </w:rPr>
        <w:instrText xml:space="preserve"> SEQ Table \* ARABIC </w:instrText>
      </w:r>
      <w:r w:rsidR="004E6EA5" w:rsidRPr="006A7977">
        <w:rPr>
          <w:rFonts w:ascii="Times New Roman" w:hAnsi="Times New Roman"/>
        </w:rPr>
        <w:fldChar w:fldCharType="separate"/>
      </w:r>
      <w:proofErr w:type="gramStart"/>
      <w:r w:rsidR="00D44EF6">
        <w:rPr>
          <w:rFonts w:ascii="Times New Roman" w:hAnsi="Times New Roman"/>
          <w:noProof/>
        </w:rPr>
        <w:t>3</w:t>
      </w:r>
      <w:r w:rsidR="004E6EA5" w:rsidRPr="006A7977">
        <w:rPr>
          <w:rFonts w:ascii="Times New Roman" w:hAnsi="Times New Roman"/>
        </w:rPr>
        <w:fldChar w:fldCharType="end"/>
      </w:r>
      <w:r w:rsidRPr="006A7977">
        <w:rPr>
          <w:rFonts w:ascii="Times New Roman" w:hAnsi="Times New Roman"/>
        </w:rPr>
        <w:br/>
        <w:t>COST</w:t>
      </w:r>
      <w:proofErr w:type="gramEnd"/>
      <w:r w:rsidRPr="006A7977">
        <w:rPr>
          <w:rFonts w:ascii="Times New Roman" w:hAnsi="Times New Roman"/>
        </w:rPr>
        <w:t xml:space="preserve"> OF EQUITY MODEL RESULTS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2450"/>
        <w:gridCol w:w="1440"/>
      </w:tblGrid>
      <w:tr w:rsidR="00A408BC" w:rsidRPr="006A7977">
        <w:trPr>
          <w:trHeight w:val="315"/>
          <w:jc w:val="center"/>
        </w:trPr>
        <w:tc>
          <w:tcPr>
            <w:tcW w:w="0" w:type="auto"/>
            <w:shd w:val="clear" w:color="auto" w:fill="auto"/>
            <w:noWrap/>
            <w:vAlign w:val="bottom"/>
          </w:tcPr>
          <w:p w:rsidR="00A408BC" w:rsidRPr="006A7977" w:rsidRDefault="00A408BC" w:rsidP="00AB5B95">
            <w:pPr>
              <w:keepNext/>
              <w:keepLines/>
              <w:jc w:val="center"/>
              <w:rPr>
                <w:caps/>
              </w:rPr>
            </w:pPr>
            <w:r w:rsidRPr="006A7977">
              <w:rPr>
                <w:caps/>
              </w:rPr>
              <w:t>Method</w:t>
            </w:r>
          </w:p>
        </w:tc>
        <w:tc>
          <w:tcPr>
            <w:tcW w:w="1440" w:type="dxa"/>
            <w:shd w:val="clear" w:color="auto" w:fill="auto"/>
            <w:vAlign w:val="bottom"/>
          </w:tcPr>
          <w:p w:rsidR="00A408BC" w:rsidRPr="006A7977" w:rsidRDefault="00A408BC" w:rsidP="00AB5B95">
            <w:pPr>
              <w:keepNext/>
              <w:keepLines/>
              <w:tabs>
                <w:tab w:val="decimal" w:pos="668"/>
              </w:tabs>
              <w:jc w:val="center"/>
              <w:rPr>
                <w:caps/>
              </w:rPr>
            </w:pPr>
            <w:r w:rsidRPr="006A7977">
              <w:rPr>
                <w:caps/>
              </w:rPr>
              <w:t>MODEL rESULT</w:t>
            </w:r>
          </w:p>
        </w:tc>
      </w:tr>
      <w:tr w:rsidR="00A408BC" w:rsidRPr="006A7977">
        <w:trPr>
          <w:trHeight w:val="315"/>
          <w:jc w:val="center"/>
        </w:trPr>
        <w:tc>
          <w:tcPr>
            <w:tcW w:w="0" w:type="auto"/>
            <w:shd w:val="clear" w:color="auto" w:fill="auto"/>
            <w:noWrap/>
            <w:vAlign w:val="bottom"/>
          </w:tcPr>
          <w:p w:rsidR="00A408BC" w:rsidRPr="006A7977" w:rsidRDefault="00A408BC" w:rsidP="00AB5B95">
            <w:pPr>
              <w:keepNext/>
              <w:keepLines/>
            </w:pPr>
            <w:r w:rsidRPr="006A7977">
              <w:t>Discounted Cash Flow</w:t>
            </w:r>
          </w:p>
        </w:tc>
        <w:tc>
          <w:tcPr>
            <w:tcW w:w="1440" w:type="dxa"/>
            <w:shd w:val="clear" w:color="auto" w:fill="auto"/>
            <w:noWrap/>
            <w:vAlign w:val="bottom"/>
          </w:tcPr>
          <w:p w:rsidR="00A408BC" w:rsidRPr="006A7977" w:rsidRDefault="00A408BC" w:rsidP="003535B0">
            <w:pPr>
              <w:keepNext/>
              <w:keepLines/>
              <w:tabs>
                <w:tab w:val="decimal" w:pos="668"/>
              </w:tabs>
              <w:jc w:val="center"/>
            </w:pPr>
            <w:r w:rsidRPr="006A7977">
              <w:t>1</w:t>
            </w:r>
            <w:r w:rsidR="003535B0" w:rsidRPr="006A7977">
              <w:t>0</w:t>
            </w:r>
            <w:r w:rsidRPr="006A7977">
              <w:t>.</w:t>
            </w:r>
            <w:r w:rsidR="003535B0" w:rsidRPr="006A7977">
              <w:t>7</w:t>
            </w:r>
            <w:r w:rsidRPr="006A7977">
              <w:t>%</w:t>
            </w:r>
          </w:p>
        </w:tc>
      </w:tr>
      <w:tr w:rsidR="00A408BC" w:rsidRPr="006A7977">
        <w:trPr>
          <w:trHeight w:val="315"/>
          <w:jc w:val="center"/>
        </w:trPr>
        <w:tc>
          <w:tcPr>
            <w:tcW w:w="0" w:type="auto"/>
            <w:shd w:val="clear" w:color="auto" w:fill="auto"/>
            <w:noWrap/>
            <w:vAlign w:val="bottom"/>
          </w:tcPr>
          <w:p w:rsidR="00A408BC" w:rsidRPr="006A7977" w:rsidRDefault="00A408BC" w:rsidP="00AB5B95">
            <w:pPr>
              <w:keepNext/>
              <w:keepLines/>
            </w:pPr>
            <w:r w:rsidRPr="006A7977">
              <w:t>Ex Ante Risk Premium</w:t>
            </w:r>
          </w:p>
        </w:tc>
        <w:tc>
          <w:tcPr>
            <w:tcW w:w="1440" w:type="dxa"/>
            <w:shd w:val="clear" w:color="auto" w:fill="auto"/>
            <w:noWrap/>
            <w:vAlign w:val="bottom"/>
          </w:tcPr>
          <w:p w:rsidR="00A408BC" w:rsidRPr="006A7977" w:rsidRDefault="008118E4" w:rsidP="003535B0">
            <w:pPr>
              <w:keepNext/>
              <w:keepLines/>
              <w:tabs>
                <w:tab w:val="decimal" w:pos="668"/>
              </w:tabs>
              <w:jc w:val="center"/>
            </w:pPr>
            <w:r w:rsidRPr="006A7977">
              <w:t>11.</w:t>
            </w:r>
            <w:r w:rsidR="003535B0" w:rsidRPr="006A7977">
              <w:t>0</w:t>
            </w:r>
            <w:r w:rsidR="00A408BC" w:rsidRPr="006A7977">
              <w:t>%</w:t>
            </w:r>
          </w:p>
        </w:tc>
      </w:tr>
      <w:tr w:rsidR="00A408BC" w:rsidRPr="006A7977">
        <w:trPr>
          <w:trHeight w:val="315"/>
          <w:jc w:val="center"/>
        </w:trPr>
        <w:tc>
          <w:tcPr>
            <w:tcW w:w="0" w:type="auto"/>
            <w:shd w:val="clear" w:color="auto" w:fill="auto"/>
            <w:noWrap/>
            <w:vAlign w:val="bottom"/>
          </w:tcPr>
          <w:p w:rsidR="00A408BC" w:rsidRPr="006A7977" w:rsidRDefault="00A408BC" w:rsidP="00AB5B95">
            <w:pPr>
              <w:keepNext/>
              <w:keepLines/>
            </w:pPr>
            <w:r w:rsidRPr="006A7977">
              <w:t>Ex Post Risk Premium</w:t>
            </w:r>
          </w:p>
        </w:tc>
        <w:tc>
          <w:tcPr>
            <w:tcW w:w="1440" w:type="dxa"/>
            <w:shd w:val="clear" w:color="auto" w:fill="auto"/>
            <w:noWrap/>
            <w:vAlign w:val="bottom"/>
          </w:tcPr>
          <w:p w:rsidR="00A408BC" w:rsidRPr="006A7977" w:rsidRDefault="00A408BC" w:rsidP="003535B0">
            <w:pPr>
              <w:keepNext/>
              <w:keepLines/>
              <w:tabs>
                <w:tab w:val="decimal" w:pos="668"/>
              </w:tabs>
              <w:jc w:val="center"/>
            </w:pPr>
            <w:r w:rsidRPr="006A7977">
              <w:t>1</w:t>
            </w:r>
            <w:r w:rsidR="003535B0" w:rsidRPr="006A7977">
              <w:t>0</w:t>
            </w:r>
            <w:r w:rsidRPr="006A7977">
              <w:t>.</w:t>
            </w:r>
            <w:r w:rsidR="003535B0" w:rsidRPr="006A7977">
              <w:t>8</w:t>
            </w:r>
            <w:r w:rsidRPr="006A7977">
              <w:t>%</w:t>
            </w:r>
          </w:p>
        </w:tc>
      </w:tr>
      <w:tr w:rsidR="00A408BC" w:rsidRPr="006A7977">
        <w:trPr>
          <w:trHeight w:val="315"/>
          <w:jc w:val="center"/>
        </w:trPr>
        <w:tc>
          <w:tcPr>
            <w:tcW w:w="0" w:type="auto"/>
            <w:shd w:val="clear" w:color="auto" w:fill="auto"/>
            <w:noWrap/>
            <w:vAlign w:val="bottom"/>
          </w:tcPr>
          <w:p w:rsidR="00A408BC" w:rsidRPr="006A7977" w:rsidRDefault="00A408BC" w:rsidP="00AB5B95">
            <w:pPr>
              <w:keepNext/>
              <w:keepLines/>
            </w:pPr>
            <w:r w:rsidRPr="006A7977">
              <w:t>Average</w:t>
            </w:r>
          </w:p>
        </w:tc>
        <w:tc>
          <w:tcPr>
            <w:tcW w:w="1440" w:type="dxa"/>
            <w:shd w:val="clear" w:color="auto" w:fill="auto"/>
            <w:noWrap/>
            <w:vAlign w:val="bottom"/>
          </w:tcPr>
          <w:p w:rsidR="00A408BC" w:rsidRPr="006A7977" w:rsidRDefault="00A408BC" w:rsidP="003535B0">
            <w:pPr>
              <w:keepNext/>
              <w:keepLines/>
              <w:tabs>
                <w:tab w:val="decimal" w:pos="668"/>
              </w:tabs>
              <w:jc w:val="center"/>
            </w:pPr>
            <w:r w:rsidRPr="006A7977">
              <w:t>1</w:t>
            </w:r>
            <w:r w:rsidR="003535B0" w:rsidRPr="006A7977">
              <w:t>0</w:t>
            </w:r>
            <w:r w:rsidRPr="006A7977">
              <w:t>.</w:t>
            </w:r>
            <w:r w:rsidR="003535B0" w:rsidRPr="006A7977">
              <w:t>8</w:t>
            </w:r>
            <w:r w:rsidRPr="006A7977">
              <w:t>%</w:t>
            </w:r>
          </w:p>
        </w:tc>
      </w:tr>
    </w:tbl>
    <w:p w:rsidR="00E7640D" w:rsidRPr="006A7977" w:rsidRDefault="00E7640D" w:rsidP="008B2309">
      <w:pPr>
        <w:pStyle w:val="StyleStyleQuestionTimesAllcapsJustified"/>
        <w:spacing w:line="480" w:lineRule="atLeast"/>
        <w:rPr>
          <w:rFonts w:ascii="Times New Roman" w:hAnsi="Times New Roman"/>
        </w:rPr>
      </w:pPr>
    </w:p>
    <w:p w:rsidR="00A408BC" w:rsidRPr="006A7977" w:rsidRDefault="00B03E12" w:rsidP="008B2309">
      <w:pPr>
        <w:pStyle w:val="StyleStyleQuestionTimesAllcapsJustified"/>
        <w:spacing w:line="480" w:lineRule="atLeast"/>
        <w:rPr>
          <w:rFonts w:ascii="Times New Roman" w:hAnsi="Times New Roman"/>
        </w:rPr>
      </w:pPr>
      <w:r w:rsidRPr="006A7977">
        <w:rPr>
          <w:rFonts w:ascii="Times New Roman" w:hAnsi="Times New Roman"/>
        </w:rPr>
        <w:t>Q.</w:t>
      </w:r>
      <w:r w:rsidR="00992715" w:rsidRPr="006A7977">
        <w:rPr>
          <w:rFonts w:ascii="Times New Roman" w:hAnsi="Times New Roman"/>
        </w:rPr>
        <w:tab/>
      </w:r>
      <w:r w:rsidR="00A408BC" w:rsidRPr="006A7977">
        <w:rPr>
          <w:rFonts w:ascii="Times New Roman" w:hAnsi="Times New Roman"/>
        </w:rPr>
        <w:t>Does your conclusion that the cost of equity for your proxy group is 1</w:t>
      </w:r>
      <w:r w:rsidR="003535B0" w:rsidRPr="006A7977">
        <w:rPr>
          <w:rFonts w:ascii="Times New Roman" w:hAnsi="Times New Roman"/>
        </w:rPr>
        <w:t>0</w:t>
      </w:r>
      <w:r w:rsidR="00A408BC" w:rsidRPr="006A7977">
        <w:rPr>
          <w:rFonts w:ascii="Times New Roman" w:hAnsi="Times New Roman"/>
        </w:rPr>
        <w:t>.</w:t>
      </w:r>
      <w:r w:rsidR="003535B0" w:rsidRPr="006A7977">
        <w:rPr>
          <w:rFonts w:ascii="Times New Roman" w:hAnsi="Times New Roman"/>
        </w:rPr>
        <w:t>8</w:t>
      </w:r>
      <w:r w:rsidR="00A408BC" w:rsidRPr="006A7977">
        <w:rPr>
          <w:rFonts w:ascii="Times New Roman" w:hAnsi="Times New Roman"/>
        </w:rPr>
        <w:t xml:space="preserve"> percent depend on the percentages of debt and equity in your </w:t>
      </w:r>
      <w:r w:rsidR="0065100A" w:rsidRPr="006A7977">
        <w:rPr>
          <w:rFonts w:ascii="Times New Roman" w:hAnsi="Times New Roman"/>
        </w:rPr>
        <w:t>proxy companies</w:t>
      </w:r>
      <w:r w:rsidR="00A408BC" w:rsidRPr="006A7977">
        <w:rPr>
          <w:rFonts w:ascii="Times New Roman" w:hAnsi="Times New Roman"/>
        </w:rPr>
        <w:t>’ average capital structure?</w:t>
      </w:r>
    </w:p>
    <w:p w:rsidR="00A408BC" w:rsidRPr="006A7977" w:rsidRDefault="00097907" w:rsidP="008B2309">
      <w:pPr>
        <w:pStyle w:val="StyleAnswerTimesJustified"/>
        <w:spacing w:line="480" w:lineRule="atLeast"/>
        <w:rPr>
          <w:szCs w:val="24"/>
        </w:rPr>
      </w:pPr>
      <w:r w:rsidRPr="006A7977">
        <w:t>A.</w:t>
      </w:r>
      <w:r w:rsidR="00A408BC" w:rsidRPr="006A7977">
        <w:tab/>
        <w:t xml:space="preserve">Yes.  </w:t>
      </w:r>
      <w:r w:rsidR="00DD6947" w:rsidRPr="006A7977">
        <w:t>The 1</w:t>
      </w:r>
      <w:r w:rsidR="003535B0" w:rsidRPr="006A7977">
        <w:t>0</w:t>
      </w:r>
      <w:r w:rsidR="00DD6947" w:rsidRPr="006A7977">
        <w:t>.</w:t>
      </w:r>
      <w:r w:rsidR="003535B0" w:rsidRPr="006A7977">
        <w:t>8</w:t>
      </w:r>
      <w:r w:rsidR="00DD6947" w:rsidRPr="006A7977">
        <w:t xml:space="preserve"> percent </w:t>
      </w:r>
      <w:proofErr w:type="gramStart"/>
      <w:r w:rsidR="00DD6947" w:rsidRPr="006A7977">
        <w:t>cost</w:t>
      </w:r>
      <w:proofErr w:type="gramEnd"/>
      <w:r w:rsidR="00DD6947" w:rsidRPr="006A7977">
        <w:t xml:space="preserve"> of equity results for my </w:t>
      </w:r>
      <w:r w:rsidR="0065100A" w:rsidRPr="006A7977">
        <w:t>proxy group</w:t>
      </w:r>
      <w:r w:rsidR="00DD6947" w:rsidRPr="006A7977">
        <w:t xml:space="preserve"> reflects the financial risk associated with the average market value capital structure of my comparable company group.  If </w:t>
      </w:r>
      <w:r w:rsidR="004415DE" w:rsidRPr="006A7977">
        <w:t>Gulf Power</w:t>
      </w:r>
      <w:r w:rsidR="00DD6947" w:rsidRPr="006A7977">
        <w:t xml:space="preserve">’s ratemaking, or book value capital structure, is used to set rates, the cost of equity for </w:t>
      </w:r>
      <w:r w:rsidR="004415DE" w:rsidRPr="006A7977">
        <w:t>Gulf Power</w:t>
      </w:r>
      <w:r w:rsidR="00DD6947" w:rsidRPr="006A7977">
        <w:t xml:space="preserve"> will necessarily be </w:t>
      </w:r>
      <w:r w:rsidR="00DD6947" w:rsidRPr="006A7977">
        <w:rPr>
          <w:szCs w:val="24"/>
        </w:rPr>
        <w:t xml:space="preserve">higher than the cost of equity for the proxy group because the financial risk associated with </w:t>
      </w:r>
      <w:r w:rsidR="004415DE" w:rsidRPr="006A7977">
        <w:rPr>
          <w:szCs w:val="24"/>
        </w:rPr>
        <w:t>Gulf Power</w:t>
      </w:r>
      <w:r w:rsidR="00DD6947" w:rsidRPr="006A7977">
        <w:rPr>
          <w:szCs w:val="24"/>
        </w:rPr>
        <w:t>’s book value capital structure is greater than the financial risk reflected in the cost of equity estimate for my proxy company group</w:t>
      </w:r>
      <w:r w:rsidR="00647F2C" w:rsidRPr="006A7977">
        <w:rPr>
          <w:szCs w:val="24"/>
        </w:rPr>
        <w:t xml:space="preserve"> (See Section II above for a discussion of why investors use market value capital structure weights to assess a company’s financial risk)</w:t>
      </w:r>
      <w:r w:rsidR="00DD6947" w:rsidRPr="006A7977">
        <w:rPr>
          <w:szCs w:val="24"/>
        </w:rPr>
        <w:t>.</w:t>
      </w:r>
    </w:p>
    <w:p w:rsidR="00E7640D" w:rsidRPr="006A7977" w:rsidRDefault="00E7640D" w:rsidP="008B2309">
      <w:pPr>
        <w:pStyle w:val="StyleStyleQuestionTimesAllcapsJustified"/>
        <w:spacing w:line="480" w:lineRule="atLeast"/>
        <w:rPr>
          <w:rFonts w:ascii="Times New Roman" w:hAnsi="Times New Roman"/>
        </w:rPr>
      </w:pPr>
    </w:p>
    <w:p w:rsidR="002831C6" w:rsidRPr="006A7977" w:rsidRDefault="002831C6" w:rsidP="008B2309">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What are the percentages of debt and equity in your </w:t>
      </w:r>
      <w:r w:rsidR="0065100A" w:rsidRPr="006A7977">
        <w:rPr>
          <w:rFonts w:ascii="Times New Roman" w:hAnsi="Times New Roman"/>
        </w:rPr>
        <w:t>proxy companies</w:t>
      </w:r>
      <w:r w:rsidRPr="006A7977">
        <w:rPr>
          <w:rFonts w:ascii="Times New Roman" w:hAnsi="Times New Roman"/>
        </w:rPr>
        <w:t xml:space="preserve">’ </w:t>
      </w:r>
      <w:r w:rsidR="009C72BF" w:rsidRPr="006A7977">
        <w:rPr>
          <w:rFonts w:ascii="Times New Roman" w:hAnsi="Times New Roman"/>
        </w:rPr>
        <w:t xml:space="preserve">composite </w:t>
      </w:r>
      <w:r w:rsidRPr="006A7977">
        <w:rPr>
          <w:rFonts w:ascii="Times New Roman" w:hAnsi="Times New Roman"/>
        </w:rPr>
        <w:t>capital structures?</w:t>
      </w:r>
    </w:p>
    <w:p w:rsidR="002831C6" w:rsidRPr="006A7977" w:rsidRDefault="002831C6" w:rsidP="008B2309">
      <w:pPr>
        <w:pStyle w:val="StyleAnswerTimesJustified"/>
        <w:spacing w:line="480" w:lineRule="atLeast"/>
      </w:pPr>
      <w:r w:rsidRPr="006A7977">
        <w:t>A.</w:t>
      </w:r>
      <w:r w:rsidRPr="006A7977">
        <w:tab/>
        <w:t xml:space="preserve">As shown in </w:t>
      </w:r>
      <w:r w:rsidR="00226C36" w:rsidRPr="006A7977">
        <w:t>Exhibit</w:t>
      </w:r>
      <w:r w:rsidR="006A3C21" w:rsidRPr="006A7977">
        <w:t>___(</w:t>
      </w:r>
      <w:r w:rsidR="00361751" w:rsidRPr="00F46A35">
        <w:t xml:space="preserve">JVW-1, Schedule </w:t>
      </w:r>
      <w:fldSimple w:instr=" SEQ Schedule \* ARABIC ">
        <w:r w:rsidR="00361751" w:rsidRPr="00F46A35">
          <w:rPr>
            <w:noProof/>
          </w:rPr>
          <w:t>9</w:t>
        </w:r>
      </w:fldSimple>
      <w:r w:rsidR="00361751" w:rsidRPr="00F46A35">
        <w:t>), my electric company group has a composite capital structure containing approximately 4.59 percent short-term debt, 39.77 percent long-term debt, 0.56 percent</w:t>
      </w:r>
      <w:r w:rsidR="003535B0" w:rsidRPr="006A7977">
        <w:t xml:space="preserve"> preferred equity,</w:t>
      </w:r>
      <w:r w:rsidR="008E3EC9" w:rsidRPr="006A7977">
        <w:t xml:space="preserve"> </w:t>
      </w:r>
      <w:r w:rsidRPr="006A7977">
        <w:t xml:space="preserve">and </w:t>
      </w:r>
      <w:r w:rsidR="003535B0" w:rsidRPr="006A7977">
        <w:t>55.08</w:t>
      </w:r>
      <w:r w:rsidRPr="006A7977">
        <w:t xml:space="preserve"> percent </w:t>
      </w:r>
      <w:r w:rsidR="002E4587">
        <w:t>common</w:t>
      </w:r>
      <w:r w:rsidR="003535B0" w:rsidRPr="006A7977">
        <w:t xml:space="preserve"> equity.</w:t>
      </w:r>
    </w:p>
    <w:p w:rsidR="00A53EC5" w:rsidRPr="006A7977" w:rsidRDefault="00A53EC5" w:rsidP="008B2309">
      <w:pPr>
        <w:pStyle w:val="StyleQuestionTimesAllcaps"/>
        <w:spacing w:line="480" w:lineRule="atLeast"/>
        <w:rPr>
          <w:rFonts w:ascii="Times New Roman" w:hAnsi="Times New Roman"/>
        </w:rPr>
      </w:pPr>
    </w:p>
    <w:p w:rsidR="002831C6" w:rsidRPr="006A7977" w:rsidRDefault="002831C6" w:rsidP="008B2309">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 xml:space="preserve">How does </w:t>
      </w:r>
      <w:r w:rsidR="004415DE" w:rsidRPr="006A7977">
        <w:rPr>
          <w:rFonts w:ascii="Times New Roman" w:hAnsi="Times New Roman"/>
        </w:rPr>
        <w:t>Gulf Power</w:t>
      </w:r>
      <w:r w:rsidRPr="006A7977">
        <w:rPr>
          <w:rFonts w:ascii="Times New Roman" w:hAnsi="Times New Roman"/>
        </w:rPr>
        <w:t xml:space="preserve">’s rate making capital structure for the purpose of rate setting in this proceeding compare to the average capital structure of your </w:t>
      </w:r>
      <w:r w:rsidR="0065100A" w:rsidRPr="006A7977">
        <w:rPr>
          <w:rFonts w:ascii="Times New Roman" w:hAnsi="Times New Roman"/>
        </w:rPr>
        <w:t>proxy companies</w:t>
      </w:r>
      <w:r w:rsidRPr="006A7977">
        <w:rPr>
          <w:rFonts w:ascii="Times New Roman" w:hAnsi="Times New Roman"/>
        </w:rPr>
        <w:t>?</w:t>
      </w:r>
    </w:p>
    <w:p w:rsidR="002831C6" w:rsidRPr="006A7977" w:rsidRDefault="002831C6" w:rsidP="008B2309">
      <w:pPr>
        <w:pStyle w:val="StyleAnswerTimesJustified"/>
        <w:spacing w:line="480" w:lineRule="atLeast"/>
      </w:pPr>
      <w:r w:rsidRPr="006A7977">
        <w:t>A.</w:t>
      </w:r>
      <w:r w:rsidRPr="006A7977">
        <w:tab/>
      </w:r>
      <w:r w:rsidR="004415DE" w:rsidRPr="006A7977">
        <w:t>Gulf Power</w:t>
      </w:r>
      <w:r w:rsidRPr="006A7977">
        <w:t xml:space="preserve">’s rate making capital structure contains </w:t>
      </w:r>
      <w:r w:rsidR="00361751" w:rsidRPr="00F46A35">
        <w:t>1.29 percent short-term debt, 47.21 percent long-term debt, 5.24 percent preferred equity, and 46.26 percent</w:t>
      </w:r>
      <w:r w:rsidRPr="006A7977">
        <w:t xml:space="preserve"> common equity.  Although this capital structure contains an appropriate mix of debt and equity and is a reasonable capital structure for ratemaking purposes, from an investor’s viewpoint, </w:t>
      </w:r>
      <w:r w:rsidR="004415DE" w:rsidRPr="006A7977">
        <w:t>Gulf Power</w:t>
      </w:r>
      <w:r w:rsidRPr="006A7977">
        <w:t xml:space="preserve">’s ratemaking capital structure embodies greater financial risk than is reflected in my cost of equity estimates from my </w:t>
      </w:r>
      <w:r w:rsidR="0065100A" w:rsidRPr="006A7977">
        <w:t>proxy companies</w:t>
      </w:r>
      <w:r w:rsidRPr="006A7977">
        <w:t>.</w:t>
      </w:r>
    </w:p>
    <w:p w:rsidR="00E7640D" w:rsidRPr="006A7977" w:rsidRDefault="00E7640D" w:rsidP="008B2309">
      <w:pPr>
        <w:pStyle w:val="StyleStyleQuestionTimesAllcapsJustified"/>
        <w:spacing w:line="480" w:lineRule="atLeast"/>
        <w:rPr>
          <w:rFonts w:ascii="Times New Roman" w:hAnsi="Times New Roman"/>
        </w:rPr>
      </w:pPr>
    </w:p>
    <w:p w:rsidR="002831C6" w:rsidRPr="006A7977" w:rsidRDefault="002831C6" w:rsidP="008B2309">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r>
      <w:r w:rsidR="00A5072A" w:rsidRPr="006A7977">
        <w:rPr>
          <w:rFonts w:ascii="Times New Roman" w:hAnsi="Times New Roman"/>
        </w:rPr>
        <w:t>You discuss above</w:t>
      </w:r>
      <w:r w:rsidRPr="006A7977">
        <w:rPr>
          <w:rFonts w:ascii="Times New Roman" w:hAnsi="Times New Roman"/>
        </w:rPr>
        <w:t xml:space="preserve"> that the cost of equity depends on a company’s capital structure.  Is there any way to adjust the 1</w:t>
      </w:r>
      <w:r w:rsidR="003535B0" w:rsidRPr="006A7977">
        <w:rPr>
          <w:rFonts w:ascii="Times New Roman" w:hAnsi="Times New Roman"/>
        </w:rPr>
        <w:t>0</w:t>
      </w:r>
      <w:r w:rsidRPr="006A7977">
        <w:rPr>
          <w:rFonts w:ascii="Times New Roman" w:hAnsi="Times New Roman"/>
        </w:rPr>
        <w:t>.</w:t>
      </w:r>
      <w:r w:rsidR="003535B0" w:rsidRPr="006A7977">
        <w:rPr>
          <w:rFonts w:ascii="Times New Roman" w:hAnsi="Times New Roman"/>
        </w:rPr>
        <w:t>8</w:t>
      </w:r>
      <w:r w:rsidRPr="006A7977">
        <w:rPr>
          <w:rFonts w:ascii="Times New Roman" w:hAnsi="Times New Roman"/>
        </w:rPr>
        <w:t xml:space="preserve"> percent cost of equity for your </w:t>
      </w:r>
      <w:r w:rsidR="0065100A" w:rsidRPr="006A7977">
        <w:rPr>
          <w:rFonts w:ascii="Times New Roman" w:hAnsi="Times New Roman"/>
        </w:rPr>
        <w:t>proxy companies</w:t>
      </w:r>
      <w:r w:rsidRPr="006A7977">
        <w:rPr>
          <w:rFonts w:ascii="Times New Roman" w:hAnsi="Times New Roman"/>
        </w:rPr>
        <w:t xml:space="preserve"> to reflect the higher financial risk </w:t>
      </w:r>
      <w:r w:rsidR="008E3EC9" w:rsidRPr="006A7977">
        <w:rPr>
          <w:rFonts w:ascii="Times New Roman" w:hAnsi="Times New Roman"/>
        </w:rPr>
        <w:t>of</w:t>
      </w:r>
      <w:r w:rsidRPr="006A7977">
        <w:rPr>
          <w:rFonts w:ascii="Times New Roman" w:hAnsi="Times New Roman"/>
        </w:rPr>
        <w:t xml:space="preserve"> </w:t>
      </w:r>
      <w:r w:rsidR="004415DE" w:rsidRPr="006A7977">
        <w:rPr>
          <w:rFonts w:ascii="Times New Roman" w:hAnsi="Times New Roman"/>
        </w:rPr>
        <w:t>Gulf Power</w:t>
      </w:r>
      <w:r w:rsidRPr="006A7977">
        <w:rPr>
          <w:rFonts w:ascii="Times New Roman" w:hAnsi="Times New Roman"/>
        </w:rPr>
        <w:t>’s rate making capital structure in this proceeding?</w:t>
      </w:r>
    </w:p>
    <w:p w:rsidR="002831C6" w:rsidRPr="006A7977" w:rsidRDefault="002831C6" w:rsidP="008B2309">
      <w:pPr>
        <w:pStyle w:val="StyleAnswerTimesJustified"/>
        <w:spacing w:line="480" w:lineRule="atLeast"/>
      </w:pPr>
      <w:r w:rsidRPr="006A7977">
        <w:t>A.</w:t>
      </w:r>
      <w:r w:rsidRPr="006A7977">
        <w:tab/>
        <w:t xml:space="preserve">Yes.  Since my </w:t>
      </w:r>
      <w:r w:rsidR="0065100A" w:rsidRPr="006A7977">
        <w:t>proxy group</w:t>
      </w:r>
      <w:r w:rsidRPr="006A7977">
        <w:t xml:space="preserve">s are </w:t>
      </w:r>
      <w:r w:rsidR="008E3EC9" w:rsidRPr="006A7977">
        <w:t xml:space="preserve">similar </w:t>
      </w:r>
      <w:r w:rsidRPr="006A7977">
        <w:t xml:space="preserve">in risk to </w:t>
      </w:r>
      <w:r w:rsidR="004415DE" w:rsidRPr="006A7977">
        <w:t>Gulf Power</w:t>
      </w:r>
      <w:r w:rsidRPr="006A7977">
        <w:t xml:space="preserve">, </w:t>
      </w:r>
      <w:r w:rsidR="004415DE" w:rsidRPr="006A7977">
        <w:t>Gulf Power</w:t>
      </w:r>
      <w:r w:rsidRPr="006A7977">
        <w:t xml:space="preserve"> should have the same weighted average cost of capital as my </w:t>
      </w:r>
      <w:r w:rsidR="0065100A" w:rsidRPr="006A7977">
        <w:t>proxy companies</w:t>
      </w:r>
      <w:r w:rsidRPr="006A7977">
        <w:t xml:space="preserve">.  </w:t>
      </w:r>
      <w:r w:rsidR="008E3EC9" w:rsidRPr="006A7977">
        <w:t>One may easily</w:t>
      </w:r>
      <w:r w:rsidRPr="006A7977">
        <w:t xml:space="preserve"> determine </w:t>
      </w:r>
      <w:r w:rsidR="008E3EC9" w:rsidRPr="006A7977">
        <w:t>the</w:t>
      </w:r>
      <w:r w:rsidRPr="006A7977">
        <w:t xml:space="preserve"> cost of equity </w:t>
      </w:r>
      <w:r w:rsidR="004415DE" w:rsidRPr="006A7977">
        <w:t>Gulf Power</w:t>
      </w:r>
      <w:r w:rsidRPr="006A7977">
        <w:t xml:space="preserve"> </w:t>
      </w:r>
      <w:r w:rsidR="00407CC9" w:rsidRPr="006A7977">
        <w:t>w</w:t>
      </w:r>
      <w:r w:rsidRPr="006A7977">
        <w:t xml:space="preserve">ould </w:t>
      </w:r>
      <w:r w:rsidR="00407CC9" w:rsidRPr="006A7977">
        <w:t>need</w:t>
      </w:r>
      <w:r w:rsidRPr="006A7977">
        <w:t xml:space="preserve"> in order to have the same weighted average cost of capital as my </w:t>
      </w:r>
      <w:r w:rsidR="0065100A" w:rsidRPr="006A7977">
        <w:t>proxy companies</w:t>
      </w:r>
      <w:r w:rsidRPr="006A7977">
        <w:t>.</w:t>
      </w:r>
    </w:p>
    <w:p w:rsidR="00E7640D" w:rsidRPr="006A7977" w:rsidRDefault="00E7640D" w:rsidP="008B2309">
      <w:pPr>
        <w:pStyle w:val="StyleStyleQuestionTimesAllcapsJustified"/>
        <w:spacing w:line="480" w:lineRule="atLeast"/>
        <w:rPr>
          <w:rFonts w:ascii="Times New Roman" w:hAnsi="Times New Roman"/>
        </w:rPr>
      </w:pPr>
    </w:p>
    <w:p w:rsidR="002831C6" w:rsidRPr="006A7977" w:rsidRDefault="002831C6" w:rsidP="008B2309">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Do you perform such a calculation?</w:t>
      </w:r>
    </w:p>
    <w:p w:rsidR="001721C1" w:rsidRDefault="00EB4C05" w:rsidP="008B2309">
      <w:pPr>
        <w:pStyle w:val="StyleAnswerTimesJustified"/>
        <w:spacing w:line="480" w:lineRule="atLeast"/>
      </w:pPr>
      <w:r w:rsidRPr="006A7977">
        <w:t>A.</w:t>
      </w:r>
      <w:r w:rsidR="00AC6B35" w:rsidRPr="006A7977">
        <w:tab/>
      </w:r>
      <w:r w:rsidR="002831C6" w:rsidRPr="006A7977">
        <w:t>Yes.  I adjust the 1</w:t>
      </w:r>
      <w:r w:rsidR="00F31AC2" w:rsidRPr="006A7977">
        <w:t>0</w:t>
      </w:r>
      <w:r w:rsidR="002831C6" w:rsidRPr="006A7977">
        <w:t>.</w:t>
      </w:r>
      <w:r w:rsidR="00F31AC2" w:rsidRPr="006A7977">
        <w:t>8</w:t>
      </w:r>
      <w:r w:rsidR="002831C6" w:rsidRPr="006A7977">
        <w:t xml:space="preserve"> percent average cost of equity for my </w:t>
      </w:r>
      <w:r w:rsidR="0065100A" w:rsidRPr="006A7977">
        <w:t>proxy group</w:t>
      </w:r>
      <w:r w:rsidR="002831C6" w:rsidRPr="006A7977">
        <w:t xml:space="preserve">s by recognizing that to attract capital, </w:t>
      </w:r>
      <w:r w:rsidR="004415DE" w:rsidRPr="006A7977">
        <w:t>Gulf Power</w:t>
      </w:r>
      <w:r w:rsidR="002831C6" w:rsidRPr="006A7977">
        <w:t xml:space="preserve"> must have the same weighted average cost of capital as my </w:t>
      </w:r>
      <w:r w:rsidR="0065100A" w:rsidRPr="006A7977">
        <w:t>proxy group</w:t>
      </w:r>
      <w:r w:rsidR="002831C6" w:rsidRPr="006A7977">
        <w:t xml:space="preserve">.  </w:t>
      </w:r>
      <w:r w:rsidR="00D21260" w:rsidRPr="006A7977">
        <w:t>M</w:t>
      </w:r>
      <w:r w:rsidR="002831C6" w:rsidRPr="006A7977">
        <w:t>y analysis</w:t>
      </w:r>
      <w:r w:rsidR="004970FA" w:rsidRPr="006A7977">
        <w:t xml:space="preserve">, which is shown on Exhibit __ </w:t>
      </w:r>
    </w:p>
    <w:p w:rsidR="002831C6" w:rsidRPr="006A7977" w:rsidRDefault="00361751" w:rsidP="00F50556">
      <w:pPr>
        <w:pStyle w:val="StyleAnswerTimesJustified"/>
        <w:spacing w:line="480" w:lineRule="atLeast"/>
        <w:ind w:firstLine="0"/>
      </w:pPr>
      <w:r w:rsidRPr="00F46A35">
        <w:lastRenderedPageBreak/>
        <w:t>(JVW-1, Schedule 10),</w:t>
      </w:r>
      <w:r w:rsidR="002831C6" w:rsidRPr="006A7977">
        <w:t xml:space="preserve"> indicates that </w:t>
      </w:r>
      <w:r w:rsidR="004415DE" w:rsidRPr="006A7977">
        <w:t>Gulf Power</w:t>
      </w:r>
      <w:r w:rsidR="002831C6" w:rsidRPr="006A7977">
        <w:t xml:space="preserve"> would require a fair rate of return on equity equal to 1</w:t>
      </w:r>
      <w:r w:rsidR="00F31AC2" w:rsidRPr="006A7977">
        <w:t>1</w:t>
      </w:r>
      <w:r w:rsidR="002831C6" w:rsidRPr="006A7977">
        <w:t>.</w:t>
      </w:r>
      <w:r w:rsidR="00F31AC2" w:rsidRPr="006A7977">
        <w:t>7</w:t>
      </w:r>
      <w:r w:rsidR="002831C6" w:rsidRPr="006A7977">
        <w:t xml:space="preserve"> percent in order to have the same weighted average cost of capital as my </w:t>
      </w:r>
      <w:r w:rsidR="0065100A" w:rsidRPr="006A7977">
        <w:t>proxy companies</w:t>
      </w:r>
      <w:r w:rsidR="002831C6" w:rsidRPr="006A7977">
        <w:t>.</w:t>
      </w:r>
    </w:p>
    <w:p w:rsidR="00E7640D" w:rsidRPr="006A7977" w:rsidRDefault="00E7640D" w:rsidP="00F50556">
      <w:pPr>
        <w:pStyle w:val="StyleStyleQuestionTimesAllcapsJustified"/>
        <w:spacing w:line="480" w:lineRule="atLeast"/>
        <w:rPr>
          <w:rFonts w:ascii="Times New Roman" w:hAnsi="Times New Roman"/>
        </w:rPr>
      </w:pPr>
    </w:p>
    <w:p w:rsidR="00E02754" w:rsidRPr="006A7977" w:rsidRDefault="00E02754" w:rsidP="00F50556">
      <w:pPr>
        <w:pStyle w:val="StyleStyleQuestionTimesAllcapsJustified"/>
        <w:spacing w:line="480" w:lineRule="atLeast"/>
        <w:rPr>
          <w:rFonts w:ascii="Times New Roman" w:hAnsi="Times New Roman"/>
        </w:rPr>
      </w:pPr>
      <w:r w:rsidRPr="006A7977">
        <w:rPr>
          <w:rFonts w:ascii="Times New Roman" w:hAnsi="Times New Roman"/>
        </w:rPr>
        <w:t>Q.</w:t>
      </w:r>
      <w:r w:rsidRPr="006A7977">
        <w:rPr>
          <w:rFonts w:ascii="Times New Roman" w:hAnsi="Times New Roman"/>
        </w:rPr>
        <w:tab/>
        <w:t>What cost of equity do you recommend in this proceeding?</w:t>
      </w:r>
    </w:p>
    <w:p w:rsidR="00E02754" w:rsidRPr="006A7977" w:rsidRDefault="00E02754" w:rsidP="00F50556">
      <w:pPr>
        <w:pStyle w:val="StyleAnswerTimesJustified"/>
        <w:spacing w:line="480" w:lineRule="atLeast"/>
      </w:pPr>
      <w:r w:rsidRPr="006A7977">
        <w:t>A.</w:t>
      </w:r>
      <w:r w:rsidRPr="006A7977">
        <w:tab/>
        <w:t>I recommend a cost of equity equal to 11.</w:t>
      </w:r>
      <w:r w:rsidR="00F31AC2" w:rsidRPr="006A7977">
        <w:t>7</w:t>
      </w:r>
      <w:r w:rsidRPr="006A7977">
        <w:t> percent.</w:t>
      </w:r>
    </w:p>
    <w:p w:rsidR="00E7640D" w:rsidRPr="006A7977" w:rsidRDefault="00E7640D" w:rsidP="00F50556">
      <w:pPr>
        <w:pStyle w:val="StyleStyleQuestionTimesAllcapsJustified"/>
        <w:spacing w:line="480" w:lineRule="atLeast"/>
        <w:rPr>
          <w:rFonts w:ascii="Times New Roman" w:hAnsi="Times New Roman"/>
        </w:rPr>
      </w:pPr>
    </w:p>
    <w:p w:rsidR="00A408BC" w:rsidRPr="006A7977" w:rsidRDefault="00B03E12" w:rsidP="00F50556">
      <w:pPr>
        <w:pStyle w:val="StyleStyleQuestionTimesAllcapsJustified"/>
        <w:spacing w:line="480" w:lineRule="atLeast"/>
        <w:rPr>
          <w:rFonts w:ascii="Times New Roman" w:hAnsi="Times New Roman"/>
        </w:rPr>
      </w:pPr>
      <w:r w:rsidRPr="006A7977">
        <w:rPr>
          <w:rFonts w:ascii="Times New Roman" w:hAnsi="Times New Roman"/>
        </w:rPr>
        <w:t>Q.</w:t>
      </w:r>
      <w:r w:rsidR="00992715" w:rsidRPr="006A7977">
        <w:rPr>
          <w:rFonts w:ascii="Times New Roman" w:hAnsi="Times New Roman"/>
        </w:rPr>
        <w:tab/>
      </w:r>
      <w:r w:rsidR="00A408BC" w:rsidRPr="006A7977">
        <w:rPr>
          <w:rFonts w:ascii="Times New Roman" w:hAnsi="Times New Roman"/>
        </w:rPr>
        <w:t xml:space="preserve">Does this conclude your </w:t>
      </w:r>
      <w:r w:rsidR="003917A5" w:rsidRPr="006A7977">
        <w:rPr>
          <w:rFonts w:ascii="Times New Roman" w:hAnsi="Times New Roman"/>
        </w:rPr>
        <w:t>pre-filed direct</w:t>
      </w:r>
      <w:r w:rsidR="00A408BC" w:rsidRPr="006A7977">
        <w:rPr>
          <w:rFonts w:ascii="Times New Roman" w:hAnsi="Times New Roman"/>
        </w:rPr>
        <w:t xml:space="preserve"> testimony?</w:t>
      </w:r>
    </w:p>
    <w:p w:rsidR="00F50556" w:rsidRPr="00F50556" w:rsidRDefault="00097907" w:rsidP="00F50556">
      <w:pPr>
        <w:pStyle w:val="StyleAnswerTimesJustified"/>
        <w:spacing w:line="480" w:lineRule="atLeast"/>
      </w:pPr>
      <w:r w:rsidRPr="006A7977">
        <w:t>A.</w:t>
      </w:r>
      <w:r w:rsidR="00A408BC" w:rsidRPr="006A7977">
        <w:tab/>
        <w:t>Yes, it does</w:t>
      </w:r>
      <w:r w:rsidR="00F50556">
        <w:t>.</w:t>
      </w:r>
    </w:p>
    <w:p w:rsidR="00F50556" w:rsidRDefault="00F50556" w:rsidP="00F50556">
      <w:pPr>
        <w:pStyle w:val="QuestionTimes"/>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Default="00F50556" w:rsidP="00F50556">
      <w:pPr>
        <w:spacing w:line="480" w:lineRule="atLeast"/>
      </w:pPr>
    </w:p>
    <w:p w:rsidR="00F50556" w:rsidRPr="00F50556" w:rsidRDefault="00F50556" w:rsidP="00F50556">
      <w:pPr>
        <w:spacing w:line="480" w:lineRule="atLeast"/>
      </w:pPr>
    </w:p>
    <w:p w:rsidR="00F50556" w:rsidRPr="00F50556" w:rsidRDefault="00F50556" w:rsidP="00F50556">
      <w:pPr>
        <w:spacing w:line="480" w:lineRule="atLeast"/>
      </w:pPr>
    </w:p>
    <w:p w:rsidR="00A408BC" w:rsidRPr="006A7977" w:rsidRDefault="004F17DC" w:rsidP="00F50556">
      <w:pPr>
        <w:pStyle w:val="TITLE3"/>
        <w:suppressLineNumbers/>
        <w:spacing w:line="480" w:lineRule="auto"/>
        <w:jc w:val="left"/>
        <w:rPr>
          <w:rFonts w:ascii="Times New Roman" w:hAnsi="Times New Roman"/>
          <w:color w:val="auto"/>
          <w:sz w:val="24"/>
          <w:szCs w:val="24"/>
        </w:rPr>
      </w:pPr>
      <w:r w:rsidRPr="006A7977">
        <w:rPr>
          <w:rFonts w:ascii="Times New Roman" w:hAnsi="Times New Roman"/>
          <w:color w:val="auto"/>
          <w:sz w:val="24"/>
          <w:szCs w:val="24"/>
        </w:rPr>
        <w:br w:type="page"/>
      </w:r>
      <w:r w:rsidR="00A408BC" w:rsidRPr="006A7977">
        <w:rPr>
          <w:rFonts w:ascii="Times New Roman" w:hAnsi="Times New Roman"/>
          <w:color w:val="auto"/>
          <w:sz w:val="24"/>
          <w:szCs w:val="24"/>
        </w:rPr>
        <w:lastRenderedPageBreak/>
        <w:t>LIST of Attachments</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rPr>
          <w:rStyle w:val="EquationCaption"/>
          <w:bCs/>
          <w:color w:val="000000"/>
          <w:spacing w:val="-3"/>
        </w:rPr>
        <w:fldChar w:fldCharType="begin"/>
      </w:r>
      <w:r w:rsidR="00A408BC" w:rsidRPr="006A7977">
        <w:rPr>
          <w:rStyle w:val="EquationCaption"/>
          <w:bCs/>
          <w:color w:val="000000"/>
          <w:spacing w:val="-3"/>
        </w:rPr>
        <w:instrText xml:space="preserve"> SEQ SCHEDULE \* ARABIC \R 1</w:instrText>
      </w:r>
      <w:r w:rsidR="004E6EA5" w:rsidRPr="006A7977">
        <w:rPr>
          <w:rStyle w:val="EquationCaption"/>
          <w:bCs/>
          <w:color w:val="000000"/>
          <w:spacing w:val="-3"/>
        </w:rPr>
        <w:fldChar w:fldCharType="separate"/>
      </w:r>
      <w:r w:rsidR="00D44EF6">
        <w:rPr>
          <w:rStyle w:val="EquationCaption"/>
          <w:bCs/>
          <w:noProof/>
          <w:color w:val="000000"/>
          <w:spacing w:val="-3"/>
        </w:rPr>
        <w:t>1</w:t>
      </w:r>
      <w:r w:rsidR="004E6EA5" w:rsidRPr="006A7977">
        <w:rPr>
          <w:rStyle w:val="EquationCaption"/>
          <w:bCs/>
          <w:color w:val="000000"/>
          <w:spacing w:val="-3"/>
        </w:rPr>
        <w:fldChar w:fldCharType="end"/>
      </w:r>
      <w:r w:rsidR="003B23DA" w:rsidRPr="006A7977">
        <w:rPr>
          <w:rStyle w:val="EquationCaption"/>
          <w:bCs/>
          <w:color w:val="000000"/>
          <w:spacing w:val="-3"/>
        </w:rPr>
        <w:t>)</w:t>
      </w:r>
      <w:r w:rsidR="00A408BC" w:rsidRPr="006A7977">
        <w:rPr>
          <w:szCs w:val="24"/>
        </w:rPr>
        <w:tab/>
        <w:t>Summary of Discounted Cash Flow Analysis for Electric Energy Companies</w:t>
      </w:r>
    </w:p>
    <w:p w:rsidR="00A408BC" w:rsidRPr="006A7977" w:rsidRDefault="00FB4E00" w:rsidP="008B2309">
      <w:pPr>
        <w:widowControl w:val="0"/>
        <w:suppressLineNumbers/>
        <w:spacing w:after="120"/>
        <w:ind w:left="3600" w:hanging="3600"/>
        <w:rPr>
          <w:szCs w:val="24"/>
        </w:rPr>
      </w:pPr>
      <w:r w:rsidRPr="006A7977">
        <w:rPr>
          <w:szCs w:val="24"/>
        </w:rPr>
        <w:t xml:space="preserve">Exhibit___(JVW-1,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2</w:t>
      </w:r>
      <w:r w:rsidR="004E6EA5" w:rsidRPr="006A7977">
        <w:rPr>
          <w:noProof/>
        </w:rPr>
        <w:fldChar w:fldCharType="end"/>
      </w:r>
      <w:r w:rsidR="003B23DA" w:rsidRPr="006A7977">
        <w:t>)</w:t>
      </w:r>
      <w:r w:rsidR="00A408BC" w:rsidRPr="006A7977">
        <w:rPr>
          <w:szCs w:val="24"/>
        </w:rPr>
        <w:tab/>
        <w:t>Comparison of the DCF Expected Return on an Investment in Electric Energy Companies to the Interest Rate on Moody’s A-Rated Utility Bonds</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3</w:t>
      </w:r>
      <w:r w:rsidR="004E6EA5" w:rsidRPr="006A7977">
        <w:rPr>
          <w:noProof/>
        </w:rPr>
        <w:fldChar w:fldCharType="end"/>
      </w:r>
      <w:r w:rsidR="003B23DA" w:rsidRPr="006A7977">
        <w:t>)</w:t>
      </w:r>
      <w:r w:rsidR="00A408BC" w:rsidRPr="006A7977">
        <w:rPr>
          <w:szCs w:val="24"/>
        </w:rPr>
        <w:tab/>
        <w:t xml:space="preserve">Comparative Returns on S&amp;P 500 Stock Index and Moody’s </w:t>
      </w:r>
      <w:proofErr w:type="spellStart"/>
      <w:r w:rsidR="00A408BC" w:rsidRPr="006A7977">
        <w:rPr>
          <w:szCs w:val="24"/>
        </w:rPr>
        <w:t>A</w:t>
      </w:r>
      <w:r w:rsidR="00A408BC" w:rsidRPr="006A7977">
        <w:rPr>
          <w:szCs w:val="24"/>
        </w:rPr>
        <w:noBreakHyphen/>
        <w:t>Rated</w:t>
      </w:r>
      <w:proofErr w:type="spellEnd"/>
      <w:r w:rsidR="00A408BC" w:rsidRPr="006A7977">
        <w:rPr>
          <w:szCs w:val="24"/>
        </w:rPr>
        <w:t xml:space="preserve"> Bonds 1937—20</w:t>
      </w:r>
      <w:r w:rsidR="000438F5" w:rsidRPr="006A7977">
        <w:rPr>
          <w:szCs w:val="24"/>
        </w:rPr>
        <w:t>10</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4</w:t>
      </w:r>
      <w:r w:rsidR="004E6EA5" w:rsidRPr="006A7977">
        <w:rPr>
          <w:noProof/>
        </w:rPr>
        <w:fldChar w:fldCharType="end"/>
      </w:r>
      <w:r w:rsidR="003B23DA" w:rsidRPr="006A7977">
        <w:t>)</w:t>
      </w:r>
      <w:r w:rsidR="00A408BC" w:rsidRPr="006A7977">
        <w:rPr>
          <w:szCs w:val="24"/>
        </w:rPr>
        <w:tab/>
        <w:t xml:space="preserve">Comparative Returns on S&amp;P Utility Stock Index and Moody’s </w:t>
      </w:r>
      <w:proofErr w:type="spellStart"/>
      <w:r w:rsidR="00A408BC" w:rsidRPr="006A7977">
        <w:rPr>
          <w:szCs w:val="24"/>
        </w:rPr>
        <w:t>A</w:t>
      </w:r>
      <w:r w:rsidR="00A408BC" w:rsidRPr="006A7977">
        <w:rPr>
          <w:szCs w:val="24"/>
        </w:rPr>
        <w:noBreakHyphen/>
        <w:t>Rated</w:t>
      </w:r>
      <w:proofErr w:type="spellEnd"/>
      <w:r w:rsidR="00A408BC" w:rsidRPr="006A7977">
        <w:rPr>
          <w:szCs w:val="24"/>
        </w:rPr>
        <w:t xml:space="preserve"> Bonds 1937—20</w:t>
      </w:r>
      <w:r w:rsidR="000438F5" w:rsidRPr="006A7977">
        <w:rPr>
          <w:szCs w:val="24"/>
        </w:rPr>
        <w:t>10</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5</w:t>
      </w:r>
      <w:r w:rsidR="004E6EA5" w:rsidRPr="006A7977">
        <w:rPr>
          <w:noProof/>
        </w:rPr>
        <w:fldChar w:fldCharType="end"/>
      </w:r>
      <w:r w:rsidR="003B23DA" w:rsidRPr="006A7977">
        <w:t>)</w:t>
      </w:r>
      <w:r w:rsidR="00A408BC" w:rsidRPr="006A7977">
        <w:rPr>
          <w:szCs w:val="24"/>
        </w:rPr>
        <w:tab/>
        <w:t>Using the Arithmetic Mean to Estimate the Cost of Equity Capital</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6</w:t>
      </w:r>
      <w:r w:rsidR="004E6EA5" w:rsidRPr="006A7977">
        <w:rPr>
          <w:noProof/>
        </w:rPr>
        <w:fldChar w:fldCharType="end"/>
      </w:r>
      <w:r w:rsidR="003B23DA" w:rsidRPr="006A7977">
        <w:t>)</w:t>
      </w:r>
      <w:r w:rsidR="00A408BC" w:rsidRPr="006A7977">
        <w:rPr>
          <w:szCs w:val="24"/>
        </w:rPr>
        <w:tab/>
        <w:t>Calculation of Capital Asset Pricing Model C</w:t>
      </w:r>
      <w:r w:rsidR="00686657" w:rsidRPr="006A7977">
        <w:rPr>
          <w:szCs w:val="24"/>
        </w:rPr>
        <w:t>ost of Equity Using the SBBI 6.7</w:t>
      </w:r>
      <w:r w:rsidR="00A408BC" w:rsidRPr="006A7977">
        <w:rPr>
          <w:szCs w:val="24"/>
        </w:rPr>
        <w:t> Percent Risk Premium</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7</w:t>
      </w:r>
      <w:r w:rsidR="004E6EA5" w:rsidRPr="006A7977">
        <w:rPr>
          <w:noProof/>
        </w:rPr>
        <w:fldChar w:fldCharType="end"/>
      </w:r>
      <w:r w:rsidR="003B23DA" w:rsidRPr="006A7977">
        <w:t>)</w:t>
      </w:r>
      <w:r w:rsidR="00A408BC" w:rsidRPr="006A7977">
        <w:rPr>
          <w:szCs w:val="24"/>
        </w:rPr>
        <w:tab/>
      </w:r>
      <w:r w:rsidR="00A408BC" w:rsidRPr="006A7977">
        <w:t xml:space="preserve">Comparison of Risk </w:t>
      </w:r>
      <w:proofErr w:type="spellStart"/>
      <w:r w:rsidR="00A408BC" w:rsidRPr="006A7977">
        <w:t>Premia</w:t>
      </w:r>
      <w:proofErr w:type="spellEnd"/>
      <w:r w:rsidR="00A408BC" w:rsidRPr="006A7977">
        <w:t xml:space="preserve"> on S&amp;P500 </w:t>
      </w:r>
      <w:r w:rsidR="00776AAA" w:rsidRPr="006A7977">
        <w:t xml:space="preserve">Stock Index </w:t>
      </w:r>
      <w:r w:rsidR="00A408BC" w:rsidRPr="006A7977">
        <w:t xml:space="preserve">and S&amp;P Utilities </w:t>
      </w:r>
      <w:r w:rsidR="00776AAA" w:rsidRPr="006A7977">
        <w:t xml:space="preserve">Index </w:t>
      </w:r>
      <w:r w:rsidR="00A408BC" w:rsidRPr="006A7977">
        <w:t>1937 – 20</w:t>
      </w:r>
      <w:r w:rsidR="000438F5" w:rsidRPr="006A7977">
        <w:t>10</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A408BC"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8</w:t>
      </w:r>
      <w:r w:rsidR="004E6EA5" w:rsidRPr="006A7977">
        <w:rPr>
          <w:noProof/>
        </w:rPr>
        <w:fldChar w:fldCharType="end"/>
      </w:r>
      <w:r w:rsidR="003B23DA" w:rsidRPr="006A7977">
        <w:t>)</w:t>
      </w:r>
      <w:r w:rsidR="00A408BC" w:rsidRPr="006A7977">
        <w:rPr>
          <w:szCs w:val="24"/>
        </w:rPr>
        <w:tab/>
        <w:t>Calculation of Capital Asset Pricing Model Cost of Equity Using DCF Estimate of the Expected Rate of Return on the Market Portfolio</w:t>
      </w:r>
    </w:p>
    <w:p w:rsidR="00901E49"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901E49"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9</w:t>
      </w:r>
      <w:r w:rsidR="004E6EA5" w:rsidRPr="006A7977">
        <w:rPr>
          <w:noProof/>
        </w:rPr>
        <w:fldChar w:fldCharType="end"/>
      </w:r>
      <w:r w:rsidR="003B23DA" w:rsidRPr="006A7977">
        <w:t>)</w:t>
      </w:r>
      <w:r w:rsidR="00901E49" w:rsidRPr="006A7977">
        <w:rPr>
          <w:szCs w:val="24"/>
        </w:rPr>
        <w:tab/>
      </w:r>
      <w:r w:rsidR="005D1906" w:rsidRPr="006A7977">
        <w:rPr>
          <w:szCs w:val="24"/>
        </w:rPr>
        <w:t xml:space="preserve">Capital Structure of </w:t>
      </w:r>
      <w:r w:rsidR="009C72BF" w:rsidRPr="006A7977">
        <w:rPr>
          <w:szCs w:val="24"/>
        </w:rPr>
        <w:t xml:space="preserve">Proxy </w:t>
      </w:r>
      <w:r w:rsidR="005D1906" w:rsidRPr="006A7977">
        <w:rPr>
          <w:szCs w:val="24"/>
        </w:rPr>
        <w:t>Electric Company Group and Value Line Electric Utilities</w:t>
      </w:r>
    </w:p>
    <w:p w:rsidR="00901E49"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JVW-1, </w:t>
      </w:r>
      <w:r w:rsidR="00901E49" w:rsidRPr="006A7977">
        <w:t xml:space="preserve">Schedule </w:t>
      </w:r>
      <w:r w:rsidR="004E6EA5" w:rsidRPr="006A7977">
        <w:fldChar w:fldCharType="begin"/>
      </w:r>
      <w:r w:rsidR="00831CFC" w:rsidRPr="006A7977">
        <w:instrText xml:space="preserve"> SEQ Schedule \* ARABIC </w:instrText>
      </w:r>
      <w:r w:rsidR="004E6EA5" w:rsidRPr="006A7977">
        <w:fldChar w:fldCharType="separate"/>
      </w:r>
      <w:r w:rsidR="00D44EF6">
        <w:rPr>
          <w:noProof/>
        </w:rPr>
        <w:t>10</w:t>
      </w:r>
      <w:r w:rsidR="004E6EA5" w:rsidRPr="006A7977">
        <w:rPr>
          <w:noProof/>
        </w:rPr>
        <w:fldChar w:fldCharType="end"/>
      </w:r>
      <w:r w:rsidR="003B23DA" w:rsidRPr="006A7977">
        <w:t>)</w:t>
      </w:r>
      <w:r w:rsidR="00901E49" w:rsidRPr="006A7977">
        <w:rPr>
          <w:szCs w:val="24"/>
        </w:rPr>
        <w:tab/>
      </w:r>
      <w:r w:rsidR="005D1906" w:rsidRPr="006A7977">
        <w:rPr>
          <w:szCs w:val="24"/>
        </w:rPr>
        <w:t>Illustration of Calculation of Cost of Equity Required for the Company to Have the Same Weighted Average Cost of Capital As the Value Line Electric Utilities</w:t>
      </w:r>
    </w:p>
    <w:p w:rsidR="00901E49" w:rsidRPr="006A7977" w:rsidRDefault="00901E49" w:rsidP="008B2309">
      <w:pPr>
        <w:widowControl w:val="0"/>
        <w:suppressLineNumbers/>
        <w:spacing w:after="120"/>
        <w:ind w:left="3600" w:hanging="3600"/>
        <w:rPr>
          <w:szCs w:val="24"/>
        </w:rPr>
      </w:pP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JVW-2, </w:t>
      </w:r>
      <w:r w:rsidR="00A408BC" w:rsidRPr="006A7977">
        <w:rPr>
          <w:szCs w:val="24"/>
        </w:rPr>
        <w:t>Appendix</w:t>
      </w:r>
      <w:r w:rsidR="00A408BC" w:rsidRPr="006A7977">
        <w:t xml:space="preserve"> </w:t>
      </w:r>
      <w:r w:rsidR="004E6EA5" w:rsidRPr="006A7977">
        <w:rPr>
          <w:rStyle w:val="EquationCaption"/>
          <w:bCs/>
          <w:color w:val="000000"/>
          <w:spacing w:val="-3"/>
        </w:rPr>
        <w:fldChar w:fldCharType="begin"/>
      </w:r>
      <w:r w:rsidR="00A408BC" w:rsidRPr="006A7977">
        <w:rPr>
          <w:rStyle w:val="EquationCaption"/>
          <w:bCs/>
          <w:color w:val="000000"/>
          <w:spacing w:val="-3"/>
        </w:rPr>
        <w:instrText xml:space="preserve"> SEQ SCHEDULE \* ARABIC \R 1</w:instrText>
      </w:r>
      <w:r w:rsidR="004E6EA5" w:rsidRPr="006A7977">
        <w:rPr>
          <w:rStyle w:val="EquationCaption"/>
          <w:bCs/>
          <w:color w:val="000000"/>
          <w:spacing w:val="-3"/>
        </w:rPr>
        <w:fldChar w:fldCharType="separate"/>
      </w:r>
      <w:r w:rsidR="00D44EF6">
        <w:rPr>
          <w:rStyle w:val="EquationCaption"/>
          <w:bCs/>
          <w:noProof/>
          <w:color w:val="000000"/>
          <w:spacing w:val="-3"/>
        </w:rPr>
        <w:t>1</w:t>
      </w:r>
      <w:r w:rsidR="004E6EA5" w:rsidRPr="006A7977">
        <w:rPr>
          <w:rStyle w:val="EquationCaption"/>
          <w:bCs/>
          <w:color w:val="000000"/>
          <w:spacing w:val="-3"/>
        </w:rPr>
        <w:fldChar w:fldCharType="end"/>
      </w:r>
      <w:r w:rsidRPr="006A7977">
        <w:rPr>
          <w:rStyle w:val="EquationCaption"/>
          <w:bCs/>
          <w:color w:val="000000"/>
          <w:spacing w:val="-3"/>
        </w:rPr>
        <w:t>)</w:t>
      </w:r>
      <w:r w:rsidR="00A408BC" w:rsidRPr="006A7977">
        <w:rPr>
          <w:szCs w:val="24"/>
        </w:rPr>
        <w:tab/>
        <w:t xml:space="preserve">Qualifications of James H. Vander </w:t>
      </w:r>
      <w:proofErr w:type="spellStart"/>
      <w:r w:rsidR="00A408BC" w:rsidRPr="006A7977">
        <w:rPr>
          <w:szCs w:val="24"/>
        </w:rPr>
        <w:t>Weide</w:t>
      </w:r>
      <w:proofErr w:type="spellEnd"/>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JVW-2, </w:t>
      </w:r>
      <w:r w:rsidR="00A408BC" w:rsidRPr="006A7977">
        <w:rPr>
          <w:szCs w:val="24"/>
        </w:rPr>
        <w:t xml:space="preserve">Appendix </w:t>
      </w:r>
      <w:r w:rsidR="004E6EA5" w:rsidRPr="006A7977">
        <w:fldChar w:fldCharType="begin"/>
      </w:r>
      <w:r w:rsidR="00831CFC" w:rsidRPr="006A7977">
        <w:instrText xml:space="preserve"> SEQ Schedule \* ARABIC </w:instrText>
      </w:r>
      <w:r w:rsidR="004E6EA5" w:rsidRPr="006A7977">
        <w:fldChar w:fldCharType="separate"/>
      </w:r>
      <w:r w:rsidR="00D44EF6">
        <w:rPr>
          <w:noProof/>
        </w:rPr>
        <w:t>2</w:t>
      </w:r>
      <w:r w:rsidR="004E6EA5" w:rsidRPr="006A7977">
        <w:rPr>
          <w:noProof/>
        </w:rPr>
        <w:fldChar w:fldCharType="end"/>
      </w:r>
      <w:r w:rsidRPr="006A7977">
        <w:t>)</w:t>
      </w:r>
      <w:r w:rsidR="00A408BC" w:rsidRPr="006A7977">
        <w:rPr>
          <w:szCs w:val="24"/>
        </w:rPr>
        <w:tab/>
        <w:t>Derivation of the Quarterly DCF Model</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JVW-2, </w:t>
      </w:r>
      <w:r w:rsidR="00A408BC" w:rsidRPr="006A7977">
        <w:rPr>
          <w:szCs w:val="24"/>
        </w:rPr>
        <w:t>Appendix</w:t>
      </w:r>
      <w:r w:rsidR="00A408BC" w:rsidRPr="006A7977">
        <w:t xml:space="preserve"> </w:t>
      </w:r>
      <w:r w:rsidR="004E6EA5" w:rsidRPr="006A7977">
        <w:fldChar w:fldCharType="begin"/>
      </w:r>
      <w:r w:rsidR="00831CFC" w:rsidRPr="006A7977">
        <w:instrText xml:space="preserve"> SEQ Schedule \* ARABIC </w:instrText>
      </w:r>
      <w:r w:rsidR="004E6EA5" w:rsidRPr="006A7977">
        <w:fldChar w:fldCharType="separate"/>
      </w:r>
      <w:r w:rsidR="00D44EF6">
        <w:rPr>
          <w:noProof/>
        </w:rPr>
        <w:t>3</w:t>
      </w:r>
      <w:r w:rsidR="004E6EA5" w:rsidRPr="006A7977">
        <w:rPr>
          <w:noProof/>
        </w:rPr>
        <w:fldChar w:fldCharType="end"/>
      </w:r>
      <w:r w:rsidRPr="006A7977">
        <w:t>)</w:t>
      </w:r>
      <w:r w:rsidR="00A408BC" w:rsidRPr="006A7977">
        <w:rPr>
          <w:szCs w:val="24"/>
        </w:rPr>
        <w:tab/>
        <w:t>Adjusting for Flotation Costs in Determining a Public Utility’s Allowed Rate of Return on Equity</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JVW-2, </w:t>
      </w:r>
      <w:r w:rsidR="00A408BC" w:rsidRPr="006A7977">
        <w:rPr>
          <w:szCs w:val="24"/>
        </w:rPr>
        <w:t>Appendix</w:t>
      </w:r>
      <w:r w:rsidR="00A408BC" w:rsidRPr="006A7977">
        <w:t xml:space="preserve"> </w:t>
      </w:r>
      <w:r w:rsidR="004E6EA5" w:rsidRPr="006A7977">
        <w:fldChar w:fldCharType="begin"/>
      </w:r>
      <w:r w:rsidR="00831CFC" w:rsidRPr="006A7977">
        <w:instrText xml:space="preserve"> SEQ Schedule \* ARABIC </w:instrText>
      </w:r>
      <w:r w:rsidR="004E6EA5" w:rsidRPr="006A7977">
        <w:fldChar w:fldCharType="separate"/>
      </w:r>
      <w:r w:rsidR="00D44EF6">
        <w:rPr>
          <w:noProof/>
        </w:rPr>
        <w:t>4</w:t>
      </w:r>
      <w:r w:rsidR="004E6EA5" w:rsidRPr="006A7977">
        <w:rPr>
          <w:noProof/>
        </w:rPr>
        <w:fldChar w:fldCharType="end"/>
      </w:r>
      <w:r w:rsidRPr="006A7977">
        <w:t>)</w:t>
      </w:r>
      <w:r w:rsidR="00A408BC" w:rsidRPr="006A7977">
        <w:rPr>
          <w:szCs w:val="24"/>
        </w:rPr>
        <w:tab/>
        <w:t>Ex Ante Risk Premium Method</w:t>
      </w:r>
    </w:p>
    <w:p w:rsidR="00A408BC" w:rsidRPr="006A7977" w:rsidRDefault="00FB4E00" w:rsidP="008B2309">
      <w:pPr>
        <w:widowControl w:val="0"/>
        <w:suppressLineNumbers/>
        <w:spacing w:after="120"/>
        <w:ind w:left="3600" w:hanging="3600"/>
        <w:rPr>
          <w:szCs w:val="24"/>
        </w:rPr>
      </w:pPr>
      <w:r w:rsidRPr="006A7977">
        <w:rPr>
          <w:szCs w:val="24"/>
        </w:rPr>
        <w:t>Exhibit__</w:t>
      </w:r>
      <w:proofErr w:type="gramStart"/>
      <w:r w:rsidRPr="006A7977">
        <w:rPr>
          <w:szCs w:val="24"/>
        </w:rPr>
        <w:t>_(</w:t>
      </w:r>
      <w:proofErr w:type="gramEnd"/>
      <w:r w:rsidRPr="006A7977">
        <w:rPr>
          <w:szCs w:val="24"/>
        </w:rPr>
        <w:t xml:space="preserve">JVW-2, </w:t>
      </w:r>
      <w:r w:rsidR="00A408BC" w:rsidRPr="006A7977">
        <w:rPr>
          <w:szCs w:val="24"/>
        </w:rPr>
        <w:t>Appendix</w:t>
      </w:r>
      <w:r w:rsidR="00A408BC" w:rsidRPr="006A7977">
        <w:t xml:space="preserve"> </w:t>
      </w:r>
      <w:r w:rsidR="004E6EA5" w:rsidRPr="006A7977">
        <w:fldChar w:fldCharType="begin"/>
      </w:r>
      <w:r w:rsidR="00831CFC" w:rsidRPr="006A7977">
        <w:instrText xml:space="preserve"> SEQ Schedule \* ARABIC </w:instrText>
      </w:r>
      <w:r w:rsidR="004E6EA5" w:rsidRPr="006A7977">
        <w:fldChar w:fldCharType="separate"/>
      </w:r>
      <w:r w:rsidR="00D44EF6">
        <w:rPr>
          <w:noProof/>
        </w:rPr>
        <w:t>5</w:t>
      </w:r>
      <w:r w:rsidR="004E6EA5" w:rsidRPr="006A7977">
        <w:rPr>
          <w:noProof/>
        </w:rPr>
        <w:fldChar w:fldCharType="end"/>
      </w:r>
      <w:r w:rsidRPr="006A7977">
        <w:t>)</w:t>
      </w:r>
      <w:r w:rsidR="00A408BC" w:rsidRPr="006A7977">
        <w:rPr>
          <w:szCs w:val="24"/>
        </w:rPr>
        <w:tab/>
        <w:t>Ex Post Risk Premium Method</w:t>
      </w:r>
    </w:p>
    <w:p w:rsidR="00A408BC" w:rsidRPr="006A7977" w:rsidRDefault="00A408BC" w:rsidP="00A408BC">
      <w:pPr>
        <w:pStyle w:val="TITLE1"/>
        <w:spacing w:line="240" w:lineRule="auto"/>
        <w:rPr>
          <w:rFonts w:ascii="Times New Roman" w:hAnsi="Times New Roman"/>
          <w:caps w:val="0"/>
          <w:color w:val="auto"/>
          <w:sz w:val="24"/>
          <w:szCs w:val="24"/>
        </w:rPr>
        <w:sectPr w:rsidR="00A408BC" w:rsidRPr="006A7977" w:rsidSect="008B2309">
          <w:footerReference w:type="default" r:id="rId12"/>
          <w:type w:val="nextColumn"/>
          <w:pgSz w:w="12240" w:h="15840" w:code="1"/>
          <w:pgMar w:top="1584" w:right="1440" w:bottom="1584" w:left="1800" w:header="720" w:footer="720" w:gutter="0"/>
          <w:lnNumType w:countBy="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Summary of Discounted Cash Flow Analysis</w:t>
      </w:r>
      <w:r w:rsidRPr="006A7977">
        <w:rPr>
          <w:rFonts w:ascii="Times New Roman" w:hAnsi="Times New Roman"/>
        </w:rPr>
        <w:br/>
        <w:t>for Electric Energy Companies</w:t>
      </w:r>
    </w:p>
    <w:tbl>
      <w:tblPr>
        <w:tblStyle w:val="3DNew"/>
        <w:tblW w:w="5560" w:type="dxa"/>
        <w:tblLook w:val="04A0"/>
      </w:tblPr>
      <w:tblGrid>
        <w:gridCol w:w="605"/>
        <w:gridCol w:w="2880"/>
        <w:gridCol w:w="666"/>
        <w:gridCol w:w="766"/>
        <w:gridCol w:w="883"/>
        <w:gridCol w:w="795"/>
      </w:tblGrid>
      <w:tr w:rsidR="0045662B" w:rsidRPr="006A7977" w:rsidTr="0045662B">
        <w:trPr>
          <w:cnfStyle w:val="100000000000"/>
          <w:trHeight w:val="1290"/>
        </w:trPr>
        <w:tc>
          <w:tcPr>
            <w:cnfStyle w:val="001000000000"/>
            <w:tcW w:w="438" w:type="dxa"/>
            <w:hideMark/>
          </w:tcPr>
          <w:p w:rsidR="000F3048" w:rsidRPr="006A7977" w:rsidRDefault="000F3048" w:rsidP="000F3048">
            <w:pPr>
              <w:jc w:val="center"/>
              <w:rPr>
                <w:sz w:val="20"/>
              </w:rPr>
            </w:pPr>
            <w:r w:rsidRPr="006A7977">
              <w:rPr>
                <w:sz w:val="20"/>
              </w:rPr>
              <w:t xml:space="preserve">Line No. </w:t>
            </w:r>
          </w:p>
        </w:tc>
        <w:tc>
          <w:tcPr>
            <w:tcW w:w="2880" w:type="dxa"/>
            <w:noWrap/>
            <w:hideMark/>
          </w:tcPr>
          <w:p w:rsidR="000F3048" w:rsidRPr="006A7977" w:rsidRDefault="000F3048" w:rsidP="000F3048">
            <w:pPr>
              <w:cnfStyle w:val="100000000000"/>
              <w:rPr>
                <w:sz w:val="20"/>
              </w:rPr>
            </w:pPr>
            <w:r w:rsidRPr="006A7977">
              <w:rPr>
                <w:sz w:val="20"/>
              </w:rPr>
              <w:t>Company</w:t>
            </w:r>
          </w:p>
        </w:tc>
        <w:tc>
          <w:tcPr>
            <w:tcW w:w="578" w:type="dxa"/>
            <w:hideMark/>
          </w:tcPr>
          <w:p w:rsidR="000F3048" w:rsidRPr="006A7977" w:rsidRDefault="000F3048" w:rsidP="000F3048">
            <w:pPr>
              <w:jc w:val="center"/>
              <w:cnfStyle w:val="100000000000"/>
              <w:rPr>
                <w:sz w:val="20"/>
              </w:rPr>
            </w:pPr>
            <w:r w:rsidRPr="006A7977">
              <w:rPr>
                <w:sz w:val="20"/>
              </w:rPr>
              <w:t>d</w:t>
            </w:r>
            <w:r w:rsidRPr="006A7977">
              <w:rPr>
                <w:sz w:val="20"/>
                <w:vertAlign w:val="subscript"/>
              </w:rPr>
              <w:t>0</w:t>
            </w:r>
          </w:p>
        </w:tc>
        <w:tc>
          <w:tcPr>
            <w:tcW w:w="697" w:type="dxa"/>
            <w:hideMark/>
          </w:tcPr>
          <w:p w:rsidR="000F3048" w:rsidRPr="006A7977" w:rsidRDefault="000F3048" w:rsidP="000F3048">
            <w:pPr>
              <w:jc w:val="center"/>
              <w:cnfStyle w:val="100000000000"/>
              <w:rPr>
                <w:sz w:val="20"/>
              </w:rPr>
            </w:pPr>
            <w:r w:rsidRPr="006A7977">
              <w:rPr>
                <w:sz w:val="20"/>
              </w:rPr>
              <w:t>P</w:t>
            </w:r>
            <w:r w:rsidRPr="006A7977">
              <w:rPr>
                <w:sz w:val="20"/>
                <w:vertAlign w:val="subscript"/>
              </w:rPr>
              <w:t>0</w:t>
            </w:r>
          </w:p>
        </w:tc>
        <w:tc>
          <w:tcPr>
            <w:tcW w:w="875" w:type="dxa"/>
            <w:hideMark/>
          </w:tcPr>
          <w:p w:rsidR="000F3048" w:rsidRPr="006A7977" w:rsidRDefault="000F3048" w:rsidP="000F3048">
            <w:pPr>
              <w:jc w:val="center"/>
              <w:cnfStyle w:val="100000000000"/>
              <w:rPr>
                <w:sz w:val="20"/>
              </w:rPr>
            </w:pPr>
            <w:r w:rsidRPr="006A7977">
              <w:rPr>
                <w:sz w:val="20"/>
              </w:rPr>
              <w:t>Growth</w:t>
            </w:r>
          </w:p>
        </w:tc>
        <w:tc>
          <w:tcPr>
            <w:tcW w:w="756" w:type="dxa"/>
            <w:hideMark/>
          </w:tcPr>
          <w:p w:rsidR="000F3048" w:rsidRPr="006A7977" w:rsidRDefault="000F3048" w:rsidP="000F3048">
            <w:pPr>
              <w:jc w:val="center"/>
              <w:cnfStyle w:val="100000000000"/>
              <w:rPr>
                <w:sz w:val="20"/>
              </w:rPr>
            </w:pPr>
            <w:r w:rsidRPr="006A7977">
              <w:rPr>
                <w:sz w:val="20"/>
              </w:rPr>
              <w:t>Cost of Equity</w:t>
            </w:r>
          </w:p>
        </w:tc>
      </w:tr>
      <w:tr w:rsidR="0045662B" w:rsidRPr="006A7977" w:rsidTr="0045662B">
        <w:trPr>
          <w:cnfStyle w:val="000000100000"/>
          <w:trHeight w:val="240"/>
        </w:trPr>
        <w:tc>
          <w:tcPr>
            <w:cnfStyle w:val="001000000000"/>
            <w:tcW w:w="438" w:type="dxa"/>
            <w:noWrap/>
            <w:hideMark/>
          </w:tcPr>
          <w:p w:rsidR="000F3048" w:rsidRPr="006A7977" w:rsidRDefault="000F3048" w:rsidP="000F3048">
            <w:pPr>
              <w:jc w:val="center"/>
              <w:rPr>
                <w:sz w:val="20"/>
              </w:rPr>
            </w:pPr>
            <w:r w:rsidRPr="006A7977">
              <w:rPr>
                <w:sz w:val="20"/>
              </w:rPr>
              <w:t>1</w:t>
            </w:r>
          </w:p>
        </w:tc>
        <w:tc>
          <w:tcPr>
            <w:tcW w:w="2880" w:type="dxa"/>
            <w:noWrap/>
            <w:hideMark/>
          </w:tcPr>
          <w:p w:rsidR="000F3048" w:rsidRPr="006A7977" w:rsidRDefault="000F3048" w:rsidP="000F3048">
            <w:pPr>
              <w:cnfStyle w:val="000000100000"/>
              <w:rPr>
                <w:sz w:val="20"/>
              </w:rPr>
            </w:pPr>
            <w:r w:rsidRPr="006A7977">
              <w:rPr>
                <w:sz w:val="20"/>
              </w:rPr>
              <w:t xml:space="preserve">ALLETE </w:t>
            </w:r>
          </w:p>
        </w:tc>
        <w:tc>
          <w:tcPr>
            <w:tcW w:w="578" w:type="dxa"/>
            <w:noWrap/>
            <w:hideMark/>
          </w:tcPr>
          <w:p w:rsidR="000F3048" w:rsidRPr="006A7977" w:rsidRDefault="000F3048" w:rsidP="000F3048">
            <w:pPr>
              <w:jc w:val="right"/>
              <w:cnfStyle w:val="000000100000"/>
              <w:rPr>
                <w:sz w:val="20"/>
              </w:rPr>
            </w:pPr>
            <w:r w:rsidRPr="006A7977">
              <w:rPr>
                <w:sz w:val="20"/>
              </w:rPr>
              <w:t>0.440</w:t>
            </w:r>
          </w:p>
        </w:tc>
        <w:tc>
          <w:tcPr>
            <w:tcW w:w="697" w:type="dxa"/>
            <w:noWrap/>
            <w:hideMark/>
          </w:tcPr>
          <w:p w:rsidR="000F3048" w:rsidRPr="006A7977" w:rsidRDefault="000F3048" w:rsidP="000F3048">
            <w:pPr>
              <w:jc w:val="right"/>
              <w:cnfStyle w:val="000000100000"/>
              <w:rPr>
                <w:sz w:val="20"/>
              </w:rPr>
            </w:pPr>
            <w:r w:rsidRPr="006A7977">
              <w:rPr>
                <w:sz w:val="20"/>
              </w:rPr>
              <w:t>36.436</w:t>
            </w:r>
          </w:p>
        </w:tc>
        <w:tc>
          <w:tcPr>
            <w:tcW w:w="875" w:type="dxa"/>
            <w:noWrap/>
            <w:hideMark/>
          </w:tcPr>
          <w:p w:rsidR="000F3048" w:rsidRPr="006A7977" w:rsidRDefault="000F3048" w:rsidP="000F3048">
            <w:pPr>
              <w:jc w:val="right"/>
              <w:cnfStyle w:val="000000100000"/>
              <w:rPr>
                <w:sz w:val="20"/>
              </w:rPr>
            </w:pPr>
            <w:r w:rsidRPr="006A7977">
              <w:rPr>
                <w:sz w:val="20"/>
              </w:rPr>
              <w:t>5.33%</w:t>
            </w:r>
          </w:p>
        </w:tc>
        <w:tc>
          <w:tcPr>
            <w:tcW w:w="756" w:type="dxa"/>
            <w:noWrap/>
            <w:hideMark/>
          </w:tcPr>
          <w:p w:rsidR="000F3048" w:rsidRPr="006A7977" w:rsidRDefault="000F3048" w:rsidP="000F3048">
            <w:pPr>
              <w:jc w:val="right"/>
              <w:cnfStyle w:val="000000100000"/>
              <w:rPr>
                <w:sz w:val="20"/>
              </w:rPr>
            </w:pPr>
            <w:r w:rsidRPr="006A7977">
              <w:rPr>
                <w:sz w:val="20"/>
              </w:rPr>
              <w:t>10.9%</w:t>
            </w:r>
          </w:p>
        </w:tc>
      </w:tr>
      <w:tr w:rsidR="0045662B" w:rsidRPr="006A7977" w:rsidTr="0045662B">
        <w:trPr>
          <w:trHeight w:val="240"/>
        </w:trPr>
        <w:tc>
          <w:tcPr>
            <w:cnfStyle w:val="001000000000"/>
            <w:tcW w:w="438" w:type="dxa"/>
            <w:noWrap/>
            <w:hideMark/>
          </w:tcPr>
          <w:p w:rsidR="000F3048" w:rsidRPr="006A7977" w:rsidRDefault="000F3048" w:rsidP="000F3048">
            <w:pPr>
              <w:jc w:val="center"/>
              <w:rPr>
                <w:sz w:val="20"/>
              </w:rPr>
            </w:pPr>
            <w:r w:rsidRPr="006A7977">
              <w:rPr>
                <w:sz w:val="20"/>
              </w:rPr>
              <w:t>2</w:t>
            </w:r>
          </w:p>
        </w:tc>
        <w:tc>
          <w:tcPr>
            <w:tcW w:w="2880" w:type="dxa"/>
            <w:noWrap/>
            <w:hideMark/>
          </w:tcPr>
          <w:p w:rsidR="000F3048" w:rsidRPr="006A7977" w:rsidRDefault="000F3048" w:rsidP="000F3048">
            <w:pPr>
              <w:cnfStyle w:val="000000000000"/>
              <w:rPr>
                <w:sz w:val="20"/>
              </w:rPr>
            </w:pPr>
            <w:r w:rsidRPr="006A7977">
              <w:rPr>
                <w:sz w:val="20"/>
              </w:rPr>
              <w:t>Alliant Energy</w:t>
            </w:r>
          </w:p>
        </w:tc>
        <w:tc>
          <w:tcPr>
            <w:tcW w:w="578" w:type="dxa"/>
            <w:noWrap/>
            <w:hideMark/>
          </w:tcPr>
          <w:p w:rsidR="000F3048" w:rsidRPr="006A7977" w:rsidRDefault="000F3048" w:rsidP="000F3048">
            <w:pPr>
              <w:jc w:val="right"/>
              <w:cnfStyle w:val="000000000000"/>
              <w:rPr>
                <w:sz w:val="20"/>
              </w:rPr>
            </w:pPr>
            <w:r w:rsidRPr="006A7977">
              <w:rPr>
                <w:sz w:val="20"/>
              </w:rPr>
              <w:t>0.395</w:t>
            </w:r>
          </w:p>
        </w:tc>
        <w:tc>
          <w:tcPr>
            <w:tcW w:w="697" w:type="dxa"/>
            <w:noWrap/>
            <w:hideMark/>
          </w:tcPr>
          <w:p w:rsidR="000F3048" w:rsidRPr="006A7977" w:rsidRDefault="000F3048" w:rsidP="000F3048">
            <w:pPr>
              <w:jc w:val="right"/>
              <w:cnfStyle w:val="000000000000"/>
              <w:rPr>
                <w:sz w:val="20"/>
              </w:rPr>
            </w:pPr>
            <w:r w:rsidRPr="006A7977">
              <w:rPr>
                <w:sz w:val="20"/>
              </w:rPr>
              <w:t>36.600</w:t>
            </w:r>
          </w:p>
        </w:tc>
        <w:tc>
          <w:tcPr>
            <w:tcW w:w="875" w:type="dxa"/>
            <w:noWrap/>
            <w:hideMark/>
          </w:tcPr>
          <w:p w:rsidR="000F3048" w:rsidRPr="006A7977" w:rsidRDefault="000F3048" w:rsidP="000F3048">
            <w:pPr>
              <w:jc w:val="right"/>
              <w:cnfStyle w:val="000000000000"/>
              <w:rPr>
                <w:sz w:val="20"/>
              </w:rPr>
            </w:pPr>
            <w:r w:rsidRPr="006A7977">
              <w:rPr>
                <w:sz w:val="20"/>
              </w:rPr>
              <w:t>8.20%</w:t>
            </w:r>
          </w:p>
        </w:tc>
        <w:tc>
          <w:tcPr>
            <w:tcW w:w="756" w:type="dxa"/>
            <w:noWrap/>
            <w:hideMark/>
          </w:tcPr>
          <w:p w:rsidR="000F3048" w:rsidRPr="006A7977" w:rsidRDefault="000F3048" w:rsidP="000F3048">
            <w:pPr>
              <w:jc w:val="right"/>
              <w:cnfStyle w:val="000000000000"/>
              <w:rPr>
                <w:sz w:val="20"/>
              </w:rPr>
            </w:pPr>
            <w:r w:rsidRPr="006A7977">
              <w:rPr>
                <w:sz w:val="20"/>
              </w:rPr>
              <w:t>13.4%</w:t>
            </w:r>
          </w:p>
        </w:tc>
      </w:tr>
      <w:tr w:rsidR="0045662B" w:rsidRPr="006A7977" w:rsidTr="0045662B">
        <w:trPr>
          <w:cnfStyle w:val="000000100000"/>
          <w:trHeight w:val="240"/>
        </w:trPr>
        <w:tc>
          <w:tcPr>
            <w:cnfStyle w:val="001000000000"/>
            <w:tcW w:w="438" w:type="dxa"/>
            <w:noWrap/>
            <w:hideMark/>
          </w:tcPr>
          <w:p w:rsidR="000F3048" w:rsidRPr="006A7977" w:rsidRDefault="000F3048" w:rsidP="000F3048">
            <w:pPr>
              <w:jc w:val="center"/>
              <w:rPr>
                <w:sz w:val="20"/>
              </w:rPr>
            </w:pPr>
            <w:r w:rsidRPr="006A7977">
              <w:rPr>
                <w:sz w:val="20"/>
              </w:rPr>
              <w:t>3</w:t>
            </w:r>
          </w:p>
        </w:tc>
        <w:tc>
          <w:tcPr>
            <w:tcW w:w="2880" w:type="dxa"/>
            <w:noWrap/>
            <w:hideMark/>
          </w:tcPr>
          <w:p w:rsidR="000F3048" w:rsidRPr="006A7977" w:rsidRDefault="000F3048" w:rsidP="000F3048">
            <w:pPr>
              <w:cnfStyle w:val="000000100000"/>
              <w:rPr>
                <w:sz w:val="20"/>
              </w:rPr>
            </w:pPr>
            <w:r w:rsidRPr="006A7977">
              <w:rPr>
                <w:sz w:val="20"/>
              </w:rPr>
              <w:t xml:space="preserve">Amer. Elec. Power </w:t>
            </w:r>
          </w:p>
        </w:tc>
        <w:tc>
          <w:tcPr>
            <w:tcW w:w="578" w:type="dxa"/>
            <w:noWrap/>
            <w:hideMark/>
          </w:tcPr>
          <w:p w:rsidR="000F3048" w:rsidRPr="006A7977" w:rsidRDefault="000F3048" w:rsidP="000F3048">
            <w:pPr>
              <w:jc w:val="right"/>
              <w:cnfStyle w:val="000000100000"/>
              <w:rPr>
                <w:sz w:val="20"/>
              </w:rPr>
            </w:pPr>
            <w:r w:rsidRPr="006A7977">
              <w:rPr>
                <w:sz w:val="20"/>
              </w:rPr>
              <w:t>0.420</w:t>
            </w:r>
          </w:p>
        </w:tc>
        <w:tc>
          <w:tcPr>
            <w:tcW w:w="697" w:type="dxa"/>
            <w:noWrap/>
            <w:hideMark/>
          </w:tcPr>
          <w:p w:rsidR="000F3048" w:rsidRPr="006A7977" w:rsidRDefault="000F3048" w:rsidP="000F3048">
            <w:pPr>
              <w:jc w:val="right"/>
              <w:cnfStyle w:val="000000100000"/>
              <w:rPr>
                <w:sz w:val="20"/>
              </w:rPr>
            </w:pPr>
            <w:r w:rsidRPr="006A7977">
              <w:rPr>
                <w:sz w:val="20"/>
              </w:rPr>
              <w:t>36.320</w:t>
            </w:r>
          </w:p>
        </w:tc>
        <w:tc>
          <w:tcPr>
            <w:tcW w:w="875" w:type="dxa"/>
            <w:noWrap/>
            <w:hideMark/>
          </w:tcPr>
          <w:p w:rsidR="000F3048" w:rsidRPr="006A7977" w:rsidRDefault="000F3048" w:rsidP="000F3048">
            <w:pPr>
              <w:jc w:val="right"/>
              <w:cnfStyle w:val="000000100000"/>
              <w:rPr>
                <w:sz w:val="20"/>
              </w:rPr>
            </w:pPr>
            <w:r w:rsidRPr="006A7977">
              <w:rPr>
                <w:sz w:val="20"/>
              </w:rPr>
              <w:t>3.92%</w:t>
            </w:r>
          </w:p>
        </w:tc>
        <w:tc>
          <w:tcPr>
            <w:tcW w:w="756" w:type="dxa"/>
            <w:noWrap/>
            <w:hideMark/>
          </w:tcPr>
          <w:p w:rsidR="000F3048" w:rsidRPr="006A7977" w:rsidRDefault="000F3048" w:rsidP="000F3048">
            <w:pPr>
              <w:jc w:val="right"/>
              <w:cnfStyle w:val="000000100000"/>
              <w:rPr>
                <w:sz w:val="20"/>
              </w:rPr>
            </w:pPr>
            <w:r w:rsidRPr="006A7977">
              <w:rPr>
                <w:sz w:val="20"/>
              </w:rPr>
              <w:t>9.1%</w:t>
            </w:r>
          </w:p>
        </w:tc>
      </w:tr>
      <w:tr w:rsidR="0045662B" w:rsidRPr="006A7977" w:rsidTr="0045662B">
        <w:trPr>
          <w:trHeight w:val="240"/>
        </w:trPr>
        <w:tc>
          <w:tcPr>
            <w:cnfStyle w:val="001000000000"/>
            <w:tcW w:w="438" w:type="dxa"/>
            <w:noWrap/>
            <w:hideMark/>
          </w:tcPr>
          <w:p w:rsidR="000F3048" w:rsidRPr="006A7977" w:rsidRDefault="000F3048" w:rsidP="000F3048">
            <w:pPr>
              <w:jc w:val="center"/>
              <w:rPr>
                <w:sz w:val="20"/>
              </w:rPr>
            </w:pPr>
            <w:r w:rsidRPr="006A7977">
              <w:rPr>
                <w:sz w:val="20"/>
              </w:rPr>
              <w:t>4</w:t>
            </w:r>
          </w:p>
        </w:tc>
        <w:tc>
          <w:tcPr>
            <w:tcW w:w="2880" w:type="dxa"/>
            <w:noWrap/>
            <w:hideMark/>
          </w:tcPr>
          <w:p w:rsidR="000F3048" w:rsidRPr="006A7977" w:rsidRDefault="000F3048" w:rsidP="000F3048">
            <w:pPr>
              <w:cnfStyle w:val="000000000000"/>
              <w:rPr>
                <w:sz w:val="20"/>
              </w:rPr>
            </w:pPr>
            <w:proofErr w:type="spellStart"/>
            <w:r w:rsidRPr="006A7977">
              <w:rPr>
                <w:sz w:val="20"/>
              </w:rPr>
              <w:t>CenterPoint</w:t>
            </w:r>
            <w:proofErr w:type="spellEnd"/>
            <w:r w:rsidRPr="006A7977">
              <w:rPr>
                <w:sz w:val="20"/>
              </w:rPr>
              <w:t xml:space="preserve"> Energy</w:t>
            </w:r>
          </w:p>
        </w:tc>
        <w:tc>
          <w:tcPr>
            <w:tcW w:w="578" w:type="dxa"/>
            <w:noWrap/>
            <w:hideMark/>
          </w:tcPr>
          <w:p w:rsidR="000F3048" w:rsidRPr="006A7977" w:rsidRDefault="000F3048" w:rsidP="000F3048">
            <w:pPr>
              <w:jc w:val="right"/>
              <w:cnfStyle w:val="000000000000"/>
              <w:rPr>
                <w:sz w:val="20"/>
              </w:rPr>
            </w:pPr>
            <w:r w:rsidRPr="006A7977">
              <w:rPr>
                <w:sz w:val="20"/>
              </w:rPr>
              <w:t>0.195</w:t>
            </w:r>
          </w:p>
        </w:tc>
        <w:tc>
          <w:tcPr>
            <w:tcW w:w="697" w:type="dxa"/>
            <w:noWrap/>
            <w:hideMark/>
          </w:tcPr>
          <w:p w:rsidR="000F3048" w:rsidRPr="006A7977" w:rsidRDefault="000F3048" w:rsidP="000F3048">
            <w:pPr>
              <w:jc w:val="right"/>
              <w:cnfStyle w:val="000000000000"/>
              <w:rPr>
                <w:sz w:val="20"/>
              </w:rPr>
            </w:pPr>
            <w:r w:rsidRPr="006A7977">
              <w:rPr>
                <w:sz w:val="20"/>
              </w:rPr>
              <w:t>16.075</w:t>
            </w:r>
          </w:p>
        </w:tc>
        <w:tc>
          <w:tcPr>
            <w:tcW w:w="875" w:type="dxa"/>
            <w:noWrap/>
            <w:hideMark/>
          </w:tcPr>
          <w:p w:rsidR="000F3048" w:rsidRPr="006A7977" w:rsidRDefault="000F3048" w:rsidP="000F3048">
            <w:pPr>
              <w:jc w:val="right"/>
              <w:cnfStyle w:val="000000000000"/>
              <w:rPr>
                <w:sz w:val="20"/>
              </w:rPr>
            </w:pPr>
            <w:r w:rsidRPr="006A7977">
              <w:rPr>
                <w:sz w:val="20"/>
              </w:rPr>
              <w:t>6.84%</w:t>
            </w:r>
          </w:p>
        </w:tc>
        <w:tc>
          <w:tcPr>
            <w:tcW w:w="756" w:type="dxa"/>
            <w:noWrap/>
            <w:hideMark/>
          </w:tcPr>
          <w:p w:rsidR="000F3048" w:rsidRPr="006A7977" w:rsidRDefault="000F3048" w:rsidP="000F3048">
            <w:pPr>
              <w:jc w:val="right"/>
              <w:cnfStyle w:val="000000000000"/>
              <w:rPr>
                <w:sz w:val="20"/>
              </w:rPr>
            </w:pPr>
            <w:r w:rsidRPr="006A7977">
              <w:rPr>
                <w:sz w:val="20"/>
              </w:rPr>
              <w:t>12.5%</w:t>
            </w:r>
          </w:p>
        </w:tc>
      </w:tr>
      <w:tr w:rsidR="0045662B" w:rsidRPr="006A7977" w:rsidTr="0045662B">
        <w:trPr>
          <w:cnfStyle w:val="000000100000"/>
          <w:trHeight w:val="240"/>
        </w:trPr>
        <w:tc>
          <w:tcPr>
            <w:cnfStyle w:val="001000000000"/>
            <w:tcW w:w="438" w:type="dxa"/>
            <w:noWrap/>
            <w:hideMark/>
          </w:tcPr>
          <w:p w:rsidR="000F3048" w:rsidRPr="006A7977" w:rsidRDefault="004039A6" w:rsidP="000F3048">
            <w:pPr>
              <w:jc w:val="center"/>
              <w:rPr>
                <w:sz w:val="20"/>
              </w:rPr>
            </w:pPr>
            <w:r w:rsidRPr="006A7977">
              <w:rPr>
                <w:sz w:val="20"/>
              </w:rPr>
              <w:t>5</w:t>
            </w:r>
          </w:p>
        </w:tc>
        <w:tc>
          <w:tcPr>
            <w:tcW w:w="2880" w:type="dxa"/>
            <w:noWrap/>
            <w:hideMark/>
          </w:tcPr>
          <w:p w:rsidR="000F3048" w:rsidRPr="006A7977" w:rsidRDefault="000F3048" w:rsidP="000F3048">
            <w:pPr>
              <w:cnfStyle w:val="000000100000"/>
              <w:rPr>
                <w:sz w:val="20"/>
              </w:rPr>
            </w:pPr>
            <w:r w:rsidRPr="006A7977">
              <w:rPr>
                <w:sz w:val="20"/>
              </w:rPr>
              <w:t>Consol. Edison</w:t>
            </w:r>
          </w:p>
        </w:tc>
        <w:tc>
          <w:tcPr>
            <w:tcW w:w="578" w:type="dxa"/>
            <w:noWrap/>
            <w:hideMark/>
          </w:tcPr>
          <w:p w:rsidR="000F3048" w:rsidRPr="006A7977" w:rsidRDefault="000F3048" w:rsidP="000F3048">
            <w:pPr>
              <w:jc w:val="right"/>
              <w:cnfStyle w:val="000000100000"/>
              <w:rPr>
                <w:sz w:val="20"/>
              </w:rPr>
            </w:pPr>
            <w:r w:rsidRPr="006A7977">
              <w:rPr>
                <w:sz w:val="20"/>
              </w:rPr>
              <w:t>0.595</w:t>
            </w:r>
          </w:p>
        </w:tc>
        <w:tc>
          <w:tcPr>
            <w:tcW w:w="697" w:type="dxa"/>
            <w:noWrap/>
            <w:hideMark/>
          </w:tcPr>
          <w:p w:rsidR="000F3048" w:rsidRPr="006A7977" w:rsidRDefault="000F3048" w:rsidP="000F3048">
            <w:pPr>
              <w:jc w:val="right"/>
              <w:cnfStyle w:val="000000100000"/>
              <w:rPr>
                <w:sz w:val="20"/>
              </w:rPr>
            </w:pPr>
            <w:r w:rsidRPr="006A7977">
              <w:rPr>
                <w:sz w:val="20"/>
              </w:rPr>
              <w:t>49.058</w:t>
            </w:r>
          </w:p>
        </w:tc>
        <w:tc>
          <w:tcPr>
            <w:tcW w:w="875" w:type="dxa"/>
            <w:noWrap/>
            <w:hideMark/>
          </w:tcPr>
          <w:p w:rsidR="000F3048" w:rsidRPr="006A7977" w:rsidRDefault="000F3048" w:rsidP="000F3048">
            <w:pPr>
              <w:jc w:val="right"/>
              <w:cnfStyle w:val="000000100000"/>
              <w:rPr>
                <w:sz w:val="20"/>
              </w:rPr>
            </w:pPr>
            <w:r w:rsidRPr="006A7977">
              <w:rPr>
                <w:sz w:val="20"/>
              </w:rPr>
              <w:t>4.27%</w:t>
            </w:r>
          </w:p>
        </w:tc>
        <w:tc>
          <w:tcPr>
            <w:tcW w:w="756" w:type="dxa"/>
            <w:noWrap/>
            <w:hideMark/>
          </w:tcPr>
          <w:p w:rsidR="000F3048" w:rsidRPr="006A7977" w:rsidRDefault="000F3048" w:rsidP="000F3048">
            <w:pPr>
              <w:jc w:val="right"/>
              <w:cnfStyle w:val="000000100000"/>
              <w:rPr>
                <w:sz w:val="20"/>
              </w:rPr>
            </w:pPr>
            <w:r w:rsidRPr="006A7977">
              <w:rPr>
                <w:sz w:val="20"/>
              </w:rPr>
              <w:t>9.8%</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6</w:t>
            </w:r>
          </w:p>
        </w:tc>
        <w:tc>
          <w:tcPr>
            <w:tcW w:w="2880" w:type="dxa"/>
            <w:noWrap/>
            <w:hideMark/>
          </w:tcPr>
          <w:p w:rsidR="000F3048" w:rsidRPr="006A7977" w:rsidRDefault="000F3048" w:rsidP="000F3048">
            <w:pPr>
              <w:cnfStyle w:val="000000000000"/>
              <w:rPr>
                <w:sz w:val="20"/>
              </w:rPr>
            </w:pPr>
            <w:r w:rsidRPr="006A7977">
              <w:rPr>
                <w:sz w:val="20"/>
              </w:rPr>
              <w:t>Dominion Resources</w:t>
            </w:r>
          </w:p>
        </w:tc>
        <w:tc>
          <w:tcPr>
            <w:tcW w:w="578" w:type="dxa"/>
            <w:noWrap/>
            <w:hideMark/>
          </w:tcPr>
          <w:p w:rsidR="000F3048" w:rsidRPr="006A7977" w:rsidRDefault="000F3048" w:rsidP="000F3048">
            <w:pPr>
              <w:jc w:val="right"/>
              <w:cnfStyle w:val="000000000000"/>
              <w:rPr>
                <w:sz w:val="20"/>
              </w:rPr>
            </w:pPr>
            <w:r w:rsidRPr="006A7977">
              <w:rPr>
                <w:sz w:val="20"/>
              </w:rPr>
              <w:t>0.458</w:t>
            </w:r>
          </w:p>
        </w:tc>
        <w:tc>
          <w:tcPr>
            <w:tcW w:w="697" w:type="dxa"/>
            <w:noWrap/>
            <w:hideMark/>
          </w:tcPr>
          <w:p w:rsidR="000F3048" w:rsidRPr="006A7977" w:rsidRDefault="000F3048" w:rsidP="000F3048">
            <w:pPr>
              <w:jc w:val="right"/>
              <w:cnfStyle w:val="000000000000"/>
              <w:rPr>
                <w:sz w:val="20"/>
              </w:rPr>
            </w:pPr>
            <w:r w:rsidRPr="006A7977">
              <w:rPr>
                <w:sz w:val="20"/>
              </w:rPr>
              <w:t>43.240</w:t>
            </w:r>
          </w:p>
        </w:tc>
        <w:tc>
          <w:tcPr>
            <w:tcW w:w="875" w:type="dxa"/>
            <w:noWrap/>
            <w:hideMark/>
          </w:tcPr>
          <w:p w:rsidR="000F3048" w:rsidRPr="006A7977" w:rsidRDefault="000F3048" w:rsidP="000F3048">
            <w:pPr>
              <w:jc w:val="right"/>
              <w:cnfStyle w:val="000000000000"/>
              <w:rPr>
                <w:sz w:val="20"/>
              </w:rPr>
            </w:pPr>
            <w:r w:rsidRPr="006A7977">
              <w:rPr>
                <w:sz w:val="20"/>
              </w:rPr>
              <w:t>3.50%</w:t>
            </w:r>
          </w:p>
        </w:tc>
        <w:tc>
          <w:tcPr>
            <w:tcW w:w="756" w:type="dxa"/>
            <w:noWrap/>
            <w:hideMark/>
          </w:tcPr>
          <w:p w:rsidR="000F3048" w:rsidRPr="006A7977" w:rsidRDefault="000F3048" w:rsidP="000F3048">
            <w:pPr>
              <w:jc w:val="right"/>
              <w:cnfStyle w:val="000000000000"/>
              <w:rPr>
                <w:sz w:val="20"/>
              </w:rPr>
            </w:pPr>
            <w:r w:rsidRPr="006A7977">
              <w:rPr>
                <w:sz w:val="20"/>
              </w:rPr>
              <w:t>8.2%</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7</w:t>
            </w:r>
          </w:p>
        </w:tc>
        <w:tc>
          <w:tcPr>
            <w:tcW w:w="2880" w:type="dxa"/>
            <w:noWrap/>
            <w:hideMark/>
          </w:tcPr>
          <w:p w:rsidR="000F3048" w:rsidRPr="006A7977" w:rsidRDefault="000F3048" w:rsidP="000F3048">
            <w:pPr>
              <w:cnfStyle w:val="000000100000"/>
              <w:rPr>
                <w:sz w:val="20"/>
              </w:rPr>
            </w:pPr>
            <w:r w:rsidRPr="006A7977">
              <w:rPr>
                <w:sz w:val="20"/>
              </w:rPr>
              <w:t xml:space="preserve">Duke Energy </w:t>
            </w:r>
          </w:p>
        </w:tc>
        <w:tc>
          <w:tcPr>
            <w:tcW w:w="578" w:type="dxa"/>
            <w:noWrap/>
            <w:hideMark/>
          </w:tcPr>
          <w:p w:rsidR="000F3048" w:rsidRPr="006A7977" w:rsidRDefault="000F3048" w:rsidP="000F3048">
            <w:pPr>
              <w:jc w:val="right"/>
              <w:cnfStyle w:val="000000100000"/>
              <w:rPr>
                <w:sz w:val="20"/>
              </w:rPr>
            </w:pPr>
            <w:r w:rsidRPr="006A7977">
              <w:rPr>
                <w:sz w:val="20"/>
              </w:rPr>
              <w:t>0.245</w:t>
            </w:r>
          </w:p>
        </w:tc>
        <w:tc>
          <w:tcPr>
            <w:tcW w:w="697" w:type="dxa"/>
            <w:noWrap/>
            <w:hideMark/>
          </w:tcPr>
          <w:p w:rsidR="000F3048" w:rsidRPr="006A7977" w:rsidRDefault="000F3048" w:rsidP="000F3048">
            <w:pPr>
              <w:jc w:val="right"/>
              <w:cnfStyle w:val="000000100000"/>
              <w:rPr>
                <w:sz w:val="20"/>
              </w:rPr>
            </w:pPr>
            <w:r w:rsidRPr="006A7977">
              <w:rPr>
                <w:sz w:val="20"/>
              </w:rPr>
              <w:t>17.811</w:t>
            </w:r>
          </w:p>
        </w:tc>
        <w:tc>
          <w:tcPr>
            <w:tcW w:w="875" w:type="dxa"/>
            <w:noWrap/>
            <w:hideMark/>
          </w:tcPr>
          <w:p w:rsidR="000F3048" w:rsidRPr="006A7977" w:rsidRDefault="000F3048" w:rsidP="000F3048">
            <w:pPr>
              <w:jc w:val="right"/>
              <w:cnfStyle w:val="000000100000"/>
              <w:rPr>
                <w:sz w:val="20"/>
              </w:rPr>
            </w:pPr>
            <w:r w:rsidRPr="006A7977">
              <w:rPr>
                <w:sz w:val="20"/>
              </w:rPr>
              <w:t>4.40%</w:t>
            </w:r>
          </w:p>
        </w:tc>
        <w:tc>
          <w:tcPr>
            <w:tcW w:w="756" w:type="dxa"/>
            <w:noWrap/>
            <w:hideMark/>
          </w:tcPr>
          <w:p w:rsidR="000F3048" w:rsidRPr="006A7977" w:rsidRDefault="000F3048" w:rsidP="000F3048">
            <w:pPr>
              <w:jc w:val="right"/>
              <w:cnfStyle w:val="000000100000"/>
              <w:rPr>
                <w:sz w:val="20"/>
              </w:rPr>
            </w:pPr>
            <w:r w:rsidRPr="006A7977">
              <w:rPr>
                <w:sz w:val="20"/>
              </w:rPr>
              <w:t>10.6%</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8</w:t>
            </w:r>
          </w:p>
        </w:tc>
        <w:tc>
          <w:tcPr>
            <w:tcW w:w="2880" w:type="dxa"/>
            <w:noWrap/>
            <w:hideMark/>
          </w:tcPr>
          <w:p w:rsidR="000F3048" w:rsidRPr="006A7977" w:rsidRDefault="000F3048" w:rsidP="000F3048">
            <w:pPr>
              <w:cnfStyle w:val="000000000000"/>
              <w:rPr>
                <w:sz w:val="20"/>
              </w:rPr>
            </w:pPr>
            <w:r w:rsidRPr="006A7977">
              <w:rPr>
                <w:sz w:val="20"/>
              </w:rPr>
              <w:t>Hawaiian Elec.</w:t>
            </w:r>
          </w:p>
        </w:tc>
        <w:tc>
          <w:tcPr>
            <w:tcW w:w="578" w:type="dxa"/>
            <w:noWrap/>
            <w:hideMark/>
          </w:tcPr>
          <w:p w:rsidR="000F3048" w:rsidRPr="006A7977" w:rsidRDefault="000F3048" w:rsidP="000F3048">
            <w:pPr>
              <w:jc w:val="right"/>
              <w:cnfStyle w:val="000000000000"/>
              <w:rPr>
                <w:sz w:val="20"/>
              </w:rPr>
            </w:pPr>
            <w:r w:rsidRPr="006A7977">
              <w:rPr>
                <w:sz w:val="20"/>
              </w:rPr>
              <w:t>0.310</w:t>
            </w:r>
          </w:p>
        </w:tc>
        <w:tc>
          <w:tcPr>
            <w:tcW w:w="697" w:type="dxa"/>
            <w:noWrap/>
            <w:hideMark/>
          </w:tcPr>
          <w:p w:rsidR="000F3048" w:rsidRPr="006A7977" w:rsidRDefault="000F3048" w:rsidP="000F3048">
            <w:pPr>
              <w:jc w:val="right"/>
              <w:cnfStyle w:val="000000000000"/>
              <w:rPr>
                <w:sz w:val="20"/>
              </w:rPr>
            </w:pPr>
            <w:r w:rsidRPr="006A7977">
              <w:rPr>
                <w:sz w:val="20"/>
              </w:rPr>
              <w:t>22.510</w:t>
            </w:r>
          </w:p>
        </w:tc>
        <w:tc>
          <w:tcPr>
            <w:tcW w:w="875" w:type="dxa"/>
            <w:noWrap/>
            <w:hideMark/>
          </w:tcPr>
          <w:p w:rsidR="000F3048" w:rsidRPr="006A7977" w:rsidRDefault="000F3048" w:rsidP="000F3048">
            <w:pPr>
              <w:jc w:val="right"/>
              <w:cnfStyle w:val="000000000000"/>
              <w:rPr>
                <w:sz w:val="20"/>
              </w:rPr>
            </w:pPr>
            <w:r w:rsidRPr="006A7977">
              <w:rPr>
                <w:sz w:val="20"/>
              </w:rPr>
              <w:t>8.03%</w:t>
            </w:r>
          </w:p>
        </w:tc>
        <w:tc>
          <w:tcPr>
            <w:tcW w:w="756" w:type="dxa"/>
            <w:noWrap/>
            <w:hideMark/>
          </w:tcPr>
          <w:p w:rsidR="000F3048" w:rsidRPr="006A7977" w:rsidRDefault="000F3048" w:rsidP="000F3048">
            <w:pPr>
              <w:jc w:val="right"/>
              <w:cnfStyle w:val="000000000000"/>
              <w:rPr>
                <w:sz w:val="20"/>
              </w:rPr>
            </w:pPr>
            <w:r w:rsidRPr="006A7977">
              <w:rPr>
                <w:sz w:val="20"/>
              </w:rPr>
              <w:t>14.6%</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9</w:t>
            </w:r>
          </w:p>
        </w:tc>
        <w:tc>
          <w:tcPr>
            <w:tcW w:w="2880" w:type="dxa"/>
            <w:noWrap/>
            <w:hideMark/>
          </w:tcPr>
          <w:p w:rsidR="000F3048" w:rsidRPr="006A7977" w:rsidRDefault="000F3048" w:rsidP="000F3048">
            <w:pPr>
              <w:cnfStyle w:val="000000100000"/>
              <w:rPr>
                <w:sz w:val="20"/>
              </w:rPr>
            </w:pPr>
            <w:r w:rsidRPr="006A7977">
              <w:rPr>
                <w:sz w:val="20"/>
              </w:rPr>
              <w:t>IDACORP, Inc.</w:t>
            </w:r>
          </w:p>
        </w:tc>
        <w:tc>
          <w:tcPr>
            <w:tcW w:w="578" w:type="dxa"/>
            <w:noWrap/>
            <w:hideMark/>
          </w:tcPr>
          <w:p w:rsidR="000F3048" w:rsidRPr="006A7977" w:rsidRDefault="000F3048" w:rsidP="000F3048">
            <w:pPr>
              <w:jc w:val="right"/>
              <w:cnfStyle w:val="000000100000"/>
              <w:rPr>
                <w:sz w:val="20"/>
              </w:rPr>
            </w:pPr>
            <w:r w:rsidRPr="006A7977">
              <w:rPr>
                <w:sz w:val="20"/>
              </w:rPr>
              <w:t>0.300</w:t>
            </w:r>
          </w:p>
        </w:tc>
        <w:tc>
          <w:tcPr>
            <w:tcW w:w="697" w:type="dxa"/>
            <w:noWrap/>
            <w:hideMark/>
          </w:tcPr>
          <w:p w:rsidR="000F3048" w:rsidRPr="006A7977" w:rsidRDefault="000F3048" w:rsidP="000F3048">
            <w:pPr>
              <w:jc w:val="right"/>
              <w:cnfStyle w:val="000000100000"/>
              <w:rPr>
                <w:sz w:val="20"/>
              </w:rPr>
            </w:pPr>
            <w:r w:rsidRPr="006A7977">
              <w:rPr>
                <w:sz w:val="20"/>
              </w:rPr>
              <w:t>36.702</w:t>
            </w:r>
          </w:p>
        </w:tc>
        <w:tc>
          <w:tcPr>
            <w:tcW w:w="875" w:type="dxa"/>
            <w:noWrap/>
            <w:hideMark/>
          </w:tcPr>
          <w:p w:rsidR="000F3048" w:rsidRPr="006A7977" w:rsidRDefault="000F3048" w:rsidP="000F3048">
            <w:pPr>
              <w:jc w:val="right"/>
              <w:cnfStyle w:val="000000100000"/>
              <w:rPr>
                <w:sz w:val="20"/>
              </w:rPr>
            </w:pPr>
            <w:r w:rsidRPr="006A7977">
              <w:rPr>
                <w:sz w:val="20"/>
              </w:rPr>
              <w:t>4.67%</w:t>
            </w:r>
          </w:p>
        </w:tc>
        <w:tc>
          <w:tcPr>
            <w:tcW w:w="756" w:type="dxa"/>
            <w:noWrap/>
            <w:hideMark/>
          </w:tcPr>
          <w:p w:rsidR="000F3048" w:rsidRPr="006A7977" w:rsidRDefault="000F3048" w:rsidP="000F3048">
            <w:pPr>
              <w:jc w:val="right"/>
              <w:cnfStyle w:val="000000100000"/>
              <w:rPr>
                <w:sz w:val="20"/>
              </w:rPr>
            </w:pPr>
            <w:r w:rsidRPr="006A7977">
              <w:rPr>
                <w:sz w:val="20"/>
              </w:rPr>
              <w:t>8.4%</w:t>
            </w:r>
          </w:p>
        </w:tc>
      </w:tr>
      <w:tr w:rsidR="0045662B" w:rsidRPr="006A7977" w:rsidTr="0045662B">
        <w:trPr>
          <w:trHeight w:val="240"/>
        </w:trPr>
        <w:tc>
          <w:tcPr>
            <w:cnfStyle w:val="001000000000"/>
            <w:tcW w:w="438" w:type="dxa"/>
            <w:noWrap/>
            <w:hideMark/>
          </w:tcPr>
          <w:p w:rsidR="000F3048" w:rsidRPr="006A7977" w:rsidRDefault="000F3048" w:rsidP="003917A5">
            <w:pPr>
              <w:jc w:val="center"/>
              <w:rPr>
                <w:sz w:val="20"/>
              </w:rPr>
            </w:pPr>
            <w:r w:rsidRPr="006A7977">
              <w:rPr>
                <w:sz w:val="20"/>
              </w:rPr>
              <w:t>1</w:t>
            </w:r>
            <w:r w:rsidR="003917A5" w:rsidRPr="006A7977">
              <w:rPr>
                <w:sz w:val="20"/>
              </w:rPr>
              <w:t>0</w:t>
            </w:r>
          </w:p>
        </w:tc>
        <w:tc>
          <w:tcPr>
            <w:tcW w:w="2880" w:type="dxa"/>
            <w:noWrap/>
            <w:hideMark/>
          </w:tcPr>
          <w:p w:rsidR="000F3048" w:rsidRPr="006A7977" w:rsidRDefault="000F3048" w:rsidP="000F3048">
            <w:pPr>
              <w:cnfStyle w:val="000000000000"/>
              <w:rPr>
                <w:sz w:val="20"/>
              </w:rPr>
            </w:pPr>
            <w:proofErr w:type="spellStart"/>
            <w:r w:rsidRPr="006A7977">
              <w:rPr>
                <w:sz w:val="20"/>
              </w:rPr>
              <w:t>Integrys</w:t>
            </w:r>
            <w:proofErr w:type="spellEnd"/>
            <w:r w:rsidRPr="006A7977">
              <w:rPr>
                <w:sz w:val="20"/>
              </w:rPr>
              <w:t xml:space="preserve"> Energy </w:t>
            </w:r>
          </w:p>
        </w:tc>
        <w:tc>
          <w:tcPr>
            <w:tcW w:w="578" w:type="dxa"/>
            <w:noWrap/>
            <w:hideMark/>
          </w:tcPr>
          <w:p w:rsidR="000F3048" w:rsidRPr="006A7977" w:rsidRDefault="000F3048" w:rsidP="000F3048">
            <w:pPr>
              <w:jc w:val="right"/>
              <w:cnfStyle w:val="000000000000"/>
              <w:rPr>
                <w:sz w:val="20"/>
              </w:rPr>
            </w:pPr>
            <w:r w:rsidRPr="006A7977">
              <w:rPr>
                <w:sz w:val="20"/>
              </w:rPr>
              <w:t>0.680</w:t>
            </w:r>
          </w:p>
        </w:tc>
        <w:tc>
          <w:tcPr>
            <w:tcW w:w="697" w:type="dxa"/>
            <w:noWrap/>
            <w:hideMark/>
          </w:tcPr>
          <w:p w:rsidR="000F3048" w:rsidRPr="006A7977" w:rsidRDefault="000F3048" w:rsidP="000F3048">
            <w:pPr>
              <w:jc w:val="right"/>
              <w:cnfStyle w:val="000000000000"/>
              <w:rPr>
                <w:sz w:val="20"/>
              </w:rPr>
            </w:pPr>
            <w:r w:rsidRPr="006A7977">
              <w:rPr>
                <w:sz w:val="20"/>
              </w:rPr>
              <w:t>50.752</w:t>
            </w:r>
          </w:p>
        </w:tc>
        <w:tc>
          <w:tcPr>
            <w:tcW w:w="875" w:type="dxa"/>
            <w:noWrap/>
            <w:hideMark/>
          </w:tcPr>
          <w:p w:rsidR="000F3048" w:rsidRPr="006A7977" w:rsidRDefault="000F3048" w:rsidP="000F3048">
            <w:pPr>
              <w:jc w:val="right"/>
              <w:cnfStyle w:val="000000000000"/>
              <w:rPr>
                <w:sz w:val="20"/>
              </w:rPr>
            </w:pPr>
            <w:r w:rsidRPr="006A7977">
              <w:rPr>
                <w:sz w:val="20"/>
              </w:rPr>
              <w:t>7.93%</w:t>
            </w:r>
          </w:p>
        </w:tc>
        <w:tc>
          <w:tcPr>
            <w:tcW w:w="756" w:type="dxa"/>
            <w:noWrap/>
            <w:hideMark/>
          </w:tcPr>
          <w:p w:rsidR="000F3048" w:rsidRPr="006A7977" w:rsidRDefault="000F3048" w:rsidP="000F3048">
            <w:pPr>
              <w:jc w:val="right"/>
              <w:cnfStyle w:val="000000000000"/>
              <w:rPr>
                <w:sz w:val="20"/>
              </w:rPr>
            </w:pPr>
            <w:r w:rsidRPr="006A7977">
              <w:rPr>
                <w:sz w:val="20"/>
              </w:rPr>
              <w:t>14.3%</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11</w:t>
            </w:r>
          </w:p>
        </w:tc>
        <w:tc>
          <w:tcPr>
            <w:tcW w:w="2880" w:type="dxa"/>
            <w:noWrap/>
            <w:hideMark/>
          </w:tcPr>
          <w:p w:rsidR="000F3048" w:rsidRPr="006A7977" w:rsidRDefault="000F3048" w:rsidP="000F3048">
            <w:pPr>
              <w:cnfStyle w:val="000000100000"/>
              <w:rPr>
                <w:sz w:val="20"/>
              </w:rPr>
            </w:pPr>
            <w:proofErr w:type="spellStart"/>
            <w:r w:rsidRPr="006A7977">
              <w:rPr>
                <w:sz w:val="20"/>
              </w:rPr>
              <w:t>NextEra</w:t>
            </w:r>
            <w:proofErr w:type="spellEnd"/>
            <w:r w:rsidRPr="006A7977">
              <w:rPr>
                <w:sz w:val="20"/>
              </w:rPr>
              <w:t xml:space="preserve"> Energy</w:t>
            </w:r>
          </w:p>
        </w:tc>
        <w:tc>
          <w:tcPr>
            <w:tcW w:w="578" w:type="dxa"/>
            <w:noWrap/>
            <w:hideMark/>
          </w:tcPr>
          <w:p w:rsidR="000F3048" w:rsidRPr="006A7977" w:rsidRDefault="000F3048" w:rsidP="000F3048">
            <w:pPr>
              <w:jc w:val="right"/>
              <w:cnfStyle w:val="000000100000"/>
              <w:rPr>
                <w:sz w:val="20"/>
              </w:rPr>
            </w:pPr>
            <w:r w:rsidRPr="006A7977">
              <w:rPr>
                <w:sz w:val="20"/>
              </w:rPr>
              <w:t>0.500</w:t>
            </w:r>
          </w:p>
        </w:tc>
        <w:tc>
          <w:tcPr>
            <w:tcW w:w="697" w:type="dxa"/>
            <w:noWrap/>
            <w:hideMark/>
          </w:tcPr>
          <w:p w:rsidR="000F3048" w:rsidRPr="006A7977" w:rsidRDefault="000F3048" w:rsidP="000F3048">
            <w:pPr>
              <w:jc w:val="right"/>
              <w:cnfStyle w:val="000000100000"/>
              <w:rPr>
                <w:sz w:val="20"/>
              </w:rPr>
            </w:pPr>
            <w:r w:rsidRPr="006A7977">
              <w:rPr>
                <w:sz w:val="20"/>
              </w:rPr>
              <w:t>52.872</w:t>
            </w:r>
          </w:p>
        </w:tc>
        <w:tc>
          <w:tcPr>
            <w:tcW w:w="875" w:type="dxa"/>
            <w:noWrap/>
            <w:hideMark/>
          </w:tcPr>
          <w:p w:rsidR="000F3048" w:rsidRPr="006A7977" w:rsidRDefault="000F3048" w:rsidP="000F3048">
            <w:pPr>
              <w:jc w:val="right"/>
              <w:cnfStyle w:val="000000100000"/>
              <w:rPr>
                <w:sz w:val="20"/>
              </w:rPr>
            </w:pPr>
            <w:r w:rsidRPr="006A7977">
              <w:rPr>
                <w:sz w:val="20"/>
              </w:rPr>
              <w:t>6.61%</w:t>
            </w:r>
          </w:p>
        </w:tc>
        <w:tc>
          <w:tcPr>
            <w:tcW w:w="756" w:type="dxa"/>
            <w:noWrap/>
            <w:hideMark/>
          </w:tcPr>
          <w:p w:rsidR="000F3048" w:rsidRPr="006A7977" w:rsidRDefault="000F3048" w:rsidP="000F3048">
            <w:pPr>
              <w:jc w:val="right"/>
              <w:cnfStyle w:val="000000100000"/>
              <w:rPr>
                <w:sz w:val="20"/>
              </w:rPr>
            </w:pPr>
            <w:r w:rsidRPr="006A7977">
              <w:rPr>
                <w:sz w:val="20"/>
              </w:rPr>
              <w:t>11.0%</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12</w:t>
            </w:r>
          </w:p>
        </w:tc>
        <w:tc>
          <w:tcPr>
            <w:tcW w:w="2880" w:type="dxa"/>
            <w:noWrap/>
            <w:hideMark/>
          </w:tcPr>
          <w:p w:rsidR="000F3048" w:rsidRPr="006A7977" w:rsidRDefault="000F3048" w:rsidP="000F3048">
            <w:pPr>
              <w:cnfStyle w:val="000000000000"/>
              <w:rPr>
                <w:sz w:val="20"/>
              </w:rPr>
            </w:pPr>
            <w:r w:rsidRPr="006A7977">
              <w:rPr>
                <w:sz w:val="20"/>
              </w:rPr>
              <w:t>Pepco Holdings</w:t>
            </w:r>
          </w:p>
        </w:tc>
        <w:tc>
          <w:tcPr>
            <w:tcW w:w="578" w:type="dxa"/>
            <w:noWrap/>
            <w:hideMark/>
          </w:tcPr>
          <w:p w:rsidR="000F3048" w:rsidRPr="006A7977" w:rsidRDefault="000F3048" w:rsidP="000F3048">
            <w:pPr>
              <w:jc w:val="right"/>
              <w:cnfStyle w:val="000000000000"/>
              <w:rPr>
                <w:sz w:val="20"/>
              </w:rPr>
            </w:pPr>
            <w:r w:rsidRPr="006A7977">
              <w:rPr>
                <w:sz w:val="20"/>
              </w:rPr>
              <w:t>0.270</w:t>
            </w:r>
          </w:p>
        </w:tc>
        <w:tc>
          <w:tcPr>
            <w:tcW w:w="697" w:type="dxa"/>
            <w:noWrap/>
            <w:hideMark/>
          </w:tcPr>
          <w:p w:rsidR="000F3048" w:rsidRPr="006A7977" w:rsidRDefault="000F3048" w:rsidP="000F3048">
            <w:pPr>
              <w:jc w:val="right"/>
              <w:cnfStyle w:val="000000000000"/>
              <w:rPr>
                <w:sz w:val="20"/>
              </w:rPr>
            </w:pPr>
            <w:r w:rsidRPr="006A7977">
              <w:rPr>
                <w:sz w:val="20"/>
              </w:rPr>
              <w:t>18.792</w:t>
            </w:r>
          </w:p>
        </w:tc>
        <w:tc>
          <w:tcPr>
            <w:tcW w:w="875" w:type="dxa"/>
            <w:noWrap/>
            <w:hideMark/>
          </w:tcPr>
          <w:p w:rsidR="000F3048" w:rsidRPr="006A7977" w:rsidRDefault="000F3048" w:rsidP="000F3048">
            <w:pPr>
              <w:jc w:val="right"/>
              <w:cnfStyle w:val="000000000000"/>
              <w:rPr>
                <w:sz w:val="20"/>
              </w:rPr>
            </w:pPr>
            <w:r w:rsidRPr="006A7977">
              <w:rPr>
                <w:sz w:val="20"/>
              </w:rPr>
              <w:t>7.00%</w:t>
            </w:r>
          </w:p>
        </w:tc>
        <w:tc>
          <w:tcPr>
            <w:tcW w:w="756" w:type="dxa"/>
            <w:noWrap/>
            <w:hideMark/>
          </w:tcPr>
          <w:p w:rsidR="000F3048" w:rsidRPr="006A7977" w:rsidRDefault="000F3048" w:rsidP="000F3048">
            <w:pPr>
              <w:jc w:val="right"/>
              <w:cnfStyle w:val="000000000000"/>
              <w:rPr>
                <w:sz w:val="20"/>
              </w:rPr>
            </w:pPr>
            <w:r w:rsidRPr="006A7977">
              <w:rPr>
                <w:sz w:val="20"/>
              </w:rPr>
              <w:t>13.8%</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13</w:t>
            </w:r>
          </w:p>
        </w:tc>
        <w:tc>
          <w:tcPr>
            <w:tcW w:w="2880" w:type="dxa"/>
            <w:noWrap/>
            <w:hideMark/>
          </w:tcPr>
          <w:p w:rsidR="000F3048" w:rsidRPr="006A7977" w:rsidRDefault="000F3048" w:rsidP="000F3048">
            <w:pPr>
              <w:cnfStyle w:val="000000100000"/>
              <w:rPr>
                <w:sz w:val="20"/>
              </w:rPr>
            </w:pPr>
            <w:r w:rsidRPr="006A7977">
              <w:rPr>
                <w:sz w:val="20"/>
              </w:rPr>
              <w:t>PG&amp;E Corp.</w:t>
            </w:r>
          </w:p>
        </w:tc>
        <w:tc>
          <w:tcPr>
            <w:tcW w:w="578" w:type="dxa"/>
            <w:noWrap/>
            <w:hideMark/>
          </w:tcPr>
          <w:p w:rsidR="000F3048" w:rsidRPr="006A7977" w:rsidRDefault="000F3048" w:rsidP="000F3048">
            <w:pPr>
              <w:jc w:val="right"/>
              <w:cnfStyle w:val="000000100000"/>
              <w:rPr>
                <w:sz w:val="20"/>
              </w:rPr>
            </w:pPr>
            <w:r w:rsidRPr="006A7977">
              <w:rPr>
                <w:sz w:val="20"/>
              </w:rPr>
              <w:t>0.455</w:t>
            </w:r>
          </w:p>
        </w:tc>
        <w:tc>
          <w:tcPr>
            <w:tcW w:w="697" w:type="dxa"/>
            <w:noWrap/>
            <w:hideMark/>
          </w:tcPr>
          <w:p w:rsidR="000F3048" w:rsidRPr="006A7977" w:rsidRDefault="000F3048" w:rsidP="000F3048">
            <w:pPr>
              <w:jc w:val="right"/>
              <w:cnfStyle w:val="000000100000"/>
              <w:rPr>
                <w:sz w:val="20"/>
              </w:rPr>
            </w:pPr>
            <w:r w:rsidRPr="006A7977">
              <w:rPr>
                <w:sz w:val="20"/>
              </w:rPr>
              <w:t>47.253</w:t>
            </w:r>
          </w:p>
        </w:tc>
        <w:tc>
          <w:tcPr>
            <w:tcW w:w="875" w:type="dxa"/>
            <w:noWrap/>
            <w:hideMark/>
          </w:tcPr>
          <w:p w:rsidR="000F3048" w:rsidRPr="006A7977" w:rsidRDefault="000F3048" w:rsidP="000F3048">
            <w:pPr>
              <w:jc w:val="right"/>
              <w:cnfStyle w:val="000000100000"/>
              <w:rPr>
                <w:sz w:val="20"/>
              </w:rPr>
            </w:pPr>
            <w:r w:rsidRPr="006A7977">
              <w:rPr>
                <w:sz w:val="20"/>
              </w:rPr>
              <w:t>6.49%</w:t>
            </w:r>
          </w:p>
        </w:tc>
        <w:tc>
          <w:tcPr>
            <w:tcW w:w="756" w:type="dxa"/>
            <w:noWrap/>
            <w:hideMark/>
          </w:tcPr>
          <w:p w:rsidR="000F3048" w:rsidRPr="006A7977" w:rsidRDefault="000F3048" w:rsidP="000F3048">
            <w:pPr>
              <w:jc w:val="right"/>
              <w:cnfStyle w:val="000000100000"/>
              <w:rPr>
                <w:sz w:val="20"/>
              </w:rPr>
            </w:pPr>
            <w:r w:rsidRPr="006A7977">
              <w:rPr>
                <w:sz w:val="20"/>
              </w:rPr>
              <w:t>10.9%</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14</w:t>
            </w:r>
          </w:p>
        </w:tc>
        <w:tc>
          <w:tcPr>
            <w:tcW w:w="2880" w:type="dxa"/>
            <w:noWrap/>
            <w:hideMark/>
          </w:tcPr>
          <w:p w:rsidR="000F3048" w:rsidRPr="006A7977" w:rsidRDefault="000F3048" w:rsidP="000F3048">
            <w:pPr>
              <w:cnfStyle w:val="000000000000"/>
              <w:rPr>
                <w:sz w:val="20"/>
              </w:rPr>
            </w:pPr>
            <w:r w:rsidRPr="006A7977">
              <w:rPr>
                <w:sz w:val="20"/>
              </w:rPr>
              <w:t>Pinnacle West Capital</w:t>
            </w:r>
          </w:p>
        </w:tc>
        <w:tc>
          <w:tcPr>
            <w:tcW w:w="578" w:type="dxa"/>
            <w:noWrap/>
            <w:hideMark/>
          </w:tcPr>
          <w:p w:rsidR="000F3048" w:rsidRPr="006A7977" w:rsidRDefault="000F3048" w:rsidP="000F3048">
            <w:pPr>
              <w:jc w:val="right"/>
              <w:cnfStyle w:val="000000000000"/>
              <w:rPr>
                <w:sz w:val="20"/>
              </w:rPr>
            </w:pPr>
            <w:r w:rsidRPr="006A7977">
              <w:rPr>
                <w:sz w:val="20"/>
              </w:rPr>
              <w:t>0.525</w:t>
            </w:r>
          </w:p>
        </w:tc>
        <w:tc>
          <w:tcPr>
            <w:tcW w:w="697" w:type="dxa"/>
            <w:noWrap/>
            <w:hideMark/>
          </w:tcPr>
          <w:p w:rsidR="000F3048" w:rsidRPr="006A7977" w:rsidRDefault="000F3048" w:rsidP="000F3048">
            <w:pPr>
              <w:jc w:val="right"/>
              <w:cnfStyle w:val="000000000000"/>
              <w:rPr>
                <w:sz w:val="20"/>
              </w:rPr>
            </w:pPr>
            <w:r w:rsidRPr="006A7977">
              <w:rPr>
                <w:sz w:val="20"/>
              </w:rPr>
              <w:t>41.360</w:t>
            </w:r>
          </w:p>
        </w:tc>
        <w:tc>
          <w:tcPr>
            <w:tcW w:w="875" w:type="dxa"/>
            <w:noWrap/>
            <w:hideMark/>
          </w:tcPr>
          <w:p w:rsidR="000F3048" w:rsidRPr="006A7977" w:rsidRDefault="000F3048" w:rsidP="000F3048">
            <w:pPr>
              <w:jc w:val="right"/>
              <w:cnfStyle w:val="000000000000"/>
              <w:rPr>
                <w:sz w:val="20"/>
              </w:rPr>
            </w:pPr>
            <w:r w:rsidRPr="006A7977">
              <w:rPr>
                <w:sz w:val="20"/>
              </w:rPr>
              <w:t>6.50%</w:t>
            </w:r>
          </w:p>
        </w:tc>
        <w:tc>
          <w:tcPr>
            <w:tcW w:w="756" w:type="dxa"/>
            <w:noWrap/>
            <w:hideMark/>
          </w:tcPr>
          <w:p w:rsidR="000F3048" w:rsidRPr="006A7977" w:rsidRDefault="000F3048" w:rsidP="000F3048">
            <w:pPr>
              <w:jc w:val="right"/>
              <w:cnfStyle w:val="000000000000"/>
              <w:rPr>
                <w:sz w:val="20"/>
              </w:rPr>
            </w:pPr>
            <w:r w:rsidRPr="006A7977">
              <w:rPr>
                <w:sz w:val="20"/>
              </w:rPr>
              <w:t>12.5%</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15</w:t>
            </w:r>
          </w:p>
        </w:tc>
        <w:tc>
          <w:tcPr>
            <w:tcW w:w="2880" w:type="dxa"/>
            <w:noWrap/>
            <w:hideMark/>
          </w:tcPr>
          <w:p w:rsidR="000F3048" w:rsidRPr="006A7977" w:rsidRDefault="000F3048" w:rsidP="000F3048">
            <w:pPr>
              <w:cnfStyle w:val="000000100000"/>
              <w:rPr>
                <w:sz w:val="20"/>
              </w:rPr>
            </w:pPr>
            <w:r w:rsidRPr="006A7977">
              <w:rPr>
                <w:sz w:val="20"/>
              </w:rPr>
              <w:t>Portland General</w:t>
            </w:r>
          </w:p>
        </w:tc>
        <w:tc>
          <w:tcPr>
            <w:tcW w:w="578" w:type="dxa"/>
            <w:noWrap/>
            <w:hideMark/>
          </w:tcPr>
          <w:p w:rsidR="000F3048" w:rsidRPr="006A7977" w:rsidRDefault="000F3048" w:rsidP="000F3048">
            <w:pPr>
              <w:jc w:val="right"/>
              <w:cnfStyle w:val="000000100000"/>
              <w:rPr>
                <w:sz w:val="20"/>
              </w:rPr>
            </w:pPr>
            <w:r w:rsidRPr="006A7977">
              <w:rPr>
                <w:sz w:val="20"/>
              </w:rPr>
              <w:t>0.260</w:t>
            </w:r>
          </w:p>
        </w:tc>
        <w:tc>
          <w:tcPr>
            <w:tcW w:w="697" w:type="dxa"/>
            <w:noWrap/>
            <w:hideMark/>
          </w:tcPr>
          <w:p w:rsidR="000F3048" w:rsidRPr="006A7977" w:rsidRDefault="000F3048" w:rsidP="000F3048">
            <w:pPr>
              <w:jc w:val="right"/>
              <w:cnfStyle w:val="000000100000"/>
              <w:rPr>
                <w:sz w:val="20"/>
              </w:rPr>
            </w:pPr>
            <w:r w:rsidRPr="006A7977">
              <w:rPr>
                <w:sz w:val="20"/>
              </w:rPr>
              <w:t>21.283</w:t>
            </w:r>
          </w:p>
        </w:tc>
        <w:tc>
          <w:tcPr>
            <w:tcW w:w="875" w:type="dxa"/>
            <w:noWrap/>
            <w:hideMark/>
          </w:tcPr>
          <w:p w:rsidR="000F3048" w:rsidRPr="006A7977" w:rsidRDefault="000F3048" w:rsidP="000F3048">
            <w:pPr>
              <w:jc w:val="right"/>
              <w:cnfStyle w:val="000000100000"/>
              <w:rPr>
                <w:sz w:val="20"/>
              </w:rPr>
            </w:pPr>
            <w:r w:rsidRPr="006A7977">
              <w:rPr>
                <w:sz w:val="20"/>
              </w:rPr>
              <w:t>5.40%</w:t>
            </w:r>
          </w:p>
        </w:tc>
        <w:tc>
          <w:tcPr>
            <w:tcW w:w="756" w:type="dxa"/>
            <w:noWrap/>
            <w:hideMark/>
          </w:tcPr>
          <w:p w:rsidR="000F3048" w:rsidRPr="006A7977" w:rsidRDefault="000F3048" w:rsidP="000F3048">
            <w:pPr>
              <w:jc w:val="right"/>
              <w:cnfStyle w:val="000000100000"/>
              <w:rPr>
                <w:sz w:val="20"/>
              </w:rPr>
            </w:pPr>
            <w:r w:rsidRPr="006A7977">
              <w:rPr>
                <w:sz w:val="20"/>
              </w:rPr>
              <w:t>11.0%</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16</w:t>
            </w:r>
          </w:p>
        </w:tc>
        <w:tc>
          <w:tcPr>
            <w:tcW w:w="2880" w:type="dxa"/>
            <w:noWrap/>
            <w:hideMark/>
          </w:tcPr>
          <w:p w:rsidR="000F3048" w:rsidRPr="006A7977" w:rsidRDefault="000F3048" w:rsidP="000F3048">
            <w:pPr>
              <w:cnfStyle w:val="000000000000"/>
              <w:rPr>
                <w:sz w:val="20"/>
              </w:rPr>
            </w:pPr>
            <w:r w:rsidRPr="006A7977">
              <w:rPr>
                <w:sz w:val="20"/>
              </w:rPr>
              <w:t xml:space="preserve">Progress Energy </w:t>
            </w:r>
          </w:p>
        </w:tc>
        <w:tc>
          <w:tcPr>
            <w:tcW w:w="578" w:type="dxa"/>
            <w:noWrap/>
            <w:hideMark/>
          </w:tcPr>
          <w:p w:rsidR="000F3048" w:rsidRPr="006A7977" w:rsidRDefault="000F3048" w:rsidP="000F3048">
            <w:pPr>
              <w:jc w:val="right"/>
              <w:cnfStyle w:val="000000000000"/>
              <w:rPr>
                <w:sz w:val="20"/>
              </w:rPr>
            </w:pPr>
            <w:r w:rsidRPr="006A7977">
              <w:rPr>
                <w:sz w:val="20"/>
              </w:rPr>
              <w:t>0.620</w:t>
            </w:r>
          </w:p>
        </w:tc>
        <w:tc>
          <w:tcPr>
            <w:tcW w:w="697" w:type="dxa"/>
            <w:noWrap/>
            <w:hideMark/>
          </w:tcPr>
          <w:p w:rsidR="000F3048" w:rsidRPr="006A7977" w:rsidRDefault="000F3048" w:rsidP="000F3048">
            <w:pPr>
              <w:jc w:val="right"/>
              <w:cnfStyle w:val="000000000000"/>
              <w:rPr>
                <w:sz w:val="20"/>
              </w:rPr>
            </w:pPr>
            <w:r w:rsidRPr="006A7977">
              <w:rPr>
                <w:sz w:val="20"/>
              </w:rPr>
              <w:t>44.288</w:t>
            </w:r>
          </w:p>
        </w:tc>
        <w:tc>
          <w:tcPr>
            <w:tcW w:w="875" w:type="dxa"/>
            <w:noWrap/>
            <w:hideMark/>
          </w:tcPr>
          <w:p w:rsidR="000F3048" w:rsidRPr="006A7977" w:rsidRDefault="000F3048" w:rsidP="000F3048">
            <w:pPr>
              <w:jc w:val="right"/>
              <w:cnfStyle w:val="000000000000"/>
              <w:rPr>
                <w:sz w:val="20"/>
              </w:rPr>
            </w:pPr>
            <w:r w:rsidRPr="006A7977">
              <w:rPr>
                <w:sz w:val="20"/>
              </w:rPr>
              <w:t>3.58%</w:t>
            </w:r>
          </w:p>
        </w:tc>
        <w:tc>
          <w:tcPr>
            <w:tcW w:w="756" w:type="dxa"/>
            <w:noWrap/>
            <w:hideMark/>
          </w:tcPr>
          <w:p w:rsidR="000F3048" w:rsidRPr="006A7977" w:rsidRDefault="000F3048" w:rsidP="000F3048">
            <w:pPr>
              <w:jc w:val="right"/>
              <w:cnfStyle w:val="000000000000"/>
              <w:rPr>
                <w:sz w:val="20"/>
              </w:rPr>
            </w:pPr>
            <w:r w:rsidRPr="006A7977">
              <w:rPr>
                <w:sz w:val="20"/>
              </w:rPr>
              <w:t>9.9%</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17</w:t>
            </w:r>
          </w:p>
        </w:tc>
        <w:tc>
          <w:tcPr>
            <w:tcW w:w="2880" w:type="dxa"/>
            <w:noWrap/>
            <w:hideMark/>
          </w:tcPr>
          <w:p w:rsidR="000F3048" w:rsidRPr="006A7977" w:rsidRDefault="000F3048" w:rsidP="000F3048">
            <w:pPr>
              <w:cnfStyle w:val="000000100000"/>
              <w:rPr>
                <w:sz w:val="20"/>
              </w:rPr>
            </w:pPr>
            <w:r w:rsidRPr="006A7977">
              <w:rPr>
                <w:sz w:val="20"/>
              </w:rPr>
              <w:t xml:space="preserve">SCANA Corp. </w:t>
            </w:r>
          </w:p>
        </w:tc>
        <w:tc>
          <w:tcPr>
            <w:tcW w:w="578" w:type="dxa"/>
            <w:noWrap/>
            <w:hideMark/>
          </w:tcPr>
          <w:p w:rsidR="000F3048" w:rsidRPr="006A7977" w:rsidRDefault="000F3048" w:rsidP="000F3048">
            <w:pPr>
              <w:jc w:val="right"/>
              <w:cnfStyle w:val="000000100000"/>
              <w:rPr>
                <w:sz w:val="20"/>
              </w:rPr>
            </w:pPr>
            <w:r w:rsidRPr="006A7977">
              <w:rPr>
                <w:sz w:val="20"/>
              </w:rPr>
              <w:t>0.475</w:t>
            </w:r>
          </w:p>
        </w:tc>
        <w:tc>
          <w:tcPr>
            <w:tcW w:w="697" w:type="dxa"/>
            <w:noWrap/>
            <w:hideMark/>
          </w:tcPr>
          <w:p w:rsidR="000F3048" w:rsidRPr="006A7977" w:rsidRDefault="000F3048" w:rsidP="000F3048">
            <w:pPr>
              <w:jc w:val="right"/>
              <w:cnfStyle w:val="000000100000"/>
              <w:rPr>
                <w:sz w:val="20"/>
              </w:rPr>
            </w:pPr>
            <w:r w:rsidRPr="006A7977">
              <w:rPr>
                <w:sz w:val="20"/>
              </w:rPr>
              <w:t>40.953</w:t>
            </w:r>
          </w:p>
        </w:tc>
        <w:tc>
          <w:tcPr>
            <w:tcW w:w="875" w:type="dxa"/>
            <w:noWrap/>
            <w:hideMark/>
          </w:tcPr>
          <w:p w:rsidR="000F3048" w:rsidRPr="006A7977" w:rsidRDefault="000F3048" w:rsidP="000F3048">
            <w:pPr>
              <w:jc w:val="right"/>
              <w:cnfStyle w:val="000000100000"/>
              <w:rPr>
                <w:sz w:val="20"/>
              </w:rPr>
            </w:pPr>
            <w:r w:rsidRPr="006A7977">
              <w:rPr>
                <w:sz w:val="20"/>
              </w:rPr>
              <w:t>4.78%</w:t>
            </w:r>
          </w:p>
        </w:tc>
        <w:tc>
          <w:tcPr>
            <w:tcW w:w="756" w:type="dxa"/>
            <w:noWrap/>
            <w:hideMark/>
          </w:tcPr>
          <w:p w:rsidR="000F3048" w:rsidRPr="006A7977" w:rsidRDefault="000F3048" w:rsidP="000F3048">
            <w:pPr>
              <w:jc w:val="right"/>
              <w:cnfStyle w:val="000000100000"/>
              <w:rPr>
                <w:sz w:val="20"/>
              </w:rPr>
            </w:pPr>
            <w:r w:rsidRPr="006A7977">
              <w:rPr>
                <w:sz w:val="20"/>
              </w:rPr>
              <w:t>10.1%</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18</w:t>
            </w:r>
          </w:p>
        </w:tc>
        <w:tc>
          <w:tcPr>
            <w:tcW w:w="2880" w:type="dxa"/>
            <w:noWrap/>
            <w:hideMark/>
          </w:tcPr>
          <w:p w:rsidR="000F3048" w:rsidRPr="006A7977" w:rsidRDefault="000F3048" w:rsidP="000F3048">
            <w:pPr>
              <w:cnfStyle w:val="000000000000"/>
              <w:rPr>
                <w:sz w:val="20"/>
              </w:rPr>
            </w:pPr>
            <w:r w:rsidRPr="006A7977">
              <w:rPr>
                <w:sz w:val="20"/>
              </w:rPr>
              <w:t>Sempra Energy</w:t>
            </w:r>
          </w:p>
        </w:tc>
        <w:tc>
          <w:tcPr>
            <w:tcW w:w="578" w:type="dxa"/>
            <w:noWrap/>
            <w:hideMark/>
          </w:tcPr>
          <w:p w:rsidR="000F3048" w:rsidRPr="006A7977" w:rsidRDefault="000F3048" w:rsidP="000F3048">
            <w:pPr>
              <w:jc w:val="right"/>
              <w:cnfStyle w:val="000000000000"/>
              <w:rPr>
                <w:sz w:val="20"/>
              </w:rPr>
            </w:pPr>
            <w:r w:rsidRPr="006A7977">
              <w:rPr>
                <w:sz w:val="20"/>
              </w:rPr>
              <w:t>0.390</w:t>
            </w:r>
          </w:p>
        </w:tc>
        <w:tc>
          <w:tcPr>
            <w:tcW w:w="697" w:type="dxa"/>
            <w:noWrap/>
            <w:hideMark/>
          </w:tcPr>
          <w:p w:rsidR="000F3048" w:rsidRPr="006A7977" w:rsidRDefault="000F3048" w:rsidP="000F3048">
            <w:pPr>
              <w:jc w:val="right"/>
              <w:cnfStyle w:val="000000000000"/>
              <w:rPr>
                <w:sz w:val="20"/>
              </w:rPr>
            </w:pPr>
            <w:r w:rsidRPr="006A7977">
              <w:rPr>
                <w:sz w:val="20"/>
              </w:rPr>
              <w:t>52.273</w:t>
            </w:r>
          </w:p>
        </w:tc>
        <w:tc>
          <w:tcPr>
            <w:tcW w:w="875" w:type="dxa"/>
            <w:noWrap/>
            <w:hideMark/>
          </w:tcPr>
          <w:p w:rsidR="000F3048" w:rsidRPr="006A7977" w:rsidRDefault="000F3048" w:rsidP="000F3048">
            <w:pPr>
              <w:jc w:val="right"/>
              <w:cnfStyle w:val="000000000000"/>
              <w:rPr>
                <w:sz w:val="20"/>
              </w:rPr>
            </w:pPr>
            <w:r w:rsidRPr="006A7977">
              <w:rPr>
                <w:sz w:val="20"/>
              </w:rPr>
              <w:t>6.63%</w:t>
            </w:r>
          </w:p>
        </w:tc>
        <w:tc>
          <w:tcPr>
            <w:tcW w:w="756" w:type="dxa"/>
            <w:noWrap/>
            <w:hideMark/>
          </w:tcPr>
          <w:p w:rsidR="000F3048" w:rsidRPr="006A7977" w:rsidRDefault="000F3048" w:rsidP="000F3048">
            <w:pPr>
              <w:jc w:val="right"/>
              <w:cnfStyle w:val="000000000000"/>
              <w:rPr>
                <w:sz w:val="20"/>
              </w:rPr>
            </w:pPr>
            <w:r w:rsidRPr="006A7977">
              <w:rPr>
                <w:sz w:val="20"/>
              </w:rPr>
              <w:t>10.1%</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19</w:t>
            </w:r>
          </w:p>
        </w:tc>
        <w:tc>
          <w:tcPr>
            <w:tcW w:w="2880" w:type="dxa"/>
            <w:noWrap/>
            <w:hideMark/>
          </w:tcPr>
          <w:p w:rsidR="000F3048" w:rsidRPr="006A7977" w:rsidRDefault="000F3048" w:rsidP="000F3048">
            <w:pPr>
              <w:cnfStyle w:val="000000100000"/>
              <w:rPr>
                <w:sz w:val="20"/>
              </w:rPr>
            </w:pPr>
            <w:r w:rsidRPr="006A7977">
              <w:rPr>
                <w:sz w:val="20"/>
              </w:rPr>
              <w:t>Southern Co.</w:t>
            </w:r>
          </w:p>
        </w:tc>
        <w:tc>
          <w:tcPr>
            <w:tcW w:w="578" w:type="dxa"/>
            <w:noWrap/>
            <w:hideMark/>
          </w:tcPr>
          <w:p w:rsidR="000F3048" w:rsidRPr="006A7977" w:rsidRDefault="000F3048" w:rsidP="000F3048">
            <w:pPr>
              <w:jc w:val="right"/>
              <w:cnfStyle w:val="000000100000"/>
              <w:rPr>
                <w:sz w:val="20"/>
              </w:rPr>
            </w:pPr>
            <w:r w:rsidRPr="006A7977">
              <w:rPr>
                <w:sz w:val="20"/>
              </w:rPr>
              <w:t>0.455</w:t>
            </w:r>
          </w:p>
        </w:tc>
        <w:tc>
          <w:tcPr>
            <w:tcW w:w="697" w:type="dxa"/>
            <w:noWrap/>
            <w:hideMark/>
          </w:tcPr>
          <w:p w:rsidR="000F3048" w:rsidRPr="006A7977" w:rsidRDefault="000F3048" w:rsidP="000F3048">
            <w:pPr>
              <w:jc w:val="right"/>
              <w:cnfStyle w:val="000000100000"/>
              <w:rPr>
                <w:sz w:val="20"/>
              </w:rPr>
            </w:pPr>
            <w:r w:rsidRPr="006A7977">
              <w:rPr>
                <w:sz w:val="20"/>
              </w:rPr>
              <w:t>37.907</w:t>
            </w:r>
          </w:p>
        </w:tc>
        <w:tc>
          <w:tcPr>
            <w:tcW w:w="875" w:type="dxa"/>
            <w:noWrap/>
            <w:hideMark/>
          </w:tcPr>
          <w:p w:rsidR="000F3048" w:rsidRPr="006A7977" w:rsidRDefault="000F3048" w:rsidP="000F3048">
            <w:pPr>
              <w:jc w:val="right"/>
              <w:cnfStyle w:val="000000100000"/>
              <w:rPr>
                <w:sz w:val="20"/>
              </w:rPr>
            </w:pPr>
            <w:r w:rsidRPr="006A7977">
              <w:rPr>
                <w:sz w:val="20"/>
              </w:rPr>
              <w:t>5.39%</w:t>
            </w:r>
          </w:p>
        </w:tc>
        <w:tc>
          <w:tcPr>
            <w:tcW w:w="756" w:type="dxa"/>
            <w:noWrap/>
            <w:hideMark/>
          </w:tcPr>
          <w:p w:rsidR="000F3048" w:rsidRPr="006A7977" w:rsidRDefault="000F3048" w:rsidP="000F3048">
            <w:pPr>
              <w:jc w:val="right"/>
              <w:cnfStyle w:val="000000100000"/>
              <w:rPr>
                <w:sz w:val="20"/>
              </w:rPr>
            </w:pPr>
            <w:r w:rsidRPr="006A7977">
              <w:rPr>
                <w:sz w:val="20"/>
              </w:rPr>
              <w:t>10.9%</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20</w:t>
            </w:r>
          </w:p>
        </w:tc>
        <w:tc>
          <w:tcPr>
            <w:tcW w:w="2880" w:type="dxa"/>
            <w:noWrap/>
            <w:hideMark/>
          </w:tcPr>
          <w:p w:rsidR="000F3048" w:rsidRPr="006A7977" w:rsidRDefault="000F3048" w:rsidP="000F3048">
            <w:pPr>
              <w:cnfStyle w:val="000000000000"/>
              <w:rPr>
                <w:sz w:val="20"/>
              </w:rPr>
            </w:pPr>
            <w:r w:rsidRPr="006A7977">
              <w:rPr>
                <w:sz w:val="20"/>
              </w:rPr>
              <w:t xml:space="preserve">TECO Energy </w:t>
            </w:r>
          </w:p>
        </w:tc>
        <w:tc>
          <w:tcPr>
            <w:tcW w:w="578" w:type="dxa"/>
            <w:noWrap/>
            <w:hideMark/>
          </w:tcPr>
          <w:p w:rsidR="000F3048" w:rsidRPr="006A7977" w:rsidRDefault="000F3048" w:rsidP="000F3048">
            <w:pPr>
              <w:jc w:val="right"/>
              <w:cnfStyle w:val="000000000000"/>
              <w:rPr>
                <w:sz w:val="20"/>
              </w:rPr>
            </w:pPr>
            <w:r w:rsidRPr="006A7977">
              <w:rPr>
                <w:sz w:val="20"/>
              </w:rPr>
              <w:t>0.205</w:t>
            </w:r>
          </w:p>
        </w:tc>
        <w:tc>
          <w:tcPr>
            <w:tcW w:w="697" w:type="dxa"/>
            <w:noWrap/>
            <w:hideMark/>
          </w:tcPr>
          <w:p w:rsidR="000F3048" w:rsidRPr="006A7977" w:rsidRDefault="000F3048" w:rsidP="000F3048">
            <w:pPr>
              <w:jc w:val="right"/>
              <w:cnfStyle w:val="000000000000"/>
              <w:rPr>
                <w:sz w:val="20"/>
              </w:rPr>
            </w:pPr>
            <w:r w:rsidRPr="006A7977">
              <w:rPr>
                <w:sz w:val="20"/>
              </w:rPr>
              <w:t>17.398</w:t>
            </w:r>
          </w:p>
        </w:tc>
        <w:tc>
          <w:tcPr>
            <w:tcW w:w="875" w:type="dxa"/>
            <w:noWrap/>
            <w:hideMark/>
          </w:tcPr>
          <w:p w:rsidR="000F3048" w:rsidRPr="006A7977" w:rsidRDefault="000F3048" w:rsidP="000F3048">
            <w:pPr>
              <w:jc w:val="right"/>
              <w:cnfStyle w:val="000000000000"/>
              <w:rPr>
                <w:sz w:val="20"/>
              </w:rPr>
            </w:pPr>
            <w:r w:rsidRPr="006A7977">
              <w:rPr>
                <w:sz w:val="20"/>
              </w:rPr>
              <w:t>7.10%</w:t>
            </w:r>
          </w:p>
        </w:tc>
        <w:tc>
          <w:tcPr>
            <w:tcW w:w="756" w:type="dxa"/>
            <w:noWrap/>
            <w:hideMark/>
          </w:tcPr>
          <w:p w:rsidR="000F3048" w:rsidRPr="006A7977" w:rsidRDefault="000F3048" w:rsidP="000F3048">
            <w:pPr>
              <w:jc w:val="right"/>
              <w:cnfStyle w:val="000000000000"/>
              <w:rPr>
                <w:sz w:val="20"/>
              </w:rPr>
            </w:pPr>
            <w:r w:rsidRPr="006A7977">
              <w:rPr>
                <w:sz w:val="20"/>
              </w:rPr>
              <w:t>12.6%</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21</w:t>
            </w:r>
          </w:p>
        </w:tc>
        <w:tc>
          <w:tcPr>
            <w:tcW w:w="2880" w:type="dxa"/>
            <w:noWrap/>
            <w:hideMark/>
          </w:tcPr>
          <w:p w:rsidR="000F3048" w:rsidRPr="006A7977" w:rsidRDefault="000F3048" w:rsidP="000F3048">
            <w:pPr>
              <w:cnfStyle w:val="000000100000"/>
              <w:rPr>
                <w:sz w:val="20"/>
              </w:rPr>
            </w:pPr>
            <w:r w:rsidRPr="006A7977">
              <w:rPr>
                <w:sz w:val="20"/>
              </w:rPr>
              <w:t>UIL Holdings</w:t>
            </w:r>
          </w:p>
        </w:tc>
        <w:tc>
          <w:tcPr>
            <w:tcW w:w="578" w:type="dxa"/>
            <w:noWrap/>
            <w:hideMark/>
          </w:tcPr>
          <w:p w:rsidR="000F3048" w:rsidRPr="006A7977" w:rsidRDefault="000F3048" w:rsidP="000F3048">
            <w:pPr>
              <w:jc w:val="right"/>
              <w:cnfStyle w:val="000000100000"/>
              <w:rPr>
                <w:sz w:val="20"/>
              </w:rPr>
            </w:pPr>
            <w:r w:rsidRPr="006A7977">
              <w:rPr>
                <w:sz w:val="20"/>
              </w:rPr>
              <w:t>0.432</w:t>
            </w:r>
          </w:p>
        </w:tc>
        <w:tc>
          <w:tcPr>
            <w:tcW w:w="697" w:type="dxa"/>
            <w:noWrap/>
            <w:hideMark/>
          </w:tcPr>
          <w:p w:rsidR="000F3048" w:rsidRPr="006A7977" w:rsidRDefault="000F3048" w:rsidP="000F3048">
            <w:pPr>
              <w:jc w:val="right"/>
              <w:cnfStyle w:val="000000100000"/>
              <w:rPr>
                <w:sz w:val="20"/>
              </w:rPr>
            </w:pPr>
            <w:r w:rsidRPr="006A7977">
              <w:rPr>
                <w:sz w:val="20"/>
              </w:rPr>
              <w:t>29.480</w:t>
            </w:r>
          </w:p>
        </w:tc>
        <w:tc>
          <w:tcPr>
            <w:tcW w:w="875" w:type="dxa"/>
            <w:noWrap/>
            <w:hideMark/>
          </w:tcPr>
          <w:p w:rsidR="000F3048" w:rsidRPr="006A7977" w:rsidRDefault="000F3048" w:rsidP="000F3048">
            <w:pPr>
              <w:jc w:val="right"/>
              <w:cnfStyle w:val="000000100000"/>
              <w:rPr>
                <w:sz w:val="20"/>
              </w:rPr>
            </w:pPr>
            <w:r w:rsidRPr="006A7977">
              <w:rPr>
                <w:sz w:val="20"/>
              </w:rPr>
              <w:t>3.43%</w:t>
            </w:r>
          </w:p>
        </w:tc>
        <w:tc>
          <w:tcPr>
            <w:tcW w:w="756" w:type="dxa"/>
            <w:noWrap/>
            <w:hideMark/>
          </w:tcPr>
          <w:p w:rsidR="000F3048" w:rsidRPr="006A7977" w:rsidRDefault="000F3048" w:rsidP="000F3048">
            <w:pPr>
              <w:jc w:val="right"/>
              <w:cnfStyle w:val="000000100000"/>
              <w:rPr>
                <w:sz w:val="20"/>
              </w:rPr>
            </w:pPr>
            <w:r w:rsidRPr="006A7977">
              <w:rPr>
                <w:sz w:val="20"/>
              </w:rPr>
              <w:t>10.0%</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22</w:t>
            </w:r>
          </w:p>
        </w:tc>
        <w:tc>
          <w:tcPr>
            <w:tcW w:w="2880" w:type="dxa"/>
            <w:noWrap/>
            <w:hideMark/>
          </w:tcPr>
          <w:p w:rsidR="000F3048" w:rsidRPr="006A7977" w:rsidRDefault="000F3048" w:rsidP="000F3048">
            <w:pPr>
              <w:cnfStyle w:val="000000000000"/>
              <w:rPr>
                <w:sz w:val="20"/>
              </w:rPr>
            </w:pPr>
            <w:r w:rsidRPr="006A7977">
              <w:rPr>
                <w:sz w:val="20"/>
              </w:rPr>
              <w:t>Westar Energy</w:t>
            </w:r>
          </w:p>
        </w:tc>
        <w:tc>
          <w:tcPr>
            <w:tcW w:w="578" w:type="dxa"/>
            <w:noWrap/>
            <w:hideMark/>
          </w:tcPr>
          <w:p w:rsidR="000F3048" w:rsidRPr="006A7977" w:rsidRDefault="000F3048" w:rsidP="000F3048">
            <w:pPr>
              <w:jc w:val="right"/>
              <w:cnfStyle w:val="000000000000"/>
              <w:rPr>
                <w:sz w:val="20"/>
              </w:rPr>
            </w:pPr>
            <w:r w:rsidRPr="006A7977">
              <w:rPr>
                <w:sz w:val="20"/>
              </w:rPr>
              <w:t>0.310</w:t>
            </w:r>
          </w:p>
        </w:tc>
        <w:tc>
          <w:tcPr>
            <w:tcW w:w="697" w:type="dxa"/>
            <w:noWrap/>
            <w:hideMark/>
          </w:tcPr>
          <w:p w:rsidR="000F3048" w:rsidRPr="006A7977" w:rsidRDefault="000F3048" w:rsidP="000F3048">
            <w:pPr>
              <w:jc w:val="right"/>
              <w:cnfStyle w:val="000000000000"/>
              <w:rPr>
                <w:sz w:val="20"/>
              </w:rPr>
            </w:pPr>
            <w:r w:rsidRPr="006A7977">
              <w:rPr>
                <w:sz w:val="20"/>
              </w:rPr>
              <w:t>25.093</w:t>
            </w:r>
          </w:p>
        </w:tc>
        <w:tc>
          <w:tcPr>
            <w:tcW w:w="875" w:type="dxa"/>
            <w:noWrap/>
            <w:hideMark/>
          </w:tcPr>
          <w:p w:rsidR="000F3048" w:rsidRPr="006A7977" w:rsidRDefault="000F3048" w:rsidP="000F3048">
            <w:pPr>
              <w:jc w:val="right"/>
              <w:cnfStyle w:val="000000000000"/>
              <w:rPr>
                <w:sz w:val="20"/>
              </w:rPr>
            </w:pPr>
            <w:r w:rsidRPr="006A7977">
              <w:rPr>
                <w:sz w:val="20"/>
              </w:rPr>
              <w:t>7.80%</w:t>
            </w:r>
          </w:p>
        </w:tc>
        <w:tc>
          <w:tcPr>
            <w:tcW w:w="756" w:type="dxa"/>
            <w:noWrap/>
            <w:hideMark/>
          </w:tcPr>
          <w:p w:rsidR="000F3048" w:rsidRPr="006A7977" w:rsidRDefault="000F3048" w:rsidP="000F3048">
            <w:pPr>
              <w:jc w:val="right"/>
              <w:cnfStyle w:val="000000000000"/>
              <w:rPr>
                <w:sz w:val="20"/>
              </w:rPr>
            </w:pPr>
            <w:r w:rsidRPr="006A7977">
              <w:rPr>
                <w:sz w:val="20"/>
              </w:rPr>
              <w:t>13.6%</w:t>
            </w:r>
          </w:p>
        </w:tc>
      </w:tr>
      <w:tr w:rsidR="0045662B" w:rsidRPr="006A7977" w:rsidTr="0045662B">
        <w:trPr>
          <w:cnfStyle w:val="000000100000"/>
          <w:trHeight w:val="240"/>
        </w:trPr>
        <w:tc>
          <w:tcPr>
            <w:cnfStyle w:val="001000000000"/>
            <w:tcW w:w="438" w:type="dxa"/>
            <w:noWrap/>
            <w:hideMark/>
          </w:tcPr>
          <w:p w:rsidR="000F3048" w:rsidRPr="006A7977" w:rsidRDefault="003917A5" w:rsidP="000F3048">
            <w:pPr>
              <w:jc w:val="center"/>
              <w:rPr>
                <w:sz w:val="20"/>
              </w:rPr>
            </w:pPr>
            <w:r w:rsidRPr="006A7977">
              <w:rPr>
                <w:sz w:val="20"/>
              </w:rPr>
              <w:t>23</w:t>
            </w:r>
          </w:p>
        </w:tc>
        <w:tc>
          <w:tcPr>
            <w:tcW w:w="2880" w:type="dxa"/>
            <w:noWrap/>
            <w:hideMark/>
          </w:tcPr>
          <w:p w:rsidR="000F3048" w:rsidRPr="006A7977" w:rsidRDefault="000F3048" w:rsidP="000F3048">
            <w:pPr>
              <w:cnfStyle w:val="000000100000"/>
              <w:rPr>
                <w:sz w:val="20"/>
              </w:rPr>
            </w:pPr>
            <w:r w:rsidRPr="006A7977">
              <w:rPr>
                <w:sz w:val="20"/>
              </w:rPr>
              <w:t>Wisconsin Energy</w:t>
            </w:r>
          </w:p>
        </w:tc>
        <w:tc>
          <w:tcPr>
            <w:tcW w:w="578" w:type="dxa"/>
            <w:noWrap/>
            <w:hideMark/>
          </w:tcPr>
          <w:p w:rsidR="000F3048" w:rsidRPr="006A7977" w:rsidRDefault="000F3048" w:rsidP="000F3048">
            <w:pPr>
              <w:jc w:val="right"/>
              <w:cnfStyle w:val="000000100000"/>
              <w:rPr>
                <w:sz w:val="20"/>
              </w:rPr>
            </w:pPr>
            <w:r w:rsidRPr="006A7977">
              <w:rPr>
                <w:sz w:val="20"/>
              </w:rPr>
              <w:t>0.400</w:t>
            </w:r>
          </w:p>
        </w:tc>
        <w:tc>
          <w:tcPr>
            <w:tcW w:w="697" w:type="dxa"/>
            <w:noWrap/>
            <w:hideMark/>
          </w:tcPr>
          <w:p w:rsidR="000F3048" w:rsidRPr="006A7977" w:rsidRDefault="000F3048" w:rsidP="000F3048">
            <w:pPr>
              <w:jc w:val="right"/>
              <w:cnfStyle w:val="000000100000"/>
              <w:rPr>
                <w:sz w:val="20"/>
              </w:rPr>
            </w:pPr>
            <w:r w:rsidRPr="006A7977">
              <w:rPr>
                <w:sz w:val="20"/>
              </w:rPr>
              <w:t>59.285</w:t>
            </w:r>
          </w:p>
        </w:tc>
        <w:tc>
          <w:tcPr>
            <w:tcW w:w="875" w:type="dxa"/>
            <w:noWrap/>
            <w:hideMark/>
          </w:tcPr>
          <w:p w:rsidR="000F3048" w:rsidRPr="006A7977" w:rsidRDefault="000F3048" w:rsidP="000F3048">
            <w:pPr>
              <w:jc w:val="right"/>
              <w:cnfStyle w:val="000000100000"/>
              <w:rPr>
                <w:sz w:val="20"/>
              </w:rPr>
            </w:pPr>
            <w:r w:rsidRPr="006A7977">
              <w:rPr>
                <w:sz w:val="20"/>
              </w:rPr>
              <w:t>10.07%</w:t>
            </w:r>
          </w:p>
        </w:tc>
        <w:tc>
          <w:tcPr>
            <w:tcW w:w="756" w:type="dxa"/>
            <w:noWrap/>
            <w:hideMark/>
          </w:tcPr>
          <w:p w:rsidR="000F3048" w:rsidRPr="006A7977" w:rsidRDefault="000F3048" w:rsidP="000F3048">
            <w:pPr>
              <w:jc w:val="right"/>
              <w:cnfStyle w:val="000000100000"/>
              <w:rPr>
                <w:sz w:val="20"/>
              </w:rPr>
            </w:pPr>
            <w:r w:rsidRPr="006A7977">
              <w:rPr>
                <w:sz w:val="20"/>
              </w:rPr>
              <w:t>13.3%</w:t>
            </w:r>
          </w:p>
        </w:tc>
      </w:tr>
      <w:tr w:rsidR="0045662B" w:rsidRPr="006A7977" w:rsidTr="0045662B">
        <w:trPr>
          <w:trHeight w:val="240"/>
        </w:trPr>
        <w:tc>
          <w:tcPr>
            <w:cnfStyle w:val="001000000000"/>
            <w:tcW w:w="438" w:type="dxa"/>
            <w:noWrap/>
            <w:hideMark/>
          </w:tcPr>
          <w:p w:rsidR="000F3048" w:rsidRPr="006A7977" w:rsidRDefault="003917A5" w:rsidP="000F3048">
            <w:pPr>
              <w:jc w:val="center"/>
              <w:rPr>
                <w:sz w:val="20"/>
              </w:rPr>
            </w:pPr>
            <w:r w:rsidRPr="006A7977">
              <w:rPr>
                <w:sz w:val="20"/>
              </w:rPr>
              <w:t>24</w:t>
            </w:r>
          </w:p>
        </w:tc>
        <w:tc>
          <w:tcPr>
            <w:tcW w:w="2880" w:type="dxa"/>
            <w:noWrap/>
            <w:hideMark/>
          </w:tcPr>
          <w:p w:rsidR="000F3048" w:rsidRPr="006A7977" w:rsidRDefault="000F3048" w:rsidP="000F3048">
            <w:pPr>
              <w:cnfStyle w:val="000000000000"/>
              <w:rPr>
                <w:sz w:val="20"/>
              </w:rPr>
            </w:pPr>
            <w:r w:rsidRPr="006A7977">
              <w:rPr>
                <w:sz w:val="20"/>
              </w:rPr>
              <w:t>Xcel Energy Inc.</w:t>
            </w:r>
          </w:p>
        </w:tc>
        <w:tc>
          <w:tcPr>
            <w:tcW w:w="578" w:type="dxa"/>
            <w:noWrap/>
            <w:hideMark/>
          </w:tcPr>
          <w:p w:rsidR="000F3048" w:rsidRPr="006A7977" w:rsidRDefault="000F3048" w:rsidP="000F3048">
            <w:pPr>
              <w:jc w:val="right"/>
              <w:cnfStyle w:val="000000000000"/>
              <w:rPr>
                <w:sz w:val="20"/>
              </w:rPr>
            </w:pPr>
            <w:r w:rsidRPr="006A7977">
              <w:rPr>
                <w:sz w:val="20"/>
              </w:rPr>
              <w:t>0.253</w:t>
            </w:r>
          </w:p>
        </w:tc>
        <w:tc>
          <w:tcPr>
            <w:tcW w:w="697" w:type="dxa"/>
            <w:noWrap/>
            <w:hideMark/>
          </w:tcPr>
          <w:p w:rsidR="000F3048" w:rsidRPr="006A7977" w:rsidRDefault="000F3048" w:rsidP="000F3048">
            <w:pPr>
              <w:jc w:val="right"/>
              <w:cnfStyle w:val="000000000000"/>
              <w:rPr>
                <w:sz w:val="20"/>
              </w:rPr>
            </w:pPr>
            <w:r w:rsidRPr="006A7977">
              <w:rPr>
                <w:sz w:val="20"/>
              </w:rPr>
              <w:t>23.620</w:t>
            </w:r>
          </w:p>
        </w:tc>
        <w:tc>
          <w:tcPr>
            <w:tcW w:w="875" w:type="dxa"/>
            <w:noWrap/>
            <w:hideMark/>
          </w:tcPr>
          <w:p w:rsidR="000F3048" w:rsidRPr="006A7977" w:rsidRDefault="000F3048" w:rsidP="000F3048">
            <w:pPr>
              <w:jc w:val="right"/>
              <w:cnfStyle w:val="000000000000"/>
              <w:rPr>
                <w:sz w:val="20"/>
              </w:rPr>
            </w:pPr>
            <w:r w:rsidRPr="006A7977">
              <w:rPr>
                <w:sz w:val="20"/>
              </w:rPr>
              <w:t>6.45%</w:t>
            </w:r>
          </w:p>
        </w:tc>
        <w:tc>
          <w:tcPr>
            <w:tcW w:w="756" w:type="dxa"/>
            <w:noWrap/>
            <w:hideMark/>
          </w:tcPr>
          <w:p w:rsidR="000F3048" w:rsidRPr="006A7977" w:rsidRDefault="000F3048" w:rsidP="000F3048">
            <w:pPr>
              <w:jc w:val="right"/>
              <w:cnfStyle w:val="000000000000"/>
              <w:rPr>
                <w:sz w:val="20"/>
              </w:rPr>
            </w:pPr>
            <w:r w:rsidRPr="006A7977">
              <w:rPr>
                <w:sz w:val="20"/>
              </w:rPr>
              <w:t>11.4%</w:t>
            </w:r>
          </w:p>
        </w:tc>
      </w:tr>
      <w:tr w:rsidR="0045662B" w:rsidRPr="006A7977" w:rsidTr="0045662B">
        <w:trPr>
          <w:cnfStyle w:val="000000100000"/>
          <w:trHeight w:val="255"/>
        </w:trPr>
        <w:tc>
          <w:tcPr>
            <w:cnfStyle w:val="001000000000"/>
            <w:tcW w:w="438" w:type="dxa"/>
            <w:noWrap/>
            <w:hideMark/>
          </w:tcPr>
          <w:p w:rsidR="000F3048" w:rsidRPr="006A7977" w:rsidRDefault="003917A5" w:rsidP="000F3048">
            <w:pPr>
              <w:jc w:val="center"/>
              <w:rPr>
                <w:sz w:val="20"/>
              </w:rPr>
            </w:pPr>
            <w:r w:rsidRPr="006A7977">
              <w:rPr>
                <w:sz w:val="20"/>
              </w:rPr>
              <w:t>25</w:t>
            </w:r>
          </w:p>
        </w:tc>
        <w:tc>
          <w:tcPr>
            <w:tcW w:w="2880" w:type="dxa"/>
            <w:noWrap/>
            <w:hideMark/>
          </w:tcPr>
          <w:p w:rsidR="000F3048" w:rsidRPr="006A7977" w:rsidRDefault="000F3048" w:rsidP="000F3048">
            <w:pPr>
              <w:cnfStyle w:val="000000100000"/>
              <w:rPr>
                <w:sz w:val="20"/>
              </w:rPr>
            </w:pPr>
            <w:r w:rsidRPr="006A7977">
              <w:rPr>
                <w:sz w:val="20"/>
              </w:rPr>
              <w:t>Market-weighted Average</w:t>
            </w:r>
          </w:p>
        </w:tc>
        <w:tc>
          <w:tcPr>
            <w:tcW w:w="578" w:type="dxa"/>
            <w:noWrap/>
            <w:hideMark/>
          </w:tcPr>
          <w:p w:rsidR="000F3048" w:rsidRPr="006A7977" w:rsidRDefault="000F3048" w:rsidP="000F3048">
            <w:pPr>
              <w:cnfStyle w:val="000000100000"/>
              <w:rPr>
                <w:sz w:val="20"/>
              </w:rPr>
            </w:pPr>
          </w:p>
        </w:tc>
        <w:tc>
          <w:tcPr>
            <w:tcW w:w="697" w:type="dxa"/>
            <w:noWrap/>
            <w:hideMark/>
          </w:tcPr>
          <w:p w:rsidR="000F3048" w:rsidRPr="006A7977" w:rsidRDefault="000F3048" w:rsidP="000F3048">
            <w:pPr>
              <w:cnfStyle w:val="000000100000"/>
              <w:rPr>
                <w:sz w:val="20"/>
              </w:rPr>
            </w:pPr>
          </w:p>
        </w:tc>
        <w:tc>
          <w:tcPr>
            <w:tcW w:w="875" w:type="dxa"/>
            <w:noWrap/>
            <w:hideMark/>
          </w:tcPr>
          <w:p w:rsidR="000F3048" w:rsidRPr="006A7977" w:rsidRDefault="000F3048" w:rsidP="000F3048">
            <w:pPr>
              <w:cnfStyle w:val="000000100000"/>
              <w:rPr>
                <w:sz w:val="20"/>
              </w:rPr>
            </w:pPr>
          </w:p>
        </w:tc>
        <w:tc>
          <w:tcPr>
            <w:tcW w:w="756" w:type="dxa"/>
            <w:noWrap/>
            <w:hideMark/>
          </w:tcPr>
          <w:p w:rsidR="000F3048" w:rsidRPr="006A7977" w:rsidRDefault="000F3048" w:rsidP="000F3048">
            <w:pPr>
              <w:jc w:val="right"/>
              <w:cnfStyle w:val="000000100000"/>
              <w:rPr>
                <w:sz w:val="20"/>
              </w:rPr>
            </w:pPr>
            <w:r w:rsidRPr="006A7977">
              <w:rPr>
                <w:sz w:val="20"/>
              </w:rPr>
              <w:t>10.7%</w:t>
            </w:r>
          </w:p>
        </w:tc>
      </w:tr>
      <w:tr w:rsidR="0045662B" w:rsidRPr="006A7977" w:rsidTr="0045662B">
        <w:trPr>
          <w:trHeight w:val="255"/>
        </w:trPr>
        <w:tc>
          <w:tcPr>
            <w:cnfStyle w:val="001000000000"/>
            <w:tcW w:w="438" w:type="dxa"/>
            <w:noWrap/>
            <w:hideMark/>
          </w:tcPr>
          <w:p w:rsidR="000F3048" w:rsidRPr="006A7977" w:rsidRDefault="003917A5" w:rsidP="000F3048">
            <w:pPr>
              <w:jc w:val="center"/>
              <w:rPr>
                <w:sz w:val="20"/>
              </w:rPr>
            </w:pPr>
            <w:r w:rsidRPr="006A7977">
              <w:rPr>
                <w:sz w:val="20"/>
              </w:rPr>
              <w:t>26</w:t>
            </w:r>
          </w:p>
        </w:tc>
        <w:tc>
          <w:tcPr>
            <w:tcW w:w="2880" w:type="dxa"/>
            <w:noWrap/>
            <w:hideMark/>
          </w:tcPr>
          <w:p w:rsidR="000F3048" w:rsidRPr="006A7977" w:rsidRDefault="000F3048" w:rsidP="000F3048">
            <w:pPr>
              <w:cnfStyle w:val="000000000000"/>
              <w:rPr>
                <w:sz w:val="20"/>
              </w:rPr>
            </w:pPr>
            <w:r w:rsidRPr="006A7977">
              <w:rPr>
                <w:sz w:val="20"/>
              </w:rPr>
              <w:t>Average</w:t>
            </w:r>
          </w:p>
        </w:tc>
        <w:tc>
          <w:tcPr>
            <w:tcW w:w="578" w:type="dxa"/>
            <w:noWrap/>
            <w:hideMark/>
          </w:tcPr>
          <w:p w:rsidR="000F3048" w:rsidRPr="006A7977" w:rsidRDefault="000F3048" w:rsidP="000F3048">
            <w:pPr>
              <w:cnfStyle w:val="000000000000"/>
              <w:rPr>
                <w:sz w:val="20"/>
              </w:rPr>
            </w:pPr>
          </w:p>
        </w:tc>
        <w:tc>
          <w:tcPr>
            <w:tcW w:w="697" w:type="dxa"/>
            <w:noWrap/>
            <w:hideMark/>
          </w:tcPr>
          <w:p w:rsidR="000F3048" w:rsidRPr="006A7977" w:rsidRDefault="000F3048" w:rsidP="000F3048">
            <w:pPr>
              <w:cnfStyle w:val="000000000000"/>
              <w:rPr>
                <w:sz w:val="20"/>
              </w:rPr>
            </w:pPr>
          </w:p>
        </w:tc>
        <w:tc>
          <w:tcPr>
            <w:tcW w:w="875" w:type="dxa"/>
            <w:noWrap/>
            <w:hideMark/>
          </w:tcPr>
          <w:p w:rsidR="000F3048" w:rsidRPr="006A7977" w:rsidRDefault="000F3048" w:rsidP="000F3048">
            <w:pPr>
              <w:cnfStyle w:val="000000000000"/>
              <w:rPr>
                <w:sz w:val="20"/>
              </w:rPr>
            </w:pPr>
          </w:p>
        </w:tc>
        <w:tc>
          <w:tcPr>
            <w:tcW w:w="756" w:type="dxa"/>
            <w:noWrap/>
            <w:hideMark/>
          </w:tcPr>
          <w:p w:rsidR="000F3048" w:rsidRPr="006A7977" w:rsidRDefault="000F3048" w:rsidP="000F3048">
            <w:pPr>
              <w:jc w:val="right"/>
              <w:cnfStyle w:val="000000000000"/>
              <w:rPr>
                <w:sz w:val="20"/>
              </w:rPr>
            </w:pPr>
            <w:r w:rsidRPr="006A7977">
              <w:rPr>
                <w:sz w:val="20"/>
              </w:rPr>
              <w:t>11.4%</w:t>
            </w:r>
          </w:p>
        </w:tc>
      </w:tr>
    </w:tbl>
    <w:p w:rsidR="00A408BC" w:rsidRPr="006A7977" w:rsidRDefault="00A408BC" w:rsidP="00A408BC">
      <w:pPr>
        <w:pStyle w:val="TITLE1"/>
        <w:keepLines/>
        <w:spacing w:line="240" w:lineRule="auto"/>
        <w:rPr>
          <w:rFonts w:ascii="Times New Roman" w:hAnsi="Times New Roman"/>
          <w:caps w:val="0"/>
          <w:color w:val="auto"/>
          <w:sz w:val="24"/>
          <w:szCs w:val="24"/>
        </w:rPr>
      </w:pPr>
    </w:p>
    <w:p w:rsidR="00A408BC" w:rsidRPr="006A7977" w:rsidRDefault="00A408BC" w:rsidP="00A408BC">
      <w:pPr>
        <w:pStyle w:val="BodyText"/>
        <w:keepNext/>
        <w:keepLines/>
        <w:spacing w:after="120" w:line="240" w:lineRule="auto"/>
        <w:rPr>
          <w:rFonts w:ascii="Times New Roman" w:hAnsi="Times New Roman"/>
          <w:color w:val="auto"/>
          <w:sz w:val="20"/>
        </w:rPr>
      </w:pPr>
      <w:r w:rsidRPr="006A7977">
        <w:rPr>
          <w:rFonts w:ascii="Times New Roman" w:hAnsi="Times New Roman"/>
          <w:color w:val="auto"/>
          <w:sz w:val="20"/>
        </w:rPr>
        <w:t>Notes:</w:t>
      </w:r>
    </w:p>
    <w:p w:rsidR="00A408BC" w:rsidRPr="006A7977" w:rsidRDefault="00A408BC" w:rsidP="00A408BC">
      <w:pPr>
        <w:tabs>
          <w:tab w:val="left" w:pos="1440"/>
        </w:tabs>
        <w:ind w:left="1800" w:hanging="1800"/>
        <w:rPr>
          <w:sz w:val="20"/>
        </w:rPr>
      </w:pPr>
      <w:r w:rsidRPr="006A7977">
        <w:rPr>
          <w:sz w:val="20"/>
        </w:rPr>
        <w:t>d</w:t>
      </w:r>
      <w:r w:rsidRPr="006A7977">
        <w:rPr>
          <w:sz w:val="20"/>
          <w:vertAlign w:val="subscript"/>
        </w:rPr>
        <w:t>0</w:t>
      </w:r>
      <w:r w:rsidRPr="006A7977">
        <w:rPr>
          <w:sz w:val="20"/>
        </w:rPr>
        <w:tab/>
        <w:t>=</w:t>
      </w:r>
      <w:r w:rsidRPr="006A7977">
        <w:rPr>
          <w:sz w:val="20"/>
        </w:rPr>
        <w:tab/>
        <w:t>Most recent quarterly dividend.</w:t>
      </w:r>
    </w:p>
    <w:p w:rsidR="00A408BC" w:rsidRPr="006A7977" w:rsidRDefault="00A408BC" w:rsidP="00A408BC">
      <w:pPr>
        <w:tabs>
          <w:tab w:val="left" w:pos="1440"/>
        </w:tabs>
        <w:ind w:left="1800" w:hanging="1800"/>
        <w:rPr>
          <w:sz w:val="20"/>
        </w:rPr>
      </w:pPr>
      <w:r w:rsidRPr="006A7977">
        <w:rPr>
          <w:sz w:val="20"/>
        </w:rPr>
        <w:t>d</w:t>
      </w:r>
      <w:r w:rsidRPr="006A7977">
        <w:rPr>
          <w:sz w:val="20"/>
          <w:vertAlign w:val="subscript"/>
        </w:rPr>
        <w:t>1</w:t>
      </w:r>
      <w:proofErr w:type="gramStart"/>
      <w:r w:rsidRPr="006A7977">
        <w:rPr>
          <w:sz w:val="20"/>
        </w:rPr>
        <w:t>,d</w:t>
      </w:r>
      <w:r w:rsidRPr="006A7977">
        <w:rPr>
          <w:sz w:val="20"/>
          <w:vertAlign w:val="subscript"/>
        </w:rPr>
        <w:t>2</w:t>
      </w:r>
      <w:r w:rsidRPr="006A7977">
        <w:rPr>
          <w:sz w:val="20"/>
        </w:rPr>
        <w:t>,d</w:t>
      </w:r>
      <w:r w:rsidRPr="006A7977">
        <w:rPr>
          <w:sz w:val="20"/>
          <w:vertAlign w:val="subscript"/>
        </w:rPr>
        <w:t>3</w:t>
      </w:r>
      <w:r w:rsidRPr="006A7977">
        <w:rPr>
          <w:sz w:val="20"/>
        </w:rPr>
        <w:t>,d</w:t>
      </w:r>
      <w:r w:rsidRPr="006A7977">
        <w:rPr>
          <w:sz w:val="20"/>
          <w:vertAlign w:val="subscript"/>
        </w:rPr>
        <w:t>4</w:t>
      </w:r>
      <w:proofErr w:type="gramEnd"/>
      <w:r w:rsidRPr="006A7977">
        <w:rPr>
          <w:sz w:val="20"/>
        </w:rPr>
        <w:tab/>
        <w:t>=</w:t>
      </w:r>
      <w:r w:rsidRPr="006A7977">
        <w:rPr>
          <w:sz w:val="20"/>
        </w:rPr>
        <w:tab/>
        <w:t>Next four quarterly dividends, calculated by multiplying the last four quarterly dividends per Value Line by the factor (1 + g).</w:t>
      </w:r>
    </w:p>
    <w:p w:rsidR="00A408BC" w:rsidRPr="006A7977" w:rsidRDefault="00A408BC" w:rsidP="00A408BC">
      <w:pPr>
        <w:tabs>
          <w:tab w:val="left" w:pos="1440"/>
        </w:tabs>
        <w:ind w:left="1800" w:hanging="1800"/>
        <w:rPr>
          <w:sz w:val="20"/>
        </w:rPr>
      </w:pPr>
      <w:r w:rsidRPr="006A7977">
        <w:rPr>
          <w:sz w:val="20"/>
        </w:rPr>
        <w:t>P</w:t>
      </w:r>
      <w:r w:rsidRPr="006A7977">
        <w:rPr>
          <w:sz w:val="20"/>
          <w:vertAlign w:val="subscript"/>
        </w:rPr>
        <w:t>0</w:t>
      </w:r>
      <w:r w:rsidRPr="006A7977">
        <w:rPr>
          <w:sz w:val="20"/>
        </w:rPr>
        <w:tab/>
        <w:t>=</w:t>
      </w:r>
      <w:r w:rsidRPr="006A7977">
        <w:rPr>
          <w:sz w:val="20"/>
        </w:rPr>
        <w:tab/>
        <w:t xml:space="preserve">Average of the monthly high and low stock prices during the three months ending </w:t>
      </w:r>
      <w:r w:rsidR="00160F79" w:rsidRPr="006A7977">
        <w:rPr>
          <w:sz w:val="20"/>
        </w:rPr>
        <w:t>December</w:t>
      </w:r>
      <w:r w:rsidR="001C2794" w:rsidRPr="006A7977">
        <w:rPr>
          <w:sz w:val="20"/>
        </w:rPr>
        <w:t xml:space="preserve"> 2010</w:t>
      </w:r>
      <w:r w:rsidRPr="006A7977">
        <w:rPr>
          <w:sz w:val="20"/>
        </w:rPr>
        <w:t xml:space="preserve"> per Thomson Reuters.</w:t>
      </w:r>
    </w:p>
    <w:p w:rsidR="00A408BC" w:rsidRPr="006A7977" w:rsidRDefault="00A408BC" w:rsidP="00A408BC">
      <w:pPr>
        <w:tabs>
          <w:tab w:val="left" w:pos="1440"/>
        </w:tabs>
        <w:ind w:left="1800" w:hanging="1800"/>
        <w:rPr>
          <w:sz w:val="20"/>
        </w:rPr>
      </w:pPr>
      <w:r w:rsidRPr="006A7977">
        <w:rPr>
          <w:sz w:val="20"/>
        </w:rPr>
        <w:t>F</w:t>
      </w:r>
      <w:r w:rsidR="001E6041" w:rsidRPr="006A7977">
        <w:rPr>
          <w:sz w:val="20"/>
        </w:rPr>
        <w:t>C</w:t>
      </w:r>
      <w:r w:rsidR="001E6041" w:rsidRPr="006A7977">
        <w:rPr>
          <w:sz w:val="20"/>
        </w:rPr>
        <w:tab/>
        <w:t>=</w:t>
      </w:r>
      <w:r w:rsidR="001E6041" w:rsidRPr="006A7977">
        <w:rPr>
          <w:sz w:val="20"/>
        </w:rPr>
        <w:tab/>
        <w:t>Flotation cost allowance (five percent</w:t>
      </w:r>
      <w:r w:rsidRPr="006A7977">
        <w:rPr>
          <w:sz w:val="20"/>
        </w:rPr>
        <w:t>) as a percent of stock price.</w:t>
      </w:r>
    </w:p>
    <w:p w:rsidR="00A408BC" w:rsidRPr="006A7977" w:rsidRDefault="00A408BC" w:rsidP="00A408BC">
      <w:pPr>
        <w:tabs>
          <w:tab w:val="left" w:pos="1440"/>
        </w:tabs>
        <w:ind w:left="1800" w:hanging="1800"/>
        <w:rPr>
          <w:sz w:val="20"/>
        </w:rPr>
      </w:pPr>
      <w:r w:rsidRPr="006A7977">
        <w:rPr>
          <w:sz w:val="20"/>
        </w:rPr>
        <w:t>g</w:t>
      </w:r>
      <w:r w:rsidRPr="006A7977">
        <w:rPr>
          <w:sz w:val="20"/>
        </w:rPr>
        <w:tab/>
        <w:t>=</w:t>
      </w:r>
      <w:r w:rsidRPr="006A7977">
        <w:rPr>
          <w:sz w:val="20"/>
        </w:rPr>
        <w:tab/>
        <w:t xml:space="preserve">I/B/E/S forecast of future earnings growth </w:t>
      </w:r>
      <w:r w:rsidR="00160F79" w:rsidRPr="006A7977">
        <w:rPr>
          <w:sz w:val="20"/>
        </w:rPr>
        <w:t>December</w:t>
      </w:r>
      <w:r w:rsidR="001C2794" w:rsidRPr="006A7977">
        <w:rPr>
          <w:sz w:val="20"/>
        </w:rPr>
        <w:t xml:space="preserve"> 2010</w:t>
      </w:r>
      <w:r w:rsidRPr="006A7977">
        <w:rPr>
          <w:sz w:val="20"/>
        </w:rPr>
        <w:t xml:space="preserve"> from Thomson Reuters.</w:t>
      </w:r>
    </w:p>
    <w:p w:rsidR="00A408BC" w:rsidRPr="006A7977" w:rsidRDefault="00A408BC" w:rsidP="00A408BC">
      <w:pPr>
        <w:tabs>
          <w:tab w:val="left" w:pos="1440"/>
        </w:tabs>
        <w:spacing w:after="240"/>
        <w:ind w:left="1800" w:hanging="1800"/>
        <w:rPr>
          <w:sz w:val="20"/>
        </w:rPr>
      </w:pPr>
      <w:r w:rsidRPr="006A7977">
        <w:rPr>
          <w:sz w:val="20"/>
        </w:rPr>
        <w:t>k</w:t>
      </w:r>
      <w:r w:rsidRPr="006A7977">
        <w:rPr>
          <w:sz w:val="20"/>
        </w:rPr>
        <w:tab/>
        <w:t>=</w:t>
      </w:r>
      <w:r w:rsidRPr="006A7977">
        <w:rPr>
          <w:sz w:val="20"/>
        </w:rPr>
        <w:tab/>
        <w:t>Cost of equity using the quarterly version of the DCF model.</w:t>
      </w:r>
    </w:p>
    <w:p w:rsidR="00A408BC" w:rsidRPr="006A7977" w:rsidRDefault="00A408BC" w:rsidP="00A408BC">
      <w:pPr>
        <w:pStyle w:val="Body0"/>
        <w:spacing w:line="240" w:lineRule="auto"/>
        <w:ind w:firstLine="0"/>
        <w:jc w:val="center"/>
        <w:rPr>
          <w:rFonts w:ascii="Times New Roman" w:hAnsi="Times New Roman"/>
        </w:rPr>
      </w:pPr>
      <w:r w:rsidRPr="006A7977">
        <w:rPr>
          <w:rFonts w:ascii="Times New Roman" w:hAnsi="Times New Roman"/>
          <w:position w:val="-30"/>
        </w:rPr>
        <w:object w:dxaOrig="5040" w:dyaOrig="720">
          <v:shape id="_x0000_i1027" type="#_x0000_t75" style="width:252.75pt;height:36.75pt" o:ole="">
            <v:imagedata r:id="rId13" o:title=""/>
          </v:shape>
          <o:OLEObject Type="Embed" ProgID="Equation.3" ShapeID="_x0000_i1027" DrawAspect="Content" ObjectID="_1370930732" r:id="rId14"/>
        </w:object>
      </w:r>
    </w:p>
    <w:p w:rsidR="00A408BC" w:rsidRPr="006A7977" w:rsidRDefault="00A408BC" w:rsidP="00A408BC">
      <w:pPr>
        <w:pStyle w:val="Body0"/>
        <w:spacing w:line="240" w:lineRule="auto"/>
        <w:ind w:firstLine="0"/>
        <w:rPr>
          <w:rFonts w:ascii="Times New Roman" w:hAnsi="Times New Roman"/>
          <w:szCs w:val="24"/>
        </w:rPr>
        <w:sectPr w:rsidR="00A408BC" w:rsidRPr="006A7977" w:rsidSect="003A0B89">
          <w:headerReference w:type="default" r:id="rId15"/>
          <w:footerReference w:type="default" r:id="rId16"/>
          <w:type w:val="nextColumn"/>
          <w:pgSz w:w="12240" w:h="15840" w:code="1"/>
          <w:pgMar w:top="1440" w:right="1440" w:bottom="720" w:left="1440" w:header="720" w:footer="720" w:gutter="0"/>
          <w:pgNumType w:start="1"/>
          <w:cols w:space="720"/>
        </w:sectPr>
      </w:pPr>
      <w:r w:rsidRPr="006A7977">
        <w:rPr>
          <w:rFonts w:ascii="Times New Roman" w:hAnsi="Times New Roman"/>
          <w:szCs w:val="24"/>
        </w:rPr>
        <w:t xml:space="preserve"> </w:t>
      </w: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Co</w:t>
      </w:r>
      <w:r w:rsidR="00F92012" w:rsidRPr="006A7977">
        <w:rPr>
          <w:rFonts w:ascii="Times New Roman" w:hAnsi="Times New Roman"/>
        </w:rPr>
        <w:t>mparison of DCF Expected Return</w:t>
      </w:r>
      <w:r w:rsidR="00F92012" w:rsidRPr="006A7977">
        <w:rPr>
          <w:rFonts w:ascii="Times New Roman" w:hAnsi="Times New Roman"/>
        </w:rPr>
        <w:br/>
      </w:r>
      <w:r w:rsidRPr="006A7977">
        <w:rPr>
          <w:rFonts w:ascii="Times New Roman" w:hAnsi="Times New Roman"/>
        </w:rPr>
        <w:t>on an Investment in Electric</w:t>
      </w:r>
      <w:r w:rsidR="00F92012" w:rsidRPr="006A7977">
        <w:rPr>
          <w:rFonts w:ascii="Times New Roman" w:hAnsi="Times New Roman"/>
        </w:rPr>
        <w:t xml:space="preserve"> ENERGY Companies</w:t>
      </w:r>
      <w:r w:rsidR="00F92012" w:rsidRPr="006A7977">
        <w:rPr>
          <w:rFonts w:ascii="Times New Roman" w:hAnsi="Times New Roman"/>
        </w:rPr>
        <w:br/>
      </w:r>
      <w:r w:rsidRPr="006A7977">
        <w:rPr>
          <w:rFonts w:ascii="Times New Roman" w:hAnsi="Times New Roman"/>
        </w:rPr>
        <w:t>to the Interest Rate on Moody’s A-Rated Utility Bonds</w:t>
      </w:r>
    </w:p>
    <w:tbl>
      <w:tblPr>
        <w:tblStyle w:val="3DNew"/>
        <w:tblW w:w="3980" w:type="dxa"/>
        <w:tblLook w:val="04A0"/>
      </w:tblPr>
      <w:tblGrid>
        <w:gridCol w:w="567"/>
        <w:gridCol w:w="896"/>
        <w:gridCol w:w="711"/>
        <w:gridCol w:w="1016"/>
        <w:gridCol w:w="1036"/>
      </w:tblGrid>
      <w:tr w:rsidR="00DF4ACE" w:rsidRPr="00DF4ACE" w:rsidTr="0045662B">
        <w:trPr>
          <w:cnfStyle w:val="100000000000"/>
          <w:trHeight w:val="270"/>
          <w:tblHeader/>
        </w:trPr>
        <w:tc>
          <w:tcPr>
            <w:cnfStyle w:val="001000000000"/>
            <w:tcW w:w="416" w:type="dxa"/>
            <w:noWrap/>
            <w:hideMark/>
          </w:tcPr>
          <w:p w:rsidR="002038D8" w:rsidRPr="00DF4ACE" w:rsidRDefault="002038D8" w:rsidP="002038D8">
            <w:pPr>
              <w:rPr>
                <w:sz w:val="18"/>
                <w:szCs w:val="18"/>
              </w:rPr>
            </w:pPr>
            <w:r w:rsidRPr="00DF4ACE">
              <w:rPr>
                <w:sz w:val="18"/>
                <w:szCs w:val="18"/>
              </w:rPr>
              <w:t>Line No.</w:t>
            </w:r>
          </w:p>
        </w:tc>
        <w:tc>
          <w:tcPr>
            <w:tcW w:w="896" w:type="dxa"/>
            <w:noWrap/>
            <w:hideMark/>
          </w:tcPr>
          <w:p w:rsidR="002038D8" w:rsidRPr="00DF4ACE" w:rsidRDefault="002038D8" w:rsidP="002038D8">
            <w:pPr>
              <w:cnfStyle w:val="100000000000"/>
              <w:rPr>
                <w:sz w:val="18"/>
                <w:szCs w:val="18"/>
              </w:rPr>
            </w:pPr>
            <w:r w:rsidRPr="00DF4ACE">
              <w:rPr>
                <w:sz w:val="18"/>
                <w:szCs w:val="18"/>
              </w:rPr>
              <w:t>Date</w:t>
            </w:r>
          </w:p>
        </w:tc>
        <w:tc>
          <w:tcPr>
            <w:tcW w:w="616" w:type="dxa"/>
            <w:noWrap/>
            <w:hideMark/>
          </w:tcPr>
          <w:p w:rsidR="002038D8" w:rsidRPr="00DF4ACE" w:rsidRDefault="002038D8" w:rsidP="002038D8">
            <w:pPr>
              <w:jc w:val="center"/>
              <w:cnfStyle w:val="100000000000"/>
              <w:rPr>
                <w:sz w:val="18"/>
                <w:szCs w:val="18"/>
              </w:rPr>
            </w:pPr>
            <w:r w:rsidRPr="00DF4ACE">
              <w:rPr>
                <w:sz w:val="18"/>
                <w:szCs w:val="18"/>
              </w:rPr>
              <w:t>DCF</w:t>
            </w:r>
          </w:p>
        </w:tc>
        <w:tc>
          <w:tcPr>
            <w:tcW w:w="1016" w:type="dxa"/>
            <w:hideMark/>
          </w:tcPr>
          <w:p w:rsidR="002038D8" w:rsidRPr="00DF4ACE" w:rsidRDefault="002038D8" w:rsidP="002038D8">
            <w:pPr>
              <w:jc w:val="center"/>
              <w:cnfStyle w:val="100000000000"/>
              <w:rPr>
                <w:sz w:val="18"/>
                <w:szCs w:val="18"/>
              </w:rPr>
            </w:pPr>
            <w:r w:rsidRPr="00DF4ACE">
              <w:rPr>
                <w:sz w:val="18"/>
                <w:szCs w:val="18"/>
              </w:rPr>
              <w:t>Bond Yield</w:t>
            </w:r>
          </w:p>
        </w:tc>
        <w:tc>
          <w:tcPr>
            <w:tcW w:w="1036" w:type="dxa"/>
            <w:noWrap/>
            <w:hideMark/>
          </w:tcPr>
          <w:p w:rsidR="002038D8" w:rsidRPr="00DF4ACE" w:rsidRDefault="002038D8" w:rsidP="002038D8">
            <w:pPr>
              <w:jc w:val="center"/>
              <w:cnfStyle w:val="100000000000"/>
              <w:rPr>
                <w:sz w:val="18"/>
                <w:szCs w:val="18"/>
              </w:rPr>
            </w:pPr>
            <w:r w:rsidRPr="00DF4ACE">
              <w:rPr>
                <w:sz w:val="18"/>
                <w:szCs w:val="18"/>
              </w:rPr>
              <w:t>Risk Premium</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w:t>
            </w:r>
          </w:p>
        </w:tc>
        <w:tc>
          <w:tcPr>
            <w:tcW w:w="896" w:type="dxa"/>
            <w:noWrap/>
            <w:hideMark/>
          </w:tcPr>
          <w:p w:rsidR="002038D8" w:rsidRPr="00DF4ACE" w:rsidRDefault="002038D8" w:rsidP="002038D8">
            <w:pPr>
              <w:cnfStyle w:val="000000100000"/>
              <w:rPr>
                <w:sz w:val="18"/>
                <w:szCs w:val="18"/>
              </w:rPr>
            </w:pPr>
            <w:r w:rsidRPr="00DF4ACE">
              <w:rPr>
                <w:sz w:val="18"/>
                <w:szCs w:val="18"/>
              </w:rPr>
              <w:t>Sep-99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0.1167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0.0793</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0.0374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w:t>
            </w:r>
          </w:p>
        </w:tc>
        <w:tc>
          <w:tcPr>
            <w:tcW w:w="896" w:type="dxa"/>
            <w:noWrap/>
            <w:hideMark/>
          </w:tcPr>
          <w:p w:rsidR="002038D8" w:rsidRPr="00DF4ACE" w:rsidRDefault="002038D8" w:rsidP="002038D8">
            <w:pPr>
              <w:cnfStyle w:val="000000000000"/>
              <w:rPr>
                <w:sz w:val="18"/>
                <w:szCs w:val="18"/>
              </w:rPr>
            </w:pPr>
            <w:r w:rsidRPr="00DF4ACE">
              <w:rPr>
                <w:sz w:val="18"/>
                <w:szCs w:val="18"/>
              </w:rPr>
              <w:t>Oct-99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0.1175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0.0806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0.0369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w:t>
            </w:r>
          </w:p>
        </w:tc>
        <w:tc>
          <w:tcPr>
            <w:tcW w:w="896" w:type="dxa"/>
            <w:noWrap/>
            <w:hideMark/>
          </w:tcPr>
          <w:p w:rsidR="002038D8" w:rsidRPr="00DF4ACE" w:rsidRDefault="002038D8" w:rsidP="002038D8">
            <w:pPr>
              <w:cnfStyle w:val="000000100000"/>
              <w:rPr>
                <w:sz w:val="18"/>
                <w:szCs w:val="18"/>
              </w:rPr>
            </w:pPr>
            <w:r w:rsidRPr="00DF4ACE">
              <w:rPr>
                <w:sz w:val="18"/>
                <w:szCs w:val="18"/>
              </w:rPr>
              <w:t>Nov-99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0.1206</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0.0794</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0.0412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w:t>
            </w:r>
          </w:p>
        </w:tc>
        <w:tc>
          <w:tcPr>
            <w:tcW w:w="896" w:type="dxa"/>
            <w:noWrap/>
            <w:hideMark/>
          </w:tcPr>
          <w:p w:rsidR="002038D8" w:rsidRPr="00DF4ACE" w:rsidRDefault="002038D8" w:rsidP="002038D8">
            <w:pPr>
              <w:cnfStyle w:val="000000000000"/>
              <w:rPr>
                <w:sz w:val="18"/>
                <w:szCs w:val="18"/>
              </w:rPr>
            </w:pPr>
            <w:r w:rsidRPr="00DF4ACE">
              <w:rPr>
                <w:sz w:val="18"/>
                <w:szCs w:val="18"/>
              </w:rPr>
              <w:t>Dec-99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0.1256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0.0814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0.0442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w:t>
            </w:r>
          </w:p>
        </w:tc>
        <w:tc>
          <w:tcPr>
            <w:tcW w:w="896" w:type="dxa"/>
            <w:noWrap/>
            <w:hideMark/>
          </w:tcPr>
          <w:p w:rsidR="002038D8" w:rsidRPr="00DF4ACE" w:rsidRDefault="002038D8" w:rsidP="002038D8">
            <w:pPr>
              <w:cnfStyle w:val="000000100000"/>
              <w:rPr>
                <w:sz w:val="18"/>
                <w:szCs w:val="18"/>
              </w:rPr>
            </w:pPr>
            <w:r w:rsidRPr="00DF4ACE">
              <w:rPr>
                <w:sz w:val="18"/>
                <w:szCs w:val="18"/>
              </w:rPr>
              <w:t>Jan-00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0.1247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0.0835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0.0412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w:t>
            </w:r>
          </w:p>
        </w:tc>
        <w:tc>
          <w:tcPr>
            <w:tcW w:w="896" w:type="dxa"/>
            <w:noWrap/>
            <w:hideMark/>
          </w:tcPr>
          <w:p w:rsidR="002038D8" w:rsidRPr="00DF4ACE" w:rsidRDefault="002038D8" w:rsidP="002038D8">
            <w:pPr>
              <w:cnfStyle w:val="000000000000"/>
              <w:rPr>
                <w:sz w:val="18"/>
                <w:szCs w:val="18"/>
              </w:rPr>
            </w:pPr>
            <w:r w:rsidRPr="00DF4ACE">
              <w:rPr>
                <w:sz w:val="18"/>
                <w:szCs w:val="18"/>
              </w:rPr>
              <w:t>Feb-00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0.1292</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0.0825</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0.0467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w:t>
            </w:r>
          </w:p>
        </w:tc>
        <w:tc>
          <w:tcPr>
            <w:tcW w:w="896" w:type="dxa"/>
            <w:noWrap/>
            <w:hideMark/>
          </w:tcPr>
          <w:p w:rsidR="002038D8" w:rsidRPr="00DF4ACE" w:rsidRDefault="002038D8" w:rsidP="002038D8">
            <w:pPr>
              <w:cnfStyle w:val="000000100000"/>
              <w:rPr>
                <w:sz w:val="18"/>
                <w:szCs w:val="18"/>
              </w:rPr>
            </w:pPr>
            <w:r w:rsidRPr="00DF4ACE">
              <w:rPr>
                <w:sz w:val="18"/>
                <w:szCs w:val="18"/>
              </w:rPr>
              <w:t>Mar-00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0.1334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0.0828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w:t>
            </w:r>
          </w:p>
        </w:tc>
        <w:tc>
          <w:tcPr>
            <w:tcW w:w="896" w:type="dxa"/>
            <w:noWrap/>
            <w:hideMark/>
          </w:tcPr>
          <w:p w:rsidR="002038D8" w:rsidRPr="00DF4ACE" w:rsidRDefault="002038D8" w:rsidP="002038D8">
            <w:pPr>
              <w:cnfStyle w:val="000000000000"/>
              <w:rPr>
                <w:sz w:val="18"/>
                <w:szCs w:val="18"/>
              </w:rPr>
            </w:pPr>
            <w:r w:rsidRPr="00DF4ACE">
              <w:rPr>
                <w:sz w:val="18"/>
                <w:szCs w:val="18"/>
              </w:rPr>
              <w:t>Apr-00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0.1256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0.0829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0.0427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w:t>
            </w:r>
          </w:p>
        </w:tc>
        <w:tc>
          <w:tcPr>
            <w:tcW w:w="896" w:type="dxa"/>
            <w:noWrap/>
            <w:hideMark/>
          </w:tcPr>
          <w:p w:rsidR="002038D8" w:rsidRPr="00DF4ACE" w:rsidRDefault="002038D8" w:rsidP="002038D8">
            <w:pPr>
              <w:cnfStyle w:val="000000100000"/>
              <w:rPr>
                <w:sz w:val="18"/>
                <w:szCs w:val="18"/>
              </w:rPr>
            </w:pPr>
            <w:r w:rsidRPr="00DF4ACE">
              <w:rPr>
                <w:sz w:val="18"/>
                <w:szCs w:val="18"/>
              </w:rPr>
              <w:t>May-00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0.1240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0.0870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0.0370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w:t>
            </w:r>
          </w:p>
        </w:tc>
        <w:tc>
          <w:tcPr>
            <w:tcW w:w="896" w:type="dxa"/>
            <w:noWrap/>
            <w:hideMark/>
          </w:tcPr>
          <w:p w:rsidR="002038D8" w:rsidRPr="00DF4ACE" w:rsidRDefault="002038D8" w:rsidP="002038D8">
            <w:pPr>
              <w:cnfStyle w:val="000000000000"/>
              <w:rPr>
                <w:sz w:val="18"/>
                <w:szCs w:val="18"/>
              </w:rPr>
            </w:pPr>
            <w:r w:rsidRPr="00DF4ACE">
              <w:rPr>
                <w:sz w:val="18"/>
                <w:szCs w:val="18"/>
              </w:rPr>
              <w:t>Jun-00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0.1264</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0.0836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0.0428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w:t>
            </w:r>
          </w:p>
        </w:tc>
        <w:tc>
          <w:tcPr>
            <w:tcW w:w="896" w:type="dxa"/>
            <w:noWrap/>
            <w:hideMark/>
          </w:tcPr>
          <w:p w:rsidR="002038D8" w:rsidRPr="00DF4ACE" w:rsidRDefault="002038D8" w:rsidP="002038D8">
            <w:pPr>
              <w:cnfStyle w:val="000000100000"/>
              <w:rPr>
                <w:sz w:val="18"/>
                <w:szCs w:val="18"/>
              </w:rPr>
            </w:pPr>
            <w:r w:rsidRPr="00DF4ACE">
              <w:rPr>
                <w:sz w:val="18"/>
                <w:szCs w:val="18"/>
              </w:rPr>
              <w:t>Jul-00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0.1275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0.0825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0.0450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w:t>
            </w:r>
          </w:p>
        </w:tc>
        <w:tc>
          <w:tcPr>
            <w:tcW w:w="896" w:type="dxa"/>
            <w:noWrap/>
            <w:hideMark/>
          </w:tcPr>
          <w:p w:rsidR="002038D8" w:rsidRPr="00DF4ACE" w:rsidRDefault="002038D8" w:rsidP="002038D8">
            <w:pPr>
              <w:cnfStyle w:val="000000000000"/>
              <w:rPr>
                <w:sz w:val="18"/>
                <w:szCs w:val="18"/>
              </w:rPr>
            </w:pPr>
            <w:r w:rsidRPr="00DF4ACE">
              <w:rPr>
                <w:sz w:val="18"/>
                <w:szCs w:val="18"/>
              </w:rPr>
              <w:t>Aug-00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0.1245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0.0813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0.0432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w:t>
            </w:r>
          </w:p>
        </w:tc>
        <w:tc>
          <w:tcPr>
            <w:tcW w:w="896" w:type="dxa"/>
            <w:noWrap/>
            <w:hideMark/>
          </w:tcPr>
          <w:p w:rsidR="002038D8" w:rsidRPr="00DF4ACE" w:rsidRDefault="002038D8" w:rsidP="002038D8">
            <w:pPr>
              <w:cnfStyle w:val="000000100000"/>
              <w:rPr>
                <w:sz w:val="18"/>
                <w:szCs w:val="18"/>
              </w:rPr>
            </w:pPr>
            <w:r w:rsidRPr="00DF4ACE">
              <w:rPr>
                <w:sz w:val="18"/>
                <w:szCs w:val="18"/>
              </w:rPr>
              <w:t>Sep-00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0.1178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0.0823</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0.0355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14</w:t>
            </w:r>
          </w:p>
        </w:tc>
        <w:tc>
          <w:tcPr>
            <w:tcW w:w="896" w:type="dxa"/>
            <w:noWrap/>
            <w:hideMark/>
          </w:tcPr>
          <w:p w:rsidR="002038D8" w:rsidRPr="00DF4ACE" w:rsidRDefault="002038D8" w:rsidP="002038D8">
            <w:pPr>
              <w:cnfStyle w:val="000000000000"/>
              <w:rPr>
                <w:sz w:val="18"/>
                <w:szCs w:val="18"/>
              </w:rPr>
            </w:pPr>
            <w:r w:rsidRPr="00DF4ACE">
              <w:rPr>
                <w:sz w:val="18"/>
                <w:szCs w:val="18"/>
              </w:rPr>
              <w:t>Oct-00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0.1181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0.0814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0.0367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15</w:t>
            </w:r>
          </w:p>
        </w:tc>
        <w:tc>
          <w:tcPr>
            <w:tcW w:w="896" w:type="dxa"/>
            <w:noWrap/>
            <w:hideMark/>
          </w:tcPr>
          <w:p w:rsidR="002038D8" w:rsidRPr="00DF4ACE" w:rsidRDefault="002038D8" w:rsidP="002038D8">
            <w:pPr>
              <w:cnfStyle w:val="000000100000"/>
              <w:rPr>
                <w:sz w:val="18"/>
                <w:szCs w:val="18"/>
              </w:rPr>
            </w:pPr>
            <w:r w:rsidRPr="00DF4ACE">
              <w:rPr>
                <w:sz w:val="18"/>
                <w:szCs w:val="18"/>
              </w:rPr>
              <w:t>Nov-00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0.1185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0.0811</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0.0374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16</w:t>
            </w:r>
          </w:p>
        </w:tc>
        <w:tc>
          <w:tcPr>
            <w:tcW w:w="896" w:type="dxa"/>
            <w:noWrap/>
            <w:hideMark/>
          </w:tcPr>
          <w:p w:rsidR="002038D8" w:rsidRPr="00DF4ACE" w:rsidRDefault="002038D8" w:rsidP="002038D8">
            <w:pPr>
              <w:cnfStyle w:val="000000000000"/>
              <w:rPr>
                <w:sz w:val="18"/>
                <w:szCs w:val="18"/>
              </w:rPr>
            </w:pPr>
            <w:r w:rsidRPr="00DF4ACE">
              <w:rPr>
                <w:sz w:val="18"/>
                <w:szCs w:val="18"/>
              </w:rPr>
              <w:t>Dec-00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0.1168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0.0784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0.0384</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17</w:t>
            </w:r>
          </w:p>
        </w:tc>
        <w:tc>
          <w:tcPr>
            <w:tcW w:w="896" w:type="dxa"/>
            <w:noWrap/>
            <w:hideMark/>
          </w:tcPr>
          <w:p w:rsidR="002038D8" w:rsidRPr="00DF4ACE" w:rsidRDefault="002038D8" w:rsidP="002038D8">
            <w:pPr>
              <w:cnfStyle w:val="000000100000"/>
              <w:rPr>
                <w:sz w:val="18"/>
                <w:szCs w:val="18"/>
              </w:rPr>
            </w:pPr>
            <w:r w:rsidRPr="00DF4ACE">
              <w:rPr>
                <w:sz w:val="18"/>
                <w:szCs w:val="18"/>
              </w:rPr>
              <w:t>Jan-01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0.1204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0.0780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0.0424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18</w:t>
            </w:r>
          </w:p>
        </w:tc>
        <w:tc>
          <w:tcPr>
            <w:tcW w:w="896" w:type="dxa"/>
            <w:noWrap/>
            <w:hideMark/>
          </w:tcPr>
          <w:p w:rsidR="002038D8" w:rsidRPr="00DF4ACE" w:rsidRDefault="002038D8" w:rsidP="002038D8">
            <w:pPr>
              <w:cnfStyle w:val="000000000000"/>
              <w:rPr>
                <w:sz w:val="18"/>
                <w:szCs w:val="18"/>
              </w:rPr>
            </w:pPr>
            <w:r w:rsidRPr="00DF4ACE">
              <w:rPr>
                <w:sz w:val="18"/>
                <w:szCs w:val="18"/>
              </w:rPr>
              <w:t>Feb-01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0.1209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0.0774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0.0435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19</w:t>
            </w:r>
          </w:p>
        </w:tc>
        <w:tc>
          <w:tcPr>
            <w:tcW w:w="896" w:type="dxa"/>
            <w:noWrap/>
            <w:hideMark/>
          </w:tcPr>
          <w:p w:rsidR="002038D8" w:rsidRPr="00DF4ACE" w:rsidRDefault="002038D8" w:rsidP="002038D8">
            <w:pPr>
              <w:cnfStyle w:val="000000100000"/>
              <w:rPr>
                <w:sz w:val="18"/>
                <w:szCs w:val="18"/>
              </w:rPr>
            </w:pPr>
            <w:r w:rsidRPr="00DF4ACE">
              <w:rPr>
                <w:sz w:val="18"/>
                <w:szCs w:val="18"/>
              </w:rPr>
              <w:t>Mar-01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0.1213</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0.0768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0.0445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20</w:t>
            </w:r>
          </w:p>
        </w:tc>
        <w:tc>
          <w:tcPr>
            <w:tcW w:w="896" w:type="dxa"/>
            <w:noWrap/>
            <w:hideMark/>
          </w:tcPr>
          <w:p w:rsidR="002038D8" w:rsidRPr="00DF4ACE" w:rsidRDefault="002038D8" w:rsidP="002038D8">
            <w:pPr>
              <w:cnfStyle w:val="000000000000"/>
              <w:rPr>
                <w:sz w:val="18"/>
                <w:szCs w:val="18"/>
              </w:rPr>
            </w:pPr>
            <w:r w:rsidRPr="00DF4ACE">
              <w:rPr>
                <w:sz w:val="18"/>
                <w:szCs w:val="18"/>
              </w:rPr>
              <w:t>Apr-01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0.1276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0.0794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0.0482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21</w:t>
            </w:r>
          </w:p>
        </w:tc>
        <w:tc>
          <w:tcPr>
            <w:tcW w:w="896" w:type="dxa"/>
            <w:noWrap/>
            <w:hideMark/>
          </w:tcPr>
          <w:p w:rsidR="002038D8" w:rsidRPr="00DF4ACE" w:rsidRDefault="002038D8" w:rsidP="002038D8">
            <w:pPr>
              <w:cnfStyle w:val="000000100000"/>
              <w:rPr>
                <w:sz w:val="18"/>
                <w:szCs w:val="18"/>
              </w:rPr>
            </w:pPr>
            <w:r w:rsidRPr="00DF4ACE">
              <w:rPr>
                <w:sz w:val="18"/>
                <w:szCs w:val="18"/>
              </w:rPr>
              <w:t>May-01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0.1302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0.0799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0.0503</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22</w:t>
            </w:r>
          </w:p>
        </w:tc>
        <w:tc>
          <w:tcPr>
            <w:tcW w:w="896" w:type="dxa"/>
            <w:noWrap/>
            <w:hideMark/>
          </w:tcPr>
          <w:p w:rsidR="002038D8" w:rsidRPr="00DF4ACE" w:rsidRDefault="002038D8" w:rsidP="002038D8">
            <w:pPr>
              <w:cnfStyle w:val="000000000000"/>
              <w:rPr>
                <w:sz w:val="18"/>
                <w:szCs w:val="18"/>
              </w:rPr>
            </w:pPr>
            <w:r w:rsidRPr="00DF4ACE">
              <w:rPr>
                <w:sz w:val="18"/>
                <w:szCs w:val="18"/>
              </w:rPr>
              <w:t>Jun-01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0.1308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0.0785</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0.0523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23</w:t>
            </w:r>
          </w:p>
        </w:tc>
        <w:tc>
          <w:tcPr>
            <w:tcW w:w="896" w:type="dxa"/>
            <w:noWrap/>
            <w:hideMark/>
          </w:tcPr>
          <w:p w:rsidR="002038D8" w:rsidRPr="00DF4ACE" w:rsidRDefault="002038D8" w:rsidP="002038D8">
            <w:pPr>
              <w:cnfStyle w:val="000000100000"/>
              <w:rPr>
                <w:sz w:val="18"/>
                <w:szCs w:val="18"/>
              </w:rPr>
            </w:pPr>
            <w:r w:rsidRPr="00DF4ACE">
              <w:rPr>
                <w:sz w:val="18"/>
                <w:szCs w:val="18"/>
              </w:rPr>
              <w:t>Jul-01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0.1322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0.0778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0.0544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24</w:t>
            </w:r>
          </w:p>
        </w:tc>
        <w:tc>
          <w:tcPr>
            <w:tcW w:w="896" w:type="dxa"/>
            <w:noWrap/>
            <w:hideMark/>
          </w:tcPr>
          <w:p w:rsidR="002038D8" w:rsidRPr="00DF4ACE" w:rsidRDefault="002038D8" w:rsidP="002038D8">
            <w:pPr>
              <w:cnfStyle w:val="000000000000"/>
              <w:rPr>
                <w:sz w:val="18"/>
                <w:szCs w:val="18"/>
              </w:rPr>
            </w:pPr>
            <w:r w:rsidRPr="00DF4ACE">
              <w:rPr>
                <w:sz w:val="18"/>
                <w:szCs w:val="18"/>
              </w:rPr>
              <w:t>Aug-01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0.1328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0.0759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0.0569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25</w:t>
            </w:r>
          </w:p>
        </w:tc>
        <w:tc>
          <w:tcPr>
            <w:tcW w:w="896" w:type="dxa"/>
            <w:noWrap/>
            <w:hideMark/>
          </w:tcPr>
          <w:p w:rsidR="002038D8" w:rsidRPr="00DF4ACE" w:rsidRDefault="002038D8" w:rsidP="002038D8">
            <w:pPr>
              <w:cnfStyle w:val="000000100000"/>
              <w:rPr>
                <w:sz w:val="18"/>
                <w:szCs w:val="18"/>
              </w:rPr>
            </w:pPr>
            <w:r w:rsidRPr="00DF4ACE">
              <w:rPr>
                <w:sz w:val="18"/>
                <w:szCs w:val="18"/>
              </w:rPr>
              <w:t>Sep-01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0.1355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0.0775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0.0580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26</w:t>
            </w:r>
          </w:p>
        </w:tc>
        <w:tc>
          <w:tcPr>
            <w:tcW w:w="896" w:type="dxa"/>
            <w:noWrap/>
            <w:hideMark/>
          </w:tcPr>
          <w:p w:rsidR="002038D8" w:rsidRPr="00DF4ACE" w:rsidRDefault="002038D8" w:rsidP="002038D8">
            <w:pPr>
              <w:cnfStyle w:val="000000000000"/>
              <w:rPr>
                <w:sz w:val="18"/>
                <w:szCs w:val="18"/>
              </w:rPr>
            </w:pPr>
            <w:r w:rsidRPr="00DF4ACE">
              <w:rPr>
                <w:sz w:val="18"/>
                <w:szCs w:val="18"/>
              </w:rPr>
              <w:t>Oct-01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0.1333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0.0763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0.0570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27</w:t>
            </w:r>
          </w:p>
        </w:tc>
        <w:tc>
          <w:tcPr>
            <w:tcW w:w="896" w:type="dxa"/>
            <w:noWrap/>
            <w:hideMark/>
          </w:tcPr>
          <w:p w:rsidR="002038D8" w:rsidRPr="00DF4ACE" w:rsidRDefault="002038D8" w:rsidP="002038D8">
            <w:pPr>
              <w:cnfStyle w:val="000000100000"/>
              <w:rPr>
                <w:sz w:val="18"/>
                <w:szCs w:val="18"/>
              </w:rPr>
            </w:pPr>
            <w:r w:rsidRPr="00DF4ACE">
              <w:rPr>
                <w:sz w:val="18"/>
                <w:szCs w:val="18"/>
              </w:rPr>
              <w:t>Nov-01</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0.1336</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0.0757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0.0579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28</w:t>
            </w:r>
          </w:p>
        </w:tc>
        <w:tc>
          <w:tcPr>
            <w:tcW w:w="896" w:type="dxa"/>
            <w:noWrap/>
            <w:hideMark/>
          </w:tcPr>
          <w:p w:rsidR="002038D8" w:rsidRPr="00DF4ACE" w:rsidRDefault="002038D8" w:rsidP="002038D8">
            <w:pPr>
              <w:cnfStyle w:val="000000000000"/>
              <w:rPr>
                <w:sz w:val="18"/>
                <w:szCs w:val="18"/>
              </w:rPr>
            </w:pPr>
            <w:r w:rsidRPr="00DF4ACE">
              <w:rPr>
                <w:sz w:val="18"/>
                <w:szCs w:val="18"/>
              </w:rPr>
              <w:t>Dec-01</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0.1333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0.0783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0.0550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29</w:t>
            </w:r>
          </w:p>
        </w:tc>
        <w:tc>
          <w:tcPr>
            <w:tcW w:w="896" w:type="dxa"/>
            <w:noWrap/>
            <w:hideMark/>
          </w:tcPr>
          <w:p w:rsidR="002038D8" w:rsidRPr="00DF4ACE" w:rsidRDefault="002038D8" w:rsidP="002038D8">
            <w:pPr>
              <w:cnfStyle w:val="000000100000"/>
              <w:rPr>
                <w:sz w:val="18"/>
                <w:szCs w:val="18"/>
              </w:rPr>
            </w:pPr>
            <w:r w:rsidRPr="00DF4ACE">
              <w:rPr>
                <w:sz w:val="18"/>
                <w:szCs w:val="18"/>
              </w:rPr>
              <w:t>Jan-02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0.1313</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0.0766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0.0547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30</w:t>
            </w:r>
          </w:p>
        </w:tc>
        <w:tc>
          <w:tcPr>
            <w:tcW w:w="896" w:type="dxa"/>
            <w:noWrap/>
            <w:hideMark/>
          </w:tcPr>
          <w:p w:rsidR="002038D8" w:rsidRPr="00DF4ACE" w:rsidRDefault="002038D8" w:rsidP="002038D8">
            <w:pPr>
              <w:cnfStyle w:val="000000000000"/>
              <w:rPr>
                <w:sz w:val="18"/>
                <w:szCs w:val="18"/>
              </w:rPr>
            </w:pPr>
            <w:r w:rsidRPr="00DF4ACE">
              <w:rPr>
                <w:sz w:val="18"/>
                <w:szCs w:val="18"/>
              </w:rPr>
              <w:t>Feb-02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0.1326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0.0754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0.0572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31</w:t>
            </w:r>
          </w:p>
        </w:tc>
        <w:tc>
          <w:tcPr>
            <w:tcW w:w="896" w:type="dxa"/>
            <w:noWrap/>
            <w:hideMark/>
          </w:tcPr>
          <w:p w:rsidR="002038D8" w:rsidRPr="00DF4ACE" w:rsidRDefault="002038D8" w:rsidP="002038D8">
            <w:pPr>
              <w:cnfStyle w:val="000000100000"/>
              <w:rPr>
                <w:sz w:val="18"/>
                <w:szCs w:val="18"/>
              </w:rPr>
            </w:pPr>
            <w:r w:rsidRPr="00DF4ACE">
              <w:rPr>
                <w:sz w:val="18"/>
                <w:szCs w:val="18"/>
              </w:rPr>
              <w:t>Mar-02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0.1285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0.0776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32</w:t>
            </w:r>
          </w:p>
        </w:tc>
        <w:tc>
          <w:tcPr>
            <w:tcW w:w="896" w:type="dxa"/>
            <w:noWrap/>
            <w:hideMark/>
          </w:tcPr>
          <w:p w:rsidR="002038D8" w:rsidRPr="00DF4ACE" w:rsidRDefault="002038D8" w:rsidP="002038D8">
            <w:pPr>
              <w:cnfStyle w:val="000000000000"/>
              <w:rPr>
                <w:sz w:val="18"/>
                <w:szCs w:val="18"/>
              </w:rPr>
            </w:pPr>
            <w:r w:rsidRPr="00DF4ACE">
              <w:rPr>
                <w:sz w:val="18"/>
                <w:szCs w:val="18"/>
              </w:rPr>
              <w:t>Apr-02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0.1249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0.0757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0.0492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33</w:t>
            </w:r>
          </w:p>
        </w:tc>
        <w:tc>
          <w:tcPr>
            <w:tcW w:w="896" w:type="dxa"/>
            <w:noWrap/>
            <w:hideMark/>
          </w:tcPr>
          <w:p w:rsidR="002038D8" w:rsidRPr="00DF4ACE" w:rsidRDefault="002038D8" w:rsidP="002038D8">
            <w:pPr>
              <w:cnfStyle w:val="000000100000"/>
              <w:rPr>
                <w:sz w:val="18"/>
                <w:szCs w:val="18"/>
              </w:rPr>
            </w:pPr>
            <w:r w:rsidRPr="00DF4ACE">
              <w:rPr>
                <w:sz w:val="18"/>
                <w:szCs w:val="18"/>
              </w:rPr>
              <w:t>May-02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0.1257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0.0752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34</w:t>
            </w:r>
          </w:p>
        </w:tc>
        <w:tc>
          <w:tcPr>
            <w:tcW w:w="896" w:type="dxa"/>
            <w:noWrap/>
            <w:hideMark/>
          </w:tcPr>
          <w:p w:rsidR="002038D8" w:rsidRPr="00DF4ACE" w:rsidRDefault="002038D8" w:rsidP="002038D8">
            <w:pPr>
              <w:cnfStyle w:val="000000000000"/>
              <w:rPr>
                <w:sz w:val="18"/>
                <w:szCs w:val="18"/>
              </w:rPr>
            </w:pPr>
            <w:r w:rsidRPr="00DF4ACE">
              <w:rPr>
                <w:sz w:val="18"/>
                <w:szCs w:val="18"/>
              </w:rPr>
              <w:t>Jun-02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0.1255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0.0741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0.0514</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35</w:t>
            </w:r>
          </w:p>
        </w:tc>
        <w:tc>
          <w:tcPr>
            <w:tcW w:w="896" w:type="dxa"/>
            <w:noWrap/>
            <w:hideMark/>
          </w:tcPr>
          <w:p w:rsidR="002038D8" w:rsidRPr="00DF4ACE" w:rsidRDefault="002038D8" w:rsidP="002038D8">
            <w:pPr>
              <w:cnfStyle w:val="000000100000"/>
              <w:rPr>
                <w:sz w:val="18"/>
                <w:szCs w:val="18"/>
              </w:rPr>
            </w:pPr>
            <w:r w:rsidRPr="00DF4ACE">
              <w:rPr>
                <w:sz w:val="18"/>
                <w:szCs w:val="18"/>
              </w:rPr>
              <w:t>Jul-02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0.1321</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0.0731</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0.0590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36</w:t>
            </w:r>
          </w:p>
        </w:tc>
        <w:tc>
          <w:tcPr>
            <w:tcW w:w="896" w:type="dxa"/>
            <w:noWrap/>
            <w:hideMark/>
          </w:tcPr>
          <w:p w:rsidR="002038D8" w:rsidRPr="00DF4ACE" w:rsidRDefault="002038D8" w:rsidP="002038D8">
            <w:pPr>
              <w:cnfStyle w:val="000000000000"/>
              <w:rPr>
                <w:sz w:val="18"/>
                <w:szCs w:val="18"/>
              </w:rPr>
            </w:pPr>
            <w:r w:rsidRPr="00DF4ACE">
              <w:rPr>
                <w:sz w:val="18"/>
                <w:szCs w:val="18"/>
              </w:rPr>
              <w:t>Aug-02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0.1268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0.0717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0.0551</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37</w:t>
            </w:r>
          </w:p>
        </w:tc>
        <w:tc>
          <w:tcPr>
            <w:tcW w:w="896" w:type="dxa"/>
            <w:noWrap/>
            <w:hideMark/>
          </w:tcPr>
          <w:p w:rsidR="002038D8" w:rsidRPr="00DF4ACE" w:rsidRDefault="002038D8" w:rsidP="002038D8">
            <w:pPr>
              <w:cnfStyle w:val="000000100000"/>
              <w:rPr>
                <w:sz w:val="18"/>
                <w:szCs w:val="18"/>
              </w:rPr>
            </w:pPr>
            <w:r w:rsidRPr="00DF4ACE">
              <w:rPr>
                <w:sz w:val="18"/>
                <w:szCs w:val="18"/>
              </w:rPr>
              <w:t>Sep-02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0.1287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0.0708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0.0579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38</w:t>
            </w:r>
          </w:p>
        </w:tc>
        <w:tc>
          <w:tcPr>
            <w:tcW w:w="896" w:type="dxa"/>
            <w:noWrap/>
            <w:hideMark/>
          </w:tcPr>
          <w:p w:rsidR="002038D8" w:rsidRPr="00DF4ACE" w:rsidRDefault="002038D8" w:rsidP="002038D8">
            <w:pPr>
              <w:cnfStyle w:val="000000000000"/>
              <w:rPr>
                <w:sz w:val="18"/>
                <w:szCs w:val="18"/>
              </w:rPr>
            </w:pPr>
            <w:r w:rsidRPr="00DF4ACE">
              <w:rPr>
                <w:sz w:val="18"/>
                <w:szCs w:val="18"/>
              </w:rPr>
              <w:t>Oct-02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0.1291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0.0723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0.0568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39</w:t>
            </w:r>
          </w:p>
        </w:tc>
        <w:tc>
          <w:tcPr>
            <w:tcW w:w="896" w:type="dxa"/>
            <w:noWrap/>
            <w:hideMark/>
          </w:tcPr>
          <w:p w:rsidR="002038D8" w:rsidRPr="00DF4ACE" w:rsidRDefault="002038D8" w:rsidP="002038D8">
            <w:pPr>
              <w:cnfStyle w:val="000000100000"/>
              <w:rPr>
                <w:sz w:val="18"/>
                <w:szCs w:val="18"/>
              </w:rPr>
            </w:pPr>
            <w:r w:rsidRPr="00DF4ACE">
              <w:rPr>
                <w:sz w:val="18"/>
                <w:szCs w:val="18"/>
              </w:rPr>
              <w:t>Nov-02</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0.1237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0.0714</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0.0523</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40</w:t>
            </w:r>
          </w:p>
        </w:tc>
        <w:tc>
          <w:tcPr>
            <w:tcW w:w="896" w:type="dxa"/>
            <w:noWrap/>
            <w:hideMark/>
          </w:tcPr>
          <w:p w:rsidR="002038D8" w:rsidRPr="00DF4ACE" w:rsidRDefault="002038D8" w:rsidP="002038D8">
            <w:pPr>
              <w:cnfStyle w:val="000000000000"/>
              <w:rPr>
                <w:sz w:val="18"/>
                <w:szCs w:val="18"/>
              </w:rPr>
            </w:pPr>
            <w:r w:rsidRPr="00DF4ACE">
              <w:rPr>
                <w:sz w:val="18"/>
                <w:szCs w:val="18"/>
              </w:rPr>
              <w:t>Dec-02</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0.1207</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0.0707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0.0500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lastRenderedPageBreak/>
              <w:t>41</w:t>
            </w:r>
          </w:p>
        </w:tc>
        <w:tc>
          <w:tcPr>
            <w:tcW w:w="896" w:type="dxa"/>
            <w:noWrap/>
            <w:hideMark/>
          </w:tcPr>
          <w:p w:rsidR="002038D8" w:rsidRPr="00DF4ACE" w:rsidRDefault="002038D8" w:rsidP="002038D8">
            <w:pPr>
              <w:cnfStyle w:val="000000100000"/>
              <w:rPr>
                <w:sz w:val="18"/>
                <w:szCs w:val="18"/>
              </w:rPr>
            </w:pPr>
            <w:r w:rsidRPr="00DF4ACE">
              <w:rPr>
                <w:sz w:val="18"/>
                <w:szCs w:val="18"/>
              </w:rPr>
              <w:t>Jan-03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0.1171</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0.0706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0.0465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42</w:t>
            </w:r>
          </w:p>
        </w:tc>
        <w:tc>
          <w:tcPr>
            <w:tcW w:w="896" w:type="dxa"/>
            <w:noWrap/>
            <w:hideMark/>
          </w:tcPr>
          <w:p w:rsidR="002038D8" w:rsidRPr="00DF4ACE" w:rsidRDefault="002038D8" w:rsidP="002038D8">
            <w:pPr>
              <w:cnfStyle w:val="000000000000"/>
              <w:rPr>
                <w:sz w:val="18"/>
                <w:szCs w:val="18"/>
              </w:rPr>
            </w:pPr>
            <w:r w:rsidRPr="00DF4ACE">
              <w:rPr>
                <w:sz w:val="18"/>
                <w:szCs w:val="18"/>
              </w:rPr>
              <w:t>Feb-03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0.1208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0.0693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43</w:t>
            </w:r>
          </w:p>
        </w:tc>
        <w:tc>
          <w:tcPr>
            <w:tcW w:w="896" w:type="dxa"/>
            <w:noWrap/>
            <w:hideMark/>
          </w:tcPr>
          <w:p w:rsidR="002038D8" w:rsidRPr="00DF4ACE" w:rsidRDefault="002038D8" w:rsidP="002038D8">
            <w:pPr>
              <w:cnfStyle w:val="000000100000"/>
              <w:rPr>
                <w:sz w:val="18"/>
                <w:szCs w:val="18"/>
              </w:rPr>
            </w:pPr>
            <w:r w:rsidRPr="00DF4ACE">
              <w:rPr>
                <w:sz w:val="18"/>
                <w:szCs w:val="18"/>
              </w:rPr>
              <w:t>Mar-03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0.1169</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0.0679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0.0490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44</w:t>
            </w:r>
          </w:p>
        </w:tc>
        <w:tc>
          <w:tcPr>
            <w:tcW w:w="896" w:type="dxa"/>
            <w:noWrap/>
            <w:hideMark/>
          </w:tcPr>
          <w:p w:rsidR="002038D8" w:rsidRPr="00DF4ACE" w:rsidRDefault="002038D8" w:rsidP="002038D8">
            <w:pPr>
              <w:cnfStyle w:val="000000000000"/>
              <w:rPr>
                <w:sz w:val="18"/>
                <w:szCs w:val="18"/>
              </w:rPr>
            </w:pPr>
            <w:r w:rsidRPr="00DF4ACE">
              <w:rPr>
                <w:sz w:val="18"/>
                <w:szCs w:val="18"/>
              </w:rPr>
              <w:t>Apr-03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0.0664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0.0465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45</w:t>
            </w:r>
          </w:p>
        </w:tc>
        <w:tc>
          <w:tcPr>
            <w:tcW w:w="896" w:type="dxa"/>
            <w:noWrap/>
            <w:hideMark/>
          </w:tcPr>
          <w:p w:rsidR="002038D8" w:rsidRPr="00DF4ACE" w:rsidRDefault="002038D8" w:rsidP="002038D8">
            <w:pPr>
              <w:cnfStyle w:val="000000100000"/>
              <w:rPr>
                <w:sz w:val="18"/>
                <w:szCs w:val="18"/>
              </w:rPr>
            </w:pPr>
            <w:r w:rsidRPr="00DF4ACE">
              <w:rPr>
                <w:sz w:val="18"/>
                <w:szCs w:val="18"/>
              </w:rPr>
              <w:t>May-03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0.1070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0.0636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0.0434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46</w:t>
            </w:r>
          </w:p>
        </w:tc>
        <w:tc>
          <w:tcPr>
            <w:tcW w:w="896" w:type="dxa"/>
            <w:noWrap/>
            <w:hideMark/>
          </w:tcPr>
          <w:p w:rsidR="002038D8" w:rsidRPr="00DF4ACE" w:rsidRDefault="002038D8" w:rsidP="002038D8">
            <w:pPr>
              <w:cnfStyle w:val="000000000000"/>
              <w:rPr>
                <w:sz w:val="18"/>
                <w:szCs w:val="18"/>
              </w:rPr>
            </w:pPr>
            <w:r w:rsidRPr="00DF4ACE">
              <w:rPr>
                <w:sz w:val="18"/>
                <w:szCs w:val="18"/>
              </w:rPr>
              <w:t>Jun-03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0.1025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0.0404</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47</w:t>
            </w:r>
          </w:p>
        </w:tc>
        <w:tc>
          <w:tcPr>
            <w:tcW w:w="896" w:type="dxa"/>
            <w:noWrap/>
            <w:hideMark/>
          </w:tcPr>
          <w:p w:rsidR="002038D8" w:rsidRPr="00DF4ACE" w:rsidRDefault="002038D8" w:rsidP="002038D8">
            <w:pPr>
              <w:cnfStyle w:val="000000100000"/>
              <w:rPr>
                <w:sz w:val="18"/>
                <w:szCs w:val="18"/>
              </w:rPr>
            </w:pPr>
            <w:r w:rsidRPr="00DF4ACE">
              <w:rPr>
                <w:sz w:val="18"/>
                <w:szCs w:val="18"/>
              </w:rPr>
              <w:t>Jul-03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0.1033</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0.0657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0.0376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48</w:t>
            </w:r>
          </w:p>
        </w:tc>
        <w:tc>
          <w:tcPr>
            <w:tcW w:w="896" w:type="dxa"/>
            <w:noWrap/>
            <w:hideMark/>
          </w:tcPr>
          <w:p w:rsidR="002038D8" w:rsidRPr="00DF4ACE" w:rsidRDefault="002038D8" w:rsidP="002038D8">
            <w:pPr>
              <w:cnfStyle w:val="000000000000"/>
              <w:rPr>
                <w:sz w:val="18"/>
                <w:szCs w:val="18"/>
              </w:rPr>
            </w:pPr>
            <w:r w:rsidRPr="00DF4ACE">
              <w:rPr>
                <w:sz w:val="18"/>
                <w:szCs w:val="18"/>
              </w:rPr>
              <w:t>Aug-03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0.1034</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0.0678</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0.0356</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49</w:t>
            </w:r>
          </w:p>
        </w:tc>
        <w:tc>
          <w:tcPr>
            <w:tcW w:w="896" w:type="dxa"/>
            <w:noWrap/>
            <w:hideMark/>
          </w:tcPr>
          <w:p w:rsidR="002038D8" w:rsidRPr="00DF4ACE" w:rsidRDefault="002038D8" w:rsidP="002038D8">
            <w:pPr>
              <w:cnfStyle w:val="000000100000"/>
              <w:rPr>
                <w:sz w:val="18"/>
                <w:szCs w:val="18"/>
              </w:rPr>
            </w:pPr>
            <w:r w:rsidRPr="00DF4ACE">
              <w:rPr>
                <w:sz w:val="18"/>
                <w:szCs w:val="18"/>
              </w:rPr>
              <w:t>Sep-03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0.1004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0.0656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0.0348</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50</w:t>
            </w:r>
          </w:p>
        </w:tc>
        <w:tc>
          <w:tcPr>
            <w:tcW w:w="896" w:type="dxa"/>
            <w:noWrap/>
            <w:hideMark/>
          </w:tcPr>
          <w:p w:rsidR="002038D8" w:rsidRPr="00DF4ACE" w:rsidRDefault="002038D8" w:rsidP="002038D8">
            <w:pPr>
              <w:cnfStyle w:val="000000000000"/>
              <w:rPr>
                <w:sz w:val="18"/>
                <w:szCs w:val="18"/>
              </w:rPr>
            </w:pPr>
            <w:r w:rsidRPr="00DF4ACE">
              <w:rPr>
                <w:sz w:val="18"/>
                <w:szCs w:val="18"/>
              </w:rPr>
              <w:t>Oct-03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0.0988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0.0643</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0.0345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51</w:t>
            </w:r>
          </w:p>
        </w:tc>
        <w:tc>
          <w:tcPr>
            <w:tcW w:w="896" w:type="dxa"/>
            <w:noWrap/>
            <w:hideMark/>
          </w:tcPr>
          <w:p w:rsidR="002038D8" w:rsidRPr="00DF4ACE" w:rsidRDefault="002038D8" w:rsidP="002038D8">
            <w:pPr>
              <w:cnfStyle w:val="000000100000"/>
              <w:rPr>
                <w:sz w:val="18"/>
                <w:szCs w:val="18"/>
              </w:rPr>
            </w:pPr>
            <w:r w:rsidRPr="00DF4ACE">
              <w:rPr>
                <w:sz w:val="18"/>
                <w:szCs w:val="18"/>
              </w:rPr>
              <w:t>Nov-03</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0.0977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0.0637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0.0340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52</w:t>
            </w:r>
          </w:p>
        </w:tc>
        <w:tc>
          <w:tcPr>
            <w:tcW w:w="896" w:type="dxa"/>
            <w:noWrap/>
            <w:hideMark/>
          </w:tcPr>
          <w:p w:rsidR="002038D8" w:rsidRPr="00DF4ACE" w:rsidRDefault="002038D8" w:rsidP="002038D8">
            <w:pPr>
              <w:cnfStyle w:val="000000000000"/>
              <w:rPr>
                <w:sz w:val="18"/>
                <w:szCs w:val="18"/>
              </w:rPr>
            </w:pPr>
            <w:r w:rsidRPr="00DF4ACE">
              <w:rPr>
                <w:sz w:val="18"/>
                <w:szCs w:val="18"/>
              </w:rPr>
              <w:t>Dec-03</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0.0947</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0.0320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53</w:t>
            </w:r>
          </w:p>
        </w:tc>
        <w:tc>
          <w:tcPr>
            <w:tcW w:w="896" w:type="dxa"/>
            <w:noWrap/>
            <w:hideMark/>
          </w:tcPr>
          <w:p w:rsidR="002038D8" w:rsidRPr="00DF4ACE" w:rsidRDefault="002038D8" w:rsidP="002038D8">
            <w:pPr>
              <w:cnfStyle w:val="000000100000"/>
              <w:rPr>
                <w:sz w:val="18"/>
                <w:szCs w:val="18"/>
              </w:rPr>
            </w:pPr>
            <w:r w:rsidRPr="00DF4ACE">
              <w:rPr>
                <w:sz w:val="18"/>
                <w:szCs w:val="18"/>
              </w:rPr>
              <w:t>Jan-04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0.0921</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0.0615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0.0306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54</w:t>
            </w:r>
          </w:p>
        </w:tc>
        <w:tc>
          <w:tcPr>
            <w:tcW w:w="896" w:type="dxa"/>
            <w:noWrap/>
            <w:hideMark/>
          </w:tcPr>
          <w:p w:rsidR="002038D8" w:rsidRPr="00DF4ACE" w:rsidRDefault="002038D8" w:rsidP="002038D8">
            <w:pPr>
              <w:cnfStyle w:val="000000000000"/>
              <w:rPr>
                <w:sz w:val="18"/>
                <w:szCs w:val="18"/>
              </w:rPr>
            </w:pPr>
            <w:r w:rsidRPr="00DF4ACE">
              <w:rPr>
                <w:sz w:val="18"/>
                <w:szCs w:val="18"/>
              </w:rPr>
              <w:t>Feb-04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0.0918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0.0615</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0.0303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55</w:t>
            </w:r>
          </w:p>
        </w:tc>
        <w:tc>
          <w:tcPr>
            <w:tcW w:w="896" w:type="dxa"/>
            <w:noWrap/>
            <w:hideMark/>
          </w:tcPr>
          <w:p w:rsidR="002038D8" w:rsidRPr="00DF4ACE" w:rsidRDefault="002038D8" w:rsidP="002038D8">
            <w:pPr>
              <w:cnfStyle w:val="000000100000"/>
              <w:rPr>
                <w:sz w:val="18"/>
                <w:szCs w:val="18"/>
              </w:rPr>
            </w:pPr>
            <w:r w:rsidRPr="00DF4ACE">
              <w:rPr>
                <w:sz w:val="18"/>
                <w:szCs w:val="18"/>
              </w:rPr>
              <w:t>Mar-04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0.0914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0.0317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56</w:t>
            </w:r>
          </w:p>
        </w:tc>
        <w:tc>
          <w:tcPr>
            <w:tcW w:w="896" w:type="dxa"/>
            <w:noWrap/>
            <w:hideMark/>
          </w:tcPr>
          <w:p w:rsidR="002038D8" w:rsidRPr="00DF4ACE" w:rsidRDefault="002038D8" w:rsidP="002038D8">
            <w:pPr>
              <w:cnfStyle w:val="000000000000"/>
              <w:rPr>
                <w:sz w:val="18"/>
                <w:szCs w:val="18"/>
              </w:rPr>
            </w:pPr>
            <w:r w:rsidRPr="00DF4ACE">
              <w:rPr>
                <w:sz w:val="18"/>
                <w:szCs w:val="18"/>
              </w:rPr>
              <w:t>Apr-04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0.0925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0.0635</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0.0290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57</w:t>
            </w:r>
          </w:p>
        </w:tc>
        <w:tc>
          <w:tcPr>
            <w:tcW w:w="896" w:type="dxa"/>
            <w:noWrap/>
            <w:hideMark/>
          </w:tcPr>
          <w:p w:rsidR="002038D8" w:rsidRPr="00DF4ACE" w:rsidRDefault="002038D8" w:rsidP="002038D8">
            <w:pPr>
              <w:cnfStyle w:val="000000100000"/>
              <w:rPr>
                <w:sz w:val="18"/>
                <w:szCs w:val="18"/>
              </w:rPr>
            </w:pPr>
            <w:r w:rsidRPr="00DF4ACE">
              <w:rPr>
                <w:sz w:val="18"/>
                <w:szCs w:val="18"/>
              </w:rPr>
              <w:t>May-04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0.0964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0.0662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0.0302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58</w:t>
            </w:r>
          </w:p>
        </w:tc>
        <w:tc>
          <w:tcPr>
            <w:tcW w:w="896" w:type="dxa"/>
            <w:noWrap/>
            <w:hideMark/>
          </w:tcPr>
          <w:p w:rsidR="002038D8" w:rsidRPr="00DF4ACE" w:rsidRDefault="002038D8" w:rsidP="002038D8">
            <w:pPr>
              <w:cnfStyle w:val="000000000000"/>
              <w:rPr>
                <w:sz w:val="18"/>
                <w:szCs w:val="18"/>
              </w:rPr>
            </w:pPr>
            <w:r w:rsidRPr="00DF4ACE">
              <w:rPr>
                <w:sz w:val="18"/>
                <w:szCs w:val="18"/>
              </w:rPr>
              <w:t>Jun-04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0.0965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0.0646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0.0319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59</w:t>
            </w:r>
          </w:p>
        </w:tc>
        <w:tc>
          <w:tcPr>
            <w:tcW w:w="896" w:type="dxa"/>
            <w:noWrap/>
            <w:hideMark/>
          </w:tcPr>
          <w:p w:rsidR="002038D8" w:rsidRPr="00DF4ACE" w:rsidRDefault="002038D8" w:rsidP="002038D8">
            <w:pPr>
              <w:cnfStyle w:val="000000100000"/>
              <w:rPr>
                <w:sz w:val="18"/>
                <w:szCs w:val="18"/>
              </w:rPr>
            </w:pPr>
            <w:r w:rsidRPr="00DF4ACE">
              <w:rPr>
                <w:sz w:val="18"/>
                <w:szCs w:val="18"/>
              </w:rPr>
              <w:t>Jul-04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0.0957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0.0627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0.0330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60</w:t>
            </w:r>
          </w:p>
        </w:tc>
        <w:tc>
          <w:tcPr>
            <w:tcW w:w="896" w:type="dxa"/>
            <w:noWrap/>
            <w:hideMark/>
          </w:tcPr>
          <w:p w:rsidR="002038D8" w:rsidRPr="00DF4ACE" w:rsidRDefault="002038D8" w:rsidP="002038D8">
            <w:pPr>
              <w:cnfStyle w:val="000000000000"/>
              <w:rPr>
                <w:sz w:val="18"/>
                <w:szCs w:val="18"/>
              </w:rPr>
            </w:pPr>
            <w:r w:rsidRPr="00DF4ACE">
              <w:rPr>
                <w:sz w:val="18"/>
                <w:szCs w:val="18"/>
              </w:rPr>
              <w:t>Aug-04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0.0962</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0.0614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0.0348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61</w:t>
            </w:r>
          </w:p>
        </w:tc>
        <w:tc>
          <w:tcPr>
            <w:tcW w:w="896" w:type="dxa"/>
            <w:noWrap/>
            <w:hideMark/>
          </w:tcPr>
          <w:p w:rsidR="002038D8" w:rsidRPr="00DF4ACE" w:rsidRDefault="002038D8" w:rsidP="002038D8">
            <w:pPr>
              <w:cnfStyle w:val="000000100000"/>
              <w:rPr>
                <w:sz w:val="18"/>
                <w:szCs w:val="18"/>
              </w:rPr>
            </w:pPr>
            <w:r w:rsidRPr="00DF4ACE">
              <w:rPr>
                <w:sz w:val="18"/>
                <w:szCs w:val="18"/>
              </w:rPr>
              <w:t>Sep-04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0.0955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0.0357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62</w:t>
            </w:r>
          </w:p>
        </w:tc>
        <w:tc>
          <w:tcPr>
            <w:tcW w:w="896" w:type="dxa"/>
            <w:noWrap/>
            <w:hideMark/>
          </w:tcPr>
          <w:p w:rsidR="002038D8" w:rsidRPr="00DF4ACE" w:rsidRDefault="002038D8" w:rsidP="002038D8">
            <w:pPr>
              <w:cnfStyle w:val="000000000000"/>
              <w:rPr>
                <w:sz w:val="18"/>
                <w:szCs w:val="18"/>
              </w:rPr>
            </w:pPr>
            <w:r w:rsidRPr="00DF4ACE">
              <w:rPr>
                <w:sz w:val="18"/>
                <w:szCs w:val="18"/>
              </w:rPr>
              <w:t>Oct-04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0.0951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0.0594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0.0357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63</w:t>
            </w:r>
          </w:p>
        </w:tc>
        <w:tc>
          <w:tcPr>
            <w:tcW w:w="896" w:type="dxa"/>
            <w:noWrap/>
            <w:hideMark/>
          </w:tcPr>
          <w:p w:rsidR="002038D8" w:rsidRPr="00DF4ACE" w:rsidRDefault="002038D8" w:rsidP="002038D8">
            <w:pPr>
              <w:cnfStyle w:val="000000100000"/>
              <w:rPr>
                <w:sz w:val="18"/>
                <w:szCs w:val="18"/>
              </w:rPr>
            </w:pPr>
            <w:r w:rsidRPr="00DF4ACE">
              <w:rPr>
                <w:sz w:val="18"/>
                <w:szCs w:val="18"/>
              </w:rPr>
              <w:t>Nov-04</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0.0909</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0.0312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64</w:t>
            </w:r>
          </w:p>
        </w:tc>
        <w:tc>
          <w:tcPr>
            <w:tcW w:w="896" w:type="dxa"/>
            <w:noWrap/>
            <w:hideMark/>
          </w:tcPr>
          <w:p w:rsidR="002038D8" w:rsidRPr="00DF4ACE" w:rsidRDefault="002038D8" w:rsidP="002038D8">
            <w:pPr>
              <w:cnfStyle w:val="000000000000"/>
              <w:rPr>
                <w:sz w:val="18"/>
                <w:szCs w:val="18"/>
              </w:rPr>
            </w:pPr>
            <w:r w:rsidRPr="00DF4ACE">
              <w:rPr>
                <w:sz w:val="18"/>
                <w:szCs w:val="18"/>
              </w:rPr>
              <w:t>Dec-04</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0.0930</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0.0592</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0.0338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65</w:t>
            </w:r>
          </w:p>
        </w:tc>
        <w:tc>
          <w:tcPr>
            <w:tcW w:w="896" w:type="dxa"/>
            <w:noWrap/>
            <w:hideMark/>
          </w:tcPr>
          <w:p w:rsidR="002038D8" w:rsidRPr="00DF4ACE" w:rsidRDefault="002038D8" w:rsidP="002038D8">
            <w:pPr>
              <w:cnfStyle w:val="000000100000"/>
              <w:rPr>
                <w:sz w:val="18"/>
                <w:szCs w:val="18"/>
              </w:rPr>
            </w:pPr>
            <w:r w:rsidRPr="00DF4ACE">
              <w:rPr>
                <w:sz w:val="18"/>
                <w:szCs w:val="18"/>
              </w:rPr>
              <w:t>Jan-05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0.0932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0.0578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0.0354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66</w:t>
            </w:r>
          </w:p>
        </w:tc>
        <w:tc>
          <w:tcPr>
            <w:tcW w:w="896" w:type="dxa"/>
            <w:noWrap/>
            <w:hideMark/>
          </w:tcPr>
          <w:p w:rsidR="002038D8" w:rsidRPr="00DF4ACE" w:rsidRDefault="002038D8" w:rsidP="002038D8">
            <w:pPr>
              <w:cnfStyle w:val="000000000000"/>
              <w:rPr>
                <w:sz w:val="18"/>
                <w:szCs w:val="18"/>
              </w:rPr>
            </w:pPr>
            <w:r w:rsidRPr="00DF4ACE">
              <w:rPr>
                <w:sz w:val="18"/>
                <w:szCs w:val="18"/>
              </w:rPr>
              <w:t>Feb-05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0.0929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0.0561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0.0368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67</w:t>
            </w:r>
          </w:p>
        </w:tc>
        <w:tc>
          <w:tcPr>
            <w:tcW w:w="896" w:type="dxa"/>
            <w:noWrap/>
            <w:hideMark/>
          </w:tcPr>
          <w:p w:rsidR="002038D8" w:rsidRPr="00DF4ACE" w:rsidRDefault="002038D8" w:rsidP="002038D8">
            <w:pPr>
              <w:cnfStyle w:val="000000100000"/>
              <w:rPr>
                <w:sz w:val="18"/>
                <w:szCs w:val="18"/>
              </w:rPr>
            </w:pPr>
            <w:r w:rsidRPr="00DF4ACE">
              <w:rPr>
                <w:sz w:val="18"/>
                <w:szCs w:val="18"/>
              </w:rPr>
              <w:t>Mar-05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0.0924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0.0583</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0.0341</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68</w:t>
            </w:r>
          </w:p>
        </w:tc>
        <w:tc>
          <w:tcPr>
            <w:tcW w:w="896" w:type="dxa"/>
            <w:noWrap/>
            <w:hideMark/>
          </w:tcPr>
          <w:p w:rsidR="002038D8" w:rsidRPr="00DF4ACE" w:rsidRDefault="002038D8" w:rsidP="002038D8">
            <w:pPr>
              <w:cnfStyle w:val="000000000000"/>
              <w:rPr>
                <w:sz w:val="18"/>
                <w:szCs w:val="18"/>
              </w:rPr>
            </w:pPr>
            <w:r w:rsidRPr="00DF4ACE">
              <w:rPr>
                <w:sz w:val="18"/>
                <w:szCs w:val="18"/>
              </w:rPr>
              <w:t>Apr-05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0.0925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0.0564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0.0361</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69</w:t>
            </w:r>
          </w:p>
        </w:tc>
        <w:tc>
          <w:tcPr>
            <w:tcW w:w="896" w:type="dxa"/>
            <w:noWrap/>
            <w:hideMark/>
          </w:tcPr>
          <w:p w:rsidR="002038D8" w:rsidRPr="00DF4ACE" w:rsidRDefault="002038D8" w:rsidP="002038D8">
            <w:pPr>
              <w:cnfStyle w:val="000000100000"/>
              <w:rPr>
                <w:sz w:val="18"/>
                <w:szCs w:val="18"/>
              </w:rPr>
            </w:pPr>
            <w:r w:rsidRPr="00DF4ACE">
              <w:rPr>
                <w:sz w:val="18"/>
                <w:szCs w:val="18"/>
              </w:rPr>
              <w:t>May-05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0.0920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0.0553</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0.0367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70</w:t>
            </w:r>
          </w:p>
        </w:tc>
        <w:tc>
          <w:tcPr>
            <w:tcW w:w="896" w:type="dxa"/>
            <w:noWrap/>
            <w:hideMark/>
          </w:tcPr>
          <w:p w:rsidR="002038D8" w:rsidRPr="00DF4ACE" w:rsidRDefault="002038D8" w:rsidP="002038D8">
            <w:pPr>
              <w:cnfStyle w:val="000000000000"/>
              <w:rPr>
                <w:sz w:val="18"/>
                <w:szCs w:val="18"/>
              </w:rPr>
            </w:pPr>
            <w:r w:rsidRPr="00DF4ACE">
              <w:rPr>
                <w:sz w:val="18"/>
                <w:szCs w:val="18"/>
              </w:rPr>
              <w:t>Jun-05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0.0925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0.0540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0.0385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71</w:t>
            </w:r>
          </w:p>
        </w:tc>
        <w:tc>
          <w:tcPr>
            <w:tcW w:w="896" w:type="dxa"/>
            <w:noWrap/>
            <w:hideMark/>
          </w:tcPr>
          <w:p w:rsidR="002038D8" w:rsidRPr="00DF4ACE" w:rsidRDefault="002038D8" w:rsidP="002038D8">
            <w:pPr>
              <w:cnfStyle w:val="000000100000"/>
              <w:rPr>
                <w:sz w:val="18"/>
                <w:szCs w:val="18"/>
              </w:rPr>
            </w:pPr>
            <w:r w:rsidRPr="00DF4ACE">
              <w:rPr>
                <w:sz w:val="18"/>
                <w:szCs w:val="18"/>
              </w:rPr>
              <w:t>Jul-05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0.0912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0.0551</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0.0361</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72</w:t>
            </w:r>
          </w:p>
        </w:tc>
        <w:tc>
          <w:tcPr>
            <w:tcW w:w="896" w:type="dxa"/>
            <w:noWrap/>
            <w:hideMark/>
          </w:tcPr>
          <w:p w:rsidR="002038D8" w:rsidRPr="00DF4ACE" w:rsidRDefault="002038D8" w:rsidP="002038D8">
            <w:pPr>
              <w:cnfStyle w:val="000000000000"/>
              <w:rPr>
                <w:sz w:val="18"/>
                <w:szCs w:val="18"/>
              </w:rPr>
            </w:pPr>
            <w:r w:rsidRPr="00DF4ACE">
              <w:rPr>
                <w:sz w:val="18"/>
                <w:szCs w:val="18"/>
              </w:rPr>
              <w:t>Aug-05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0.0921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0.0550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0.0371</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73</w:t>
            </w:r>
          </w:p>
        </w:tc>
        <w:tc>
          <w:tcPr>
            <w:tcW w:w="896" w:type="dxa"/>
            <w:noWrap/>
            <w:hideMark/>
          </w:tcPr>
          <w:p w:rsidR="002038D8" w:rsidRPr="00DF4ACE" w:rsidRDefault="002038D8" w:rsidP="002038D8">
            <w:pPr>
              <w:cnfStyle w:val="000000100000"/>
              <w:rPr>
                <w:sz w:val="18"/>
                <w:szCs w:val="18"/>
              </w:rPr>
            </w:pPr>
            <w:r w:rsidRPr="00DF4ACE">
              <w:rPr>
                <w:sz w:val="18"/>
                <w:szCs w:val="18"/>
              </w:rPr>
              <w:t>Sep-05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0.0949</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0.0552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0.0397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74</w:t>
            </w:r>
          </w:p>
        </w:tc>
        <w:tc>
          <w:tcPr>
            <w:tcW w:w="896" w:type="dxa"/>
            <w:noWrap/>
            <w:hideMark/>
          </w:tcPr>
          <w:p w:rsidR="002038D8" w:rsidRPr="00DF4ACE" w:rsidRDefault="002038D8" w:rsidP="002038D8">
            <w:pPr>
              <w:cnfStyle w:val="000000000000"/>
              <w:rPr>
                <w:sz w:val="18"/>
                <w:szCs w:val="18"/>
              </w:rPr>
            </w:pPr>
            <w:r w:rsidRPr="00DF4ACE">
              <w:rPr>
                <w:sz w:val="18"/>
                <w:szCs w:val="18"/>
              </w:rPr>
              <w:t>Oct-05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0.0961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0.0579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0.0382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75</w:t>
            </w:r>
          </w:p>
        </w:tc>
        <w:tc>
          <w:tcPr>
            <w:tcW w:w="896" w:type="dxa"/>
            <w:noWrap/>
            <w:hideMark/>
          </w:tcPr>
          <w:p w:rsidR="002038D8" w:rsidRPr="00DF4ACE" w:rsidRDefault="002038D8" w:rsidP="002038D8">
            <w:pPr>
              <w:cnfStyle w:val="000000100000"/>
              <w:rPr>
                <w:sz w:val="18"/>
                <w:szCs w:val="18"/>
              </w:rPr>
            </w:pPr>
            <w:r w:rsidRPr="00DF4ACE">
              <w:rPr>
                <w:sz w:val="18"/>
                <w:szCs w:val="18"/>
              </w:rPr>
              <w:t>Nov-05</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0.1004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0.0588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0.0416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76</w:t>
            </w:r>
          </w:p>
        </w:tc>
        <w:tc>
          <w:tcPr>
            <w:tcW w:w="896" w:type="dxa"/>
            <w:noWrap/>
            <w:hideMark/>
          </w:tcPr>
          <w:p w:rsidR="002038D8" w:rsidRPr="00DF4ACE" w:rsidRDefault="002038D8" w:rsidP="002038D8">
            <w:pPr>
              <w:cnfStyle w:val="000000000000"/>
              <w:rPr>
                <w:sz w:val="18"/>
                <w:szCs w:val="18"/>
              </w:rPr>
            </w:pPr>
            <w:r w:rsidRPr="00DF4ACE">
              <w:rPr>
                <w:sz w:val="18"/>
                <w:szCs w:val="18"/>
              </w:rPr>
              <w:t>Dec-05</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0.1010</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0.0580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0.0430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77</w:t>
            </w:r>
          </w:p>
        </w:tc>
        <w:tc>
          <w:tcPr>
            <w:tcW w:w="896" w:type="dxa"/>
            <w:noWrap/>
            <w:hideMark/>
          </w:tcPr>
          <w:p w:rsidR="002038D8" w:rsidRPr="00DF4ACE" w:rsidRDefault="002038D8" w:rsidP="002038D8">
            <w:pPr>
              <w:cnfStyle w:val="000000100000"/>
              <w:rPr>
                <w:sz w:val="18"/>
                <w:szCs w:val="18"/>
              </w:rPr>
            </w:pPr>
            <w:r w:rsidRPr="00DF4ACE">
              <w:rPr>
                <w:sz w:val="18"/>
                <w:szCs w:val="18"/>
              </w:rPr>
              <w:t>Jan-06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0.1014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0.0575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0.0439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78</w:t>
            </w:r>
          </w:p>
        </w:tc>
        <w:tc>
          <w:tcPr>
            <w:tcW w:w="896" w:type="dxa"/>
            <w:noWrap/>
            <w:hideMark/>
          </w:tcPr>
          <w:p w:rsidR="002038D8" w:rsidRPr="00DF4ACE" w:rsidRDefault="002038D8" w:rsidP="002038D8">
            <w:pPr>
              <w:cnfStyle w:val="000000000000"/>
              <w:rPr>
                <w:sz w:val="18"/>
                <w:szCs w:val="18"/>
              </w:rPr>
            </w:pPr>
            <w:r w:rsidRPr="00DF4ACE">
              <w:rPr>
                <w:sz w:val="18"/>
                <w:szCs w:val="18"/>
              </w:rPr>
              <w:t>Feb-06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0.0582</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0.0543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79</w:t>
            </w:r>
          </w:p>
        </w:tc>
        <w:tc>
          <w:tcPr>
            <w:tcW w:w="896" w:type="dxa"/>
            <w:noWrap/>
            <w:hideMark/>
          </w:tcPr>
          <w:p w:rsidR="002038D8" w:rsidRPr="00DF4ACE" w:rsidRDefault="002038D8" w:rsidP="002038D8">
            <w:pPr>
              <w:cnfStyle w:val="000000100000"/>
              <w:rPr>
                <w:sz w:val="18"/>
                <w:szCs w:val="18"/>
              </w:rPr>
            </w:pPr>
            <w:r w:rsidRPr="00DF4ACE">
              <w:rPr>
                <w:sz w:val="18"/>
                <w:szCs w:val="18"/>
              </w:rPr>
              <w:t>Mar-06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0.1110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80</w:t>
            </w:r>
          </w:p>
        </w:tc>
        <w:tc>
          <w:tcPr>
            <w:tcW w:w="896" w:type="dxa"/>
            <w:noWrap/>
            <w:hideMark/>
          </w:tcPr>
          <w:p w:rsidR="002038D8" w:rsidRPr="00DF4ACE" w:rsidRDefault="002038D8" w:rsidP="002038D8">
            <w:pPr>
              <w:cnfStyle w:val="000000000000"/>
              <w:rPr>
                <w:sz w:val="18"/>
                <w:szCs w:val="18"/>
              </w:rPr>
            </w:pPr>
            <w:r w:rsidRPr="00DF4ACE">
              <w:rPr>
                <w:sz w:val="18"/>
                <w:szCs w:val="18"/>
              </w:rPr>
              <w:t>Apr-06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0.1122</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0.0493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81</w:t>
            </w:r>
          </w:p>
        </w:tc>
        <w:tc>
          <w:tcPr>
            <w:tcW w:w="896" w:type="dxa"/>
            <w:noWrap/>
            <w:hideMark/>
          </w:tcPr>
          <w:p w:rsidR="002038D8" w:rsidRPr="00DF4ACE" w:rsidRDefault="002038D8" w:rsidP="002038D8">
            <w:pPr>
              <w:cnfStyle w:val="000000100000"/>
              <w:rPr>
                <w:sz w:val="18"/>
                <w:szCs w:val="18"/>
              </w:rPr>
            </w:pPr>
            <w:r w:rsidRPr="00DF4ACE">
              <w:rPr>
                <w:sz w:val="18"/>
                <w:szCs w:val="18"/>
              </w:rPr>
              <w:t>May-06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0.1117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0.0642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0.0475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82</w:t>
            </w:r>
          </w:p>
        </w:tc>
        <w:tc>
          <w:tcPr>
            <w:tcW w:w="896" w:type="dxa"/>
            <w:noWrap/>
            <w:hideMark/>
          </w:tcPr>
          <w:p w:rsidR="002038D8" w:rsidRPr="00DF4ACE" w:rsidRDefault="002038D8" w:rsidP="002038D8">
            <w:pPr>
              <w:cnfStyle w:val="000000000000"/>
              <w:rPr>
                <w:sz w:val="18"/>
                <w:szCs w:val="18"/>
              </w:rPr>
            </w:pPr>
            <w:r w:rsidRPr="00DF4ACE">
              <w:rPr>
                <w:sz w:val="18"/>
                <w:szCs w:val="18"/>
              </w:rPr>
              <w:t>Jun-06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0.1156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0.0640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0.0516</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83</w:t>
            </w:r>
          </w:p>
        </w:tc>
        <w:tc>
          <w:tcPr>
            <w:tcW w:w="896" w:type="dxa"/>
            <w:noWrap/>
            <w:hideMark/>
          </w:tcPr>
          <w:p w:rsidR="002038D8" w:rsidRPr="00DF4ACE" w:rsidRDefault="002038D8" w:rsidP="002038D8">
            <w:pPr>
              <w:cnfStyle w:val="000000100000"/>
              <w:rPr>
                <w:sz w:val="18"/>
                <w:szCs w:val="18"/>
              </w:rPr>
            </w:pPr>
            <w:r w:rsidRPr="00DF4ACE">
              <w:rPr>
                <w:sz w:val="18"/>
                <w:szCs w:val="18"/>
              </w:rPr>
              <w:t>Jul-06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0.1151</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0.0637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84</w:t>
            </w:r>
          </w:p>
        </w:tc>
        <w:tc>
          <w:tcPr>
            <w:tcW w:w="896" w:type="dxa"/>
            <w:noWrap/>
            <w:hideMark/>
          </w:tcPr>
          <w:p w:rsidR="002038D8" w:rsidRPr="00DF4ACE" w:rsidRDefault="002038D8" w:rsidP="002038D8">
            <w:pPr>
              <w:cnfStyle w:val="000000000000"/>
              <w:rPr>
                <w:sz w:val="18"/>
                <w:szCs w:val="18"/>
              </w:rPr>
            </w:pPr>
            <w:r w:rsidRPr="00DF4ACE">
              <w:rPr>
                <w:sz w:val="18"/>
                <w:szCs w:val="18"/>
              </w:rPr>
              <w:t>Aug-06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0.1137</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85</w:t>
            </w:r>
          </w:p>
        </w:tc>
        <w:tc>
          <w:tcPr>
            <w:tcW w:w="896" w:type="dxa"/>
            <w:noWrap/>
            <w:hideMark/>
          </w:tcPr>
          <w:p w:rsidR="002038D8" w:rsidRPr="00DF4ACE" w:rsidRDefault="002038D8" w:rsidP="002038D8">
            <w:pPr>
              <w:cnfStyle w:val="000000100000"/>
              <w:rPr>
                <w:sz w:val="18"/>
                <w:szCs w:val="18"/>
              </w:rPr>
            </w:pPr>
            <w:r w:rsidRPr="00DF4ACE">
              <w:rPr>
                <w:sz w:val="18"/>
                <w:szCs w:val="18"/>
              </w:rPr>
              <w:t>Sep-06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0.1164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0.0600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0.0564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lastRenderedPageBreak/>
              <w:t>86</w:t>
            </w:r>
          </w:p>
        </w:tc>
        <w:tc>
          <w:tcPr>
            <w:tcW w:w="896" w:type="dxa"/>
            <w:noWrap/>
            <w:hideMark/>
          </w:tcPr>
          <w:p w:rsidR="002038D8" w:rsidRPr="00DF4ACE" w:rsidRDefault="002038D8" w:rsidP="002038D8">
            <w:pPr>
              <w:cnfStyle w:val="000000000000"/>
              <w:rPr>
                <w:sz w:val="18"/>
                <w:szCs w:val="18"/>
              </w:rPr>
            </w:pPr>
            <w:r w:rsidRPr="00DF4ACE">
              <w:rPr>
                <w:sz w:val="18"/>
                <w:szCs w:val="18"/>
              </w:rPr>
              <w:t>Oct-06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0.1153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0.0598</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0.0555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87</w:t>
            </w:r>
          </w:p>
        </w:tc>
        <w:tc>
          <w:tcPr>
            <w:tcW w:w="896" w:type="dxa"/>
            <w:noWrap/>
            <w:hideMark/>
          </w:tcPr>
          <w:p w:rsidR="002038D8" w:rsidRPr="00DF4ACE" w:rsidRDefault="002038D8" w:rsidP="002038D8">
            <w:pPr>
              <w:cnfStyle w:val="000000100000"/>
              <w:rPr>
                <w:sz w:val="18"/>
                <w:szCs w:val="18"/>
              </w:rPr>
            </w:pPr>
            <w:r w:rsidRPr="00DF4ACE">
              <w:rPr>
                <w:sz w:val="18"/>
                <w:szCs w:val="18"/>
              </w:rPr>
              <w:t>Nov-06</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0.1158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0.0580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0.0578</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88</w:t>
            </w:r>
          </w:p>
        </w:tc>
        <w:tc>
          <w:tcPr>
            <w:tcW w:w="896" w:type="dxa"/>
            <w:noWrap/>
            <w:hideMark/>
          </w:tcPr>
          <w:p w:rsidR="002038D8" w:rsidRPr="00DF4ACE" w:rsidRDefault="002038D8" w:rsidP="002038D8">
            <w:pPr>
              <w:cnfStyle w:val="000000000000"/>
              <w:rPr>
                <w:sz w:val="18"/>
                <w:szCs w:val="18"/>
              </w:rPr>
            </w:pPr>
            <w:r w:rsidRPr="00DF4ACE">
              <w:rPr>
                <w:sz w:val="18"/>
                <w:szCs w:val="18"/>
              </w:rPr>
              <w:t>Dec-06</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0.1145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0.0581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0.0564</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89</w:t>
            </w:r>
          </w:p>
        </w:tc>
        <w:tc>
          <w:tcPr>
            <w:tcW w:w="896" w:type="dxa"/>
            <w:noWrap/>
            <w:hideMark/>
          </w:tcPr>
          <w:p w:rsidR="002038D8" w:rsidRPr="00DF4ACE" w:rsidRDefault="002038D8" w:rsidP="002038D8">
            <w:pPr>
              <w:cnfStyle w:val="000000100000"/>
              <w:rPr>
                <w:sz w:val="18"/>
                <w:szCs w:val="18"/>
              </w:rPr>
            </w:pPr>
            <w:r w:rsidRPr="00DF4ACE">
              <w:rPr>
                <w:sz w:val="18"/>
                <w:szCs w:val="18"/>
              </w:rPr>
              <w:t>Jan-07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0.1136</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0.0540</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90</w:t>
            </w:r>
          </w:p>
        </w:tc>
        <w:tc>
          <w:tcPr>
            <w:tcW w:w="896" w:type="dxa"/>
            <w:noWrap/>
            <w:hideMark/>
          </w:tcPr>
          <w:p w:rsidR="002038D8" w:rsidRPr="00DF4ACE" w:rsidRDefault="002038D8" w:rsidP="002038D8">
            <w:pPr>
              <w:cnfStyle w:val="000000000000"/>
              <w:rPr>
                <w:sz w:val="18"/>
                <w:szCs w:val="18"/>
              </w:rPr>
            </w:pPr>
            <w:r w:rsidRPr="00DF4ACE">
              <w:rPr>
                <w:sz w:val="18"/>
                <w:szCs w:val="18"/>
              </w:rPr>
              <w:t>Feb-07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0.1110</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0.0590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0.0520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91</w:t>
            </w:r>
          </w:p>
        </w:tc>
        <w:tc>
          <w:tcPr>
            <w:tcW w:w="896" w:type="dxa"/>
            <w:noWrap/>
            <w:hideMark/>
          </w:tcPr>
          <w:p w:rsidR="002038D8" w:rsidRPr="00DF4ACE" w:rsidRDefault="002038D8" w:rsidP="002038D8">
            <w:pPr>
              <w:cnfStyle w:val="000000100000"/>
              <w:rPr>
                <w:sz w:val="18"/>
                <w:szCs w:val="18"/>
              </w:rPr>
            </w:pPr>
            <w:r w:rsidRPr="00DF4ACE">
              <w:rPr>
                <w:sz w:val="18"/>
                <w:szCs w:val="18"/>
              </w:rPr>
              <w:t>Mar-07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0.1120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0.0585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0.0535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92</w:t>
            </w:r>
          </w:p>
        </w:tc>
        <w:tc>
          <w:tcPr>
            <w:tcW w:w="896" w:type="dxa"/>
            <w:noWrap/>
            <w:hideMark/>
          </w:tcPr>
          <w:p w:rsidR="002038D8" w:rsidRPr="00DF4ACE" w:rsidRDefault="002038D8" w:rsidP="002038D8">
            <w:pPr>
              <w:cnfStyle w:val="000000000000"/>
              <w:rPr>
                <w:sz w:val="18"/>
                <w:szCs w:val="18"/>
              </w:rPr>
            </w:pPr>
            <w:r w:rsidRPr="00DF4ACE">
              <w:rPr>
                <w:sz w:val="18"/>
                <w:szCs w:val="18"/>
              </w:rPr>
              <w:t>Apr-07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0.1073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0.0597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0.0476</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93</w:t>
            </w:r>
          </w:p>
        </w:tc>
        <w:tc>
          <w:tcPr>
            <w:tcW w:w="896" w:type="dxa"/>
            <w:noWrap/>
            <w:hideMark/>
          </w:tcPr>
          <w:p w:rsidR="002038D8" w:rsidRPr="00DF4ACE" w:rsidRDefault="002038D8" w:rsidP="002038D8">
            <w:pPr>
              <w:cnfStyle w:val="000000100000"/>
              <w:rPr>
                <w:sz w:val="18"/>
                <w:szCs w:val="18"/>
              </w:rPr>
            </w:pPr>
            <w:r w:rsidRPr="00DF4ACE">
              <w:rPr>
                <w:sz w:val="18"/>
                <w:szCs w:val="18"/>
              </w:rPr>
              <w:t>May-07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0.1107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0.0508</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94</w:t>
            </w:r>
          </w:p>
        </w:tc>
        <w:tc>
          <w:tcPr>
            <w:tcW w:w="896" w:type="dxa"/>
            <w:noWrap/>
            <w:hideMark/>
          </w:tcPr>
          <w:p w:rsidR="002038D8" w:rsidRPr="00DF4ACE" w:rsidRDefault="002038D8" w:rsidP="002038D8">
            <w:pPr>
              <w:cnfStyle w:val="000000000000"/>
              <w:rPr>
                <w:sz w:val="18"/>
                <w:szCs w:val="18"/>
              </w:rPr>
            </w:pPr>
            <w:r w:rsidRPr="00DF4ACE">
              <w:rPr>
                <w:sz w:val="18"/>
                <w:szCs w:val="18"/>
              </w:rPr>
              <w:t>Jun-07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0.1169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0.0630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0.0539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95</w:t>
            </w:r>
          </w:p>
        </w:tc>
        <w:tc>
          <w:tcPr>
            <w:tcW w:w="896" w:type="dxa"/>
            <w:noWrap/>
            <w:hideMark/>
          </w:tcPr>
          <w:p w:rsidR="002038D8" w:rsidRPr="00DF4ACE" w:rsidRDefault="002038D8" w:rsidP="002038D8">
            <w:pPr>
              <w:cnfStyle w:val="000000100000"/>
              <w:rPr>
                <w:sz w:val="18"/>
                <w:szCs w:val="18"/>
              </w:rPr>
            </w:pPr>
            <w:r w:rsidRPr="00DF4ACE">
              <w:rPr>
                <w:sz w:val="18"/>
                <w:szCs w:val="18"/>
              </w:rPr>
              <w:t>Jul-07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0.1179</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0.0625</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0.0554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96</w:t>
            </w:r>
          </w:p>
        </w:tc>
        <w:tc>
          <w:tcPr>
            <w:tcW w:w="896" w:type="dxa"/>
            <w:noWrap/>
            <w:hideMark/>
          </w:tcPr>
          <w:p w:rsidR="002038D8" w:rsidRPr="00DF4ACE" w:rsidRDefault="002038D8" w:rsidP="002038D8">
            <w:pPr>
              <w:cnfStyle w:val="000000000000"/>
              <w:rPr>
                <w:sz w:val="18"/>
                <w:szCs w:val="18"/>
              </w:rPr>
            </w:pPr>
            <w:r w:rsidRPr="00DF4ACE">
              <w:rPr>
                <w:sz w:val="18"/>
                <w:szCs w:val="18"/>
              </w:rPr>
              <w:t>Aug-07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0.1169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0.0545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97</w:t>
            </w:r>
          </w:p>
        </w:tc>
        <w:tc>
          <w:tcPr>
            <w:tcW w:w="896" w:type="dxa"/>
            <w:noWrap/>
            <w:hideMark/>
          </w:tcPr>
          <w:p w:rsidR="002038D8" w:rsidRPr="00DF4ACE" w:rsidRDefault="002038D8" w:rsidP="002038D8">
            <w:pPr>
              <w:cnfStyle w:val="000000100000"/>
              <w:rPr>
                <w:sz w:val="18"/>
                <w:szCs w:val="18"/>
              </w:rPr>
            </w:pPr>
            <w:r w:rsidRPr="00DF4ACE">
              <w:rPr>
                <w:sz w:val="18"/>
                <w:szCs w:val="18"/>
              </w:rPr>
              <w:t>Sep-07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0.1135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0.0618</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98</w:t>
            </w:r>
          </w:p>
        </w:tc>
        <w:tc>
          <w:tcPr>
            <w:tcW w:w="896" w:type="dxa"/>
            <w:noWrap/>
            <w:hideMark/>
          </w:tcPr>
          <w:p w:rsidR="002038D8" w:rsidRPr="00DF4ACE" w:rsidRDefault="002038D8" w:rsidP="002038D8">
            <w:pPr>
              <w:cnfStyle w:val="000000000000"/>
              <w:rPr>
                <w:sz w:val="18"/>
                <w:szCs w:val="18"/>
              </w:rPr>
            </w:pPr>
            <w:r w:rsidRPr="00DF4ACE">
              <w:rPr>
                <w:sz w:val="18"/>
                <w:szCs w:val="18"/>
              </w:rPr>
              <w:t>Oct-07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0.0611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99</w:t>
            </w:r>
          </w:p>
        </w:tc>
        <w:tc>
          <w:tcPr>
            <w:tcW w:w="896" w:type="dxa"/>
            <w:noWrap/>
            <w:hideMark/>
          </w:tcPr>
          <w:p w:rsidR="002038D8" w:rsidRPr="00DF4ACE" w:rsidRDefault="002038D8" w:rsidP="002038D8">
            <w:pPr>
              <w:cnfStyle w:val="000000100000"/>
              <w:rPr>
                <w:sz w:val="18"/>
                <w:szCs w:val="18"/>
              </w:rPr>
            </w:pPr>
            <w:r w:rsidRPr="00DF4ACE">
              <w:rPr>
                <w:sz w:val="18"/>
                <w:szCs w:val="18"/>
              </w:rPr>
              <w:t>Nov-07</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0.1108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0.0511</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100</w:t>
            </w:r>
          </w:p>
        </w:tc>
        <w:tc>
          <w:tcPr>
            <w:tcW w:w="896" w:type="dxa"/>
            <w:noWrap/>
            <w:hideMark/>
          </w:tcPr>
          <w:p w:rsidR="002038D8" w:rsidRPr="00DF4ACE" w:rsidRDefault="002038D8" w:rsidP="002038D8">
            <w:pPr>
              <w:cnfStyle w:val="000000000000"/>
              <w:rPr>
                <w:sz w:val="18"/>
                <w:szCs w:val="18"/>
              </w:rPr>
            </w:pPr>
            <w:r w:rsidRPr="00DF4ACE">
              <w:rPr>
                <w:sz w:val="18"/>
                <w:szCs w:val="18"/>
              </w:rPr>
              <w:t>Dec-07</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0.0616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101</w:t>
            </w:r>
          </w:p>
        </w:tc>
        <w:tc>
          <w:tcPr>
            <w:tcW w:w="896" w:type="dxa"/>
            <w:noWrap/>
            <w:hideMark/>
          </w:tcPr>
          <w:p w:rsidR="002038D8" w:rsidRPr="00DF4ACE" w:rsidRDefault="002038D8" w:rsidP="002038D8">
            <w:pPr>
              <w:cnfStyle w:val="000000100000"/>
              <w:rPr>
                <w:sz w:val="18"/>
                <w:szCs w:val="18"/>
              </w:rPr>
            </w:pPr>
            <w:r w:rsidRPr="00DF4ACE">
              <w:rPr>
                <w:sz w:val="18"/>
                <w:szCs w:val="18"/>
              </w:rPr>
              <w:t>Jan-08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0.1229</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0.0602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0.0627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102</w:t>
            </w:r>
          </w:p>
        </w:tc>
        <w:tc>
          <w:tcPr>
            <w:tcW w:w="896" w:type="dxa"/>
            <w:noWrap/>
            <w:hideMark/>
          </w:tcPr>
          <w:p w:rsidR="002038D8" w:rsidRPr="00DF4ACE" w:rsidRDefault="002038D8" w:rsidP="002038D8">
            <w:pPr>
              <w:cnfStyle w:val="000000000000"/>
              <w:rPr>
                <w:sz w:val="18"/>
                <w:szCs w:val="18"/>
              </w:rPr>
            </w:pPr>
            <w:r w:rsidRPr="00DF4ACE">
              <w:rPr>
                <w:sz w:val="18"/>
                <w:szCs w:val="18"/>
              </w:rPr>
              <w:t>Feb-08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0.1143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0.0522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103</w:t>
            </w:r>
          </w:p>
        </w:tc>
        <w:tc>
          <w:tcPr>
            <w:tcW w:w="896" w:type="dxa"/>
            <w:noWrap/>
            <w:hideMark/>
          </w:tcPr>
          <w:p w:rsidR="002038D8" w:rsidRPr="00DF4ACE" w:rsidRDefault="002038D8" w:rsidP="002038D8">
            <w:pPr>
              <w:cnfStyle w:val="000000100000"/>
              <w:rPr>
                <w:sz w:val="18"/>
                <w:szCs w:val="18"/>
              </w:rPr>
            </w:pPr>
            <w:r w:rsidRPr="00DF4ACE">
              <w:rPr>
                <w:sz w:val="18"/>
                <w:szCs w:val="18"/>
              </w:rPr>
              <w:t>Mar-08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0.1178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0.0621</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0.0557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104</w:t>
            </w:r>
          </w:p>
        </w:tc>
        <w:tc>
          <w:tcPr>
            <w:tcW w:w="896" w:type="dxa"/>
            <w:noWrap/>
            <w:hideMark/>
          </w:tcPr>
          <w:p w:rsidR="002038D8" w:rsidRPr="00DF4ACE" w:rsidRDefault="002038D8" w:rsidP="002038D8">
            <w:pPr>
              <w:cnfStyle w:val="000000000000"/>
              <w:rPr>
                <w:sz w:val="18"/>
                <w:szCs w:val="18"/>
              </w:rPr>
            </w:pPr>
            <w:r w:rsidRPr="00DF4ACE">
              <w:rPr>
                <w:sz w:val="18"/>
                <w:szCs w:val="18"/>
              </w:rPr>
              <w:t>Apr-08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0.1137</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0.0508</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105</w:t>
            </w:r>
          </w:p>
        </w:tc>
        <w:tc>
          <w:tcPr>
            <w:tcW w:w="896" w:type="dxa"/>
            <w:noWrap/>
            <w:hideMark/>
          </w:tcPr>
          <w:p w:rsidR="002038D8" w:rsidRPr="00DF4ACE" w:rsidRDefault="002038D8" w:rsidP="002038D8">
            <w:pPr>
              <w:cnfStyle w:val="000000100000"/>
              <w:rPr>
                <w:sz w:val="18"/>
                <w:szCs w:val="18"/>
              </w:rPr>
            </w:pPr>
            <w:r w:rsidRPr="00DF4ACE">
              <w:rPr>
                <w:sz w:val="18"/>
                <w:szCs w:val="18"/>
              </w:rPr>
              <w:t>May-08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0.1142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0.0627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106</w:t>
            </w:r>
          </w:p>
        </w:tc>
        <w:tc>
          <w:tcPr>
            <w:tcW w:w="896" w:type="dxa"/>
            <w:noWrap/>
            <w:hideMark/>
          </w:tcPr>
          <w:p w:rsidR="002038D8" w:rsidRPr="00DF4ACE" w:rsidRDefault="002038D8" w:rsidP="002038D8">
            <w:pPr>
              <w:cnfStyle w:val="000000000000"/>
              <w:rPr>
                <w:sz w:val="18"/>
                <w:szCs w:val="18"/>
              </w:rPr>
            </w:pPr>
            <w:r w:rsidRPr="00DF4ACE">
              <w:rPr>
                <w:sz w:val="18"/>
                <w:szCs w:val="18"/>
              </w:rPr>
              <w:t>Jun-08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0.1123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0.0638</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0.0486</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107</w:t>
            </w:r>
          </w:p>
        </w:tc>
        <w:tc>
          <w:tcPr>
            <w:tcW w:w="896" w:type="dxa"/>
            <w:noWrap/>
            <w:hideMark/>
          </w:tcPr>
          <w:p w:rsidR="002038D8" w:rsidRPr="00DF4ACE" w:rsidRDefault="002038D8" w:rsidP="002038D8">
            <w:pPr>
              <w:cnfStyle w:val="000000100000"/>
              <w:rPr>
                <w:sz w:val="18"/>
                <w:szCs w:val="18"/>
              </w:rPr>
            </w:pPr>
            <w:r w:rsidRPr="00DF4ACE">
              <w:rPr>
                <w:sz w:val="18"/>
                <w:szCs w:val="18"/>
              </w:rPr>
              <w:t>Jul-08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0.1172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0.0640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0.0532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108</w:t>
            </w:r>
          </w:p>
        </w:tc>
        <w:tc>
          <w:tcPr>
            <w:tcW w:w="896" w:type="dxa"/>
            <w:noWrap/>
            <w:hideMark/>
          </w:tcPr>
          <w:p w:rsidR="002038D8" w:rsidRPr="00DF4ACE" w:rsidRDefault="002038D8" w:rsidP="002038D8">
            <w:pPr>
              <w:cnfStyle w:val="000000000000"/>
              <w:rPr>
                <w:sz w:val="18"/>
                <w:szCs w:val="18"/>
              </w:rPr>
            </w:pPr>
            <w:r w:rsidRPr="00DF4ACE">
              <w:rPr>
                <w:sz w:val="18"/>
                <w:szCs w:val="18"/>
              </w:rPr>
              <w:t>Aug-08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0.1184</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0.0637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0.0547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109</w:t>
            </w:r>
          </w:p>
        </w:tc>
        <w:tc>
          <w:tcPr>
            <w:tcW w:w="896" w:type="dxa"/>
            <w:noWrap/>
            <w:hideMark/>
          </w:tcPr>
          <w:p w:rsidR="002038D8" w:rsidRPr="00DF4ACE" w:rsidRDefault="002038D8" w:rsidP="002038D8">
            <w:pPr>
              <w:cnfStyle w:val="000000100000"/>
              <w:rPr>
                <w:sz w:val="18"/>
                <w:szCs w:val="18"/>
              </w:rPr>
            </w:pPr>
            <w:r w:rsidRPr="00DF4ACE">
              <w:rPr>
                <w:sz w:val="18"/>
                <w:szCs w:val="18"/>
              </w:rPr>
              <w:t>Sep-08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0.1128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0.0649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0.0479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110</w:t>
            </w:r>
          </w:p>
        </w:tc>
        <w:tc>
          <w:tcPr>
            <w:tcW w:w="896" w:type="dxa"/>
            <w:noWrap/>
            <w:hideMark/>
          </w:tcPr>
          <w:p w:rsidR="002038D8" w:rsidRPr="00DF4ACE" w:rsidRDefault="002038D8" w:rsidP="002038D8">
            <w:pPr>
              <w:cnfStyle w:val="000000000000"/>
              <w:rPr>
                <w:sz w:val="18"/>
                <w:szCs w:val="18"/>
              </w:rPr>
            </w:pPr>
            <w:r w:rsidRPr="00DF4ACE">
              <w:rPr>
                <w:sz w:val="18"/>
                <w:szCs w:val="18"/>
              </w:rPr>
              <w:t>Oct-08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0.1219</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0.0756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0.0463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111</w:t>
            </w:r>
          </w:p>
        </w:tc>
        <w:tc>
          <w:tcPr>
            <w:tcW w:w="896" w:type="dxa"/>
            <w:noWrap/>
            <w:hideMark/>
          </w:tcPr>
          <w:p w:rsidR="002038D8" w:rsidRPr="00DF4ACE" w:rsidRDefault="002038D8" w:rsidP="002038D8">
            <w:pPr>
              <w:cnfStyle w:val="000000100000"/>
              <w:rPr>
                <w:sz w:val="18"/>
                <w:szCs w:val="18"/>
              </w:rPr>
            </w:pPr>
            <w:r w:rsidRPr="00DF4ACE">
              <w:rPr>
                <w:sz w:val="18"/>
                <w:szCs w:val="18"/>
              </w:rPr>
              <w:t>Nov-08</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0.1247</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0.0760</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0.0487</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112</w:t>
            </w:r>
          </w:p>
        </w:tc>
        <w:tc>
          <w:tcPr>
            <w:tcW w:w="896" w:type="dxa"/>
            <w:noWrap/>
            <w:hideMark/>
          </w:tcPr>
          <w:p w:rsidR="002038D8" w:rsidRPr="00DF4ACE" w:rsidRDefault="002038D8" w:rsidP="002038D8">
            <w:pPr>
              <w:cnfStyle w:val="000000000000"/>
              <w:rPr>
                <w:sz w:val="18"/>
                <w:szCs w:val="18"/>
              </w:rPr>
            </w:pPr>
            <w:r w:rsidRPr="00DF4ACE">
              <w:rPr>
                <w:sz w:val="18"/>
                <w:szCs w:val="18"/>
              </w:rPr>
              <w:t>Dec-08</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0.1246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0.0654</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0.0592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113</w:t>
            </w:r>
          </w:p>
        </w:tc>
        <w:tc>
          <w:tcPr>
            <w:tcW w:w="896" w:type="dxa"/>
            <w:noWrap/>
            <w:hideMark/>
          </w:tcPr>
          <w:p w:rsidR="002038D8" w:rsidRPr="00DF4ACE" w:rsidRDefault="002038D8" w:rsidP="002038D8">
            <w:pPr>
              <w:cnfStyle w:val="000000100000"/>
              <w:rPr>
                <w:sz w:val="18"/>
                <w:szCs w:val="18"/>
              </w:rPr>
            </w:pPr>
            <w:r w:rsidRPr="00DF4ACE">
              <w:rPr>
                <w:sz w:val="18"/>
                <w:szCs w:val="18"/>
              </w:rPr>
              <w:t>Jan-09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0.1225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0.0639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0.0586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114</w:t>
            </w:r>
          </w:p>
        </w:tc>
        <w:tc>
          <w:tcPr>
            <w:tcW w:w="896" w:type="dxa"/>
            <w:noWrap/>
            <w:hideMark/>
          </w:tcPr>
          <w:p w:rsidR="002038D8" w:rsidRPr="00DF4ACE" w:rsidRDefault="002038D8" w:rsidP="002038D8">
            <w:pPr>
              <w:cnfStyle w:val="000000000000"/>
              <w:rPr>
                <w:sz w:val="18"/>
                <w:szCs w:val="18"/>
              </w:rPr>
            </w:pPr>
            <w:r w:rsidRPr="00DF4ACE">
              <w:rPr>
                <w:sz w:val="18"/>
                <w:szCs w:val="18"/>
              </w:rPr>
              <w:t>Feb-09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0.1254</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0.0630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0.0623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115</w:t>
            </w:r>
          </w:p>
        </w:tc>
        <w:tc>
          <w:tcPr>
            <w:tcW w:w="896" w:type="dxa"/>
            <w:noWrap/>
            <w:hideMark/>
          </w:tcPr>
          <w:p w:rsidR="002038D8" w:rsidRPr="00DF4ACE" w:rsidRDefault="002038D8" w:rsidP="002038D8">
            <w:pPr>
              <w:cnfStyle w:val="000000100000"/>
              <w:rPr>
                <w:sz w:val="18"/>
                <w:szCs w:val="18"/>
              </w:rPr>
            </w:pPr>
            <w:r w:rsidRPr="00DF4ACE">
              <w:rPr>
                <w:sz w:val="18"/>
                <w:szCs w:val="18"/>
              </w:rPr>
              <w:t>Mar-09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0.1288</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0.0642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0.0645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116</w:t>
            </w:r>
          </w:p>
        </w:tc>
        <w:tc>
          <w:tcPr>
            <w:tcW w:w="896" w:type="dxa"/>
            <w:noWrap/>
            <w:hideMark/>
          </w:tcPr>
          <w:p w:rsidR="002038D8" w:rsidRPr="00DF4ACE" w:rsidRDefault="002038D8" w:rsidP="002038D8">
            <w:pPr>
              <w:cnfStyle w:val="000000000000"/>
              <w:rPr>
                <w:sz w:val="18"/>
                <w:szCs w:val="18"/>
              </w:rPr>
            </w:pPr>
            <w:r w:rsidRPr="00DF4ACE">
              <w:rPr>
                <w:sz w:val="18"/>
                <w:szCs w:val="18"/>
              </w:rPr>
              <w:t>Apr-09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0.1261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0.0648</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0.0613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117</w:t>
            </w:r>
          </w:p>
        </w:tc>
        <w:tc>
          <w:tcPr>
            <w:tcW w:w="896" w:type="dxa"/>
            <w:noWrap/>
            <w:hideMark/>
          </w:tcPr>
          <w:p w:rsidR="002038D8" w:rsidRPr="00DF4ACE" w:rsidRDefault="002038D8" w:rsidP="002038D8">
            <w:pPr>
              <w:cnfStyle w:val="000000100000"/>
              <w:rPr>
                <w:sz w:val="18"/>
                <w:szCs w:val="18"/>
              </w:rPr>
            </w:pPr>
            <w:r w:rsidRPr="00DF4ACE">
              <w:rPr>
                <w:sz w:val="18"/>
                <w:szCs w:val="18"/>
              </w:rPr>
              <w:t>May-09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0.1164</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0.0649</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118</w:t>
            </w:r>
          </w:p>
        </w:tc>
        <w:tc>
          <w:tcPr>
            <w:tcW w:w="896" w:type="dxa"/>
            <w:noWrap/>
            <w:hideMark/>
          </w:tcPr>
          <w:p w:rsidR="002038D8" w:rsidRPr="00DF4ACE" w:rsidRDefault="002038D8" w:rsidP="002038D8">
            <w:pPr>
              <w:cnfStyle w:val="000000000000"/>
              <w:rPr>
                <w:sz w:val="18"/>
                <w:szCs w:val="18"/>
              </w:rPr>
            </w:pPr>
            <w:r w:rsidRPr="00DF4ACE">
              <w:rPr>
                <w:sz w:val="18"/>
                <w:szCs w:val="18"/>
              </w:rPr>
              <w:t>Jun-09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0.1143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0.0620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0.0523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119</w:t>
            </w:r>
          </w:p>
        </w:tc>
        <w:tc>
          <w:tcPr>
            <w:tcW w:w="896" w:type="dxa"/>
            <w:noWrap/>
            <w:hideMark/>
          </w:tcPr>
          <w:p w:rsidR="002038D8" w:rsidRPr="00DF4ACE" w:rsidRDefault="002038D8" w:rsidP="002038D8">
            <w:pPr>
              <w:cnfStyle w:val="000000100000"/>
              <w:rPr>
                <w:sz w:val="18"/>
                <w:szCs w:val="18"/>
              </w:rPr>
            </w:pPr>
            <w:r w:rsidRPr="00DF4ACE">
              <w:rPr>
                <w:sz w:val="18"/>
                <w:szCs w:val="18"/>
              </w:rPr>
              <w:t>Jul-09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0.1140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0.0597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0.0543</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120</w:t>
            </w:r>
          </w:p>
        </w:tc>
        <w:tc>
          <w:tcPr>
            <w:tcW w:w="896" w:type="dxa"/>
            <w:noWrap/>
            <w:hideMark/>
          </w:tcPr>
          <w:p w:rsidR="002038D8" w:rsidRPr="00DF4ACE" w:rsidRDefault="002038D8" w:rsidP="002038D8">
            <w:pPr>
              <w:cnfStyle w:val="000000000000"/>
              <w:rPr>
                <w:sz w:val="18"/>
                <w:szCs w:val="18"/>
              </w:rPr>
            </w:pPr>
            <w:r w:rsidRPr="00DF4ACE">
              <w:rPr>
                <w:sz w:val="18"/>
                <w:szCs w:val="18"/>
              </w:rPr>
              <w:t>Aug-09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0.1078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0.0571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0.0507</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121</w:t>
            </w:r>
          </w:p>
        </w:tc>
        <w:tc>
          <w:tcPr>
            <w:tcW w:w="896" w:type="dxa"/>
            <w:noWrap/>
            <w:hideMark/>
          </w:tcPr>
          <w:p w:rsidR="002038D8" w:rsidRPr="00DF4ACE" w:rsidRDefault="002038D8" w:rsidP="002038D8">
            <w:pPr>
              <w:cnfStyle w:val="000000100000"/>
              <w:rPr>
                <w:sz w:val="18"/>
                <w:szCs w:val="18"/>
              </w:rPr>
            </w:pPr>
            <w:r w:rsidRPr="00DF4ACE">
              <w:rPr>
                <w:sz w:val="18"/>
                <w:szCs w:val="18"/>
              </w:rPr>
              <w:t>Sep-09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0.1076</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0.0553</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0.0523</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122</w:t>
            </w:r>
          </w:p>
        </w:tc>
        <w:tc>
          <w:tcPr>
            <w:tcW w:w="896" w:type="dxa"/>
            <w:noWrap/>
            <w:hideMark/>
          </w:tcPr>
          <w:p w:rsidR="002038D8" w:rsidRPr="00DF4ACE" w:rsidRDefault="002038D8" w:rsidP="002038D8">
            <w:pPr>
              <w:cnfStyle w:val="000000000000"/>
              <w:rPr>
                <w:sz w:val="18"/>
                <w:szCs w:val="18"/>
              </w:rPr>
            </w:pPr>
            <w:r w:rsidRPr="00DF4ACE">
              <w:rPr>
                <w:sz w:val="18"/>
                <w:szCs w:val="18"/>
              </w:rPr>
              <w:t>Oct-09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0.1076</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0.0555</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0.0522</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123</w:t>
            </w:r>
          </w:p>
        </w:tc>
        <w:tc>
          <w:tcPr>
            <w:tcW w:w="896" w:type="dxa"/>
            <w:noWrap/>
            <w:hideMark/>
          </w:tcPr>
          <w:p w:rsidR="002038D8" w:rsidRPr="00DF4ACE" w:rsidRDefault="002038D8" w:rsidP="002038D8">
            <w:pPr>
              <w:cnfStyle w:val="000000100000"/>
              <w:rPr>
                <w:sz w:val="18"/>
                <w:szCs w:val="18"/>
              </w:rPr>
            </w:pPr>
            <w:r w:rsidRPr="00DF4ACE">
              <w:rPr>
                <w:sz w:val="18"/>
                <w:szCs w:val="18"/>
              </w:rPr>
              <w:t>Nov-09</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0.1100</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0.0564</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0.0536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124</w:t>
            </w:r>
          </w:p>
        </w:tc>
        <w:tc>
          <w:tcPr>
            <w:tcW w:w="896" w:type="dxa"/>
            <w:noWrap/>
            <w:hideMark/>
          </w:tcPr>
          <w:p w:rsidR="002038D8" w:rsidRPr="00DF4ACE" w:rsidRDefault="002038D8" w:rsidP="002038D8">
            <w:pPr>
              <w:cnfStyle w:val="000000000000"/>
              <w:rPr>
                <w:sz w:val="18"/>
                <w:szCs w:val="18"/>
              </w:rPr>
            </w:pPr>
            <w:r w:rsidRPr="00DF4ACE">
              <w:rPr>
                <w:sz w:val="18"/>
                <w:szCs w:val="18"/>
              </w:rPr>
              <w:t>Dec-09</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0.1034</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0.0579</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0.0455</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125</w:t>
            </w:r>
          </w:p>
        </w:tc>
        <w:tc>
          <w:tcPr>
            <w:tcW w:w="896" w:type="dxa"/>
            <w:noWrap/>
            <w:hideMark/>
          </w:tcPr>
          <w:p w:rsidR="002038D8" w:rsidRPr="00DF4ACE" w:rsidRDefault="002038D8" w:rsidP="002038D8">
            <w:pPr>
              <w:cnfStyle w:val="000000100000"/>
              <w:rPr>
                <w:sz w:val="18"/>
                <w:szCs w:val="18"/>
              </w:rPr>
            </w:pPr>
            <w:r w:rsidRPr="00DF4ACE">
              <w:rPr>
                <w:sz w:val="18"/>
                <w:szCs w:val="18"/>
              </w:rPr>
              <w:t>Jan-10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0.1043</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0.0577</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0.0466</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126</w:t>
            </w:r>
          </w:p>
        </w:tc>
        <w:tc>
          <w:tcPr>
            <w:tcW w:w="896" w:type="dxa"/>
            <w:noWrap/>
            <w:hideMark/>
          </w:tcPr>
          <w:p w:rsidR="002038D8" w:rsidRPr="00DF4ACE" w:rsidRDefault="002038D8" w:rsidP="002038D8">
            <w:pPr>
              <w:cnfStyle w:val="000000000000"/>
              <w:rPr>
                <w:sz w:val="18"/>
                <w:szCs w:val="18"/>
              </w:rPr>
            </w:pPr>
            <w:r w:rsidRPr="00DF4ACE">
              <w:rPr>
                <w:sz w:val="18"/>
                <w:szCs w:val="18"/>
              </w:rPr>
              <w:t>Feb-10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0.1050</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0.0587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0.0463</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127</w:t>
            </w:r>
          </w:p>
        </w:tc>
        <w:tc>
          <w:tcPr>
            <w:tcW w:w="896" w:type="dxa"/>
            <w:noWrap/>
            <w:hideMark/>
          </w:tcPr>
          <w:p w:rsidR="002038D8" w:rsidRPr="00DF4ACE" w:rsidRDefault="002038D8" w:rsidP="002038D8">
            <w:pPr>
              <w:cnfStyle w:val="000000100000"/>
              <w:rPr>
                <w:sz w:val="18"/>
                <w:szCs w:val="18"/>
              </w:rPr>
            </w:pPr>
            <w:r w:rsidRPr="00DF4ACE">
              <w:rPr>
                <w:sz w:val="18"/>
                <w:szCs w:val="18"/>
              </w:rPr>
              <w:t>Mar-10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0.1035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0.0584</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0.0451</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128</w:t>
            </w:r>
          </w:p>
        </w:tc>
        <w:tc>
          <w:tcPr>
            <w:tcW w:w="896" w:type="dxa"/>
            <w:noWrap/>
            <w:hideMark/>
          </w:tcPr>
          <w:p w:rsidR="002038D8" w:rsidRPr="00DF4ACE" w:rsidRDefault="002038D8" w:rsidP="002038D8">
            <w:pPr>
              <w:cnfStyle w:val="000000000000"/>
              <w:rPr>
                <w:sz w:val="18"/>
                <w:szCs w:val="18"/>
              </w:rPr>
            </w:pPr>
            <w:r w:rsidRPr="00DF4ACE">
              <w:rPr>
                <w:sz w:val="18"/>
                <w:szCs w:val="18"/>
              </w:rPr>
              <w:t>Apr-10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0.1083</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0.0582</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0.0501</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129</w:t>
            </w:r>
          </w:p>
        </w:tc>
        <w:tc>
          <w:tcPr>
            <w:tcW w:w="896" w:type="dxa"/>
            <w:noWrap/>
            <w:hideMark/>
          </w:tcPr>
          <w:p w:rsidR="002038D8" w:rsidRPr="00DF4ACE" w:rsidRDefault="002038D8" w:rsidP="002038D8">
            <w:pPr>
              <w:cnfStyle w:val="000000100000"/>
              <w:rPr>
                <w:sz w:val="18"/>
                <w:szCs w:val="18"/>
              </w:rPr>
            </w:pPr>
            <w:r w:rsidRPr="00DF4ACE">
              <w:rPr>
                <w:sz w:val="18"/>
                <w:szCs w:val="18"/>
              </w:rPr>
              <w:t>May-10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0.1056</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0.0552</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0.0504</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130</w:t>
            </w:r>
          </w:p>
        </w:tc>
        <w:tc>
          <w:tcPr>
            <w:tcW w:w="896" w:type="dxa"/>
            <w:noWrap/>
            <w:hideMark/>
          </w:tcPr>
          <w:p w:rsidR="002038D8" w:rsidRPr="00DF4ACE" w:rsidRDefault="002038D8" w:rsidP="002038D8">
            <w:pPr>
              <w:cnfStyle w:val="000000000000"/>
              <w:rPr>
                <w:sz w:val="18"/>
                <w:szCs w:val="18"/>
              </w:rPr>
            </w:pPr>
            <w:r w:rsidRPr="00DF4ACE">
              <w:rPr>
                <w:sz w:val="18"/>
                <w:szCs w:val="18"/>
              </w:rPr>
              <w:t>Jun-10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0.1065</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0.0546</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lastRenderedPageBreak/>
              <w:t>131</w:t>
            </w:r>
          </w:p>
        </w:tc>
        <w:tc>
          <w:tcPr>
            <w:tcW w:w="896" w:type="dxa"/>
            <w:noWrap/>
            <w:hideMark/>
          </w:tcPr>
          <w:p w:rsidR="002038D8" w:rsidRPr="00DF4ACE" w:rsidRDefault="002038D8" w:rsidP="002038D8">
            <w:pPr>
              <w:cnfStyle w:val="000000100000"/>
              <w:rPr>
                <w:sz w:val="18"/>
                <w:szCs w:val="18"/>
              </w:rPr>
            </w:pPr>
            <w:r w:rsidRPr="00DF4ACE">
              <w:rPr>
                <w:sz w:val="18"/>
                <w:szCs w:val="18"/>
              </w:rPr>
              <w:t>Jul-10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0.1042</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0.0526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0.0515</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132</w:t>
            </w:r>
          </w:p>
        </w:tc>
        <w:tc>
          <w:tcPr>
            <w:tcW w:w="896" w:type="dxa"/>
            <w:noWrap/>
            <w:hideMark/>
          </w:tcPr>
          <w:p w:rsidR="002038D8" w:rsidRPr="00DF4ACE" w:rsidRDefault="002038D8" w:rsidP="002038D8">
            <w:pPr>
              <w:cnfStyle w:val="000000000000"/>
              <w:rPr>
                <w:sz w:val="18"/>
                <w:szCs w:val="18"/>
              </w:rPr>
            </w:pPr>
            <w:r w:rsidRPr="00DF4ACE">
              <w:rPr>
                <w:sz w:val="18"/>
                <w:szCs w:val="18"/>
              </w:rPr>
              <w:t>Aug-10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0.1020</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0.0501</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0.0519</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133</w:t>
            </w:r>
          </w:p>
        </w:tc>
        <w:tc>
          <w:tcPr>
            <w:tcW w:w="896" w:type="dxa"/>
            <w:noWrap/>
            <w:hideMark/>
          </w:tcPr>
          <w:p w:rsidR="002038D8" w:rsidRPr="00DF4ACE" w:rsidRDefault="002038D8" w:rsidP="002038D8">
            <w:pPr>
              <w:cnfStyle w:val="000000100000"/>
              <w:rPr>
                <w:sz w:val="18"/>
                <w:szCs w:val="18"/>
              </w:rPr>
            </w:pPr>
            <w:r w:rsidRPr="00DF4ACE">
              <w:rPr>
                <w:sz w:val="18"/>
                <w:szCs w:val="18"/>
              </w:rPr>
              <w:t>Sep-10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0.1023</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0.0501</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0.0522</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134</w:t>
            </w:r>
          </w:p>
        </w:tc>
        <w:tc>
          <w:tcPr>
            <w:tcW w:w="896" w:type="dxa"/>
            <w:noWrap/>
            <w:hideMark/>
          </w:tcPr>
          <w:p w:rsidR="002038D8" w:rsidRPr="00DF4ACE" w:rsidRDefault="002038D8" w:rsidP="002038D8">
            <w:pPr>
              <w:cnfStyle w:val="000000000000"/>
              <w:rPr>
                <w:sz w:val="18"/>
                <w:szCs w:val="18"/>
              </w:rPr>
            </w:pPr>
            <w:r w:rsidRPr="00DF4ACE">
              <w:rPr>
                <w:sz w:val="18"/>
                <w:szCs w:val="18"/>
              </w:rPr>
              <w:t>Oct-10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0.1011</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0.0510</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0.0500</w:t>
            </w:r>
          </w:p>
        </w:tc>
      </w:tr>
      <w:tr w:rsidR="00DF4ACE" w:rsidRPr="00DF4ACE" w:rsidTr="0045662B">
        <w:trPr>
          <w:cnfStyle w:val="000000100000"/>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135</w:t>
            </w:r>
          </w:p>
        </w:tc>
        <w:tc>
          <w:tcPr>
            <w:tcW w:w="896" w:type="dxa"/>
            <w:noWrap/>
            <w:hideMark/>
          </w:tcPr>
          <w:p w:rsidR="002038D8" w:rsidRPr="00DF4ACE" w:rsidRDefault="002038D8" w:rsidP="002038D8">
            <w:pPr>
              <w:cnfStyle w:val="000000100000"/>
              <w:rPr>
                <w:sz w:val="18"/>
                <w:szCs w:val="18"/>
              </w:rPr>
            </w:pPr>
            <w:r w:rsidRPr="00DF4ACE">
              <w:rPr>
                <w:sz w:val="18"/>
                <w:szCs w:val="18"/>
              </w:rPr>
              <w:t>Nov-10</w:t>
            </w:r>
          </w:p>
        </w:tc>
        <w:tc>
          <w:tcPr>
            <w:tcW w:w="616" w:type="dxa"/>
            <w:noWrap/>
            <w:hideMark/>
          </w:tcPr>
          <w:p w:rsidR="002038D8" w:rsidRPr="00DF4ACE" w:rsidRDefault="002038D8" w:rsidP="002038D8">
            <w:pPr>
              <w:jc w:val="right"/>
              <w:cnfStyle w:val="000000100000"/>
              <w:rPr>
                <w:sz w:val="18"/>
                <w:szCs w:val="18"/>
              </w:rPr>
            </w:pPr>
            <w:r w:rsidRPr="00DF4ACE">
              <w:rPr>
                <w:sz w:val="18"/>
                <w:szCs w:val="18"/>
              </w:rPr>
              <w:t>0.1015</w:t>
            </w:r>
          </w:p>
        </w:tc>
        <w:tc>
          <w:tcPr>
            <w:tcW w:w="1016" w:type="dxa"/>
            <w:noWrap/>
            <w:hideMark/>
          </w:tcPr>
          <w:p w:rsidR="002038D8" w:rsidRPr="00DF4ACE" w:rsidRDefault="002038D8" w:rsidP="002038D8">
            <w:pPr>
              <w:jc w:val="right"/>
              <w:cnfStyle w:val="000000100000"/>
              <w:rPr>
                <w:sz w:val="18"/>
                <w:szCs w:val="18"/>
              </w:rPr>
            </w:pPr>
            <w:r w:rsidRPr="00DF4ACE">
              <w:rPr>
                <w:sz w:val="18"/>
                <w:szCs w:val="18"/>
              </w:rPr>
              <w:t>0.0536</w:t>
            </w:r>
          </w:p>
        </w:tc>
        <w:tc>
          <w:tcPr>
            <w:tcW w:w="1036" w:type="dxa"/>
            <w:noWrap/>
            <w:hideMark/>
          </w:tcPr>
          <w:p w:rsidR="002038D8" w:rsidRPr="00DF4ACE" w:rsidRDefault="002038D8" w:rsidP="002038D8">
            <w:pPr>
              <w:jc w:val="right"/>
              <w:cnfStyle w:val="000000100000"/>
              <w:rPr>
                <w:sz w:val="18"/>
                <w:szCs w:val="18"/>
              </w:rPr>
            </w:pPr>
            <w:r w:rsidRPr="00DF4ACE">
              <w:rPr>
                <w:sz w:val="18"/>
                <w:szCs w:val="18"/>
              </w:rPr>
              <w:t>0.0479</w:t>
            </w:r>
          </w:p>
        </w:tc>
      </w:tr>
      <w:tr w:rsidR="00DF4ACE" w:rsidRPr="00DF4ACE" w:rsidTr="0045662B">
        <w:trPr>
          <w:trHeight w:val="270"/>
        </w:trPr>
        <w:tc>
          <w:tcPr>
            <w:cnfStyle w:val="001000000000"/>
            <w:tcW w:w="416" w:type="dxa"/>
            <w:noWrap/>
            <w:hideMark/>
          </w:tcPr>
          <w:p w:rsidR="002038D8" w:rsidRPr="00DF4ACE" w:rsidRDefault="002038D8" w:rsidP="002038D8">
            <w:pPr>
              <w:jc w:val="right"/>
              <w:rPr>
                <w:sz w:val="18"/>
                <w:szCs w:val="18"/>
              </w:rPr>
            </w:pPr>
            <w:r w:rsidRPr="00DF4ACE">
              <w:rPr>
                <w:sz w:val="18"/>
                <w:szCs w:val="18"/>
              </w:rPr>
              <w:t>136</w:t>
            </w:r>
          </w:p>
        </w:tc>
        <w:tc>
          <w:tcPr>
            <w:tcW w:w="896" w:type="dxa"/>
            <w:noWrap/>
            <w:hideMark/>
          </w:tcPr>
          <w:p w:rsidR="002038D8" w:rsidRPr="00DF4ACE" w:rsidRDefault="002038D8" w:rsidP="002038D8">
            <w:pPr>
              <w:cnfStyle w:val="000000000000"/>
              <w:rPr>
                <w:sz w:val="18"/>
                <w:szCs w:val="18"/>
              </w:rPr>
            </w:pPr>
            <w:r w:rsidRPr="00DF4ACE">
              <w:rPr>
                <w:sz w:val="18"/>
                <w:szCs w:val="18"/>
              </w:rPr>
              <w:t>Dec-10</w:t>
            </w:r>
          </w:p>
        </w:tc>
        <w:tc>
          <w:tcPr>
            <w:tcW w:w="616" w:type="dxa"/>
            <w:noWrap/>
            <w:hideMark/>
          </w:tcPr>
          <w:p w:rsidR="002038D8" w:rsidRPr="00DF4ACE" w:rsidRDefault="002038D8" w:rsidP="002038D8">
            <w:pPr>
              <w:jc w:val="right"/>
              <w:cnfStyle w:val="000000000000"/>
              <w:rPr>
                <w:sz w:val="18"/>
                <w:szCs w:val="18"/>
              </w:rPr>
            </w:pPr>
            <w:r w:rsidRPr="00DF4ACE">
              <w:rPr>
                <w:sz w:val="18"/>
                <w:szCs w:val="18"/>
              </w:rPr>
              <w:t>0.1018</w:t>
            </w:r>
          </w:p>
        </w:tc>
        <w:tc>
          <w:tcPr>
            <w:tcW w:w="1016" w:type="dxa"/>
            <w:noWrap/>
            <w:hideMark/>
          </w:tcPr>
          <w:p w:rsidR="002038D8" w:rsidRPr="00DF4ACE" w:rsidRDefault="002038D8" w:rsidP="002038D8">
            <w:pPr>
              <w:jc w:val="right"/>
              <w:cnfStyle w:val="000000000000"/>
              <w:rPr>
                <w:sz w:val="18"/>
                <w:szCs w:val="18"/>
              </w:rPr>
            </w:pPr>
            <w:r w:rsidRPr="00DF4ACE">
              <w:rPr>
                <w:sz w:val="18"/>
                <w:szCs w:val="18"/>
              </w:rPr>
              <w:t>0.0557</w:t>
            </w:r>
          </w:p>
        </w:tc>
        <w:tc>
          <w:tcPr>
            <w:tcW w:w="1036" w:type="dxa"/>
            <w:noWrap/>
            <w:hideMark/>
          </w:tcPr>
          <w:p w:rsidR="002038D8" w:rsidRPr="00DF4ACE" w:rsidRDefault="002038D8" w:rsidP="002038D8">
            <w:pPr>
              <w:jc w:val="right"/>
              <w:cnfStyle w:val="000000000000"/>
              <w:rPr>
                <w:sz w:val="18"/>
                <w:szCs w:val="18"/>
              </w:rPr>
            </w:pPr>
            <w:r w:rsidRPr="00DF4ACE">
              <w:rPr>
                <w:sz w:val="18"/>
                <w:szCs w:val="18"/>
              </w:rPr>
              <w:t>0.0461</w:t>
            </w:r>
          </w:p>
        </w:tc>
      </w:tr>
    </w:tbl>
    <w:p w:rsidR="00A408BC" w:rsidRPr="006A7977" w:rsidRDefault="00A408BC" w:rsidP="00A408BC">
      <w:pPr>
        <w:pStyle w:val="Table"/>
        <w:jc w:val="center"/>
        <w:rPr>
          <w:rFonts w:ascii="Times New Roman" w:hAnsi="Times New Roman"/>
        </w:rPr>
      </w:pPr>
    </w:p>
    <w:p w:rsidR="00A408BC" w:rsidRPr="006A7977" w:rsidRDefault="00A408BC" w:rsidP="00A408BC">
      <w:pPr>
        <w:pStyle w:val="BodyText"/>
        <w:spacing w:before="360" w:line="240" w:lineRule="auto"/>
        <w:rPr>
          <w:rFonts w:ascii="Times New Roman" w:hAnsi="Times New Roman"/>
          <w:color w:val="auto"/>
          <w:sz w:val="20"/>
        </w:rPr>
      </w:pPr>
      <w:proofErr w:type="gramStart"/>
      <w:r w:rsidRPr="006A7977">
        <w:rPr>
          <w:rFonts w:ascii="Times New Roman" w:hAnsi="Times New Roman"/>
          <w:color w:val="auto"/>
          <w:sz w:val="20"/>
        </w:rPr>
        <w:t xml:space="preserve">Utility bond yield information from </w:t>
      </w:r>
      <w:proofErr w:type="spellStart"/>
      <w:r w:rsidRPr="006A7977">
        <w:rPr>
          <w:rFonts w:ascii="Times New Roman" w:hAnsi="Times New Roman"/>
          <w:i/>
          <w:color w:val="auto"/>
          <w:sz w:val="20"/>
        </w:rPr>
        <w:t>Mergent</w:t>
      </w:r>
      <w:proofErr w:type="spellEnd"/>
      <w:r w:rsidRPr="006A7977">
        <w:rPr>
          <w:rFonts w:ascii="Times New Roman" w:hAnsi="Times New Roman"/>
          <w:i/>
          <w:color w:val="auto"/>
          <w:sz w:val="20"/>
        </w:rPr>
        <w:t xml:space="preserve"> Bond Record</w:t>
      </w:r>
      <w:r w:rsidRPr="006A7977">
        <w:rPr>
          <w:rFonts w:ascii="Times New Roman" w:hAnsi="Times New Roman"/>
          <w:color w:val="auto"/>
          <w:sz w:val="20"/>
        </w:rPr>
        <w:t xml:space="preserve"> (formerly Moody’s).</w:t>
      </w:r>
      <w:proofErr w:type="gramEnd"/>
      <w:r w:rsidRPr="006A7977">
        <w:rPr>
          <w:rFonts w:ascii="Times New Roman" w:hAnsi="Times New Roman"/>
          <w:color w:val="auto"/>
          <w:sz w:val="20"/>
        </w:rPr>
        <w:t xml:space="preserve">  See Appendix 4 for a description of my ex ante risk premium approach.  DCF results are calculated using a quarterly DCF model as follows:</w:t>
      </w:r>
    </w:p>
    <w:p w:rsidR="00A408BC" w:rsidRPr="006A7977" w:rsidRDefault="00A408BC" w:rsidP="00A408BC">
      <w:pPr>
        <w:ind w:left="1800" w:hanging="1800"/>
        <w:rPr>
          <w:sz w:val="20"/>
        </w:rPr>
      </w:pPr>
    </w:p>
    <w:p w:rsidR="00A408BC" w:rsidRPr="006A7977" w:rsidRDefault="00A408BC" w:rsidP="00A408BC">
      <w:pPr>
        <w:tabs>
          <w:tab w:val="left" w:pos="1440"/>
        </w:tabs>
        <w:ind w:left="1800" w:hanging="1800"/>
        <w:rPr>
          <w:sz w:val="20"/>
        </w:rPr>
      </w:pPr>
      <w:r w:rsidRPr="006A7977">
        <w:rPr>
          <w:sz w:val="20"/>
        </w:rPr>
        <w:t>d</w:t>
      </w:r>
      <w:r w:rsidRPr="006A7977">
        <w:rPr>
          <w:sz w:val="20"/>
          <w:vertAlign w:val="subscript"/>
        </w:rPr>
        <w:t>0</w:t>
      </w:r>
      <w:r w:rsidRPr="006A7977">
        <w:rPr>
          <w:sz w:val="20"/>
        </w:rPr>
        <w:tab/>
        <w:t>=</w:t>
      </w:r>
      <w:r w:rsidRPr="006A7977">
        <w:rPr>
          <w:sz w:val="20"/>
        </w:rPr>
        <w:tab/>
        <w:t>Latest quarterly dividend per Value Line, Thomson Reuters</w:t>
      </w:r>
    </w:p>
    <w:p w:rsidR="00A408BC" w:rsidRPr="006A7977" w:rsidRDefault="00A408BC" w:rsidP="00A408BC">
      <w:pPr>
        <w:tabs>
          <w:tab w:val="left" w:pos="1440"/>
        </w:tabs>
        <w:ind w:left="1800" w:hanging="1800"/>
        <w:rPr>
          <w:sz w:val="20"/>
        </w:rPr>
      </w:pPr>
      <w:r w:rsidRPr="006A7977">
        <w:rPr>
          <w:sz w:val="20"/>
        </w:rPr>
        <w:t>P</w:t>
      </w:r>
      <w:r w:rsidRPr="006A7977">
        <w:rPr>
          <w:sz w:val="20"/>
          <w:vertAlign w:val="subscript"/>
        </w:rPr>
        <w:t>0</w:t>
      </w:r>
      <w:r w:rsidRPr="006A7977">
        <w:rPr>
          <w:sz w:val="20"/>
        </w:rPr>
        <w:tab/>
        <w:t>=</w:t>
      </w:r>
      <w:r w:rsidRPr="006A7977">
        <w:rPr>
          <w:sz w:val="20"/>
        </w:rPr>
        <w:tab/>
        <w:t>Average of the monthly high and low stock prices for each month per Thomson Reuters</w:t>
      </w:r>
    </w:p>
    <w:p w:rsidR="00A408BC" w:rsidRPr="006A7977" w:rsidRDefault="00A408BC" w:rsidP="00A408BC">
      <w:pPr>
        <w:tabs>
          <w:tab w:val="left" w:pos="1440"/>
        </w:tabs>
        <w:ind w:left="1800" w:hanging="1800"/>
        <w:rPr>
          <w:sz w:val="20"/>
        </w:rPr>
      </w:pPr>
      <w:r w:rsidRPr="006A7977">
        <w:rPr>
          <w:sz w:val="20"/>
        </w:rPr>
        <w:t>FC</w:t>
      </w:r>
      <w:r w:rsidRPr="006A7977">
        <w:rPr>
          <w:sz w:val="20"/>
        </w:rPr>
        <w:tab/>
        <w:t>=</w:t>
      </w:r>
      <w:r w:rsidRPr="006A7977">
        <w:rPr>
          <w:sz w:val="20"/>
        </w:rPr>
        <w:tab/>
        <w:t>Flotation cost allowance (</w:t>
      </w:r>
      <w:r w:rsidR="001E6041" w:rsidRPr="006A7977">
        <w:rPr>
          <w:sz w:val="20"/>
        </w:rPr>
        <w:t>five</w:t>
      </w:r>
      <w:r w:rsidR="00F26FF6" w:rsidRPr="006A7977">
        <w:rPr>
          <w:sz w:val="20"/>
        </w:rPr>
        <w:t> percent</w:t>
      </w:r>
      <w:r w:rsidRPr="006A7977">
        <w:rPr>
          <w:sz w:val="20"/>
        </w:rPr>
        <w:t>) as a percentage of stock price</w:t>
      </w:r>
    </w:p>
    <w:p w:rsidR="00A408BC" w:rsidRPr="006A7977" w:rsidRDefault="00A408BC" w:rsidP="00A408BC">
      <w:pPr>
        <w:tabs>
          <w:tab w:val="left" w:pos="1440"/>
        </w:tabs>
        <w:ind w:left="1800" w:hanging="1800"/>
        <w:rPr>
          <w:sz w:val="20"/>
        </w:rPr>
      </w:pPr>
      <w:r w:rsidRPr="006A7977">
        <w:rPr>
          <w:sz w:val="20"/>
        </w:rPr>
        <w:t>g</w:t>
      </w:r>
      <w:r w:rsidRPr="006A7977">
        <w:rPr>
          <w:sz w:val="20"/>
        </w:rPr>
        <w:tab/>
        <w:t>=</w:t>
      </w:r>
      <w:r w:rsidRPr="006A7977">
        <w:rPr>
          <w:sz w:val="20"/>
        </w:rPr>
        <w:tab/>
        <w:t>I/B/E/S forecast of future earnings growth for each month.</w:t>
      </w:r>
    </w:p>
    <w:p w:rsidR="00A408BC" w:rsidRPr="006A7977" w:rsidRDefault="00A408BC" w:rsidP="00A408BC">
      <w:pPr>
        <w:tabs>
          <w:tab w:val="left" w:pos="1440"/>
        </w:tabs>
        <w:ind w:left="1800" w:hanging="1800"/>
        <w:rPr>
          <w:sz w:val="20"/>
        </w:rPr>
      </w:pPr>
      <w:r w:rsidRPr="006A7977">
        <w:rPr>
          <w:sz w:val="20"/>
        </w:rPr>
        <w:t>k</w:t>
      </w:r>
      <w:r w:rsidRPr="006A7977">
        <w:rPr>
          <w:sz w:val="20"/>
        </w:rPr>
        <w:tab/>
        <w:t>=</w:t>
      </w:r>
      <w:r w:rsidRPr="006A7977">
        <w:rPr>
          <w:sz w:val="20"/>
        </w:rPr>
        <w:tab/>
        <w:t>Cost of equity using the quarterly version of the DCF model.</w:t>
      </w:r>
    </w:p>
    <w:p w:rsidR="00A408BC" w:rsidRPr="006A7977" w:rsidRDefault="00A408BC" w:rsidP="00A408BC">
      <w:pPr>
        <w:spacing w:before="240"/>
        <w:jc w:val="center"/>
        <w:rPr>
          <w:sz w:val="20"/>
        </w:rPr>
      </w:pPr>
      <w:r w:rsidRPr="006A7977">
        <w:rPr>
          <w:position w:val="-42"/>
          <w:sz w:val="20"/>
        </w:rPr>
        <w:object w:dxaOrig="3060" w:dyaOrig="999">
          <v:shape id="_x0000_i1028" type="#_x0000_t75" style="width:153.75pt;height:50.25pt" o:ole="" fillcolor="window">
            <v:imagedata r:id="rId17" o:title=""/>
          </v:shape>
          <o:OLEObject Type="Embed" ProgID="Equation.3" ShapeID="_x0000_i1028" DrawAspect="Content" ObjectID="_1370930733" r:id="rId18"/>
        </w:object>
      </w:r>
    </w:p>
    <w:p w:rsidR="00A408BC" w:rsidRPr="006A7977" w:rsidRDefault="00A408BC" w:rsidP="00A408BC">
      <w:pPr>
        <w:ind w:left="432"/>
        <w:sectPr w:rsidR="00A408BC" w:rsidRPr="006A7977" w:rsidSect="003A0B89">
          <w:headerReference w:type="default" r:id="rId19"/>
          <w:footerReference w:type="default" r:id="rId20"/>
          <w:type w:val="nextColumn"/>
          <w:pgSz w:w="12240" w:h="15840" w:code="1"/>
          <w:pgMar w:top="1440" w:right="1440" w:bottom="720" w:left="1440" w:header="720" w:footer="720" w:gutter="0"/>
          <w:pgNumType w:start="1"/>
          <w:cols w:space="720"/>
        </w:sectPr>
      </w:pPr>
    </w:p>
    <w:p w:rsidR="00A408BC" w:rsidRPr="006A7977" w:rsidRDefault="00A408BC" w:rsidP="00A408BC">
      <w:pPr>
        <w:pStyle w:val="TableCaption"/>
        <w:spacing w:after="360" w:line="240" w:lineRule="auto"/>
        <w:rPr>
          <w:rFonts w:ascii="Times New Roman" w:hAnsi="Times New Roman"/>
        </w:rPr>
      </w:pPr>
      <w:r w:rsidRPr="006A7977">
        <w:rPr>
          <w:rFonts w:ascii="Times New Roman" w:hAnsi="Times New Roman"/>
        </w:rPr>
        <w:lastRenderedPageBreak/>
        <w:t>Comparative Returns on S&amp;P 500 Stock Index</w:t>
      </w:r>
      <w:r w:rsidRPr="006A7977">
        <w:rPr>
          <w:rFonts w:ascii="Times New Roman" w:hAnsi="Times New Roman"/>
        </w:rPr>
        <w:br/>
        <w:t>and Moody’s A-Rated Utility Bonds 1937 - 20</w:t>
      </w:r>
      <w:r w:rsidR="00F26FF6" w:rsidRPr="006A7977">
        <w:rPr>
          <w:rFonts w:ascii="Times New Roman" w:hAnsi="Times New Roman"/>
        </w:rPr>
        <w:t>10</w:t>
      </w:r>
    </w:p>
    <w:tbl>
      <w:tblPr>
        <w:tblW w:w="6912" w:type="dxa"/>
        <w:jc w:val="center"/>
        <w:tblLook w:val="04A0"/>
      </w:tblPr>
      <w:tblGrid>
        <w:gridCol w:w="624"/>
        <w:gridCol w:w="920"/>
        <w:gridCol w:w="1380"/>
        <w:gridCol w:w="1024"/>
        <w:gridCol w:w="988"/>
        <w:gridCol w:w="988"/>
        <w:gridCol w:w="988"/>
      </w:tblGrid>
      <w:tr w:rsidR="00F26FF6" w:rsidRPr="006A7977">
        <w:trPr>
          <w:trHeight w:val="765"/>
          <w:tblHeader/>
          <w:jc w:val="center"/>
        </w:trPr>
        <w:tc>
          <w:tcPr>
            <w:tcW w:w="500" w:type="dxa"/>
            <w:tcBorders>
              <w:right w:val="single" w:sz="6" w:space="0" w:color="808080"/>
            </w:tcBorders>
            <w:vAlign w:val="bottom"/>
          </w:tcPr>
          <w:p w:rsidR="00F26FF6" w:rsidRPr="006A7977" w:rsidRDefault="00F26FF6" w:rsidP="00F26FF6">
            <w:pPr>
              <w:rPr>
                <w:b/>
                <w:bCs/>
                <w:sz w:val="20"/>
              </w:rPr>
            </w:pPr>
            <w:r w:rsidRPr="006A7977">
              <w:rPr>
                <w:b/>
                <w:bCs/>
                <w:sz w:val="20"/>
              </w:rPr>
              <w:t>Line No.</w:t>
            </w:r>
          </w:p>
        </w:tc>
        <w:tc>
          <w:tcPr>
            <w:tcW w:w="800" w:type="dxa"/>
            <w:vAlign w:val="bottom"/>
          </w:tcPr>
          <w:p w:rsidR="00F26FF6" w:rsidRPr="006A7977" w:rsidRDefault="00F26FF6" w:rsidP="00F26FF6">
            <w:pPr>
              <w:rPr>
                <w:b/>
                <w:bCs/>
                <w:sz w:val="20"/>
              </w:rPr>
            </w:pPr>
            <w:r w:rsidRPr="006A7977">
              <w:rPr>
                <w:b/>
                <w:bCs/>
                <w:sz w:val="20"/>
              </w:rPr>
              <w:t>Year</w:t>
            </w:r>
          </w:p>
        </w:tc>
        <w:tc>
          <w:tcPr>
            <w:tcW w:w="1340" w:type="dxa"/>
            <w:vAlign w:val="bottom"/>
          </w:tcPr>
          <w:p w:rsidR="00F26FF6" w:rsidRPr="006A7977" w:rsidRDefault="00F26FF6" w:rsidP="000D50D2">
            <w:pPr>
              <w:jc w:val="center"/>
              <w:rPr>
                <w:b/>
                <w:bCs/>
                <w:sz w:val="20"/>
              </w:rPr>
            </w:pPr>
            <w:r w:rsidRPr="006A7977">
              <w:rPr>
                <w:b/>
                <w:bCs/>
                <w:sz w:val="20"/>
              </w:rPr>
              <w:t>S&amp;P 500 Stock</w:t>
            </w:r>
            <w:r w:rsidR="000D50D2" w:rsidRPr="006A7977">
              <w:rPr>
                <w:b/>
                <w:bCs/>
                <w:sz w:val="20"/>
              </w:rPr>
              <w:t xml:space="preserve"> </w:t>
            </w:r>
            <w:r w:rsidRPr="006A7977">
              <w:rPr>
                <w:b/>
                <w:bCs/>
                <w:sz w:val="20"/>
              </w:rPr>
              <w:t>Price</w:t>
            </w:r>
          </w:p>
        </w:tc>
        <w:tc>
          <w:tcPr>
            <w:tcW w:w="960" w:type="dxa"/>
            <w:vAlign w:val="bottom"/>
          </w:tcPr>
          <w:p w:rsidR="00F26FF6" w:rsidRPr="006A7977" w:rsidRDefault="00F26FF6" w:rsidP="00F71A65">
            <w:pPr>
              <w:jc w:val="center"/>
              <w:rPr>
                <w:b/>
                <w:bCs/>
                <w:sz w:val="20"/>
              </w:rPr>
            </w:pPr>
            <w:r w:rsidRPr="006A7977">
              <w:rPr>
                <w:b/>
                <w:bCs/>
                <w:sz w:val="20"/>
              </w:rPr>
              <w:t>Stock Dividend Yield</w:t>
            </w:r>
          </w:p>
        </w:tc>
        <w:tc>
          <w:tcPr>
            <w:tcW w:w="960" w:type="dxa"/>
            <w:vAlign w:val="bottom"/>
          </w:tcPr>
          <w:p w:rsidR="00F26FF6" w:rsidRPr="006A7977" w:rsidRDefault="00F26FF6" w:rsidP="00F71A65">
            <w:pPr>
              <w:jc w:val="center"/>
              <w:rPr>
                <w:b/>
                <w:bCs/>
                <w:sz w:val="20"/>
              </w:rPr>
            </w:pPr>
            <w:r w:rsidRPr="006A7977">
              <w:rPr>
                <w:b/>
                <w:bCs/>
                <w:sz w:val="20"/>
              </w:rPr>
              <w:t>Stock Return</w:t>
            </w:r>
          </w:p>
        </w:tc>
        <w:tc>
          <w:tcPr>
            <w:tcW w:w="960" w:type="dxa"/>
            <w:vAlign w:val="bottom"/>
          </w:tcPr>
          <w:p w:rsidR="00F26FF6" w:rsidRPr="006A7977" w:rsidRDefault="00F26FF6" w:rsidP="00F71A65">
            <w:pPr>
              <w:jc w:val="center"/>
              <w:rPr>
                <w:b/>
                <w:bCs/>
                <w:sz w:val="20"/>
              </w:rPr>
            </w:pPr>
            <w:r w:rsidRPr="006A7977">
              <w:rPr>
                <w:b/>
                <w:bCs/>
                <w:sz w:val="20"/>
              </w:rPr>
              <w:t>A-rated Bond Price</w:t>
            </w:r>
          </w:p>
        </w:tc>
        <w:tc>
          <w:tcPr>
            <w:tcW w:w="960" w:type="dxa"/>
            <w:vAlign w:val="bottom"/>
          </w:tcPr>
          <w:p w:rsidR="00F26FF6" w:rsidRPr="006A7977" w:rsidRDefault="00F26FF6" w:rsidP="00F71A65">
            <w:pPr>
              <w:jc w:val="center"/>
              <w:rPr>
                <w:b/>
                <w:bCs/>
                <w:sz w:val="20"/>
              </w:rPr>
            </w:pPr>
            <w:r w:rsidRPr="006A7977">
              <w:rPr>
                <w:b/>
                <w:bCs/>
                <w:sz w:val="20"/>
              </w:rPr>
              <w:t>Bond Return</w:t>
            </w:r>
          </w:p>
        </w:tc>
      </w:tr>
      <w:tr w:rsidR="00F26FF6" w:rsidRPr="006A7977">
        <w:trPr>
          <w:trHeight w:val="255"/>
          <w:jc w:val="center"/>
        </w:trPr>
        <w:tc>
          <w:tcPr>
            <w:tcW w:w="500" w:type="dxa"/>
            <w:tcBorders>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2010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1,123.58</w:t>
            </w:r>
          </w:p>
        </w:tc>
        <w:tc>
          <w:tcPr>
            <w:tcW w:w="960" w:type="dxa"/>
            <w:tcBorders>
              <w:top w:val="single" w:sz="6" w:space="0" w:color="808080"/>
              <w:bottom w:val="single" w:sz="6" w:space="0" w:color="FFFFFF"/>
            </w:tcBorders>
            <w:vAlign w:val="bottom"/>
          </w:tcPr>
          <w:p w:rsidR="00F26FF6" w:rsidRPr="006A7977" w:rsidRDefault="00F26FF6" w:rsidP="00F71A65">
            <w:pPr>
              <w:jc w:val="right"/>
              <w:rPr>
                <w:sz w:val="20"/>
              </w:rPr>
            </w:pPr>
            <w:r w:rsidRPr="006A7977">
              <w:rPr>
                <w:sz w:val="20"/>
              </w:rPr>
              <w:t>0.0203</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$75.02</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w:t>
            </w:r>
          </w:p>
        </w:tc>
        <w:tc>
          <w:tcPr>
            <w:tcW w:w="800" w:type="dxa"/>
            <w:noWrap/>
            <w:vAlign w:val="bottom"/>
          </w:tcPr>
          <w:p w:rsidR="00F26FF6" w:rsidRPr="006A7977" w:rsidRDefault="00F26FF6" w:rsidP="00F71A65">
            <w:pPr>
              <w:jc w:val="center"/>
              <w:rPr>
                <w:sz w:val="20"/>
              </w:rPr>
            </w:pPr>
            <w:r w:rsidRPr="006A7977">
              <w:rPr>
                <w:sz w:val="20"/>
              </w:rPr>
              <w:t>2009</w:t>
            </w:r>
          </w:p>
        </w:tc>
        <w:tc>
          <w:tcPr>
            <w:tcW w:w="1340" w:type="dxa"/>
            <w:noWrap/>
            <w:vAlign w:val="bottom"/>
          </w:tcPr>
          <w:p w:rsidR="00F26FF6" w:rsidRPr="006A7977" w:rsidRDefault="00F26FF6" w:rsidP="00F71A65">
            <w:pPr>
              <w:jc w:val="right"/>
              <w:rPr>
                <w:sz w:val="20"/>
              </w:rPr>
            </w:pPr>
            <w:r w:rsidRPr="006A7977">
              <w:rPr>
                <w:sz w:val="20"/>
              </w:rPr>
              <w:t>865.58</w:t>
            </w:r>
          </w:p>
        </w:tc>
        <w:tc>
          <w:tcPr>
            <w:tcW w:w="960" w:type="dxa"/>
            <w:vAlign w:val="bottom"/>
          </w:tcPr>
          <w:p w:rsidR="00F26FF6" w:rsidRPr="006A7977" w:rsidRDefault="00F26FF6" w:rsidP="00F71A65">
            <w:pPr>
              <w:jc w:val="right"/>
              <w:rPr>
                <w:sz w:val="20"/>
              </w:rPr>
            </w:pPr>
            <w:r w:rsidRPr="006A7977">
              <w:rPr>
                <w:sz w:val="20"/>
              </w:rPr>
              <w:t>0.0310</w:t>
            </w:r>
          </w:p>
        </w:tc>
        <w:tc>
          <w:tcPr>
            <w:tcW w:w="960" w:type="dxa"/>
            <w:noWrap/>
            <w:vAlign w:val="bottom"/>
          </w:tcPr>
          <w:p w:rsidR="00F26FF6" w:rsidRPr="006A7977" w:rsidRDefault="00F26FF6" w:rsidP="00F71A65">
            <w:pPr>
              <w:jc w:val="right"/>
              <w:rPr>
                <w:sz w:val="20"/>
              </w:rPr>
            </w:pPr>
            <w:r w:rsidRPr="006A7977">
              <w:rPr>
                <w:sz w:val="20"/>
              </w:rPr>
              <w:t>32.91%</w:t>
            </w:r>
          </w:p>
        </w:tc>
        <w:tc>
          <w:tcPr>
            <w:tcW w:w="960" w:type="dxa"/>
            <w:noWrap/>
            <w:vAlign w:val="bottom"/>
          </w:tcPr>
          <w:p w:rsidR="00F26FF6" w:rsidRPr="006A7977" w:rsidRDefault="00F26FF6" w:rsidP="00F71A65">
            <w:pPr>
              <w:jc w:val="right"/>
              <w:rPr>
                <w:sz w:val="20"/>
              </w:rPr>
            </w:pPr>
            <w:r w:rsidRPr="006A7977">
              <w:rPr>
                <w:sz w:val="20"/>
              </w:rPr>
              <w:t>$68.43</w:t>
            </w:r>
          </w:p>
        </w:tc>
        <w:tc>
          <w:tcPr>
            <w:tcW w:w="960" w:type="dxa"/>
            <w:noWrap/>
            <w:vAlign w:val="bottom"/>
          </w:tcPr>
          <w:p w:rsidR="00F26FF6" w:rsidRPr="006A7977" w:rsidRDefault="00F26FF6" w:rsidP="00F71A65">
            <w:pPr>
              <w:jc w:val="right"/>
              <w:rPr>
                <w:sz w:val="20"/>
              </w:rPr>
            </w:pPr>
            <w:r w:rsidRPr="006A7977">
              <w:rPr>
                <w:sz w:val="20"/>
              </w:rPr>
              <w:t>15.48%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1,380.33</w:t>
            </w:r>
          </w:p>
        </w:tc>
        <w:tc>
          <w:tcPr>
            <w:tcW w:w="960" w:type="dxa"/>
            <w:tcBorders>
              <w:top w:val="single" w:sz="6" w:space="0" w:color="808080"/>
              <w:bottom w:val="single" w:sz="6" w:space="0" w:color="FFFFFF"/>
            </w:tcBorders>
            <w:vAlign w:val="bottom"/>
          </w:tcPr>
          <w:p w:rsidR="00F26FF6" w:rsidRPr="006A7977" w:rsidRDefault="00F26FF6" w:rsidP="00F71A65">
            <w:pPr>
              <w:jc w:val="right"/>
              <w:rPr>
                <w:sz w:val="20"/>
              </w:rPr>
            </w:pPr>
            <w:r w:rsidRPr="006A7977">
              <w:rPr>
                <w:sz w:val="20"/>
              </w:rPr>
              <w:t>0.0211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-35.19%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$72.25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0.24%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w:t>
            </w:r>
          </w:p>
        </w:tc>
        <w:tc>
          <w:tcPr>
            <w:tcW w:w="800" w:type="dxa"/>
            <w:noWrap/>
            <w:vAlign w:val="bottom"/>
          </w:tcPr>
          <w:p w:rsidR="00F26FF6" w:rsidRPr="006A7977" w:rsidRDefault="00F26FF6" w:rsidP="00F71A65">
            <w:pPr>
              <w:jc w:val="center"/>
              <w:rPr>
                <w:sz w:val="20"/>
              </w:rPr>
            </w:pPr>
            <w:r w:rsidRPr="006A7977">
              <w:rPr>
                <w:sz w:val="20"/>
              </w:rPr>
              <w:t>2007</w:t>
            </w:r>
          </w:p>
        </w:tc>
        <w:tc>
          <w:tcPr>
            <w:tcW w:w="1340" w:type="dxa"/>
            <w:noWrap/>
            <w:vAlign w:val="bottom"/>
          </w:tcPr>
          <w:p w:rsidR="00F26FF6" w:rsidRPr="006A7977" w:rsidRDefault="00F26FF6" w:rsidP="00F71A65">
            <w:pPr>
              <w:jc w:val="right"/>
              <w:rPr>
                <w:sz w:val="20"/>
              </w:rPr>
            </w:pPr>
            <w:r w:rsidRPr="006A7977">
              <w:rPr>
                <w:sz w:val="20"/>
              </w:rPr>
              <w:t>1,424.16</w:t>
            </w:r>
          </w:p>
        </w:tc>
        <w:tc>
          <w:tcPr>
            <w:tcW w:w="960" w:type="dxa"/>
            <w:vAlign w:val="bottom"/>
          </w:tcPr>
          <w:p w:rsidR="00F26FF6" w:rsidRPr="006A7977" w:rsidRDefault="00F26FF6" w:rsidP="00F71A65">
            <w:pPr>
              <w:jc w:val="right"/>
              <w:rPr>
                <w:sz w:val="20"/>
              </w:rPr>
            </w:pPr>
            <w:r w:rsidRPr="006A7977">
              <w:rPr>
                <w:sz w:val="20"/>
              </w:rPr>
              <w:t>0.0181</w:t>
            </w:r>
          </w:p>
        </w:tc>
        <w:tc>
          <w:tcPr>
            <w:tcW w:w="960" w:type="dxa"/>
            <w:noWrap/>
            <w:vAlign w:val="bottom"/>
          </w:tcPr>
          <w:p w:rsidR="00F26FF6" w:rsidRPr="006A7977" w:rsidRDefault="00F26FF6" w:rsidP="00F71A65">
            <w:pPr>
              <w:jc w:val="right"/>
              <w:rPr>
                <w:sz w:val="20"/>
              </w:rPr>
            </w:pPr>
            <w:r w:rsidRPr="006A7977">
              <w:rPr>
                <w:sz w:val="20"/>
              </w:rPr>
              <w:t>-1.27%</w:t>
            </w:r>
          </w:p>
        </w:tc>
        <w:tc>
          <w:tcPr>
            <w:tcW w:w="960" w:type="dxa"/>
            <w:noWrap/>
            <w:vAlign w:val="bottom"/>
          </w:tcPr>
          <w:p w:rsidR="00F26FF6" w:rsidRPr="006A7977" w:rsidRDefault="00F26FF6" w:rsidP="00F71A65">
            <w:pPr>
              <w:jc w:val="right"/>
              <w:rPr>
                <w:sz w:val="20"/>
              </w:rPr>
            </w:pPr>
            <w:r w:rsidRPr="006A7977">
              <w:rPr>
                <w:sz w:val="20"/>
              </w:rPr>
              <w:t>$72.91</w:t>
            </w:r>
          </w:p>
        </w:tc>
        <w:tc>
          <w:tcPr>
            <w:tcW w:w="960" w:type="dxa"/>
            <w:noWrap/>
            <w:vAlign w:val="bottom"/>
          </w:tcPr>
          <w:p w:rsidR="00F26FF6" w:rsidRPr="006A7977" w:rsidRDefault="00F26FF6" w:rsidP="00F71A65">
            <w:pPr>
              <w:jc w:val="right"/>
              <w:rPr>
                <w:sz w:val="20"/>
              </w:rPr>
            </w:pPr>
            <w:r w:rsidRPr="006A7977">
              <w:rPr>
                <w:sz w:val="20"/>
              </w:rPr>
              <w:t>4.59%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1,278.72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0.0183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13.20%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$75.25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w:t>
            </w:r>
          </w:p>
        </w:tc>
        <w:tc>
          <w:tcPr>
            <w:tcW w:w="800" w:type="dxa"/>
            <w:noWrap/>
            <w:vAlign w:val="bottom"/>
          </w:tcPr>
          <w:p w:rsidR="00F26FF6" w:rsidRPr="006A7977" w:rsidRDefault="00F26FF6" w:rsidP="00F71A65">
            <w:pPr>
              <w:jc w:val="center"/>
              <w:rPr>
                <w:sz w:val="20"/>
              </w:rPr>
            </w:pPr>
            <w:r w:rsidRPr="006A7977">
              <w:rPr>
                <w:sz w:val="20"/>
              </w:rPr>
              <w:t>2005</w:t>
            </w:r>
          </w:p>
        </w:tc>
        <w:tc>
          <w:tcPr>
            <w:tcW w:w="1340" w:type="dxa"/>
            <w:noWrap/>
            <w:vAlign w:val="bottom"/>
          </w:tcPr>
          <w:p w:rsidR="00F26FF6" w:rsidRPr="006A7977" w:rsidRDefault="00F26FF6" w:rsidP="00F71A65">
            <w:pPr>
              <w:jc w:val="right"/>
              <w:rPr>
                <w:sz w:val="20"/>
              </w:rPr>
            </w:pPr>
            <w:r w:rsidRPr="006A7977">
              <w:rPr>
                <w:sz w:val="20"/>
              </w:rPr>
              <w:t>1,181.41</w:t>
            </w:r>
          </w:p>
        </w:tc>
        <w:tc>
          <w:tcPr>
            <w:tcW w:w="960" w:type="dxa"/>
            <w:noWrap/>
            <w:vAlign w:val="bottom"/>
          </w:tcPr>
          <w:p w:rsidR="00F26FF6" w:rsidRPr="006A7977" w:rsidRDefault="00F26FF6" w:rsidP="00F71A65">
            <w:pPr>
              <w:jc w:val="right"/>
              <w:rPr>
                <w:sz w:val="20"/>
              </w:rPr>
            </w:pPr>
            <w:r w:rsidRPr="006A7977">
              <w:rPr>
                <w:sz w:val="20"/>
              </w:rPr>
              <w:t>0.0177</w:t>
            </w:r>
          </w:p>
        </w:tc>
        <w:tc>
          <w:tcPr>
            <w:tcW w:w="960" w:type="dxa"/>
            <w:noWrap/>
            <w:vAlign w:val="bottom"/>
          </w:tcPr>
          <w:p w:rsidR="00F26FF6" w:rsidRPr="006A7977" w:rsidRDefault="00F26FF6" w:rsidP="00F71A65">
            <w:pPr>
              <w:jc w:val="right"/>
              <w:rPr>
                <w:sz w:val="20"/>
              </w:rPr>
            </w:pPr>
            <w:r w:rsidRPr="006A7977">
              <w:rPr>
                <w:sz w:val="20"/>
              </w:rPr>
              <w:t>10.01%</w:t>
            </w:r>
          </w:p>
        </w:tc>
        <w:tc>
          <w:tcPr>
            <w:tcW w:w="960" w:type="dxa"/>
            <w:noWrap/>
            <w:vAlign w:val="bottom"/>
          </w:tcPr>
          <w:p w:rsidR="00F26FF6" w:rsidRPr="006A7977" w:rsidRDefault="00F26FF6" w:rsidP="00F71A65">
            <w:pPr>
              <w:jc w:val="right"/>
              <w:rPr>
                <w:sz w:val="20"/>
              </w:rPr>
            </w:pPr>
            <w:r w:rsidRPr="006A7977">
              <w:rPr>
                <w:sz w:val="20"/>
              </w:rPr>
              <w:t>$74.91</w:t>
            </w:r>
          </w:p>
        </w:tc>
        <w:tc>
          <w:tcPr>
            <w:tcW w:w="960" w:type="dxa"/>
            <w:noWrap/>
            <w:vAlign w:val="bottom"/>
          </w:tcPr>
          <w:p w:rsidR="00F26FF6" w:rsidRPr="006A7977" w:rsidRDefault="00F26FF6" w:rsidP="00F71A65">
            <w:pPr>
              <w:jc w:val="right"/>
              <w:rPr>
                <w:sz w:val="20"/>
              </w:rPr>
            </w:pPr>
            <w:r w:rsidRPr="006A7977">
              <w:rPr>
                <w:sz w:val="20"/>
              </w:rPr>
              <w:t>5.80%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1,132.52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0.0162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5.94%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8</w:t>
            </w:r>
          </w:p>
        </w:tc>
        <w:tc>
          <w:tcPr>
            <w:tcW w:w="800" w:type="dxa"/>
            <w:noWrap/>
            <w:vAlign w:val="bottom"/>
          </w:tcPr>
          <w:p w:rsidR="00F26FF6" w:rsidRPr="006A7977" w:rsidRDefault="00F26FF6" w:rsidP="00F71A65">
            <w:pPr>
              <w:jc w:val="center"/>
              <w:rPr>
                <w:sz w:val="20"/>
              </w:rPr>
            </w:pPr>
            <w:r w:rsidRPr="006A7977">
              <w:rPr>
                <w:sz w:val="20"/>
              </w:rPr>
              <w:t>2003</w:t>
            </w:r>
          </w:p>
        </w:tc>
        <w:tc>
          <w:tcPr>
            <w:tcW w:w="1340" w:type="dxa"/>
            <w:noWrap/>
            <w:vAlign w:val="bottom"/>
          </w:tcPr>
          <w:p w:rsidR="00F26FF6" w:rsidRPr="006A7977" w:rsidRDefault="00F26FF6" w:rsidP="00F71A65">
            <w:pPr>
              <w:jc w:val="right"/>
              <w:rPr>
                <w:sz w:val="20"/>
              </w:rPr>
            </w:pPr>
            <w:r w:rsidRPr="006A7977">
              <w:rPr>
                <w:sz w:val="20"/>
              </w:rPr>
              <w:t>895.84</w:t>
            </w:r>
          </w:p>
        </w:tc>
        <w:tc>
          <w:tcPr>
            <w:tcW w:w="960" w:type="dxa"/>
            <w:noWrap/>
            <w:vAlign w:val="bottom"/>
          </w:tcPr>
          <w:p w:rsidR="00F26FF6" w:rsidRPr="006A7977" w:rsidRDefault="00F26FF6" w:rsidP="00F71A65">
            <w:pPr>
              <w:jc w:val="right"/>
              <w:rPr>
                <w:sz w:val="20"/>
              </w:rPr>
            </w:pPr>
            <w:r w:rsidRPr="006A7977">
              <w:rPr>
                <w:sz w:val="20"/>
              </w:rPr>
              <w:t>0.0180</w:t>
            </w:r>
          </w:p>
        </w:tc>
        <w:tc>
          <w:tcPr>
            <w:tcW w:w="960" w:type="dxa"/>
            <w:noWrap/>
            <w:vAlign w:val="bottom"/>
          </w:tcPr>
          <w:p w:rsidR="00F26FF6" w:rsidRPr="006A7977" w:rsidRDefault="00F26FF6" w:rsidP="00F71A65">
            <w:pPr>
              <w:jc w:val="right"/>
              <w:rPr>
                <w:sz w:val="20"/>
              </w:rPr>
            </w:pPr>
            <w:r w:rsidRPr="006A7977">
              <w:rPr>
                <w:sz w:val="20"/>
              </w:rPr>
              <w:t>28.22%</w:t>
            </w:r>
          </w:p>
        </w:tc>
        <w:tc>
          <w:tcPr>
            <w:tcW w:w="960" w:type="dxa"/>
            <w:noWrap/>
            <w:vAlign w:val="bottom"/>
          </w:tcPr>
          <w:p w:rsidR="00F26FF6" w:rsidRPr="006A7977" w:rsidRDefault="00F26FF6" w:rsidP="00F71A65">
            <w:pPr>
              <w:jc w:val="right"/>
              <w:rPr>
                <w:sz w:val="20"/>
              </w:rPr>
            </w:pPr>
            <w:r w:rsidRPr="006A7977">
              <w:rPr>
                <w:sz w:val="20"/>
              </w:rPr>
              <w:t>$62.26</w:t>
            </w:r>
          </w:p>
        </w:tc>
        <w:tc>
          <w:tcPr>
            <w:tcW w:w="960" w:type="dxa"/>
            <w:noWrap/>
            <w:vAlign w:val="bottom"/>
          </w:tcPr>
          <w:p w:rsidR="00F26FF6" w:rsidRPr="006A7977" w:rsidRDefault="00F26FF6" w:rsidP="00F71A65">
            <w:pPr>
              <w:jc w:val="right"/>
              <w:rPr>
                <w:sz w:val="20"/>
              </w:rPr>
            </w:pPr>
            <w:r w:rsidRPr="006A7977">
              <w:rPr>
                <w:sz w:val="20"/>
              </w:rPr>
              <w:t>20.27%</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1,140.21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0.0138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-20.05%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$57.44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15.35%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10</w:t>
            </w:r>
          </w:p>
        </w:tc>
        <w:tc>
          <w:tcPr>
            <w:tcW w:w="800" w:type="dxa"/>
            <w:noWrap/>
            <w:vAlign w:val="bottom"/>
          </w:tcPr>
          <w:p w:rsidR="00F26FF6" w:rsidRPr="006A7977" w:rsidRDefault="00F26FF6" w:rsidP="00F71A65">
            <w:pPr>
              <w:jc w:val="center"/>
              <w:rPr>
                <w:sz w:val="20"/>
              </w:rPr>
            </w:pPr>
            <w:r w:rsidRPr="006A7977">
              <w:rPr>
                <w:sz w:val="20"/>
              </w:rPr>
              <w:t>2001</w:t>
            </w:r>
          </w:p>
        </w:tc>
        <w:tc>
          <w:tcPr>
            <w:tcW w:w="1340" w:type="dxa"/>
            <w:noWrap/>
            <w:vAlign w:val="bottom"/>
          </w:tcPr>
          <w:p w:rsidR="00F26FF6" w:rsidRPr="006A7977" w:rsidRDefault="00F26FF6" w:rsidP="00F71A65">
            <w:pPr>
              <w:jc w:val="right"/>
              <w:rPr>
                <w:sz w:val="20"/>
              </w:rPr>
            </w:pPr>
            <w:r w:rsidRPr="006A7977">
              <w:rPr>
                <w:sz w:val="20"/>
              </w:rPr>
              <w:t>1,335.63</w:t>
            </w:r>
          </w:p>
        </w:tc>
        <w:tc>
          <w:tcPr>
            <w:tcW w:w="960" w:type="dxa"/>
            <w:noWrap/>
            <w:vAlign w:val="bottom"/>
          </w:tcPr>
          <w:p w:rsidR="00F26FF6" w:rsidRPr="006A7977" w:rsidRDefault="00F26FF6" w:rsidP="00F71A65">
            <w:pPr>
              <w:jc w:val="right"/>
              <w:rPr>
                <w:sz w:val="20"/>
              </w:rPr>
            </w:pPr>
            <w:r w:rsidRPr="006A7977">
              <w:rPr>
                <w:sz w:val="20"/>
              </w:rPr>
              <w:t>0.0116</w:t>
            </w:r>
          </w:p>
        </w:tc>
        <w:tc>
          <w:tcPr>
            <w:tcW w:w="960" w:type="dxa"/>
            <w:noWrap/>
            <w:vAlign w:val="bottom"/>
          </w:tcPr>
          <w:p w:rsidR="00F26FF6" w:rsidRPr="006A7977" w:rsidRDefault="00F26FF6" w:rsidP="00F71A65">
            <w:pPr>
              <w:jc w:val="right"/>
              <w:rPr>
                <w:sz w:val="20"/>
              </w:rPr>
            </w:pPr>
            <w:r w:rsidRPr="006A7977">
              <w:rPr>
                <w:sz w:val="20"/>
              </w:rPr>
              <w:t>-13.47%</w:t>
            </w:r>
          </w:p>
        </w:tc>
        <w:tc>
          <w:tcPr>
            <w:tcW w:w="960" w:type="dxa"/>
            <w:noWrap/>
            <w:vAlign w:val="bottom"/>
          </w:tcPr>
          <w:p w:rsidR="00F26FF6" w:rsidRPr="006A7977" w:rsidRDefault="00F26FF6" w:rsidP="00F71A65">
            <w:pPr>
              <w:jc w:val="right"/>
              <w:rPr>
                <w:sz w:val="20"/>
              </w:rPr>
            </w:pPr>
            <w:r w:rsidRPr="006A7977">
              <w:rPr>
                <w:sz w:val="20"/>
              </w:rPr>
              <w:t>$56.40</w:t>
            </w:r>
          </w:p>
        </w:tc>
        <w:tc>
          <w:tcPr>
            <w:tcW w:w="960" w:type="dxa"/>
            <w:noWrap/>
            <w:vAlign w:val="bottom"/>
          </w:tcPr>
          <w:p w:rsidR="00F26FF6" w:rsidRPr="006A7977" w:rsidRDefault="00F26FF6" w:rsidP="00F71A65">
            <w:pPr>
              <w:jc w:val="right"/>
              <w:rPr>
                <w:sz w:val="20"/>
              </w:rPr>
            </w:pPr>
            <w:r w:rsidRPr="006A7977">
              <w:rPr>
                <w:sz w:val="20"/>
              </w:rPr>
              <w:t>8.93%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1,425.59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0.0118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-5.13%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14.82%</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12</w:t>
            </w:r>
          </w:p>
        </w:tc>
        <w:tc>
          <w:tcPr>
            <w:tcW w:w="800" w:type="dxa"/>
            <w:noWrap/>
            <w:vAlign w:val="bottom"/>
          </w:tcPr>
          <w:p w:rsidR="00F26FF6" w:rsidRPr="006A7977" w:rsidRDefault="00F26FF6" w:rsidP="00F71A65">
            <w:pPr>
              <w:jc w:val="center"/>
              <w:rPr>
                <w:sz w:val="20"/>
              </w:rPr>
            </w:pPr>
            <w:r w:rsidRPr="006A7977">
              <w:rPr>
                <w:sz w:val="20"/>
              </w:rPr>
              <w:t>1999</w:t>
            </w:r>
          </w:p>
        </w:tc>
        <w:tc>
          <w:tcPr>
            <w:tcW w:w="1340" w:type="dxa"/>
            <w:noWrap/>
            <w:vAlign w:val="bottom"/>
          </w:tcPr>
          <w:p w:rsidR="00F26FF6" w:rsidRPr="006A7977" w:rsidRDefault="00F26FF6" w:rsidP="00F71A65">
            <w:pPr>
              <w:jc w:val="right"/>
              <w:rPr>
                <w:sz w:val="20"/>
              </w:rPr>
            </w:pPr>
            <w:r w:rsidRPr="006A7977">
              <w:rPr>
                <w:sz w:val="20"/>
              </w:rPr>
              <w:t>1,248.77</w:t>
            </w:r>
          </w:p>
        </w:tc>
        <w:tc>
          <w:tcPr>
            <w:tcW w:w="960" w:type="dxa"/>
            <w:noWrap/>
            <w:vAlign w:val="bottom"/>
          </w:tcPr>
          <w:p w:rsidR="00F26FF6" w:rsidRPr="006A7977" w:rsidRDefault="00F26FF6" w:rsidP="00F71A65">
            <w:pPr>
              <w:jc w:val="right"/>
              <w:rPr>
                <w:sz w:val="20"/>
              </w:rPr>
            </w:pPr>
            <w:r w:rsidRPr="006A7977">
              <w:rPr>
                <w:sz w:val="20"/>
              </w:rPr>
              <w:t>0.0130</w:t>
            </w:r>
          </w:p>
        </w:tc>
        <w:tc>
          <w:tcPr>
            <w:tcW w:w="960" w:type="dxa"/>
            <w:noWrap/>
            <w:vAlign w:val="bottom"/>
          </w:tcPr>
          <w:p w:rsidR="00F26FF6" w:rsidRPr="006A7977" w:rsidRDefault="00F26FF6" w:rsidP="00F71A65">
            <w:pPr>
              <w:jc w:val="right"/>
              <w:rPr>
                <w:sz w:val="20"/>
              </w:rPr>
            </w:pPr>
            <w:r w:rsidRPr="006A7977">
              <w:rPr>
                <w:sz w:val="20"/>
              </w:rPr>
              <w:t>15.46%</w:t>
            </w:r>
          </w:p>
        </w:tc>
        <w:tc>
          <w:tcPr>
            <w:tcW w:w="960" w:type="dxa"/>
            <w:noWrap/>
            <w:vAlign w:val="bottom"/>
          </w:tcPr>
          <w:p w:rsidR="00F26FF6" w:rsidRPr="006A7977" w:rsidRDefault="00F26FF6" w:rsidP="00F71A65">
            <w:pPr>
              <w:jc w:val="right"/>
              <w:rPr>
                <w:sz w:val="20"/>
              </w:rPr>
            </w:pPr>
            <w:r w:rsidRPr="006A7977">
              <w:rPr>
                <w:sz w:val="20"/>
              </w:rPr>
              <w:t>$63.03</w:t>
            </w:r>
          </w:p>
        </w:tc>
        <w:tc>
          <w:tcPr>
            <w:tcW w:w="960" w:type="dxa"/>
            <w:noWrap/>
            <w:vAlign w:val="bottom"/>
          </w:tcPr>
          <w:p w:rsidR="00F26FF6" w:rsidRPr="006A7977" w:rsidRDefault="00F26FF6" w:rsidP="00F71A65">
            <w:pPr>
              <w:jc w:val="right"/>
              <w:rPr>
                <w:sz w:val="20"/>
              </w:rPr>
            </w:pPr>
            <w:r w:rsidRPr="006A7977">
              <w:rPr>
                <w:sz w:val="20"/>
              </w:rPr>
              <w:t>-10.20%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963.35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0.0162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31.25%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$62.43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7.38%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14</w:t>
            </w:r>
          </w:p>
        </w:tc>
        <w:tc>
          <w:tcPr>
            <w:tcW w:w="800" w:type="dxa"/>
            <w:noWrap/>
            <w:vAlign w:val="bottom"/>
          </w:tcPr>
          <w:p w:rsidR="00F26FF6" w:rsidRPr="006A7977" w:rsidRDefault="00F26FF6" w:rsidP="00F71A65">
            <w:pPr>
              <w:jc w:val="center"/>
              <w:rPr>
                <w:sz w:val="20"/>
              </w:rPr>
            </w:pPr>
            <w:r w:rsidRPr="006A7977">
              <w:rPr>
                <w:sz w:val="20"/>
              </w:rPr>
              <w:t>1997</w:t>
            </w:r>
          </w:p>
        </w:tc>
        <w:tc>
          <w:tcPr>
            <w:tcW w:w="1340" w:type="dxa"/>
            <w:noWrap/>
            <w:vAlign w:val="bottom"/>
          </w:tcPr>
          <w:p w:rsidR="00F26FF6" w:rsidRPr="006A7977" w:rsidRDefault="00F26FF6" w:rsidP="00F71A65">
            <w:pPr>
              <w:jc w:val="right"/>
              <w:rPr>
                <w:sz w:val="20"/>
              </w:rPr>
            </w:pPr>
            <w:r w:rsidRPr="006A7977">
              <w:rPr>
                <w:sz w:val="20"/>
              </w:rPr>
              <w:t>766.22</w:t>
            </w:r>
          </w:p>
        </w:tc>
        <w:tc>
          <w:tcPr>
            <w:tcW w:w="960" w:type="dxa"/>
            <w:noWrap/>
            <w:vAlign w:val="bottom"/>
          </w:tcPr>
          <w:p w:rsidR="00F26FF6" w:rsidRPr="006A7977" w:rsidRDefault="00F26FF6" w:rsidP="00F71A65">
            <w:pPr>
              <w:jc w:val="right"/>
              <w:rPr>
                <w:sz w:val="20"/>
              </w:rPr>
            </w:pPr>
            <w:r w:rsidRPr="006A7977">
              <w:rPr>
                <w:sz w:val="20"/>
              </w:rPr>
              <w:t>0.0195</w:t>
            </w:r>
          </w:p>
        </w:tc>
        <w:tc>
          <w:tcPr>
            <w:tcW w:w="960" w:type="dxa"/>
            <w:noWrap/>
            <w:vAlign w:val="bottom"/>
          </w:tcPr>
          <w:p w:rsidR="00F26FF6" w:rsidRPr="006A7977" w:rsidRDefault="00F26FF6" w:rsidP="00F71A65">
            <w:pPr>
              <w:jc w:val="right"/>
              <w:rPr>
                <w:sz w:val="20"/>
              </w:rPr>
            </w:pPr>
            <w:r w:rsidRPr="006A7977">
              <w:rPr>
                <w:sz w:val="20"/>
              </w:rPr>
              <w:t>27.68%</w:t>
            </w:r>
          </w:p>
        </w:tc>
        <w:tc>
          <w:tcPr>
            <w:tcW w:w="960" w:type="dxa"/>
            <w:noWrap/>
            <w:vAlign w:val="bottom"/>
          </w:tcPr>
          <w:p w:rsidR="00F26FF6" w:rsidRPr="006A7977" w:rsidRDefault="00F26FF6" w:rsidP="00F71A65">
            <w:pPr>
              <w:jc w:val="right"/>
              <w:rPr>
                <w:sz w:val="20"/>
              </w:rPr>
            </w:pPr>
            <w:r w:rsidRPr="006A7977">
              <w:rPr>
                <w:sz w:val="20"/>
              </w:rPr>
              <w:t>$56.62</w:t>
            </w:r>
          </w:p>
        </w:tc>
        <w:tc>
          <w:tcPr>
            <w:tcW w:w="960" w:type="dxa"/>
            <w:noWrap/>
            <w:vAlign w:val="bottom"/>
          </w:tcPr>
          <w:p w:rsidR="00F26FF6" w:rsidRPr="006A7977" w:rsidRDefault="00F26FF6" w:rsidP="00F71A65">
            <w:pPr>
              <w:jc w:val="right"/>
              <w:rPr>
                <w:sz w:val="20"/>
              </w:rPr>
            </w:pPr>
            <w:r w:rsidRPr="006A7977">
              <w:rPr>
                <w:sz w:val="20"/>
              </w:rPr>
              <w:t>17.32%</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614.42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0.0231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27.02%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$60.91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16</w:t>
            </w:r>
          </w:p>
        </w:tc>
        <w:tc>
          <w:tcPr>
            <w:tcW w:w="800" w:type="dxa"/>
            <w:noWrap/>
            <w:vAlign w:val="bottom"/>
          </w:tcPr>
          <w:p w:rsidR="00F26FF6" w:rsidRPr="006A7977" w:rsidRDefault="00F26FF6" w:rsidP="00F71A65">
            <w:pPr>
              <w:jc w:val="center"/>
              <w:rPr>
                <w:sz w:val="20"/>
              </w:rPr>
            </w:pPr>
            <w:r w:rsidRPr="006A7977">
              <w:rPr>
                <w:sz w:val="20"/>
              </w:rPr>
              <w:t>1995</w:t>
            </w:r>
          </w:p>
        </w:tc>
        <w:tc>
          <w:tcPr>
            <w:tcW w:w="1340" w:type="dxa"/>
            <w:noWrap/>
            <w:vAlign w:val="bottom"/>
          </w:tcPr>
          <w:p w:rsidR="00F26FF6" w:rsidRPr="006A7977" w:rsidRDefault="00F26FF6" w:rsidP="00F71A65">
            <w:pPr>
              <w:jc w:val="right"/>
              <w:rPr>
                <w:sz w:val="20"/>
              </w:rPr>
            </w:pPr>
            <w:r w:rsidRPr="006A7977">
              <w:rPr>
                <w:sz w:val="20"/>
              </w:rPr>
              <w:t>465.25</w:t>
            </w:r>
          </w:p>
        </w:tc>
        <w:tc>
          <w:tcPr>
            <w:tcW w:w="960" w:type="dxa"/>
            <w:noWrap/>
            <w:vAlign w:val="bottom"/>
          </w:tcPr>
          <w:p w:rsidR="00F26FF6" w:rsidRPr="006A7977" w:rsidRDefault="00F26FF6" w:rsidP="00F71A65">
            <w:pPr>
              <w:jc w:val="right"/>
              <w:rPr>
                <w:sz w:val="20"/>
              </w:rPr>
            </w:pPr>
            <w:r w:rsidRPr="006A7977">
              <w:rPr>
                <w:sz w:val="20"/>
              </w:rPr>
              <w:t>0.0287</w:t>
            </w:r>
          </w:p>
        </w:tc>
        <w:tc>
          <w:tcPr>
            <w:tcW w:w="960" w:type="dxa"/>
            <w:noWrap/>
            <w:vAlign w:val="bottom"/>
          </w:tcPr>
          <w:p w:rsidR="00F26FF6" w:rsidRPr="006A7977" w:rsidRDefault="00F26FF6" w:rsidP="00F71A65">
            <w:pPr>
              <w:jc w:val="right"/>
              <w:rPr>
                <w:sz w:val="20"/>
              </w:rPr>
            </w:pPr>
            <w:r w:rsidRPr="006A7977">
              <w:rPr>
                <w:sz w:val="20"/>
              </w:rPr>
              <w:t>34.93%</w:t>
            </w:r>
          </w:p>
        </w:tc>
        <w:tc>
          <w:tcPr>
            <w:tcW w:w="960" w:type="dxa"/>
            <w:noWrap/>
            <w:vAlign w:val="bottom"/>
          </w:tcPr>
          <w:p w:rsidR="00F26FF6" w:rsidRPr="006A7977" w:rsidRDefault="00F26FF6" w:rsidP="00F71A65">
            <w:pPr>
              <w:jc w:val="right"/>
              <w:rPr>
                <w:sz w:val="20"/>
              </w:rPr>
            </w:pPr>
            <w:r w:rsidRPr="006A7977">
              <w:rPr>
                <w:sz w:val="20"/>
              </w:rPr>
              <w:t>$50.22</w:t>
            </w:r>
          </w:p>
        </w:tc>
        <w:tc>
          <w:tcPr>
            <w:tcW w:w="960" w:type="dxa"/>
            <w:noWrap/>
            <w:vAlign w:val="bottom"/>
          </w:tcPr>
          <w:p w:rsidR="00F26FF6" w:rsidRPr="006A7977" w:rsidRDefault="00F26FF6" w:rsidP="00F71A65">
            <w:pPr>
              <w:jc w:val="right"/>
              <w:rPr>
                <w:sz w:val="20"/>
              </w:rPr>
            </w:pPr>
            <w:r w:rsidRPr="006A7977">
              <w:rPr>
                <w:sz w:val="20"/>
              </w:rPr>
              <w:t>29.26%</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472.99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$60.01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18</w:t>
            </w:r>
          </w:p>
        </w:tc>
        <w:tc>
          <w:tcPr>
            <w:tcW w:w="800" w:type="dxa"/>
            <w:noWrap/>
            <w:vAlign w:val="bottom"/>
          </w:tcPr>
          <w:p w:rsidR="00F26FF6" w:rsidRPr="006A7977" w:rsidRDefault="00F26FF6" w:rsidP="00F71A65">
            <w:pPr>
              <w:jc w:val="center"/>
              <w:rPr>
                <w:sz w:val="20"/>
              </w:rPr>
            </w:pPr>
            <w:r w:rsidRPr="006A7977">
              <w:rPr>
                <w:sz w:val="20"/>
              </w:rPr>
              <w:t>1993</w:t>
            </w:r>
          </w:p>
        </w:tc>
        <w:tc>
          <w:tcPr>
            <w:tcW w:w="1340" w:type="dxa"/>
            <w:noWrap/>
            <w:vAlign w:val="bottom"/>
          </w:tcPr>
          <w:p w:rsidR="00F26FF6" w:rsidRPr="006A7977" w:rsidRDefault="00F26FF6" w:rsidP="00F71A65">
            <w:pPr>
              <w:jc w:val="right"/>
              <w:rPr>
                <w:sz w:val="20"/>
              </w:rPr>
            </w:pPr>
            <w:r w:rsidRPr="006A7977">
              <w:rPr>
                <w:sz w:val="20"/>
              </w:rPr>
              <w:t>435.23</w:t>
            </w:r>
          </w:p>
        </w:tc>
        <w:tc>
          <w:tcPr>
            <w:tcW w:w="960" w:type="dxa"/>
            <w:noWrap/>
            <w:vAlign w:val="bottom"/>
          </w:tcPr>
          <w:p w:rsidR="00F26FF6" w:rsidRPr="006A7977" w:rsidRDefault="00F26FF6" w:rsidP="00F71A65">
            <w:pPr>
              <w:jc w:val="right"/>
              <w:rPr>
                <w:sz w:val="20"/>
              </w:rPr>
            </w:pPr>
            <w:r w:rsidRPr="006A7977">
              <w:rPr>
                <w:sz w:val="20"/>
              </w:rPr>
              <w:t>0.0288</w:t>
            </w:r>
          </w:p>
        </w:tc>
        <w:tc>
          <w:tcPr>
            <w:tcW w:w="960" w:type="dxa"/>
            <w:noWrap/>
            <w:vAlign w:val="bottom"/>
          </w:tcPr>
          <w:p w:rsidR="00F26FF6" w:rsidRPr="006A7977" w:rsidRDefault="00F26FF6" w:rsidP="00F71A65">
            <w:pPr>
              <w:jc w:val="right"/>
              <w:rPr>
                <w:sz w:val="20"/>
              </w:rPr>
            </w:pPr>
            <w:r w:rsidRPr="006A7977">
              <w:rPr>
                <w:sz w:val="20"/>
              </w:rPr>
              <w:t>11.56%</w:t>
            </w:r>
          </w:p>
        </w:tc>
        <w:tc>
          <w:tcPr>
            <w:tcW w:w="960" w:type="dxa"/>
            <w:noWrap/>
            <w:vAlign w:val="bottom"/>
          </w:tcPr>
          <w:p w:rsidR="00F26FF6" w:rsidRPr="006A7977" w:rsidRDefault="00F26FF6" w:rsidP="00F71A65">
            <w:pPr>
              <w:jc w:val="right"/>
              <w:rPr>
                <w:sz w:val="20"/>
              </w:rPr>
            </w:pPr>
            <w:r w:rsidRPr="006A7977">
              <w:rPr>
                <w:sz w:val="20"/>
              </w:rPr>
              <w:t>$53.13</w:t>
            </w:r>
          </w:p>
        </w:tc>
        <w:tc>
          <w:tcPr>
            <w:tcW w:w="960" w:type="dxa"/>
            <w:noWrap/>
            <w:vAlign w:val="bottom"/>
          </w:tcPr>
          <w:p w:rsidR="00F26FF6" w:rsidRPr="006A7977" w:rsidRDefault="00F26FF6" w:rsidP="00F71A65">
            <w:pPr>
              <w:jc w:val="right"/>
              <w:rPr>
                <w:sz w:val="20"/>
              </w:rPr>
            </w:pPr>
            <w:r w:rsidRPr="006A7977">
              <w:rPr>
                <w:sz w:val="20"/>
              </w:rPr>
              <w:t>20.48%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416.08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0.0290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$49.56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15.27%</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20</w:t>
            </w:r>
          </w:p>
        </w:tc>
        <w:tc>
          <w:tcPr>
            <w:tcW w:w="800" w:type="dxa"/>
            <w:noWrap/>
            <w:vAlign w:val="bottom"/>
          </w:tcPr>
          <w:p w:rsidR="00F26FF6" w:rsidRPr="006A7977" w:rsidRDefault="00F26FF6" w:rsidP="00F71A65">
            <w:pPr>
              <w:jc w:val="center"/>
              <w:rPr>
                <w:sz w:val="20"/>
              </w:rPr>
            </w:pPr>
            <w:r w:rsidRPr="006A7977">
              <w:rPr>
                <w:sz w:val="20"/>
              </w:rPr>
              <w:t>1991</w:t>
            </w:r>
          </w:p>
        </w:tc>
        <w:tc>
          <w:tcPr>
            <w:tcW w:w="1340" w:type="dxa"/>
            <w:noWrap/>
            <w:vAlign w:val="bottom"/>
          </w:tcPr>
          <w:p w:rsidR="00F26FF6" w:rsidRPr="006A7977" w:rsidRDefault="00F26FF6" w:rsidP="00F71A65">
            <w:pPr>
              <w:jc w:val="right"/>
              <w:rPr>
                <w:sz w:val="20"/>
              </w:rPr>
            </w:pPr>
            <w:r w:rsidRPr="006A7977">
              <w:rPr>
                <w:sz w:val="20"/>
              </w:rPr>
              <w:t>325.49</w:t>
            </w:r>
          </w:p>
        </w:tc>
        <w:tc>
          <w:tcPr>
            <w:tcW w:w="960" w:type="dxa"/>
            <w:noWrap/>
            <w:vAlign w:val="bottom"/>
          </w:tcPr>
          <w:p w:rsidR="00F26FF6" w:rsidRPr="006A7977" w:rsidRDefault="00F26FF6" w:rsidP="00F71A65">
            <w:pPr>
              <w:jc w:val="right"/>
              <w:rPr>
                <w:sz w:val="20"/>
              </w:rPr>
            </w:pPr>
            <w:r w:rsidRPr="006A7977">
              <w:rPr>
                <w:sz w:val="20"/>
              </w:rPr>
              <w:t>0.0382</w:t>
            </w:r>
          </w:p>
        </w:tc>
        <w:tc>
          <w:tcPr>
            <w:tcW w:w="960" w:type="dxa"/>
            <w:noWrap/>
            <w:vAlign w:val="bottom"/>
          </w:tcPr>
          <w:p w:rsidR="00F26FF6" w:rsidRPr="006A7977" w:rsidRDefault="00F26FF6" w:rsidP="00F71A65">
            <w:pPr>
              <w:jc w:val="right"/>
              <w:rPr>
                <w:sz w:val="20"/>
              </w:rPr>
            </w:pPr>
            <w:r w:rsidRPr="006A7977">
              <w:rPr>
                <w:sz w:val="20"/>
              </w:rPr>
              <w:t>31.65%</w:t>
            </w:r>
          </w:p>
        </w:tc>
        <w:tc>
          <w:tcPr>
            <w:tcW w:w="960" w:type="dxa"/>
            <w:noWrap/>
            <w:vAlign w:val="bottom"/>
          </w:tcPr>
          <w:p w:rsidR="00F26FF6" w:rsidRPr="006A7977" w:rsidRDefault="00F26FF6" w:rsidP="00F71A65">
            <w:pPr>
              <w:jc w:val="right"/>
              <w:rPr>
                <w:sz w:val="20"/>
              </w:rPr>
            </w:pPr>
            <w:r w:rsidRPr="006A7977">
              <w:rPr>
                <w:sz w:val="20"/>
              </w:rPr>
              <w:t>$44.84</w:t>
            </w:r>
          </w:p>
        </w:tc>
        <w:tc>
          <w:tcPr>
            <w:tcW w:w="960" w:type="dxa"/>
            <w:noWrap/>
            <w:vAlign w:val="bottom"/>
          </w:tcPr>
          <w:p w:rsidR="00F26FF6" w:rsidRPr="006A7977" w:rsidRDefault="00F26FF6" w:rsidP="00F71A65">
            <w:pPr>
              <w:jc w:val="right"/>
              <w:rPr>
                <w:sz w:val="20"/>
              </w:rPr>
            </w:pPr>
            <w:r w:rsidRPr="006A7977">
              <w:rPr>
                <w:sz w:val="20"/>
              </w:rPr>
              <w:t>19.44%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339.97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-0.85%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$45.60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7.11%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22</w:t>
            </w:r>
          </w:p>
        </w:tc>
        <w:tc>
          <w:tcPr>
            <w:tcW w:w="800" w:type="dxa"/>
            <w:noWrap/>
            <w:vAlign w:val="bottom"/>
          </w:tcPr>
          <w:p w:rsidR="00F26FF6" w:rsidRPr="006A7977" w:rsidRDefault="00F26FF6" w:rsidP="00F71A65">
            <w:pPr>
              <w:jc w:val="center"/>
              <w:rPr>
                <w:sz w:val="20"/>
              </w:rPr>
            </w:pPr>
            <w:r w:rsidRPr="006A7977">
              <w:rPr>
                <w:sz w:val="20"/>
              </w:rPr>
              <w:t>1989</w:t>
            </w:r>
          </w:p>
        </w:tc>
        <w:tc>
          <w:tcPr>
            <w:tcW w:w="1340" w:type="dxa"/>
            <w:noWrap/>
            <w:vAlign w:val="bottom"/>
          </w:tcPr>
          <w:p w:rsidR="00F26FF6" w:rsidRPr="006A7977" w:rsidRDefault="00F26FF6" w:rsidP="00F71A65">
            <w:pPr>
              <w:jc w:val="right"/>
              <w:rPr>
                <w:sz w:val="20"/>
              </w:rPr>
            </w:pPr>
            <w:r w:rsidRPr="006A7977">
              <w:rPr>
                <w:sz w:val="20"/>
              </w:rPr>
              <w:t>285.41</w:t>
            </w:r>
          </w:p>
        </w:tc>
        <w:tc>
          <w:tcPr>
            <w:tcW w:w="960" w:type="dxa"/>
            <w:noWrap/>
            <w:vAlign w:val="bottom"/>
          </w:tcPr>
          <w:p w:rsidR="00F26FF6" w:rsidRPr="006A7977" w:rsidRDefault="00F26FF6" w:rsidP="00F71A65">
            <w:pPr>
              <w:jc w:val="right"/>
              <w:rPr>
                <w:sz w:val="20"/>
              </w:rPr>
            </w:pPr>
            <w:r w:rsidRPr="006A7977">
              <w:rPr>
                <w:sz w:val="20"/>
              </w:rPr>
              <w:t>0.0364</w:t>
            </w:r>
          </w:p>
        </w:tc>
        <w:tc>
          <w:tcPr>
            <w:tcW w:w="960" w:type="dxa"/>
            <w:noWrap/>
            <w:vAlign w:val="bottom"/>
          </w:tcPr>
          <w:p w:rsidR="00F26FF6" w:rsidRPr="006A7977" w:rsidRDefault="00F26FF6" w:rsidP="00F71A65">
            <w:pPr>
              <w:jc w:val="right"/>
              <w:rPr>
                <w:sz w:val="20"/>
              </w:rPr>
            </w:pPr>
            <w:r w:rsidRPr="006A7977">
              <w:rPr>
                <w:sz w:val="20"/>
              </w:rPr>
              <w:t>22.76%</w:t>
            </w:r>
          </w:p>
        </w:tc>
        <w:tc>
          <w:tcPr>
            <w:tcW w:w="960" w:type="dxa"/>
            <w:noWrap/>
            <w:vAlign w:val="bottom"/>
          </w:tcPr>
          <w:p w:rsidR="00F26FF6" w:rsidRPr="006A7977" w:rsidRDefault="00F26FF6" w:rsidP="00F71A65">
            <w:pPr>
              <w:jc w:val="right"/>
              <w:rPr>
                <w:sz w:val="20"/>
              </w:rPr>
            </w:pPr>
            <w:r w:rsidRPr="006A7977">
              <w:rPr>
                <w:sz w:val="20"/>
              </w:rPr>
              <w:t>$43.06</w:t>
            </w:r>
          </w:p>
        </w:tc>
        <w:tc>
          <w:tcPr>
            <w:tcW w:w="960" w:type="dxa"/>
            <w:noWrap/>
            <w:vAlign w:val="bottom"/>
          </w:tcPr>
          <w:p w:rsidR="00F26FF6" w:rsidRPr="006A7977" w:rsidRDefault="00F26FF6" w:rsidP="00F71A65">
            <w:pPr>
              <w:jc w:val="right"/>
              <w:rPr>
                <w:sz w:val="20"/>
              </w:rPr>
            </w:pPr>
            <w:r w:rsidRPr="006A7977">
              <w:rPr>
                <w:sz w:val="20"/>
              </w:rPr>
              <w:t>15.18%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250.48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0.0366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17.61%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$40.10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17.36%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24</w:t>
            </w:r>
          </w:p>
        </w:tc>
        <w:tc>
          <w:tcPr>
            <w:tcW w:w="800" w:type="dxa"/>
            <w:noWrap/>
            <w:vAlign w:val="bottom"/>
          </w:tcPr>
          <w:p w:rsidR="00F26FF6" w:rsidRPr="006A7977" w:rsidRDefault="00F26FF6" w:rsidP="00F71A65">
            <w:pPr>
              <w:jc w:val="center"/>
              <w:rPr>
                <w:sz w:val="20"/>
              </w:rPr>
            </w:pPr>
            <w:r w:rsidRPr="006A7977">
              <w:rPr>
                <w:sz w:val="20"/>
              </w:rPr>
              <w:t>1987</w:t>
            </w:r>
          </w:p>
        </w:tc>
        <w:tc>
          <w:tcPr>
            <w:tcW w:w="1340" w:type="dxa"/>
            <w:noWrap/>
            <w:vAlign w:val="bottom"/>
          </w:tcPr>
          <w:p w:rsidR="00F26FF6" w:rsidRPr="006A7977" w:rsidRDefault="00F26FF6" w:rsidP="00F71A65">
            <w:pPr>
              <w:jc w:val="right"/>
              <w:rPr>
                <w:sz w:val="20"/>
              </w:rPr>
            </w:pPr>
            <w:r w:rsidRPr="006A7977">
              <w:rPr>
                <w:sz w:val="20"/>
              </w:rPr>
              <w:t>264.51</w:t>
            </w:r>
          </w:p>
        </w:tc>
        <w:tc>
          <w:tcPr>
            <w:tcW w:w="960" w:type="dxa"/>
            <w:noWrap/>
            <w:vAlign w:val="bottom"/>
          </w:tcPr>
          <w:p w:rsidR="00F26FF6" w:rsidRPr="006A7977" w:rsidRDefault="00F26FF6" w:rsidP="00F71A65">
            <w:pPr>
              <w:jc w:val="right"/>
              <w:rPr>
                <w:sz w:val="20"/>
              </w:rPr>
            </w:pPr>
            <w:r w:rsidRPr="006A7977">
              <w:rPr>
                <w:sz w:val="20"/>
              </w:rPr>
              <w:t>0.0317</w:t>
            </w:r>
          </w:p>
        </w:tc>
        <w:tc>
          <w:tcPr>
            <w:tcW w:w="960" w:type="dxa"/>
            <w:noWrap/>
            <w:vAlign w:val="bottom"/>
          </w:tcPr>
          <w:p w:rsidR="00F26FF6" w:rsidRPr="006A7977" w:rsidRDefault="00F26FF6" w:rsidP="00F71A65">
            <w:pPr>
              <w:jc w:val="right"/>
              <w:rPr>
                <w:sz w:val="20"/>
              </w:rPr>
            </w:pPr>
            <w:r w:rsidRPr="006A7977">
              <w:rPr>
                <w:sz w:val="20"/>
              </w:rPr>
              <w:t>-2.13%</w:t>
            </w:r>
          </w:p>
        </w:tc>
        <w:tc>
          <w:tcPr>
            <w:tcW w:w="960" w:type="dxa"/>
            <w:noWrap/>
            <w:vAlign w:val="bottom"/>
          </w:tcPr>
          <w:p w:rsidR="00F26FF6" w:rsidRPr="006A7977" w:rsidRDefault="00F26FF6" w:rsidP="00F71A65">
            <w:pPr>
              <w:jc w:val="right"/>
              <w:rPr>
                <w:sz w:val="20"/>
              </w:rPr>
            </w:pPr>
            <w:r w:rsidRPr="006A7977">
              <w:rPr>
                <w:sz w:val="20"/>
              </w:rPr>
              <w:t>$48.92</w:t>
            </w:r>
          </w:p>
        </w:tc>
        <w:tc>
          <w:tcPr>
            <w:tcW w:w="960" w:type="dxa"/>
            <w:noWrap/>
            <w:vAlign w:val="bottom"/>
          </w:tcPr>
          <w:p w:rsidR="00F26FF6" w:rsidRPr="006A7977" w:rsidRDefault="00F26FF6" w:rsidP="00F71A65">
            <w:pPr>
              <w:jc w:val="right"/>
              <w:rPr>
                <w:sz w:val="20"/>
              </w:rPr>
            </w:pPr>
            <w:r w:rsidRPr="006A7977">
              <w:rPr>
                <w:sz w:val="20"/>
              </w:rPr>
              <w:t>-9.84%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208.19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0.0390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30.95%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$39.98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32.36%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26</w:t>
            </w:r>
          </w:p>
        </w:tc>
        <w:tc>
          <w:tcPr>
            <w:tcW w:w="800" w:type="dxa"/>
            <w:noWrap/>
            <w:vAlign w:val="bottom"/>
          </w:tcPr>
          <w:p w:rsidR="00F26FF6" w:rsidRPr="006A7977" w:rsidRDefault="00F26FF6" w:rsidP="00F71A65">
            <w:pPr>
              <w:jc w:val="center"/>
              <w:rPr>
                <w:sz w:val="20"/>
              </w:rPr>
            </w:pPr>
            <w:r w:rsidRPr="006A7977">
              <w:rPr>
                <w:sz w:val="20"/>
              </w:rPr>
              <w:t>1985</w:t>
            </w:r>
          </w:p>
        </w:tc>
        <w:tc>
          <w:tcPr>
            <w:tcW w:w="1340" w:type="dxa"/>
            <w:noWrap/>
            <w:vAlign w:val="bottom"/>
          </w:tcPr>
          <w:p w:rsidR="00F26FF6" w:rsidRPr="006A7977" w:rsidRDefault="00F26FF6" w:rsidP="00F71A65">
            <w:pPr>
              <w:jc w:val="right"/>
              <w:rPr>
                <w:sz w:val="20"/>
              </w:rPr>
            </w:pPr>
            <w:r w:rsidRPr="006A7977">
              <w:rPr>
                <w:sz w:val="20"/>
              </w:rPr>
              <w:t>171.61</w:t>
            </w:r>
          </w:p>
        </w:tc>
        <w:tc>
          <w:tcPr>
            <w:tcW w:w="960" w:type="dxa"/>
            <w:noWrap/>
            <w:vAlign w:val="bottom"/>
          </w:tcPr>
          <w:p w:rsidR="00F26FF6" w:rsidRPr="006A7977" w:rsidRDefault="00F26FF6" w:rsidP="00F71A65">
            <w:pPr>
              <w:jc w:val="right"/>
              <w:rPr>
                <w:sz w:val="20"/>
              </w:rPr>
            </w:pPr>
            <w:r w:rsidRPr="006A7977">
              <w:rPr>
                <w:sz w:val="20"/>
              </w:rPr>
              <w:t>0.0451</w:t>
            </w:r>
          </w:p>
        </w:tc>
        <w:tc>
          <w:tcPr>
            <w:tcW w:w="960" w:type="dxa"/>
            <w:noWrap/>
            <w:vAlign w:val="bottom"/>
          </w:tcPr>
          <w:p w:rsidR="00F26FF6" w:rsidRPr="006A7977" w:rsidRDefault="00F26FF6" w:rsidP="00F71A65">
            <w:pPr>
              <w:jc w:val="right"/>
              <w:rPr>
                <w:sz w:val="20"/>
              </w:rPr>
            </w:pPr>
            <w:r w:rsidRPr="006A7977">
              <w:rPr>
                <w:sz w:val="20"/>
              </w:rPr>
              <w:t>25.83%</w:t>
            </w:r>
          </w:p>
        </w:tc>
        <w:tc>
          <w:tcPr>
            <w:tcW w:w="960" w:type="dxa"/>
            <w:noWrap/>
            <w:vAlign w:val="bottom"/>
          </w:tcPr>
          <w:p w:rsidR="00F26FF6" w:rsidRPr="006A7977" w:rsidRDefault="00F26FF6" w:rsidP="00F71A65">
            <w:pPr>
              <w:jc w:val="right"/>
              <w:rPr>
                <w:sz w:val="20"/>
              </w:rPr>
            </w:pPr>
            <w:r w:rsidRPr="006A7977">
              <w:rPr>
                <w:sz w:val="20"/>
              </w:rPr>
              <w:t>$32.57</w:t>
            </w:r>
          </w:p>
        </w:tc>
        <w:tc>
          <w:tcPr>
            <w:tcW w:w="960" w:type="dxa"/>
            <w:noWrap/>
            <w:vAlign w:val="bottom"/>
          </w:tcPr>
          <w:p w:rsidR="00F26FF6" w:rsidRPr="006A7977" w:rsidRDefault="00F26FF6" w:rsidP="00F71A65">
            <w:pPr>
              <w:jc w:val="right"/>
              <w:rPr>
                <w:sz w:val="20"/>
              </w:rPr>
            </w:pPr>
            <w:r w:rsidRPr="006A7977">
              <w:rPr>
                <w:sz w:val="20"/>
              </w:rPr>
              <w:t>35.05%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166.39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0.0427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$31.49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16.12%</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28</w:t>
            </w:r>
          </w:p>
        </w:tc>
        <w:tc>
          <w:tcPr>
            <w:tcW w:w="800" w:type="dxa"/>
            <w:noWrap/>
            <w:vAlign w:val="bottom"/>
          </w:tcPr>
          <w:p w:rsidR="00F26FF6" w:rsidRPr="006A7977" w:rsidRDefault="00F26FF6" w:rsidP="00F71A65">
            <w:pPr>
              <w:jc w:val="center"/>
              <w:rPr>
                <w:sz w:val="20"/>
              </w:rPr>
            </w:pPr>
            <w:r w:rsidRPr="006A7977">
              <w:rPr>
                <w:sz w:val="20"/>
              </w:rPr>
              <w:t>1983</w:t>
            </w:r>
          </w:p>
        </w:tc>
        <w:tc>
          <w:tcPr>
            <w:tcW w:w="1340" w:type="dxa"/>
            <w:noWrap/>
            <w:vAlign w:val="bottom"/>
          </w:tcPr>
          <w:p w:rsidR="00F26FF6" w:rsidRPr="006A7977" w:rsidRDefault="00F26FF6" w:rsidP="00F71A65">
            <w:pPr>
              <w:jc w:val="right"/>
              <w:rPr>
                <w:sz w:val="20"/>
              </w:rPr>
            </w:pPr>
            <w:r w:rsidRPr="006A7977">
              <w:rPr>
                <w:sz w:val="20"/>
              </w:rPr>
              <w:t>144.27</w:t>
            </w:r>
          </w:p>
        </w:tc>
        <w:tc>
          <w:tcPr>
            <w:tcW w:w="960" w:type="dxa"/>
            <w:noWrap/>
            <w:vAlign w:val="bottom"/>
          </w:tcPr>
          <w:p w:rsidR="00F26FF6" w:rsidRPr="006A7977" w:rsidRDefault="00F26FF6" w:rsidP="00F71A65">
            <w:pPr>
              <w:jc w:val="right"/>
              <w:rPr>
                <w:sz w:val="20"/>
              </w:rPr>
            </w:pPr>
            <w:r w:rsidRPr="006A7977">
              <w:rPr>
                <w:sz w:val="20"/>
              </w:rPr>
              <w:t>0.0479</w:t>
            </w:r>
          </w:p>
        </w:tc>
        <w:tc>
          <w:tcPr>
            <w:tcW w:w="960" w:type="dxa"/>
            <w:noWrap/>
            <w:vAlign w:val="bottom"/>
          </w:tcPr>
          <w:p w:rsidR="00F26FF6" w:rsidRPr="006A7977" w:rsidRDefault="00F26FF6" w:rsidP="00F71A65">
            <w:pPr>
              <w:jc w:val="right"/>
              <w:rPr>
                <w:sz w:val="20"/>
              </w:rPr>
            </w:pPr>
            <w:r w:rsidRPr="006A7977">
              <w:rPr>
                <w:sz w:val="20"/>
              </w:rPr>
              <w:t>20.12%</w:t>
            </w:r>
          </w:p>
        </w:tc>
        <w:tc>
          <w:tcPr>
            <w:tcW w:w="960" w:type="dxa"/>
            <w:noWrap/>
            <w:vAlign w:val="bottom"/>
          </w:tcPr>
          <w:p w:rsidR="00F26FF6" w:rsidRPr="006A7977" w:rsidRDefault="00F26FF6" w:rsidP="00F71A65">
            <w:pPr>
              <w:jc w:val="right"/>
              <w:rPr>
                <w:sz w:val="20"/>
              </w:rPr>
            </w:pPr>
            <w:r w:rsidRPr="006A7977">
              <w:rPr>
                <w:sz w:val="20"/>
              </w:rPr>
              <w:t>$29.41</w:t>
            </w:r>
          </w:p>
        </w:tc>
        <w:tc>
          <w:tcPr>
            <w:tcW w:w="960" w:type="dxa"/>
            <w:noWrap/>
            <w:vAlign w:val="bottom"/>
          </w:tcPr>
          <w:p w:rsidR="00F26FF6" w:rsidRPr="006A7977" w:rsidRDefault="00F26FF6" w:rsidP="00F71A65">
            <w:pPr>
              <w:jc w:val="right"/>
              <w:rPr>
                <w:sz w:val="20"/>
              </w:rPr>
            </w:pPr>
            <w:r w:rsidRPr="006A7977">
              <w:rPr>
                <w:sz w:val="20"/>
              </w:rPr>
              <w:t>20.65%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117.28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0.0595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28.96%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$24.48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36.48%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30</w:t>
            </w:r>
          </w:p>
        </w:tc>
        <w:tc>
          <w:tcPr>
            <w:tcW w:w="800" w:type="dxa"/>
            <w:noWrap/>
            <w:vAlign w:val="bottom"/>
          </w:tcPr>
          <w:p w:rsidR="00F26FF6" w:rsidRPr="006A7977" w:rsidRDefault="00F26FF6" w:rsidP="00F71A65">
            <w:pPr>
              <w:jc w:val="center"/>
              <w:rPr>
                <w:sz w:val="20"/>
              </w:rPr>
            </w:pPr>
            <w:r w:rsidRPr="006A7977">
              <w:rPr>
                <w:sz w:val="20"/>
              </w:rPr>
              <w:t>1981</w:t>
            </w:r>
          </w:p>
        </w:tc>
        <w:tc>
          <w:tcPr>
            <w:tcW w:w="1340" w:type="dxa"/>
            <w:noWrap/>
            <w:vAlign w:val="bottom"/>
          </w:tcPr>
          <w:p w:rsidR="00F26FF6" w:rsidRPr="006A7977" w:rsidRDefault="00F26FF6" w:rsidP="00F71A65">
            <w:pPr>
              <w:jc w:val="right"/>
              <w:rPr>
                <w:sz w:val="20"/>
              </w:rPr>
            </w:pPr>
            <w:r w:rsidRPr="006A7977">
              <w:rPr>
                <w:sz w:val="20"/>
              </w:rPr>
              <w:t>132.97</w:t>
            </w:r>
          </w:p>
        </w:tc>
        <w:tc>
          <w:tcPr>
            <w:tcW w:w="960" w:type="dxa"/>
            <w:noWrap/>
            <w:vAlign w:val="bottom"/>
          </w:tcPr>
          <w:p w:rsidR="00F26FF6" w:rsidRPr="006A7977" w:rsidRDefault="00F26FF6" w:rsidP="00F71A65">
            <w:pPr>
              <w:jc w:val="right"/>
              <w:rPr>
                <w:sz w:val="20"/>
              </w:rPr>
            </w:pPr>
            <w:r w:rsidRPr="006A7977">
              <w:rPr>
                <w:sz w:val="20"/>
              </w:rPr>
              <w:t>0.0480</w:t>
            </w:r>
          </w:p>
        </w:tc>
        <w:tc>
          <w:tcPr>
            <w:tcW w:w="960" w:type="dxa"/>
            <w:noWrap/>
            <w:vAlign w:val="bottom"/>
          </w:tcPr>
          <w:p w:rsidR="00F26FF6" w:rsidRPr="006A7977" w:rsidRDefault="00F26FF6" w:rsidP="00F71A65">
            <w:pPr>
              <w:jc w:val="right"/>
              <w:rPr>
                <w:sz w:val="20"/>
              </w:rPr>
            </w:pPr>
            <w:r w:rsidRPr="006A7977">
              <w:rPr>
                <w:sz w:val="20"/>
              </w:rPr>
              <w:t>-7.00%</w:t>
            </w:r>
          </w:p>
        </w:tc>
        <w:tc>
          <w:tcPr>
            <w:tcW w:w="960" w:type="dxa"/>
            <w:noWrap/>
            <w:vAlign w:val="bottom"/>
          </w:tcPr>
          <w:p w:rsidR="00F26FF6" w:rsidRPr="006A7977" w:rsidRDefault="00F26FF6" w:rsidP="00F71A65">
            <w:pPr>
              <w:jc w:val="right"/>
              <w:rPr>
                <w:sz w:val="20"/>
              </w:rPr>
            </w:pPr>
            <w:r w:rsidRPr="006A7977">
              <w:rPr>
                <w:sz w:val="20"/>
              </w:rPr>
              <w:t>$29.37</w:t>
            </w:r>
          </w:p>
        </w:tc>
        <w:tc>
          <w:tcPr>
            <w:tcW w:w="960" w:type="dxa"/>
            <w:noWrap/>
            <w:vAlign w:val="bottom"/>
          </w:tcPr>
          <w:p w:rsidR="00F26FF6" w:rsidRPr="006A7977" w:rsidRDefault="00F26FF6" w:rsidP="00F71A65">
            <w:pPr>
              <w:jc w:val="right"/>
              <w:rPr>
                <w:sz w:val="20"/>
              </w:rPr>
            </w:pPr>
            <w:r w:rsidRPr="006A7977">
              <w:rPr>
                <w:sz w:val="20"/>
              </w:rPr>
              <w:t>-3.01%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110.87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25.34%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$34.69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32</w:t>
            </w:r>
          </w:p>
        </w:tc>
        <w:tc>
          <w:tcPr>
            <w:tcW w:w="800" w:type="dxa"/>
            <w:noWrap/>
            <w:vAlign w:val="bottom"/>
          </w:tcPr>
          <w:p w:rsidR="00F26FF6" w:rsidRPr="006A7977" w:rsidRDefault="00F26FF6" w:rsidP="00F71A65">
            <w:pPr>
              <w:jc w:val="center"/>
              <w:rPr>
                <w:sz w:val="20"/>
              </w:rPr>
            </w:pPr>
            <w:r w:rsidRPr="006A7977">
              <w:rPr>
                <w:sz w:val="20"/>
              </w:rPr>
              <w:t>1979</w:t>
            </w:r>
          </w:p>
        </w:tc>
        <w:tc>
          <w:tcPr>
            <w:tcW w:w="1340" w:type="dxa"/>
            <w:noWrap/>
            <w:vAlign w:val="bottom"/>
          </w:tcPr>
          <w:p w:rsidR="00F26FF6" w:rsidRPr="006A7977" w:rsidRDefault="00F26FF6" w:rsidP="00F71A65">
            <w:pPr>
              <w:jc w:val="right"/>
              <w:rPr>
                <w:sz w:val="20"/>
              </w:rPr>
            </w:pPr>
            <w:r w:rsidRPr="006A7977">
              <w:rPr>
                <w:sz w:val="20"/>
              </w:rPr>
              <w:t>99.71</w:t>
            </w:r>
          </w:p>
        </w:tc>
        <w:tc>
          <w:tcPr>
            <w:tcW w:w="960" w:type="dxa"/>
            <w:noWrap/>
            <w:vAlign w:val="bottom"/>
          </w:tcPr>
          <w:p w:rsidR="00F26FF6" w:rsidRPr="006A7977" w:rsidRDefault="00F26FF6" w:rsidP="00F71A65">
            <w:pPr>
              <w:jc w:val="right"/>
              <w:rPr>
                <w:sz w:val="20"/>
              </w:rPr>
            </w:pPr>
            <w:r w:rsidRPr="006A7977">
              <w:rPr>
                <w:sz w:val="20"/>
              </w:rPr>
              <w:t>0.0533</w:t>
            </w:r>
          </w:p>
        </w:tc>
        <w:tc>
          <w:tcPr>
            <w:tcW w:w="960" w:type="dxa"/>
            <w:noWrap/>
            <w:vAlign w:val="bottom"/>
          </w:tcPr>
          <w:p w:rsidR="00F26FF6" w:rsidRPr="006A7977" w:rsidRDefault="00F26FF6" w:rsidP="00F71A65">
            <w:pPr>
              <w:jc w:val="right"/>
              <w:rPr>
                <w:sz w:val="20"/>
              </w:rPr>
            </w:pPr>
            <w:r w:rsidRPr="006A7977">
              <w:rPr>
                <w:sz w:val="20"/>
              </w:rPr>
              <w:t>16.52%</w:t>
            </w:r>
          </w:p>
        </w:tc>
        <w:tc>
          <w:tcPr>
            <w:tcW w:w="960" w:type="dxa"/>
            <w:noWrap/>
            <w:vAlign w:val="bottom"/>
          </w:tcPr>
          <w:p w:rsidR="00F26FF6" w:rsidRPr="006A7977" w:rsidRDefault="00F26FF6" w:rsidP="00F71A65">
            <w:pPr>
              <w:jc w:val="right"/>
              <w:rPr>
                <w:sz w:val="20"/>
              </w:rPr>
            </w:pPr>
            <w:r w:rsidRPr="006A7977">
              <w:rPr>
                <w:sz w:val="20"/>
              </w:rPr>
              <w:t>$43.91</w:t>
            </w:r>
          </w:p>
        </w:tc>
        <w:tc>
          <w:tcPr>
            <w:tcW w:w="960" w:type="dxa"/>
            <w:noWrap/>
            <w:vAlign w:val="bottom"/>
          </w:tcPr>
          <w:p w:rsidR="00F26FF6" w:rsidRPr="006A7977" w:rsidRDefault="00F26FF6" w:rsidP="00F71A65">
            <w:pPr>
              <w:jc w:val="right"/>
              <w:rPr>
                <w:sz w:val="20"/>
              </w:rPr>
            </w:pPr>
            <w:r w:rsidRPr="006A7977">
              <w:rPr>
                <w:sz w:val="20"/>
              </w:rPr>
              <w:t>-11.89%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90.25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0.0532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15.80%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$49.09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34</w:t>
            </w:r>
          </w:p>
        </w:tc>
        <w:tc>
          <w:tcPr>
            <w:tcW w:w="800" w:type="dxa"/>
            <w:noWrap/>
            <w:vAlign w:val="bottom"/>
          </w:tcPr>
          <w:p w:rsidR="00F26FF6" w:rsidRPr="006A7977" w:rsidRDefault="00F26FF6" w:rsidP="00F71A65">
            <w:pPr>
              <w:jc w:val="center"/>
              <w:rPr>
                <w:sz w:val="20"/>
              </w:rPr>
            </w:pPr>
            <w:r w:rsidRPr="006A7977">
              <w:rPr>
                <w:sz w:val="20"/>
              </w:rPr>
              <w:t>1977</w:t>
            </w:r>
          </w:p>
        </w:tc>
        <w:tc>
          <w:tcPr>
            <w:tcW w:w="1340" w:type="dxa"/>
            <w:noWrap/>
            <w:vAlign w:val="bottom"/>
          </w:tcPr>
          <w:p w:rsidR="00F26FF6" w:rsidRPr="006A7977" w:rsidRDefault="00F26FF6" w:rsidP="00F71A65">
            <w:pPr>
              <w:jc w:val="right"/>
              <w:rPr>
                <w:sz w:val="20"/>
              </w:rPr>
            </w:pPr>
            <w:r w:rsidRPr="006A7977">
              <w:rPr>
                <w:sz w:val="20"/>
              </w:rPr>
              <w:t>103.80</w:t>
            </w:r>
          </w:p>
        </w:tc>
        <w:tc>
          <w:tcPr>
            <w:tcW w:w="960" w:type="dxa"/>
            <w:noWrap/>
            <w:vAlign w:val="bottom"/>
          </w:tcPr>
          <w:p w:rsidR="00F26FF6" w:rsidRPr="006A7977" w:rsidRDefault="00F26FF6" w:rsidP="00F71A65">
            <w:pPr>
              <w:jc w:val="right"/>
              <w:rPr>
                <w:sz w:val="20"/>
              </w:rPr>
            </w:pPr>
            <w:r w:rsidRPr="006A7977">
              <w:rPr>
                <w:sz w:val="20"/>
              </w:rPr>
              <w:t>0.0399</w:t>
            </w:r>
          </w:p>
        </w:tc>
        <w:tc>
          <w:tcPr>
            <w:tcW w:w="960" w:type="dxa"/>
            <w:noWrap/>
            <w:vAlign w:val="bottom"/>
          </w:tcPr>
          <w:p w:rsidR="00F26FF6" w:rsidRPr="006A7977" w:rsidRDefault="00F26FF6" w:rsidP="00F71A65">
            <w:pPr>
              <w:jc w:val="right"/>
              <w:rPr>
                <w:sz w:val="20"/>
              </w:rPr>
            </w:pPr>
            <w:r w:rsidRPr="006A7977">
              <w:rPr>
                <w:sz w:val="20"/>
              </w:rPr>
              <w:t>-9.06%</w:t>
            </w:r>
          </w:p>
        </w:tc>
        <w:tc>
          <w:tcPr>
            <w:tcW w:w="960" w:type="dxa"/>
            <w:noWrap/>
            <w:vAlign w:val="bottom"/>
          </w:tcPr>
          <w:p w:rsidR="00F26FF6" w:rsidRPr="006A7977" w:rsidRDefault="00F26FF6" w:rsidP="00F71A65">
            <w:pPr>
              <w:jc w:val="right"/>
              <w:rPr>
                <w:sz w:val="20"/>
              </w:rPr>
            </w:pPr>
            <w:r w:rsidRPr="006A7977">
              <w:rPr>
                <w:sz w:val="20"/>
              </w:rPr>
              <w:t>$50.95</w:t>
            </w:r>
          </w:p>
        </w:tc>
        <w:tc>
          <w:tcPr>
            <w:tcW w:w="960" w:type="dxa"/>
            <w:noWrap/>
            <w:vAlign w:val="bottom"/>
          </w:tcPr>
          <w:p w:rsidR="00F26FF6" w:rsidRPr="006A7977" w:rsidRDefault="00F26FF6" w:rsidP="00F71A65">
            <w:pPr>
              <w:jc w:val="right"/>
              <w:rPr>
                <w:sz w:val="20"/>
              </w:rPr>
            </w:pPr>
            <w:r w:rsidRPr="006A7977">
              <w:rPr>
                <w:sz w:val="20"/>
              </w:rPr>
              <w:t>4.20%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96.86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0.0380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10.96%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$43.91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25.13%</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36</w:t>
            </w:r>
          </w:p>
        </w:tc>
        <w:tc>
          <w:tcPr>
            <w:tcW w:w="800" w:type="dxa"/>
            <w:noWrap/>
            <w:vAlign w:val="bottom"/>
          </w:tcPr>
          <w:p w:rsidR="00F26FF6" w:rsidRPr="006A7977" w:rsidRDefault="00F26FF6" w:rsidP="00F71A65">
            <w:pPr>
              <w:jc w:val="center"/>
              <w:rPr>
                <w:sz w:val="20"/>
              </w:rPr>
            </w:pPr>
            <w:r w:rsidRPr="006A7977">
              <w:rPr>
                <w:sz w:val="20"/>
              </w:rPr>
              <w:t>1975</w:t>
            </w:r>
          </w:p>
        </w:tc>
        <w:tc>
          <w:tcPr>
            <w:tcW w:w="1340" w:type="dxa"/>
            <w:noWrap/>
            <w:vAlign w:val="bottom"/>
          </w:tcPr>
          <w:p w:rsidR="00F26FF6" w:rsidRPr="006A7977" w:rsidRDefault="00F26FF6" w:rsidP="00F71A65">
            <w:pPr>
              <w:jc w:val="right"/>
              <w:rPr>
                <w:sz w:val="20"/>
              </w:rPr>
            </w:pPr>
            <w:r w:rsidRPr="006A7977">
              <w:rPr>
                <w:sz w:val="20"/>
              </w:rPr>
              <w:t>72.56</w:t>
            </w:r>
          </w:p>
        </w:tc>
        <w:tc>
          <w:tcPr>
            <w:tcW w:w="960" w:type="dxa"/>
            <w:noWrap/>
            <w:vAlign w:val="bottom"/>
          </w:tcPr>
          <w:p w:rsidR="00F26FF6" w:rsidRPr="006A7977" w:rsidRDefault="00F26FF6" w:rsidP="00F71A65">
            <w:pPr>
              <w:jc w:val="right"/>
              <w:rPr>
                <w:sz w:val="20"/>
              </w:rPr>
            </w:pPr>
            <w:r w:rsidRPr="006A7977">
              <w:rPr>
                <w:sz w:val="20"/>
              </w:rPr>
              <w:t>0.0507</w:t>
            </w:r>
          </w:p>
        </w:tc>
        <w:tc>
          <w:tcPr>
            <w:tcW w:w="960" w:type="dxa"/>
            <w:noWrap/>
            <w:vAlign w:val="bottom"/>
          </w:tcPr>
          <w:p w:rsidR="00F26FF6" w:rsidRPr="006A7977" w:rsidRDefault="00F26FF6" w:rsidP="00F71A65">
            <w:pPr>
              <w:jc w:val="right"/>
              <w:rPr>
                <w:sz w:val="20"/>
              </w:rPr>
            </w:pPr>
            <w:r w:rsidRPr="006A7977">
              <w:rPr>
                <w:sz w:val="20"/>
              </w:rPr>
              <w:t>38.56%</w:t>
            </w:r>
          </w:p>
        </w:tc>
        <w:tc>
          <w:tcPr>
            <w:tcW w:w="960" w:type="dxa"/>
            <w:noWrap/>
            <w:vAlign w:val="bottom"/>
          </w:tcPr>
          <w:p w:rsidR="00F26FF6" w:rsidRPr="006A7977" w:rsidRDefault="00F26FF6" w:rsidP="00F71A65">
            <w:pPr>
              <w:jc w:val="right"/>
              <w:rPr>
                <w:sz w:val="20"/>
              </w:rPr>
            </w:pPr>
            <w:r w:rsidRPr="006A7977">
              <w:rPr>
                <w:sz w:val="20"/>
              </w:rPr>
              <w:t>$41.76</w:t>
            </w:r>
          </w:p>
        </w:tc>
        <w:tc>
          <w:tcPr>
            <w:tcW w:w="960" w:type="dxa"/>
            <w:noWrap/>
            <w:vAlign w:val="bottom"/>
          </w:tcPr>
          <w:p w:rsidR="00F26FF6" w:rsidRPr="006A7977" w:rsidRDefault="00F26FF6" w:rsidP="00F71A65">
            <w:pPr>
              <w:jc w:val="right"/>
              <w:rPr>
                <w:sz w:val="20"/>
              </w:rPr>
            </w:pPr>
            <w:r w:rsidRPr="006A7977">
              <w:rPr>
                <w:sz w:val="20"/>
              </w:rPr>
              <w:t>14.75%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96.11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0.0364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-20.86%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-12.91%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38</w:t>
            </w:r>
          </w:p>
        </w:tc>
        <w:tc>
          <w:tcPr>
            <w:tcW w:w="800" w:type="dxa"/>
            <w:noWrap/>
            <w:vAlign w:val="bottom"/>
          </w:tcPr>
          <w:p w:rsidR="00F26FF6" w:rsidRPr="006A7977" w:rsidRDefault="00F26FF6" w:rsidP="00F71A65">
            <w:pPr>
              <w:jc w:val="center"/>
              <w:rPr>
                <w:sz w:val="20"/>
              </w:rPr>
            </w:pPr>
            <w:r w:rsidRPr="006A7977">
              <w:rPr>
                <w:sz w:val="20"/>
              </w:rPr>
              <w:t>1973</w:t>
            </w:r>
          </w:p>
        </w:tc>
        <w:tc>
          <w:tcPr>
            <w:tcW w:w="1340" w:type="dxa"/>
            <w:noWrap/>
            <w:vAlign w:val="bottom"/>
          </w:tcPr>
          <w:p w:rsidR="00F26FF6" w:rsidRPr="006A7977" w:rsidRDefault="00F26FF6" w:rsidP="00F71A65">
            <w:pPr>
              <w:jc w:val="right"/>
              <w:rPr>
                <w:sz w:val="20"/>
              </w:rPr>
            </w:pPr>
            <w:r w:rsidRPr="006A7977">
              <w:rPr>
                <w:sz w:val="20"/>
              </w:rPr>
              <w:t>118.40</w:t>
            </w:r>
          </w:p>
        </w:tc>
        <w:tc>
          <w:tcPr>
            <w:tcW w:w="960" w:type="dxa"/>
            <w:noWrap/>
            <w:vAlign w:val="bottom"/>
          </w:tcPr>
          <w:p w:rsidR="00F26FF6" w:rsidRPr="006A7977" w:rsidRDefault="00F26FF6" w:rsidP="00F71A65">
            <w:pPr>
              <w:jc w:val="right"/>
              <w:rPr>
                <w:sz w:val="20"/>
              </w:rPr>
            </w:pPr>
            <w:r w:rsidRPr="006A7977">
              <w:rPr>
                <w:sz w:val="20"/>
              </w:rPr>
              <w:t>0.0269</w:t>
            </w:r>
          </w:p>
        </w:tc>
        <w:tc>
          <w:tcPr>
            <w:tcW w:w="960" w:type="dxa"/>
            <w:noWrap/>
            <w:vAlign w:val="bottom"/>
          </w:tcPr>
          <w:p w:rsidR="00F26FF6" w:rsidRPr="006A7977" w:rsidRDefault="00F26FF6" w:rsidP="00F71A65">
            <w:pPr>
              <w:jc w:val="right"/>
              <w:rPr>
                <w:sz w:val="20"/>
              </w:rPr>
            </w:pPr>
            <w:r w:rsidRPr="006A7977">
              <w:rPr>
                <w:sz w:val="20"/>
              </w:rPr>
              <w:t>-16.14%</w:t>
            </w:r>
          </w:p>
        </w:tc>
        <w:tc>
          <w:tcPr>
            <w:tcW w:w="960" w:type="dxa"/>
            <w:noWrap/>
            <w:vAlign w:val="bottom"/>
          </w:tcPr>
          <w:p w:rsidR="00F26FF6" w:rsidRPr="006A7977" w:rsidRDefault="00F26FF6" w:rsidP="00F71A65">
            <w:pPr>
              <w:jc w:val="right"/>
              <w:rPr>
                <w:sz w:val="20"/>
              </w:rPr>
            </w:pPr>
            <w:r w:rsidRPr="006A7977">
              <w:rPr>
                <w:sz w:val="20"/>
              </w:rPr>
              <w:t>$58.51</w:t>
            </w:r>
          </w:p>
        </w:tc>
        <w:tc>
          <w:tcPr>
            <w:tcW w:w="960" w:type="dxa"/>
            <w:noWrap/>
            <w:vAlign w:val="bottom"/>
          </w:tcPr>
          <w:p w:rsidR="00F26FF6" w:rsidRPr="006A7977" w:rsidRDefault="00F26FF6" w:rsidP="00F71A65">
            <w:pPr>
              <w:jc w:val="right"/>
              <w:rPr>
                <w:sz w:val="20"/>
              </w:rPr>
            </w:pPr>
            <w:r w:rsidRPr="006A7977">
              <w:rPr>
                <w:sz w:val="20"/>
              </w:rPr>
              <w:t>-3.37%</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103.30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0.0296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17.58%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$56.47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10.69%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40</w:t>
            </w:r>
          </w:p>
        </w:tc>
        <w:tc>
          <w:tcPr>
            <w:tcW w:w="800" w:type="dxa"/>
            <w:noWrap/>
            <w:vAlign w:val="bottom"/>
          </w:tcPr>
          <w:p w:rsidR="00F26FF6" w:rsidRPr="006A7977" w:rsidRDefault="00F26FF6" w:rsidP="00F71A65">
            <w:pPr>
              <w:jc w:val="center"/>
              <w:rPr>
                <w:sz w:val="20"/>
              </w:rPr>
            </w:pPr>
            <w:r w:rsidRPr="006A7977">
              <w:rPr>
                <w:sz w:val="20"/>
              </w:rPr>
              <w:t>1971</w:t>
            </w:r>
          </w:p>
        </w:tc>
        <w:tc>
          <w:tcPr>
            <w:tcW w:w="1340" w:type="dxa"/>
            <w:noWrap/>
            <w:vAlign w:val="bottom"/>
          </w:tcPr>
          <w:p w:rsidR="00F26FF6" w:rsidRPr="006A7977" w:rsidRDefault="00F26FF6" w:rsidP="00F71A65">
            <w:pPr>
              <w:jc w:val="right"/>
              <w:rPr>
                <w:sz w:val="20"/>
              </w:rPr>
            </w:pPr>
            <w:r w:rsidRPr="006A7977">
              <w:rPr>
                <w:sz w:val="20"/>
              </w:rPr>
              <w:t>93.49</w:t>
            </w:r>
          </w:p>
        </w:tc>
        <w:tc>
          <w:tcPr>
            <w:tcW w:w="960" w:type="dxa"/>
            <w:noWrap/>
            <w:vAlign w:val="bottom"/>
          </w:tcPr>
          <w:p w:rsidR="00F26FF6" w:rsidRPr="006A7977" w:rsidRDefault="00F26FF6" w:rsidP="00F71A65">
            <w:pPr>
              <w:jc w:val="right"/>
              <w:rPr>
                <w:sz w:val="20"/>
              </w:rPr>
            </w:pPr>
            <w:r w:rsidRPr="006A7977">
              <w:rPr>
                <w:sz w:val="20"/>
              </w:rPr>
              <w:t>0.0332</w:t>
            </w:r>
          </w:p>
        </w:tc>
        <w:tc>
          <w:tcPr>
            <w:tcW w:w="960" w:type="dxa"/>
            <w:noWrap/>
            <w:vAlign w:val="bottom"/>
          </w:tcPr>
          <w:p w:rsidR="00F26FF6" w:rsidRPr="006A7977" w:rsidRDefault="00F26FF6" w:rsidP="00F71A65">
            <w:pPr>
              <w:jc w:val="right"/>
              <w:rPr>
                <w:sz w:val="20"/>
              </w:rPr>
            </w:pPr>
            <w:r w:rsidRPr="006A7977">
              <w:rPr>
                <w:sz w:val="20"/>
              </w:rPr>
              <w:t>13.81%</w:t>
            </w:r>
          </w:p>
        </w:tc>
        <w:tc>
          <w:tcPr>
            <w:tcW w:w="960" w:type="dxa"/>
            <w:noWrap/>
            <w:vAlign w:val="bottom"/>
          </w:tcPr>
          <w:p w:rsidR="00F26FF6" w:rsidRPr="006A7977" w:rsidRDefault="00F26FF6" w:rsidP="00F71A65">
            <w:pPr>
              <w:jc w:val="right"/>
              <w:rPr>
                <w:sz w:val="20"/>
              </w:rPr>
            </w:pPr>
            <w:r w:rsidRPr="006A7977">
              <w:rPr>
                <w:sz w:val="20"/>
              </w:rPr>
              <w:t>$53.93</w:t>
            </w:r>
          </w:p>
        </w:tc>
        <w:tc>
          <w:tcPr>
            <w:tcW w:w="960" w:type="dxa"/>
            <w:noWrap/>
            <w:vAlign w:val="bottom"/>
          </w:tcPr>
          <w:p w:rsidR="00F26FF6" w:rsidRPr="006A7977" w:rsidRDefault="00F26FF6" w:rsidP="00F71A65">
            <w:pPr>
              <w:jc w:val="right"/>
              <w:rPr>
                <w:sz w:val="20"/>
              </w:rPr>
            </w:pPr>
            <w:r w:rsidRPr="006A7977">
              <w:rPr>
                <w:sz w:val="20"/>
              </w:rPr>
              <w:t>12.13%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90.31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0.0356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$50.46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42</w:t>
            </w:r>
          </w:p>
        </w:tc>
        <w:tc>
          <w:tcPr>
            <w:tcW w:w="800" w:type="dxa"/>
            <w:noWrap/>
            <w:vAlign w:val="bottom"/>
          </w:tcPr>
          <w:p w:rsidR="00F26FF6" w:rsidRPr="006A7977" w:rsidRDefault="00F26FF6" w:rsidP="00F71A65">
            <w:pPr>
              <w:jc w:val="center"/>
              <w:rPr>
                <w:sz w:val="20"/>
              </w:rPr>
            </w:pPr>
            <w:r w:rsidRPr="006A7977">
              <w:rPr>
                <w:sz w:val="20"/>
              </w:rPr>
              <w:t>1969</w:t>
            </w:r>
          </w:p>
        </w:tc>
        <w:tc>
          <w:tcPr>
            <w:tcW w:w="1340" w:type="dxa"/>
            <w:noWrap/>
            <w:vAlign w:val="bottom"/>
          </w:tcPr>
          <w:p w:rsidR="00F26FF6" w:rsidRPr="006A7977" w:rsidRDefault="00F26FF6" w:rsidP="00F71A65">
            <w:pPr>
              <w:jc w:val="right"/>
              <w:rPr>
                <w:sz w:val="20"/>
              </w:rPr>
            </w:pPr>
            <w:r w:rsidRPr="006A7977">
              <w:rPr>
                <w:sz w:val="20"/>
              </w:rPr>
              <w:t>102.00</w:t>
            </w:r>
          </w:p>
        </w:tc>
        <w:tc>
          <w:tcPr>
            <w:tcW w:w="960" w:type="dxa"/>
            <w:noWrap/>
            <w:vAlign w:val="bottom"/>
          </w:tcPr>
          <w:p w:rsidR="00F26FF6" w:rsidRPr="006A7977" w:rsidRDefault="00F26FF6" w:rsidP="00F71A65">
            <w:pPr>
              <w:jc w:val="right"/>
              <w:rPr>
                <w:sz w:val="20"/>
              </w:rPr>
            </w:pPr>
            <w:r w:rsidRPr="006A7977">
              <w:rPr>
                <w:sz w:val="20"/>
              </w:rPr>
              <w:t>0.0306</w:t>
            </w:r>
          </w:p>
        </w:tc>
        <w:tc>
          <w:tcPr>
            <w:tcW w:w="960" w:type="dxa"/>
            <w:noWrap/>
            <w:vAlign w:val="bottom"/>
          </w:tcPr>
          <w:p w:rsidR="00F26FF6" w:rsidRPr="006A7977" w:rsidRDefault="00F26FF6" w:rsidP="00F71A65">
            <w:pPr>
              <w:jc w:val="right"/>
              <w:rPr>
                <w:sz w:val="20"/>
              </w:rPr>
            </w:pPr>
            <w:r w:rsidRPr="006A7977">
              <w:rPr>
                <w:sz w:val="20"/>
              </w:rPr>
              <w:t>-8.40%</w:t>
            </w:r>
          </w:p>
        </w:tc>
        <w:tc>
          <w:tcPr>
            <w:tcW w:w="960" w:type="dxa"/>
            <w:noWrap/>
            <w:vAlign w:val="bottom"/>
          </w:tcPr>
          <w:p w:rsidR="00F26FF6" w:rsidRPr="006A7977" w:rsidRDefault="00F26FF6" w:rsidP="00F71A65">
            <w:pPr>
              <w:jc w:val="right"/>
              <w:rPr>
                <w:sz w:val="20"/>
              </w:rPr>
            </w:pPr>
            <w:r w:rsidRPr="006A7977">
              <w:rPr>
                <w:sz w:val="20"/>
              </w:rPr>
              <w:t>$62.43</w:t>
            </w:r>
          </w:p>
        </w:tc>
        <w:tc>
          <w:tcPr>
            <w:tcW w:w="960" w:type="dxa"/>
            <w:noWrap/>
            <w:vAlign w:val="bottom"/>
          </w:tcPr>
          <w:p w:rsidR="00F26FF6" w:rsidRPr="006A7977" w:rsidRDefault="00F26FF6" w:rsidP="00F71A65">
            <w:pPr>
              <w:jc w:val="right"/>
              <w:rPr>
                <w:sz w:val="20"/>
              </w:rPr>
            </w:pPr>
            <w:r w:rsidRPr="006A7977">
              <w:rPr>
                <w:sz w:val="20"/>
              </w:rPr>
              <w:t>-12.76%</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lastRenderedPageBreak/>
              <w:t>43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95.04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0.0313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10.45%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$66.97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44</w:t>
            </w:r>
          </w:p>
        </w:tc>
        <w:tc>
          <w:tcPr>
            <w:tcW w:w="800" w:type="dxa"/>
            <w:noWrap/>
            <w:vAlign w:val="bottom"/>
          </w:tcPr>
          <w:p w:rsidR="00F26FF6" w:rsidRPr="006A7977" w:rsidRDefault="00F26FF6" w:rsidP="00F71A65">
            <w:pPr>
              <w:jc w:val="center"/>
              <w:rPr>
                <w:sz w:val="20"/>
              </w:rPr>
            </w:pPr>
            <w:r w:rsidRPr="006A7977">
              <w:rPr>
                <w:sz w:val="20"/>
              </w:rPr>
              <w:t>1967</w:t>
            </w:r>
          </w:p>
        </w:tc>
        <w:tc>
          <w:tcPr>
            <w:tcW w:w="1340" w:type="dxa"/>
            <w:noWrap/>
            <w:vAlign w:val="bottom"/>
          </w:tcPr>
          <w:p w:rsidR="00F26FF6" w:rsidRPr="006A7977" w:rsidRDefault="00F26FF6" w:rsidP="00F71A65">
            <w:pPr>
              <w:jc w:val="right"/>
              <w:rPr>
                <w:sz w:val="20"/>
              </w:rPr>
            </w:pPr>
            <w:r w:rsidRPr="006A7977">
              <w:rPr>
                <w:sz w:val="20"/>
              </w:rPr>
              <w:t>84.45</w:t>
            </w:r>
          </w:p>
        </w:tc>
        <w:tc>
          <w:tcPr>
            <w:tcW w:w="960" w:type="dxa"/>
            <w:noWrap/>
            <w:vAlign w:val="bottom"/>
          </w:tcPr>
          <w:p w:rsidR="00F26FF6" w:rsidRPr="006A7977" w:rsidRDefault="00F26FF6" w:rsidP="00F71A65">
            <w:pPr>
              <w:jc w:val="right"/>
              <w:rPr>
                <w:sz w:val="20"/>
              </w:rPr>
            </w:pPr>
            <w:r w:rsidRPr="006A7977">
              <w:rPr>
                <w:sz w:val="20"/>
              </w:rPr>
              <w:t>0.0351</w:t>
            </w:r>
          </w:p>
        </w:tc>
        <w:tc>
          <w:tcPr>
            <w:tcW w:w="960" w:type="dxa"/>
            <w:noWrap/>
            <w:vAlign w:val="bottom"/>
          </w:tcPr>
          <w:p w:rsidR="00F26FF6" w:rsidRPr="006A7977" w:rsidRDefault="00F26FF6" w:rsidP="00F71A65">
            <w:pPr>
              <w:jc w:val="right"/>
              <w:rPr>
                <w:sz w:val="20"/>
              </w:rPr>
            </w:pPr>
            <w:r w:rsidRPr="006A7977">
              <w:rPr>
                <w:sz w:val="20"/>
              </w:rPr>
              <w:t>16.05%</w:t>
            </w:r>
          </w:p>
        </w:tc>
        <w:tc>
          <w:tcPr>
            <w:tcW w:w="960" w:type="dxa"/>
            <w:noWrap/>
            <w:vAlign w:val="bottom"/>
          </w:tcPr>
          <w:p w:rsidR="00F26FF6" w:rsidRPr="006A7977" w:rsidRDefault="00F26FF6" w:rsidP="00F71A65">
            <w:pPr>
              <w:jc w:val="right"/>
              <w:rPr>
                <w:sz w:val="20"/>
              </w:rPr>
            </w:pPr>
            <w:r w:rsidRPr="006A7977">
              <w:rPr>
                <w:sz w:val="20"/>
              </w:rPr>
              <w:t>$78.69</w:t>
            </w:r>
          </w:p>
        </w:tc>
        <w:tc>
          <w:tcPr>
            <w:tcW w:w="960" w:type="dxa"/>
            <w:noWrap/>
            <w:vAlign w:val="bottom"/>
          </w:tcPr>
          <w:p w:rsidR="00F26FF6" w:rsidRPr="006A7977" w:rsidRDefault="00F26FF6" w:rsidP="00F71A65">
            <w:pPr>
              <w:jc w:val="right"/>
              <w:rPr>
                <w:sz w:val="20"/>
              </w:rPr>
            </w:pPr>
            <w:r w:rsidRPr="006A7977">
              <w:rPr>
                <w:sz w:val="20"/>
              </w:rPr>
              <w:t>-9.81%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93.32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0.0302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-6.48%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$86.57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46</w:t>
            </w:r>
          </w:p>
        </w:tc>
        <w:tc>
          <w:tcPr>
            <w:tcW w:w="800" w:type="dxa"/>
            <w:noWrap/>
            <w:vAlign w:val="bottom"/>
          </w:tcPr>
          <w:p w:rsidR="00F26FF6" w:rsidRPr="006A7977" w:rsidRDefault="00F26FF6" w:rsidP="00F71A65">
            <w:pPr>
              <w:jc w:val="center"/>
              <w:rPr>
                <w:sz w:val="20"/>
              </w:rPr>
            </w:pPr>
            <w:r w:rsidRPr="006A7977">
              <w:rPr>
                <w:sz w:val="20"/>
              </w:rPr>
              <w:t>1965</w:t>
            </w:r>
          </w:p>
        </w:tc>
        <w:tc>
          <w:tcPr>
            <w:tcW w:w="1340" w:type="dxa"/>
            <w:noWrap/>
            <w:vAlign w:val="bottom"/>
          </w:tcPr>
          <w:p w:rsidR="00F26FF6" w:rsidRPr="006A7977" w:rsidRDefault="00F26FF6" w:rsidP="00F71A65">
            <w:pPr>
              <w:jc w:val="right"/>
              <w:rPr>
                <w:sz w:val="20"/>
              </w:rPr>
            </w:pPr>
            <w:r w:rsidRPr="006A7977">
              <w:rPr>
                <w:sz w:val="20"/>
              </w:rPr>
              <w:t>86.12</w:t>
            </w:r>
          </w:p>
        </w:tc>
        <w:tc>
          <w:tcPr>
            <w:tcW w:w="960" w:type="dxa"/>
            <w:noWrap/>
            <w:vAlign w:val="bottom"/>
          </w:tcPr>
          <w:p w:rsidR="00F26FF6" w:rsidRPr="006A7977" w:rsidRDefault="00F26FF6" w:rsidP="00F71A65">
            <w:pPr>
              <w:jc w:val="right"/>
              <w:rPr>
                <w:sz w:val="20"/>
              </w:rPr>
            </w:pPr>
            <w:r w:rsidRPr="006A7977">
              <w:rPr>
                <w:sz w:val="20"/>
              </w:rPr>
              <w:t>0.0299</w:t>
            </w:r>
          </w:p>
        </w:tc>
        <w:tc>
          <w:tcPr>
            <w:tcW w:w="960" w:type="dxa"/>
            <w:noWrap/>
            <w:vAlign w:val="bottom"/>
          </w:tcPr>
          <w:p w:rsidR="00F26FF6" w:rsidRPr="006A7977" w:rsidRDefault="00F26FF6" w:rsidP="00F71A65">
            <w:pPr>
              <w:jc w:val="right"/>
              <w:rPr>
                <w:sz w:val="20"/>
              </w:rPr>
            </w:pPr>
            <w:r w:rsidRPr="006A7977">
              <w:rPr>
                <w:sz w:val="20"/>
              </w:rPr>
              <w:t>11.35%</w:t>
            </w:r>
          </w:p>
        </w:tc>
        <w:tc>
          <w:tcPr>
            <w:tcW w:w="960" w:type="dxa"/>
            <w:noWrap/>
            <w:vAlign w:val="bottom"/>
          </w:tcPr>
          <w:p w:rsidR="00F26FF6" w:rsidRPr="006A7977" w:rsidRDefault="00F26FF6" w:rsidP="00F71A65">
            <w:pPr>
              <w:jc w:val="right"/>
              <w:rPr>
                <w:sz w:val="20"/>
              </w:rPr>
            </w:pPr>
            <w:r w:rsidRPr="006A7977">
              <w:rPr>
                <w:sz w:val="20"/>
              </w:rPr>
              <w:t>$91.40</w:t>
            </w:r>
          </w:p>
        </w:tc>
        <w:tc>
          <w:tcPr>
            <w:tcW w:w="960" w:type="dxa"/>
            <w:noWrap/>
            <w:vAlign w:val="bottom"/>
          </w:tcPr>
          <w:p w:rsidR="00F26FF6" w:rsidRPr="006A7977" w:rsidRDefault="00F26FF6" w:rsidP="00F71A65">
            <w:pPr>
              <w:jc w:val="right"/>
              <w:rPr>
                <w:sz w:val="20"/>
              </w:rPr>
            </w:pPr>
            <w:r w:rsidRPr="006A7977">
              <w:rPr>
                <w:sz w:val="20"/>
              </w:rPr>
              <w:t>-0.91%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76.45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0.0305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15.70%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$92.01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3.68%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48</w:t>
            </w:r>
          </w:p>
        </w:tc>
        <w:tc>
          <w:tcPr>
            <w:tcW w:w="800" w:type="dxa"/>
            <w:noWrap/>
            <w:vAlign w:val="bottom"/>
          </w:tcPr>
          <w:p w:rsidR="00F26FF6" w:rsidRPr="006A7977" w:rsidRDefault="00F26FF6" w:rsidP="00F71A65">
            <w:pPr>
              <w:jc w:val="center"/>
              <w:rPr>
                <w:sz w:val="20"/>
              </w:rPr>
            </w:pPr>
            <w:r w:rsidRPr="006A7977">
              <w:rPr>
                <w:sz w:val="20"/>
              </w:rPr>
              <w:t>1963</w:t>
            </w:r>
          </w:p>
        </w:tc>
        <w:tc>
          <w:tcPr>
            <w:tcW w:w="1340" w:type="dxa"/>
            <w:noWrap/>
            <w:vAlign w:val="bottom"/>
          </w:tcPr>
          <w:p w:rsidR="00F26FF6" w:rsidRPr="006A7977" w:rsidRDefault="00F26FF6" w:rsidP="00F71A65">
            <w:pPr>
              <w:jc w:val="right"/>
              <w:rPr>
                <w:sz w:val="20"/>
              </w:rPr>
            </w:pPr>
            <w:r w:rsidRPr="006A7977">
              <w:rPr>
                <w:sz w:val="20"/>
              </w:rPr>
              <w:t>65.06</w:t>
            </w:r>
          </w:p>
        </w:tc>
        <w:tc>
          <w:tcPr>
            <w:tcW w:w="960" w:type="dxa"/>
            <w:noWrap/>
            <w:vAlign w:val="bottom"/>
          </w:tcPr>
          <w:p w:rsidR="00F26FF6" w:rsidRPr="006A7977" w:rsidRDefault="00F26FF6" w:rsidP="00F71A65">
            <w:pPr>
              <w:jc w:val="right"/>
              <w:rPr>
                <w:sz w:val="20"/>
              </w:rPr>
            </w:pPr>
            <w:r w:rsidRPr="006A7977">
              <w:rPr>
                <w:sz w:val="20"/>
              </w:rPr>
              <w:t>0.0331</w:t>
            </w:r>
          </w:p>
        </w:tc>
        <w:tc>
          <w:tcPr>
            <w:tcW w:w="960" w:type="dxa"/>
            <w:noWrap/>
            <w:vAlign w:val="bottom"/>
          </w:tcPr>
          <w:p w:rsidR="00F26FF6" w:rsidRPr="006A7977" w:rsidRDefault="00F26FF6" w:rsidP="00F71A65">
            <w:pPr>
              <w:jc w:val="right"/>
              <w:rPr>
                <w:sz w:val="20"/>
              </w:rPr>
            </w:pPr>
            <w:r w:rsidRPr="006A7977">
              <w:rPr>
                <w:sz w:val="20"/>
              </w:rPr>
              <w:t>20.82%</w:t>
            </w:r>
          </w:p>
        </w:tc>
        <w:tc>
          <w:tcPr>
            <w:tcW w:w="960" w:type="dxa"/>
            <w:noWrap/>
            <w:vAlign w:val="bottom"/>
          </w:tcPr>
          <w:p w:rsidR="00F26FF6" w:rsidRPr="006A7977" w:rsidRDefault="00F26FF6" w:rsidP="00F71A65">
            <w:pPr>
              <w:jc w:val="right"/>
              <w:rPr>
                <w:sz w:val="20"/>
              </w:rPr>
            </w:pPr>
            <w:r w:rsidRPr="006A7977">
              <w:rPr>
                <w:sz w:val="20"/>
              </w:rPr>
              <w:t>$93.56</w:t>
            </w:r>
          </w:p>
        </w:tc>
        <w:tc>
          <w:tcPr>
            <w:tcW w:w="960" w:type="dxa"/>
            <w:noWrap/>
            <w:vAlign w:val="bottom"/>
          </w:tcPr>
          <w:p w:rsidR="00F26FF6" w:rsidRPr="006A7977" w:rsidRDefault="00F26FF6" w:rsidP="00F71A65">
            <w:pPr>
              <w:jc w:val="right"/>
              <w:rPr>
                <w:sz w:val="20"/>
              </w:rPr>
            </w:pPr>
            <w:r w:rsidRPr="006A7977">
              <w:rPr>
                <w:sz w:val="20"/>
              </w:rPr>
              <w:t>2.61%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69.07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0.0297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-2.84%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$89.60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8.89%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50</w:t>
            </w:r>
          </w:p>
        </w:tc>
        <w:tc>
          <w:tcPr>
            <w:tcW w:w="800" w:type="dxa"/>
            <w:noWrap/>
            <w:vAlign w:val="bottom"/>
          </w:tcPr>
          <w:p w:rsidR="00F26FF6" w:rsidRPr="006A7977" w:rsidRDefault="00F26FF6" w:rsidP="00F71A65">
            <w:pPr>
              <w:jc w:val="center"/>
              <w:rPr>
                <w:sz w:val="20"/>
              </w:rPr>
            </w:pPr>
            <w:r w:rsidRPr="006A7977">
              <w:rPr>
                <w:sz w:val="20"/>
              </w:rPr>
              <w:t>1961</w:t>
            </w:r>
          </w:p>
        </w:tc>
        <w:tc>
          <w:tcPr>
            <w:tcW w:w="1340" w:type="dxa"/>
            <w:noWrap/>
            <w:vAlign w:val="bottom"/>
          </w:tcPr>
          <w:p w:rsidR="00F26FF6" w:rsidRPr="006A7977" w:rsidRDefault="00F26FF6" w:rsidP="00F71A65">
            <w:pPr>
              <w:jc w:val="right"/>
              <w:rPr>
                <w:sz w:val="20"/>
              </w:rPr>
            </w:pPr>
            <w:r w:rsidRPr="006A7977">
              <w:rPr>
                <w:sz w:val="20"/>
              </w:rPr>
              <w:t>59.72</w:t>
            </w:r>
          </w:p>
        </w:tc>
        <w:tc>
          <w:tcPr>
            <w:tcW w:w="960" w:type="dxa"/>
            <w:noWrap/>
            <w:vAlign w:val="bottom"/>
          </w:tcPr>
          <w:p w:rsidR="00F26FF6" w:rsidRPr="006A7977" w:rsidRDefault="00F26FF6" w:rsidP="00F71A65">
            <w:pPr>
              <w:jc w:val="right"/>
              <w:rPr>
                <w:sz w:val="20"/>
              </w:rPr>
            </w:pPr>
            <w:r w:rsidRPr="006A7977">
              <w:rPr>
                <w:sz w:val="20"/>
              </w:rPr>
              <w:t>0.0328</w:t>
            </w:r>
          </w:p>
        </w:tc>
        <w:tc>
          <w:tcPr>
            <w:tcW w:w="960" w:type="dxa"/>
            <w:noWrap/>
            <w:vAlign w:val="bottom"/>
          </w:tcPr>
          <w:p w:rsidR="00F26FF6" w:rsidRPr="006A7977" w:rsidRDefault="00F26FF6" w:rsidP="00F71A65">
            <w:pPr>
              <w:jc w:val="right"/>
              <w:rPr>
                <w:sz w:val="20"/>
              </w:rPr>
            </w:pPr>
            <w:r w:rsidRPr="006A7977">
              <w:rPr>
                <w:sz w:val="20"/>
              </w:rPr>
              <w:t>18.94%</w:t>
            </w:r>
          </w:p>
        </w:tc>
        <w:tc>
          <w:tcPr>
            <w:tcW w:w="960" w:type="dxa"/>
            <w:noWrap/>
            <w:vAlign w:val="bottom"/>
          </w:tcPr>
          <w:p w:rsidR="00F26FF6" w:rsidRPr="006A7977" w:rsidRDefault="00F26FF6" w:rsidP="00F71A65">
            <w:pPr>
              <w:jc w:val="right"/>
              <w:rPr>
                <w:sz w:val="20"/>
              </w:rPr>
            </w:pPr>
            <w:r w:rsidRPr="006A7977">
              <w:rPr>
                <w:sz w:val="20"/>
              </w:rPr>
              <w:t>$89.74</w:t>
            </w:r>
          </w:p>
        </w:tc>
        <w:tc>
          <w:tcPr>
            <w:tcW w:w="960" w:type="dxa"/>
            <w:noWrap/>
            <w:vAlign w:val="bottom"/>
          </w:tcPr>
          <w:p w:rsidR="00F26FF6" w:rsidRPr="006A7977" w:rsidRDefault="00F26FF6" w:rsidP="00F71A65">
            <w:pPr>
              <w:jc w:val="right"/>
              <w:rPr>
                <w:sz w:val="20"/>
              </w:rPr>
            </w:pPr>
            <w:r w:rsidRPr="006A7977">
              <w:rPr>
                <w:sz w:val="20"/>
              </w:rPr>
              <w:t>4.29%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58.03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0.0327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6.18%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$84.36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11.13%</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52</w:t>
            </w:r>
          </w:p>
        </w:tc>
        <w:tc>
          <w:tcPr>
            <w:tcW w:w="800" w:type="dxa"/>
            <w:noWrap/>
            <w:vAlign w:val="bottom"/>
          </w:tcPr>
          <w:p w:rsidR="00F26FF6" w:rsidRPr="006A7977" w:rsidRDefault="00F26FF6" w:rsidP="00F71A65">
            <w:pPr>
              <w:jc w:val="center"/>
              <w:rPr>
                <w:sz w:val="20"/>
              </w:rPr>
            </w:pPr>
            <w:r w:rsidRPr="006A7977">
              <w:rPr>
                <w:sz w:val="20"/>
              </w:rPr>
              <w:t>1959</w:t>
            </w:r>
          </w:p>
        </w:tc>
        <w:tc>
          <w:tcPr>
            <w:tcW w:w="1340" w:type="dxa"/>
            <w:noWrap/>
            <w:vAlign w:val="bottom"/>
          </w:tcPr>
          <w:p w:rsidR="00F26FF6" w:rsidRPr="006A7977" w:rsidRDefault="00F26FF6" w:rsidP="00F71A65">
            <w:pPr>
              <w:jc w:val="right"/>
              <w:rPr>
                <w:sz w:val="20"/>
              </w:rPr>
            </w:pPr>
            <w:r w:rsidRPr="006A7977">
              <w:rPr>
                <w:sz w:val="20"/>
              </w:rPr>
              <w:t>55.62</w:t>
            </w:r>
          </w:p>
        </w:tc>
        <w:tc>
          <w:tcPr>
            <w:tcW w:w="960" w:type="dxa"/>
            <w:noWrap/>
            <w:vAlign w:val="bottom"/>
          </w:tcPr>
          <w:p w:rsidR="00F26FF6" w:rsidRPr="006A7977" w:rsidRDefault="00F26FF6" w:rsidP="00F71A65">
            <w:pPr>
              <w:jc w:val="right"/>
              <w:rPr>
                <w:sz w:val="20"/>
              </w:rPr>
            </w:pPr>
            <w:r w:rsidRPr="006A7977">
              <w:rPr>
                <w:sz w:val="20"/>
              </w:rPr>
              <w:t>0.0324</w:t>
            </w:r>
          </w:p>
        </w:tc>
        <w:tc>
          <w:tcPr>
            <w:tcW w:w="960" w:type="dxa"/>
            <w:noWrap/>
            <w:vAlign w:val="bottom"/>
          </w:tcPr>
          <w:p w:rsidR="00F26FF6" w:rsidRPr="006A7977" w:rsidRDefault="00F26FF6" w:rsidP="00F71A65">
            <w:pPr>
              <w:jc w:val="right"/>
              <w:rPr>
                <w:sz w:val="20"/>
              </w:rPr>
            </w:pPr>
            <w:r w:rsidRPr="006A7977">
              <w:rPr>
                <w:sz w:val="20"/>
              </w:rPr>
              <w:t>7.57%</w:t>
            </w:r>
          </w:p>
        </w:tc>
        <w:tc>
          <w:tcPr>
            <w:tcW w:w="960" w:type="dxa"/>
            <w:noWrap/>
            <w:vAlign w:val="bottom"/>
          </w:tcPr>
          <w:p w:rsidR="00F26FF6" w:rsidRPr="006A7977" w:rsidRDefault="00F26FF6" w:rsidP="00F71A65">
            <w:pPr>
              <w:jc w:val="right"/>
              <w:rPr>
                <w:sz w:val="20"/>
              </w:rPr>
            </w:pPr>
            <w:r w:rsidRPr="006A7977">
              <w:rPr>
                <w:sz w:val="20"/>
              </w:rPr>
              <w:t>$91.55</w:t>
            </w:r>
          </w:p>
        </w:tc>
        <w:tc>
          <w:tcPr>
            <w:tcW w:w="960" w:type="dxa"/>
            <w:noWrap/>
            <w:vAlign w:val="bottom"/>
          </w:tcPr>
          <w:p w:rsidR="00F26FF6" w:rsidRPr="006A7977" w:rsidRDefault="00F26FF6" w:rsidP="00F71A65">
            <w:pPr>
              <w:jc w:val="right"/>
              <w:rPr>
                <w:sz w:val="20"/>
              </w:rPr>
            </w:pPr>
            <w:r w:rsidRPr="006A7977">
              <w:rPr>
                <w:sz w:val="20"/>
              </w:rPr>
              <w:t>-3.49%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41.12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0.0448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39.74%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$101.22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-5.60%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54</w:t>
            </w:r>
          </w:p>
        </w:tc>
        <w:tc>
          <w:tcPr>
            <w:tcW w:w="800" w:type="dxa"/>
            <w:noWrap/>
            <w:vAlign w:val="bottom"/>
          </w:tcPr>
          <w:p w:rsidR="00F26FF6" w:rsidRPr="006A7977" w:rsidRDefault="00F26FF6" w:rsidP="00F71A65">
            <w:pPr>
              <w:jc w:val="center"/>
              <w:rPr>
                <w:sz w:val="20"/>
              </w:rPr>
            </w:pPr>
            <w:r w:rsidRPr="006A7977">
              <w:rPr>
                <w:sz w:val="20"/>
              </w:rPr>
              <w:t>1957</w:t>
            </w:r>
          </w:p>
        </w:tc>
        <w:tc>
          <w:tcPr>
            <w:tcW w:w="1340" w:type="dxa"/>
            <w:noWrap/>
            <w:vAlign w:val="bottom"/>
          </w:tcPr>
          <w:p w:rsidR="00F26FF6" w:rsidRPr="006A7977" w:rsidRDefault="00F26FF6" w:rsidP="00F71A65">
            <w:pPr>
              <w:jc w:val="right"/>
              <w:rPr>
                <w:sz w:val="20"/>
              </w:rPr>
            </w:pPr>
            <w:r w:rsidRPr="006A7977">
              <w:rPr>
                <w:sz w:val="20"/>
              </w:rPr>
              <w:t>45.43</w:t>
            </w:r>
          </w:p>
        </w:tc>
        <w:tc>
          <w:tcPr>
            <w:tcW w:w="960" w:type="dxa"/>
            <w:noWrap/>
            <w:vAlign w:val="bottom"/>
          </w:tcPr>
          <w:p w:rsidR="00F26FF6" w:rsidRPr="006A7977" w:rsidRDefault="00F26FF6" w:rsidP="00F71A65">
            <w:pPr>
              <w:jc w:val="right"/>
              <w:rPr>
                <w:sz w:val="20"/>
              </w:rPr>
            </w:pPr>
            <w:r w:rsidRPr="006A7977">
              <w:rPr>
                <w:sz w:val="20"/>
              </w:rPr>
              <w:t>0.0431</w:t>
            </w:r>
          </w:p>
        </w:tc>
        <w:tc>
          <w:tcPr>
            <w:tcW w:w="960" w:type="dxa"/>
            <w:noWrap/>
            <w:vAlign w:val="bottom"/>
          </w:tcPr>
          <w:p w:rsidR="00F26FF6" w:rsidRPr="006A7977" w:rsidRDefault="00F26FF6" w:rsidP="00F71A65">
            <w:pPr>
              <w:jc w:val="right"/>
              <w:rPr>
                <w:sz w:val="20"/>
              </w:rPr>
            </w:pPr>
            <w:r w:rsidRPr="006A7977">
              <w:rPr>
                <w:sz w:val="20"/>
              </w:rPr>
              <w:t>-5.18%</w:t>
            </w:r>
          </w:p>
        </w:tc>
        <w:tc>
          <w:tcPr>
            <w:tcW w:w="960" w:type="dxa"/>
            <w:noWrap/>
            <w:vAlign w:val="bottom"/>
          </w:tcPr>
          <w:p w:rsidR="00F26FF6" w:rsidRPr="006A7977" w:rsidRDefault="00F26FF6" w:rsidP="00F71A65">
            <w:pPr>
              <w:jc w:val="right"/>
              <w:rPr>
                <w:sz w:val="20"/>
              </w:rPr>
            </w:pPr>
            <w:r w:rsidRPr="006A7977">
              <w:rPr>
                <w:sz w:val="20"/>
              </w:rPr>
              <w:t>$100.70</w:t>
            </w:r>
          </w:p>
        </w:tc>
        <w:tc>
          <w:tcPr>
            <w:tcW w:w="960" w:type="dxa"/>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44.15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0.0424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7.14%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$113.00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-7.35%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56</w:t>
            </w:r>
          </w:p>
        </w:tc>
        <w:tc>
          <w:tcPr>
            <w:tcW w:w="800" w:type="dxa"/>
            <w:noWrap/>
            <w:vAlign w:val="bottom"/>
          </w:tcPr>
          <w:p w:rsidR="00F26FF6" w:rsidRPr="006A7977" w:rsidRDefault="00F26FF6" w:rsidP="00F71A65">
            <w:pPr>
              <w:jc w:val="center"/>
              <w:rPr>
                <w:sz w:val="20"/>
              </w:rPr>
            </w:pPr>
            <w:r w:rsidRPr="006A7977">
              <w:rPr>
                <w:sz w:val="20"/>
              </w:rPr>
              <w:t>1955</w:t>
            </w:r>
          </w:p>
        </w:tc>
        <w:tc>
          <w:tcPr>
            <w:tcW w:w="1340" w:type="dxa"/>
            <w:noWrap/>
            <w:vAlign w:val="bottom"/>
          </w:tcPr>
          <w:p w:rsidR="00F26FF6" w:rsidRPr="006A7977" w:rsidRDefault="00F26FF6" w:rsidP="00F71A65">
            <w:pPr>
              <w:jc w:val="right"/>
              <w:rPr>
                <w:sz w:val="20"/>
              </w:rPr>
            </w:pPr>
            <w:r w:rsidRPr="006A7977">
              <w:rPr>
                <w:sz w:val="20"/>
              </w:rPr>
              <w:t>35.60</w:t>
            </w:r>
          </w:p>
        </w:tc>
        <w:tc>
          <w:tcPr>
            <w:tcW w:w="960" w:type="dxa"/>
            <w:noWrap/>
            <w:vAlign w:val="bottom"/>
          </w:tcPr>
          <w:p w:rsidR="00F26FF6" w:rsidRPr="006A7977" w:rsidRDefault="00F26FF6" w:rsidP="00F71A65">
            <w:pPr>
              <w:jc w:val="right"/>
              <w:rPr>
                <w:sz w:val="20"/>
              </w:rPr>
            </w:pPr>
            <w:r w:rsidRPr="006A7977">
              <w:rPr>
                <w:sz w:val="20"/>
              </w:rPr>
              <w:t>0.0438</w:t>
            </w:r>
          </w:p>
        </w:tc>
        <w:tc>
          <w:tcPr>
            <w:tcW w:w="960" w:type="dxa"/>
            <w:noWrap/>
            <w:vAlign w:val="bottom"/>
          </w:tcPr>
          <w:p w:rsidR="00F26FF6" w:rsidRPr="006A7977" w:rsidRDefault="00F26FF6" w:rsidP="00F71A65">
            <w:pPr>
              <w:jc w:val="right"/>
              <w:rPr>
                <w:sz w:val="20"/>
              </w:rPr>
            </w:pPr>
            <w:r w:rsidRPr="006A7977">
              <w:rPr>
                <w:sz w:val="20"/>
              </w:rPr>
              <w:t>28.40%</w:t>
            </w:r>
          </w:p>
        </w:tc>
        <w:tc>
          <w:tcPr>
            <w:tcW w:w="960" w:type="dxa"/>
            <w:noWrap/>
            <w:vAlign w:val="bottom"/>
          </w:tcPr>
          <w:p w:rsidR="00F26FF6" w:rsidRPr="006A7977" w:rsidRDefault="00F26FF6" w:rsidP="00F71A65">
            <w:pPr>
              <w:jc w:val="right"/>
              <w:rPr>
                <w:sz w:val="20"/>
              </w:rPr>
            </w:pPr>
            <w:r w:rsidRPr="006A7977">
              <w:rPr>
                <w:sz w:val="20"/>
              </w:rPr>
              <w:t>$116.77</w:t>
            </w:r>
          </w:p>
        </w:tc>
        <w:tc>
          <w:tcPr>
            <w:tcW w:w="960" w:type="dxa"/>
            <w:noWrap/>
            <w:vAlign w:val="bottom"/>
          </w:tcPr>
          <w:p w:rsidR="00F26FF6" w:rsidRPr="006A7977" w:rsidRDefault="00F26FF6" w:rsidP="00F71A65">
            <w:pPr>
              <w:jc w:val="right"/>
              <w:rPr>
                <w:sz w:val="20"/>
              </w:rPr>
            </w:pPr>
            <w:r w:rsidRPr="006A7977">
              <w:rPr>
                <w:sz w:val="20"/>
              </w:rPr>
              <w:t>0.20%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25.46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45.52%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$112.79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7.07%</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58</w:t>
            </w:r>
          </w:p>
        </w:tc>
        <w:tc>
          <w:tcPr>
            <w:tcW w:w="800" w:type="dxa"/>
            <w:noWrap/>
            <w:vAlign w:val="bottom"/>
          </w:tcPr>
          <w:p w:rsidR="00F26FF6" w:rsidRPr="006A7977" w:rsidRDefault="00F26FF6" w:rsidP="00F71A65">
            <w:pPr>
              <w:jc w:val="center"/>
              <w:rPr>
                <w:sz w:val="20"/>
              </w:rPr>
            </w:pPr>
            <w:r w:rsidRPr="006A7977">
              <w:rPr>
                <w:sz w:val="20"/>
              </w:rPr>
              <w:t>1953</w:t>
            </w:r>
          </w:p>
        </w:tc>
        <w:tc>
          <w:tcPr>
            <w:tcW w:w="1340" w:type="dxa"/>
            <w:noWrap/>
            <w:vAlign w:val="bottom"/>
          </w:tcPr>
          <w:p w:rsidR="00F26FF6" w:rsidRPr="006A7977" w:rsidRDefault="00F26FF6" w:rsidP="00F71A65">
            <w:pPr>
              <w:jc w:val="right"/>
              <w:rPr>
                <w:sz w:val="20"/>
              </w:rPr>
            </w:pPr>
            <w:r w:rsidRPr="006A7977">
              <w:rPr>
                <w:sz w:val="20"/>
              </w:rPr>
              <w:t>26.18</w:t>
            </w:r>
          </w:p>
        </w:tc>
        <w:tc>
          <w:tcPr>
            <w:tcW w:w="960" w:type="dxa"/>
            <w:noWrap/>
            <w:vAlign w:val="bottom"/>
          </w:tcPr>
          <w:p w:rsidR="00F26FF6" w:rsidRPr="006A7977" w:rsidRDefault="00F26FF6" w:rsidP="00F71A65">
            <w:pPr>
              <w:jc w:val="right"/>
              <w:rPr>
                <w:sz w:val="20"/>
              </w:rPr>
            </w:pPr>
            <w:r w:rsidRPr="006A7977">
              <w:rPr>
                <w:sz w:val="20"/>
              </w:rPr>
              <w:t>0.0545</w:t>
            </w:r>
          </w:p>
        </w:tc>
        <w:tc>
          <w:tcPr>
            <w:tcW w:w="960" w:type="dxa"/>
            <w:noWrap/>
            <w:vAlign w:val="bottom"/>
          </w:tcPr>
          <w:p w:rsidR="00F26FF6" w:rsidRPr="006A7977" w:rsidRDefault="00F26FF6" w:rsidP="00F71A65">
            <w:pPr>
              <w:jc w:val="right"/>
              <w:rPr>
                <w:sz w:val="20"/>
              </w:rPr>
            </w:pPr>
            <w:r w:rsidRPr="006A7977">
              <w:rPr>
                <w:sz w:val="20"/>
              </w:rPr>
              <w:t>2.70%</w:t>
            </w:r>
          </w:p>
        </w:tc>
        <w:tc>
          <w:tcPr>
            <w:tcW w:w="960" w:type="dxa"/>
            <w:noWrap/>
            <w:vAlign w:val="bottom"/>
          </w:tcPr>
          <w:p w:rsidR="00F26FF6" w:rsidRPr="006A7977" w:rsidRDefault="00F26FF6" w:rsidP="00F71A65">
            <w:pPr>
              <w:jc w:val="right"/>
              <w:rPr>
                <w:sz w:val="20"/>
              </w:rPr>
            </w:pPr>
            <w:r w:rsidRPr="006A7977">
              <w:rPr>
                <w:sz w:val="20"/>
              </w:rPr>
              <w:t>$114.24</w:t>
            </w:r>
          </w:p>
        </w:tc>
        <w:tc>
          <w:tcPr>
            <w:tcW w:w="960" w:type="dxa"/>
            <w:noWrap/>
            <w:vAlign w:val="bottom"/>
          </w:tcPr>
          <w:p w:rsidR="00F26FF6" w:rsidRPr="006A7977" w:rsidRDefault="00F26FF6" w:rsidP="00F71A65">
            <w:pPr>
              <w:jc w:val="right"/>
              <w:rPr>
                <w:sz w:val="20"/>
              </w:rPr>
            </w:pPr>
            <w:r w:rsidRPr="006A7977">
              <w:rPr>
                <w:sz w:val="20"/>
              </w:rPr>
              <w:t>2.24%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24.19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0.0582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14.05%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4.26%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60</w:t>
            </w:r>
          </w:p>
        </w:tc>
        <w:tc>
          <w:tcPr>
            <w:tcW w:w="800" w:type="dxa"/>
            <w:noWrap/>
            <w:vAlign w:val="bottom"/>
          </w:tcPr>
          <w:p w:rsidR="00F26FF6" w:rsidRPr="006A7977" w:rsidRDefault="00F26FF6" w:rsidP="00F71A65">
            <w:pPr>
              <w:jc w:val="center"/>
              <w:rPr>
                <w:sz w:val="20"/>
              </w:rPr>
            </w:pPr>
            <w:r w:rsidRPr="006A7977">
              <w:rPr>
                <w:sz w:val="20"/>
              </w:rPr>
              <w:t>1951</w:t>
            </w:r>
          </w:p>
        </w:tc>
        <w:tc>
          <w:tcPr>
            <w:tcW w:w="1340" w:type="dxa"/>
            <w:noWrap/>
            <w:vAlign w:val="bottom"/>
          </w:tcPr>
          <w:p w:rsidR="00F26FF6" w:rsidRPr="006A7977" w:rsidRDefault="00F26FF6" w:rsidP="00F71A65">
            <w:pPr>
              <w:jc w:val="right"/>
              <w:rPr>
                <w:sz w:val="20"/>
              </w:rPr>
            </w:pPr>
            <w:r w:rsidRPr="006A7977">
              <w:rPr>
                <w:sz w:val="20"/>
              </w:rPr>
              <w:t>21.21</w:t>
            </w:r>
          </w:p>
        </w:tc>
        <w:tc>
          <w:tcPr>
            <w:tcW w:w="960" w:type="dxa"/>
            <w:noWrap/>
            <w:vAlign w:val="bottom"/>
          </w:tcPr>
          <w:p w:rsidR="00F26FF6" w:rsidRPr="006A7977" w:rsidRDefault="00F26FF6" w:rsidP="00F71A65">
            <w:pPr>
              <w:jc w:val="right"/>
              <w:rPr>
                <w:sz w:val="20"/>
              </w:rPr>
            </w:pPr>
            <w:r w:rsidRPr="006A7977">
              <w:rPr>
                <w:sz w:val="20"/>
              </w:rPr>
              <w:t>0.0634</w:t>
            </w:r>
          </w:p>
        </w:tc>
        <w:tc>
          <w:tcPr>
            <w:tcW w:w="960" w:type="dxa"/>
            <w:noWrap/>
            <w:vAlign w:val="bottom"/>
          </w:tcPr>
          <w:p w:rsidR="00F26FF6" w:rsidRPr="006A7977" w:rsidRDefault="00F26FF6" w:rsidP="00F71A65">
            <w:pPr>
              <w:jc w:val="right"/>
              <w:rPr>
                <w:sz w:val="20"/>
              </w:rPr>
            </w:pPr>
            <w:r w:rsidRPr="006A7977">
              <w:rPr>
                <w:sz w:val="20"/>
              </w:rPr>
              <w:t>20.39%</w:t>
            </w:r>
          </w:p>
        </w:tc>
        <w:tc>
          <w:tcPr>
            <w:tcW w:w="960" w:type="dxa"/>
            <w:noWrap/>
            <w:vAlign w:val="bottom"/>
          </w:tcPr>
          <w:p w:rsidR="00F26FF6" w:rsidRPr="006A7977" w:rsidRDefault="00F26FF6" w:rsidP="00F71A65">
            <w:pPr>
              <w:jc w:val="right"/>
              <w:rPr>
                <w:sz w:val="20"/>
              </w:rPr>
            </w:pPr>
            <w:r w:rsidRPr="006A7977">
              <w:rPr>
                <w:sz w:val="20"/>
              </w:rPr>
              <w:t>$123.44</w:t>
            </w:r>
          </w:p>
        </w:tc>
        <w:tc>
          <w:tcPr>
            <w:tcW w:w="960" w:type="dxa"/>
            <w:noWrap/>
            <w:vAlign w:val="bottom"/>
          </w:tcPr>
          <w:p w:rsidR="00F26FF6" w:rsidRPr="006A7977" w:rsidRDefault="00F26FF6" w:rsidP="00F71A65">
            <w:pPr>
              <w:jc w:val="right"/>
              <w:rPr>
                <w:sz w:val="20"/>
              </w:rPr>
            </w:pPr>
            <w:r w:rsidRPr="006A7977">
              <w:rPr>
                <w:sz w:val="20"/>
              </w:rPr>
              <w:t>-4.89%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16.88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0.0665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32.30%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$125.08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1.89%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62</w:t>
            </w:r>
          </w:p>
        </w:tc>
        <w:tc>
          <w:tcPr>
            <w:tcW w:w="800" w:type="dxa"/>
            <w:noWrap/>
            <w:vAlign w:val="bottom"/>
          </w:tcPr>
          <w:p w:rsidR="00F26FF6" w:rsidRPr="006A7977" w:rsidRDefault="00F26FF6" w:rsidP="00F71A65">
            <w:pPr>
              <w:jc w:val="center"/>
              <w:rPr>
                <w:sz w:val="20"/>
              </w:rPr>
            </w:pPr>
            <w:r w:rsidRPr="006A7977">
              <w:rPr>
                <w:sz w:val="20"/>
              </w:rPr>
              <w:t>1949</w:t>
            </w:r>
          </w:p>
        </w:tc>
        <w:tc>
          <w:tcPr>
            <w:tcW w:w="1340" w:type="dxa"/>
            <w:noWrap/>
            <w:vAlign w:val="bottom"/>
          </w:tcPr>
          <w:p w:rsidR="00F26FF6" w:rsidRPr="006A7977" w:rsidRDefault="00F26FF6" w:rsidP="00F71A65">
            <w:pPr>
              <w:jc w:val="right"/>
              <w:rPr>
                <w:sz w:val="20"/>
              </w:rPr>
            </w:pPr>
            <w:r w:rsidRPr="006A7977">
              <w:rPr>
                <w:sz w:val="20"/>
              </w:rPr>
              <w:t>15.36</w:t>
            </w:r>
          </w:p>
        </w:tc>
        <w:tc>
          <w:tcPr>
            <w:tcW w:w="960" w:type="dxa"/>
            <w:noWrap/>
            <w:vAlign w:val="bottom"/>
          </w:tcPr>
          <w:p w:rsidR="00F26FF6" w:rsidRPr="006A7977" w:rsidRDefault="00F26FF6" w:rsidP="00F71A65">
            <w:pPr>
              <w:jc w:val="right"/>
              <w:rPr>
                <w:sz w:val="20"/>
              </w:rPr>
            </w:pPr>
            <w:r w:rsidRPr="006A7977">
              <w:rPr>
                <w:sz w:val="20"/>
              </w:rPr>
              <w:t>0.0620</w:t>
            </w:r>
          </w:p>
        </w:tc>
        <w:tc>
          <w:tcPr>
            <w:tcW w:w="960" w:type="dxa"/>
            <w:noWrap/>
            <w:vAlign w:val="bottom"/>
          </w:tcPr>
          <w:p w:rsidR="00F26FF6" w:rsidRPr="006A7977" w:rsidRDefault="00F26FF6" w:rsidP="00F71A65">
            <w:pPr>
              <w:jc w:val="right"/>
              <w:rPr>
                <w:sz w:val="20"/>
              </w:rPr>
            </w:pPr>
            <w:r w:rsidRPr="006A7977">
              <w:rPr>
                <w:sz w:val="20"/>
              </w:rPr>
              <w:t>16.10%</w:t>
            </w:r>
          </w:p>
        </w:tc>
        <w:tc>
          <w:tcPr>
            <w:tcW w:w="960" w:type="dxa"/>
            <w:noWrap/>
            <w:vAlign w:val="bottom"/>
          </w:tcPr>
          <w:p w:rsidR="00F26FF6" w:rsidRPr="006A7977" w:rsidRDefault="00F26FF6" w:rsidP="00F71A65">
            <w:pPr>
              <w:jc w:val="right"/>
              <w:rPr>
                <w:sz w:val="20"/>
              </w:rPr>
            </w:pPr>
            <w:r w:rsidRPr="006A7977">
              <w:rPr>
                <w:sz w:val="20"/>
              </w:rPr>
              <w:t>$119.82</w:t>
            </w:r>
          </w:p>
        </w:tc>
        <w:tc>
          <w:tcPr>
            <w:tcW w:w="960" w:type="dxa"/>
            <w:noWrap/>
            <w:vAlign w:val="bottom"/>
          </w:tcPr>
          <w:p w:rsidR="00F26FF6" w:rsidRPr="006A7977" w:rsidRDefault="00F26FF6" w:rsidP="00F71A65">
            <w:pPr>
              <w:jc w:val="right"/>
              <w:rPr>
                <w:sz w:val="20"/>
              </w:rPr>
            </w:pPr>
            <w:r w:rsidRPr="006A7977">
              <w:rPr>
                <w:sz w:val="20"/>
              </w:rPr>
              <w:t>7.72%</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0.0571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9.28%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$118.50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64</w:t>
            </w:r>
          </w:p>
        </w:tc>
        <w:tc>
          <w:tcPr>
            <w:tcW w:w="800" w:type="dxa"/>
            <w:noWrap/>
            <w:vAlign w:val="bottom"/>
          </w:tcPr>
          <w:p w:rsidR="00F26FF6" w:rsidRPr="006A7977" w:rsidRDefault="00F26FF6" w:rsidP="00F71A65">
            <w:pPr>
              <w:jc w:val="center"/>
              <w:rPr>
                <w:sz w:val="20"/>
              </w:rPr>
            </w:pPr>
            <w:r w:rsidRPr="006A7977">
              <w:rPr>
                <w:sz w:val="20"/>
              </w:rPr>
              <w:t>1947</w:t>
            </w:r>
          </w:p>
        </w:tc>
        <w:tc>
          <w:tcPr>
            <w:tcW w:w="1340" w:type="dxa"/>
            <w:noWrap/>
            <w:vAlign w:val="bottom"/>
          </w:tcPr>
          <w:p w:rsidR="00F26FF6" w:rsidRPr="006A7977" w:rsidRDefault="00F26FF6" w:rsidP="00F71A65">
            <w:pPr>
              <w:jc w:val="right"/>
              <w:rPr>
                <w:sz w:val="20"/>
              </w:rPr>
            </w:pPr>
            <w:r w:rsidRPr="006A7977">
              <w:rPr>
                <w:sz w:val="20"/>
              </w:rPr>
              <w:t>15.21</w:t>
            </w:r>
          </w:p>
        </w:tc>
        <w:tc>
          <w:tcPr>
            <w:tcW w:w="960" w:type="dxa"/>
            <w:noWrap/>
            <w:vAlign w:val="bottom"/>
          </w:tcPr>
          <w:p w:rsidR="00F26FF6" w:rsidRPr="006A7977" w:rsidRDefault="00F26FF6" w:rsidP="00F71A65">
            <w:pPr>
              <w:jc w:val="right"/>
              <w:rPr>
                <w:sz w:val="20"/>
              </w:rPr>
            </w:pPr>
            <w:r w:rsidRPr="006A7977">
              <w:rPr>
                <w:sz w:val="20"/>
              </w:rPr>
              <w:t>0.0449</w:t>
            </w:r>
          </w:p>
        </w:tc>
        <w:tc>
          <w:tcPr>
            <w:tcW w:w="960" w:type="dxa"/>
            <w:noWrap/>
            <w:vAlign w:val="bottom"/>
          </w:tcPr>
          <w:p w:rsidR="00F26FF6" w:rsidRPr="006A7977" w:rsidRDefault="00F26FF6" w:rsidP="00F71A65">
            <w:pPr>
              <w:jc w:val="right"/>
              <w:rPr>
                <w:sz w:val="20"/>
              </w:rPr>
            </w:pPr>
            <w:r w:rsidRPr="006A7977">
              <w:rPr>
                <w:sz w:val="20"/>
              </w:rPr>
              <w:t>1.99%</w:t>
            </w:r>
          </w:p>
        </w:tc>
        <w:tc>
          <w:tcPr>
            <w:tcW w:w="960" w:type="dxa"/>
            <w:noWrap/>
            <w:vAlign w:val="bottom"/>
          </w:tcPr>
          <w:p w:rsidR="00F26FF6" w:rsidRPr="006A7977" w:rsidRDefault="00F26FF6" w:rsidP="00F71A65">
            <w:pPr>
              <w:jc w:val="right"/>
              <w:rPr>
                <w:sz w:val="20"/>
              </w:rPr>
            </w:pPr>
            <w:r w:rsidRPr="006A7977">
              <w:rPr>
                <w:sz w:val="20"/>
              </w:rPr>
              <w:t>$126.02</w:t>
            </w:r>
          </w:p>
        </w:tc>
        <w:tc>
          <w:tcPr>
            <w:tcW w:w="960" w:type="dxa"/>
            <w:noWrap/>
            <w:vAlign w:val="bottom"/>
          </w:tcPr>
          <w:p w:rsidR="00F26FF6" w:rsidRPr="006A7977" w:rsidRDefault="00F26FF6" w:rsidP="00F71A65">
            <w:pPr>
              <w:jc w:val="right"/>
              <w:rPr>
                <w:sz w:val="20"/>
              </w:rPr>
            </w:pPr>
            <w:r w:rsidRPr="006A7977">
              <w:rPr>
                <w:sz w:val="20"/>
              </w:rPr>
              <w:t>-2.79%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18.02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0.0356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-12.03%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$126.74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66</w:t>
            </w:r>
          </w:p>
        </w:tc>
        <w:tc>
          <w:tcPr>
            <w:tcW w:w="800" w:type="dxa"/>
            <w:noWrap/>
            <w:vAlign w:val="bottom"/>
          </w:tcPr>
          <w:p w:rsidR="00F26FF6" w:rsidRPr="006A7977" w:rsidRDefault="00F26FF6" w:rsidP="00F71A65">
            <w:pPr>
              <w:jc w:val="center"/>
              <w:rPr>
                <w:sz w:val="20"/>
              </w:rPr>
            </w:pPr>
            <w:r w:rsidRPr="006A7977">
              <w:rPr>
                <w:sz w:val="20"/>
              </w:rPr>
              <w:t>1945</w:t>
            </w:r>
          </w:p>
        </w:tc>
        <w:tc>
          <w:tcPr>
            <w:tcW w:w="1340" w:type="dxa"/>
            <w:noWrap/>
            <w:vAlign w:val="bottom"/>
          </w:tcPr>
          <w:p w:rsidR="00F26FF6" w:rsidRPr="006A7977" w:rsidRDefault="00F26FF6" w:rsidP="00F71A65">
            <w:pPr>
              <w:jc w:val="right"/>
              <w:rPr>
                <w:sz w:val="20"/>
              </w:rPr>
            </w:pPr>
            <w:r w:rsidRPr="006A7977">
              <w:rPr>
                <w:sz w:val="20"/>
              </w:rPr>
              <w:t>13.49</w:t>
            </w:r>
          </w:p>
        </w:tc>
        <w:tc>
          <w:tcPr>
            <w:tcW w:w="960" w:type="dxa"/>
            <w:noWrap/>
            <w:vAlign w:val="bottom"/>
          </w:tcPr>
          <w:p w:rsidR="00F26FF6" w:rsidRPr="006A7977" w:rsidRDefault="00F26FF6" w:rsidP="00F71A65">
            <w:pPr>
              <w:jc w:val="right"/>
              <w:rPr>
                <w:sz w:val="20"/>
              </w:rPr>
            </w:pPr>
            <w:r w:rsidRPr="006A7977">
              <w:rPr>
                <w:sz w:val="20"/>
              </w:rPr>
              <w:t>0.0460</w:t>
            </w:r>
          </w:p>
        </w:tc>
        <w:tc>
          <w:tcPr>
            <w:tcW w:w="960" w:type="dxa"/>
            <w:noWrap/>
            <w:vAlign w:val="bottom"/>
          </w:tcPr>
          <w:p w:rsidR="00F26FF6" w:rsidRPr="006A7977" w:rsidRDefault="00F26FF6" w:rsidP="00F71A65">
            <w:pPr>
              <w:jc w:val="right"/>
              <w:rPr>
                <w:sz w:val="20"/>
              </w:rPr>
            </w:pPr>
            <w:r w:rsidRPr="006A7977">
              <w:rPr>
                <w:sz w:val="20"/>
              </w:rPr>
              <w:t>38.18%</w:t>
            </w:r>
          </w:p>
        </w:tc>
        <w:tc>
          <w:tcPr>
            <w:tcW w:w="960" w:type="dxa"/>
            <w:noWrap/>
            <w:vAlign w:val="bottom"/>
          </w:tcPr>
          <w:p w:rsidR="00F26FF6" w:rsidRPr="006A7977" w:rsidRDefault="00F26FF6" w:rsidP="00F71A65">
            <w:pPr>
              <w:jc w:val="right"/>
              <w:rPr>
                <w:sz w:val="20"/>
              </w:rPr>
            </w:pPr>
            <w:r w:rsidRPr="006A7977">
              <w:rPr>
                <w:sz w:val="20"/>
              </w:rPr>
              <w:t>$119.82</w:t>
            </w:r>
          </w:p>
        </w:tc>
        <w:tc>
          <w:tcPr>
            <w:tcW w:w="960" w:type="dxa"/>
            <w:noWrap/>
            <w:vAlign w:val="bottom"/>
          </w:tcPr>
          <w:p w:rsidR="00F26FF6" w:rsidRPr="006A7977" w:rsidRDefault="00F26FF6" w:rsidP="00F71A65">
            <w:pPr>
              <w:jc w:val="right"/>
              <w:rPr>
                <w:sz w:val="20"/>
              </w:rPr>
            </w:pPr>
            <w:r w:rsidRPr="006A7977">
              <w:rPr>
                <w:sz w:val="20"/>
              </w:rPr>
              <w:t>9.11%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11.85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0.0495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18.79%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$119.82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3.34%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68</w:t>
            </w:r>
          </w:p>
        </w:tc>
        <w:tc>
          <w:tcPr>
            <w:tcW w:w="800" w:type="dxa"/>
            <w:noWrap/>
            <w:vAlign w:val="bottom"/>
          </w:tcPr>
          <w:p w:rsidR="00F26FF6" w:rsidRPr="006A7977" w:rsidRDefault="00F26FF6" w:rsidP="00F71A65">
            <w:pPr>
              <w:jc w:val="center"/>
              <w:rPr>
                <w:sz w:val="20"/>
              </w:rPr>
            </w:pPr>
            <w:r w:rsidRPr="006A7977">
              <w:rPr>
                <w:sz w:val="20"/>
              </w:rPr>
              <w:t>1943</w:t>
            </w:r>
          </w:p>
        </w:tc>
        <w:tc>
          <w:tcPr>
            <w:tcW w:w="1340" w:type="dxa"/>
            <w:noWrap/>
            <w:vAlign w:val="bottom"/>
          </w:tcPr>
          <w:p w:rsidR="00F26FF6" w:rsidRPr="006A7977" w:rsidRDefault="00F26FF6" w:rsidP="00F71A65">
            <w:pPr>
              <w:jc w:val="right"/>
              <w:rPr>
                <w:sz w:val="20"/>
              </w:rPr>
            </w:pPr>
            <w:r w:rsidRPr="006A7977">
              <w:rPr>
                <w:sz w:val="20"/>
              </w:rPr>
              <w:t>10.09</w:t>
            </w:r>
          </w:p>
        </w:tc>
        <w:tc>
          <w:tcPr>
            <w:tcW w:w="960" w:type="dxa"/>
            <w:noWrap/>
            <w:vAlign w:val="bottom"/>
          </w:tcPr>
          <w:p w:rsidR="00F26FF6" w:rsidRPr="006A7977" w:rsidRDefault="00F26FF6" w:rsidP="00F71A65">
            <w:pPr>
              <w:jc w:val="right"/>
              <w:rPr>
                <w:sz w:val="20"/>
              </w:rPr>
            </w:pPr>
            <w:r w:rsidRPr="006A7977">
              <w:rPr>
                <w:sz w:val="20"/>
              </w:rPr>
              <w:t>0.0554</w:t>
            </w:r>
          </w:p>
        </w:tc>
        <w:tc>
          <w:tcPr>
            <w:tcW w:w="960" w:type="dxa"/>
            <w:noWrap/>
            <w:vAlign w:val="bottom"/>
          </w:tcPr>
          <w:p w:rsidR="00F26FF6" w:rsidRPr="006A7977" w:rsidRDefault="00F26FF6" w:rsidP="00F71A65">
            <w:pPr>
              <w:jc w:val="right"/>
              <w:rPr>
                <w:sz w:val="20"/>
              </w:rPr>
            </w:pPr>
            <w:r w:rsidRPr="006A7977">
              <w:rPr>
                <w:sz w:val="20"/>
              </w:rPr>
              <w:t>22.98%</w:t>
            </w:r>
          </w:p>
        </w:tc>
        <w:tc>
          <w:tcPr>
            <w:tcW w:w="960" w:type="dxa"/>
            <w:noWrap/>
            <w:vAlign w:val="bottom"/>
          </w:tcPr>
          <w:p w:rsidR="00F26FF6" w:rsidRPr="006A7977" w:rsidRDefault="00F26FF6" w:rsidP="00F71A65">
            <w:pPr>
              <w:jc w:val="right"/>
              <w:rPr>
                <w:sz w:val="20"/>
              </w:rPr>
            </w:pPr>
            <w:r w:rsidRPr="006A7977">
              <w:rPr>
                <w:sz w:val="20"/>
              </w:rPr>
              <w:t>$118.50</w:t>
            </w:r>
          </w:p>
        </w:tc>
        <w:tc>
          <w:tcPr>
            <w:tcW w:w="960" w:type="dxa"/>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8.93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0.0788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$117.63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4.14%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70</w:t>
            </w:r>
          </w:p>
        </w:tc>
        <w:tc>
          <w:tcPr>
            <w:tcW w:w="800" w:type="dxa"/>
            <w:noWrap/>
            <w:vAlign w:val="bottom"/>
          </w:tcPr>
          <w:p w:rsidR="00F26FF6" w:rsidRPr="006A7977" w:rsidRDefault="00F26FF6" w:rsidP="00F71A65">
            <w:pPr>
              <w:jc w:val="center"/>
              <w:rPr>
                <w:sz w:val="20"/>
              </w:rPr>
            </w:pPr>
            <w:r w:rsidRPr="006A7977">
              <w:rPr>
                <w:sz w:val="20"/>
              </w:rPr>
              <w:t>1941</w:t>
            </w:r>
          </w:p>
        </w:tc>
        <w:tc>
          <w:tcPr>
            <w:tcW w:w="1340" w:type="dxa"/>
            <w:noWrap/>
            <w:vAlign w:val="bottom"/>
          </w:tcPr>
          <w:p w:rsidR="00F26FF6" w:rsidRPr="006A7977" w:rsidRDefault="00F26FF6" w:rsidP="00F71A65">
            <w:pPr>
              <w:jc w:val="right"/>
              <w:rPr>
                <w:sz w:val="20"/>
              </w:rPr>
            </w:pPr>
            <w:r w:rsidRPr="006A7977">
              <w:rPr>
                <w:sz w:val="20"/>
              </w:rPr>
              <w:t>10.55</w:t>
            </w:r>
          </w:p>
        </w:tc>
        <w:tc>
          <w:tcPr>
            <w:tcW w:w="960" w:type="dxa"/>
            <w:noWrap/>
            <w:vAlign w:val="bottom"/>
          </w:tcPr>
          <w:p w:rsidR="00F26FF6" w:rsidRPr="006A7977" w:rsidRDefault="00F26FF6" w:rsidP="00F71A65">
            <w:pPr>
              <w:jc w:val="right"/>
              <w:rPr>
                <w:sz w:val="20"/>
              </w:rPr>
            </w:pPr>
            <w:r w:rsidRPr="006A7977">
              <w:rPr>
                <w:sz w:val="20"/>
              </w:rPr>
              <w:t>0.0638</w:t>
            </w:r>
          </w:p>
        </w:tc>
        <w:tc>
          <w:tcPr>
            <w:tcW w:w="960" w:type="dxa"/>
            <w:noWrap/>
            <w:vAlign w:val="bottom"/>
          </w:tcPr>
          <w:p w:rsidR="00F26FF6" w:rsidRPr="006A7977" w:rsidRDefault="00F26FF6" w:rsidP="00F71A65">
            <w:pPr>
              <w:jc w:val="right"/>
              <w:rPr>
                <w:sz w:val="20"/>
              </w:rPr>
            </w:pPr>
            <w:r w:rsidRPr="006A7977">
              <w:rPr>
                <w:sz w:val="20"/>
              </w:rPr>
              <w:t>-8.98%</w:t>
            </w:r>
          </w:p>
        </w:tc>
        <w:tc>
          <w:tcPr>
            <w:tcW w:w="960" w:type="dxa"/>
            <w:noWrap/>
            <w:vAlign w:val="bottom"/>
          </w:tcPr>
          <w:p w:rsidR="00F26FF6" w:rsidRPr="006A7977" w:rsidRDefault="00F26FF6" w:rsidP="00F71A65">
            <w:pPr>
              <w:jc w:val="right"/>
              <w:rPr>
                <w:sz w:val="20"/>
              </w:rPr>
            </w:pPr>
            <w:r w:rsidRPr="006A7977">
              <w:rPr>
                <w:sz w:val="20"/>
              </w:rPr>
              <w:t>$116.34</w:t>
            </w:r>
          </w:p>
        </w:tc>
        <w:tc>
          <w:tcPr>
            <w:tcW w:w="960" w:type="dxa"/>
            <w:noWrap/>
            <w:vAlign w:val="bottom"/>
          </w:tcPr>
          <w:p w:rsidR="00F26FF6" w:rsidRPr="006A7977" w:rsidRDefault="00F26FF6" w:rsidP="00F71A65">
            <w:pPr>
              <w:jc w:val="right"/>
              <w:rPr>
                <w:sz w:val="20"/>
              </w:rPr>
            </w:pPr>
            <w:r w:rsidRPr="006A7977">
              <w:rPr>
                <w:sz w:val="20"/>
              </w:rPr>
              <w:t>4.55%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0.0458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$112.39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72</w:t>
            </w:r>
          </w:p>
        </w:tc>
        <w:tc>
          <w:tcPr>
            <w:tcW w:w="800" w:type="dxa"/>
            <w:noWrap/>
            <w:vAlign w:val="bottom"/>
          </w:tcPr>
          <w:p w:rsidR="00F26FF6" w:rsidRPr="006A7977" w:rsidRDefault="00F26FF6" w:rsidP="00F71A65">
            <w:pPr>
              <w:jc w:val="center"/>
              <w:rPr>
                <w:sz w:val="20"/>
              </w:rPr>
            </w:pPr>
            <w:r w:rsidRPr="006A7977">
              <w:rPr>
                <w:sz w:val="20"/>
              </w:rPr>
              <w:t>1939</w:t>
            </w:r>
          </w:p>
        </w:tc>
        <w:tc>
          <w:tcPr>
            <w:tcW w:w="1340" w:type="dxa"/>
            <w:noWrap/>
            <w:vAlign w:val="bottom"/>
          </w:tcPr>
          <w:p w:rsidR="00F26FF6" w:rsidRPr="006A7977" w:rsidRDefault="00F26FF6" w:rsidP="00F71A65">
            <w:pPr>
              <w:jc w:val="right"/>
              <w:rPr>
                <w:sz w:val="20"/>
              </w:rPr>
            </w:pPr>
            <w:r w:rsidRPr="006A7977">
              <w:rPr>
                <w:sz w:val="20"/>
              </w:rPr>
              <w:t>12.50</w:t>
            </w:r>
          </w:p>
        </w:tc>
        <w:tc>
          <w:tcPr>
            <w:tcW w:w="960" w:type="dxa"/>
            <w:noWrap/>
            <w:vAlign w:val="bottom"/>
          </w:tcPr>
          <w:p w:rsidR="00F26FF6" w:rsidRPr="006A7977" w:rsidRDefault="00F26FF6" w:rsidP="00F71A65">
            <w:pPr>
              <w:jc w:val="right"/>
              <w:rPr>
                <w:sz w:val="20"/>
              </w:rPr>
            </w:pPr>
            <w:r w:rsidRPr="006A7977">
              <w:rPr>
                <w:sz w:val="20"/>
              </w:rPr>
              <w:t>0.0349</w:t>
            </w:r>
          </w:p>
        </w:tc>
        <w:tc>
          <w:tcPr>
            <w:tcW w:w="960" w:type="dxa"/>
            <w:noWrap/>
            <w:vAlign w:val="bottom"/>
          </w:tcPr>
          <w:p w:rsidR="00F26FF6" w:rsidRPr="006A7977" w:rsidRDefault="00F26FF6" w:rsidP="00F71A65">
            <w:pPr>
              <w:jc w:val="right"/>
              <w:rPr>
                <w:sz w:val="20"/>
              </w:rPr>
            </w:pPr>
            <w:r w:rsidRPr="006A7977">
              <w:rPr>
                <w:sz w:val="20"/>
              </w:rPr>
              <w:t>1.89%</w:t>
            </w:r>
          </w:p>
        </w:tc>
        <w:tc>
          <w:tcPr>
            <w:tcW w:w="960" w:type="dxa"/>
            <w:noWrap/>
            <w:vAlign w:val="bottom"/>
          </w:tcPr>
          <w:p w:rsidR="00F26FF6" w:rsidRPr="006A7977" w:rsidRDefault="00F26FF6" w:rsidP="00F71A65">
            <w:pPr>
              <w:jc w:val="right"/>
              <w:rPr>
                <w:sz w:val="20"/>
              </w:rPr>
            </w:pPr>
            <w:r w:rsidRPr="006A7977">
              <w:rPr>
                <w:sz w:val="20"/>
              </w:rPr>
              <w:t>$105.75</w:t>
            </w:r>
          </w:p>
        </w:tc>
        <w:tc>
          <w:tcPr>
            <w:tcW w:w="960" w:type="dxa"/>
            <w:noWrap/>
            <w:vAlign w:val="bottom"/>
          </w:tcPr>
          <w:p w:rsidR="00F26FF6" w:rsidRPr="006A7977" w:rsidRDefault="00F26FF6" w:rsidP="00F71A65">
            <w:pPr>
              <w:jc w:val="right"/>
              <w:rPr>
                <w:sz w:val="20"/>
              </w:rPr>
            </w:pPr>
            <w:r w:rsidRPr="006A7977">
              <w:rPr>
                <w:sz w:val="20"/>
              </w:rPr>
              <w:t>10.05%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1938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0.0784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18.36%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$99.83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9.94%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74</w:t>
            </w:r>
          </w:p>
        </w:tc>
        <w:tc>
          <w:tcPr>
            <w:tcW w:w="800" w:type="dxa"/>
            <w:noWrap/>
            <w:vAlign w:val="bottom"/>
          </w:tcPr>
          <w:p w:rsidR="00F26FF6" w:rsidRPr="006A7977" w:rsidRDefault="00F26FF6" w:rsidP="00F71A65">
            <w:pPr>
              <w:jc w:val="center"/>
              <w:rPr>
                <w:sz w:val="20"/>
              </w:rPr>
            </w:pPr>
            <w:r w:rsidRPr="006A7977">
              <w:rPr>
                <w:sz w:val="20"/>
              </w:rPr>
              <w:t>1937</w:t>
            </w:r>
          </w:p>
        </w:tc>
        <w:tc>
          <w:tcPr>
            <w:tcW w:w="1340" w:type="dxa"/>
            <w:noWrap/>
            <w:vAlign w:val="bottom"/>
          </w:tcPr>
          <w:p w:rsidR="00F26FF6" w:rsidRPr="006A7977" w:rsidRDefault="00F26FF6" w:rsidP="00F71A65">
            <w:pPr>
              <w:jc w:val="right"/>
              <w:rPr>
                <w:sz w:val="20"/>
              </w:rPr>
            </w:pPr>
            <w:r w:rsidRPr="006A7977">
              <w:rPr>
                <w:sz w:val="20"/>
              </w:rPr>
              <w:t>17.59</w:t>
            </w:r>
          </w:p>
        </w:tc>
        <w:tc>
          <w:tcPr>
            <w:tcW w:w="960" w:type="dxa"/>
            <w:noWrap/>
            <w:vAlign w:val="bottom"/>
          </w:tcPr>
          <w:p w:rsidR="00F26FF6" w:rsidRPr="006A7977" w:rsidRDefault="00F26FF6" w:rsidP="00F71A65">
            <w:pPr>
              <w:jc w:val="right"/>
              <w:rPr>
                <w:sz w:val="20"/>
              </w:rPr>
            </w:pPr>
            <w:r w:rsidRPr="006A7977">
              <w:rPr>
                <w:sz w:val="20"/>
              </w:rPr>
              <w:t>0.0434</w:t>
            </w:r>
          </w:p>
        </w:tc>
        <w:tc>
          <w:tcPr>
            <w:tcW w:w="960" w:type="dxa"/>
            <w:noWrap/>
            <w:vAlign w:val="bottom"/>
          </w:tcPr>
          <w:p w:rsidR="00F26FF6" w:rsidRPr="006A7977" w:rsidRDefault="00F26FF6" w:rsidP="00F71A65">
            <w:pPr>
              <w:jc w:val="right"/>
              <w:rPr>
                <w:sz w:val="20"/>
              </w:rPr>
            </w:pPr>
            <w:r w:rsidRPr="006A7977">
              <w:rPr>
                <w:sz w:val="20"/>
              </w:rPr>
              <w:t>-31.36%</w:t>
            </w:r>
          </w:p>
        </w:tc>
        <w:tc>
          <w:tcPr>
            <w:tcW w:w="960" w:type="dxa"/>
            <w:noWrap/>
            <w:vAlign w:val="bottom"/>
          </w:tcPr>
          <w:p w:rsidR="00F26FF6" w:rsidRPr="006A7977" w:rsidRDefault="00F26FF6" w:rsidP="00F71A65">
            <w:pPr>
              <w:jc w:val="right"/>
              <w:rPr>
                <w:sz w:val="20"/>
              </w:rPr>
            </w:pPr>
            <w:r w:rsidRPr="006A7977">
              <w:rPr>
                <w:sz w:val="20"/>
              </w:rPr>
              <w:t>$103.18</w:t>
            </w:r>
          </w:p>
        </w:tc>
        <w:tc>
          <w:tcPr>
            <w:tcW w:w="960" w:type="dxa"/>
            <w:noWrap/>
            <w:vAlign w:val="bottom"/>
          </w:tcPr>
          <w:p w:rsidR="00F26FF6" w:rsidRPr="006A7977" w:rsidRDefault="00F26FF6" w:rsidP="00F71A65">
            <w:pPr>
              <w:jc w:val="right"/>
              <w:rPr>
                <w:sz w:val="20"/>
              </w:rPr>
            </w:pPr>
            <w:r w:rsidRPr="006A7977">
              <w:rPr>
                <w:sz w:val="20"/>
              </w:rPr>
              <w:t>0.63%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75</w:t>
            </w:r>
          </w:p>
        </w:tc>
        <w:tc>
          <w:tcPr>
            <w:tcW w:w="80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Average</w:t>
            </w: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Stocks</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11.06%</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76</w:t>
            </w:r>
          </w:p>
        </w:tc>
        <w:tc>
          <w:tcPr>
            <w:tcW w:w="800" w:type="dxa"/>
            <w:noWrap/>
            <w:vAlign w:val="bottom"/>
          </w:tcPr>
          <w:p w:rsidR="00F26FF6" w:rsidRPr="006A7977" w:rsidRDefault="00F26FF6" w:rsidP="00F71A65">
            <w:pPr>
              <w:jc w:val="center"/>
              <w:rPr>
                <w:sz w:val="20"/>
              </w:rPr>
            </w:pPr>
          </w:p>
        </w:tc>
        <w:tc>
          <w:tcPr>
            <w:tcW w:w="1340" w:type="dxa"/>
            <w:noWrap/>
            <w:vAlign w:val="bottom"/>
          </w:tcPr>
          <w:p w:rsidR="00F26FF6" w:rsidRPr="006A7977" w:rsidRDefault="00F26FF6" w:rsidP="00F26FF6">
            <w:pPr>
              <w:rPr>
                <w:sz w:val="20"/>
              </w:rPr>
            </w:pPr>
            <w:r w:rsidRPr="006A7977">
              <w:rPr>
                <w:sz w:val="20"/>
              </w:rPr>
              <w:t>Bonds</w:t>
            </w: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71A65">
            <w:pPr>
              <w:jc w:val="right"/>
              <w:rPr>
                <w:sz w:val="20"/>
              </w:rPr>
            </w:pPr>
            <w:r w:rsidRPr="006A7977">
              <w:rPr>
                <w:sz w:val="20"/>
              </w:rPr>
              <w:t>6.42%</w:t>
            </w: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r>
      <w:tr w:rsidR="00F26FF6" w:rsidRPr="006A7977">
        <w:trPr>
          <w:trHeight w:val="255"/>
          <w:jc w:val="center"/>
        </w:trPr>
        <w:tc>
          <w:tcPr>
            <w:tcW w:w="500" w:type="dxa"/>
            <w:tcBorders>
              <w:top w:val="single" w:sz="6" w:space="0" w:color="808080"/>
              <w:right w:val="single" w:sz="6" w:space="0" w:color="808080"/>
            </w:tcBorders>
            <w:noWrap/>
            <w:vAlign w:val="bottom"/>
          </w:tcPr>
          <w:p w:rsidR="00F26FF6" w:rsidRPr="006A7977" w:rsidRDefault="00F26FF6" w:rsidP="00F71A65">
            <w:pPr>
              <w:jc w:val="right"/>
              <w:rPr>
                <w:sz w:val="20"/>
              </w:rPr>
            </w:pPr>
            <w:r w:rsidRPr="006A7977">
              <w:rPr>
                <w:sz w:val="20"/>
              </w:rPr>
              <w:t>77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Risk Premium</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4.64%</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bl>
    <w:p w:rsidR="00F26FF6" w:rsidRPr="006A7977" w:rsidRDefault="00F26FF6" w:rsidP="00F26FF6">
      <w:pPr>
        <w:pStyle w:val="Table"/>
        <w:rPr>
          <w:rFonts w:ascii="Times New Roman" w:hAnsi="Times New Roman"/>
        </w:rPr>
      </w:pPr>
    </w:p>
    <w:p w:rsidR="00A408BC" w:rsidRPr="006A7977" w:rsidRDefault="00A408BC" w:rsidP="00A408BC">
      <w:pPr>
        <w:pStyle w:val="BodyText"/>
        <w:suppressLineNumbers/>
        <w:spacing w:line="240" w:lineRule="auto"/>
        <w:rPr>
          <w:rFonts w:ascii="Times New Roman" w:hAnsi="Times New Roman"/>
          <w:color w:val="auto"/>
          <w:sz w:val="20"/>
        </w:rPr>
      </w:pPr>
      <w:r w:rsidRPr="006A7977">
        <w:rPr>
          <w:rFonts w:ascii="Times New Roman" w:hAnsi="Times New Roman"/>
          <w:color w:val="auto"/>
          <w:sz w:val="20"/>
        </w:rPr>
        <w:t>See Appendix 5 for an explanation of how stock and bond returns are derived and the source of the data presented.</w:t>
      </w:r>
    </w:p>
    <w:p w:rsidR="00A408BC" w:rsidRPr="006A7977" w:rsidRDefault="00A408BC" w:rsidP="00A408BC">
      <w:pPr>
        <w:pStyle w:val="TITLE1"/>
        <w:keepNext/>
        <w:keepLines/>
        <w:suppressLineNumbers/>
        <w:rPr>
          <w:rFonts w:ascii="Times New Roman" w:hAnsi="Times New Roman"/>
          <w:color w:val="auto"/>
          <w:sz w:val="24"/>
          <w:szCs w:val="24"/>
        </w:rPr>
        <w:sectPr w:rsidR="00A408BC" w:rsidRPr="006A7977" w:rsidSect="003A0B89">
          <w:headerReference w:type="default" r:id="rId21"/>
          <w:footerReference w:type="default" r:id="rId22"/>
          <w:type w:val="nextColumn"/>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Comparative Returns on S&amp;P Utility Stock Index</w:t>
      </w:r>
      <w:r w:rsidRPr="006A7977">
        <w:rPr>
          <w:rFonts w:ascii="Times New Roman" w:hAnsi="Times New Roman"/>
        </w:rPr>
        <w:br/>
        <w:t>and Moody’s A-Rated Utility Bonds 1937 - 20</w:t>
      </w:r>
      <w:r w:rsidR="00F26FF6" w:rsidRPr="006A7977">
        <w:rPr>
          <w:rFonts w:ascii="Times New Roman" w:hAnsi="Times New Roman"/>
        </w:rPr>
        <w:t>10</w:t>
      </w:r>
    </w:p>
    <w:tbl>
      <w:tblPr>
        <w:tblW w:w="6912" w:type="dxa"/>
        <w:jc w:val="center"/>
        <w:tblLook w:val="04A0"/>
      </w:tblPr>
      <w:tblGrid>
        <w:gridCol w:w="624"/>
        <w:gridCol w:w="920"/>
        <w:gridCol w:w="1380"/>
        <w:gridCol w:w="1024"/>
        <w:gridCol w:w="988"/>
        <w:gridCol w:w="988"/>
        <w:gridCol w:w="988"/>
      </w:tblGrid>
      <w:tr w:rsidR="00F26FF6" w:rsidRPr="006A7977">
        <w:trPr>
          <w:trHeight w:val="1020"/>
          <w:tblHeader/>
          <w:jc w:val="center"/>
        </w:trPr>
        <w:tc>
          <w:tcPr>
            <w:tcW w:w="500" w:type="dxa"/>
            <w:tcBorders>
              <w:right w:val="single" w:sz="6" w:space="0" w:color="808080"/>
            </w:tcBorders>
            <w:vAlign w:val="bottom"/>
          </w:tcPr>
          <w:p w:rsidR="00F26FF6" w:rsidRPr="006A7977" w:rsidRDefault="00F26FF6" w:rsidP="00F26FF6">
            <w:pPr>
              <w:rPr>
                <w:b/>
                <w:bCs/>
                <w:sz w:val="20"/>
              </w:rPr>
            </w:pPr>
            <w:r w:rsidRPr="006A7977">
              <w:rPr>
                <w:b/>
                <w:bCs/>
                <w:sz w:val="20"/>
              </w:rPr>
              <w:t>Line No.</w:t>
            </w:r>
          </w:p>
        </w:tc>
        <w:tc>
          <w:tcPr>
            <w:tcW w:w="800" w:type="dxa"/>
            <w:vAlign w:val="bottom"/>
          </w:tcPr>
          <w:p w:rsidR="00F26FF6" w:rsidRPr="006A7977" w:rsidRDefault="00F26FF6" w:rsidP="00F71A65">
            <w:pPr>
              <w:jc w:val="center"/>
              <w:rPr>
                <w:b/>
                <w:bCs/>
                <w:sz w:val="20"/>
              </w:rPr>
            </w:pPr>
            <w:r w:rsidRPr="006A7977">
              <w:rPr>
                <w:b/>
                <w:bCs/>
                <w:sz w:val="20"/>
              </w:rPr>
              <w:t>Year</w:t>
            </w:r>
          </w:p>
        </w:tc>
        <w:tc>
          <w:tcPr>
            <w:tcW w:w="1340" w:type="dxa"/>
            <w:vAlign w:val="bottom"/>
          </w:tcPr>
          <w:p w:rsidR="00F26FF6" w:rsidRPr="006A7977" w:rsidRDefault="00F26FF6" w:rsidP="00F71A65">
            <w:pPr>
              <w:jc w:val="center"/>
              <w:rPr>
                <w:b/>
                <w:bCs/>
                <w:sz w:val="20"/>
              </w:rPr>
            </w:pPr>
            <w:r w:rsidRPr="006A7977">
              <w:rPr>
                <w:b/>
                <w:bCs/>
                <w:sz w:val="20"/>
              </w:rPr>
              <w:t>S&amp;P Utility Stock Price</w:t>
            </w:r>
          </w:p>
        </w:tc>
        <w:tc>
          <w:tcPr>
            <w:tcW w:w="960" w:type="dxa"/>
            <w:vAlign w:val="bottom"/>
          </w:tcPr>
          <w:p w:rsidR="00F26FF6" w:rsidRPr="006A7977" w:rsidRDefault="00F26FF6" w:rsidP="00F71A65">
            <w:pPr>
              <w:jc w:val="center"/>
              <w:rPr>
                <w:b/>
                <w:bCs/>
                <w:sz w:val="20"/>
              </w:rPr>
            </w:pPr>
            <w:r w:rsidRPr="006A7977">
              <w:rPr>
                <w:b/>
                <w:bCs/>
                <w:sz w:val="20"/>
              </w:rPr>
              <w:t>Stock Dividend Yield</w:t>
            </w:r>
          </w:p>
        </w:tc>
        <w:tc>
          <w:tcPr>
            <w:tcW w:w="960" w:type="dxa"/>
            <w:vAlign w:val="bottom"/>
          </w:tcPr>
          <w:p w:rsidR="00F26FF6" w:rsidRPr="006A7977" w:rsidRDefault="00F26FF6" w:rsidP="00F71A65">
            <w:pPr>
              <w:jc w:val="center"/>
              <w:rPr>
                <w:b/>
                <w:bCs/>
                <w:sz w:val="20"/>
              </w:rPr>
            </w:pPr>
            <w:r w:rsidRPr="006A7977">
              <w:rPr>
                <w:b/>
                <w:bCs/>
                <w:sz w:val="20"/>
              </w:rPr>
              <w:t>Stock Return</w:t>
            </w:r>
          </w:p>
        </w:tc>
        <w:tc>
          <w:tcPr>
            <w:tcW w:w="960" w:type="dxa"/>
            <w:vAlign w:val="bottom"/>
          </w:tcPr>
          <w:p w:rsidR="00F26FF6" w:rsidRPr="006A7977" w:rsidRDefault="00F26FF6" w:rsidP="00F71A65">
            <w:pPr>
              <w:jc w:val="center"/>
              <w:rPr>
                <w:b/>
                <w:bCs/>
                <w:sz w:val="20"/>
              </w:rPr>
            </w:pPr>
            <w:r w:rsidRPr="006A7977">
              <w:rPr>
                <w:b/>
                <w:bCs/>
                <w:sz w:val="20"/>
              </w:rPr>
              <w:t>A-rated Bond Yield</w:t>
            </w:r>
          </w:p>
        </w:tc>
        <w:tc>
          <w:tcPr>
            <w:tcW w:w="960" w:type="dxa"/>
            <w:vAlign w:val="bottom"/>
          </w:tcPr>
          <w:p w:rsidR="00F26FF6" w:rsidRPr="006A7977" w:rsidRDefault="00F26FF6" w:rsidP="00F71A65">
            <w:pPr>
              <w:jc w:val="center"/>
              <w:rPr>
                <w:b/>
                <w:bCs/>
                <w:sz w:val="20"/>
              </w:rPr>
            </w:pPr>
            <w:r w:rsidRPr="006A7977">
              <w:rPr>
                <w:b/>
                <w:bCs/>
                <w:sz w:val="20"/>
              </w:rPr>
              <w:t>Bond Return</w:t>
            </w:r>
          </w:p>
        </w:tc>
      </w:tr>
      <w:tr w:rsidR="00F26FF6" w:rsidRPr="006A7977">
        <w:trPr>
          <w:trHeight w:val="255"/>
          <w:jc w:val="center"/>
        </w:trPr>
        <w:tc>
          <w:tcPr>
            <w:tcW w:w="500" w:type="dxa"/>
            <w:tcBorders>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w:t>
            </w:r>
          </w:p>
        </w:tc>
        <w:tc>
          <w:tcPr>
            <w:tcW w:w="800" w:type="dxa"/>
            <w:tcBorders>
              <w:top w:val="single" w:sz="6" w:space="0" w:color="808080"/>
              <w:bottom w:val="single" w:sz="6" w:space="0" w:color="FFFFFF"/>
            </w:tcBorders>
            <w:vAlign w:val="bottom"/>
          </w:tcPr>
          <w:p w:rsidR="00F26FF6" w:rsidRPr="006A7977" w:rsidRDefault="00F26FF6" w:rsidP="00F71A65">
            <w:pPr>
              <w:jc w:val="center"/>
              <w:rPr>
                <w:sz w:val="20"/>
              </w:rPr>
            </w:pPr>
            <w:r w:rsidRPr="006A7977">
              <w:rPr>
                <w:sz w:val="20"/>
              </w:rPr>
              <w:t>2010</w:t>
            </w:r>
          </w:p>
        </w:tc>
        <w:tc>
          <w:tcPr>
            <w:tcW w:w="1340" w:type="dxa"/>
            <w:tcBorders>
              <w:top w:val="single" w:sz="6" w:space="0" w:color="808080"/>
              <w:bottom w:val="single" w:sz="6" w:space="0" w:color="FFFFFF"/>
            </w:tcBorders>
            <w:vAlign w:val="bottom"/>
          </w:tcPr>
          <w:p w:rsidR="00F26FF6" w:rsidRPr="006A7977" w:rsidRDefault="00F26FF6" w:rsidP="00F71A65">
            <w:pPr>
              <w:jc w:val="center"/>
              <w:rPr>
                <w:sz w:val="20"/>
              </w:rPr>
            </w:pPr>
          </w:p>
        </w:tc>
        <w:tc>
          <w:tcPr>
            <w:tcW w:w="960" w:type="dxa"/>
            <w:tcBorders>
              <w:top w:val="single" w:sz="6" w:space="0" w:color="808080"/>
              <w:bottom w:val="single" w:sz="6" w:space="0" w:color="FFFFFF"/>
            </w:tcBorders>
            <w:vAlign w:val="bottom"/>
          </w:tcPr>
          <w:p w:rsidR="00F26FF6" w:rsidRPr="006A7977" w:rsidRDefault="00F26FF6" w:rsidP="00F71A65">
            <w:pPr>
              <w:jc w:val="center"/>
              <w:rPr>
                <w:sz w:val="20"/>
              </w:rPr>
            </w:pPr>
          </w:p>
        </w:tc>
        <w:tc>
          <w:tcPr>
            <w:tcW w:w="960" w:type="dxa"/>
            <w:tcBorders>
              <w:top w:val="single" w:sz="6" w:space="0" w:color="808080"/>
              <w:bottom w:val="single" w:sz="6" w:space="0" w:color="FFFFFF"/>
            </w:tcBorders>
            <w:vAlign w:val="bottom"/>
          </w:tcPr>
          <w:p w:rsidR="00F26FF6" w:rsidRPr="006A7977" w:rsidRDefault="00F26FF6" w:rsidP="00F71A65">
            <w:pPr>
              <w:jc w:val="cente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$75.02</w:t>
            </w:r>
          </w:p>
        </w:tc>
        <w:tc>
          <w:tcPr>
            <w:tcW w:w="960" w:type="dxa"/>
            <w:tcBorders>
              <w:top w:val="single" w:sz="6" w:space="0" w:color="808080"/>
              <w:bottom w:val="single" w:sz="6" w:space="0" w:color="FFFFFF"/>
            </w:tcBorders>
            <w:vAlign w:val="bottom"/>
          </w:tcPr>
          <w:p w:rsidR="00F26FF6" w:rsidRPr="006A7977" w:rsidRDefault="00F26FF6" w:rsidP="00F71A65">
            <w:pPr>
              <w:jc w:val="center"/>
              <w:rPr>
                <w:sz w:val="20"/>
              </w:rPr>
            </w:pP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w:t>
            </w:r>
          </w:p>
        </w:tc>
        <w:tc>
          <w:tcPr>
            <w:tcW w:w="800" w:type="dxa"/>
            <w:vAlign w:val="bottom"/>
          </w:tcPr>
          <w:p w:rsidR="00F26FF6" w:rsidRPr="006A7977" w:rsidRDefault="00F26FF6" w:rsidP="00F71A65">
            <w:pPr>
              <w:jc w:val="center"/>
              <w:rPr>
                <w:sz w:val="20"/>
              </w:rPr>
            </w:pPr>
            <w:r w:rsidRPr="006A7977">
              <w:rPr>
                <w:sz w:val="20"/>
              </w:rPr>
              <w:t>2009</w:t>
            </w:r>
          </w:p>
        </w:tc>
        <w:tc>
          <w:tcPr>
            <w:tcW w:w="1340" w:type="dxa"/>
            <w:vAlign w:val="bottom"/>
          </w:tcPr>
          <w:p w:rsidR="00F26FF6" w:rsidRPr="006A7977" w:rsidRDefault="00F26FF6" w:rsidP="00F71A65">
            <w:pPr>
              <w:jc w:val="center"/>
              <w:rPr>
                <w:sz w:val="20"/>
              </w:rPr>
            </w:pPr>
          </w:p>
        </w:tc>
        <w:tc>
          <w:tcPr>
            <w:tcW w:w="960" w:type="dxa"/>
            <w:vAlign w:val="bottom"/>
          </w:tcPr>
          <w:p w:rsidR="00F26FF6" w:rsidRPr="006A7977" w:rsidRDefault="00F26FF6" w:rsidP="00F71A65">
            <w:pPr>
              <w:jc w:val="center"/>
              <w:rPr>
                <w:sz w:val="20"/>
              </w:rPr>
            </w:pPr>
          </w:p>
        </w:tc>
        <w:tc>
          <w:tcPr>
            <w:tcW w:w="960" w:type="dxa"/>
            <w:noWrap/>
            <w:vAlign w:val="bottom"/>
          </w:tcPr>
          <w:p w:rsidR="00F26FF6" w:rsidRPr="006A7977" w:rsidRDefault="00F26FF6" w:rsidP="00F71A65">
            <w:pPr>
              <w:jc w:val="right"/>
              <w:rPr>
                <w:sz w:val="20"/>
              </w:rPr>
            </w:pPr>
            <w:r w:rsidRPr="006A7977">
              <w:rPr>
                <w:sz w:val="20"/>
              </w:rPr>
              <w:t>10.71%</w:t>
            </w:r>
          </w:p>
        </w:tc>
        <w:tc>
          <w:tcPr>
            <w:tcW w:w="960" w:type="dxa"/>
            <w:noWrap/>
            <w:vAlign w:val="bottom"/>
          </w:tcPr>
          <w:p w:rsidR="00F26FF6" w:rsidRPr="006A7977" w:rsidRDefault="00F26FF6" w:rsidP="00F71A65">
            <w:pPr>
              <w:jc w:val="right"/>
              <w:rPr>
                <w:sz w:val="20"/>
              </w:rPr>
            </w:pPr>
            <w:r w:rsidRPr="006A7977">
              <w:rPr>
                <w:sz w:val="20"/>
              </w:rPr>
              <w:t>$68.43</w:t>
            </w:r>
          </w:p>
        </w:tc>
        <w:tc>
          <w:tcPr>
            <w:tcW w:w="960" w:type="dxa"/>
            <w:noWrap/>
            <w:vAlign w:val="bottom"/>
          </w:tcPr>
          <w:p w:rsidR="00F26FF6" w:rsidRPr="006A7977" w:rsidRDefault="00F26FF6" w:rsidP="00F71A65">
            <w:pPr>
              <w:jc w:val="right"/>
              <w:rPr>
                <w:sz w:val="20"/>
              </w:rPr>
            </w:pPr>
            <w:r w:rsidRPr="006A7977">
              <w:rPr>
                <w:sz w:val="20"/>
              </w:rPr>
              <w:t>15.48%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w:t>
            </w:r>
          </w:p>
        </w:tc>
        <w:tc>
          <w:tcPr>
            <w:tcW w:w="800" w:type="dxa"/>
            <w:tcBorders>
              <w:top w:val="single" w:sz="6" w:space="0" w:color="808080"/>
              <w:bottom w:val="single" w:sz="6" w:space="0" w:color="FFFFFF"/>
            </w:tcBorders>
            <w:vAlign w:val="bottom"/>
          </w:tcPr>
          <w:p w:rsidR="00F26FF6" w:rsidRPr="006A7977" w:rsidRDefault="00F26FF6" w:rsidP="00F71A65">
            <w:pPr>
              <w:jc w:val="center"/>
              <w:rPr>
                <w:sz w:val="20"/>
              </w:rPr>
            </w:pPr>
            <w:r w:rsidRPr="006A7977">
              <w:rPr>
                <w:sz w:val="20"/>
              </w:rPr>
              <w:t>2008</w:t>
            </w:r>
          </w:p>
        </w:tc>
        <w:tc>
          <w:tcPr>
            <w:tcW w:w="1340" w:type="dxa"/>
            <w:tcBorders>
              <w:top w:val="single" w:sz="6" w:space="0" w:color="808080"/>
              <w:bottom w:val="single" w:sz="6" w:space="0" w:color="FFFFFF"/>
            </w:tcBorders>
            <w:vAlign w:val="bottom"/>
          </w:tcPr>
          <w:p w:rsidR="00F26FF6" w:rsidRPr="006A7977" w:rsidRDefault="00F26FF6" w:rsidP="00F71A65">
            <w:pPr>
              <w:jc w:val="center"/>
              <w:rPr>
                <w:sz w:val="20"/>
              </w:rPr>
            </w:pPr>
          </w:p>
        </w:tc>
        <w:tc>
          <w:tcPr>
            <w:tcW w:w="960" w:type="dxa"/>
            <w:tcBorders>
              <w:top w:val="single" w:sz="6" w:space="0" w:color="808080"/>
              <w:bottom w:val="single" w:sz="6" w:space="0" w:color="FFFFFF"/>
            </w:tcBorders>
            <w:vAlign w:val="bottom"/>
          </w:tcPr>
          <w:p w:rsidR="00F26FF6" w:rsidRPr="006A7977" w:rsidRDefault="00F26FF6" w:rsidP="00F71A65">
            <w:pPr>
              <w:jc w:val="cente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-25.90%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$72.25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0.24%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w:t>
            </w:r>
          </w:p>
        </w:tc>
        <w:tc>
          <w:tcPr>
            <w:tcW w:w="800" w:type="dxa"/>
            <w:vAlign w:val="bottom"/>
          </w:tcPr>
          <w:p w:rsidR="00F26FF6" w:rsidRPr="006A7977" w:rsidRDefault="00F26FF6" w:rsidP="00F71A65">
            <w:pPr>
              <w:jc w:val="center"/>
              <w:rPr>
                <w:sz w:val="20"/>
              </w:rPr>
            </w:pPr>
            <w:r w:rsidRPr="006A7977">
              <w:rPr>
                <w:sz w:val="20"/>
              </w:rPr>
              <w:t>2007</w:t>
            </w:r>
          </w:p>
        </w:tc>
        <w:tc>
          <w:tcPr>
            <w:tcW w:w="1340" w:type="dxa"/>
            <w:vAlign w:val="bottom"/>
          </w:tcPr>
          <w:p w:rsidR="00F26FF6" w:rsidRPr="006A7977" w:rsidRDefault="00F26FF6" w:rsidP="00F71A65">
            <w:pPr>
              <w:jc w:val="center"/>
              <w:rPr>
                <w:sz w:val="20"/>
              </w:rPr>
            </w:pPr>
          </w:p>
        </w:tc>
        <w:tc>
          <w:tcPr>
            <w:tcW w:w="960" w:type="dxa"/>
            <w:vAlign w:val="bottom"/>
          </w:tcPr>
          <w:p w:rsidR="00F26FF6" w:rsidRPr="006A7977" w:rsidRDefault="00F26FF6" w:rsidP="00F71A65">
            <w:pPr>
              <w:jc w:val="center"/>
              <w:rPr>
                <w:sz w:val="20"/>
              </w:rPr>
            </w:pPr>
          </w:p>
        </w:tc>
        <w:tc>
          <w:tcPr>
            <w:tcW w:w="960" w:type="dxa"/>
            <w:noWrap/>
            <w:vAlign w:val="bottom"/>
          </w:tcPr>
          <w:p w:rsidR="00F26FF6" w:rsidRPr="006A7977" w:rsidRDefault="00F26FF6" w:rsidP="00F71A65">
            <w:pPr>
              <w:jc w:val="right"/>
              <w:rPr>
                <w:sz w:val="20"/>
              </w:rPr>
            </w:pPr>
            <w:r w:rsidRPr="006A7977">
              <w:rPr>
                <w:sz w:val="20"/>
              </w:rPr>
              <w:t>16.56%</w:t>
            </w:r>
          </w:p>
        </w:tc>
        <w:tc>
          <w:tcPr>
            <w:tcW w:w="960" w:type="dxa"/>
            <w:noWrap/>
            <w:vAlign w:val="bottom"/>
          </w:tcPr>
          <w:p w:rsidR="00F26FF6" w:rsidRPr="006A7977" w:rsidRDefault="00F26FF6" w:rsidP="00F71A65">
            <w:pPr>
              <w:jc w:val="right"/>
              <w:rPr>
                <w:sz w:val="20"/>
              </w:rPr>
            </w:pPr>
            <w:r w:rsidRPr="006A7977">
              <w:rPr>
                <w:sz w:val="20"/>
              </w:rPr>
              <w:t>$72.91</w:t>
            </w:r>
          </w:p>
        </w:tc>
        <w:tc>
          <w:tcPr>
            <w:tcW w:w="960" w:type="dxa"/>
            <w:noWrap/>
            <w:vAlign w:val="bottom"/>
          </w:tcPr>
          <w:p w:rsidR="00F26FF6" w:rsidRPr="006A7977" w:rsidRDefault="00F26FF6" w:rsidP="00F71A65">
            <w:pPr>
              <w:jc w:val="right"/>
              <w:rPr>
                <w:sz w:val="20"/>
              </w:rPr>
            </w:pPr>
            <w:r w:rsidRPr="006A7977">
              <w:rPr>
                <w:sz w:val="20"/>
              </w:rPr>
              <w:t>4.59%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2006</w:t>
            </w: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20.76%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$75.25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w:t>
            </w:r>
          </w:p>
        </w:tc>
        <w:tc>
          <w:tcPr>
            <w:tcW w:w="800" w:type="dxa"/>
            <w:noWrap/>
            <w:vAlign w:val="bottom"/>
          </w:tcPr>
          <w:p w:rsidR="00F26FF6" w:rsidRPr="006A7977" w:rsidRDefault="00F26FF6" w:rsidP="00F71A65">
            <w:pPr>
              <w:jc w:val="center"/>
              <w:rPr>
                <w:sz w:val="20"/>
              </w:rPr>
            </w:pPr>
            <w:r w:rsidRPr="006A7977">
              <w:rPr>
                <w:sz w:val="20"/>
              </w:rPr>
              <w:t>2005</w:t>
            </w:r>
          </w:p>
        </w:tc>
        <w:tc>
          <w:tcPr>
            <w:tcW w:w="134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71A65">
            <w:pPr>
              <w:jc w:val="right"/>
              <w:rPr>
                <w:sz w:val="20"/>
              </w:rPr>
            </w:pPr>
            <w:r w:rsidRPr="006A7977">
              <w:rPr>
                <w:sz w:val="20"/>
              </w:rPr>
              <w:t>16.05%</w:t>
            </w:r>
          </w:p>
        </w:tc>
        <w:tc>
          <w:tcPr>
            <w:tcW w:w="960" w:type="dxa"/>
            <w:noWrap/>
            <w:vAlign w:val="bottom"/>
          </w:tcPr>
          <w:p w:rsidR="00F26FF6" w:rsidRPr="006A7977" w:rsidRDefault="00F26FF6" w:rsidP="00F71A65">
            <w:pPr>
              <w:jc w:val="right"/>
              <w:rPr>
                <w:sz w:val="20"/>
              </w:rPr>
            </w:pPr>
            <w:r w:rsidRPr="006A7977">
              <w:rPr>
                <w:sz w:val="20"/>
              </w:rPr>
              <w:t>$74.91</w:t>
            </w:r>
          </w:p>
        </w:tc>
        <w:tc>
          <w:tcPr>
            <w:tcW w:w="960" w:type="dxa"/>
            <w:noWrap/>
            <w:vAlign w:val="bottom"/>
          </w:tcPr>
          <w:p w:rsidR="00F26FF6" w:rsidRPr="006A7977" w:rsidRDefault="00F26FF6" w:rsidP="00F71A65">
            <w:pPr>
              <w:jc w:val="right"/>
              <w:rPr>
                <w:sz w:val="20"/>
              </w:rPr>
            </w:pPr>
            <w:r w:rsidRPr="006A7977">
              <w:rPr>
                <w:sz w:val="20"/>
              </w:rPr>
              <w:t>5.80%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2004</w:t>
            </w: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22.84%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8</w:t>
            </w:r>
          </w:p>
        </w:tc>
        <w:tc>
          <w:tcPr>
            <w:tcW w:w="800" w:type="dxa"/>
            <w:noWrap/>
            <w:vAlign w:val="bottom"/>
          </w:tcPr>
          <w:p w:rsidR="00F26FF6" w:rsidRPr="006A7977" w:rsidRDefault="00F26FF6" w:rsidP="00F71A65">
            <w:pPr>
              <w:jc w:val="center"/>
              <w:rPr>
                <w:sz w:val="20"/>
              </w:rPr>
            </w:pPr>
            <w:r w:rsidRPr="006A7977">
              <w:rPr>
                <w:sz w:val="20"/>
              </w:rPr>
              <w:t>2003</w:t>
            </w:r>
          </w:p>
        </w:tc>
        <w:tc>
          <w:tcPr>
            <w:tcW w:w="134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71A65">
            <w:pPr>
              <w:jc w:val="right"/>
              <w:rPr>
                <w:sz w:val="20"/>
              </w:rPr>
            </w:pPr>
            <w:r w:rsidRPr="006A7977">
              <w:rPr>
                <w:sz w:val="20"/>
              </w:rPr>
              <w:t>23.48%</w:t>
            </w:r>
          </w:p>
        </w:tc>
        <w:tc>
          <w:tcPr>
            <w:tcW w:w="960" w:type="dxa"/>
            <w:noWrap/>
            <w:vAlign w:val="bottom"/>
          </w:tcPr>
          <w:p w:rsidR="00F26FF6" w:rsidRPr="006A7977" w:rsidRDefault="00F26FF6" w:rsidP="00F71A65">
            <w:pPr>
              <w:jc w:val="right"/>
              <w:rPr>
                <w:sz w:val="20"/>
              </w:rPr>
            </w:pPr>
            <w:r w:rsidRPr="006A7977">
              <w:rPr>
                <w:sz w:val="20"/>
              </w:rPr>
              <w:t>$62.26</w:t>
            </w:r>
          </w:p>
        </w:tc>
        <w:tc>
          <w:tcPr>
            <w:tcW w:w="960" w:type="dxa"/>
            <w:noWrap/>
            <w:vAlign w:val="bottom"/>
          </w:tcPr>
          <w:p w:rsidR="00F26FF6" w:rsidRPr="006A7977" w:rsidRDefault="00F26FF6" w:rsidP="00F71A65">
            <w:pPr>
              <w:jc w:val="right"/>
              <w:rPr>
                <w:sz w:val="20"/>
              </w:rPr>
            </w:pPr>
            <w:r w:rsidRPr="006A7977">
              <w:rPr>
                <w:sz w:val="20"/>
              </w:rPr>
              <w:t>20.27%</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2002</w:t>
            </w: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-14.73%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$57.44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15.35%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10</w:t>
            </w:r>
          </w:p>
        </w:tc>
        <w:tc>
          <w:tcPr>
            <w:tcW w:w="800" w:type="dxa"/>
            <w:noWrap/>
            <w:vAlign w:val="bottom"/>
          </w:tcPr>
          <w:p w:rsidR="00F26FF6" w:rsidRPr="006A7977" w:rsidRDefault="00F26FF6" w:rsidP="00F71A65">
            <w:pPr>
              <w:jc w:val="center"/>
              <w:rPr>
                <w:sz w:val="20"/>
              </w:rPr>
            </w:pPr>
          </w:p>
        </w:tc>
        <w:tc>
          <w:tcPr>
            <w:tcW w:w="134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243.79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0.0362</w:t>
            </w:r>
          </w:p>
        </w:tc>
        <w:tc>
          <w:tcPr>
            <w:tcW w:w="960" w:type="dxa"/>
            <w:tcBorders>
              <w:top w:val="single" w:sz="6" w:space="0" w:color="808080"/>
              <w:bottom w:val="single" w:sz="6" w:space="0" w:color="FFFFFF"/>
            </w:tcBorders>
            <w:noWrap/>
            <w:vAlign w:val="bottom"/>
          </w:tcPr>
          <w:p w:rsidR="00F26FF6" w:rsidRPr="006A7977" w:rsidRDefault="00F26FF6" w:rsidP="00F26FF6">
            <w:pPr>
              <w:rPr>
                <w:color w:val="FF0000"/>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$57.44</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12</w:t>
            </w:r>
          </w:p>
        </w:tc>
        <w:tc>
          <w:tcPr>
            <w:tcW w:w="800" w:type="dxa"/>
            <w:noWrap/>
            <w:vAlign w:val="bottom"/>
          </w:tcPr>
          <w:p w:rsidR="00F26FF6" w:rsidRPr="006A7977" w:rsidRDefault="00F26FF6" w:rsidP="00F71A65">
            <w:pPr>
              <w:jc w:val="center"/>
              <w:rPr>
                <w:sz w:val="20"/>
              </w:rPr>
            </w:pPr>
            <w:r w:rsidRPr="006A7977">
              <w:rPr>
                <w:sz w:val="20"/>
              </w:rPr>
              <w:t>2001</w:t>
            </w:r>
          </w:p>
        </w:tc>
        <w:tc>
          <w:tcPr>
            <w:tcW w:w="1340" w:type="dxa"/>
            <w:noWrap/>
            <w:vAlign w:val="bottom"/>
          </w:tcPr>
          <w:p w:rsidR="00F26FF6" w:rsidRPr="006A7977" w:rsidRDefault="00F26FF6" w:rsidP="00F71A65">
            <w:pPr>
              <w:jc w:val="right"/>
              <w:rPr>
                <w:sz w:val="20"/>
              </w:rPr>
            </w:pPr>
            <w:r w:rsidRPr="006A7977">
              <w:rPr>
                <w:sz w:val="20"/>
              </w:rPr>
              <w:t>307.70</w:t>
            </w:r>
          </w:p>
        </w:tc>
        <w:tc>
          <w:tcPr>
            <w:tcW w:w="960" w:type="dxa"/>
            <w:noWrap/>
            <w:vAlign w:val="bottom"/>
          </w:tcPr>
          <w:p w:rsidR="00F26FF6" w:rsidRPr="006A7977" w:rsidRDefault="00F26FF6" w:rsidP="00F71A65">
            <w:pPr>
              <w:jc w:val="right"/>
              <w:rPr>
                <w:sz w:val="20"/>
              </w:rPr>
            </w:pPr>
            <w:r w:rsidRPr="006A7977">
              <w:rPr>
                <w:sz w:val="20"/>
              </w:rPr>
              <w:t>0.0287</w:t>
            </w:r>
          </w:p>
        </w:tc>
        <w:tc>
          <w:tcPr>
            <w:tcW w:w="960" w:type="dxa"/>
            <w:noWrap/>
            <w:vAlign w:val="bottom"/>
          </w:tcPr>
          <w:p w:rsidR="00F26FF6" w:rsidRPr="006A7977" w:rsidRDefault="00F26FF6" w:rsidP="00F71A65">
            <w:pPr>
              <w:jc w:val="right"/>
              <w:rPr>
                <w:sz w:val="20"/>
              </w:rPr>
            </w:pPr>
            <w:r w:rsidRPr="006A7977">
              <w:rPr>
                <w:sz w:val="20"/>
              </w:rPr>
              <w:t>-17.90%</w:t>
            </w:r>
          </w:p>
        </w:tc>
        <w:tc>
          <w:tcPr>
            <w:tcW w:w="960" w:type="dxa"/>
            <w:noWrap/>
            <w:vAlign w:val="bottom"/>
          </w:tcPr>
          <w:p w:rsidR="00F26FF6" w:rsidRPr="006A7977" w:rsidRDefault="00F26FF6" w:rsidP="00F71A65">
            <w:pPr>
              <w:jc w:val="right"/>
              <w:rPr>
                <w:sz w:val="20"/>
              </w:rPr>
            </w:pPr>
            <w:r w:rsidRPr="006A7977">
              <w:rPr>
                <w:sz w:val="20"/>
              </w:rPr>
              <w:t>$56.40</w:t>
            </w:r>
          </w:p>
        </w:tc>
        <w:tc>
          <w:tcPr>
            <w:tcW w:w="960" w:type="dxa"/>
            <w:noWrap/>
            <w:vAlign w:val="bottom"/>
          </w:tcPr>
          <w:p w:rsidR="00F26FF6" w:rsidRPr="006A7977" w:rsidRDefault="00F26FF6" w:rsidP="00F71A65">
            <w:pPr>
              <w:jc w:val="right"/>
              <w:rPr>
                <w:sz w:val="20"/>
              </w:rPr>
            </w:pPr>
            <w:r w:rsidRPr="006A7977">
              <w:rPr>
                <w:sz w:val="20"/>
              </w:rPr>
              <w:t>8.93%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2000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239.17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0.0413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32.78%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14.82%</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14</w:t>
            </w:r>
          </w:p>
        </w:tc>
        <w:tc>
          <w:tcPr>
            <w:tcW w:w="800" w:type="dxa"/>
            <w:noWrap/>
            <w:vAlign w:val="bottom"/>
          </w:tcPr>
          <w:p w:rsidR="00F26FF6" w:rsidRPr="006A7977" w:rsidRDefault="00F26FF6" w:rsidP="00F71A65">
            <w:pPr>
              <w:jc w:val="center"/>
              <w:rPr>
                <w:sz w:val="20"/>
              </w:rPr>
            </w:pPr>
            <w:r w:rsidRPr="006A7977">
              <w:rPr>
                <w:sz w:val="20"/>
              </w:rPr>
              <w:t>1999</w:t>
            </w:r>
          </w:p>
        </w:tc>
        <w:tc>
          <w:tcPr>
            <w:tcW w:w="1340" w:type="dxa"/>
            <w:noWrap/>
            <w:vAlign w:val="bottom"/>
          </w:tcPr>
          <w:p w:rsidR="00F26FF6" w:rsidRPr="006A7977" w:rsidRDefault="00F26FF6" w:rsidP="00F71A65">
            <w:pPr>
              <w:jc w:val="right"/>
              <w:rPr>
                <w:sz w:val="20"/>
              </w:rPr>
            </w:pPr>
            <w:r w:rsidRPr="006A7977">
              <w:rPr>
                <w:sz w:val="20"/>
              </w:rPr>
              <w:t>253.52</w:t>
            </w:r>
          </w:p>
        </w:tc>
        <w:tc>
          <w:tcPr>
            <w:tcW w:w="960" w:type="dxa"/>
            <w:noWrap/>
            <w:vAlign w:val="bottom"/>
          </w:tcPr>
          <w:p w:rsidR="00F26FF6" w:rsidRPr="006A7977" w:rsidRDefault="00F26FF6" w:rsidP="00F71A65">
            <w:pPr>
              <w:jc w:val="right"/>
              <w:rPr>
                <w:sz w:val="20"/>
              </w:rPr>
            </w:pPr>
            <w:r w:rsidRPr="006A7977">
              <w:rPr>
                <w:sz w:val="20"/>
              </w:rPr>
              <w:t>0.0394</w:t>
            </w:r>
          </w:p>
        </w:tc>
        <w:tc>
          <w:tcPr>
            <w:tcW w:w="960" w:type="dxa"/>
            <w:noWrap/>
            <w:vAlign w:val="bottom"/>
          </w:tcPr>
          <w:p w:rsidR="00F26FF6" w:rsidRPr="006A7977" w:rsidRDefault="00F26FF6" w:rsidP="00F71A65">
            <w:pPr>
              <w:jc w:val="right"/>
              <w:rPr>
                <w:sz w:val="20"/>
              </w:rPr>
            </w:pPr>
            <w:r w:rsidRPr="006A7977">
              <w:rPr>
                <w:sz w:val="20"/>
              </w:rPr>
              <w:t>-1.72%</w:t>
            </w:r>
          </w:p>
        </w:tc>
        <w:tc>
          <w:tcPr>
            <w:tcW w:w="960" w:type="dxa"/>
            <w:noWrap/>
            <w:vAlign w:val="bottom"/>
          </w:tcPr>
          <w:p w:rsidR="00F26FF6" w:rsidRPr="006A7977" w:rsidRDefault="00F26FF6" w:rsidP="00F71A65">
            <w:pPr>
              <w:jc w:val="right"/>
              <w:rPr>
                <w:sz w:val="20"/>
              </w:rPr>
            </w:pPr>
            <w:r w:rsidRPr="006A7977">
              <w:rPr>
                <w:sz w:val="20"/>
              </w:rPr>
              <w:t>$63.03</w:t>
            </w:r>
          </w:p>
        </w:tc>
        <w:tc>
          <w:tcPr>
            <w:tcW w:w="960" w:type="dxa"/>
            <w:noWrap/>
            <w:vAlign w:val="bottom"/>
          </w:tcPr>
          <w:p w:rsidR="00F26FF6" w:rsidRPr="006A7977" w:rsidRDefault="00F26FF6" w:rsidP="00F71A65">
            <w:pPr>
              <w:jc w:val="right"/>
              <w:rPr>
                <w:sz w:val="20"/>
              </w:rPr>
            </w:pPr>
            <w:r w:rsidRPr="006A7977">
              <w:rPr>
                <w:sz w:val="20"/>
              </w:rPr>
              <w:t>-10.20%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228.61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0.0457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15.47%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$62.43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7.38%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16</w:t>
            </w:r>
          </w:p>
        </w:tc>
        <w:tc>
          <w:tcPr>
            <w:tcW w:w="800" w:type="dxa"/>
            <w:noWrap/>
            <w:vAlign w:val="bottom"/>
          </w:tcPr>
          <w:p w:rsidR="00F26FF6" w:rsidRPr="006A7977" w:rsidRDefault="00F26FF6" w:rsidP="00F71A65">
            <w:pPr>
              <w:jc w:val="center"/>
              <w:rPr>
                <w:sz w:val="20"/>
              </w:rPr>
            </w:pPr>
            <w:r w:rsidRPr="006A7977">
              <w:rPr>
                <w:sz w:val="20"/>
              </w:rPr>
              <w:t>1997</w:t>
            </w:r>
          </w:p>
        </w:tc>
        <w:tc>
          <w:tcPr>
            <w:tcW w:w="1340" w:type="dxa"/>
            <w:noWrap/>
            <w:vAlign w:val="bottom"/>
          </w:tcPr>
          <w:p w:rsidR="00F26FF6" w:rsidRPr="006A7977" w:rsidRDefault="00F26FF6" w:rsidP="00F71A65">
            <w:pPr>
              <w:jc w:val="right"/>
              <w:rPr>
                <w:sz w:val="20"/>
              </w:rPr>
            </w:pPr>
            <w:r w:rsidRPr="006A7977">
              <w:rPr>
                <w:sz w:val="20"/>
              </w:rPr>
              <w:t>201.14</w:t>
            </w:r>
          </w:p>
        </w:tc>
        <w:tc>
          <w:tcPr>
            <w:tcW w:w="960" w:type="dxa"/>
            <w:noWrap/>
            <w:vAlign w:val="bottom"/>
          </w:tcPr>
          <w:p w:rsidR="00F26FF6" w:rsidRPr="006A7977" w:rsidRDefault="00F26FF6" w:rsidP="00F71A65">
            <w:pPr>
              <w:jc w:val="right"/>
              <w:rPr>
                <w:sz w:val="20"/>
              </w:rPr>
            </w:pPr>
            <w:r w:rsidRPr="006A7977">
              <w:rPr>
                <w:sz w:val="20"/>
              </w:rPr>
              <w:t>0.0492</w:t>
            </w:r>
          </w:p>
        </w:tc>
        <w:tc>
          <w:tcPr>
            <w:tcW w:w="960" w:type="dxa"/>
            <w:noWrap/>
            <w:vAlign w:val="bottom"/>
          </w:tcPr>
          <w:p w:rsidR="00F26FF6" w:rsidRPr="006A7977" w:rsidRDefault="00F26FF6" w:rsidP="00F71A65">
            <w:pPr>
              <w:jc w:val="right"/>
              <w:rPr>
                <w:sz w:val="20"/>
              </w:rPr>
            </w:pPr>
            <w:r w:rsidRPr="006A7977">
              <w:rPr>
                <w:sz w:val="20"/>
              </w:rPr>
              <w:t>18.58%</w:t>
            </w:r>
          </w:p>
        </w:tc>
        <w:tc>
          <w:tcPr>
            <w:tcW w:w="960" w:type="dxa"/>
            <w:noWrap/>
            <w:vAlign w:val="bottom"/>
          </w:tcPr>
          <w:p w:rsidR="00F26FF6" w:rsidRPr="006A7977" w:rsidRDefault="00F26FF6" w:rsidP="00F71A65">
            <w:pPr>
              <w:jc w:val="right"/>
              <w:rPr>
                <w:sz w:val="20"/>
              </w:rPr>
            </w:pPr>
            <w:r w:rsidRPr="006A7977">
              <w:rPr>
                <w:sz w:val="20"/>
              </w:rPr>
              <w:t>$56.62</w:t>
            </w:r>
          </w:p>
        </w:tc>
        <w:tc>
          <w:tcPr>
            <w:tcW w:w="960" w:type="dxa"/>
            <w:noWrap/>
            <w:vAlign w:val="bottom"/>
          </w:tcPr>
          <w:p w:rsidR="00F26FF6" w:rsidRPr="006A7977" w:rsidRDefault="00F26FF6" w:rsidP="00F71A65">
            <w:pPr>
              <w:jc w:val="right"/>
              <w:rPr>
                <w:sz w:val="20"/>
              </w:rPr>
            </w:pPr>
            <w:r w:rsidRPr="006A7977">
              <w:rPr>
                <w:sz w:val="20"/>
              </w:rPr>
              <w:t>17.32%</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202.57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$60.91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18</w:t>
            </w:r>
          </w:p>
        </w:tc>
        <w:tc>
          <w:tcPr>
            <w:tcW w:w="800" w:type="dxa"/>
            <w:noWrap/>
            <w:vAlign w:val="bottom"/>
          </w:tcPr>
          <w:p w:rsidR="00F26FF6" w:rsidRPr="006A7977" w:rsidRDefault="00F26FF6" w:rsidP="00F71A65">
            <w:pPr>
              <w:jc w:val="center"/>
              <w:rPr>
                <w:sz w:val="20"/>
              </w:rPr>
            </w:pPr>
            <w:r w:rsidRPr="006A7977">
              <w:rPr>
                <w:sz w:val="20"/>
              </w:rPr>
              <w:t>1995</w:t>
            </w:r>
          </w:p>
        </w:tc>
        <w:tc>
          <w:tcPr>
            <w:tcW w:w="1340" w:type="dxa"/>
            <w:noWrap/>
            <w:vAlign w:val="bottom"/>
          </w:tcPr>
          <w:p w:rsidR="00F26FF6" w:rsidRPr="006A7977" w:rsidRDefault="00F26FF6" w:rsidP="00F71A65">
            <w:pPr>
              <w:jc w:val="right"/>
              <w:rPr>
                <w:sz w:val="20"/>
              </w:rPr>
            </w:pPr>
            <w:r w:rsidRPr="006A7977">
              <w:rPr>
                <w:sz w:val="20"/>
              </w:rPr>
              <w:t>153.87</w:t>
            </w:r>
          </w:p>
        </w:tc>
        <w:tc>
          <w:tcPr>
            <w:tcW w:w="960" w:type="dxa"/>
            <w:noWrap/>
            <w:vAlign w:val="bottom"/>
          </w:tcPr>
          <w:p w:rsidR="00F26FF6" w:rsidRPr="006A7977" w:rsidRDefault="00F26FF6" w:rsidP="00F71A65">
            <w:pPr>
              <w:jc w:val="right"/>
              <w:rPr>
                <w:sz w:val="20"/>
              </w:rPr>
            </w:pPr>
            <w:r w:rsidRPr="006A7977">
              <w:rPr>
                <w:sz w:val="20"/>
              </w:rPr>
              <w:t>0.0584</w:t>
            </w:r>
          </w:p>
        </w:tc>
        <w:tc>
          <w:tcPr>
            <w:tcW w:w="960" w:type="dxa"/>
            <w:noWrap/>
            <w:vAlign w:val="bottom"/>
          </w:tcPr>
          <w:p w:rsidR="00F26FF6" w:rsidRPr="006A7977" w:rsidRDefault="00F26FF6" w:rsidP="00F71A65">
            <w:pPr>
              <w:jc w:val="right"/>
              <w:rPr>
                <w:sz w:val="20"/>
              </w:rPr>
            </w:pPr>
            <w:r w:rsidRPr="006A7977">
              <w:rPr>
                <w:sz w:val="20"/>
              </w:rPr>
              <w:t>37.49%</w:t>
            </w:r>
          </w:p>
        </w:tc>
        <w:tc>
          <w:tcPr>
            <w:tcW w:w="960" w:type="dxa"/>
            <w:noWrap/>
            <w:vAlign w:val="bottom"/>
          </w:tcPr>
          <w:p w:rsidR="00F26FF6" w:rsidRPr="006A7977" w:rsidRDefault="00F26FF6" w:rsidP="00F71A65">
            <w:pPr>
              <w:jc w:val="right"/>
              <w:rPr>
                <w:sz w:val="20"/>
              </w:rPr>
            </w:pPr>
            <w:r w:rsidRPr="006A7977">
              <w:rPr>
                <w:sz w:val="20"/>
              </w:rPr>
              <w:t>$50.22</w:t>
            </w:r>
          </w:p>
        </w:tc>
        <w:tc>
          <w:tcPr>
            <w:tcW w:w="960" w:type="dxa"/>
            <w:noWrap/>
            <w:vAlign w:val="bottom"/>
          </w:tcPr>
          <w:p w:rsidR="00F26FF6" w:rsidRPr="006A7977" w:rsidRDefault="00F26FF6" w:rsidP="00F71A65">
            <w:pPr>
              <w:jc w:val="right"/>
              <w:rPr>
                <w:sz w:val="20"/>
              </w:rPr>
            </w:pPr>
            <w:r w:rsidRPr="006A7977">
              <w:rPr>
                <w:sz w:val="20"/>
              </w:rPr>
              <w:t>29.26%</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19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168.70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0.0496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$60.01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-9.65%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20</w:t>
            </w:r>
          </w:p>
        </w:tc>
        <w:tc>
          <w:tcPr>
            <w:tcW w:w="800" w:type="dxa"/>
            <w:noWrap/>
            <w:vAlign w:val="bottom"/>
          </w:tcPr>
          <w:p w:rsidR="00F26FF6" w:rsidRPr="006A7977" w:rsidRDefault="00F26FF6" w:rsidP="00F71A65">
            <w:pPr>
              <w:jc w:val="center"/>
              <w:rPr>
                <w:sz w:val="20"/>
              </w:rPr>
            </w:pPr>
            <w:r w:rsidRPr="006A7977">
              <w:rPr>
                <w:sz w:val="20"/>
              </w:rPr>
              <w:t>1993</w:t>
            </w:r>
          </w:p>
        </w:tc>
        <w:tc>
          <w:tcPr>
            <w:tcW w:w="1340" w:type="dxa"/>
            <w:noWrap/>
            <w:vAlign w:val="bottom"/>
          </w:tcPr>
          <w:p w:rsidR="00F26FF6" w:rsidRPr="006A7977" w:rsidRDefault="00F26FF6" w:rsidP="00F71A65">
            <w:pPr>
              <w:jc w:val="right"/>
              <w:rPr>
                <w:sz w:val="20"/>
              </w:rPr>
            </w:pPr>
            <w:r w:rsidRPr="006A7977">
              <w:rPr>
                <w:sz w:val="20"/>
              </w:rPr>
              <w:t>159.79</w:t>
            </w:r>
          </w:p>
        </w:tc>
        <w:tc>
          <w:tcPr>
            <w:tcW w:w="960" w:type="dxa"/>
            <w:noWrap/>
            <w:vAlign w:val="bottom"/>
          </w:tcPr>
          <w:p w:rsidR="00F26FF6" w:rsidRPr="006A7977" w:rsidRDefault="00F26FF6" w:rsidP="00F71A65">
            <w:pPr>
              <w:jc w:val="right"/>
              <w:rPr>
                <w:sz w:val="20"/>
              </w:rPr>
            </w:pPr>
            <w:r w:rsidRPr="006A7977">
              <w:rPr>
                <w:sz w:val="20"/>
              </w:rPr>
              <w:t>0.0537</w:t>
            </w:r>
          </w:p>
        </w:tc>
        <w:tc>
          <w:tcPr>
            <w:tcW w:w="960" w:type="dxa"/>
            <w:noWrap/>
            <w:vAlign w:val="bottom"/>
          </w:tcPr>
          <w:p w:rsidR="00F26FF6" w:rsidRPr="006A7977" w:rsidRDefault="00F26FF6" w:rsidP="00F71A65">
            <w:pPr>
              <w:jc w:val="right"/>
              <w:rPr>
                <w:sz w:val="20"/>
              </w:rPr>
            </w:pPr>
            <w:r w:rsidRPr="006A7977">
              <w:rPr>
                <w:sz w:val="20"/>
              </w:rPr>
              <w:t>10.95%</w:t>
            </w:r>
          </w:p>
        </w:tc>
        <w:tc>
          <w:tcPr>
            <w:tcW w:w="960" w:type="dxa"/>
            <w:noWrap/>
            <w:vAlign w:val="bottom"/>
          </w:tcPr>
          <w:p w:rsidR="00F26FF6" w:rsidRPr="006A7977" w:rsidRDefault="00F26FF6" w:rsidP="00F71A65">
            <w:pPr>
              <w:jc w:val="right"/>
              <w:rPr>
                <w:sz w:val="20"/>
              </w:rPr>
            </w:pPr>
            <w:r w:rsidRPr="006A7977">
              <w:rPr>
                <w:sz w:val="20"/>
              </w:rPr>
              <w:t>$53.13</w:t>
            </w:r>
          </w:p>
        </w:tc>
        <w:tc>
          <w:tcPr>
            <w:tcW w:w="960" w:type="dxa"/>
            <w:noWrap/>
            <w:vAlign w:val="bottom"/>
          </w:tcPr>
          <w:p w:rsidR="00F26FF6" w:rsidRPr="006A7977" w:rsidRDefault="00F26FF6" w:rsidP="00F71A65">
            <w:pPr>
              <w:jc w:val="right"/>
              <w:rPr>
                <w:sz w:val="20"/>
              </w:rPr>
            </w:pPr>
            <w:r w:rsidRPr="006A7977">
              <w:rPr>
                <w:sz w:val="20"/>
              </w:rPr>
              <w:t>20.48%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149.70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0.0572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12.46%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$49.56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15.27%</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22</w:t>
            </w:r>
          </w:p>
        </w:tc>
        <w:tc>
          <w:tcPr>
            <w:tcW w:w="800" w:type="dxa"/>
            <w:noWrap/>
            <w:vAlign w:val="bottom"/>
          </w:tcPr>
          <w:p w:rsidR="00F26FF6" w:rsidRPr="006A7977" w:rsidRDefault="00F26FF6" w:rsidP="00F71A65">
            <w:pPr>
              <w:jc w:val="center"/>
              <w:rPr>
                <w:sz w:val="20"/>
              </w:rPr>
            </w:pPr>
            <w:r w:rsidRPr="006A7977">
              <w:rPr>
                <w:sz w:val="20"/>
              </w:rPr>
              <w:t>1991</w:t>
            </w:r>
          </w:p>
        </w:tc>
        <w:tc>
          <w:tcPr>
            <w:tcW w:w="1340" w:type="dxa"/>
            <w:noWrap/>
            <w:vAlign w:val="bottom"/>
          </w:tcPr>
          <w:p w:rsidR="00F26FF6" w:rsidRPr="006A7977" w:rsidRDefault="00F26FF6" w:rsidP="00F71A65">
            <w:pPr>
              <w:jc w:val="right"/>
              <w:rPr>
                <w:sz w:val="20"/>
              </w:rPr>
            </w:pPr>
            <w:r w:rsidRPr="006A7977">
              <w:rPr>
                <w:sz w:val="20"/>
              </w:rPr>
              <w:t>138.38</w:t>
            </w:r>
          </w:p>
        </w:tc>
        <w:tc>
          <w:tcPr>
            <w:tcW w:w="960" w:type="dxa"/>
            <w:noWrap/>
            <w:vAlign w:val="bottom"/>
          </w:tcPr>
          <w:p w:rsidR="00F26FF6" w:rsidRPr="006A7977" w:rsidRDefault="00F26FF6" w:rsidP="00F71A65">
            <w:pPr>
              <w:jc w:val="right"/>
              <w:rPr>
                <w:sz w:val="20"/>
              </w:rPr>
            </w:pPr>
            <w:r w:rsidRPr="006A7977">
              <w:rPr>
                <w:sz w:val="20"/>
              </w:rPr>
              <w:t>0.0607</w:t>
            </w:r>
          </w:p>
        </w:tc>
        <w:tc>
          <w:tcPr>
            <w:tcW w:w="960" w:type="dxa"/>
            <w:noWrap/>
            <w:vAlign w:val="bottom"/>
          </w:tcPr>
          <w:p w:rsidR="00F26FF6" w:rsidRPr="006A7977" w:rsidRDefault="00F26FF6" w:rsidP="00F71A65">
            <w:pPr>
              <w:jc w:val="right"/>
              <w:rPr>
                <w:sz w:val="20"/>
              </w:rPr>
            </w:pPr>
            <w:r w:rsidRPr="006A7977">
              <w:rPr>
                <w:sz w:val="20"/>
              </w:rPr>
              <w:t>14.25%</w:t>
            </w:r>
          </w:p>
        </w:tc>
        <w:tc>
          <w:tcPr>
            <w:tcW w:w="960" w:type="dxa"/>
            <w:noWrap/>
            <w:vAlign w:val="bottom"/>
          </w:tcPr>
          <w:p w:rsidR="00F26FF6" w:rsidRPr="006A7977" w:rsidRDefault="00F26FF6" w:rsidP="00F71A65">
            <w:pPr>
              <w:jc w:val="right"/>
              <w:rPr>
                <w:sz w:val="20"/>
              </w:rPr>
            </w:pPr>
            <w:r w:rsidRPr="006A7977">
              <w:rPr>
                <w:sz w:val="20"/>
              </w:rPr>
              <w:t>$44.84</w:t>
            </w:r>
          </w:p>
        </w:tc>
        <w:tc>
          <w:tcPr>
            <w:tcW w:w="960" w:type="dxa"/>
            <w:noWrap/>
            <w:vAlign w:val="bottom"/>
          </w:tcPr>
          <w:p w:rsidR="00F26FF6" w:rsidRPr="006A7977" w:rsidRDefault="00F26FF6" w:rsidP="00F71A65">
            <w:pPr>
              <w:jc w:val="right"/>
              <w:rPr>
                <w:sz w:val="20"/>
              </w:rPr>
            </w:pPr>
            <w:r w:rsidRPr="006A7977">
              <w:rPr>
                <w:sz w:val="20"/>
              </w:rPr>
              <w:t>19.44%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1990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146.04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0.0558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0.33%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$45.60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7.11%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24</w:t>
            </w:r>
          </w:p>
        </w:tc>
        <w:tc>
          <w:tcPr>
            <w:tcW w:w="800" w:type="dxa"/>
            <w:noWrap/>
            <w:vAlign w:val="bottom"/>
          </w:tcPr>
          <w:p w:rsidR="00F26FF6" w:rsidRPr="006A7977" w:rsidRDefault="00F26FF6" w:rsidP="00F71A65">
            <w:pPr>
              <w:jc w:val="center"/>
              <w:rPr>
                <w:sz w:val="20"/>
              </w:rPr>
            </w:pPr>
            <w:r w:rsidRPr="006A7977">
              <w:rPr>
                <w:sz w:val="20"/>
              </w:rPr>
              <w:t>1989</w:t>
            </w:r>
          </w:p>
        </w:tc>
        <w:tc>
          <w:tcPr>
            <w:tcW w:w="1340" w:type="dxa"/>
            <w:noWrap/>
            <w:vAlign w:val="bottom"/>
          </w:tcPr>
          <w:p w:rsidR="00F26FF6" w:rsidRPr="006A7977" w:rsidRDefault="00F26FF6" w:rsidP="00F71A65">
            <w:pPr>
              <w:jc w:val="right"/>
              <w:rPr>
                <w:sz w:val="20"/>
              </w:rPr>
            </w:pPr>
            <w:r w:rsidRPr="006A7977">
              <w:rPr>
                <w:sz w:val="20"/>
              </w:rPr>
              <w:t>114.37</w:t>
            </w:r>
          </w:p>
        </w:tc>
        <w:tc>
          <w:tcPr>
            <w:tcW w:w="960" w:type="dxa"/>
            <w:noWrap/>
            <w:vAlign w:val="bottom"/>
          </w:tcPr>
          <w:p w:rsidR="00F26FF6" w:rsidRPr="006A7977" w:rsidRDefault="00F26FF6" w:rsidP="00F71A65">
            <w:pPr>
              <w:jc w:val="right"/>
              <w:rPr>
                <w:sz w:val="20"/>
              </w:rPr>
            </w:pPr>
            <w:r w:rsidRPr="006A7977">
              <w:rPr>
                <w:sz w:val="20"/>
              </w:rPr>
              <w:t>0.0699</w:t>
            </w:r>
          </w:p>
        </w:tc>
        <w:tc>
          <w:tcPr>
            <w:tcW w:w="960" w:type="dxa"/>
            <w:noWrap/>
            <w:vAlign w:val="bottom"/>
          </w:tcPr>
          <w:p w:rsidR="00F26FF6" w:rsidRPr="006A7977" w:rsidRDefault="00F26FF6" w:rsidP="00F71A65">
            <w:pPr>
              <w:jc w:val="right"/>
              <w:rPr>
                <w:sz w:val="20"/>
              </w:rPr>
            </w:pPr>
            <w:r w:rsidRPr="006A7977">
              <w:rPr>
                <w:sz w:val="20"/>
              </w:rPr>
              <w:t>34.68%</w:t>
            </w:r>
          </w:p>
        </w:tc>
        <w:tc>
          <w:tcPr>
            <w:tcW w:w="960" w:type="dxa"/>
            <w:noWrap/>
            <w:vAlign w:val="bottom"/>
          </w:tcPr>
          <w:p w:rsidR="00F26FF6" w:rsidRPr="006A7977" w:rsidRDefault="00F26FF6" w:rsidP="00F71A65">
            <w:pPr>
              <w:jc w:val="right"/>
              <w:rPr>
                <w:sz w:val="20"/>
              </w:rPr>
            </w:pPr>
            <w:r w:rsidRPr="006A7977">
              <w:rPr>
                <w:sz w:val="20"/>
              </w:rPr>
              <w:t>$43.06</w:t>
            </w:r>
          </w:p>
        </w:tc>
        <w:tc>
          <w:tcPr>
            <w:tcW w:w="960" w:type="dxa"/>
            <w:noWrap/>
            <w:vAlign w:val="bottom"/>
          </w:tcPr>
          <w:p w:rsidR="00F26FF6" w:rsidRPr="006A7977" w:rsidRDefault="00F26FF6" w:rsidP="00F71A65">
            <w:pPr>
              <w:jc w:val="right"/>
              <w:rPr>
                <w:sz w:val="20"/>
              </w:rPr>
            </w:pPr>
            <w:r w:rsidRPr="006A7977">
              <w:rPr>
                <w:sz w:val="20"/>
              </w:rPr>
              <w:t>15.18%</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106.13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0.0704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$40.10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17.36%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26</w:t>
            </w:r>
          </w:p>
        </w:tc>
        <w:tc>
          <w:tcPr>
            <w:tcW w:w="800" w:type="dxa"/>
            <w:noWrap/>
            <w:vAlign w:val="bottom"/>
          </w:tcPr>
          <w:p w:rsidR="00F26FF6" w:rsidRPr="006A7977" w:rsidRDefault="00F26FF6" w:rsidP="00F71A65">
            <w:pPr>
              <w:jc w:val="center"/>
              <w:rPr>
                <w:sz w:val="20"/>
              </w:rPr>
            </w:pPr>
            <w:r w:rsidRPr="006A7977">
              <w:rPr>
                <w:sz w:val="20"/>
              </w:rPr>
              <w:t>1987</w:t>
            </w:r>
          </w:p>
        </w:tc>
        <w:tc>
          <w:tcPr>
            <w:tcW w:w="1340" w:type="dxa"/>
            <w:noWrap/>
            <w:vAlign w:val="bottom"/>
          </w:tcPr>
          <w:p w:rsidR="00F26FF6" w:rsidRPr="006A7977" w:rsidRDefault="00F26FF6" w:rsidP="00F71A65">
            <w:pPr>
              <w:jc w:val="right"/>
              <w:rPr>
                <w:sz w:val="20"/>
              </w:rPr>
            </w:pPr>
            <w:r w:rsidRPr="006A7977">
              <w:rPr>
                <w:sz w:val="20"/>
              </w:rPr>
              <w:t>120.09</w:t>
            </w:r>
          </w:p>
        </w:tc>
        <w:tc>
          <w:tcPr>
            <w:tcW w:w="960" w:type="dxa"/>
            <w:noWrap/>
            <w:vAlign w:val="bottom"/>
          </w:tcPr>
          <w:p w:rsidR="00F26FF6" w:rsidRPr="006A7977" w:rsidRDefault="00F26FF6" w:rsidP="00F71A65">
            <w:pPr>
              <w:jc w:val="right"/>
              <w:rPr>
                <w:sz w:val="20"/>
              </w:rPr>
            </w:pPr>
            <w:r w:rsidRPr="006A7977">
              <w:rPr>
                <w:sz w:val="20"/>
              </w:rPr>
              <w:t>0.0588</w:t>
            </w:r>
          </w:p>
        </w:tc>
        <w:tc>
          <w:tcPr>
            <w:tcW w:w="960" w:type="dxa"/>
            <w:noWrap/>
            <w:vAlign w:val="bottom"/>
          </w:tcPr>
          <w:p w:rsidR="00F26FF6" w:rsidRPr="006A7977" w:rsidRDefault="00F26FF6" w:rsidP="00F71A65">
            <w:pPr>
              <w:jc w:val="right"/>
              <w:rPr>
                <w:sz w:val="20"/>
              </w:rPr>
            </w:pPr>
            <w:r w:rsidRPr="006A7977">
              <w:rPr>
                <w:sz w:val="20"/>
              </w:rPr>
              <w:t>-5.74%</w:t>
            </w:r>
          </w:p>
        </w:tc>
        <w:tc>
          <w:tcPr>
            <w:tcW w:w="960" w:type="dxa"/>
            <w:noWrap/>
            <w:vAlign w:val="bottom"/>
          </w:tcPr>
          <w:p w:rsidR="00F26FF6" w:rsidRPr="006A7977" w:rsidRDefault="00F26FF6" w:rsidP="00F71A65">
            <w:pPr>
              <w:jc w:val="right"/>
              <w:rPr>
                <w:sz w:val="20"/>
              </w:rPr>
            </w:pPr>
            <w:r w:rsidRPr="006A7977">
              <w:rPr>
                <w:sz w:val="20"/>
              </w:rPr>
              <w:t>$48.92</w:t>
            </w:r>
          </w:p>
        </w:tc>
        <w:tc>
          <w:tcPr>
            <w:tcW w:w="960" w:type="dxa"/>
            <w:noWrap/>
            <w:vAlign w:val="bottom"/>
          </w:tcPr>
          <w:p w:rsidR="00F26FF6" w:rsidRPr="006A7977" w:rsidRDefault="00F26FF6" w:rsidP="00F71A65">
            <w:pPr>
              <w:jc w:val="right"/>
              <w:rPr>
                <w:sz w:val="20"/>
              </w:rPr>
            </w:pPr>
            <w:r w:rsidRPr="006A7977">
              <w:rPr>
                <w:sz w:val="20"/>
              </w:rPr>
              <w:t>-9.84%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92.06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0.0742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37.87%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$39.98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32.36%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28</w:t>
            </w:r>
          </w:p>
        </w:tc>
        <w:tc>
          <w:tcPr>
            <w:tcW w:w="800" w:type="dxa"/>
            <w:noWrap/>
            <w:vAlign w:val="bottom"/>
          </w:tcPr>
          <w:p w:rsidR="00F26FF6" w:rsidRPr="006A7977" w:rsidRDefault="00F26FF6" w:rsidP="00F71A65">
            <w:pPr>
              <w:jc w:val="center"/>
              <w:rPr>
                <w:sz w:val="20"/>
              </w:rPr>
            </w:pPr>
            <w:r w:rsidRPr="006A7977">
              <w:rPr>
                <w:sz w:val="20"/>
              </w:rPr>
              <w:t>1985</w:t>
            </w:r>
          </w:p>
        </w:tc>
        <w:tc>
          <w:tcPr>
            <w:tcW w:w="1340" w:type="dxa"/>
            <w:noWrap/>
            <w:vAlign w:val="bottom"/>
          </w:tcPr>
          <w:p w:rsidR="00F26FF6" w:rsidRPr="006A7977" w:rsidRDefault="00F26FF6" w:rsidP="00F71A65">
            <w:pPr>
              <w:jc w:val="right"/>
              <w:rPr>
                <w:sz w:val="20"/>
              </w:rPr>
            </w:pPr>
            <w:r w:rsidRPr="006A7977">
              <w:rPr>
                <w:sz w:val="20"/>
              </w:rPr>
              <w:t>75.83</w:t>
            </w:r>
          </w:p>
        </w:tc>
        <w:tc>
          <w:tcPr>
            <w:tcW w:w="960" w:type="dxa"/>
            <w:noWrap/>
            <w:vAlign w:val="bottom"/>
          </w:tcPr>
          <w:p w:rsidR="00F26FF6" w:rsidRPr="006A7977" w:rsidRDefault="00F26FF6" w:rsidP="00F71A65">
            <w:pPr>
              <w:jc w:val="right"/>
              <w:rPr>
                <w:sz w:val="20"/>
              </w:rPr>
            </w:pPr>
            <w:r w:rsidRPr="006A7977">
              <w:rPr>
                <w:sz w:val="20"/>
              </w:rPr>
              <w:t>0.0860</w:t>
            </w:r>
          </w:p>
        </w:tc>
        <w:tc>
          <w:tcPr>
            <w:tcW w:w="960" w:type="dxa"/>
            <w:noWrap/>
            <w:vAlign w:val="bottom"/>
          </w:tcPr>
          <w:p w:rsidR="00F26FF6" w:rsidRPr="006A7977" w:rsidRDefault="00F26FF6" w:rsidP="00F71A65">
            <w:pPr>
              <w:jc w:val="right"/>
              <w:rPr>
                <w:sz w:val="20"/>
              </w:rPr>
            </w:pPr>
            <w:r w:rsidRPr="006A7977">
              <w:rPr>
                <w:sz w:val="20"/>
              </w:rPr>
              <w:t>30.00%</w:t>
            </w:r>
          </w:p>
        </w:tc>
        <w:tc>
          <w:tcPr>
            <w:tcW w:w="960" w:type="dxa"/>
            <w:noWrap/>
            <w:vAlign w:val="bottom"/>
          </w:tcPr>
          <w:p w:rsidR="00F26FF6" w:rsidRPr="006A7977" w:rsidRDefault="00F26FF6" w:rsidP="00F71A65">
            <w:pPr>
              <w:jc w:val="right"/>
              <w:rPr>
                <w:sz w:val="20"/>
              </w:rPr>
            </w:pPr>
            <w:r w:rsidRPr="006A7977">
              <w:rPr>
                <w:sz w:val="20"/>
              </w:rPr>
              <w:t>$32.57</w:t>
            </w:r>
          </w:p>
        </w:tc>
        <w:tc>
          <w:tcPr>
            <w:tcW w:w="960" w:type="dxa"/>
            <w:noWrap/>
            <w:vAlign w:val="bottom"/>
          </w:tcPr>
          <w:p w:rsidR="00F26FF6" w:rsidRPr="006A7977" w:rsidRDefault="00F26FF6" w:rsidP="00F71A65">
            <w:pPr>
              <w:jc w:val="right"/>
              <w:rPr>
                <w:sz w:val="20"/>
              </w:rPr>
            </w:pPr>
            <w:r w:rsidRPr="006A7977">
              <w:rPr>
                <w:sz w:val="20"/>
              </w:rPr>
              <w:t>35.05%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29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68.50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0.0925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19.95%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$31.49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16.12%</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30</w:t>
            </w:r>
          </w:p>
        </w:tc>
        <w:tc>
          <w:tcPr>
            <w:tcW w:w="800" w:type="dxa"/>
            <w:noWrap/>
            <w:vAlign w:val="bottom"/>
          </w:tcPr>
          <w:p w:rsidR="00F26FF6" w:rsidRPr="006A7977" w:rsidRDefault="00F26FF6" w:rsidP="00F71A65">
            <w:pPr>
              <w:jc w:val="center"/>
              <w:rPr>
                <w:sz w:val="20"/>
              </w:rPr>
            </w:pPr>
            <w:r w:rsidRPr="006A7977">
              <w:rPr>
                <w:sz w:val="20"/>
              </w:rPr>
              <w:t>1983</w:t>
            </w:r>
          </w:p>
        </w:tc>
        <w:tc>
          <w:tcPr>
            <w:tcW w:w="1340" w:type="dxa"/>
            <w:noWrap/>
            <w:vAlign w:val="bottom"/>
          </w:tcPr>
          <w:p w:rsidR="00F26FF6" w:rsidRPr="006A7977" w:rsidRDefault="00F26FF6" w:rsidP="00F71A65">
            <w:pPr>
              <w:jc w:val="right"/>
              <w:rPr>
                <w:sz w:val="20"/>
              </w:rPr>
            </w:pPr>
            <w:r w:rsidRPr="006A7977">
              <w:rPr>
                <w:sz w:val="20"/>
              </w:rPr>
              <w:t>61.89</w:t>
            </w:r>
          </w:p>
        </w:tc>
        <w:tc>
          <w:tcPr>
            <w:tcW w:w="960" w:type="dxa"/>
            <w:noWrap/>
            <w:vAlign w:val="bottom"/>
          </w:tcPr>
          <w:p w:rsidR="00F26FF6" w:rsidRPr="006A7977" w:rsidRDefault="00F26FF6" w:rsidP="00F71A65">
            <w:pPr>
              <w:jc w:val="right"/>
              <w:rPr>
                <w:sz w:val="20"/>
              </w:rPr>
            </w:pPr>
            <w:r w:rsidRPr="006A7977">
              <w:rPr>
                <w:sz w:val="20"/>
              </w:rPr>
              <w:t>0.0948</w:t>
            </w:r>
          </w:p>
        </w:tc>
        <w:tc>
          <w:tcPr>
            <w:tcW w:w="960" w:type="dxa"/>
            <w:noWrap/>
            <w:vAlign w:val="bottom"/>
          </w:tcPr>
          <w:p w:rsidR="00F26FF6" w:rsidRPr="006A7977" w:rsidRDefault="00F26FF6" w:rsidP="00F71A65">
            <w:pPr>
              <w:jc w:val="right"/>
              <w:rPr>
                <w:sz w:val="20"/>
              </w:rPr>
            </w:pPr>
            <w:r w:rsidRPr="006A7977">
              <w:rPr>
                <w:sz w:val="20"/>
              </w:rPr>
              <w:t>20.16%</w:t>
            </w:r>
          </w:p>
        </w:tc>
        <w:tc>
          <w:tcPr>
            <w:tcW w:w="960" w:type="dxa"/>
            <w:noWrap/>
            <w:vAlign w:val="bottom"/>
          </w:tcPr>
          <w:p w:rsidR="00F26FF6" w:rsidRPr="006A7977" w:rsidRDefault="00F26FF6" w:rsidP="00F71A65">
            <w:pPr>
              <w:jc w:val="right"/>
              <w:rPr>
                <w:sz w:val="20"/>
              </w:rPr>
            </w:pPr>
            <w:r w:rsidRPr="006A7977">
              <w:rPr>
                <w:sz w:val="20"/>
              </w:rPr>
              <w:t>$29.41</w:t>
            </w:r>
          </w:p>
        </w:tc>
        <w:tc>
          <w:tcPr>
            <w:tcW w:w="960" w:type="dxa"/>
            <w:noWrap/>
            <w:vAlign w:val="bottom"/>
          </w:tcPr>
          <w:p w:rsidR="00F26FF6" w:rsidRPr="006A7977" w:rsidRDefault="00F26FF6" w:rsidP="00F71A65">
            <w:pPr>
              <w:jc w:val="right"/>
              <w:rPr>
                <w:sz w:val="20"/>
              </w:rPr>
            </w:pPr>
            <w:r w:rsidRPr="006A7977">
              <w:rPr>
                <w:sz w:val="20"/>
              </w:rPr>
              <w:t>20.65%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51.81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0.1074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30.20%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$24.48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36.48%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32</w:t>
            </w:r>
          </w:p>
        </w:tc>
        <w:tc>
          <w:tcPr>
            <w:tcW w:w="800" w:type="dxa"/>
            <w:noWrap/>
            <w:vAlign w:val="bottom"/>
          </w:tcPr>
          <w:p w:rsidR="00F26FF6" w:rsidRPr="006A7977" w:rsidRDefault="00F26FF6" w:rsidP="00F71A65">
            <w:pPr>
              <w:jc w:val="center"/>
              <w:rPr>
                <w:sz w:val="20"/>
              </w:rPr>
            </w:pPr>
            <w:r w:rsidRPr="006A7977">
              <w:rPr>
                <w:sz w:val="20"/>
              </w:rPr>
              <w:t>1981</w:t>
            </w:r>
          </w:p>
        </w:tc>
        <w:tc>
          <w:tcPr>
            <w:tcW w:w="1340" w:type="dxa"/>
            <w:noWrap/>
            <w:vAlign w:val="bottom"/>
          </w:tcPr>
          <w:p w:rsidR="00F26FF6" w:rsidRPr="006A7977" w:rsidRDefault="00F26FF6" w:rsidP="00F71A65">
            <w:pPr>
              <w:jc w:val="right"/>
              <w:rPr>
                <w:sz w:val="20"/>
              </w:rPr>
            </w:pPr>
            <w:r w:rsidRPr="006A7977">
              <w:rPr>
                <w:sz w:val="20"/>
              </w:rPr>
              <w:t>52.01</w:t>
            </w:r>
          </w:p>
        </w:tc>
        <w:tc>
          <w:tcPr>
            <w:tcW w:w="960" w:type="dxa"/>
            <w:noWrap/>
            <w:vAlign w:val="bottom"/>
          </w:tcPr>
          <w:p w:rsidR="00F26FF6" w:rsidRPr="006A7977" w:rsidRDefault="00F26FF6" w:rsidP="00F71A65">
            <w:pPr>
              <w:jc w:val="right"/>
              <w:rPr>
                <w:sz w:val="20"/>
              </w:rPr>
            </w:pPr>
            <w:r w:rsidRPr="006A7977">
              <w:rPr>
                <w:sz w:val="20"/>
              </w:rPr>
              <w:t>0.0978</w:t>
            </w:r>
          </w:p>
        </w:tc>
        <w:tc>
          <w:tcPr>
            <w:tcW w:w="960" w:type="dxa"/>
            <w:noWrap/>
            <w:vAlign w:val="bottom"/>
          </w:tcPr>
          <w:p w:rsidR="00F26FF6" w:rsidRPr="006A7977" w:rsidRDefault="00F26FF6" w:rsidP="00F71A65">
            <w:pPr>
              <w:jc w:val="right"/>
              <w:rPr>
                <w:sz w:val="20"/>
              </w:rPr>
            </w:pPr>
            <w:r w:rsidRPr="006A7977">
              <w:rPr>
                <w:sz w:val="20"/>
              </w:rPr>
              <w:t>9.40%</w:t>
            </w:r>
          </w:p>
        </w:tc>
        <w:tc>
          <w:tcPr>
            <w:tcW w:w="960" w:type="dxa"/>
            <w:noWrap/>
            <w:vAlign w:val="bottom"/>
          </w:tcPr>
          <w:p w:rsidR="00F26FF6" w:rsidRPr="006A7977" w:rsidRDefault="00F26FF6" w:rsidP="00F71A65">
            <w:pPr>
              <w:jc w:val="right"/>
              <w:rPr>
                <w:sz w:val="20"/>
              </w:rPr>
            </w:pPr>
            <w:r w:rsidRPr="006A7977">
              <w:rPr>
                <w:sz w:val="20"/>
              </w:rPr>
              <w:t>$29.37</w:t>
            </w:r>
          </w:p>
        </w:tc>
        <w:tc>
          <w:tcPr>
            <w:tcW w:w="960" w:type="dxa"/>
            <w:noWrap/>
            <w:vAlign w:val="bottom"/>
          </w:tcPr>
          <w:p w:rsidR="00F26FF6" w:rsidRPr="006A7977" w:rsidRDefault="00F26FF6" w:rsidP="00F71A65">
            <w:pPr>
              <w:jc w:val="right"/>
              <w:rPr>
                <w:sz w:val="20"/>
              </w:rPr>
            </w:pPr>
            <w:r w:rsidRPr="006A7977">
              <w:rPr>
                <w:sz w:val="20"/>
              </w:rPr>
              <w:t>-3.01%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1980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50.26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0.0953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13.01%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$34.69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34</w:t>
            </w:r>
          </w:p>
        </w:tc>
        <w:tc>
          <w:tcPr>
            <w:tcW w:w="800" w:type="dxa"/>
            <w:noWrap/>
            <w:vAlign w:val="bottom"/>
          </w:tcPr>
          <w:p w:rsidR="00F26FF6" w:rsidRPr="006A7977" w:rsidRDefault="00F26FF6" w:rsidP="00F71A65">
            <w:pPr>
              <w:jc w:val="center"/>
              <w:rPr>
                <w:sz w:val="20"/>
              </w:rPr>
            </w:pPr>
            <w:r w:rsidRPr="006A7977">
              <w:rPr>
                <w:sz w:val="20"/>
              </w:rPr>
              <w:t>1979</w:t>
            </w:r>
          </w:p>
        </w:tc>
        <w:tc>
          <w:tcPr>
            <w:tcW w:w="1340" w:type="dxa"/>
            <w:noWrap/>
            <w:vAlign w:val="bottom"/>
          </w:tcPr>
          <w:p w:rsidR="00F26FF6" w:rsidRPr="006A7977" w:rsidRDefault="00F26FF6" w:rsidP="00F71A65">
            <w:pPr>
              <w:jc w:val="right"/>
              <w:rPr>
                <w:sz w:val="20"/>
              </w:rPr>
            </w:pPr>
            <w:r w:rsidRPr="006A7977">
              <w:rPr>
                <w:sz w:val="20"/>
              </w:rPr>
              <w:t>50.33</w:t>
            </w:r>
          </w:p>
        </w:tc>
        <w:tc>
          <w:tcPr>
            <w:tcW w:w="960" w:type="dxa"/>
            <w:noWrap/>
            <w:vAlign w:val="bottom"/>
          </w:tcPr>
          <w:p w:rsidR="00F26FF6" w:rsidRPr="006A7977" w:rsidRDefault="00F26FF6" w:rsidP="00F71A65">
            <w:pPr>
              <w:jc w:val="right"/>
              <w:rPr>
                <w:sz w:val="20"/>
              </w:rPr>
            </w:pPr>
            <w:r w:rsidRPr="006A7977">
              <w:rPr>
                <w:sz w:val="20"/>
              </w:rPr>
              <w:t>0.0893</w:t>
            </w:r>
          </w:p>
        </w:tc>
        <w:tc>
          <w:tcPr>
            <w:tcW w:w="960" w:type="dxa"/>
            <w:noWrap/>
            <w:vAlign w:val="bottom"/>
          </w:tcPr>
          <w:p w:rsidR="00F26FF6" w:rsidRPr="006A7977" w:rsidRDefault="00F26FF6" w:rsidP="00F71A65">
            <w:pPr>
              <w:jc w:val="right"/>
              <w:rPr>
                <w:sz w:val="20"/>
              </w:rPr>
            </w:pPr>
            <w:r w:rsidRPr="006A7977">
              <w:rPr>
                <w:sz w:val="20"/>
              </w:rPr>
              <w:t>8.79%</w:t>
            </w:r>
          </w:p>
        </w:tc>
        <w:tc>
          <w:tcPr>
            <w:tcW w:w="960" w:type="dxa"/>
            <w:noWrap/>
            <w:vAlign w:val="bottom"/>
          </w:tcPr>
          <w:p w:rsidR="00F26FF6" w:rsidRPr="006A7977" w:rsidRDefault="00F26FF6" w:rsidP="00F71A65">
            <w:pPr>
              <w:jc w:val="right"/>
              <w:rPr>
                <w:sz w:val="20"/>
              </w:rPr>
            </w:pPr>
            <w:r w:rsidRPr="006A7977">
              <w:rPr>
                <w:sz w:val="20"/>
              </w:rPr>
              <w:t>$43.91</w:t>
            </w:r>
          </w:p>
        </w:tc>
        <w:tc>
          <w:tcPr>
            <w:tcW w:w="960" w:type="dxa"/>
            <w:noWrap/>
            <w:vAlign w:val="bottom"/>
          </w:tcPr>
          <w:p w:rsidR="00F26FF6" w:rsidRPr="006A7977" w:rsidRDefault="00F26FF6" w:rsidP="00F71A65">
            <w:pPr>
              <w:jc w:val="right"/>
              <w:rPr>
                <w:sz w:val="20"/>
              </w:rPr>
            </w:pPr>
            <w:r w:rsidRPr="006A7977">
              <w:rPr>
                <w:sz w:val="20"/>
              </w:rPr>
              <w:t>-11.89%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52.40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0.0791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3.96%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$49.09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-2.40%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36</w:t>
            </w:r>
          </w:p>
        </w:tc>
        <w:tc>
          <w:tcPr>
            <w:tcW w:w="800" w:type="dxa"/>
            <w:noWrap/>
            <w:vAlign w:val="bottom"/>
          </w:tcPr>
          <w:p w:rsidR="00F26FF6" w:rsidRPr="006A7977" w:rsidRDefault="00F26FF6" w:rsidP="00F71A65">
            <w:pPr>
              <w:jc w:val="center"/>
              <w:rPr>
                <w:sz w:val="20"/>
              </w:rPr>
            </w:pPr>
            <w:r w:rsidRPr="006A7977">
              <w:rPr>
                <w:sz w:val="20"/>
              </w:rPr>
              <w:t>1977</w:t>
            </w:r>
          </w:p>
        </w:tc>
        <w:tc>
          <w:tcPr>
            <w:tcW w:w="1340" w:type="dxa"/>
            <w:noWrap/>
            <w:vAlign w:val="bottom"/>
          </w:tcPr>
          <w:p w:rsidR="00F26FF6" w:rsidRPr="006A7977" w:rsidRDefault="00F26FF6" w:rsidP="00F71A65">
            <w:pPr>
              <w:jc w:val="right"/>
              <w:rPr>
                <w:sz w:val="20"/>
              </w:rPr>
            </w:pPr>
            <w:r w:rsidRPr="006A7977">
              <w:rPr>
                <w:sz w:val="20"/>
              </w:rPr>
              <w:t>54.01</w:t>
            </w:r>
          </w:p>
        </w:tc>
        <w:tc>
          <w:tcPr>
            <w:tcW w:w="960" w:type="dxa"/>
            <w:noWrap/>
            <w:vAlign w:val="bottom"/>
          </w:tcPr>
          <w:p w:rsidR="00F26FF6" w:rsidRPr="006A7977" w:rsidRDefault="00F26FF6" w:rsidP="00F71A65">
            <w:pPr>
              <w:jc w:val="right"/>
              <w:rPr>
                <w:sz w:val="20"/>
              </w:rPr>
            </w:pPr>
            <w:r w:rsidRPr="006A7977">
              <w:rPr>
                <w:sz w:val="20"/>
              </w:rPr>
              <w:t>0.0714</w:t>
            </w:r>
          </w:p>
        </w:tc>
        <w:tc>
          <w:tcPr>
            <w:tcW w:w="960" w:type="dxa"/>
            <w:noWrap/>
            <w:vAlign w:val="bottom"/>
          </w:tcPr>
          <w:p w:rsidR="00F26FF6" w:rsidRPr="006A7977" w:rsidRDefault="00F26FF6" w:rsidP="00F71A65">
            <w:pPr>
              <w:jc w:val="right"/>
              <w:rPr>
                <w:sz w:val="20"/>
              </w:rPr>
            </w:pPr>
            <w:r w:rsidRPr="006A7977">
              <w:rPr>
                <w:sz w:val="20"/>
              </w:rPr>
              <w:t>4.16%</w:t>
            </w:r>
          </w:p>
        </w:tc>
        <w:tc>
          <w:tcPr>
            <w:tcW w:w="960" w:type="dxa"/>
            <w:noWrap/>
            <w:vAlign w:val="bottom"/>
          </w:tcPr>
          <w:p w:rsidR="00F26FF6" w:rsidRPr="006A7977" w:rsidRDefault="00F26FF6" w:rsidP="00F71A65">
            <w:pPr>
              <w:jc w:val="right"/>
              <w:rPr>
                <w:sz w:val="20"/>
              </w:rPr>
            </w:pPr>
            <w:r w:rsidRPr="006A7977">
              <w:rPr>
                <w:sz w:val="20"/>
              </w:rPr>
              <w:t>$50.95</w:t>
            </w:r>
          </w:p>
        </w:tc>
        <w:tc>
          <w:tcPr>
            <w:tcW w:w="960" w:type="dxa"/>
            <w:noWrap/>
            <w:vAlign w:val="bottom"/>
          </w:tcPr>
          <w:p w:rsidR="00F26FF6" w:rsidRPr="006A7977" w:rsidRDefault="00F26FF6" w:rsidP="00F71A65">
            <w:pPr>
              <w:jc w:val="right"/>
              <w:rPr>
                <w:sz w:val="20"/>
              </w:rPr>
            </w:pPr>
            <w:r w:rsidRPr="006A7977">
              <w:rPr>
                <w:sz w:val="20"/>
              </w:rPr>
              <w:t>4.20%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46.99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0.0776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22.70%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$43.91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25.13%</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38</w:t>
            </w:r>
          </w:p>
        </w:tc>
        <w:tc>
          <w:tcPr>
            <w:tcW w:w="800" w:type="dxa"/>
            <w:noWrap/>
            <w:vAlign w:val="bottom"/>
          </w:tcPr>
          <w:p w:rsidR="00F26FF6" w:rsidRPr="006A7977" w:rsidRDefault="00F26FF6" w:rsidP="00F71A65">
            <w:pPr>
              <w:jc w:val="center"/>
              <w:rPr>
                <w:sz w:val="20"/>
              </w:rPr>
            </w:pPr>
            <w:r w:rsidRPr="006A7977">
              <w:rPr>
                <w:sz w:val="20"/>
              </w:rPr>
              <w:t>1975</w:t>
            </w:r>
          </w:p>
        </w:tc>
        <w:tc>
          <w:tcPr>
            <w:tcW w:w="1340" w:type="dxa"/>
            <w:noWrap/>
            <w:vAlign w:val="bottom"/>
          </w:tcPr>
          <w:p w:rsidR="00F26FF6" w:rsidRPr="006A7977" w:rsidRDefault="00F26FF6" w:rsidP="00F71A65">
            <w:pPr>
              <w:jc w:val="right"/>
              <w:rPr>
                <w:sz w:val="20"/>
              </w:rPr>
            </w:pPr>
            <w:r w:rsidRPr="006A7977">
              <w:rPr>
                <w:sz w:val="20"/>
              </w:rPr>
              <w:t>38.19</w:t>
            </w:r>
          </w:p>
        </w:tc>
        <w:tc>
          <w:tcPr>
            <w:tcW w:w="960" w:type="dxa"/>
            <w:noWrap/>
            <w:vAlign w:val="bottom"/>
          </w:tcPr>
          <w:p w:rsidR="00F26FF6" w:rsidRPr="006A7977" w:rsidRDefault="00F26FF6" w:rsidP="00F71A65">
            <w:pPr>
              <w:jc w:val="right"/>
              <w:rPr>
                <w:sz w:val="20"/>
              </w:rPr>
            </w:pPr>
            <w:r w:rsidRPr="006A7977">
              <w:rPr>
                <w:sz w:val="20"/>
              </w:rPr>
              <w:t>0.0920</w:t>
            </w:r>
          </w:p>
        </w:tc>
        <w:tc>
          <w:tcPr>
            <w:tcW w:w="960" w:type="dxa"/>
            <w:noWrap/>
            <w:vAlign w:val="bottom"/>
          </w:tcPr>
          <w:p w:rsidR="00F26FF6" w:rsidRPr="006A7977" w:rsidRDefault="00F26FF6" w:rsidP="00F71A65">
            <w:pPr>
              <w:jc w:val="right"/>
              <w:rPr>
                <w:sz w:val="20"/>
              </w:rPr>
            </w:pPr>
            <w:r w:rsidRPr="006A7977">
              <w:rPr>
                <w:sz w:val="20"/>
              </w:rPr>
              <w:t>32.24%</w:t>
            </w:r>
          </w:p>
        </w:tc>
        <w:tc>
          <w:tcPr>
            <w:tcW w:w="960" w:type="dxa"/>
            <w:noWrap/>
            <w:vAlign w:val="bottom"/>
          </w:tcPr>
          <w:p w:rsidR="00F26FF6" w:rsidRPr="006A7977" w:rsidRDefault="00F26FF6" w:rsidP="00F71A65">
            <w:pPr>
              <w:jc w:val="right"/>
              <w:rPr>
                <w:sz w:val="20"/>
              </w:rPr>
            </w:pPr>
            <w:r w:rsidRPr="006A7977">
              <w:rPr>
                <w:sz w:val="20"/>
              </w:rPr>
              <w:t>$41.76</w:t>
            </w:r>
          </w:p>
        </w:tc>
        <w:tc>
          <w:tcPr>
            <w:tcW w:w="960" w:type="dxa"/>
            <w:noWrap/>
            <w:vAlign w:val="bottom"/>
          </w:tcPr>
          <w:p w:rsidR="00F26FF6" w:rsidRPr="006A7977" w:rsidRDefault="00F26FF6" w:rsidP="00F71A65">
            <w:pPr>
              <w:jc w:val="right"/>
              <w:rPr>
                <w:sz w:val="20"/>
              </w:rPr>
            </w:pPr>
            <w:r w:rsidRPr="006A7977">
              <w:rPr>
                <w:sz w:val="20"/>
              </w:rPr>
              <w:t>14.75%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39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48.60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0.0713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-14.29%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-12.91%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40</w:t>
            </w:r>
          </w:p>
        </w:tc>
        <w:tc>
          <w:tcPr>
            <w:tcW w:w="800" w:type="dxa"/>
            <w:noWrap/>
            <w:vAlign w:val="bottom"/>
          </w:tcPr>
          <w:p w:rsidR="00F26FF6" w:rsidRPr="006A7977" w:rsidRDefault="00F26FF6" w:rsidP="00F71A65">
            <w:pPr>
              <w:jc w:val="center"/>
              <w:rPr>
                <w:sz w:val="20"/>
              </w:rPr>
            </w:pPr>
            <w:r w:rsidRPr="006A7977">
              <w:rPr>
                <w:sz w:val="20"/>
              </w:rPr>
              <w:t>1973</w:t>
            </w:r>
          </w:p>
        </w:tc>
        <w:tc>
          <w:tcPr>
            <w:tcW w:w="1340" w:type="dxa"/>
            <w:noWrap/>
            <w:vAlign w:val="bottom"/>
          </w:tcPr>
          <w:p w:rsidR="00F26FF6" w:rsidRPr="006A7977" w:rsidRDefault="00F26FF6" w:rsidP="00F71A65">
            <w:pPr>
              <w:jc w:val="right"/>
              <w:rPr>
                <w:sz w:val="20"/>
              </w:rPr>
            </w:pPr>
            <w:r w:rsidRPr="006A7977">
              <w:rPr>
                <w:sz w:val="20"/>
              </w:rPr>
              <w:t>60.01</w:t>
            </w:r>
          </w:p>
        </w:tc>
        <w:tc>
          <w:tcPr>
            <w:tcW w:w="960" w:type="dxa"/>
            <w:noWrap/>
            <w:vAlign w:val="bottom"/>
          </w:tcPr>
          <w:p w:rsidR="00F26FF6" w:rsidRPr="006A7977" w:rsidRDefault="00F26FF6" w:rsidP="00F71A65">
            <w:pPr>
              <w:jc w:val="right"/>
              <w:rPr>
                <w:sz w:val="20"/>
              </w:rPr>
            </w:pPr>
            <w:r w:rsidRPr="006A7977">
              <w:rPr>
                <w:sz w:val="20"/>
              </w:rPr>
              <w:t>0.0556</w:t>
            </w:r>
          </w:p>
        </w:tc>
        <w:tc>
          <w:tcPr>
            <w:tcW w:w="960" w:type="dxa"/>
            <w:noWrap/>
            <w:vAlign w:val="bottom"/>
          </w:tcPr>
          <w:p w:rsidR="00F26FF6" w:rsidRPr="006A7977" w:rsidRDefault="00F26FF6" w:rsidP="00F71A65">
            <w:pPr>
              <w:jc w:val="right"/>
              <w:rPr>
                <w:sz w:val="20"/>
              </w:rPr>
            </w:pPr>
            <w:r w:rsidRPr="006A7977">
              <w:rPr>
                <w:sz w:val="20"/>
              </w:rPr>
              <w:t>-13.45%</w:t>
            </w:r>
          </w:p>
        </w:tc>
        <w:tc>
          <w:tcPr>
            <w:tcW w:w="960" w:type="dxa"/>
            <w:noWrap/>
            <w:vAlign w:val="bottom"/>
          </w:tcPr>
          <w:p w:rsidR="00F26FF6" w:rsidRPr="006A7977" w:rsidRDefault="00F26FF6" w:rsidP="00F71A65">
            <w:pPr>
              <w:jc w:val="right"/>
              <w:rPr>
                <w:sz w:val="20"/>
              </w:rPr>
            </w:pPr>
            <w:r w:rsidRPr="006A7977">
              <w:rPr>
                <w:sz w:val="20"/>
              </w:rPr>
              <w:t>$58.51</w:t>
            </w:r>
          </w:p>
        </w:tc>
        <w:tc>
          <w:tcPr>
            <w:tcW w:w="960" w:type="dxa"/>
            <w:noWrap/>
            <w:vAlign w:val="bottom"/>
          </w:tcPr>
          <w:p w:rsidR="00F26FF6" w:rsidRPr="006A7977" w:rsidRDefault="00F26FF6" w:rsidP="00F71A65">
            <w:pPr>
              <w:jc w:val="right"/>
              <w:rPr>
                <w:sz w:val="20"/>
              </w:rPr>
            </w:pPr>
            <w:r w:rsidRPr="006A7977">
              <w:rPr>
                <w:sz w:val="20"/>
              </w:rPr>
              <w:t>-3.37%</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lastRenderedPageBreak/>
              <w:t>41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60.19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0.0542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5.12%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$56.47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10.69%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42</w:t>
            </w:r>
          </w:p>
        </w:tc>
        <w:tc>
          <w:tcPr>
            <w:tcW w:w="800" w:type="dxa"/>
            <w:noWrap/>
            <w:vAlign w:val="bottom"/>
          </w:tcPr>
          <w:p w:rsidR="00F26FF6" w:rsidRPr="006A7977" w:rsidRDefault="00F26FF6" w:rsidP="00F71A65">
            <w:pPr>
              <w:jc w:val="center"/>
              <w:rPr>
                <w:sz w:val="20"/>
              </w:rPr>
            </w:pPr>
            <w:r w:rsidRPr="006A7977">
              <w:rPr>
                <w:sz w:val="20"/>
              </w:rPr>
              <w:t>1971</w:t>
            </w:r>
          </w:p>
        </w:tc>
        <w:tc>
          <w:tcPr>
            <w:tcW w:w="1340" w:type="dxa"/>
            <w:noWrap/>
            <w:vAlign w:val="bottom"/>
          </w:tcPr>
          <w:p w:rsidR="00F26FF6" w:rsidRPr="006A7977" w:rsidRDefault="00F26FF6" w:rsidP="00F71A65">
            <w:pPr>
              <w:jc w:val="right"/>
              <w:rPr>
                <w:sz w:val="20"/>
              </w:rPr>
            </w:pPr>
            <w:r w:rsidRPr="006A7977">
              <w:rPr>
                <w:sz w:val="20"/>
              </w:rPr>
              <w:t>63.43</w:t>
            </w:r>
          </w:p>
        </w:tc>
        <w:tc>
          <w:tcPr>
            <w:tcW w:w="960" w:type="dxa"/>
            <w:noWrap/>
            <w:vAlign w:val="bottom"/>
          </w:tcPr>
          <w:p w:rsidR="00F26FF6" w:rsidRPr="006A7977" w:rsidRDefault="00F26FF6" w:rsidP="00F71A65">
            <w:pPr>
              <w:jc w:val="right"/>
              <w:rPr>
                <w:sz w:val="20"/>
              </w:rPr>
            </w:pPr>
            <w:r w:rsidRPr="006A7977">
              <w:rPr>
                <w:sz w:val="20"/>
              </w:rPr>
              <w:t>0.0504</w:t>
            </w:r>
          </w:p>
        </w:tc>
        <w:tc>
          <w:tcPr>
            <w:tcW w:w="960" w:type="dxa"/>
            <w:noWrap/>
            <w:vAlign w:val="bottom"/>
          </w:tcPr>
          <w:p w:rsidR="00F26FF6" w:rsidRPr="006A7977" w:rsidRDefault="00F26FF6" w:rsidP="00F71A65">
            <w:pPr>
              <w:jc w:val="right"/>
              <w:rPr>
                <w:sz w:val="20"/>
              </w:rPr>
            </w:pPr>
            <w:r w:rsidRPr="006A7977">
              <w:rPr>
                <w:sz w:val="20"/>
              </w:rPr>
              <w:t>-0.07%</w:t>
            </w:r>
          </w:p>
        </w:tc>
        <w:tc>
          <w:tcPr>
            <w:tcW w:w="960" w:type="dxa"/>
            <w:noWrap/>
            <w:vAlign w:val="bottom"/>
          </w:tcPr>
          <w:p w:rsidR="00F26FF6" w:rsidRPr="006A7977" w:rsidRDefault="00F26FF6" w:rsidP="00F71A65">
            <w:pPr>
              <w:jc w:val="right"/>
              <w:rPr>
                <w:sz w:val="20"/>
              </w:rPr>
            </w:pPr>
            <w:r w:rsidRPr="006A7977">
              <w:rPr>
                <w:sz w:val="20"/>
              </w:rPr>
              <w:t>$53.93</w:t>
            </w:r>
          </w:p>
        </w:tc>
        <w:tc>
          <w:tcPr>
            <w:tcW w:w="960" w:type="dxa"/>
            <w:noWrap/>
            <w:vAlign w:val="bottom"/>
          </w:tcPr>
          <w:p w:rsidR="00F26FF6" w:rsidRPr="006A7977" w:rsidRDefault="00F26FF6" w:rsidP="00F71A65">
            <w:pPr>
              <w:jc w:val="right"/>
              <w:rPr>
                <w:sz w:val="20"/>
              </w:rPr>
            </w:pPr>
            <w:r w:rsidRPr="006A7977">
              <w:rPr>
                <w:sz w:val="20"/>
              </w:rPr>
              <w:t>12.13%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1970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55.72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0.0561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19.45%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$50.46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44</w:t>
            </w:r>
          </w:p>
        </w:tc>
        <w:tc>
          <w:tcPr>
            <w:tcW w:w="800" w:type="dxa"/>
            <w:noWrap/>
            <w:vAlign w:val="bottom"/>
          </w:tcPr>
          <w:p w:rsidR="00F26FF6" w:rsidRPr="006A7977" w:rsidRDefault="00F26FF6" w:rsidP="00F71A65">
            <w:pPr>
              <w:jc w:val="center"/>
              <w:rPr>
                <w:sz w:val="20"/>
              </w:rPr>
            </w:pPr>
            <w:r w:rsidRPr="006A7977">
              <w:rPr>
                <w:sz w:val="20"/>
              </w:rPr>
              <w:t>1969</w:t>
            </w:r>
          </w:p>
        </w:tc>
        <w:tc>
          <w:tcPr>
            <w:tcW w:w="1340" w:type="dxa"/>
            <w:noWrap/>
            <w:vAlign w:val="bottom"/>
          </w:tcPr>
          <w:p w:rsidR="00F26FF6" w:rsidRPr="006A7977" w:rsidRDefault="00F26FF6" w:rsidP="00F71A65">
            <w:pPr>
              <w:jc w:val="right"/>
              <w:rPr>
                <w:sz w:val="20"/>
              </w:rPr>
            </w:pPr>
            <w:r w:rsidRPr="006A7977">
              <w:rPr>
                <w:sz w:val="20"/>
              </w:rPr>
              <w:t>68.65</w:t>
            </w:r>
          </w:p>
        </w:tc>
        <w:tc>
          <w:tcPr>
            <w:tcW w:w="960" w:type="dxa"/>
            <w:noWrap/>
            <w:vAlign w:val="bottom"/>
          </w:tcPr>
          <w:p w:rsidR="00F26FF6" w:rsidRPr="006A7977" w:rsidRDefault="00F26FF6" w:rsidP="00F71A65">
            <w:pPr>
              <w:jc w:val="right"/>
              <w:rPr>
                <w:sz w:val="20"/>
              </w:rPr>
            </w:pPr>
            <w:r w:rsidRPr="006A7977">
              <w:rPr>
                <w:sz w:val="20"/>
              </w:rPr>
              <w:t>0.0445</w:t>
            </w:r>
          </w:p>
        </w:tc>
        <w:tc>
          <w:tcPr>
            <w:tcW w:w="960" w:type="dxa"/>
            <w:noWrap/>
            <w:vAlign w:val="bottom"/>
          </w:tcPr>
          <w:p w:rsidR="00F26FF6" w:rsidRPr="006A7977" w:rsidRDefault="00F26FF6" w:rsidP="00F71A65">
            <w:pPr>
              <w:jc w:val="right"/>
              <w:rPr>
                <w:sz w:val="20"/>
              </w:rPr>
            </w:pPr>
            <w:r w:rsidRPr="006A7977">
              <w:rPr>
                <w:sz w:val="20"/>
              </w:rPr>
              <w:t>-14.38%</w:t>
            </w:r>
          </w:p>
        </w:tc>
        <w:tc>
          <w:tcPr>
            <w:tcW w:w="960" w:type="dxa"/>
            <w:noWrap/>
            <w:vAlign w:val="bottom"/>
          </w:tcPr>
          <w:p w:rsidR="00F26FF6" w:rsidRPr="006A7977" w:rsidRDefault="00F26FF6" w:rsidP="00F71A65">
            <w:pPr>
              <w:jc w:val="right"/>
              <w:rPr>
                <w:sz w:val="20"/>
              </w:rPr>
            </w:pPr>
            <w:r w:rsidRPr="006A7977">
              <w:rPr>
                <w:sz w:val="20"/>
              </w:rPr>
              <w:t>$62.43</w:t>
            </w:r>
          </w:p>
        </w:tc>
        <w:tc>
          <w:tcPr>
            <w:tcW w:w="960" w:type="dxa"/>
            <w:noWrap/>
            <w:vAlign w:val="bottom"/>
          </w:tcPr>
          <w:p w:rsidR="00F26FF6" w:rsidRPr="006A7977" w:rsidRDefault="00F26FF6" w:rsidP="00F71A65">
            <w:pPr>
              <w:jc w:val="right"/>
              <w:rPr>
                <w:sz w:val="20"/>
              </w:rPr>
            </w:pPr>
            <w:r w:rsidRPr="006A7977">
              <w:rPr>
                <w:sz w:val="20"/>
              </w:rPr>
              <w:t>-12.76%</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68.02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0.0435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5.28%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$66.97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-0.81%</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46</w:t>
            </w:r>
          </w:p>
        </w:tc>
        <w:tc>
          <w:tcPr>
            <w:tcW w:w="800" w:type="dxa"/>
            <w:noWrap/>
            <w:vAlign w:val="bottom"/>
          </w:tcPr>
          <w:p w:rsidR="00F26FF6" w:rsidRPr="006A7977" w:rsidRDefault="00F26FF6" w:rsidP="00F71A65">
            <w:pPr>
              <w:jc w:val="center"/>
              <w:rPr>
                <w:sz w:val="20"/>
              </w:rPr>
            </w:pPr>
            <w:r w:rsidRPr="006A7977">
              <w:rPr>
                <w:sz w:val="20"/>
              </w:rPr>
              <w:t>1967</w:t>
            </w:r>
          </w:p>
        </w:tc>
        <w:tc>
          <w:tcPr>
            <w:tcW w:w="1340" w:type="dxa"/>
            <w:noWrap/>
            <w:vAlign w:val="bottom"/>
          </w:tcPr>
          <w:p w:rsidR="00F26FF6" w:rsidRPr="006A7977" w:rsidRDefault="00F26FF6" w:rsidP="00F71A65">
            <w:pPr>
              <w:jc w:val="right"/>
              <w:rPr>
                <w:sz w:val="20"/>
              </w:rPr>
            </w:pPr>
            <w:r w:rsidRPr="006A7977">
              <w:rPr>
                <w:sz w:val="20"/>
              </w:rPr>
              <w:t>70.63</w:t>
            </w:r>
          </w:p>
        </w:tc>
        <w:tc>
          <w:tcPr>
            <w:tcW w:w="960" w:type="dxa"/>
            <w:noWrap/>
            <w:vAlign w:val="bottom"/>
          </w:tcPr>
          <w:p w:rsidR="00F26FF6" w:rsidRPr="006A7977" w:rsidRDefault="00F26FF6" w:rsidP="00F71A65">
            <w:pPr>
              <w:jc w:val="right"/>
              <w:rPr>
                <w:sz w:val="20"/>
              </w:rPr>
            </w:pPr>
            <w:r w:rsidRPr="006A7977">
              <w:rPr>
                <w:sz w:val="20"/>
              </w:rPr>
              <w:t>0.0392</w:t>
            </w:r>
          </w:p>
        </w:tc>
        <w:tc>
          <w:tcPr>
            <w:tcW w:w="960" w:type="dxa"/>
            <w:noWrap/>
            <w:vAlign w:val="bottom"/>
          </w:tcPr>
          <w:p w:rsidR="00F26FF6" w:rsidRPr="006A7977" w:rsidRDefault="00F26FF6" w:rsidP="00F71A65">
            <w:pPr>
              <w:jc w:val="right"/>
              <w:rPr>
                <w:sz w:val="20"/>
              </w:rPr>
            </w:pPr>
            <w:r w:rsidRPr="006A7977">
              <w:rPr>
                <w:sz w:val="20"/>
              </w:rPr>
              <w:t>0.22%</w:t>
            </w:r>
          </w:p>
        </w:tc>
        <w:tc>
          <w:tcPr>
            <w:tcW w:w="960" w:type="dxa"/>
            <w:noWrap/>
            <w:vAlign w:val="bottom"/>
          </w:tcPr>
          <w:p w:rsidR="00F26FF6" w:rsidRPr="006A7977" w:rsidRDefault="00F26FF6" w:rsidP="00F71A65">
            <w:pPr>
              <w:jc w:val="right"/>
              <w:rPr>
                <w:sz w:val="20"/>
              </w:rPr>
            </w:pPr>
            <w:r w:rsidRPr="006A7977">
              <w:rPr>
                <w:sz w:val="20"/>
              </w:rPr>
              <w:t>$78.69</w:t>
            </w:r>
          </w:p>
        </w:tc>
        <w:tc>
          <w:tcPr>
            <w:tcW w:w="960" w:type="dxa"/>
            <w:noWrap/>
            <w:vAlign w:val="bottom"/>
          </w:tcPr>
          <w:p w:rsidR="00F26FF6" w:rsidRPr="006A7977" w:rsidRDefault="00F26FF6" w:rsidP="00F71A65">
            <w:pPr>
              <w:jc w:val="right"/>
              <w:rPr>
                <w:sz w:val="20"/>
              </w:rPr>
            </w:pPr>
            <w:r w:rsidRPr="006A7977">
              <w:rPr>
                <w:sz w:val="20"/>
              </w:rPr>
              <w:t>-9.81%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74.50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0.0347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$86.57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48</w:t>
            </w:r>
          </w:p>
        </w:tc>
        <w:tc>
          <w:tcPr>
            <w:tcW w:w="800" w:type="dxa"/>
            <w:noWrap/>
            <w:vAlign w:val="bottom"/>
          </w:tcPr>
          <w:p w:rsidR="00F26FF6" w:rsidRPr="006A7977" w:rsidRDefault="00F26FF6" w:rsidP="00F71A65">
            <w:pPr>
              <w:jc w:val="center"/>
              <w:rPr>
                <w:sz w:val="20"/>
              </w:rPr>
            </w:pPr>
            <w:r w:rsidRPr="006A7977">
              <w:rPr>
                <w:sz w:val="20"/>
              </w:rPr>
              <w:t>1965</w:t>
            </w:r>
          </w:p>
        </w:tc>
        <w:tc>
          <w:tcPr>
            <w:tcW w:w="1340" w:type="dxa"/>
            <w:noWrap/>
            <w:vAlign w:val="bottom"/>
          </w:tcPr>
          <w:p w:rsidR="00F26FF6" w:rsidRPr="006A7977" w:rsidRDefault="00F26FF6" w:rsidP="00F71A65">
            <w:pPr>
              <w:jc w:val="right"/>
              <w:rPr>
                <w:sz w:val="20"/>
              </w:rPr>
            </w:pPr>
            <w:r w:rsidRPr="006A7977">
              <w:rPr>
                <w:sz w:val="20"/>
              </w:rPr>
              <w:t>75.87</w:t>
            </w:r>
          </w:p>
        </w:tc>
        <w:tc>
          <w:tcPr>
            <w:tcW w:w="960" w:type="dxa"/>
            <w:noWrap/>
            <w:vAlign w:val="bottom"/>
          </w:tcPr>
          <w:p w:rsidR="00F26FF6" w:rsidRPr="006A7977" w:rsidRDefault="00F26FF6" w:rsidP="00F71A65">
            <w:pPr>
              <w:jc w:val="right"/>
              <w:rPr>
                <w:sz w:val="20"/>
              </w:rPr>
            </w:pPr>
            <w:r w:rsidRPr="006A7977">
              <w:rPr>
                <w:sz w:val="20"/>
              </w:rPr>
              <w:t>0.0315</w:t>
            </w:r>
          </w:p>
        </w:tc>
        <w:tc>
          <w:tcPr>
            <w:tcW w:w="960" w:type="dxa"/>
            <w:noWrap/>
            <w:vAlign w:val="bottom"/>
          </w:tcPr>
          <w:p w:rsidR="00F26FF6" w:rsidRPr="006A7977" w:rsidRDefault="00F26FF6" w:rsidP="00F71A65">
            <w:pPr>
              <w:jc w:val="right"/>
              <w:rPr>
                <w:sz w:val="20"/>
              </w:rPr>
            </w:pPr>
            <w:r w:rsidRPr="006A7977">
              <w:rPr>
                <w:sz w:val="20"/>
              </w:rPr>
              <w:t>1.34%</w:t>
            </w:r>
          </w:p>
        </w:tc>
        <w:tc>
          <w:tcPr>
            <w:tcW w:w="960" w:type="dxa"/>
            <w:noWrap/>
            <w:vAlign w:val="bottom"/>
          </w:tcPr>
          <w:p w:rsidR="00F26FF6" w:rsidRPr="006A7977" w:rsidRDefault="00F26FF6" w:rsidP="00F71A65">
            <w:pPr>
              <w:jc w:val="right"/>
              <w:rPr>
                <w:sz w:val="20"/>
              </w:rPr>
            </w:pPr>
            <w:r w:rsidRPr="006A7977">
              <w:rPr>
                <w:sz w:val="20"/>
              </w:rPr>
              <w:t>$91.40</w:t>
            </w:r>
          </w:p>
        </w:tc>
        <w:tc>
          <w:tcPr>
            <w:tcW w:w="960" w:type="dxa"/>
            <w:noWrap/>
            <w:vAlign w:val="bottom"/>
          </w:tcPr>
          <w:p w:rsidR="00F26FF6" w:rsidRPr="006A7977" w:rsidRDefault="00F26FF6" w:rsidP="00F71A65">
            <w:pPr>
              <w:jc w:val="right"/>
              <w:rPr>
                <w:sz w:val="20"/>
              </w:rPr>
            </w:pPr>
            <w:r w:rsidRPr="006A7977">
              <w:rPr>
                <w:sz w:val="20"/>
              </w:rPr>
              <w:t>-0.91%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49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67.26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0.0331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16.11%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$92.01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3.68%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50</w:t>
            </w:r>
          </w:p>
        </w:tc>
        <w:tc>
          <w:tcPr>
            <w:tcW w:w="800" w:type="dxa"/>
            <w:noWrap/>
            <w:vAlign w:val="bottom"/>
          </w:tcPr>
          <w:p w:rsidR="00F26FF6" w:rsidRPr="006A7977" w:rsidRDefault="00F26FF6" w:rsidP="00F71A65">
            <w:pPr>
              <w:jc w:val="center"/>
              <w:rPr>
                <w:sz w:val="20"/>
              </w:rPr>
            </w:pPr>
            <w:r w:rsidRPr="006A7977">
              <w:rPr>
                <w:sz w:val="20"/>
              </w:rPr>
              <w:t>1963</w:t>
            </w:r>
          </w:p>
        </w:tc>
        <w:tc>
          <w:tcPr>
            <w:tcW w:w="1340" w:type="dxa"/>
            <w:noWrap/>
            <w:vAlign w:val="bottom"/>
          </w:tcPr>
          <w:p w:rsidR="00F26FF6" w:rsidRPr="006A7977" w:rsidRDefault="00F26FF6" w:rsidP="00F71A65">
            <w:pPr>
              <w:jc w:val="right"/>
              <w:rPr>
                <w:sz w:val="20"/>
              </w:rPr>
            </w:pPr>
            <w:r w:rsidRPr="006A7977">
              <w:rPr>
                <w:sz w:val="20"/>
              </w:rPr>
              <w:t>63.35</w:t>
            </w:r>
          </w:p>
        </w:tc>
        <w:tc>
          <w:tcPr>
            <w:tcW w:w="960" w:type="dxa"/>
            <w:noWrap/>
            <w:vAlign w:val="bottom"/>
          </w:tcPr>
          <w:p w:rsidR="00F26FF6" w:rsidRPr="006A7977" w:rsidRDefault="00F26FF6" w:rsidP="00F71A65">
            <w:pPr>
              <w:jc w:val="right"/>
              <w:rPr>
                <w:sz w:val="20"/>
              </w:rPr>
            </w:pPr>
            <w:r w:rsidRPr="006A7977">
              <w:rPr>
                <w:sz w:val="20"/>
              </w:rPr>
              <w:t>0.0330</w:t>
            </w:r>
          </w:p>
        </w:tc>
        <w:tc>
          <w:tcPr>
            <w:tcW w:w="960" w:type="dxa"/>
            <w:noWrap/>
            <w:vAlign w:val="bottom"/>
          </w:tcPr>
          <w:p w:rsidR="00F26FF6" w:rsidRPr="006A7977" w:rsidRDefault="00F26FF6" w:rsidP="00F71A65">
            <w:pPr>
              <w:jc w:val="right"/>
              <w:rPr>
                <w:sz w:val="20"/>
              </w:rPr>
            </w:pPr>
            <w:r w:rsidRPr="006A7977">
              <w:rPr>
                <w:sz w:val="20"/>
              </w:rPr>
              <w:t>9.47%</w:t>
            </w:r>
          </w:p>
        </w:tc>
        <w:tc>
          <w:tcPr>
            <w:tcW w:w="960" w:type="dxa"/>
            <w:noWrap/>
            <w:vAlign w:val="bottom"/>
          </w:tcPr>
          <w:p w:rsidR="00F26FF6" w:rsidRPr="006A7977" w:rsidRDefault="00F26FF6" w:rsidP="00F71A65">
            <w:pPr>
              <w:jc w:val="right"/>
              <w:rPr>
                <w:sz w:val="20"/>
              </w:rPr>
            </w:pPr>
            <w:r w:rsidRPr="006A7977">
              <w:rPr>
                <w:sz w:val="20"/>
              </w:rPr>
              <w:t>$93.56</w:t>
            </w:r>
          </w:p>
        </w:tc>
        <w:tc>
          <w:tcPr>
            <w:tcW w:w="960" w:type="dxa"/>
            <w:noWrap/>
            <w:vAlign w:val="bottom"/>
          </w:tcPr>
          <w:p w:rsidR="00F26FF6" w:rsidRPr="006A7977" w:rsidRDefault="00F26FF6" w:rsidP="00F71A65">
            <w:pPr>
              <w:jc w:val="right"/>
              <w:rPr>
                <w:sz w:val="20"/>
              </w:rPr>
            </w:pPr>
            <w:r w:rsidRPr="006A7977">
              <w:rPr>
                <w:sz w:val="20"/>
              </w:rPr>
              <w:t>2.61%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62.69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0.0320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4.25%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$89.60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8.89%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52</w:t>
            </w:r>
          </w:p>
        </w:tc>
        <w:tc>
          <w:tcPr>
            <w:tcW w:w="800" w:type="dxa"/>
            <w:noWrap/>
            <w:vAlign w:val="bottom"/>
          </w:tcPr>
          <w:p w:rsidR="00F26FF6" w:rsidRPr="006A7977" w:rsidRDefault="00F26FF6" w:rsidP="00F71A65">
            <w:pPr>
              <w:jc w:val="center"/>
              <w:rPr>
                <w:sz w:val="20"/>
              </w:rPr>
            </w:pPr>
            <w:r w:rsidRPr="006A7977">
              <w:rPr>
                <w:sz w:val="20"/>
              </w:rPr>
              <w:t>1961</w:t>
            </w:r>
          </w:p>
        </w:tc>
        <w:tc>
          <w:tcPr>
            <w:tcW w:w="1340" w:type="dxa"/>
            <w:noWrap/>
            <w:vAlign w:val="bottom"/>
          </w:tcPr>
          <w:p w:rsidR="00F26FF6" w:rsidRPr="006A7977" w:rsidRDefault="00F26FF6" w:rsidP="00F71A65">
            <w:pPr>
              <w:jc w:val="right"/>
              <w:rPr>
                <w:sz w:val="20"/>
              </w:rPr>
            </w:pPr>
            <w:r w:rsidRPr="006A7977">
              <w:rPr>
                <w:sz w:val="20"/>
              </w:rPr>
              <w:t>52.73</w:t>
            </w:r>
          </w:p>
        </w:tc>
        <w:tc>
          <w:tcPr>
            <w:tcW w:w="960" w:type="dxa"/>
            <w:noWrap/>
            <w:vAlign w:val="bottom"/>
          </w:tcPr>
          <w:p w:rsidR="00F26FF6" w:rsidRPr="006A7977" w:rsidRDefault="00F26FF6" w:rsidP="00F71A65">
            <w:pPr>
              <w:jc w:val="right"/>
              <w:rPr>
                <w:sz w:val="20"/>
              </w:rPr>
            </w:pPr>
            <w:r w:rsidRPr="006A7977">
              <w:rPr>
                <w:sz w:val="20"/>
              </w:rPr>
              <w:t>0.0358</w:t>
            </w:r>
          </w:p>
        </w:tc>
        <w:tc>
          <w:tcPr>
            <w:tcW w:w="960" w:type="dxa"/>
            <w:noWrap/>
            <w:vAlign w:val="bottom"/>
          </w:tcPr>
          <w:p w:rsidR="00F26FF6" w:rsidRPr="006A7977" w:rsidRDefault="00F26FF6" w:rsidP="00F71A65">
            <w:pPr>
              <w:jc w:val="right"/>
              <w:rPr>
                <w:sz w:val="20"/>
              </w:rPr>
            </w:pPr>
            <w:r w:rsidRPr="006A7977">
              <w:rPr>
                <w:sz w:val="20"/>
              </w:rPr>
              <w:t>22.47%</w:t>
            </w:r>
          </w:p>
        </w:tc>
        <w:tc>
          <w:tcPr>
            <w:tcW w:w="960" w:type="dxa"/>
            <w:noWrap/>
            <w:vAlign w:val="bottom"/>
          </w:tcPr>
          <w:p w:rsidR="00F26FF6" w:rsidRPr="006A7977" w:rsidRDefault="00F26FF6" w:rsidP="00F71A65">
            <w:pPr>
              <w:jc w:val="right"/>
              <w:rPr>
                <w:sz w:val="20"/>
              </w:rPr>
            </w:pPr>
            <w:r w:rsidRPr="006A7977">
              <w:rPr>
                <w:sz w:val="20"/>
              </w:rPr>
              <w:t>$89.74</w:t>
            </w:r>
          </w:p>
        </w:tc>
        <w:tc>
          <w:tcPr>
            <w:tcW w:w="960" w:type="dxa"/>
            <w:noWrap/>
            <w:vAlign w:val="bottom"/>
          </w:tcPr>
          <w:p w:rsidR="00F26FF6" w:rsidRPr="006A7977" w:rsidRDefault="00F26FF6" w:rsidP="00F71A65">
            <w:pPr>
              <w:jc w:val="right"/>
              <w:rPr>
                <w:sz w:val="20"/>
              </w:rPr>
            </w:pPr>
            <w:r w:rsidRPr="006A7977">
              <w:rPr>
                <w:sz w:val="20"/>
              </w:rPr>
              <w:t>4.29%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1960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0.0403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22.52%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$84.36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11.13%</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54</w:t>
            </w:r>
          </w:p>
        </w:tc>
        <w:tc>
          <w:tcPr>
            <w:tcW w:w="800" w:type="dxa"/>
            <w:noWrap/>
            <w:vAlign w:val="bottom"/>
          </w:tcPr>
          <w:p w:rsidR="00F26FF6" w:rsidRPr="006A7977" w:rsidRDefault="00F26FF6" w:rsidP="00F71A65">
            <w:pPr>
              <w:jc w:val="center"/>
              <w:rPr>
                <w:sz w:val="20"/>
              </w:rPr>
            </w:pPr>
            <w:r w:rsidRPr="006A7977">
              <w:rPr>
                <w:sz w:val="20"/>
              </w:rPr>
              <w:t>1959</w:t>
            </w:r>
          </w:p>
        </w:tc>
        <w:tc>
          <w:tcPr>
            <w:tcW w:w="1340" w:type="dxa"/>
            <w:noWrap/>
            <w:vAlign w:val="bottom"/>
          </w:tcPr>
          <w:p w:rsidR="00F26FF6" w:rsidRPr="006A7977" w:rsidRDefault="00F26FF6" w:rsidP="00F71A65">
            <w:pPr>
              <w:jc w:val="right"/>
              <w:rPr>
                <w:sz w:val="20"/>
              </w:rPr>
            </w:pPr>
            <w:r w:rsidRPr="006A7977">
              <w:rPr>
                <w:sz w:val="20"/>
              </w:rPr>
              <w:t>43.96</w:t>
            </w:r>
          </w:p>
        </w:tc>
        <w:tc>
          <w:tcPr>
            <w:tcW w:w="960" w:type="dxa"/>
            <w:noWrap/>
            <w:vAlign w:val="bottom"/>
          </w:tcPr>
          <w:p w:rsidR="00F26FF6" w:rsidRPr="006A7977" w:rsidRDefault="00F26FF6" w:rsidP="00F71A65">
            <w:pPr>
              <w:jc w:val="right"/>
              <w:rPr>
                <w:sz w:val="20"/>
              </w:rPr>
            </w:pPr>
            <w:r w:rsidRPr="006A7977">
              <w:rPr>
                <w:sz w:val="20"/>
              </w:rPr>
              <w:t>0.0377</w:t>
            </w:r>
          </w:p>
        </w:tc>
        <w:tc>
          <w:tcPr>
            <w:tcW w:w="960" w:type="dxa"/>
            <w:noWrap/>
            <w:vAlign w:val="bottom"/>
          </w:tcPr>
          <w:p w:rsidR="00F26FF6" w:rsidRPr="006A7977" w:rsidRDefault="00F26FF6" w:rsidP="00F71A65">
            <w:pPr>
              <w:jc w:val="right"/>
              <w:rPr>
                <w:sz w:val="20"/>
              </w:rPr>
            </w:pPr>
            <w:r w:rsidRPr="006A7977">
              <w:rPr>
                <w:sz w:val="20"/>
              </w:rPr>
              <w:t>5.00%</w:t>
            </w:r>
          </w:p>
        </w:tc>
        <w:tc>
          <w:tcPr>
            <w:tcW w:w="960" w:type="dxa"/>
            <w:noWrap/>
            <w:vAlign w:val="bottom"/>
          </w:tcPr>
          <w:p w:rsidR="00F26FF6" w:rsidRPr="006A7977" w:rsidRDefault="00F26FF6" w:rsidP="00F71A65">
            <w:pPr>
              <w:jc w:val="right"/>
              <w:rPr>
                <w:sz w:val="20"/>
              </w:rPr>
            </w:pPr>
            <w:r w:rsidRPr="006A7977">
              <w:rPr>
                <w:sz w:val="20"/>
              </w:rPr>
              <w:t>$91.55</w:t>
            </w:r>
          </w:p>
        </w:tc>
        <w:tc>
          <w:tcPr>
            <w:tcW w:w="960" w:type="dxa"/>
            <w:noWrap/>
            <w:vAlign w:val="bottom"/>
          </w:tcPr>
          <w:p w:rsidR="00F26FF6" w:rsidRPr="006A7977" w:rsidRDefault="00F26FF6" w:rsidP="00F71A65">
            <w:pPr>
              <w:jc w:val="right"/>
              <w:rPr>
                <w:sz w:val="20"/>
              </w:rPr>
            </w:pPr>
            <w:r w:rsidRPr="006A7977">
              <w:rPr>
                <w:sz w:val="20"/>
              </w:rPr>
              <w:t>-3.49%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33.30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0.0487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36.88%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$101.22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-5.60%</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56</w:t>
            </w:r>
          </w:p>
        </w:tc>
        <w:tc>
          <w:tcPr>
            <w:tcW w:w="800" w:type="dxa"/>
            <w:noWrap/>
            <w:vAlign w:val="bottom"/>
          </w:tcPr>
          <w:p w:rsidR="00F26FF6" w:rsidRPr="006A7977" w:rsidRDefault="00F26FF6" w:rsidP="00F71A65">
            <w:pPr>
              <w:jc w:val="center"/>
              <w:rPr>
                <w:sz w:val="20"/>
              </w:rPr>
            </w:pPr>
            <w:r w:rsidRPr="006A7977">
              <w:rPr>
                <w:sz w:val="20"/>
              </w:rPr>
              <w:t>1957</w:t>
            </w:r>
          </w:p>
        </w:tc>
        <w:tc>
          <w:tcPr>
            <w:tcW w:w="1340" w:type="dxa"/>
            <w:noWrap/>
            <w:vAlign w:val="bottom"/>
          </w:tcPr>
          <w:p w:rsidR="00F26FF6" w:rsidRPr="006A7977" w:rsidRDefault="00F26FF6" w:rsidP="00F71A65">
            <w:pPr>
              <w:jc w:val="right"/>
              <w:rPr>
                <w:sz w:val="20"/>
              </w:rPr>
            </w:pPr>
            <w:r w:rsidRPr="006A7977">
              <w:rPr>
                <w:sz w:val="20"/>
              </w:rPr>
              <w:t>32.32</w:t>
            </w:r>
          </w:p>
        </w:tc>
        <w:tc>
          <w:tcPr>
            <w:tcW w:w="960" w:type="dxa"/>
            <w:noWrap/>
            <w:vAlign w:val="bottom"/>
          </w:tcPr>
          <w:p w:rsidR="00F26FF6" w:rsidRPr="006A7977" w:rsidRDefault="00F26FF6" w:rsidP="00F71A65">
            <w:pPr>
              <w:jc w:val="right"/>
              <w:rPr>
                <w:sz w:val="20"/>
              </w:rPr>
            </w:pPr>
            <w:r w:rsidRPr="006A7977">
              <w:rPr>
                <w:sz w:val="20"/>
              </w:rPr>
              <w:t>0.0487</w:t>
            </w:r>
          </w:p>
        </w:tc>
        <w:tc>
          <w:tcPr>
            <w:tcW w:w="960" w:type="dxa"/>
            <w:noWrap/>
            <w:vAlign w:val="bottom"/>
          </w:tcPr>
          <w:p w:rsidR="00F26FF6" w:rsidRPr="006A7977" w:rsidRDefault="00F26FF6" w:rsidP="00F71A65">
            <w:pPr>
              <w:jc w:val="right"/>
              <w:rPr>
                <w:sz w:val="20"/>
              </w:rPr>
            </w:pPr>
            <w:r w:rsidRPr="006A7977">
              <w:rPr>
                <w:sz w:val="20"/>
              </w:rPr>
              <w:t>7.90%</w:t>
            </w:r>
          </w:p>
        </w:tc>
        <w:tc>
          <w:tcPr>
            <w:tcW w:w="960" w:type="dxa"/>
            <w:noWrap/>
            <w:vAlign w:val="bottom"/>
          </w:tcPr>
          <w:p w:rsidR="00F26FF6" w:rsidRPr="006A7977" w:rsidRDefault="00F26FF6" w:rsidP="00F71A65">
            <w:pPr>
              <w:jc w:val="right"/>
              <w:rPr>
                <w:sz w:val="20"/>
              </w:rPr>
            </w:pPr>
            <w:r w:rsidRPr="006A7977">
              <w:rPr>
                <w:sz w:val="20"/>
              </w:rPr>
              <w:t>$100.70</w:t>
            </w:r>
          </w:p>
        </w:tc>
        <w:tc>
          <w:tcPr>
            <w:tcW w:w="960" w:type="dxa"/>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31.55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0.0472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7.16%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$113.00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-7.35%</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58</w:t>
            </w:r>
          </w:p>
        </w:tc>
        <w:tc>
          <w:tcPr>
            <w:tcW w:w="800" w:type="dxa"/>
            <w:noWrap/>
            <w:vAlign w:val="bottom"/>
          </w:tcPr>
          <w:p w:rsidR="00F26FF6" w:rsidRPr="006A7977" w:rsidRDefault="00F26FF6" w:rsidP="00F71A65">
            <w:pPr>
              <w:jc w:val="center"/>
              <w:rPr>
                <w:sz w:val="20"/>
              </w:rPr>
            </w:pPr>
            <w:r w:rsidRPr="006A7977">
              <w:rPr>
                <w:sz w:val="20"/>
              </w:rPr>
              <w:t>1955</w:t>
            </w:r>
          </w:p>
        </w:tc>
        <w:tc>
          <w:tcPr>
            <w:tcW w:w="1340" w:type="dxa"/>
            <w:noWrap/>
            <w:vAlign w:val="bottom"/>
          </w:tcPr>
          <w:p w:rsidR="00F26FF6" w:rsidRPr="006A7977" w:rsidRDefault="00F26FF6" w:rsidP="00F71A65">
            <w:pPr>
              <w:jc w:val="right"/>
              <w:rPr>
                <w:sz w:val="20"/>
              </w:rPr>
            </w:pPr>
            <w:r w:rsidRPr="006A7977">
              <w:rPr>
                <w:sz w:val="20"/>
              </w:rPr>
              <w:t>29.89</w:t>
            </w:r>
          </w:p>
        </w:tc>
        <w:tc>
          <w:tcPr>
            <w:tcW w:w="960" w:type="dxa"/>
            <w:noWrap/>
            <w:vAlign w:val="bottom"/>
          </w:tcPr>
          <w:p w:rsidR="00F26FF6" w:rsidRPr="006A7977" w:rsidRDefault="00F26FF6" w:rsidP="00F71A65">
            <w:pPr>
              <w:jc w:val="right"/>
              <w:rPr>
                <w:sz w:val="20"/>
              </w:rPr>
            </w:pPr>
            <w:r w:rsidRPr="006A7977">
              <w:rPr>
                <w:sz w:val="20"/>
              </w:rPr>
              <w:t>0.0461</w:t>
            </w:r>
          </w:p>
        </w:tc>
        <w:tc>
          <w:tcPr>
            <w:tcW w:w="960" w:type="dxa"/>
            <w:noWrap/>
            <w:vAlign w:val="bottom"/>
          </w:tcPr>
          <w:p w:rsidR="00F26FF6" w:rsidRPr="006A7977" w:rsidRDefault="00F26FF6" w:rsidP="00F71A65">
            <w:pPr>
              <w:jc w:val="right"/>
              <w:rPr>
                <w:sz w:val="20"/>
              </w:rPr>
            </w:pPr>
            <w:r w:rsidRPr="006A7977">
              <w:rPr>
                <w:sz w:val="20"/>
              </w:rPr>
              <w:t>10.16%</w:t>
            </w:r>
          </w:p>
        </w:tc>
        <w:tc>
          <w:tcPr>
            <w:tcW w:w="960" w:type="dxa"/>
            <w:noWrap/>
            <w:vAlign w:val="bottom"/>
          </w:tcPr>
          <w:p w:rsidR="00F26FF6" w:rsidRPr="006A7977" w:rsidRDefault="00F26FF6" w:rsidP="00F71A65">
            <w:pPr>
              <w:jc w:val="right"/>
              <w:rPr>
                <w:sz w:val="20"/>
              </w:rPr>
            </w:pPr>
            <w:r w:rsidRPr="006A7977">
              <w:rPr>
                <w:sz w:val="20"/>
              </w:rPr>
              <w:t>$116.77</w:t>
            </w:r>
          </w:p>
        </w:tc>
        <w:tc>
          <w:tcPr>
            <w:tcW w:w="960" w:type="dxa"/>
            <w:noWrap/>
            <w:vAlign w:val="bottom"/>
          </w:tcPr>
          <w:p w:rsidR="00F26FF6" w:rsidRPr="006A7977" w:rsidRDefault="00F26FF6" w:rsidP="00F71A65">
            <w:pPr>
              <w:jc w:val="right"/>
              <w:rPr>
                <w:sz w:val="20"/>
              </w:rPr>
            </w:pPr>
            <w:r w:rsidRPr="006A7977">
              <w:rPr>
                <w:sz w:val="20"/>
              </w:rPr>
              <w:t>0.20%</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59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25.51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0.0520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22.37%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$112.79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7.07%</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60</w:t>
            </w:r>
          </w:p>
        </w:tc>
        <w:tc>
          <w:tcPr>
            <w:tcW w:w="800" w:type="dxa"/>
            <w:noWrap/>
            <w:vAlign w:val="bottom"/>
          </w:tcPr>
          <w:p w:rsidR="00F26FF6" w:rsidRPr="006A7977" w:rsidRDefault="00F26FF6" w:rsidP="00F71A65">
            <w:pPr>
              <w:jc w:val="center"/>
              <w:rPr>
                <w:sz w:val="20"/>
              </w:rPr>
            </w:pPr>
            <w:r w:rsidRPr="006A7977">
              <w:rPr>
                <w:sz w:val="20"/>
              </w:rPr>
              <w:t>1953</w:t>
            </w:r>
          </w:p>
        </w:tc>
        <w:tc>
          <w:tcPr>
            <w:tcW w:w="1340" w:type="dxa"/>
            <w:noWrap/>
            <w:vAlign w:val="bottom"/>
          </w:tcPr>
          <w:p w:rsidR="00F26FF6" w:rsidRPr="006A7977" w:rsidRDefault="00F26FF6" w:rsidP="00F71A65">
            <w:pPr>
              <w:jc w:val="right"/>
              <w:rPr>
                <w:sz w:val="20"/>
              </w:rPr>
            </w:pPr>
            <w:r w:rsidRPr="006A7977">
              <w:rPr>
                <w:sz w:val="20"/>
              </w:rPr>
              <w:t>24.41</w:t>
            </w:r>
          </w:p>
        </w:tc>
        <w:tc>
          <w:tcPr>
            <w:tcW w:w="960" w:type="dxa"/>
            <w:noWrap/>
            <w:vAlign w:val="bottom"/>
          </w:tcPr>
          <w:p w:rsidR="00F26FF6" w:rsidRPr="006A7977" w:rsidRDefault="00F26FF6" w:rsidP="00F71A65">
            <w:pPr>
              <w:jc w:val="right"/>
              <w:rPr>
                <w:sz w:val="20"/>
              </w:rPr>
            </w:pPr>
            <w:r w:rsidRPr="006A7977">
              <w:rPr>
                <w:sz w:val="20"/>
              </w:rPr>
              <w:t>0.0511</w:t>
            </w:r>
          </w:p>
        </w:tc>
        <w:tc>
          <w:tcPr>
            <w:tcW w:w="960" w:type="dxa"/>
            <w:noWrap/>
            <w:vAlign w:val="bottom"/>
          </w:tcPr>
          <w:p w:rsidR="00F26FF6" w:rsidRPr="006A7977" w:rsidRDefault="00F26FF6" w:rsidP="00F71A65">
            <w:pPr>
              <w:jc w:val="right"/>
              <w:rPr>
                <w:sz w:val="20"/>
              </w:rPr>
            </w:pPr>
            <w:r w:rsidRPr="006A7977">
              <w:rPr>
                <w:sz w:val="20"/>
              </w:rPr>
              <w:t>9.62%</w:t>
            </w:r>
          </w:p>
        </w:tc>
        <w:tc>
          <w:tcPr>
            <w:tcW w:w="960" w:type="dxa"/>
            <w:noWrap/>
            <w:vAlign w:val="bottom"/>
          </w:tcPr>
          <w:p w:rsidR="00F26FF6" w:rsidRPr="006A7977" w:rsidRDefault="00F26FF6" w:rsidP="00F71A65">
            <w:pPr>
              <w:jc w:val="right"/>
              <w:rPr>
                <w:sz w:val="20"/>
              </w:rPr>
            </w:pPr>
            <w:r w:rsidRPr="006A7977">
              <w:rPr>
                <w:sz w:val="20"/>
              </w:rPr>
              <w:t>$114.24</w:t>
            </w:r>
          </w:p>
        </w:tc>
        <w:tc>
          <w:tcPr>
            <w:tcW w:w="960" w:type="dxa"/>
            <w:noWrap/>
            <w:vAlign w:val="bottom"/>
          </w:tcPr>
          <w:p w:rsidR="00F26FF6" w:rsidRPr="006A7977" w:rsidRDefault="00F26FF6" w:rsidP="00F71A65">
            <w:pPr>
              <w:jc w:val="right"/>
              <w:rPr>
                <w:sz w:val="20"/>
              </w:rPr>
            </w:pPr>
            <w:r w:rsidRPr="006A7977">
              <w:rPr>
                <w:sz w:val="20"/>
              </w:rPr>
              <w:t>2.24%</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22.22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15.36%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$113.41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4.26%</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62</w:t>
            </w:r>
          </w:p>
        </w:tc>
        <w:tc>
          <w:tcPr>
            <w:tcW w:w="800" w:type="dxa"/>
            <w:noWrap/>
            <w:vAlign w:val="bottom"/>
          </w:tcPr>
          <w:p w:rsidR="00F26FF6" w:rsidRPr="006A7977" w:rsidRDefault="00F26FF6" w:rsidP="00F71A65">
            <w:pPr>
              <w:jc w:val="center"/>
              <w:rPr>
                <w:sz w:val="20"/>
              </w:rPr>
            </w:pPr>
            <w:r w:rsidRPr="006A7977">
              <w:rPr>
                <w:sz w:val="20"/>
              </w:rPr>
              <w:t>1951</w:t>
            </w:r>
          </w:p>
        </w:tc>
        <w:tc>
          <w:tcPr>
            <w:tcW w:w="1340" w:type="dxa"/>
            <w:noWrap/>
            <w:vAlign w:val="bottom"/>
          </w:tcPr>
          <w:p w:rsidR="00F26FF6" w:rsidRPr="006A7977" w:rsidRDefault="00F26FF6" w:rsidP="00F71A65">
            <w:pPr>
              <w:jc w:val="right"/>
              <w:rPr>
                <w:sz w:val="20"/>
              </w:rPr>
            </w:pPr>
            <w:r w:rsidRPr="006A7977">
              <w:rPr>
                <w:sz w:val="20"/>
              </w:rPr>
              <w:t>20.01</w:t>
            </w:r>
          </w:p>
        </w:tc>
        <w:tc>
          <w:tcPr>
            <w:tcW w:w="960" w:type="dxa"/>
            <w:noWrap/>
            <w:vAlign w:val="bottom"/>
          </w:tcPr>
          <w:p w:rsidR="00F26FF6" w:rsidRPr="006A7977" w:rsidRDefault="00F26FF6" w:rsidP="00F71A65">
            <w:pPr>
              <w:jc w:val="right"/>
              <w:rPr>
                <w:sz w:val="20"/>
              </w:rPr>
            </w:pPr>
            <w:r w:rsidRPr="006A7977">
              <w:rPr>
                <w:sz w:val="20"/>
              </w:rPr>
              <w:t>0.0606</w:t>
            </w:r>
          </w:p>
        </w:tc>
        <w:tc>
          <w:tcPr>
            <w:tcW w:w="960" w:type="dxa"/>
            <w:noWrap/>
            <w:vAlign w:val="bottom"/>
          </w:tcPr>
          <w:p w:rsidR="00F26FF6" w:rsidRPr="006A7977" w:rsidRDefault="00F26FF6" w:rsidP="00F71A65">
            <w:pPr>
              <w:jc w:val="right"/>
              <w:rPr>
                <w:sz w:val="20"/>
              </w:rPr>
            </w:pPr>
            <w:r w:rsidRPr="006A7977">
              <w:rPr>
                <w:sz w:val="20"/>
              </w:rPr>
              <w:t>17.10%</w:t>
            </w:r>
          </w:p>
        </w:tc>
        <w:tc>
          <w:tcPr>
            <w:tcW w:w="960" w:type="dxa"/>
            <w:noWrap/>
            <w:vAlign w:val="bottom"/>
          </w:tcPr>
          <w:p w:rsidR="00F26FF6" w:rsidRPr="006A7977" w:rsidRDefault="00F26FF6" w:rsidP="00F71A65">
            <w:pPr>
              <w:jc w:val="right"/>
              <w:rPr>
                <w:sz w:val="20"/>
              </w:rPr>
            </w:pPr>
            <w:r w:rsidRPr="006A7977">
              <w:rPr>
                <w:sz w:val="20"/>
              </w:rPr>
              <w:t>$123.44</w:t>
            </w:r>
          </w:p>
        </w:tc>
        <w:tc>
          <w:tcPr>
            <w:tcW w:w="960" w:type="dxa"/>
            <w:noWrap/>
            <w:vAlign w:val="bottom"/>
          </w:tcPr>
          <w:p w:rsidR="00F26FF6" w:rsidRPr="006A7977" w:rsidRDefault="00F26FF6" w:rsidP="00F71A65">
            <w:pPr>
              <w:jc w:val="right"/>
              <w:rPr>
                <w:sz w:val="20"/>
              </w:rPr>
            </w:pPr>
            <w:r w:rsidRPr="006A7977">
              <w:rPr>
                <w:sz w:val="20"/>
              </w:rPr>
              <w:t>-4.89%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1950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20.20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4.60%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$125.08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1.89%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64</w:t>
            </w:r>
          </w:p>
        </w:tc>
        <w:tc>
          <w:tcPr>
            <w:tcW w:w="800" w:type="dxa"/>
            <w:noWrap/>
            <w:vAlign w:val="bottom"/>
          </w:tcPr>
          <w:p w:rsidR="00F26FF6" w:rsidRPr="006A7977" w:rsidRDefault="00F26FF6" w:rsidP="00F71A65">
            <w:pPr>
              <w:jc w:val="center"/>
              <w:rPr>
                <w:sz w:val="20"/>
              </w:rPr>
            </w:pPr>
            <w:r w:rsidRPr="006A7977">
              <w:rPr>
                <w:sz w:val="20"/>
              </w:rPr>
              <w:t>1949</w:t>
            </w:r>
          </w:p>
        </w:tc>
        <w:tc>
          <w:tcPr>
            <w:tcW w:w="1340" w:type="dxa"/>
            <w:noWrap/>
            <w:vAlign w:val="bottom"/>
          </w:tcPr>
          <w:p w:rsidR="00F26FF6" w:rsidRPr="006A7977" w:rsidRDefault="00F26FF6" w:rsidP="00F71A65">
            <w:pPr>
              <w:jc w:val="right"/>
              <w:rPr>
                <w:sz w:val="20"/>
              </w:rPr>
            </w:pPr>
            <w:r w:rsidRPr="006A7977">
              <w:rPr>
                <w:sz w:val="20"/>
              </w:rPr>
              <w:t>16.54</w:t>
            </w:r>
          </w:p>
        </w:tc>
        <w:tc>
          <w:tcPr>
            <w:tcW w:w="960" w:type="dxa"/>
            <w:noWrap/>
            <w:vAlign w:val="bottom"/>
          </w:tcPr>
          <w:p w:rsidR="00F26FF6" w:rsidRPr="006A7977" w:rsidRDefault="00F26FF6" w:rsidP="00F71A65">
            <w:pPr>
              <w:jc w:val="right"/>
              <w:rPr>
                <w:sz w:val="20"/>
              </w:rPr>
            </w:pPr>
            <w:r w:rsidRPr="006A7977">
              <w:rPr>
                <w:sz w:val="20"/>
              </w:rPr>
              <w:t>0.0570</w:t>
            </w:r>
          </w:p>
        </w:tc>
        <w:tc>
          <w:tcPr>
            <w:tcW w:w="960" w:type="dxa"/>
            <w:noWrap/>
            <w:vAlign w:val="bottom"/>
          </w:tcPr>
          <w:p w:rsidR="00F26FF6" w:rsidRPr="006A7977" w:rsidRDefault="00F26FF6" w:rsidP="00F71A65">
            <w:pPr>
              <w:jc w:val="right"/>
              <w:rPr>
                <w:sz w:val="20"/>
              </w:rPr>
            </w:pPr>
            <w:r w:rsidRPr="006A7977">
              <w:rPr>
                <w:sz w:val="20"/>
              </w:rPr>
              <w:t>27.83%</w:t>
            </w:r>
          </w:p>
        </w:tc>
        <w:tc>
          <w:tcPr>
            <w:tcW w:w="960" w:type="dxa"/>
            <w:noWrap/>
            <w:vAlign w:val="bottom"/>
          </w:tcPr>
          <w:p w:rsidR="00F26FF6" w:rsidRPr="006A7977" w:rsidRDefault="00F26FF6" w:rsidP="00F71A65">
            <w:pPr>
              <w:jc w:val="right"/>
              <w:rPr>
                <w:sz w:val="20"/>
              </w:rPr>
            </w:pPr>
            <w:r w:rsidRPr="006A7977">
              <w:rPr>
                <w:sz w:val="20"/>
              </w:rPr>
              <w:t>$119.82</w:t>
            </w:r>
          </w:p>
        </w:tc>
        <w:tc>
          <w:tcPr>
            <w:tcW w:w="960" w:type="dxa"/>
            <w:noWrap/>
            <w:vAlign w:val="bottom"/>
          </w:tcPr>
          <w:p w:rsidR="00F26FF6" w:rsidRPr="006A7977" w:rsidRDefault="00F26FF6" w:rsidP="00F71A65">
            <w:pPr>
              <w:jc w:val="right"/>
              <w:rPr>
                <w:sz w:val="20"/>
              </w:rPr>
            </w:pPr>
            <w:r w:rsidRPr="006A7977">
              <w:rPr>
                <w:sz w:val="20"/>
              </w:rPr>
              <w:t>7.72%</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16.53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0.0535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5.41%</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$118.50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66</w:t>
            </w:r>
          </w:p>
        </w:tc>
        <w:tc>
          <w:tcPr>
            <w:tcW w:w="800" w:type="dxa"/>
            <w:noWrap/>
            <w:vAlign w:val="bottom"/>
          </w:tcPr>
          <w:p w:rsidR="00F26FF6" w:rsidRPr="006A7977" w:rsidRDefault="00F26FF6" w:rsidP="00F71A65">
            <w:pPr>
              <w:jc w:val="center"/>
              <w:rPr>
                <w:sz w:val="20"/>
              </w:rPr>
            </w:pPr>
            <w:r w:rsidRPr="006A7977">
              <w:rPr>
                <w:sz w:val="20"/>
              </w:rPr>
              <w:t>1947</w:t>
            </w:r>
          </w:p>
        </w:tc>
        <w:tc>
          <w:tcPr>
            <w:tcW w:w="1340" w:type="dxa"/>
            <w:noWrap/>
            <w:vAlign w:val="bottom"/>
          </w:tcPr>
          <w:p w:rsidR="00F26FF6" w:rsidRPr="006A7977" w:rsidRDefault="00F26FF6" w:rsidP="00F71A65">
            <w:pPr>
              <w:jc w:val="right"/>
              <w:rPr>
                <w:sz w:val="20"/>
              </w:rPr>
            </w:pPr>
            <w:r w:rsidRPr="006A7977">
              <w:rPr>
                <w:sz w:val="20"/>
              </w:rPr>
              <w:t>19.21</w:t>
            </w:r>
          </w:p>
        </w:tc>
        <w:tc>
          <w:tcPr>
            <w:tcW w:w="960" w:type="dxa"/>
            <w:noWrap/>
            <w:vAlign w:val="bottom"/>
          </w:tcPr>
          <w:p w:rsidR="00F26FF6" w:rsidRPr="006A7977" w:rsidRDefault="00F26FF6" w:rsidP="00F71A65">
            <w:pPr>
              <w:jc w:val="right"/>
              <w:rPr>
                <w:sz w:val="20"/>
              </w:rPr>
            </w:pPr>
            <w:r w:rsidRPr="006A7977">
              <w:rPr>
                <w:sz w:val="20"/>
              </w:rPr>
              <w:t>0.0354</w:t>
            </w:r>
          </w:p>
        </w:tc>
        <w:tc>
          <w:tcPr>
            <w:tcW w:w="960" w:type="dxa"/>
            <w:noWrap/>
            <w:vAlign w:val="bottom"/>
          </w:tcPr>
          <w:p w:rsidR="00F26FF6" w:rsidRPr="006A7977" w:rsidRDefault="00F26FF6" w:rsidP="00F71A65">
            <w:pPr>
              <w:jc w:val="right"/>
              <w:rPr>
                <w:sz w:val="20"/>
              </w:rPr>
            </w:pPr>
            <w:r w:rsidRPr="006A7977">
              <w:rPr>
                <w:sz w:val="20"/>
              </w:rPr>
              <w:t>-10.41%</w:t>
            </w:r>
          </w:p>
        </w:tc>
        <w:tc>
          <w:tcPr>
            <w:tcW w:w="960" w:type="dxa"/>
            <w:noWrap/>
            <w:vAlign w:val="bottom"/>
          </w:tcPr>
          <w:p w:rsidR="00F26FF6" w:rsidRPr="006A7977" w:rsidRDefault="00F26FF6" w:rsidP="00F71A65">
            <w:pPr>
              <w:jc w:val="right"/>
              <w:rPr>
                <w:sz w:val="20"/>
              </w:rPr>
            </w:pPr>
            <w:r w:rsidRPr="006A7977">
              <w:rPr>
                <w:sz w:val="20"/>
              </w:rPr>
              <w:t>$126.02</w:t>
            </w:r>
          </w:p>
        </w:tc>
        <w:tc>
          <w:tcPr>
            <w:tcW w:w="960" w:type="dxa"/>
            <w:noWrap/>
            <w:vAlign w:val="bottom"/>
          </w:tcPr>
          <w:p w:rsidR="00F26FF6" w:rsidRPr="006A7977" w:rsidRDefault="00F26FF6" w:rsidP="00F71A65">
            <w:pPr>
              <w:jc w:val="right"/>
              <w:rPr>
                <w:sz w:val="20"/>
              </w:rPr>
            </w:pPr>
            <w:r w:rsidRPr="006A7977">
              <w:rPr>
                <w:sz w:val="20"/>
              </w:rPr>
              <w:t>-2.79%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67</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1946</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21.34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0.0298</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$126.74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2.59%</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68</w:t>
            </w:r>
          </w:p>
        </w:tc>
        <w:tc>
          <w:tcPr>
            <w:tcW w:w="800" w:type="dxa"/>
            <w:noWrap/>
            <w:vAlign w:val="bottom"/>
          </w:tcPr>
          <w:p w:rsidR="00F26FF6" w:rsidRPr="006A7977" w:rsidRDefault="00F26FF6" w:rsidP="00F71A65">
            <w:pPr>
              <w:jc w:val="center"/>
              <w:rPr>
                <w:sz w:val="20"/>
              </w:rPr>
            </w:pPr>
            <w:r w:rsidRPr="006A7977">
              <w:rPr>
                <w:sz w:val="20"/>
              </w:rPr>
              <w:t>1945</w:t>
            </w:r>
          </w:p>
        </w:tc>
        <w:tc>
          <w:tcPr>
            <w:tcW w:w="1340" w:type="dxa"/>
            <w:noWrap/>
            <w:vAlign w:val="bottom"/>
          </w:tcPr>
          <w:p w:rsidR="00F26FF6" w:rsidRPr="006A7977" w:rsidRDefault="00F26FF6" w:rsidP="00F71A65">
            <w:pPr>
              <w:jc w:val="right"/>
              <w:rPr>
                <w:sz w:val="20"/>
              </w:rPr>
            </w:pPr>
            <w:r w:rsidRPr="006A7977">
              <w:rPr>
                <w:sz w:val="20"/>
              </w:rPr>
              <w:t>13.91</w:t>
            </w:r>
          </w:p>
        </w:tc>
        <w:tc>
          <w:tcPr>
            <w:tcW w:w="960" w:type="dxa"/>
            <w:noWrap/>
            <w:vAlign w:val="bottom"/>
          </w:tcPr>
          <w:p w:rsidR="00F26FF6" w:rsidRPr="006A7977" w:rsidRDefault="00F26FF6" w:rsidP="00F71A65">
            <w:pPr>
              <w:jc w:val="right"/>
              <w:rPr>
                <w:sz w:val="20"/>
              </w:rPr>
            </w:pPr>
            <w:r w:rsidRPr="006A7977">
              <w:rPr>
                <w:sz w:val="20"/>
              </w:rPr>
              <w:t>0.0448</w:t>
            </w:r>
          </w:p>
        </w:tc>
        <w:tc>
          <w:tcPr>
            <w:tcW w:w="960" w:type="dxa"/>
            <w:noWrap/>
            <w:vAlign w:val="bottom"/>
          </w:tcPr>
          <w:p w:rsidR="00F26FF6" w:rsidRPr="006A7977" w:rsidRDefault="00F26FF6" w:rsidP="00F71A65">
            <w:pPr>
              <w:jc w:val="right"/>
              <w:rPr>
                <w:sz w:val="20"/>
              </w:rPr>
            </w:pPr>
            <w:r w:rsidRPr="006A7977">
              <w:rPr>
                <w:sz w:val="20"/>
              </w:rPr>
              <w:t>57.89%</w:t>
            </w:r>
          </w:p>
        </w:tc>
        <w:tc>
          <w:tcPr>
            <w:tcW w:w="960" w:type="dxa"/>
            <w:noWrap/>
            <w:vAlign w:val="bottom"/>
          </w:tcPr>
          <w:p w:rsidR="00F26FF6" w:rsidRPr="006A7977" w:rsidRDefault="00F26FF6" w:rsidP="00F71A65">
            <w:pPr>
              <w:jc w:val="right"/>
              <w:rPr>
                <w:sz w:val="20"/>
              </w:rPr>
            </w:pPr>
            <w:r w:rsidRPr="006A7977">
              <w:rPr>
                <w:sz w:val="20"/>
              </w:rPr>
              <w:t>$119.82</w:t>
            </w:r>
          </w:p>
        </w:tc>
        <w:tc>
          <w:tcPr>
            <w:tcW w:w="960" w:type="dxa"/>
            <w:noWrap/>
            <w:vAlign w:val="bottom"/>
          </w:tcPr>
          <w:p w:rsidR="00F26FF6" w:rsidRPr="006A7977" w:rsidRDefault="00F26FF6" w:rsidP="00F71A65">
            <w:pPr>
              <w:jc w:val="right"/>
              <w:rPr>
                <w:sz w:val="20"/>
              </w:rPr>
            </w:pPr>
            <w:r w:rsidRPr="006A7977">
              <w:rPr>
                <w:sz w:val="20"/>
              </w:rPr>
              <w:t>9.11%</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69</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1944</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12.10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0.0569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20.65%</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$119.82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3.34%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70</w:t>
            </w:r>
          </w:p>
        </w:tc>
        <w:tc>
          <w:tcPr>
            <w:tcW w:w="800" w:type="dxa"/>
            <w:noWrap/>
            <w:vAlign w:val="bottom"/>
          </w:tcPr>
          <w:p w:rsidR="00F26FF6" w:rsidRPr="006A7977" w:rsidRDefault="00F26FF6" w:rsidP="00F71A65">
            <w:pPr>
              <w:jc w:val="center"/>
              <w:rPr>
                <w:sz w:val="20"/>
              </w:rPr>
            </w:pPr>
            <w:r w:rsidRPr="006A7977">
              <w:rPr>
                <w:sz w:val="20"/>
              </w:rPr>
              <w:t>1943</w:t>
            </w:r>
          </w:p>
        </w:tc>
        <w:tc>
          <w:tcPr>
            <w:tcW w:w="1340" w:type="dxa"/>
            <w:noWrap/>
            <w:vAlign w:val="bottom"/>
          </w:tcPr>
          <w:p w:rsidR="00F26FF6" w:rsidRPr="006A7977" w:rsidRDefault="00F26FF6" w:rsidP="00F71A65">
            <w:pPr>
              <w:jc w:val="right"/>
              <w:rPr>
                <w:sz w:val="20"/>
              </w:rPr>
            </w:pPr>
            <w:r w:rsidRPr="006A7977">
              <w:rPr>
                <w:sz w:val="20"/>
              </w:rPr>
              <w:t>9.22</w:t>
            </w:r>
          </w:p>
        </w:tc>
        <w:tc>
          <w:tcPr>
            <w:tcW w:w="960" w:type="dxa"/>
            <w:noWrap/>
            <w:vAlign w:val="bottom"/>
          </w:tcPr>
          <w:p w:rsidR="00F26FF6" w:rsidRPr="006A7977" w:rsidRDefault="00F26FF6" w:rsidP="00F71A65">
            <w:pPr>
              <w:jc w:val="right"/>
              <w:rPr>
                <w:sz w:val="20"/>
              </w:rPr>
            </w:pPr>
            <w:r w:rsidRPr="006A7977">
              <w:rPr>
                <w:sz w:val="20"/>
              </w:rPr>
              <w:t>0.0621</w:t>
            </w:r>
          </w:p>
        </w:tc>
        <w:tc>
          <w:tcPr>
            <w:tcW w:w="960" w:type="dxa"/>
            <w:noWrap/>
            <w:vAlign w:val="bottom"/>
          </w:tcPr>
          <w:p w:rsidR="00F26FF6" w:rsidRPr="006A7977" w:rsidRDefault="00F26FF6" w:rsidP="00F71A65">
            <w:pPr>
              <w:jc w:val="right"/>
              <w:rPr>
                <w:sz w:val="20"/>
              </w:rPr>
            </w:pPr>
            <w:r w:rsidRPr="006A7977">
              <w:rPr>
                <w:sz w:val="20"/>
              </w:rPr>
              <w:t>37.45%</w:t>
            </w:r>
          </w:p>
        </w:tc>
        <w:tc>
          <w:tcPr>
            <w:tcW w:w="960" w:type="dxa"/>
            <w:noWrap/>
            <w:vAlign w:val="bottom"/>
          </w:tcPr>
          <w:p w:rsidR="00F26FF6" w:rsidRPr="006A7977" w:rsidRDefault="00F26FF6" w:rsidP="00F71A65">
            <w:pPr>
              <w:jc w:val="right"/>
              <w:rPr>
                <w:sz w:val="20"/>
              </w:rPr>
            </w:pPr>
            <w:r w:rsidRPr="006A7977">
              <w:rPr>
                <w:sz w:val="20"/>
              </w:rPr>
              <w:t>$118.50</w:t>
            </w:r>
          </w:p>
        </w:tc>
        <w:tc>
          <w:tcPr>
            <w:tcW w:w="960" w:type="dxa"/>
            <w:noWrap/>
            <w:vAlign w:val="bottom"/>
          </w:tcPr>
          <w:p w:rsidR="00F26FF6" w:rsidRPr="006A7977" w:rsidRDefault="00F26FF6" w:rsidP="00F71A65">
            <w:pPr>
              <w:jc w:val="right"/>
              <w:rPr>
                <w:sz w:val="20"/>
              </w:rPr>
            </w:pPr>
            <w:r w:rsidRPr="006A7977">
              <w:rPr>
                <w:sz w:val="20"/>
              </w:rPr>
              <w:t>4.49%</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71</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1942</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8.54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0.0940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17.36%</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$117.63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4.14%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72</w:t>
            </w:r>
          </w:p>
        </w:tc>
        <w:tc>
          <w:tcPr>
            <w:tcW w:w="800" w:type="dxa"/>
            <w:noWrap/>
            <w:vAlign w:val="bottom"/>
          </w:tcPr>
          <w:p w:rsidR="00F26FF6" w:rsidRPr="006A7977" w:rsidRDefault="00F26FF6" w:rsidP="00F71A65">
            <w:pPr>
              <w:jc w:val="center"/>
              <w:rPr>
                <w:sz w:val="20"/>
              </w:rPr>
            </w:pPr>
            <w:r w:rsidRPr="006A7977">
              <w:rPr>
                <w:sz w:val="20"/>
              </w:rPr>
              <w:t>1941</w:t>
            </w:r>
          </w:p>
        </w:tc>
        <w:tc>
          <w:tcPr>
            <w:tcW w:w="1340" w:type="dxa"/>
            <w:noWrap/>
            <w:vAlign w:val="bottom"/>
          </w:tcPr>
          <w:p w:rsidR="00F26FF6" w:rsidRPr="006A7977" w:rsidRDefault="00F26FF6" w:rsidP="00F71A65">
            <w:pPr>
              <w:jc w:val="right"/>
              <w:rPr>
                <w:sz w:val="20"/>
              </w:rPr>
            </w:pPr>
            <w:r w:rsidRPr="006A7977">
              <w:rPr>
                <w:sz w:val="20"/>
              </w:rPr>
              <w:t>13.25</w:t>
            </w:r>
          </w:p>
        </w:tc>
        <w:tc>
          <w:tcPr>
            <w:tcW w:w="960" w:type="dxa"/>
            <w:noWrap/>
            <w:vAlign w:val="bottom"/>
          </w:tcPr>
          <w:p w:rsidR="00F26FF6" w:rsidRPr="006A7977" w:rsidRDefault="00F26FF6" w:rsidP="00F71A65">
            <w:pPr>
              <w:jc w:val="right"/>
              <w:rPr>
                <w:sz w:val="20"/>
              </w:rPr>
            </w:pPr>
            <w:r w:rsidRPr="006A7977">
              <w:rPr>
                <w:sz w:val="20"/>
              </w:rPr>
              <w:t>0.0717</w:t>
            </w:r>
          </w:p>
        </w:tc>
        <w:tc>
          <w:tcPr>
            <w:tcW w:w="960" w:type="dxa"/>
            <w:noWrap/>
            <w:vAlign w:val="bottom"/>
          </w:tcPr>
          <w:p w:rsidR="00F26FF6" w:rsidRPr="006A7977" w:rsidRDefault="00F26FF6" w:rsidP="00F71A65">
            <w:pPr>
              <w:jc w:val="right"/>
              <w:rPr>
                <w:sz w:val="20"/>
              </w:rPr>
            </w:pPr>
            <w:r w:rsidRPr="006A7977">
              <w:rPr>
                <w:sz w:val="20"/>
              </w:rPr>
              <w:t>-28.38%</w:t>
            </w:r>
          </w:p>
        </w:tc>
        <w:tc>
          <w:tcPr>
            <w:tcW w:w="960" w:type="dxa"/>
            <w:noWrap/>
            <w:vAlign w:val="bottom"/>
          </w:tcPr>
          <w:p w:rsidR="00F26FF6" w:rsidRPr="006A7977" w:rsidRDefault="00F26FF6" w:rsidP="00F71A65">
            <w:pPr>
              <w:jc w:val="right"/>
              <w:rPr>
                <w:sz w:val="20"/>
              </w:rPr>
            </w:pPr>
            <w:r w:rsidRPr="006A7977">
              <w:rPr>
                <w:sz w:val="20"/>
              </w:rPr>
              <w:t>$116.34</w:t>
            </w:r>
          </w:p>
        </w:tc>
        <w:tc>
          <w:tcPr>
            <w:tcW w:w="960" w:type="dxa"/>
            <w:noWrap/>
            <w:vAlign w:val="bottom"/>
          </w:tcPr>
          <w:p w:rsidR="00F26FF6" w:rsidRPr="006A7977" w:rsidRDefault="00F26FF6" w:rsidP="00F71A65">
            <w:pPr>
              <w:jc w:val="right"/>
              <w:rPr>
                <w:sz w:val="20"/>
              </w:rPr>
            </w:pPr>
            <w:r w:rsidRPr="006A7977">
              <w:rPr>
                <w:sz w:val="20"/>
              </w:rPr>
              <w:t>4.55%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73</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1940</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16.97</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0.0540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-16.52%</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$112.39</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7.08%</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74</w:t>
            </w:r>
          </w:p>
        </w:tc>
        <w:tc>
          <w:tcPr>
            <w:tcW w:w="800" w:type="dxa"/>
            <w:noWrap/>
            <w:vAlign w:val="bottom"/>
          </w:tcPr>
          <w:p w:rsidR="00F26FF6" w:rsidRPr="006A7977" w:rsidRDefault="00F26FF6" w:rsidP="00F71A65">
            <w:pPr>
              <w:jc w:val="center"/>
              <w:rPr>
                <w:sz w:val="20"/>
              </w:rPr>
            </w:pPr>
            <w:r w:rsidRPr="006A7977">
              <w:rPr>
                <w:sz w:val="20"/>
              </w:rPr>
              <w:t>1939</w:t>
            </w:r>
          </w:p>
        </w:tc>
        <w:tc>
          <w:tcPr>
            <w:tcW w:w="1340" w:type="dxa"/>
            <w:noWrap/>
            <w:vAlign w:val="bottom"/>
          </w:tcPr>
          <w:p w:rsidR="00F26FF6" w:rsidRPr="006A7977" w:rsidRDefault="00F26FF6" w:rsidP="00F71A65">
            <w:pPr>
              <w:jc w:val="right"/>
              <w:rPr>
                <w:sz w:val="20"/>
              </w:rPr>
            </w:pPr>
            <w:r w:rsidRPr="006A7977">
              <w:rPr>
                <w:sz w:val="20"/>
              </w:rPr>
              <w:t>16.05</w:t>
            </w:r>
          </w:p>
        </w:tc>
        <w:tc>
          <w:tcPr>
            <w:tcW w:w="960" w:type="dxa"/>
            <w:noWrap/>
            <w:vAlign w:val="bottom"/>
          </w:tcPr>
          <w:p w:rsidR="00F26FF6" w:rsidRPr="006A7977" w:rsidRDefault="00F26FF6" w:rsidP="00F71A65">
            <w:pPr>
              <w:jc w:val="right"/>
              <w:rPr>
                <w:sz w:val="20"/>
              </w:rPr>
            </w:pPr>
            <w:r w:rsidRPr="006A7977">
              <w:rPr>
                <w:sz w:val="20"/>
              </w:rPr>
              <w:t>0.0553</w:t>
            </w:r>
          </w:p>
        </w:tc>
        <w:tc>
          <w:tcPr>
            <w:tcW w:w="960" w:type="dxa"/>
            <w:noWrap/>
            <w:vAlign w:val="bottom"/>
          </w:tcPr>
          <w:p w:rsidR="00F26FF6" w:rsidRPr="006A7977" w:rsidRDefault="00F26FF6" w:rsidP="00F71A65">
            <w:pPr>
              <w:jc w:val="right"/>
              <w:rPr>
                <w:sz w:val="20"/>
              </w:rPr>
            </w:pPr>
            <w:r w:rsidRPr="006A7977">
              <w:rPr>
                <w:sz w:val="20"/>
              </w:rPr>
              <w:t>11.26%</w:t>
            </w:r>
          </w:p>
        </w:tc>
        <w:tc>
          <w:tcPr>
            <w:tcW w:w="960" w:type="dxa"/>
            <w:noWrap/>
            <w:vAlign w:val="bottom"/>
          </w:tcPr>
          <w:p w:rsidR="00F26FF6" w:rsidRPr="006A7977" w:rsidRDefault="00F26FF6" w:rsidP="00F71A65">
            <w:pPr>
              <w:jc w:val="right"/>
              <w:rPr>
                <w:sz w:val="20"/>
              </w:rPr>
            </w:pPr>
            <w:r w:rsidRPr="006A7977">
              <w:rPr>
                <w:sz w:val="20"/>
              </w:rPr>
              <w:t>$105.75</w:t>
            </w:r>
          </w:p>
        </w:tc>
        <w:tc>
          <w:tcPr>
            <w:tcW w:w="960" w:type="dxa"/>
            <w:noWrap/>
            <w:vAlign w:val="bottom"/>
          </w:tcPr>
          <w:p w:rsidR="00F26FF6" w:rsidRPr="006A7977" w:rsidRDefault="00F26FF6" w:rsidP="00F71A65">
            <w:pPr>
              <w:jc w:val="right"/>
              <w:rPr>
                <w:sz w:val="20"/>
              </w:rPr>
            </w:pPr>
            <w:r w:rsidRPr="006A7977">
              <w:rPr>
                <w:sz w:val="20"/>
              </w:rPr>
              <w:t>10.05%</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75</w:t>
            </w:r>
          </w:p>
        </w:tc>
        <w:tc>
          <w:tcPr>
            <w:tcW w:w="800" w:type="dxa"/>
            <w:tcBorders>
              <w:top w:val="single" w:sz="6" w:space="0" w:color="808080"/>
              <w:bottom w:val="single" w:sz="6" w:space="0" w:color="FFFFFF"/>
            </w:tcBorders>
            <w:noWrap/>
            <w:vAlign w:val="bottom"/>
          </w:tcPr>
          <w:p w:rsidR="00F26FF6" w:rsidRPr="006A7977" w:rsidRDefault="00F26FF6" w:rsidP="00F71A65">
            <w:pPr>
              <w:jc w:val="center"/>
              <w:rPr>
                <w:sz w:val="20"/>
              </w:rPr>
            </w:pPr>
            <w:r w:rsidRPr="006A7977">
              <w:rPr>
                <w:sz w:val="20"/>
              </w:rPr>
              <w:t>1938</w:t>
            </w:r>
          </w:p>
        </w:tc>
        <w:tc>
          <w:tcPr>
            <w:tcW w:w="134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14.30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0.0730</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19.54%</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$99.83</w:t>
            </w: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9.94%</w:t>
            </w: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76</w:t>
            </w:r>
          </w:p>
        </w:tc>
        <w:tc>
          <w:tcPr>
            <w:tcW w:w="800" w:type="dxa"/>
            <w:noWrap/>
            <w:vAlign w:val="bottom"/>
          </w:tcPr>
          <w:p w:rsidR="00F26FF6" w:rsidRPr="006A7977" w:rsidRDefault="00F26FF6" w:rsidP="00F71A65">
            <w:pPr>
              <w:jc w:val="center"/>
              <w:rPr>
                <w:sz w:val="20"/>
              </w:rPr>
            </w:pPr>
            <w:r w:rsidRPr="006A7977">
              <w:rPr>
                <w:sz w:val="20"/>
              </w:rPr>
              <w:t>1937</w:t>
            </w:r>
          </w:p>
        </w:tc>
        <w:tc>
          <w:tcPr>
            <w:tcW w:w="1340" w:type="dxa"/>
            <w:noWrap/>
            <w:vAlign w:val="bottom"/>
          </w:tcPr>
          <w:p w:rsidR="00F26FF6" w:rsidRPr="006A7977" w:rsidRDefault="00F26FF6" w:rsidP="00F71A65">
            <w:pPr>
              <w:jc w:val="right"/>
              <w:rPr>
                <w:sz w:val="20"/>
              </w:rPr>
            </w:pPr>
            <w:r w:rsidRPr="006A7977">
              <w:rPr>
                <w:sz w:val="20"/>
              </w:rPr>
              <w:t>24.34</w:t>
            </w:r>
          </w:p>
        </w:tc>
        <w:tc>
          <w:tcPr>
            <w:tcW w:w="960" w:type="dxa"/>
            <w:noWrap/>
            <w:vAlign w:val="bottom"/>
          </w:tcPr>
          <w:p w:rsidR="00F26FF6" w:rsidRPr="006A7977" w:rsidRDefault="00F26FF6" w:rsidP="00F71A65">
            <w:pPr>
              <w:jc w:val="right"/>
              <w:rPr>
                <w:sz w:val="20"/>
              </w:rPr>
            </w:pPr>
            <w:r w:rsidRPr="006A7977">
              <w:rPr>
                <w:sz w:val="20"/>
              </w:rPr>
              <w:t>0.0432</w:t>
            </w:r>
          </w:p>
        </w:tc>
        <w:tc>
          <w:tcPr>
            <w:tcW w:w="960" w:type="dxa"/>
            <w:noWrap/>
            <w:vAlign w:val="bottom"/>
          </w:tcPr>
          <w:p w:rsidR="00F26FF6" w:rsidRPr="006A7977" w:rsidRDefault="00F26FF6" w:rsidP="00F71A65">
            <w:pPr>
              <w:jc w:val="right"/>
              <w:rPr>
                <w:sz w:val="20"/>
              </w:rPr>
            </w:pPr>
            <w:r w:rsidRPr="006A7977">
              <w:rPr>
                <w:sz w:val="20"/>
              </w:rPr>
              <w:t>-36.93%</w:t>
            </w:r>
          </w:p>
        </w:tc>
        <w:tc>
          <w:tcPr>
            <w:tcW w:w="960" w:type="dxa"/>
            <w:noWrap/>
            <w:vAlign w:val="bottom"/>
          </w:tcPr>
          <w:p w:rsidR="00F26FF6" w:rsidRPr="006A7977" w:rsidRDefault="00F26FF6" w:rsidP="00F71A65">
            <w:pPr>
              <w:jc w:val="right"/>
              <w:rPr>
                <w:sz w:val="20"/>
              </w:rPr>
            </w:pPr>
            <w:r w:rsidRPr="006A7977">
              <w:rPr>
                <w:sz w:val="20"/>
              </w:rPr>
              <w:t>$103.18</w:t>
            </w:r>
          </w:p>
        </w:tc>
        <w:tc>
          <w:tcPr>
            <w:tcW w:w="960" w:type="dxa"/>
            <w:noWrap/>
            <w:vAlign w:val="bottom"/>
          </w:tcPr>
          <w:p w:rsidR="00F26FF6" w:rsidRPr="006A7977" w:rsidRDefault="00F26FF6" w:rsidP="00F71A65">
            <w:pPr>
              <w:jc w:val="right"/>
              <w:rPr>
                <w:sz w:val="20"/>
              </w:rPr>
            </w:pPr>
            <w:r w:rsidRPr="006A7977">
              <w:rPr>
                <w:sz w:val="20"/>
              </w:rPr>
              <w:t>0.63%</w:t>
            </w:r>
          </w:p>
        </w:tc>
      </w:tr>
      <w:tr w:rsidR="00F26FF6" w:rsidRPr="006A7977">
        <w:trPr>
          <w:trHeight w:val="255"/>
          <w:jc w:val="center"/>
        </w:trPr>
        <w:tc>
          <w:tcPr>
            <w:tcW w:w="500" w:type="dxa"/>
            <w:tcBorders>
              <w:top w:val="single" w:sz="6" w:space="0" w:color="808080"/>
              <w:bottom w:val="single" w:sz="6" w:space="0" w:color="FFFFFF"/>
              <w:right w:val="single" w:sz="6" w:space="0" w:color="808080"/>
            </w:tcBorders>
            <w:noWrap/>
            <w:vAlign w:val="bottom"/>
          </w:tcPr>
          <w:p w:rsidR="00F26FF6" w:rsidRPr="006A7977" w:rsidRDefault="00F26FF6" w:rsidP="00F71A65">
            <w:pPr>
              <w:jc w:val="right"/>
              <w:rPr>
                <w:sz w:val="20"/>
              </w:rPr>
            </w:pPr>
            <w:r w:rsidRPr="006A7977">
              <w:rPr>
                <w:sz w:val="20"/>
              </w:rPr>
              <w:t>77</w:t>
            </w:r>
          </w:p>
        </w:tc>
        <w:tc>
          <w:tcPr>
            <w:tcW w:w="80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Average</w:t>
            </w: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Stocks</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10.5%</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r w:rsidR="00F26FF6" w:rsidRPr="006A7977">
        <w:trPr>
          <w:trHeight w:val="255"/>
          <w:jc w:val="center"/>
        </w:trPr>
        <w:tc>
          <w:tcPr>
            <w:tcW w:w="500" w:type="dxa"/>
            <w:tcBorders>
              <w:right w:val="single" w:sz="6" w:space="0" w:color="808080"/>
            </w:tcBorders>
            <w:noWrap/>
            <w:vAlign w:val="bottom"/>
          </w:tcPr>
          <w:p w:rsidR="00F26FF6" w:rsidRPr="006A7977" w:rsidRDefault="00F26FF6" w:rsidP="00F71A65">
            <w:pPr>
              <w:jc w:val="right"/>
              <w:rPr>
                <w:sz w:val="20"/>
              </w:rPr>
            </w:pPr>
            <w:r w:rsidRPr="006A7977">
              <w:rPr>
                <w:sz w:val="20"/>
              </w:rPr>
              <w:t>78</w:t>
            </w:r>
          </w:p>
        </w:tc>
        <w:tc>
          <w:tcPr>
            <w:tcW w:w="800" w:type="dxa"/>
            <w:noWrap/>
            <w:vAlign w:val="bottom"/>
          </w:tcPr>
          <w:p w:rsidR="00F26FF6" w:rsidRPr="006A7977" w:rsidRDefault="00F26FF6" w:rsidP="00F26FF6">
            <w:pPr>
              <w:rPr>
                <w:sz w:val="20"/>
              </w:rPr>
            </w:pPr>
          </w:p>
        </w:tc>
        <w:tc>
          <w:tcPr>
            <w:tcW w:w="1340" w:type="dxa"/>
            <w:noWrap/>
            <w:vAlign w:val="bottom"/>
          </w:tcPr>
          <w:p w:rsidR="00F26FF6" w:rsidRPr="006A7977" w:rsidRDefault="00F26FF6" w:rsidP="00F26FF6">
            <w:pPr>
              <w:rPr>
                <w:sz w:val="20"/>
              </w:rPr>
            </w:pPr>
            <w:r w:rsidRPr="006A7977">
              <w:rPr>
                <w:sz w:val="20"/>
              </w:rPr>
              <w:t>Bonds</w:t>
            </w: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71A65">
            <w:pPr>
              <w:jc w:val="right"/>
              <w:rPr>
                <w:sz w:val="20"/>
              </w:rPr>
            </w:pPr>
            <w:r w:rsidRPr="006A7977">
              <w:rPr>
                <w:sz w:val="20"/>
              </w:rPr>
              <w:t>6.4%</w:t>
            </w:r>
          </w:p>
        </w:tc>
        <w:tc>
          <w:tcPr>
            <w:tcW w:w="960" w:type="dxa"/>
            <w:noWrap/>
            <w:vAlign w:val="bottom"/>
          </w:tcPr>
          <w:p w:rsidR="00F26FF6" w:rsidRPr="006A7977" w:rsidRDefault="00F26FF6" w:rsidP="00F26FF6">
            <w:pPr>
              <w:rPr>
                <w:sz w:val="20"/>
              </w:rPr>
            </w:pPr>
          </w:p>
        </w:tc>
        <w:tc>
          <w:tcPr>
            <w:tcW w:w="960" w:type="dxa"/>
            <w:noWrap/>
            <w:vAlign w:val="bottom"/>
          </w:tcPr>
          <w:p w:rsidR="00F26FF6" w:rsidRPr="006A7977" w:rsidRDefault="00F26FF6" w:rsidP="00F26FF6">
            <w:pPr>
              <w:rPr>
                <w:sz w:val="20"/>
              </w:rPr>
            </w:pPr>
          </w:p>
        </w:tc>
      </w:tr>
      <w:tr w:rsidR="00F26FF6" w:rsidRPr="006A7977">
        <w:trPr>
          <w:trHeight w:val="255"/>
          <w:jc w:val="center"/>
        </w:trPr>
        <w:tc>
          <w:tcPr>
            <w:tcW w:w="500" w:type="dxa"/>
            <w:tcBorders>
              <w:top w:val="single" w:sz="6" w:space="0" w:color="808080"/>
              <w:right w:val="single" w:sz="6" w:space="0" w:color="808080"/>
            </w:tcBorders>
            <w:noWrap/>
            <w:vAlign w:val="bottom"/>
          </w:tcPr>
          <w:p w:rsidR="00F26FF6" w:rsidRPr="006A7977" w:rsidRDefault="00F26FF6" w:rsidP="00F71A65">
            <w:pPr>
              <w:jc w:val="right"/>
              <w:rPr>
                <w:sz w:val="20"/>
              </w:rPr>
            </w:pPr>
            <w:r w:rsidRPr="006A7977">
              <w:rPr>
                <w:sz w:val="20"/>
              </w:rPr>
              <w:t>79</w:t>
            </w:r>
          </w:p>
        </w:tc>
        <w:tc>
          <w:tcPr>
            <w:tcW w:w="80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1340" w:type="dxa"/>
            <w:tcBorders>
              <w:top w:val="single" w:sz="6" w:space="0" w:color="808080"/>
              <w:bottom w:val="single" w:sz="6" w:space="0" w:color="FFFFFF"/>
            </w:tcBorders>
            <w:noWrap/>
            <w:vAlign w:val="bottom"/>
          </w:tcPr>
          <w:p w:rsidR="00F26FF6" w:rsidRPr="006A7977" w:rsidRDefault="00F26FF6" w:rsidP="00F26FF6">
            <w:pPr>
              <w:rPr>
                <w:sz w:val="20"/>
              </w:rPr>
            </w:pPr>
            <w:r w:rsidRPr="006A7977">
              <w:rPr>
                <w:sz w:val="20"/>
              </w:rPr>
              <w:t>Risk Premium</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71A65">
            <w:pPr>
              <w:jc w:val="right"/>
              <w:rPr>
                <w:sz w:val="20"/>
              </w:rPr>
            </w:pPr>
            <w:r w:rsidRPr="006A7977">
              <w:rPr>
                <w:sz w:val="20"/>
              </w:rPr>
              <w:t>4.1%</w:t>
            </w: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c>
          <w:tcPr>
            <w:tcW w:w="960" w:type="dxa"/>
            <w:tcBorders>
              <w:top w:val="single" w:sz="6" w:space="0" w:color="808080"/>
              <w:bottom w:val="single" w:sz="6" w:space="0" w:color="FFFFFF"/>
            </w:tcBorders>
            <w:noWrap/>
            <w:vAlign w:val="bottom"/>
          </w:tcPr>
          <w:p w:rsidR="00F26FF6" w:rsidRPr="006A7977" w:rsidRDefault="00F26FF6" w:rsidP="00F26FF6">
            <w:pPr>
              <w:rPr>
                <w:sz w:val="20"/>
              </w:rPr>
            </w:pPr>
          </w:p>
        </w:tc>
      </w:tr>
    </w:tbl>
    <w:p w:rsidR="00A408BC" w:rsidRPr="006A7977" w:rsidRDefault="00A408BC" w:rsidP="00A408BC">
      <w:pPr>
        <w:pStyle w:val="Body1"/>
        <w:spacing w:line="240" w:lineRule="auto"/>
        <w:ind w:left="0" w:firstLine="0"/>
        <w:rPr>
          <w:rFonts w:ascii="Times New Roman" w:hAnsi="Times New Roman"/>
          <w:szCs w:val="24"/>
        </w:rPr>
      </w:pPr>
    </w:p>
    <w:p w:rsidR="00A408BC" w:rsidRPr="006A7977" w:rsidRDefault="00A408BC" w:rsidP="00A408BC">
      <w:pPr>
        <w:rPr>
          <w:sz w:val="20"/>
        </w:rPr>
      </w:pPr>
      <w:r w:rsidRPr="006A7977">
        <w:rPr>
          <w:sz w:val="20"/>
        </w:rPr>
        <w:t>Note:  See Appendix 5 for an explanation of how stock and bond returns are derived and the source of the data presented.  Standard &amp; Poor’s discontinued its S&amp;P Utilities Index in December 2001 and replaced its utilities stock index with separate indices for electric and natural gas utilities.  In this study, the stock returns beginning in 2002 are based on the total returns for the EEI Index of U.S. shareholder-owned electric utilities, as reported by EEI on its website.  http://www.eei.org/whatwedo/DataAnalysis/IndusFinanAnalysis/Pages/QtrlyFinancialUpdates.aspx</w:t>
      </w:r>
      <w:r w:rsidR="004E6EA5" w:rsidRPr="004E6EA5">
        <w:rPr>
          <w:sz w:val="20"/>
        </w:rPr>
        <w:fldChar w:fldCharType="begin"/>
      </w:r>
      <w:r w:rsidRPr="006A7977">
        <w:rPr>
          <w:sz w:val="20"/>
        </w:rPr>
        <w:instrText xml:space="preserve"> HYPERLINK "http://www.eei.org/industry_issues/finance_and_accounting/finance/research_and_analysis/EEI_Stock_Index" </w:instrText>
      </w:r>
      <w:r w:rsidR="004E6EA5" w:rsidRPr="004E6EA5">
        <w:rPr>
          <w:sz w:val="20"/>
        </w:rPr>
        <w:fldChar w:fldCharType="separate"/>
      </w:r>
    </w:p>
    <w:p w:rsidR="00A408BC" w:rsidRPr="006A7977" w:rsidRDefault="004E6EA5" w:rsidP="00A408BC">
      <w:pPr>
        <w:pStyle w:val="Body0"/>
        <w:spacing w:line="240" w:lineRule="auto"/>
        <w:ind w:firstLine="0"/>
        <w:rPr>
          <w:rFonts w:ascii="Times New Roman" w:hAnsi="Times New Roman"/>
          <w:b/>
          <w:sz w:val="20"/>
        </w:rPr>
        <w:sectPr w:rsidR="00A408BC" w:rsidRPr="006A7977" w:rsidSect="003A0B89">
          <w:headerReference w:type="default" r:id="rId23"/>
          <w:footerReference w:type="default" r:id="rId24"/>
          <w:type w:val="nextColumn"/>
          <w:pgSz w:w="12240" w:h="15840" w:code="1"/>
          <w:pgMar w:top="1440" w:right="1440" w:bottom="720" w:left="1440" w:header="720" w:footer="720" w:gutter="0"/>
          <w:pgNumType w:start="1"/>
          <w:cols w:space="720"/>
          <w:docGrid w:linePitch="326"/>
        </w:sectPr>
      </w:pPr>
      <w:r w:rsidRPr="006A7977">
        <w:rPr>
          <w:rFonts w:ascii="Times New Roman" w:hAnsi="Times New Roman"/>
          <w:sz w:val="20"/>
        </w:rPr>
        <w:fldChar w:fldCharType="end"/>
      </w: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Using the Arithmetic Mean to Estimate</w:t>
      </w:r>
      <w:r w:rsidRPr="006A7977">
        <w:rPr>
          <w:rFonts w:ascii="Times New Roman" w:hAnsi="Times New Roman"/>
        </w:rPr>
        <w:br/>
        <w:t>the Cost of Equity Capital</w:t>
      </w: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 xml:space="preserve">Consider an investment that in a given year generates a return of 30 percent with probability equal to .5 and a return of -10 percent with a probability equal to .5.  For each one dollar invested, the possible outcomes of this investment at the end of year one </w:t>
      </w:r>
      <w:proofErr w:type="gramStart"/>
      <w:r w:rsidRPr="006A7977">
        <w:rPr>
          <w:rFonts w:ascii="Times New Roman" w:hAnsi="Times New Roman"/>
          <w:bCs/>
          <w:sz w:val="22"/>
          <w:szCs w:val="22"/>
        </w:rPr>
        <w:t>are</w:t>
      </w:r>
      <w:proofErr w:type="gramEnd"/>
      <w:r w:rsidRPr="006A7977">
        <w:rPr>
          <w:rFonts w:ascii="Times New Roman" w:hAnsi="Times New Roman"/>
          <w:bCs/>
          <w:sz w:val="22"/>
          <w:szCs w:val="22"/>
        </w:rPr>
        <w:t>:</w:t>
      </w:r>
    </w:p>
    <w:p w:rsidR="00A408BC" w:rsidRPr="006A7977" w:rsidRDefault="00A408BC" w:rsidP="00A408BC">
      <w:pPr>
        <w:pStyle w:val="BodyText2"/>
        <w:jc w:val="left"/>
        <w:rPr>
          <w:rFonts w:ascii="Times New Roman" w:hAnsi="Times New Roman"/>
          <w:bCs/>
          <w:sz w:val="22"/>
          <w:szCs w:val="22"/>
        </w:rPr>
      </w:pPr>
    </w:p>
    <w:tbl>
      <w:tblPr>
        <w:tblW w:w="0" w:type="auto"/>
        <w:jc w:val="center"/>
        <w:tblLook w:val="0020"/>
      </w:tblPr>
      <w:tblGrid>
        <w:gridCol w:w="1542"/>
        <w:gridCol w:w="1194"/>
      </w:tblGrid>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Ending Wealth</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Probability</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$1.30</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0.50</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$0.90</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0.50</w:t>
            </w:r>
          </w:p>
        </w:tc>
      </w:tr>
    </w:tbl>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At the end of year two, the possible outcomes are:</w:t>
      </w:r>
    </w:p>
    <w:p w:rsidR="00A408BC" w:rsidRPr="006A7977" w:rsidRDefault="00A408BC" w:rsidP="00A408BC">
      <w:pPr>
        <w:pStyle w:val="BodyText2"/>
        <w:jc w:val="left"/>
        <w:rPr>
          <w:rFonts w:ascii="Times New Roman" w:hAnsi="Times New Roman"/>
          <w:bCs/>
          <w:sz w:val="22"/>
          <w:szCs w:val="22"/>
        </w:rPr>
      </w:pPr>
    </w:p>
    <w:tbl>
      <w:tblPr>
        <w:tblW w:w="6624" w:type="dxa"/>
        <w:jc w:val="center"/>
        <w:tblLook w:val="0060"/>
      </w:tblPr>
      <w:tblGrid>
        <w:gridCol w:w="1933"/>
        <w:gridCol w:w="382"/>
        <w:gridCol w:w="797"/>
        <w:gridCol w:w="1338"/>
        <w:gridCol w:w="2174"/>
      </w:tblGrid>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Ending Wealth</w:t>
            </w:r>
          </w:p>
        </w:tc>
        <w:tc>
          <w:tcPr>
            <w:tcW w:w="0" w:type="auto"/>
            <w:vAlign w:val="bottom"/>
          </w:tcPr>
          <w:p w:rsidR="00A408BC" w:rsidRPr="006A7977" w:rsidRDefault="00A408BC" w:rsidP="00A408BC">
            <w:pPr>
              <w:pStyle w:val="BodyText2"/>
              <w:rPr>
                <w:rFonts w:ascii="Times New Roman" w:hAnsi="Times New Roman"/>
                <w:bCs/>
                <w:sz w:val="22"/>
                <w:szCs w:val="22"/>
              </w:rPr>
            </w:pPr>
          </w:p>
        </w:tc>
        <w:tc>
          <w:tcPr>
            <w:tcW w:w="0" w:type="auto"/>
            <w:vAlign w:val="bottom"/>
          </w:tcPr>
          <w:p w:rsidR="00A408BC" w:rsidRPr="006A7977" w:rsidRDefault="00A408BC" w:rsidP="00A408BC">
            <w:pPr>
              <w:pStyle w:val="BodyText2"/>
              <w:rPr>
                <w:rFonts w:ascii="Times New Roman" w:hAnsi="Times New Roman"/>
                <w:bCs/>
                <w:sz w:val="22"/>
                <w:szCs w:val="22"/>
              </w:rPr>
            </w:pP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Probability</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Value x Probability</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(1.30) (1.30)</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$1.69</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0.25</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0.4225</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(1.30) (.9)</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$1.17</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0.50</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0.5850</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(.9) (.9)</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$0.81</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0.25</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0.2025</w:t>
            </w:r>
          </w:p>
        </w:tc>
      </w:tr>
      <w:tr w:rsidR="00A408BC" w:rsidRPr="006A7977">
        <w:trPr>
          <w:jc w:val="center"/>
        </w:trPr>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Expected Wealth</w:t>
            </w: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w:t>
            </w:r>
          </w:p>
        </w:tc>
        <w:tc>
          <w:tcPr>
            <w:tcW w:w="0" w:type="auto"/>
            <w:vAlign w:val="bottom"/>
          </w:tcPr>
          <w:p w:rsidR="00A408BC" w:rsidRPr="006A7977" w:rsidRDefault="00A408BC" w:rsidP="00A408BC">
            <w:pPr>
              <w:pStyle w:val="BodyText2"/>
              <w:rPr>
                <w:rFonts w:ascii="Times New Roman" w:hAnsi="Times New Roman"/>
                <w:bCs/>
                <w:sz w:val="22"/>
                <w:szCs w:val="22"/>
              </w:rPr>
            </w:pPr>
          </w:p>
        </w:tc>
        <w:tc>
          <w:tcPr>
            <w:tcW w:w="0" w:type="auto"/>
            <w:vAlign w:val="bottom"/>
          </w:tcPr>
          <w:p w:rsidR="00A408BC" w:rsidRPr="006A7977" w:rsidRDefault="00A408BC" w:rsidP="00A408BC">
            <w:pPr>
              <w:pStyle w:val="BodyText2"/>
              <w:rPr>
                <w:rFonts w:ascii="Times New Roman" w:hAnsi="Times New Roman"/>
                <w:bCs/>
                <w:sz w:val="22"/>
                <w:szCs w:val="22"/>
              </w:rPr>
            </w:pPr>
          </w:p>
        </w:tc>
        <w:tc>
          <w:tcPr>
            <w:tcW w:w="0" w:type="auto"/>
            <w:vAlign w:val="bottom"/>
          </w:tcPr>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$1.21</w:t>
            </w:r>
          </w:p>
        </w:tc>
      </w:tr>
    </w:tbl>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spacing w:after="240"/>
        <w:jc w:val="left"/>
        <w:rPr>
          <w:rFonts w:ascii="Times New Roman" w:hAnsi="Times New Roman"/>
          <w:bCs/>
          <w:sz w:val="22"/>
          <w:szCs w:val="22"/>
        </w:rPr>
      </w:pPr>
      <w:r w:rsidRPr="006A7977">
        <w:rPr>
          <w:rFonts w:ascii="Times New Roman" w:hAnsi="Times New Roman"/>
          <w:bCs/>
          <w:sz w:val="22"/>
          <w:szCs w:val="22"/>
        </w:rPr>
        <w:t>The expected value of this investment at the end of year two is $1.21.  In a competitive capital market, the cost of equity is equal to the expected rate of return on an investment.  In the above example, the cost of equity is that rate of return which will make the initial investment of one dollar grow to the expected value of $1.21 at the end of two years.  Thus, the cost of equity is the solution to the equation:</w:t>
      </w:r>
    </w:p>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1(1+k</w:t>
      </w:r>
      <w:proofErr w:type="gramStart"/>
      <w:r w:rsidRPr="006A7977">
        <w:rPr>
          <w:rFonts w:ascii="Times New Roman" w:hAnsi="Times New Roman"/>
          <w:bCs/>
          <w:sz w:val="22"/>
          <w:szCs w:val="22"/>
        </w:rPr>
        <w:t>)</w:t>
      </w:r>
      <w:r w:rsidRPr="006A7977">
        <w:rPr>
          <w:rFonts w:ascii="Times New Roman" w:hAnsi="Times New Roman"/>
          <w:bCs/>
          <w:sz w:val="22"/>
          <w:szCs w:val="22"/>
          <w:vertAlign w:val="superscript"/>
        </w:rPr>
        <w:t>2</w:t>
      </w:r>
      <w:proofErr w:type="gramEnd"/>
      <w:r w:rsidRPr="006A7977">
        <w:rPr>
          <w:rFonts w:ascii="Times New Roman" w:hAnsi="Times New Roman"/>
          <w:bCs/>
          <w:sz w:val="22"/>
          <w:szCs w:val="22"/>
        </w:rPr>
        <w:t xml:space="preserve"> = 1.21 or</w:t>
      </w:r>
    </w:p>
    <w:p w:rsidR="00A408BC" w:rsidRPr="006A7977" w:rsidRDefault="00A408BC" w:rsidP="00A408BC">
      <w:pPr>
        <w:pStyle w:val="BodyText2"/>
        <w:rPr>
          <w:rFonts w:ascii="Times New Roman" w:hAnsi="Times New Roman"/>
          <w:bCs/>
          <w:sz w:val="22"/>
          <w:szCs w:val="22"/>
        </w:rPr>
      </w:pPr>
    </w:p>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k = (1.21/1)</w:t>
      </w:r>
      <w:r w:rsidRPr="006A7977">
        <w:rPr>
          <w:rFonts w:ascii="Times New Roman" w:hAnsi="Times New Roman"/>
          <w:bCs/>
          <w:sz w:val="22"/>
          <w:szCs w:val="22"/>
          <w:vertAlign w:val="superscript"/>
        </w:rPr>
        <w:t xml:space="preserve">.5 </w:t>
      </w:r>
      <w:r w:rsidRPr="006A7977">
        <w:rPr>
          <w:rFonts w:ascii="Times New Roman" w:hAnsi="Times New Roman"/>
          <w:bCs/>
          <w:sz w:val="22"/>
          <w:szCs w:val="22"/>
        </w:rPr>
        <w:t>– 1 = 10%.</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The arithmetic mean of this investment is:</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rPr>
          <w:rFonts w:ascii="Times New Roman" w:hAnsi="Times New Roman"/>
          <w:bCs/>
          <w:sz w:val="22"/>
          <w:szCs w:val="22"/>
        </w:rPr>
      </w:pPr>
      <w:r w:rsidRPr="006A7977">
        <w:rPr>
          <w:rFonts w:ascii="Times New Roman" w:hAnsi="Times New Roman"/>
          <w:bCs/>
          <w:sz w:val="22"/>
          <w:szCs w:val="22"/>
        </w:rPr>
        <w:t>(30%) (.5) + (-10%) (.5) = 10%.</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Thus, the arithmetic mean is equal to the cost of equity capital.</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The geometric mean of this investment is:</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rPr>
          <w:rFonts w:ascii="Times New Roman" w:hAnsi="Times New Roman"/>
          <w:bCs/>
          <w:sz w:val="22"/>
          <w:szCs w:val="22"/>
        </w:rPr>
      </w:pPr>
      <w:proofErr w:type="gramStart"/>
      <w:r w:rsidRPr="006A7977">
        <w:rPr>
          <w:rFonts w:ascii="Times New Roman" w:hAnsi="Times New Roman"/>
          <w:bCs/>
          <w:sz w:val="22"/>
          <w:szCs w:val="22"/>
        </w:rPr>
        <w:t>[(1.3) (.9)]</w:t>
      </w:r>
      <w:r w:rsidRPr="006A7977">
        <w:rPr>
          <w:rFonts w:ascii="Times New Roman" w:hAnsi="Times New Roman"/>
          <w:bCs/>
          <w:sz w:val="22"/>
          <w:szCs w:val="22"/>
          <w:vertAlign w:val="superscript"/>
        </w:rPr>
        <w:t>.5</w:t>
      </w:r>
      <w:r w:rsidRPr="006A7977">
        <w:rPr>
          <w:rFonts w:ascii="Times New Roman" w:hAnsi="Times New Roman"/>
          <w:bCs/>
          <w:sz w:val="22"/>
          <w:szCs w:val="22"/>
        </w:rPr>
        <w:t xml:space="preserve"> – 1 = .082 = 8.2%.</w:t>
      </w:r>
      <w:proofErr w:type="gramEnd"/>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Thus, the geometric mean is not equal to the cost of equity capital.</w:t>
      </w:r>
    </w:p>
    <w:p w:rsidR="00A408BC" w:rsidRPr="006A7977" w:rsidRDefault="00A408BC" w:rsidP="00A408BC">
      <w:pPr>
        <w:pStyle w:val="BodyText2"/>
        <w:jc w:val="left"/>
        <w:rPr>
          <w:rFonts w:ascii="Times New Roman" w:hAnsi="Times New Roman"/>
          <w:bCs/>
          <w:sz w:val="22"/>
          <w:szCs w:val="22"/>
        </w:rPr>
      </w:pPr>
    </w:p>
    <w:p w:rsidR="00A408BC" w:rsidRPr="006A7977" w:rsidRDefault="00A408BC" w:rsidP="00A408BC">
      <w:pPr>
        <w:pStyle w:val="BodyText2"/>
        <w:jc w:val="left"/>
        <w:rPr>
          <w:rFonts w:ascii="Times New Roman" w:hAnsi="Times New Roman"/>
          <w:bCs/>
          <w:sz w:val="22"/>
          <w:szCs w:val="22"/>
        </w:rPr>
      </w:pPr>
      <w:r w:rsidRPr="006A7977">
        <w:rPr>
          <w:rFonts w:ascii="Times New Roman" w:hAnsi="Times New Roman"/>
          <w:bCs/>
          <w:sz w:val="22"/>
          <w:szCs w:val="22"/>
        </w:rPr>
        <w:t>The lesson is obvious:  for an investment with an uncertain outcome, the arithmetic mean is the best measure of the cost of equity capital.</w:t>
      </w:r>
    </w:p>
    <w:p w:rsidR="00A408BC" w:rsidRPr="006A7977" w:rsidRDefault="00A408BC" w:rsidP="00A408BC">
      <w:pPr>
        <w:pStyle w:val="TITLE1"/>
        <w:keepNext/>
        <w:keepLines/>
        <w:suppressLineNumbers/>
        <w:rPr>
          <w:rFonts w:ascii="Times New Roman" w:hAnsi="Times New Roman"/>
          <w:caps w:val="0"/>
          <w:color w:val="auto"/>
          <w:sz w:val="22"/>
          <w:szCs w:val="22"/>
        </w:rPr>
        <w:sectPr w:rsidR="00A408BC" w:rsidRPr="006A7977" w:rsidSect="003A0B89">
          <w:headerReference w:type="default" r:id="rId25"/>
          <w:footerReference w:type="default" r:id="rId26"/>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Calculation of Capital Asset pricing Model Cost of Equity</w:t>
      </w:r>
      <w:r w:rsidRPr="006A7977">
        <w:rPr>
          <w:rFonts w:ascii="Times New Roman" w:hAnsi="Times New Roman"/>
        </w:rPr>
        <w:br/>
        <w:t>Using SBBI</w:t>
      </w:r>
      <w:r w:rsidRPr="006A7977">
        <w:rPr>
          <w:rFonts w:ascii="Times New Roman" w:hAnsi="Times New Roman"/>
          <w:vertAlign w:val="superscript"/>
        </w:rPr>
        <w:t>®</w:t>
      </w:r>
      <w:r w:rsidRPr="006A7977">
        <w:rPr>
          <w:rFonts w:ascii="Times New Roman" w:hAnsi="Times New Roman"/>
        </w:rPr>
        <w:t xml:space="preserve"> 6.</w:t>
      </w:r>
      <w:r w:rsidR="00686657" w:rsidRPr="006A7977">
        <w:rPr>
          <w:rFonts w:ascii="Times New Roman" w:hAnsi="Times New Roman"/>
        </w:rPr>
        <w:t>7</w:t>
      </w:r>
      <w:r w:rsidRPr="006A7977">
        <w:rPr>
          <w:rFonts w:ascii="Times New Roman" w:hAnsi="Times New Roman"/>
        </w:rPr>
        <w:t> percent Risk Premium</w:t>
      </w:r>
    </w:p>
    <w:tbl>
      <w:tblPr>
        <w:tblW w:w="9304" w:type="dxa"/>
        <w:jc w:val="center"/>
        <w:tblLook w:val="01E0"/>
      </w:tblPr>
      <w:tblGrid>
        <w:gridCol w:w="706"/>
        <w:gridCol w:w="2444"/>
        <w:gridCol w:w="1222"/>
        <w:gridCol w:w="4966"/>
      </w:tblGrid>
      <w:tr w:rsidR="00A408BC" w:rsidRPr="006A7977">
        <w:trPr>
          <w:jc w:val="center"/>
        </w:trPr>
        <w:tc>
          <w:tcPr>
            <w:tcW w:w="672" w:type="dxa"/>
            <w:tcBorders>
              <w:right w:val="single" w:sz="6" w:space="0" w:color="808080"/>
            </w:tcBorders>
            <w:shd w:val="clear" w:color="auto" w:fill="FFFFFF"/>
            <w:vAlign w:val="bottom"/>
          </w:tcPr>
          <w:p w:rsidR="00A408BC" w:rsidRPr="006A7977" w:rsidRDefault="00A408BC" w:rsidP="00A408BC">
            <w:pPr>
              <w:rPr>
                <w:b/>
                <w:bCs/>
                <w:caps/>
                <w:sz w:val="20"/>
              </w:rPr>
            </w:pPr>
            <w:r w:rsidRPr="006A7977">
              <w:rPr>
                <w:b/>
                <w:bCs/>
                <w:caps/>
                <w:sz w:val="20"/>
              </w:rPr>
              <w:t>Line No</w:t>
            </w:r>
          </w:p>
        </w:tc>
        <w:tc>
          <w:tcPr>
            <w:tcW w:w="2444" w:type="dxa"/>
            <w:shd w:val="clear" w:color="auto" w:fill="FFFFFF"/>
            <w:noWrap/>
            <w:vAlign w:val="bottom"/>
          </w:tcPr>
          <w:p w:rsidR="00A408BC" w:rsidRPr="006A7977" w:rsidRDefault="00AC4A15" w:rsidP="00A408BC">
            <w:pPr>
              <w:rPr>
                <w:b/>
                <w:bCs/>
                <w:caps/>
                <w:sz w:val="20"/>
              </w:rPr>
            </w:pPr>
            <w:r w:rsidRPr="006A7977">
              <w:rPr>
                <w:b/>
                <w:bCs/>
                <w:sz w:val="20"/>
              </w:rPr>
              <w:t>Risk-free rate</w:t>
            </w:r>
          </w:p>
        </w:tc>
        <w:tc>
          <w:tcPr>
            <w:tcW w:w="1222" w:type="dxa"/>
            <w:shd w:val="clear" w:color="auto" w:fill="FFFFFF"/>
            <w:noWrap/>
            <w:vAlign w:val="bottom"/>
          </w:tcPr>
          <w:p w:rsidR="00A408BC" w:rsidRPr="006A7977" w:rsidRDefault="00A408BC" w:rsidP="0045662B">
            <w:pPr>
              <w:tabs>
                <w:tab w:val="decimal" w:pos="484"/>
              </w:tabs>
              <w:jc w:val="center"/>
              <w:rPr>
                <w:b/>
                <w:bCs/>
                <w:caps/>
                <w:sz w:val="20"/>
              </w:rPr>
            </w:pPr>
            <w:r w:rsidRPr="006A7977">
              <w:rPr>
                <w:b/>
                <w:bCs/>
                <w:caps/>
                <w:sz w:val="20"/>
              </w:rPr>
              <w:t>4.</w:t>
            </w:r>
            <w:r w:rsidR="0045662B" w:rsidRPr="006A7977">
              <w:rPr>
                <w:b/>
                <w:bCs/>
                <w:caps/>
                <w:sz w:val="20"/>
              </w:rPr>
              <w:t>4</w:t>
            </w:r>
            <w:r w:rsidR="00EC1CD6" w:rsidRPr="006A7977">
              <w:rPr>
                <w:b/>
                <w:bCs/>
                <w:caps/>
                <w:sz w:val="20"/>
              </w:rPr>
              <w:t>5</w:t>
            </w:r>
            <w:r w:rsidRPr="006A7977">
              <w:rPr>
                <w:b/>
                <w:bCs/>
                <w:caps/>
                <w:sz w:val="20"/>
              </w:rPr>
              <w:t>%</w:t>
            </w:r>
          </w:p>
        </w:tc>
        <w:tc>
          <w:tcPr>
            <w:tcW w:w="4966" w:type="dxa"/>
            <w:tcBorders>
              <w:right w:val="single" w:sz="6" w:space="0" w:color="FFFFFF"/>
            </w:tcBorders>
            <w:shd w:val="clear" w:color="auto" w:fill="FFFFFF"/>
            <w:vAlign w:val="bottom"/>
          </w:tcPr>
          <w:p w:rsidR="00A408BC" w:rsidRPr="006A7977" w:rsidRDefault="00AC4A15" w:rsidP="00A408BC">
            <w:pPr>
              <w:rPr>
                <w:b/>
                <w:bCs/>
                <w:caps/>
                <w:sz w:val="20"/>
              </w:rPr>
            </w:pPr>
            <w:r w:rsidRPr="006A7977">
              <w:rPr>
                <w:b/>
                <w:bCs/>
                <w:sz w:val="20"/>
              </w:rPr>
              <w:t>Forecast long-term T</w:t>
            </w:r>
            <w:r w:rsidR="000441C5" w:rsidRPr="006A7977">
              <w:rPr>
                <w:b/>
                <w:bCs/>
                <w:sz w:val="20"/>
              </w:rPr>
              <w:t>reasury bond yield</w:t>
            </w:r>
          </w:p>
        </w:tc>
      </w:tr>
      <w:tr w:rsidR="00A408BC" w:rsidRPr="006A7977">
        <w:trPr>
          <w:jc w:val="center"/>
        </w:trPr>
        <w:tc>
          <w:tcPr>
            <w:tcW w:w="672" w:type="dxa"/>
            <w:tcBorders>
              <w:bottom w:val="single" w:sz="6" w:space="0" w:color="FFFFFF"/>
              <w:right w:val="single" w:sz="6" w:space="0" w:color="808080"/>
            </w:tcBorders>
            <w:shd w:val="clear" w:color="auto" w:fill="FFFFFF"/>
            <w:vAlign w:val="bottom"/>
          </w:tcPr>
          <w:p w:rsidR="00A408BC" w:rsidRPr="006A7977" w:rsidRDefault="00A408BC" w:rsidP="00A408BC">
            <w:pPr>
              <w:rPr>
                <w:sz w:val="20"/>
              </w:rPr>
            </w:pPr>
            <w:r w:rsidRPr="006A7977">
              <w:rPr>
                <w:sz w:val="20"/>
              </w:rPr>
              <w:t>1</w:t>
            </w:r>
          </w:p>
        </w:tc>
        <w:tc>
          <w:tcPr>
            <w:tcW w:w="2444" w:type="dxa"/>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Beta</w:t>
            </w:r>
          </w:p>
        </w:tc>
        <w:tc>
          <w:tcPr>
            <w:tcW w:w="1222" w:type="dxa"/>
            <w:tcBorders>
              <w:top w:val="single" w:sz="6" w:space="0" w:color="808080"/>
              <w:bottom w:val="single" w:sz="6" w:space="0" w:color="FFFFFF"/>
            </w:tcBorders>
            <w:shd w:val="clear" w:color="auto" w:fill="FFFFFF"/>
            <w:noWrap/>
            <w:vAlign w:val="bottom"/>
          </w:tcPr>
          <w:p w:rsidR="00A408BC" w:rsidRPr="006A7977" w:rsidRDefault="00A408BC" w:rsidP="0045662B">
            <w:pPr>
              <w:tabs>
                <w:tab w:val="decimal" w:pos="484"/>
              </w:tabs>
              <w:jc w:val="center"/>
              <w:rPr>
                <w:sz w:val="20"/>
              </w:rPr>
            </w:pPr>
            <w:r w:rsidRPr="006A7977">
              <w:rPr>
                <w:sz w:val="20"/>
              </w:rPr>
              <w:t>0.</w:t>
            </w:r>
            <w:r w:rsidR="0009701B" w:rsidRPr="006A7977">
              <w:rPr>
                <w:sz w:val="20"/>
              </w:rPr>
              <w:t>6</w:t>
            </w:r>
            <w:r w:rsidR="0045662B" w:rsidRPr="006A7977">
              <w:rPr>
                <w:sz w:val="20"/>
              </w:rPr>
              <w:t>7</w:t>
            </w:r>
          </w:p>
        </w:tc>
        <w:tc>
          <w:tcPr>
            <w:tcW w:w="4966" w:type="dxa"/>
            <w:tcBorders>
              <w:top w:val="single" w:sz="6" w:space="0" w:color="808080"/>
              <w:bottom w:val="single" w:sz="6" w:space="0" w:color="FFFFFF"/>
              <w:right w:val="single" w:sz="6" w:space="0" w:color="FFFFFF"/>
            </w:tcBorders>
            <w:shd w:val="clear" w:color="auto" w:fill="FFFFFF"/>
            <w:vAlign w:val="bottom"/>
          </w:tcPr>
          <w:p w:rsidR="00A408BC" w:rsidRPr="006A7977" w:rsidRDefault="00A408BC" w:rsidP="00A408BC">
            <w:pPr>
              <w:rPr>
                <w:sz w:val="20"/>
              </w:rPr>
            </w:pPr>
            <w:r w:rsidRPr="006A7977">
              <w:rPr>
                <w:sz w:val="20"/>
              </w:rPr>
              <w:t>Average Beta Comparable Electric Companies</w:t>
            </w:r>
          </w:p>
        </w:tc>
      </w:tr>
      <w:tr w:rsidR="00A408BC" w:rsidRPr="006A7977">
        <w:trPr>
          <w:jc w:val="center"/>
        </w:trPr>
        <w:tc>
          <w:tcPr>
            <w:tcW w:w="672" w:type="dxa"/>
            <w:tcBorders>
              <w:right w:val="single" w:sz="6" w:space="0" w:color="808080"/>
            </w:tcBorders>
            <w:shd w:val="clear" w:color="auto" w:fill="FFFFFF"/>
            <w:vAlign w:val="bottom"/>
          </w:tcPr>
          <w:p w:rsidR="00A408BC" w:rsidRPr="006A7977" w:rsidRDefault="00A408BC" w:rsidP="00A408BC">
            <w:pPr>
              <w:rPr>
                <w:sz w:val="20"/>
              </w:rPr>
            </w:pPr>
            <w:r w:rsidRPr="006A7977">
              <w:rPr>
                <w:sz w:val="20"/>
              </w:rPr>
              <w:t>2</w:t>
            </w:r>
          </w:p>
        </w:tc>
        <w:tc>
          <w:tcPr>
            <w:tcW w:w="2444" w:type="dxa"/>
            <w:shd w:val="clear" w:color="auto" w:fill="FFFFFF"/>
            <w:noWrap/>
            <w:vAlign w:val="bottom"/>
          </w:tcPr>
          <w:p w:rsidR="00A408BC" w:rsidRPr="006A7977" w:rsidRDefault="00A408BC" w:rsidP="00A408BC">
            <w:pPr>
              <w:rPr>
                <w:sz w:val="20"/>
              </w:rPr>
            </w:pPr>
            <w:r w:rsidRPr="006A7977">
              <w:rPr>
                <w:sz w:val="20"/>
              </w:rPr>
              <w:t>Risk Premium</w:t>
            </w:r>
          </w:p>
        </w:tc>
        <w:tc>
          <w:tcPr>
            <w:tcW w:w="1222" w:type="dxa"/>
            <w:shd w:val="clear" w:color="auto" w:fill="FFFFFF"/>
            <w:noWrap/>
            <w:vAlign w:val="bottom"/>
          </w:tcPr>
          <w:p w:rsidR="00A408BC" w:rsidRPr="006A7977" w:rsidRDefault="00A408BC" w:rsidP="006710AA">
            <w:pPr>
              <w:tabs>
                <w:tab w:val="decimal" w:pos="484"/>
              </w:tabs>
              <w:jc w:val="center"/>
              <w:rPr>
                <w:sz w:val="20"/>
              </w:rPr>
            </w:pPr>
            <w:r w:rsidRPr="006A7977">
              <w:rPr>
                <w:sz w:val="20"/>
              </w:rPr>
              <w:t>6.</w:t>
            </w:r>
            <w:r w:rsidR="0009701B" w:rsidRPr="006A7977">
              <w:rPr>
                <w:sz w:val="20"/>
              </w:rPr>
              <w:t>7</w:t>
            </w:r>
            <w:r w:rsidRPr="006A7977">
              <w:rPr>
                <w:sz w:val="20"/>
              </w:rPr>
              <w:t>%</w:t>
            </w:r>
          </w:p>
        </w:tc>
        <w:tc>
          <w:tcPr>
            <w:tcW w:w="4966" w:type="dxa"/>
            <w:tcBorders>
              <w:right w:val="single" w:sz="6" w:space="0" w:color="FFFFFF"/>
            </w:tcBorders>
            <w:shd w:val="clear" w:color="auto" w:fill="FFFFFF"/>
            <w:vAlign w:val="bottom"/>
          </w:tcPr>
          <w:p w:rsidR="00A408BC" w:rsidRPr="006A7977" w:rsidRDefault="00A408BC" w:rsidP="00A408BC">
            <w:pPr>
              <w:rPr>
                <w:sz w:val="20"/>
              </w:rPr>
            </w:pPr>
            <w:r w:rsidRPr="006A7977">
              <w:rPr>
                <w:sz w:val="20"/>
              </w:rPr>
              <w:t>Long-horizon SBBI risk premium</w:t>
            </w:r>
          </w:p>
        </w:tc>
      </w:tr>
      <w:tr w:rsidR="00A408BC" w:rsidRPr="006A7977">
        <w:trPr>
          <w:jc w:val="center"/>
        </w:trPr>
        <w:tc>
          <w:tcPr>
            <w:tcW w:w="672" w:type="dxa"/>
            <w:tcBorders>
              <w:top w:val="single" w:sz="6" w:space="0" w:color="808080"/>
              <w:bottom w:val="single" w:sz="6" w:space="0" w:color="FFFFFF"/>
              <w:right w:val="single" w:sz="6" w:space="0" w:color="808080"/>
            </w:tcBorders>
            <w:shd w:val="clear" w:color="auto" w:fill="FFFFFF"/>
            <w:vAlign w:val="bottom"/>
          </w:tcPr>
          <w:p w:rsidR="00A408BC" w:rsidRPr="006A7977" w:rsidRDefault="00A408BC" w:rsidP="00A408BC">
            <w:pPr>
              <w:rPr>
                <w:sz w:val="20"/>
              </w:rPr>
            </w:pPr>
            <w:r w:rsidRPr="006A7977">
              <w:rPr>
                <w:sz w:val="20"/>
              </w:rPr>
              <w:t>3</w:t>
            </w:r>
          </w:p>
        </w:tc>
        <w:tc>
          <w:tcPr>
            <w:tcW w:w="2444" w:type="dxa"/>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Beta x Risk Premium</w:t>
            </w:r>
          </w:p>
        </w:tc>
        <w:tc>
          <w:tcPr>
            <w:tcW w:w="1222" w:type="dxa"/>
            <w:tcBorders>
              <w:top w:val="single" w:sz="6" w:space="0" w:color="808080"/>
              <w:bottom w:val="single" w:sz="6" w:space="0" w:color="FFFFFF"/>
            </w:tcBorders>
            <w:shd w:val="clear" w:color="auto" w:fill="FFFFFF"/>
            <w:noWrap/>
            <w:vAlign w:val="bottom"/>
          </w:tcPr>
          <w:p w:rsidR="00A408BC" w:rsidRPr="006A7977" w:rsidRDefault="00A408BC" w:rsidP="006710AA">
            <w:pPr>
              <w:tabs>
                <w:tab w:val="decimal" w:pos="484"/>
              </w:tabs>
              <w:jc w:val="center"/>
              <w:rPr>
                <w:sz w:val="20"/>
              </w:rPr>
            </w:pPr>
            <w:r w:rsidRPr="006A7977">
              <w:rPr>
                <w:sz w:val="20"/>
              </w:rPr>
              <w:t>4.</w:t>
            </w:r>
            <w:r w:rsidR="0045662B" w:rsidRPr="006A7977">
              <w:rPr>
                <w:sz w:val="20"/>
              </w:rPr>
              <w:t>5</w:t>
            </w:r>
            <w:r w:rsidRPr="006A7977">
              <w:rPr>
                <w:sz w:val="20"/>
              </w:rPr>
              <w:t>2%</w:t>
            </w:r>
          </w:p>
        </w:tc>
        <w:tc>
          <w:tcPr>
            <w:tcW w:w="4966" w:type="dxa"/>
            <w:tcBorders>
              <w:top w:val="single" w:sz="6" w:space="0" w:color="808080"/>
              <w:bottom w:val="single" w:sz="6" w:space="0" w:color="FFFFFF"/>
              <w:right w:val="single" w:sz="6" w:space="0" w:color="FFFFFF"/>
            </w:tcBorders>
            <w:shd w:val="clear" w:color="auto" w:fill="FFFFFF"/>
            <w:noWrap/>
            <w:vAlign w:val="bottom"/>
          </w:tcPr>
          <w:p w:rsidR="00A408BC" w:rsidRPr="006A7977" w:rsidRDefault="00A408BC" w:rsidP="00A408BC">
            <w:pPr>
              <w:rPr>
                <w:sz w:val="20"/>
              </w:rPr>
            </w:pPr>
          </w:p>
        </w:tc>
      </w:tr>
      <w:tr w:rsidR="00A408BC" w:rsidRPr="006A7977">
        <w:trPr>
          <w:jc w:val="center"/>
        </w:trPr>
        <w:tc>
          <w:tcPr>
            <w:tcW w:w="672" w:type="dxa"/>
            <w:tcBorders>
              <w:right w:val="single" w:sz="6" w:space="0" w:color="808080"/>
            </w:tcBorders>
            <w:shd w:val="clear" w:color="auto" w:fill="FFFFFF"/>
            <w:vAlign w:val="bottom"/>
          </w:tcPr>
          <w:p w:rsidR="00A408BC" w:rsidRPr="006A7977" w:rsidRDefault="00A408BC" w:rsidP="00A408BC">
            <w:pPr>
              <w:rPr>
                <w:sz w:val="20"/>
              </w:rPr>
            </w:pPr>
            <w:r w:rsidRPr="006A7977">
              <w:rPr>
                <w:sz w:val="20"/>
              </w:rPr>
              <w:t>4</w:t>
            </w:r>
          </w:p>
        </w:tc>
        <w:tc>
          <w:tcPr>
            <w:tcW w:w="2444" w:type="dxa"/>
            <w:shd w:val="clear" w:color="auto" w:fill="FFFFFF"/>
            <w:noWrap/>
            <w:vAlign w:val="bottom"/>
          </w:tcPr>
          <w:p w:rsidR="00A408BC" w:rsidRPr="006A7977" w:rsidRDefault="00A408BC" w:rsidP="00A408BC">
            <w:pPr>
              <w:rPr>
                <w:sz w:val="20"/>
              </w:rPr>
            </w:pPr>
            <w:r w:rsidRPr="006A7977">
              <w:rPr>
                <w:sz w:val="20"/>
              </w:rPr>
              <w:t>Flotation</w:t>
            </w:r>
          </w:p>
        </w:tc>
        <w:tc>
          <w:tcPr>
            <w:tcW w:w="1222" w:type="dxa"/>
            <w:shd w:val="clear" w:color="auto" w:fill="FFFFFF"/>
            <w:noWrap/>
            <w:vAlign w:val="bottom"/>
          </w:tcPr>
          <w:p w:rsidR="00A408BC" w:rsidRPr="006A7977" w:rsidRDefault="00A408BC" w:rsidP="006710AA">
            <w:pPr>
              <w:tabs>
                <w:tab w:val="decimal" w:pos="484"/>
              </w:tabs>
              <w:jc w:val="center"/>
              <w:rPr>
                <w:sz w:val="20"/>
              </w:rPr>
            </w:pPr>
            <w:r w:rsidRPr="006A7977">
              <w:rPr>
                <w:sz w:val="20"/>
              </w:rPr>
              <w:t>0.2</w:t>
            </w:r>
            <w:r w:rsidR="0045662B" w:rsidRPr="006A7977">
              <w:rPr>
                <w:sz w:val="20"/>
              </w:rPr>
              <w:t>6</w:t>
            </w:r>
            <w:r w:rsidRPr="006A7977">
              <w:rPr>
                <w:sz w:val="20"/>
              </w:rPr>
              <w:t>%</w:t>
            </w:r>
          </w:p>
        </w:tc>
        <w:tc>
          <w:tcPr>
            <w:tcW w:w="4966" w:type="dxa"/>
            <w:tcBorders>
              <w:right w:val="single" w:sz="6" w:space="0" w:color="FFFFFF"/>
            </w:tcBorders>
            <w:shd w:val="clear" w:color="auto" w:fill="FFFFFF"/>
            <w:noWrap/>
            <w:vAlign w:val="bottom"/>
          </w:tcPr>
          <w:p w:rsidR="00A408BC" w:rsidRPr="006A7977" w:rsidRDefault="00A408BC" w:rsidP="00A408BC">
            <w:pPr>
              <w:rPr>
                <w:sz w:val="20"/>
              </w:rPr>
            </w:pPr>
          </w:p>
        </w:tc>
      </w:tr>
      <w:tr w:rsidR="00A408BC" w:rsidRPr="006A7977">
        <w:trPr>
          <w:jc w:val="center"/>
        </w:trPr>
        <w:tc>
          <w:tcPr>
            <w:tcW w:w="672" w:type="dxa"/>
            <w:tcBorders>
              <w:top w:val="single" w:sz="6" w:space="0" w:color="808080"/>
              <w:right w:val="single" w:sz="6" w:space="0" w:color="808080"/>
            </w:tcBorders>
            <w:shd w:val="clear" w:color="auto" w:fill="FFFFFF"/>
            <w:vAlign w:val="bottom"/>
          </w:tcPr>
          <w:p w:rsidR="00A408BC" w:rsidRPr="006A7977" w:rsidRDefault="00A408BC" w:rsidP="00A408BC">
            <w:pPr>
              <w:rPr>
                <w:sz w:val="20"/>
              </w:rPr>
            </w:pPr>
            <w:r w:rsidRPr="006A7977">
              <w:rPr>
                <w:sz w:val="20"/>
              </w:rPr>
              <w:t>5</w:t>
            </w:r>
          </w:p>
        </w:tc>
        <w:tc>
          <w:tcPr>
            <w:tcW w:w="2444" w:type="dxa"/>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CAPM cost of equity</w:t>
            </w:r>
          </w:p>
        </w:tc>
        <w:tc>
          <w:tcPr>
            <w:tcW w:w="1222" w:type="dxa"/>
            <w:tcBorders>
              <w:top w:val="single" w:sz="6" w:space="0" w:color="808080"/>
              <w:bottom w:val="single" w:sz="6" w:space="0" w:color="FFFFFF"/>
            </w:tcBorders>
            <w:shd w:val="clear" w:color="auto" w:fill="FFFFFF"/>
            <w:noWrap/>
            <w:vAlign w:val="bottom"/>
          </w:tcPr>
          <w:p w:rsidR="00A408BC" w:rsidRPr="006A7977" w:rsidRDefault="00A408BC" w:rsidP="0045662B">
            <w:pPr>
              <w:tabs>
                <w:tab w:val="decimal" w:pos="484"/>
              </w:tabs>
              <w:jc w:val="center"/>
              <w:rPr>
                <w:sz w:val="20"/>
              </w:rPr>
            </w:pPr>
            <w:r w:rsidRPr="006A7977">
              <w:rPr>
                <w:sz w:val="20"/>
              </w:rPr>
              <w:t>9.</w:t>
            </w:r>
            <w:r w:rsidR="0045662B" w:rsidRPr="006A7977">
              <w:rPr>
                <w:sz w:val="20"/>
              </w:rPr>
              <w:t>2</w:t>
            </w:r>
            <w:r w:rsidRPr="006A7977">
              <w:rPr>
                <w:sz w:val="20"/>
              </w:rPr>
              <w:t>%</w:t>
            </w:r>
          </w:p>
        </w:tc>
        <w:tc>
          <w:tcPr>
            <w:tcW w:w="4966" w:type="dxa"/>
            <w:tcBorders>
              <w:top w:val="single" w:sz="6" w:space="0" w:color="808080"/>
              <w:bottom w:val="single" w:sz="6" w:space="0" w:color="FFFFFF"/>
              <w:right w:val="single" w:sz="6" w:space="0" w:color="FFFFFF"/>
            </w:tcBorders>
            <w:shd w:val="clear" w:color="auto" w:fill="FFFFFF"/>
            <w:noWrap/>
            <w:vAlign w:val="bottom"/>
          </w:tcPr>
          <w:p w:rsidR="00A408BC" w:rsidRPr="006A7977" w:rsidRDefault="00A408BC" w:rsidP="00A408BC">
            <w:pPr>
              <w:rPr>
                <w:sz w:val="20"/>
              </w:rPr>
            </w:pPr>
          </w:p>
        </w:tc>
      </w:tr>
    </w:tbl>
    <w:p w:rsidR="00A408BC" w:rsidRPr="006A7977" w:rsidRDefault="00A408BC" w:rsidP="00A408BC">
      <w:pPr>
        <w:pStyle w:val="Body1"/>
        <w:suppressLineNumbers/>
        <w:spacing w:line="240" w:lineRule="auto"/>
        <w:ind w:left="0" w:firstLine="0"/>
        <w:rPr>
          <w:rFonts w:ascii="Times New Roman" w:hAnsi="Times New Roman"/>
          <w:color w:val="auto"/>
          <w:sz w:val="22"/>
          <w:szCs w:val="22"/>
        </w:rPr>
      </w:pPr>
    </w:p>
    <w:p w:rsidR="00A408BC" w:rsidRPr="006A7977" w:rsidRDefault="00A408BC" w:rsidP="00A408BC">
      <w:pPr>
        <w:pStyle w:val="Body1"/>
        <w:suppressLineNumbers/>
        <w:spacing w:line="240" w:lineRule="auto"/>
        <w:ind w:left="0" w:firstLine="0"/>
        <w:rPr>
          <w:rFonts w:ascii="Times New Roman" w:hAnsi="Times New Roman"/>
          <w:color w:val="auto"/>
          <w:szCs w:val="24"/>
        </w:rPr>
      </w:pPr>
    </w:p>
    <w:p w:rsidR="00A408BC" w:rsidRPr="006A7977" w:rsidRDefault="00A408BC" w:rsidP="00A408BC">
      <w:pPr>
        <w:pStyle w:val="Body1"/>
        <w:suppressLineNumbers/>
        <w:spacing w:line="240" w:lineRule="auto"/>
        <w:ind w:left="0" w:firstLine="0"/>
        <w:rPr>
          <w:rFonts w:ascii="Times New Roman" w:hAnsi="Times New Roman"/>
          <w:color w:val="auto"/>
          <w:szCs w:val="24"/>
        </w:rPr>
      </w:pPr>
    </w:p>
    <w:p w:rsidR="00A408BC" w:rsidRPr="006A7977" w:rsidRDefault="00A408BC" w:rsidP="00A408BC">
      <w:pPr>
        <w:pStyle w:val="Body1"/>
        <w:suppressLineNumbers/>
        <w:spacing w:line="240" w:lineRule="auto"/>
        <w:ind w:left="0" w:firstLine="0"/>
        <w:rPr>
          <w:rFonts w:ascii="Times New Roman" w:hAnsi="Times New Roman"/>
          <w:color w:val="auto"/>
          <w:szCs w:val="24"/>
        </w:rPr>
      </w:pPr>
      <w:r w:rsidRPr="006A7977">
        <w:rPr>
          <w:rFonts w:ascii="Times New Roman" w:hAnsi="Times New Roman"/>
          <w:color w:val="auto"/>
          <w:sz w:val="20"/>
        </w:rPr>
        <w:t xml:space="preserve">Forecast Treasury bond yield from Value Line Selection &amp; Opinion, </w:t>
      </w:r>
      <w:r w:rsidR="0045662B" w:rsidRPr="006A7977">
        <w:rPr>
          <w:rFonts w:ascii="Times New Roman" w:hAnsi="Times New Roman"/>
          <w:color w:val="auto"/>
          <w:sz w:val="20"/>
        </w:rPr>
        <w:t>November</w:t>
      </w:r>
      <w:r w:rsidR="00EC1CD6" w:rsidRPr="006A7977">
        <w:rPr>
          <w:rFonts w:ascii="Times New Roman" w:hAnsi="Times New Roman"/>
          <w:color w:val="auto"/>
          <w:sz w:val="20"/>
        </w:rPr>
        <w:t xml:space="preserve"> 26, 2010</w:t>
      </w:r>
      <w:r w:rsidRPr="006A7977">
        <w:rPr>
          <w:rFonts w:ascii="Times New Roman" w:hAnsi="Times New Roman"/>
          <w:color w:val="auto"/>
          <w:sz w:val="20"/>
        </w:rPr>
        <w:t>; SBBI</w:t>
      </w:r>
      <w:r w:rsidRPr="006A7977">
        <w:rPr>
          <w:rFonts w:ascii="Times New Roman" w:hAnsi="Times New Roman"/>
          <w:color w:val="auto"/>
          <w:sz w:val="20"/>
          <w:vertAlign w:val="superscript"/>
        </w:rPr>
        <w:t>®</w:t>
      </w:r>
      <w:r w:rsidRPr="006A7977">
        <w:rPr>
          <w:rFonts w:ascii="Times New Roman" w:hAnsi="Times New Roman"/>
          <w:color w:val="auto"/>
          <w:sz w:val="20"/>
        </w:rPr>
        <w:t xml:space="preserve"> risk premium from </w:t>
      </w:r>
      <w:r w:rsidR="00F41BEA" w:rsidRPr="006A7977">
        <w:rPr>
          <w:rFonts w:ascii="Times New Roman" w:hAnsi="Times New Roman"/>
          <w:i/>
          <w:color w:val="auto"/>
          <w:sz w:val="20"/>
        </w:rPr>
        <w:t xml:space="preserve">2010 </w:t>
      </w:r>
      <w:r w:rsidRPr="006A7977">
        <w:rPr>
          <w:rFonts w:ascii="Times New Roman" w:hAnsi="Times New Roman"/>
          <w:i/>
          <w:color w:val="auto"/>
          <w:sz w:val="20"/>
        </w:rPr>
        <w:t>Ibbotson</w:t>
      </w:r>
      <w:r w:rsidRPr="006A7977">
        <w:rPr>
          <w:rFonts w:ascii="Times New Roman" w:hAnsi="Times New Roman"/>
          <w:i/>
          <w:color w:val="auto"/>
          <w:sz w:val="20"/>
          <w:vertAlign w:val="superscript"/>
        </w:rPr>
        <w:t xml:space="preserve">® </w:t>
      </w:r>
      <w:r w:rsidRPr="006A7977">
        <w:rPr>
          <w:rFonts w:ascii="Times New Roman" w:hAnsi="Times New Roman"/>
          <w:i/>
          <w:color w:val="auto"/>
          <w:sz w:val="20"/>
        </w:rPr>
        <w:t>SBBI</w:t>
      </w:r>
      <w:r w:rsidR="00EC1CD6" w:rsidRPr="006A7977">
        <w:rPr>
          <w:rFonts w:ascii="Times New Roman" w:hAnsi="Times New Roman"/>
          <w:i/>
          <w:color w:val="auto"/>
          <w:sz w:val="20"/>
          <w:vertAlign w:val="superscript"/>
        </w:rPr>
        <w:t>®</w:t>
      </w:r>
      <w:r w:rsidRPr="006A7977">
        <w:rPr>
          <w:rFonts w:ascii="Times New Roman" w:hAnsi="Times New Roman"/>
          <w:i/>
          <w:color w:val="auto"/>
          <w:sz w:val="20"/>
        </w:rPr>
        <w:t xml:space="preserve"> </w:t>
      </w:r>
      <w:r w:rsidR="00EC1CD6" w:rsidRPr="006A7977">
        <w:rPr>
          <w:rFonts w:ascii="Times New Roman" w:hAnsi="Times New Roman"/>
          <w:i/>
          <w:color w:val="auto"/>
          <w:sz w:val="20"/>
        </w:rPr>
        <w:t>Valuation Yearbook</w:t>
      </w:r>
      <w:r w:rsidRPr="006A7977">
        <w:rPr>
          <w:rFonts w:ascii="Times New Roman" w:hAnsi="Times New Roman"/>
          <w:color w:val="auto"/>
          <w:sz w:val="20"/>
        </w:rPr>
        <w:t xml:space="preserve">, Value Line beta for </w:t>
      </w:r>
      <w:r w:rsidR="0065100A" w:rsidRPr="006A7977">
        <w:rPr>
          <w:rFonts w:ascii="Times New Roman" w:hAnsi="Times New Roman"/>
          <w:color w:val="auto"/>
          <w:sz w:val="20"/>
        </w:rPr>
        <w:t>proxy companies</w:t>
      </w:r>
      <w:r w:rsidRPr="006A7977">
        <w:rPr>
          <w:rFonts w:ascii="Times New Roman" w:hAnsi="Times New Roman"/>
          <w:color w:val="auto"/>
          <w:sz w:val="20"/>
        </w:rPr>
        <w:t xml:space="preserve"> from Value Line Investment Analyzer.</w:t>
      </w:r>
    </w:p>
    <w:p w:rsidR="00A408BC" w:rsidRPr="006A7977" w:rsidRDefault="00A408BC" w:rsidP="00A408BC">
      <w:pPr>
        <w:pStyle w:val="TITLE1"/>
        <w:suppressLineNumbers/>
        <w:spacing w:after="360" w:line="240" w:lineRule="auto"/>
        <w:rPr>
          <w:rFonts w:ascii="Times New Roman" w:hAnsi="Times New Roman"/>
          <w:caps w:val="0"/>
          <w:color w:val="auto"/>
          <w:sz w:val="20"/>
        </w:rPr>
      </w:pPr>
      <w:r w:rsidRPr="006A7977">
        <w:rPr>
          <w:rFonts w:ascii="Times New Roman" w:hAnsi="Times New Roman"/>
          <w:caps w:val="0"/>
          <w:color w:val="auto"/>
          <w:szCs w:val="24"/>
        </w:rPr>
        <w:br w:type="page"/>
      </w:r>
      <w:r w:rsidR="00F11227" w:rsidRPr="006A7977" w:rsidDel="00F11227">
        <w:rPr>
          <w:rFonts w:ascii="Times New Roman" w:hAnsi="Times New Roman"/>
          <w:sz w:val="20"/>
        </w:rPr>
        <w:lastRenderedPageBreak/>
        <w:t xml:space="preserve"> </w:t>
      </w:r>
      <w:r w:rsidR="00F92012" w:rsidRPr="006A7977">
        <w:rPr>
          <w:rFonts w:ascii="Times New Roman" w:hAnsi="Times New Roman"/>
          <w:caps w:val="0"/>
          <w:color w:val="auto"/>
          <w:sz w:val="20"/>
        </w:rPr>
        <w:br/>
      </w:r>
      <w:r w:rsidR="004B5D4B" w:rsidRPr="006A7977">
        <w:rPr>
          <w:rFonts w:ascii="Times New Roman" w:hAnsi="Times New Roman"/>
          <w:caps w:val="0"/>
          <w:color w:val="auto"/>
          <w:sz w:val="20"/>
        </w:rPr>
        <w:t>PROXY</w:t>
      </w:r>
      <w:r w:rsidRPr="006A7977">
        <w:rPr>
          <w:rFonts w:ascii="Times New Roman" w:hAnsi="Times New Roman"/>
          <w:caps w:val="0"/>
          <w:color w:val="auto"/>
          <w:sz w:val="20"/>
        </w:rPr>
        <w:t xml:space="preserve"> COMPANY BETAS</w:t>
      </w:r>
    </w:p>
    <w:tbl>
      <w:tblPr>
        <w:tblStyle w:val="3DNew"/>
        <w:tblW w:w="4560" w:type="dxa"/>
        <w:tblLook w:val="04A0"/>
      </w:tblPr>
      <w:tblGrid>
        <w:gridCol w:w="605"/>
        <w:gridCol w:w="2880"/>
        <w:gridCol w:w="951"/>
        <w:gridCol w:w="954"/>
      </w:tblGrid>
      <w:tr w:rsidR="0045662B" w:rsidRPr="006A7977" w:rsidTr="0045662B">
        <w:trPr>
          <w:cnfStyle w:val="100000000000"/>
          <w:trHeight w:val="1275"/>
        </w:trPr>
        <w:tc>
          <w:tcPr>
            <w:cnfStyle w:val="001000000000"/>
            <w:tcW w:w="439" w:type="dxa"/>
            <w:hideMark/>
          </w:tcPr>
          <w:p w:rsidR="0045662B" w:rsidRPr="006A7977" w:rsidRDefault="0045662B" w:rsidP="0045662B">
            <w:pPr>
              <w:jc w:val="center"/>
              <w:rPr>
                <w:sz w:val="20"/>
              </w:rPr>
            </w:pPr>
            <w:r w:rsidRPr="006A7977">
              <w:rPr>
                <w:sz w:val="20"/>
              </w:rPr>
              <w:t xml:space="preserve">Line No. </w:t>
            </w:r>
          </w:p>
        </w:tc>
        <w:tc>
          <w:tcPr>
            <w:tcW w:w="2880" w:type="dxa"/>
            <w:noWrap/>
            <w:hideMark/>
          </w:tcPr>
          <w:p w:rsidR="0045662B" w:rsidRPr="006A7977" w:rsidRDefault="0045662B" w:rsidP="0045662B">
            <w:pPr>
              <w:cnfStyle w:val="100000000000"/>
              <w:rPr>
                <w:sz w:val="20"/>
              </w:rPr>
            </w:pPr>
            <w:r w:rsidRPr="006A7977">
              <w:rPr>
                <w:sz w:val="20"/>
              </w:rPr>
              <w:t>Company</w:t>
            </w:r>
          </w:p>
        </w:tc>
        <w:tc>
          <w:tcPr>
            <w:tcW w:w="951" w:type="dxa"/>
            <w:hideMark/>
          </w:tcPr>
          <w:p w:rsidR="0045662B" w:rsidRPr="006A7977" w:rsidRDefault="0045662B" w:rsidP="0045662B">
            <w:pPr>
              <w:jc w:val="center"/>
              <w:cnfStyle w:val="100000000000"/>
              <w:rPr>
                <w:sz w:val="20"/>
              </w:rPr>
            </w:pPr>
            <w:r w:rsidRPr="006A7977">
              <w:rPr>
                <w:sz w:val="20"/>
              </w:rPr>
              <w:t>Beta</w:t>
            </w:r>
          </w:p>
        </w:tc>
        <w:tc>
          <w:tcPr>
            <w:tcW w:w="954" w:type="dxa"/>
            <w:hideMark/>
          </w:tcPr>
          <w:p w:rsidR="0045662B" w:rsidRPr="006A7977" w:rsidRDefault="0045662B" w:rsidP="0045662B">
            <w:pPr>
              <w:jc w:val="center"/>
              <w:cnfStyle w:val="100000000000"/>
              <w:rPr>
                <w:sz w:val="20"/>
              </w:rPr>
            </w:pPr>
            <w:r w:rsidRPr="006A7977">
              <w:rPr>
                <w:sz w:val="20"/>
              </w:rPr>
              <w:t>Market Cap $ (Mil)</w:t>
            </w:r>
          </w:p>
        </w:tc>
      </w:tr>
      <w:tr w:rsidR="0045662B" w:rsidRPr="006A7977" w:rsidTr="0045662B">
        <w:trPr>
          <w:cnfStyle w:val="000000100000"/>
          <w:trHeight w:val="255"/>
        </w:trPr>
        <w:tc>
          <w:tcPr>
            <w:cnfStyle w:val="001000000000"/>
            <w:tcW w:w="439" w:type="dxa"/>
            <w:noWrap/>
            <w:hideMark/>
          </w:tcPr>
          <w:p w:rsidR="0045662B" w:rsidRPr="006A7977" w:rsidRDefault="0045662B" w:rsidP="0045662B">
            <w:pPr>
              <w:jc w:val="center"/>
              <w:rPr>
                <w:sz w:val="20"/>
              </w:rPr>
            </w:pPr>
            <w:r w:rsidRPr="006A7977">
              <w:rPr>
                <w:sz w:val="20"/>
              </w:rPr>
              <w:t>1</w:t>
            </w:r>
          </w:p>
        </w:tc>
        <w:tc>
          <w:tcPr>
            <w:tcW w:w="2880" w:type="dxa"/>
            <w:noWrap/>
            <w:hideMark/>
          </w:tcPr>
          <w:p w:rsidR="0045662B" w:rsidRPr="006A7977" w:rsidRDefault="0045662B" w:rsidP="0045662B">
            <w:pPr>
              <w:cnfStyle w:val="000000100000"/>
              <w:rPr>
                <w:sz w:val="20"/>
              </w:rPr>
            </w:pPr>
            <w:r w:rsidRPr="006A7977">
              <w:rPr>
                <w:sz w:val="20"/>
              </w:rPr>
              <w:t>ALLETE</w:t>
            </w:r>
          </w:p>
        </w:tc>
        <w:tc>
          <w:tcPr>
            <w:tcW w:w="951" w:type="dxa"/>
            <w:noWrap/>
            <w:hideMark/>
          </w:tcPr>
          <w:p w:rsidR="0045662B" w:rsidRPr="006A7977" w:rsidRDefault="0045662B" w:rsidP="0045662B">
            <w:pPr>
              <w:jc w:val="center"/>
              <w:cnfStyle w:val="000000100000"/>
              <w:rPr>
                <w:sz w:val="20"/>
              </w:rPr>
            </w:pPr>
            <w:r w:rsidRPr="006A7977">
              <w:rPr>
                <w:sz w:val="20"/>
              </w:rPr>
              <w:t xml:space="preserve">0.70 </w:t>
            </w:r>
          </w:p>
        </w:tc>
        <w:tc>
          <w:tcPr>
            <w:tcW w:w="954" w:type="dxa"/>
            <w:noWrap/>
            <w:hideMark/>
          </w:tcPr>
          <w:p w:rsidR="0045662B" w:rsidRPr="006A7977" w:rsidRDefault="0045662B" w:rsidP="0045662B">
            <w:pPr>
              <w:jc w:val="right"/>
              <w:cnfStyle w:val="000000100000"/>
              <w:rPr>
                <w:sz w:val="20"/>
              </w:rPr>
            </w:pPr>
            <w:r w:rsidRPr="006A7977">
              <w:rPr>
                <w:sz w:val="20"/>
              </w:rPr>
              <w:t>1,338</w:t>
            </w:r>
          </w:p>
        </w:tc>
      </w:tr>
      <w:tr w:rsidR="0045662B" w:rsidRPr="006A7977" w:rsidTr="0045662B">
        <w:trPr>
          <w:trHeight w:val="255"/>
        </w:trPr>
        <w:tc>
          <w:tcPr>
            <w:cnfStyle w:val="001000000000"/>
            <w:tcW w:w="439" w:type="dxa"/>
            <w:noWrap/>
            <w:hideMark/>
          </w:tcPr>
          <w:p w:rsidR="0045662B" w:rsidRPr="006A7977" w:rsidRDefault="0045662B" w:rsidP="0045662B">
            <w:pPr>
              <w:jc w:val="center"/>
              <w:rPr>
                <w:sz w:val="20"/>
              </w:rPr>
            </w:pPr>
            <w:r w:rsidRPr="006A7977">
              <w:rPr>
                <w:sz w:val="20"/>
              </w:rPr>
              <w:t>2</w:t>
            </w:r>
          </w:p>
        </w:tc>
        <w:tc>
          <w:tcPr>
            <w:tcW w:w="2880" w:type="dxa"/>
            <w:noWrap/>
            <w:hideMark/>
          </w:tcPr>
          <w:p w:rsidR="0045662B" w:rsidRPr="006A7977" w:rsidRDefault="0045662B" w:rsidP="0045662B">
            <w:pPr>
              <w:cnfStyle w:val="000000000000"/>
              <w:rPr>
                <w:sz w:val="20"/>
              </w:rPr>
            </w:pPr>
            <w:r w:rsidRPr="006A7977">
              <w:rPr>
                <w:sz w:val="20"/>
              </w:rPr>
              <w:t>Alliant Energy</w:t>
            </w:r>
          </w:p>
        </w:tc>
        <w:tc>
          <w:tcPr>
            <w:tcW w:w="951" w:type="dxa"/>
            <w:noWrap/>
            <w:hideMark/>
          </w:tcPr>
          <w:p w:rsidR="0045662B" w:rsidRPr="006A7977" w:rsidRDefault="0045662B" w:rsidP="0045662B">
            <w:pPr>
              <w:jc w:val="center"/>
              <w:cnfStyle w:val="000000000000"/>
              <w:rPr>
                <w:sz w:val="20"/>
              </w:rPr>
            </w:pPr>
            <w:r w:rsidRPr="006A7977">
              <w:rPr>
                <w:sz w:val="20"/>
              </w:rPr>
              <w:t xml:space="preserve">0.70 </w:t>
            </w:r>
          </w:p>
        </w:tc>
        <w:tc>
          <w:tcPr>
            <w:tcW w:w="954" w:type="dxa"/>
            <w:noWrap/>
            <w:hideMark/>
          </w:tcPr>
          <w:p w:rsidR="0045662B" w:rsidRPr="006A7977" w:rsidRDefault="0045662B" w:rsidP="0045662B">
            <w:pPr>
              <w:jc w:val="right"/>
              <w:cnfStyle w:val="000000000000"/>
              <w:rPr>
                <w:sz w:val="20"/>
              </w:rPr>
            </w:pPr>
            <w:r w:rsidRPr="006A7977">
              <w:rPr>
                <w:sz w:val="20"/>
              </w:rPr>
              <w:t>4,129</w:t>
            </w:r>
          </w:p>
        </w:tc>
      </w:tr>
      <w:tr w:rsidR="0045662B" w:rsidRPr="006A7977" w:rsidTr="0045662B">
        <w:trPr>
          <w:cnfStyle w:val="000000100000"/>
          <w:trHeight w:val="255"/>
        </w:trPr>
        <w:tc>
          <w:tcPr>
            <w:cnfStyle w:val="001000000000"/>
            <w:tcW w:w="439" w:type="dxa"/>
            <w:noWrap/>
            <w:hideMark/>
          </w:tcPr>
          <w:p w:rsidR="0045662B" w:rsidRPr="006A7977" w:rsidRDefault="0045662B" w:rsidP="0045662B">
            <w:pPr>
              <w:jc w:val="center"/>
              <w:rPr>
                <w:sz w:val="20"/>
              </w:rPr>
            </w:pPr>
            <w:r w:rsidRPr="006A7977">
              <w:rPr>
                <w:sz w:val="20"/>
              </w:rPr>
              <w:t>3</w:t>
            </w:r>
          </w:p>
        </w:tc>
        <w:tc>
          <w:tcPr>
            <w:tcW w:w="2880" w:type="dxa"/>
            <w:noWrap/>
            <w:hideMark/>
          </w:tcPr>
          <w:p w:rsidR="0045662B" w:rsidRPr="006A7977" w:rsidRDefault="0045662B" w:rsidP="0045662B">
            <w:pPr>
              <w:cnfStyle w:val="000000100000"/>
              <w:rPr>
                <w:sz w:val="20"/>
              </w:rPr>
            </w:pPr>
            <w:r w:rsidRPr="006A7977">
              <w:rPr>
                <w:sz w:val="20"/>
              </w:rPr>
              <w:t>Amer. Elec. Power</w:t>
            </w:r>
          </w:p>
        </w:tc>
        <w:tc>
          <w:tcPr>
            <w:tcW w:w="951" w:type="dxa"/>
            <w:noWrap/>
            <w:hideMark/>
          </w:tcPr>
          <w:p w:rsidR="0045662B" w:rsidRPr="006A7977" w:rsidRDefault="0045662B" w:rsidP="0045662B">
            <w:pPr>
              <w:jc w:val="center"/>
              <w:cnfStyle w:val="000000100000"/>
              <w:rPr>
                <w:sz w:val="20"/>
              </w:rPr>
            </w:pPr>
            <w:r w:rsidRPr="006A7977">
              <w:rPr>
                <w:sz w:val="20"/>
              </w:rPr>
              <w:t xml:space="preserve">0.70 </w:t>
            </w:r>
          </w:p>
        </w:tc>
        <w:tc>
          <w:tcPr>
            <w:tcW w:w="954" w:type="dxa"/>
            <w:noWrap/>
            <w:hideMark/>
          </w:tcPr>
          <w:p w:rsidR="0045662B" w:rsidRPr="006A7977" w:rsidRDefault="0045662B" w:rsidP="0045662B">
            <w:pPr>
              <w:jc w:val="right"/>
              <w:cnfStyle w:val="000000100000"/>
              <w:rPr>
                <w:sz w:val="20"/>
              </w:rPr>
            </w:pPr>
            <w:r w:rsidRPr="006A7977">
              <w:rPr>
                <w:sz w:val="20"/>
              </w:rPr>
              <w:t>17,357</w:t>
            </w:r>
          </w:p>
        </w:tc>
      </w:tr>
      <w:tr w:rsidR="0045662B" w:rsidRPr="006A7977" w:rsidTr="0045662B">
        <w:trPr>
          <w:trHeight w:val="255"/>
        </w:trPr>
        <w:tc>
          <w:tcPr>
            <w:cnfStyle w:val="001000000000"/>
            <w:tcW w:w="439" w:type="dxa"/>
            <w:noWrap/>
            <w:hideMark/>
          </w:tcPr>
          <w:p w:rsidR="0045662B" w:rsidRPr="006A7977" w:rsidRDefault="0045662B" w:rsidP="0045662B">
            <w:pPr>
              <w:jc w:val="center"/>
              <w:rPr>
                <w:sz w:val="20"/>
              </w:rPr>
            </w:pPr>
            <w:r w:rsidRPr="006A7977">
              <w:rPr>
                <w:sz w:val="20"/>
              </w:rPr>
              <w:t>4</w:t>
            </w:r>
          </w:p>
        </w:tc>
        <w:tc>
          <w:tcPr>
            <w:tcW w:w="2880" w:type="dxa"/>
            <w:noWrap/>
            <w:hideMark/>
          </w:tcPr>
          <w:p w:rsidR="0045662B" w:rsidRPr="006A7977" w:rsidRDefault="0045662B" w:rsidP="0045662B">
            <w:pPr>
              <w:cnfStyle w:val="000000000000"/>
              <w:rPr>
                <w:sz w:val="20"/>
              </w:rPr>
            </w:pPr>
            <w:proofErr w:type="spellStart"/>
            <w:r w:rsidRPr="006A7977">
              <w:rPr>
                <w:sz w:val="20"/>
              </w:rPr>
              <w:t>CenterPoint</w:t>
            </w:r>
            <w:proofErr w:type="spellEnd"/>
            <w:r w:rsidRPr="006A7977">
              <w:rPr>
                <w:sz w:val="20"/>
              </w:rPr>
              <w:t xml:space="preserve"> Energy</w:t>
            </w:r>
          </w:p>
        </w:tc>
        <w:tc>
          <w:tcPr>
            <w:tcW w:w="951" w:type="dxa"/>
            <w:noWrap/>
            <w:hideMark/>
          </w:tcPr>
          <w:p w:rsidR="0045662B" w:rsidRPr="006A7977" w:rsidRDefault="0045662B" w:rsidP="0045662B">
            <w:pPr>
              <w:jc w:val="center"/>
              <w:cnfStyle w:val="000000000000"/>
              <w:rPr>
                <w:sz w:val="20"/>
              </w:rPr>
            </w:pPr>
            <w:r w:rsidRPr="006A7977">
              <w:rPr>
                <w:sz w:val="20"/>
              </w:rPr>
              <w:t xml:space="preserve">0.80 </w:t>
            </w:r>
          </w:p>
        </w:tc>
        <w:tc>
          <w:tcPr>
            <w:tcW w:w="954" w:type="dxa"/>
            <w:noWrap/>
            <w:hideMark/>
          </w:tcPr>
          <w:p w:rsidR="0045662B" w:rsidRPr="006A7977" w:rsidRDefault="0045662B" w:rsidP="0045662B">
            <w:pPr>
              <w:jc w:val="right"/>
              <w:cnfStyle w:val="000000000000"/>
              <w:rPr>
                <w:sz w:val="20"/>
              </w:rPr>
            </w:pPr>
            <w:r w:rsidRPr="006A7977">
              <w:rPr>
                <w:sz w:val="20"/>
              </w:rPr>
              <w:t>6,623</w:t>
            </w:r>
          </w:p>
        </w:tc>
      </w:tr>
      <w:tr w:rsidR="0045662B" w:rsidRPr="006A7977" w:rsidTr="0045662B">
        <w:trPr>
          <w:cnfStyle w:val="000000100000"/>
          <w:trHeight w:val="255"/>
        </w:trPr>
        <w:tc>
          <w:tcPr>
            <w:cnfStyle w:val="001000000000"/>
            <w:tcW w:w="439" w:type="dxa"/>
            <w:noWrap/>
            <w:hideMark/>
          </w:tcPr>
          <w:p w:rsidR="0045662B" w:rsidRPr="006A7977" w:rsidRDefault="00F6090E" w:rsidP="0045662B">
            <w:pPr>
              <w:jc w:val="center"/>
              <w:rPr>
                <w:sz w:val="20"/>
              </w:rPr>
            </w:pPr>
            <w:r w:rsidRPr="006A7977">
              <w:rPr>
                <w:sz w:val="20"/>
              </w:rPr>
              <w:t>5</w:t>
            </w:r>
          </w:p>
        </w:tc>
        <w:tc>
          <w:tcPr>
            <w:tcW w:w="2880" w:type="dxa"/>
            <w:noWrap/>
            <w:hideMark/>
          </w:tcPr>
          <w:p w:rsidR="0045662B" w:rsidRPr="006A7977" w:rsidRDefault="0045662B" w:rsidP="0045662B">
            <w:pPr>
              <w:cnfStyle w:val="000000100000"/>
              <w:rPr>
                <w:sz w:val="20"/>
              </w:rPr>
            </w:pPr>
            <w:r w:rsidRPr="006A7977">
              <w:rPr>
                <w:sz w:val="20"/>
              </w:rPr>
              <w:t>Consol. Edison</w:t>
            </w:r>
          </w:p>
        </w:tc>
        <w:tc>
          <w:tcPr>
            <w:tcW w:w="951" w:type="dxa"/>
            <w:noWrap/>
            <w:hideMark/>
          </w:tcPr>
          <w:p w:rsidR="0045662B" w:rsidRPr="006A7977" w:rsidRDefault="0045662B" w:rsidP="0045662B">
            <w:pPr>
              <w:jc w:val="center"/>
              <w:cnfStyle w:val="000000100000"/>
              <w:rPr>
                <w:sz w:val="20"/>
              </w:rPr>
            </w:pPr>
            <w:r w:rsidRPr="006A7977">
              <w:rPr>
                <w:sz w:val="20"/>
              </w:rPr>
              <w:t xml:space="preserve">0.65 </w:t>
            </w:r>
          </w:p>
        </w:tc>
        <w:tc>
          <w:tcPr>
            <w:tcW w:w="954" w:type="dxa"/>
            <w:noWrap/>
            <w:hideMark/>
          </w:tcPr>
          <w:p w:rsidR="0045662B" w:rsidRPr="006A7977" w:rsidRDefault="0045662B" w:rsidP="0045662B">
            <w:pPr>
              <w:jc w:val="right"/>
              <w:cnfStyle w:val="000000100000"/>
              <w:rPr>
                <w:sz w:val="20"/>
              </w:rPr>
            </w:pPr>
            <w:r w:rsidRPr="006A7977">
              <w:rPr>
                <w:sz w:val="20"/>
              </w:rPr>
              <w:t>14,329</w:t>
            </w:r>
          </w:p>
        </w:tc>
      </w:tr>
      <w:tr w:rsidR="0045662B" w:rsidRPr="006A7977" w:rsidTr="0045662B">
        <w:trPr>
          <w:trHeight w:val="255"/>
        </w:trPr>
        <w:tc>
          <w:tcPr>
            <w:cnfStyle w:val="001000000000"/>
            <w:tcW w:w="439" w:type="dxa"/>
            <w:noWrap/>
            <w:hideMark/>
          </w:tcPr>
          <w:p w:rsidR="0045662B" w:rsidRPr="006A7977" w:rsidRDefault="00F6090E" w:rsidP="0045662B">
            <w:pPr>
              <w:jc w:val="center"/>
              <w:rPr>
                <w:sz w:val="20"/>
              </w:rPr>
            </w:pPr>
            <w:r w:rsidRPr="006A7977">
              <w:rPr>
                <w:sz w:val="20"/>
              </w:rPr>
              <w:t>6</w:t>
            </w:r>
          </w:p>
        </w:tc>
        <w:tc>
          <w:tcPr>
            <w:tcW w:w="2880" w:type="dxa"/>
            <w:noWrap/>
            <w:hideMark/>
          </w:tcPr>
          <w:p w:rsidR="0045662B" w:rsidRPr="006A7977" w:rsidRDefault="0045662B" w:rsidP="0045662B">
            <w:pPr>
              <w:cnfStyle w:val="000000000000"/>
              <w:rPr>
                <w:sz w:val="20"/>
              </w:rPr>
            </w:pPr>
            <w:r w:rsidRPr="006A7977">
              <w:rPr>
                <w:sz w:val="20"/>
              </w:rPr>
              <w:t>Dominion Resources</w:t>
            </w:r>
          </w:p>
        </w:tc>
        <w:tc>
          <w:tcPr>
            <w:tcW w:w="951" w:type="dxa"/>
            <w:noWrap/>
            <w:hideMark/>
          </w:tcPr>
          <w:p w:rsidR="0045662B" w:rsidRPr="006A7977" w:rsidRDefault="0045662B" w:rsidP="0045662B">
            <w:pPr>
              <w:jc w:val="center"/>
              <w:cnfStyle w:val="000000000000"/>
              <w:rPr>
                <w:sz w:val="20"/>
              </w:rPr>
            </w:pPr>
            <w:r w:rsidRPr="006A7977">
              <w:rPr>
                <w:sz w:val="20"/>
              </w:rPr>
              <w:t xml:space="preserve">0.70 </w:t>
            </w:r>
          </w:p>
        </w:tc>
        <w:tc>
          <w:tcPr>
            <w:tcW w:w="954" w:type="dxa"/>
            <w:noWrap/>
            <w:hideMark/>
          </w:tcPr>
          <w:p w:rsidR="0045662B" w:rsidRPr="006A7977" w:rsidRDefault="0045662B" w:rsidP="0045662B">
            <w:pPr>
              <w:jc w:val="right"/>
              <w:cnfStyle w:val="000000000000"/>
              <w:rPr>
                <w:sz w:val="20"/>
              </w:rPr>
            </w:pPr>
            <w:r w:rsidRPr="006A7977">
              <w:rPr>
                <w:sz w:val="20"/>
              </w:rPr>
              <w:t>25,445</w:t>
            </w:r>
          </w:p>
        </w:tc>
      </w:tr>
      <w:tr w:rsidR="0045662B" w:rsidRPr="006A7977" w:rsidTr="0045662B">
        <w:trPr>
          <w:cnfStyle w:val="000000100000"/>
          <w:trHeight w:val="255"/>
        </w:trPr>
        <w:tc>
          <w:tcPr>
            <w:cnfStyle w:val="001000000000"/>
            <w:tcW w:w="439" w:type="dxa"/>
            <w:noWrap/>
            <w:hideMark/>
          </w:tcPr>
          <w:p w:rsidR="0045662B" w:rsidRPr="006A7977" w:rsidRDefault="00F6090E" w:rsidP="0045662B">
            <w:pPr>
              <w:jc w:val="center"/>
              <w:rPr>
                <w:sz w:val="20"/>
              </w:rPr>
            </w:pPr>
            <w:r w:rsidRPr="006A7977">
              <w:rPr>
                <w:sz w:val="20"/>
              </w:rPr>
              <w:t>7</w:t>
            </w:r>
          </w:p>
        </w:tc>
        <w:tc>
          <w:tcPr>
            <w:tcW w:w="2880" w:type="dxa"/>
            <w:noWrap/>
            <w:hideMark/>
          </w:tcPr>
          <w:p w:rsidR="0045662B" w:rsidRPr="006A7977" w:rsidRDefault="0045662B" w:rsidP="0045662B">
            <w:pPr>
              <w:cnfStyle w:val="000000100000"/>
              <w:rPr>
                <w:sz w:val="20"/>
              </w:rPr>
            </w:pPr>
            <w:r w:rsidRPr="006A7977">
              <w:rPr>
                <w:sz w:val="20"/>
              </w:rPr>
              <w:t>Duke Energy</w:t>
            </w:r>
          </w:p>
        </w:tc>
        <w:tc>
          <w:tcPr>
            <w:tcW w:w="951" w:type="dxa"/>
            <w:noWrap/>
            <w:hideMark/>
          </w:tcPr>
          <w:p w:rsidR="0045662B" w:rsidRPr="006A7977" w:rsidRDefault="0045662B" w:rsidP="0045662B">
            <w:pPr>
              <w:jc w:val="center"/>
              <w:cnfStyle w:val="000000100000"/>
              <w:rPr>
                <w:sz w:val="20"/>
              </w:rPr>
            </w:pPr>
            <w:r w:rsidRPr="006A7977">
              <w:rPr>
                <w:sz w:val="20"/>
              </w:rPr>
              <w:t xml:space="preserve">0.65 </w:t>
            </w:r>
          </w:p>
        </w:tc>
        <w:tc>
          <w:tcPr>
            <w:tcW w:w="954" w:type="dxa"/>
            <w:noWrap/>
            <w:hideMark/>
          </w:tcPr>
          <w:p w:rsidR="0045662B" w:rsidRPr="006A7977" w:rsidRDefault="0045662B" w:rsidP="0045662B">
            <w:pPr>
              <w:jc w:val="right"/>
              <w:cnfStyle w:val="000000100000"/>
              <w:rPr>
                <w:sz w:val="20"/>
              </w:rPr>
            </w:pPr>
            <w:r w:rsidRPr="006A7977">
              <w:rPr>
                <w:sz w:val="20"/>
              </w:rPr>
              <w:t>23,497</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8</w:t>
            </w:r>
          </w:p>
        </w:tc>
        <w:tc>
          <w:tcPr>
            <w:tcW w:w="2880" w:type="dxa"/>
            <w:noWrap/>
            <w:hideMark/>
          </w:tcPr>
          <w:p w:rsidR="0045662B" w:rsidRPr="006A7977" w:rsidRDefault="0045662B" w:rsidP="0045662B">
            <w:pPr>
              <w:cnfStyle w:val="000000000000"/>
              <w:rPr>
                <w:sz w:val="20"/>
              </w:rPr>
            </w:pPr>
            <w:r w:rsidRPr="006A7977">
              <w:rPr>
                <w:sz w:val="20"/>
              </w:rPr>
              <w:t>Hawaiian Elec.</w:t>
            </w:r>
          </w:p>
        </w:tc>
        <w:tc>
          <w:tcPr>
            <w:tcW w:w="951" w:type="dxa"/>
            <w:noWrap/>
            <w:hideMark/>
          </w:tcPr>
          <w:p w:rsidR="0045662B" w:rsidRPr="006A7977" w:rsidRDefault="0045662B" w:rsidP="0045662B">
            <w:pPr>
              <w:jc w:val="center"/>
              <w:cnfStyle w:val="000000000000"/>
              <w:rPr>
                <w:sz w:val="20"/>
              </w:rPr>
            </w:pPr>
            <w:r w:rsidRPr="006A7977">
              <w:rPr>
                <w:sz w:val="20"/>
              </w:rPr>
              <w:t xml:space="preserve">0.70 </w:t>
            </w:r>
          </w:p>
        </w:tc>
        <w:tc>
          <w:tcPr>
            <w:tcW w:w="954" w:type="dxa"/>
            <w:noWrap/>
            <w:hideMark/>
          </w:tcPr>
          <w:p w:rsidR="0045662B" w:rsidRPr="006A7977" w:rsidRDefault="0045662B" w:rsidP="0045662B">
            <w:pPr>
              <w:jc w:val="right"/>
              <w:cnfStyle w:val="000000000000"/>
              <w:rPr>
                <w:sz w:val="20"/>
              </w:rPr>
            </w:pPr>
            <w:r w:rsidRPr="006A7977">
              <w:rPr>
                <w:sz w:val="20"/>
              </w:rPr>
              <w:t>2,212</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9</w:t>
            </w:r>
          </w:p>
        </w:tc>
        <w:tc>
          <w:tcPr>
            <w:tcW w:w="2880" w:type="dxa"/>
            <w:noWrap/>
            <w:hideMark/>
          </w:tcPr>
          <w:p w:rsidR="0045662B" w:rsidRPr="006A7977" w:rsidRDefault="0045662B" w:rsidP="0045662B">
            <w:pPr>
              <w:cnfStyle w:val="000000100000"/>
              <w:rPr>
                <w:sz w:val="20"/>
              </w:rPr>
            </w:pPr>
            <w:r w:rsidRPr="006A7977">
              <w:rPr>
                <w:sz w:val="20"/>
              </w:rPr>
              <w:t xml:space="preserve">IDACORP, Inc. </w:t>
            </w:r>
          </w:p>
        </w:tc>
        <w:tc>
          <w:tcPr>
            <w:tcW w:w="951" w:type="dxa"/>
            <w:noWrap/>
            <w:hideMark/>
          </w:tcPr>
          <w:p w:rsidR="0045662B" w:rsidRPr="006A7977" w:rsidRDefault="0045662B" w:rsidP="0045662B">
            <w:pPr>
              <w:jc w:val="center"/>
              <w:cnfStyle w:val="000000100000"/>
              <w:rPr>
                <w:sz w:val="20"/>
              </w:rPr>
            </w:pPr>
            <w:r w:rsidRPr="006A7977">
              <w:rPr>
                <w:sz w:val="20"/>
              </w:rPr>
              <w:t xml:space="preserve">0.70 </w:t>
            </w:r>
          </w:p>
        </w:tc>
        <w:tc>
          <w:tcPr>
            <w:tcW w:w="954" w:type="dxa"/>
            <w:noWrap/>
            <w:hideMark/>
          </w:tcPr>
          <w:p w:rsidR="0045662B" w:rsidRPr="006A7977" w:rsidRDefault="0045662B" w:rsidP="0045662B">
            <w:pPr>
              <w:jc w:val="right"/>
              <w:cnfStyle w:val="000000100000"/>
              <w:rPr>
                <w:sz w:val="20"/>
              </w:rPr>
            </w:pPr>
            <w:r w:rsidRPr="006A7977">
              <w:rPr>
                <w:sz w:val="20"/>
              </w:rPr>
              <w:t>1,785</w:t>
            </w:r>
          </w:p>
        </w:tc>
      </w:tr>
      <w:tr w:rsidR="0045662B" w:rsidRPr="006A7977" w:rsidTr="0045662B">
        <w:trPr>
          <w:trHeight w:val="255"/>
        </w:trPr>
        <w:tc>
          <w:tcPr>
            <w:cnfStyle w:val="001000000000"/>
            <w:tcW w:w="439" w:type="dxa"/>
            <w:noWrap/>
            <w:hideMark/>
          </w:tcPr>
          <w:p w:rsidR="0045662B" w:rsidRPr="006A7977" w:rsidRDefault="0045662B" w:rsidP="0045662B">
            <w:pPr>
              <w:jc w:val="center"/>
              <w:rPr>
                <w:sz w:val="20"/>
              </w:rPr>
            </w:pPr>
            <w:r w:rsidRPr="006A7977">
              <w:rPr>
                <w:sz w:val="20"/>
              </w:rPr>
              <w:t>1</w:t>
            </w:r>
            <w:r w:rsidR="001E6041" w:rsidRPr="006A7977">
              <w:rPr>
                <w:sz w:val="20"/>
              </w:rPr>
              <w:t>0</w:t>
            </w:r>
          </w:p>
        </w:tc>
        <w:tc>
          <w:tcPr>
            <w:tcW w:w="2880" w:type="dxa"/>
            <w:noWrap/>
            <w:hideMark/>
          </w:tcPr>
          <w:p w:rsidR="0045662B" w:rsidRPr="006A7977" w:rsidRDefault="0045662B" w:rsidP="0045662B">
            <w:pPr>
              <w:cnfStyle w:val="000000000000"/>
              <w:rPr>
                <w:sz w:val="20"/>
              </w:rPr>
            </w:pPr>
            <w:proofErr w:type="spellStart"/>
            <w:r w:rsidRPr="006A7977">
              <w:rPr>
                <w:sz w:val="20"/>
              </w:rPr>
              <w:t>Integrys</w:t>
            </w:r>
            <w:proofErr w:type="spellEnd"/>
            <w:r w:rsidRPr="006A7977">
              <w:rPr>
                <w:sz w:val="20"/>
              </w:rPr>
              <w:t xml:space="preserve"> Energy </w:t>
            </w:r>
          </w:p>
        </w:tc>
        <w:tc>
          <w:tcPr>
            <w:tcW w:w="951" w:type="dxa"/>
            <w:noWrap/>
            <w:hideMark/>
          </w:tcPr>
          <w:p w:rsidR="0045662B" w:rsidRPr="006A7977" w:rsidRDefault="0045662B" w:rsidP="0045662B">
            <w:pPr>
              <w:jc w:val="center"/>
              <w:cnfStyle w:val="000000000000"/>
              <w:rPr>
                <w:sz w:val="20"/>
              </w:rPr>
            </w:pPr>
            <w:r w:rsidRPr="006A7977">
              <w:rPr>
                <w:sz w:val="20"/>
              </w:rPr>
              <w:t xml:space="preserve">0.90 </w:t>
            </w:r>
          </w:p>
        </w:tc>
        <w:tc>
          <w:tcPr>
            <w:tcW w:w="954" w:type="dxa"/>
            <w:noWrap/>
            <w:hideMark/>
          </w:tcPr>
          <w:p w:rsidR="0045662B" w:rsidRPr="006A7977" w:rsidRDefault="0045662B" w:rsidP="0045662B">
            <w:pPr>
              <w:jc w:val="right"/>
              <w:cnfStyle w:val="000000000000"/>
              <w:rPr>
                <w:sz w:val="20"/>
              </w:rPr>
            </w:pPr>
            <w:r w:rsidRPr="006A7977">
              <w:rPr>
                <w:sz w:val="20"/>
              </w:rPr>
              <w:t>3,740</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11</w:t>
            </w:r>
          </w:p>
        </w:tc>
        <w:tc>
          <w:tcPr>
            <w:tcW w:w="2880" w:type="dxa"/>
            <w:noWrap/>
            <w:hideMark/>
          </w:tcPr>
          <w:p w:rsidR="0045662B" w:rsidRPr="006A7977" w:rsidRDefault="0045662B" w:rsidP="0045662B">
            <w:pPr>
              <w:cnfStyle w:val="000000100000"/>
              <w:rPr>
                <w:sz w:val="20"/>
              </w:rPr>
            </w:pPr>
            <w:proofErr w:type="spellStart"/>
            <w:r w:rsidRPr="006A7977">
              <w:rPr>
                <w:sz w:val="20"/>
              </w:rPr>
              <w:t>NextEra</w:t>
            </w:r>
            <w:proofErr w:type="spellEnd"/>
            <w:r w:rsidRPr="006A7977">
              <w:rPr>
                <w:sz w:val="20"/>
              </w:rPr>
              <w:t xml:space="preserve"> Energy</w:t>
            </w:r>
          </w:p>
        </w:tc>
        <w:tc>
          <w:tcPr>
            <w:tcW w:w="951" w:type="dxa"/>
            <w:noWrap/>
            <w:hideMark/>
          </w:tcPr>
          <w:p w:rsidR="0045662B" w:rsidRPr="006A7977" w:rsidRDefault="0045662B" w:rsidP="0045662B">
            <w:pPr>
              <w:jc w:val="center"/>
              <w:cnfStyle w:val="000000100000"/>
              <w:rPr>
                <w:sz w:val="20"/>
              </w:rPr>
            </w:pPr>
            <w:r w:rsidRPr="006A7977">
              <w:rPr>
                <w:sz w:val="20"/>
              </w:rPr>
              <w:t xml:space="preserve">0.75 </w:t>
            </w:r>
          </w:p>
        </w:tc>
        <w:tc>
          <w:tcPr>
            <w:tcW w:w="954" w:type="dxa"/>
            <w:noWrap/>
            <w:hideMark/>
          </w:tcPr>
          <w:p w:rsidR="0045662B" w:rsidRPr="006A7977" w:rsidRDefault="0045662B" w:rsidP="0045662B">
            <w:pPr>
              <w:jc w:val="right"/>
              <w:cnfStyle w:val="000000100000"/>
              <w:rPr>
                <w:sz w:val="20"/>
              </w:rPr>
            </w:pPr>
            <w:r w:rsidRPr="006A7977">
              <w:rPr>
                <w:sz w:val="20"/>
              </w:rPr>
              <w:t>21,670</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12</w:t>
            </w:r>
          </w:p>
        </w:tc>
        <w:tc>
          <w:tcPr>
            <w:tcW w:w="2880" w:type="dxa"/>
            <w:noWrap/>
            <w:hideMark/>
          </w:tcPr>
          <w:p w:rsidR="0045662B" w:rsidRPr="006A7977" w:rsidRDefault="0045662B" w:rsidP="0045662B">
            <w:pPr>
              <w:cnfStyle w:val="000000000000"/>
              <w:rPr>
                <w:sz w:val="20"/>
              </w:rPr>
            </w:pPr>
            <w:r w:rsidRPr="006A7977">
              <w:rPr>
                <w:sz w:val="20"/>
              </w:rPr>
              <w:t>Pepco Holdings</w:t>
            </w:r>
          </w:p>
        </w:tc>
        <w:tc>
          <w:tcPr>
            <w:tcW w:w="951" w:type="dxa"/>
            <w:noWrap/>
            <w:hideMark/>
          </w:tcPr>
          <w:p w:rsidR="0045662B" w:rsidRPr="006A7977" w:rsidRDefault="0045662B" w:rsidP="0045662B">
            <w:pPr>
              <w:jc w:val="center"/>
              <w:cnfStyle w:val="000000000000"/>
              <w:rPr>
                <w:sz w:val="20"/>
              </w:rPr>
            </w:pPr>
            <w:r w:rsidRPr="006A7977">
              <w:rPr>
                <w:sz w:val="20"/>
              </w:rPr>
              <w:t xml:space="preserve">0.80 </w:t>
            </w:r>
          </w:p>
        </w:tc>
        <w:tc>
          <w:tcPr>
            <w:tcW w:w="954" w:type="dxa"/>
            <w:noWrap/>
            <w:hideMark/>
          </w:tcPr>
          <w:p w:rsidR="0045662B" w:rsidRPr="006A7977" w:rsidRDefault="0045662B" w:rsidP="0045662B">
            <w:pPr>
              <w:jc w:val="right"/>
              <w:cnfStyle w:val="000000000000"/>
              <w:rPr>
                <w:sz w:val="20"/>
              </w:rPr>
            </w:pPr>
            <w:r w:rsidRPr="006A7977">
              <w:rPr>
                <w:sz w:val="20"/>
              </w:rPr>
              <w:t>4,070</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13</w:t>
            </w:r>
          </w:p>
        </w:tc>
        <w:tc>
          <w:tcPr>
            <w:tcW w:w="2880" w:type="dxa"/>
            <w:noWrap/>
            <w:hideMark/>
          </w:tcPr>
          <w:p w:rsidR="0045662B" w:rsidRPr="006A7977" w:rsidRDefault="0045662B" w:rsidP="0045662B">
            <w:pPr>
              <w:cnfStyle w:val="000000100000"/>
              <w:rPr>
                <w:sz w:val="20"/>
              </w:rPr>
            </w:pPr>
            <w:r w:rsidRPr="006A7977">
              <w:rPr>
                <w:sz w:val="20"/>
              </w:rPr>
              <w:t>PG&amp;E Corp.</w:t>
            </w:r>
          </w:p>
        </w:tc>
        <w:tc>
          <w:tcPr>
            <w:tcW w:w="951" w:type="dxa"/>
            <w:noWrap/>
            <w:hideMark/>
          </w:tcPr>
          <w:p w:rsidR="0045662B" w:rsidRPr="006A7977" w:rsidRDefault="0045662B" w:rsidP="0045662B">
            <w:pPr>
              <w:jc w:val="center"/>
              <w:cnfStyle w:val="000000100000"/>
              <w:rPr>
                <w:sz w:val="20"/>
              </w:rPr>
            </w:pPr>
            <w:r w:rsidRPr="006A7977">
              <w:rPr>
                <w:sz w:val="20"/>
              </w:rPr>
              <w:t xml:space="preserve">0.55 </w:t>
            </w:r>
          </w:p>
        </w:tc>
        <w:tc>
          <w:tcPr>
            <w:tcW w:w="954" w:type="dxa"/>
            <w:noWrap/>
            <w:hideMark/>
          </w:tcPr>
          <w:p w:rsidR="0045662B" w:rsidRPr="006A7977" w:rsidRDefault="0045662B" w:rsidP="0045662B">
            <w:pPr>
              <w:jc w:val="right"/>
              <w:cnfStyle w:val="000000100000"/>
              <w:rPr>
                <w:sz w:val="20"/>
              </w:rPr>
            </w:pPr>
            <w:r w:rsidRPr="006A7977">
              <w:rPr>
                <w:sz w:val="20"/>
              </w:rPr>
              <w:t>18,509</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14</w:t>
            </w:r>
          </w:p>
        </w:tc>
        <w:tc>
          <w:tcPr>
            <w:tcW w:w="2880" w:type="dxa"/>
            <w:noWrap/>
            <w:hideMark/>
          </w:tcPr>
          <w:p w:rsidR="0045662B" w:rsidRPr="006A7977" w:rsidRDefault="0045662B" w:rsidP="0045662B">
            <w:pPr>
              <w:cnfStyle w:val="000000000000"/>
              <w:rPr>
                <w:sz w:val="20"/>
              </w:rPr>
            </w:pPr>
            <w:r w:rsidRPr="006A7977">
              <w:rPr>
                <w:sz w:val="20"/>
              </w:rPr>
              <w:t>Pinnacle West Capital</w:t>
            </w:r>
          </w:p>
        </w:tc>
        <w:tc>
          <w:tcPr>
            <w:tcW w:w="951" w:type="dxa"/>
            <w:noWrap/>
            <w:hideMark/>
          </w:tcPr>
          <w:p w:rsidR="0045662B" w:rsidRPr="006A7977" w:rsidRDefault="0045662B" w:rsidP="0045662B">
            <w:pPr>
              <w:jc w:val="center"/>
              <w:cnfStyle w:val="000000000000"/>
              <w:rPr>
                <w:sz w:val="20"/>
              </w:rPr>
            </w:pPr>
            <w:r w:rsidRPr="006A7977">
              <w:rPr>
                <w:sz w:val="20"/>
              </w:rPr>
              <w:t xml:space="preserve">0.70 </w:t>
            </w:r>
          </w:p>
        </w:tc>
        <w:tc>
          <w:tcPr>
            <w:tcW w:w="954" w:type="dxa"/>
            <w:noWrap/>
            <w:hideMark/>
          </w:tcPr>
          <w:p w:rsidR="0045662B" w:rsidRPr="006A7977" w:rsidRDefault="0045662B" w:rsidP="0045662B">
            <w:pPr>
              <w:jc w:val="right"/>
              <w:cnfStyle w:val="000000000000"/>
              <w:rPr>
                <w:sz w:val="20"/>
              </w:rPr>
            </w:pPr>
            <w:r w:rsidRPr="006A7977">
              <w:rPr>
                <w:sz w:val="20"/>
              </w:rPr>
              <w:t>4,496</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15</w:t>
            </w:r>
          </w:p>
        </w:tc>
        <w:tc>
          <w:tcPr>
            <w:tcW w:w="2880" w:type="dxa"/>
            <w:noWrap/>
            <w:hideMark/>
          </w:tcPr>
          <w:p w:rsidR="0045662B" w:rsidRPr="006A7977" w:rsidRDefault="0045662B" w:rsidP="0045662B">
            <w:pPr>
              <w:cnfStyle w:val="000000100000"/>
              <w:rPr>
                <w:sz w:val="20"/>
              </w:rPr>
            </w:pPr>
            <w:r w:rsidRPr="006A7977">
              <w:rPr>
                <w:sz w:val="20"/>
              </w:rPr>
              <w:t>Portland General</w:t>
            </w:r>
          </w:p>
        </w:tc>
        <w:tc>
          <w:tcPr>
            <w:tcW w:w="951" w:type="dxa"/>
            <w:noWrap/>
            <w:hideMark/>
          </w:tcPr>
          <w:p w:rsidR="0045662B" w:rsidRPr="006A7977" w:rsidRDefault="0045662B" w:rsidP="0045662B">
            <w:pPr>
              <w:jc w:val="center"/>
              <w:cnfStyle w:val="000000100000"/>
              <w:rPr>
                <w:sz w:val="20"/>
              </w:rPr>
            </w:pPr>
            <w:r w:rsidRPr="006A7977">
              <w:rPr>
                <w:sz w:val="20"/>
              </w:rPr>
              <w:t xml:space="preserve">0.75 </w:t>
            </w:r>
          </w:p>
        </w:tc>
        <w:tc>
          <w:tcPr>
            <w:tcW w:w="954" w:type="dxa"/>
            <w:noWrap/>
            <w:hideMark/>
          </w:tcPr>
          <w:p w:rsidR="0045662B" w:rsidRPr="006A7977" w:rsidRDefault="0045662B" w:rsidP="0045662B">
            <w:pPr>
              <w:jc w:val="right"/>
              <w:cnfStyle w:val="000000100000"/>
              <w:rPr>
                <w:sz w:val="20"/>
              </w:rPr>
            </w:pPr>
            <w:r w:rsidRPr="006A7977">
              <w:rPr>
                <w:sz w:val="20"/>
              </w:rPr>
              <w:t>1,649</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16</w:t>
            </w:r>
          </w:p>
        </w:tc>
        <w:tc>
          <w:tcPr>
            <w:tcW w:w="2880" w:type="dxa"/>
            <w:noWrap/>
            <w:hideMark/>
          </w:tcPr>
          <w:p w:rsidR="0045662B" w:rsidRPr="006A7977" w:rsidRDefault="0045662B" w:rsidP="0045662B">
            <w:pPr>
              <w:cnfStyle w:val="000000000000"/>
              <w:rPr>
                <w:sz w:val="20"/>
              </w:rPr>
            </w:pPr>
            <w:r w:rsidRPr="006A7977">
              <w:rPr>
                <w:sz w:val="20"/>
              </w:rPr>
              <w:t xml:space="preserve">Progress Energy </w:t>
            </w:r>
          </w:p>
        </w:tc>
        <w:tc>
          <w:tcPr>
            <w:tcW w:w="951" w:type="dxa"/>
            <w:noWrap/>
            <w:hideMark/>
          </w:tcPr>
          <w:p w:rsidR="0045662B" w:rsidRPr="006A7977" w:rsidRDefault="0045662B" w:rsidP="0045662B">
            <w:pPr>
              <w:jc w:val="center"/>
              <w:cnfStyle w:val="000000000000"/>
              <w:rPr>
                <w:sz w:val="20"/>
              </w:rPr>
            </w:pPr>
            <w:r w:rsidRPr="006A7977">
              <w:rPr>
                <w:sz w:val="20"/>
              </w:rPr>
              <w:t xml:space="preserve">0.60 </w:t>
            </w:r>
          </w:p>
        </w:tc>
        <w:tc>
          <w:tcPr>
            <w:tcW w:w="954" w:type="dxa"/>
            <w:noWrap/>
            <w:hideMark/>
          </w:tcPr>
          <w:p w:rsidR="0045662B" w:rsidRPr="006A7977" w:rsidRDefault="0045662B" w:rsidP="0045662B">
            <w:pPr>
              <w:jc w:val="right"/>
              <w:cnfStyle w:val="000000000000"/>
              <w:rPr>
                <w:sz w:val="20"/>
              </w:rPr>
            </w:pPr>
            <w:r w:rsidRPr="006A7977">
              <w:rPr>
                <w:sz w:val="20"/>
              </w:rPr>
              <w:t>12,844</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17</w:t>
            </w:r>
          </w:p>
        </w:tc>
        <w:tc>
          <w:tcPr>
            <w:tcW w:w="2880" w:type="dxa"/>
            <w:noWrap/>
            <w:hideMark/>
          </w:tcPr>
          <w:p w:rsidR="0045662B" w:rsidRPr="006A7977" w:rsidRDefault="0045662B" w:rsidP="0045662B">
            <w:pPr>
              <w:cnfStyle w:val="000000100000"/>
              <w:rPr>
                <w:sz w:val="20"/>
              </w:rPr>
            </w:pPr>
            <w:r w:rsidRPr="006A7977">
              <w:rPr>
                <w:sz w:val="20"/>
              </w:rPr>
              <w:t>SCANA Corp.</w:t>
            </w:r>
          </w:p>
        </w:tc>
        <w:tc>
          <w:tcPr>
            <w:tcW w:w="951" w:type="dxa"/>
            <w:noWrap/>
            <w:hideMark/>
          </w:tcPr>
          <w:p w:rsidR="0045662B" w:rsidRPr="006A7977" w:rsidRDefault="0045662B" w:rsidP="0045662B">
            <w:pPr>
              <w:jc w:val="center"/>
              <w:cnfStyle w:val="000000100000"/>
              <w:rPr>
                <w:sz w:val="20"/>
              </w:rPr>
            </w:pPr>
            <w:r w:rsidRPr="006A7977">
              <w:rPr>
                <w:sz w:val="20"/>
              </w:rPr>
              <w:t xml:space="preserve">0.70 </w:t>
            </w:r>
          </w:p>
        </w:tc>
        <w:tc>
          <w:tcPr>
            <w:tcW w:w="954" w:type="dxa"/>
            <w:noWrap/>
            <w:hideMark/>
          </w:tcPr>
          <w:p w:rsidR="0045662B" w:rsidRPr="006A7977" w:rsidRDefault="0045662B" w:rsidP="0045662B">
            <w:pPr>
              <w:jc w:val="right"/>
              <w:cnfStyle w:val="000000100000"/>
              <w:rPr>
                <w:sz w:val="20"/>
              </w:rPr>
            </w:pPr>
            <w:r w:rsidRPr="006A7977">
              <w:rPr>
                <w:sz w:val="20"/>
              </w:rPr>
              <w:t>5,122</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18</w:t>
            </w:r>
          </w:p>
        </w:tc>
        <w:tc>
          <w:tcPr>
            <w:tcW w:w="2880" w:type="dxa"/>
            <w:noWrap/>
            <w:hideMark/>
          </w:tcPr>
          <w:p w:rsidR="0045662B" w:rsidRPr="006A7977" w:rsidRDefault="0045662B" w:rsidP="0045662B">
            <w:pPr>
              <w:cnfStyle w:val="000000000000"/>
              <w:rPr>
                <w:sz w:val="20"/>
              </w:rPr>
            </w:pPr>
            <w:r w:rsidRPr="006A7977">
              <w:rPr>
                <w:sz w:val="20"/>
              </w:rPr>
              <w:t xml:space="preserve">Sempra Energy </w:t>
            </w:r>
          </w:p>
        </w:tc>
        <w:tc>
          <w:tcPr>
            <w:tcW w:w="951" w:type="dxa"/>
            <w:noWrap/>
            <w:hideMark/>
          </w:tcPr>
          <w:p w:rsidR="0045662B" w:rsidRPr="006A7977" w:rsidRDefault="0045662B" w:rsidP="0045662B">
            <w:pPr>
              <w:jc w:val="center"/>
              <w:cnfStyle w:val="000000000000"/>
              <w:rPr>
                <w:sz w:val="20"/>
              </w:rPr>
            </w:pPr>
            <w:r w:rsidRPr="006A7977">
              <w:rPr>
                <w:sz w:val="20"/>
              </w:rPr>
              <w:t xml:space="preserve">0.85 </w:t>
            </w:r>
          </w:p>
        </w:tc>
        <w:tc>
          <w:tcPr>
            <w:tcW w:w="954" w:type="dxa"/>
            <w:noWrap/>
            <w:hideMark/>
          </w:tcPr>
          <w:p w:rsidR="0045662B" w:rsidRPr="006A7977" w:rsidRDefault="0045662B" w:rsidP="0045662B">
            <w:pPr>
              <w:jc w:val="right"/>
              <w:cnfStyle w:val="000000000000"/>
              <w:rPr>
                <w:sz w:val="20"/>
              </w:rPr>
            </w:pPr>
            <w:r w:rsidRPr="006A7977">
              <w:rPr>
                <w:sz w:val="20"/>
              </w:rPr>
              <w:t>12,428</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19</w:t>
            </w:r>
          </w:p>
        </w:tc>
        <w:tc>
          <w:tcPr>
            <w:tcW w:w="2880" w:type="dxa"/>
            <w:noWrap/>
            <w:hideMark/>
          </w:tcPr>
          <w:p w:rsidR="0045662B" w:rsidRPr="006A7977" w:rsidRDefault="0045662B" w:rsidP="0045662B">
            <w:pPr>
              <w:cnfStyle w:val="000000100000"/>
              <w:rPr>
                <w:sz w:val="20"/>
              </w:rPr>
            </w:pPr>
            <w:r w:rsidRPr="006A7977">
              <w:rPr>
                <w:sz w:val="20"/>
              </w:rPr>
              <w:t>Southern Co.</w:t>
            </w:r>
          </w:p>
        </w:tc>
        <w:tc>
          <w:tcPr>
            <w:tcW w:w="951" w:type="dxa"/>
            <w:noWrap/>
            <w:hideMark/>
          </w:tcPr>
          <w:p w:rsidR="0045662B" w:rsidRPr="006A7977" w:rsidRDefault="0045662B" w:rsidP="0045662B">
            <w:pPr>
              <w:jc w:val="center"/>
              <w:cnfStyle w:val="000000100000"/>
              <w:rPr>
                <w:sz w:val="20"/>
              </w:rPr>
            </w:pPr>
            <w:r w:rsidRPr="006A7977">
              <w:rPr>
                <w:sz w:val="20"/>
              </w:rPr>
              <w:t xml:space="preserve">0.55 </w:t>
            </w:r>
          </w:p>
        </w:tc>
        <w:tc>
          <w:tcPr>
            <w:tcW w:w="954" w:type="dxa"/>
            <w:noWrap/>
            <w:hideMark/>
          </w:tcPr>
          <w:p w:rsidR="0045662B" w:rsidRPr="006A7977" w:rsidRDefault="0045662B" w:rsidP="0045662B">
            <w:pPr>
              <w:jc w:val="right"/>
              <w:cnfStyle w:val="000000100000"/>
              <w:rPr>
                <w:sz w:val="20"/>
              </w:rPr>
            </w:pPr>
            <w:r w:rsidRPr="006A7977">
              <w:rPr>
                <w:sz w:val="20"/>
              </w:rPr>
              <w:t>31,777</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20</w:t>
            </w:r>
          </w:p>
        </w:tc>
        <w:tc>
          <w:tcPr>
            <w:tcW w:w="2880" w:type="dxa"/>
            <w:noWrap/>
            <w:hideMark/>
          </w:tcPr>
          <w:p w:rsidR="0045662B" w:rsidRPr="006A7977" w:rsidRDefault="0045662B" w:rsidP="0045662B">
            <w:pPr>
              <w:cnfStyle w:val="000000000000"/>
              <w:rPr>
                <w:sz w:val="20"/>
              </w:rPr>
            </w:pPr>
            <w:r w:rsidRPr="006A7977">
              <w:rPr>
                <w:sz w:val="20"/>
              </w:rPr>
              <w:t>TECO Energy</w:t>
            </w:r>
          </w:p>
        </w:tc>
        <w:tc>
          <w:tcPr>
            <w:tcW w:w="951" w:type="dxa"/>
            <w:noWrap/>
            <w:hideMark/>
          </w:tcPr>
          <w:p w:rsidR="0045662B" w:rsidRPr="006A7977" w:rsidRDefault="0045662B" w:rsidP="0045662B">
            <w:pPr>
              <w:jc w:val="center"/>
              <w:cnfStyle w:val="000000000000"/>
              <w:rPr>
                <w:sz w:val="20"/>
              </w:rPr>
            </w:pPr>
            <w:r w:rsidRPr="006A7977">
              <w:rPr>
                <w:sz w:val="20"/>
              </w:rPr>
              <w:t xml:space="preserve">0.85 </w:t>
            </w:r>
          </w:p>
        </w:tc>
        <w:tc>
          <w:tcPr>
            <w:tcW w:w="954" w:type="dxa"/>
            <w:noWrap/>
            <w:hideMark/>
          </w:tcPr>
          <w:p w:rsidR="0045662B" w:rsidRPr="006A7977" w:rsidRDefault="0045662B" w:rsidP="0045662B">
            <w:pPr>
              <w:jc w:val="right"/>
              <w:cnfStyle w:val="000000000000"/>
              <w:rPr>
                <w:sz w:val="20"/>
              </w:rPr>
            </w:pPr>
            <w:r w:rsidRPr="006A7977">
              <w:rPr>
                <w:sz w:val="20"/>
              </w:rPr>
              <w:t>3,852</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21</w:t>
            </w:r>
          </w:p>
        </w:tc>
        <w:tc>
          <w:tcPr>
            <w:tcW w:w="2880" w:type="dxa"/>
            <w:noWrap/>
            <w:hideMark/>
          </w:tcPr>
          <w:p w:rsidR="0045662B" w:rsidRPr="006A7977" w:rsidRDefault="0045662B" w:rsidP="0045662B">
            <w:pPr>
              <w:cnfStyle w:val="000000100000"/>
              <w:rPr>
                <w:sz w:val="20"/>
              </w:rPr>
            </w:pPr>
            <w:r w:rsidRPr="006A7977">
              <w:rPr>
                <w:sz w:val="20"/>
              </w:rPr>
              <w:t>UIL Holdings</w:t>
            </w:r>
          </w:p>
        </w:tc>
        <w:tc>
          <w:tcPr>
            <w:tcW w:w="951" w:type="dxa"/>
            <w:noWrap/>
            <w:hideMark/>
          </w:tcPr>
          <w:p w:rsidR="0045662B" w:rsidRPr="006A7977" w:rsidRDefault="0045662B" w:rsidP="0045662B">
            <w:pPr>
              <w:jc w:val="center"/>
              <w:cnfStyle w:val="000000100000"/>
              <w:rPr>
                <w:sz w:val="20"/>
              </w:rPr>
            </w:pPr>
            <w:r w:rsidRPr="006A7977">
              <w:rPr>
                <w:sz w:val="20"/>
              </w:rPr>
              <w:t xml:space="preserve">0.70 </w:t>
            </w:r>
          </w:p>
        </w:tc>
        <w:tc>
          <w:tcPr>
            <w:tcW w:w="954" w:type="dxa"/>
            <w:noWrap/>
            <w:hideMark/>
          </w:tcPr>
          <w:p w:rsidR="0045662B" w:rsidRPr="006A7977" w:rsidRDefault="0045662B" w:rsidP="0045662B">
            <w:pPr>
              <w:jc w:val="right"/>
              <w:cnfStyle w:val="000000100000"/>
              <w:rPr>
                <w:sz w:val="20"/>
              </w:rPr>
            </w:pPr>
            <w:r w:rsidRPr="006A7977">
              <w:rPr>
                <w:sz w:val="20"/>
              </w:rPr>
              <w:t>1,500</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22</w:t>
            </w:r>
          </w:p>
        </w:tc>
        <w:tc>
          <w:tcPr>
            <w:tcW w:w="2880" w:type="dxa"/>
            <w:noWrap/>
            <w:hideMark/>
          </w:tcPr>
          <w:p w:rsidR="0045662B" w:rsidRPr="006A7977" w:rsidRDefault="0045662B" w:rsidP="0045662B">
            <w:pPr>
              <w:cnfStyle w:val="000000000000"/>
              <w:rPr>
                <w:sz w:val="20"/>
              </w:rPr>
            </w:pPr>
            <w:r w:rsidRPr="006A7977">
              <w:rPr>
                <w:sz w:val="20"/>
              </w:rPr>
              <w:t xml:space="preserve">Westar Energy </w:t>
            </w:r>
          </w:p>
        </w:tc>
        <w:tc>
          <w:tcPr>
            <w:tcW w:w="951" w:type="dxa"/>
            <w:noWrap/>
            <w:hideMark/>
          </w:tcPr>
          <w:p w:rsidR="0045662B" w:rsidRPr="006A7977" w:rsidRDefault="0045662B" w:rsidP="0045662B">
            <w:pPr>
              <w:jc w:val="center"/>
              <w:cnfStyle w:val="000000000000"/>
              <w:rPr>
                <w:sz w:val="20"/>
              </w:rPr>
            </w:pPr>
            <w:r w:rsidRPr="006A7977">
              <w:rPr>
                <w:sz w:val="20"/>
              </w:rPr>
              <w:t xml:space="preserve">0.75 </w:t>
            </w:r>
          </w:p>
        </w:tc>
        <w:tc>
          <w:tcPr>
            <w:tcW w:w="954" w:type="dxa"/>
            <w:noWrap/>
            <w:hideMark/>
          </w:tcPr>
          <w:p w:rsidR="0045662B" w:rsidRPr="006A7977" w:rsidRDefault="0045662B" w:rsidP="0045662B">
            <w:pPr>
              <w:jc w:val="right"/>
              <w:cnfStyle w:val="000000000000"/>
              <w:rPr>
                <w:sz w:val="20"/>
              </w:rPr>
            </w:pPr>
            <w:r w:rsidRPr="006A7977">
              <w:rPr>
                <w:sz w:val="20"/>
              </w:rPr>
              <w:t>2,816</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23</w:t>
            </w:r>
          </w:p>
        </w:tc>
        <w:tc>
          <w:tcPr>
            <w:tcW w:w="2880" w:type="dxa"/>
            <w:noWrap/>
            <w:hideMark/>
          </w:tcPr>
          <w:p w:rsidR="0045662B" w:rsidRPr="006A7977" w:rsidRDefault="0045662B" w:rsidP="0045662B">
            <w:pPr>
              <w:cnfStyle w:val="000000100000"/>
              <w:rPr>
                <w:sz w:val="20"/>
              </w:rPr>
            </w:pPr>
            <w:r w:rsidRPr="006A7977">
              <w:rPr>
                <w:sz w:val="20"/>
              </w:rPr>
              <w:t>Wisconsin Energy</w:t>
            </w:r>
          </w:p>
        </w:tc>
        <w:tc>
          <w:tcPr>
            <w:tcW w:w="951" w:type="dxa"/>
            <w:noWrap/>
            <w:hideMark/>
          </w:tcPr>
          <w:p w:rsidR="0045662B" w:rsidRPr="006A7977" w:rsidRDefault="0045662B" w:rsidP="0045662B">
            <w:pPr>
              <w:jc w:val="center"/>
              <w:cnfStyle w:val="000000100000"/>
              <w:rPr>
                <w:sz w:val="20"/>
              </w:rPr>
            </w:pPr>
            <w:r w:rsidRPr="006A7977">
              <w:rPr>
                <w:sz w:val="20"/>
              </w:rPr>
              <w:t xml:space="preserve">0.65 </w:t>
            </w:r>
          </w:p>
        </w:tc>
        <w:tc>
          <w:tcPr>
            <w:tcW w:w="954" w:type="dxa"/>
            <w:noWrap/>
            <w:hideMark/>
          </w:tcPr>
          <w:p w:rsidR="0045662B" w:rsidRPr="006A7977" w:rsidRDefault="0045662B" w:rsidP="0045662B">
            <w:pPr>
              <w:jc w:val="right"/>
              <w:cnfStyle w:val="000000100000"/>
              <w:rPr>
                <w:sz w:val="20"/>
              </w:rPr>
            </w:pPr>
            <w:r w:rsidRPr="006A7977">
              <w:rPr>
                <w:sz w:val="20"/>
              </w:rPr>
              <w:t>6,773</w:t>
            </w: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24</w:t>
            </w:r>
          </w:p>
        </w:tc>
        <w:tc>
          <w:tcPr>
            <w:tcW w:w="2880" w:type="dxa"/>
            <w:noWrap/>
            <w:hideMark/>
          </w:tcPr>
          <w:p w:rsidR="0045662B" w:rsidRPr="006A7977" w:rsidRDefault="0045662B" w:rsidP="0045662B">
            <w:pPr>
              <w:cnfStyle w:val="000000000000"/>
              <w:rPr>
                <w:sz w:val="20"/>
              </w:rPr>
            </w:pPr>
            <w:r w:rsidRPr="006A7977">
              <w:rPr>
                <w:sz w:val="20"/>
              </w:rPr>
              <w:t>Xcel Energy Inc.</w:t>
            </w:r>
          </w:p>
        </w:tc>
        <w:tc>
          <w:tcPr>
            <w:tcW w:w="951" w:type="dxa"/>
            <w:noWrap/>
            <w:hideMark/>
          </w:tcPr>
          <w:p w:rsidR="0045662B" w:rsidRPr="006A7977" w:rsidRDefault="0045662B" w:rsidP="0045662B">
            <w:pPr>
              <w:jc w:val="center"/>
              <w:cnfStyle w:val="000000000000"/>
              <w:rPr>
                <w:sz w:val="20"/>
              </w:rPr>
            </w:pPr>
            <w:r w:rsidRPr="006A7977">
              <w:rPr>
                <w:sz w:val="20"/>
              </w:rPr>
              <w:t xml:space="preserve">0.65 </w:t>
            </w:r>
          </w:p>
        </w:tc>
        <w:tc>
          <w:tcPr>
            <w:tcW w:w="954" w:type="dxa"/>
            <w:noWrap/>
            <w:hideMark/>
          </w:tcPr>
          <w:p w:rsidR="0045662B" w:rsidRPr="006A7977" w:rsidRDefault="0045662B" w:rsidP="0045662B">
            <w:pPr>
              <w:jc w:val="right"/>
              <w:cnfStyle w:val="000000000000"/>
              <w:rPr>
                <w:sz w:val="20"/>
              </w:rPr>
            </w:pPr>
            <w:r w:rsidRPr="006A7977">
              <w:rPr>
                <w:sz w:val="20"/>
              </w:rPr>
              <w:t>10,813</w:t>
            </w:r>
          </w:p>
        </w:tc>
      </w:tr>
      <w:tr w:rsidR="0045662B" w:rsidRPr="006A7977" w:rsidTr="0045662B">
        <w:trPr>
          <w:cnfStyle w:val="000000100000"/>
          <w:trHeight w:val="255"/>
        </w:trPr>
        <w:tc>
          <w:tcPr>
            <w:cnfStyle w:val="001000000000"/>
            <w:tcW w:w="439" w:type="dxa"/>
            <w:noWrap/>
            <w:hideMark/>
          </w:tcPr>
          <w:p w:rsidR="0045662B" w:rsidRPr="006A7977" w:rsidRDefault="001E6041" w:rsidP="0045662B">
            <w:pPr>
              <w:jc w:val="center"/>
              <w:rPr>
                <w:sz w:val="20"/>
              </w:rPr>
            </w:pPr>
            <w:r w:rsidRPr="006A7977">
              <w:rPr>
                <w:sz w:val="20"/>
              </w:rPr>
              <w:t>25</w:t>
            </w:r>
          </w:p>
        </w:tc>
        <w:tc>
          <w:tcPr>
            <w:tcW w:w="2880" w:type="dxa"/>
            <w:noWrap/>
            <w:hideMark/>
          </w:tcPr>
          <w:p w:rsidR="0045662B" w:rsidRPr="006A7977" w:rsidRDefault="0045662B" w:rsidP="0045662B">
            <w:pPr>
              <w:cnfStyle w:val="000000100000"/>
              <w:rPr>
                <w:sz w:val="20"/>
              </w:rPr>
            </w:pPr>
            <w:r w:rsidRPr="006A7977">
              <w:rPr>
                <w:sz w:val="20"/>
              </w:rPr>
              <w:t>Market-weighted Average</w:t>
            </w:r>
          </w:p>
        </w:tc>
        <w:tc>
          <w:tcPr>
            <w:tcW w:w="951" w:type="dxa"/>
            <w:noWrap/>
            <w:hideMark/>
          </w:tcPr>
          <w:p w:rsidR="0045662B" w:rsidRPr="006A7977" w:rsidRDefault="0045662B" w:rsidP="0045662B">
            <w:pPr>
              <w:jc w:val="center"/>
              <w:cnfStyle w:val="000000100000"/>
              <w:rPr>
                <w:sz w:val="20"/>
              </w:rPr>
            </w:pPr>
            <w:r w:rsidRPr="006A7977">
              <w:rPr>
                <w:sz w:val="20"/>
              </w:rPr>
              <w:t xml:space="preserve">0.67 </w:t>
            </w:r>
          </w:p>
        </w:tc>
        <w:tc>
          <w:tcPr>
            <w:tcW w:w="954" w:type="dxa"/>
            <w:noWrap/>
            <w:hideMark/>
          </w:tcPr>
          <w:p w:rsidR="0045662B" w:rsidRPr="006A7977" w:rsidRDefault="0045662B" w:rsidP="0045662B">
            <w:pPr>
              <w:cnfStyle w:val="000000100000"/>
              <w:rPr>
                <w:sz w:val="20"/>
              </w:rPr>
            </w:pPr>
          </w:p>
        </w:tc>
      </w:tr>
      <w:tr w:rsidR="0045662B" w:rsidRPr="006A7977" w:rsidTr="0045662B">
        <w:trPr>
          <w:trHeight w:val="255"/>
        </w:trPr>
        <w:tc>
          <w:tcPr>
            <w:cnfStyle w:val="001000000000"/>
            <w:tcW w:w="439" w:type="dxa"/>
            <w:noWrap/>
            <w:hideMark/>
          </w:tcPr>
          <w:p w:rsidR="0045662B" w:rsidRPr="006A7977" w:rsidRDefault="001E6041" w:rsidP="0045662B">
            <w:pPr>
              <w:jc w:val="center"/>
              <w:rPr>
                <w:sz w:val="20"/>
              </w:rPr>
            </w:pPr>
            <w:r w:rsidRPr="006A7977">
              <w:rPr>
                <w:sz w:val="20"/>
              </w:rPr>
              <w:t>26</w:t>
            </w:r>
          </w:p>
        </w:tc>
        <w:tc>
          <w:tcPr>
            <w:tcW w:w="2880" w:type="dxa"/>
            <w:noWrap/>
            <w:hideMark/>
          </w:tcPr>
          <w:p w:rsidR="0045662B" w:rsidRPr="006A7977" w:rsidRDefault="0045662B" w:rsidP="0045662B">
            <w:pPr>
              <w:cnfStyle w:val="000000000000"/>
              <w:rPr>
                <w:sz w:val="20"/>
              </w:rPr>
            </w:pPr>
            <w:r w:rsidRPr="006A7977">
              <w:rPr>
                <w:sz w:val="20"/>
              </w:rPr>
              <w:t>Average</w:t>
            </w:r>
          </w:p>
        </w:tc>
        <w:tc>
          <w:tcPr>
            <w:tcW w:w="951" w:type="dxa"/>
            <w:noWrap/>
            <w:hideMark/>
          </w:tcPr>
          <w:p w:rsidR="0045662B" w:rsidRPr="006A7977" w:rsidRDefault="0045662B" w:rsidP="0045662B">
            <w:pPr>
              <w:jc w:val="center"/>
              <w:cnfStyle w:val="000000000000"/>
              <w:rPr>
                <w:sz w:val="20"/>
              </w:rPr>
            </w:pPr>
            <w:r w:rsidRPr="006A7977">
              <w:rPr>
                <w:sz w:val="20"/>
              </w:rPr>
              <w:t xml:space="preserve">0.71 </w:t>
            </w:r>
          </w:p>
        </w:tc>
        <w:tc>
          <w:tcPr>
            <w:tcW w:w="954" w:type="dxa"/>
            <w:noWrap/>
            <w:hideMark/>
          </w:tcPr>
          <w:p w:rsidR="0045662B" w:rsidRPr="006A7977" w:rsidRDefault="0045662B" w:rsidP="0045662B">
            <w:pPr>
              <w:cnfStyle w:val="000000000000"/>
              <w:rPr>
                <w:sz w:val="20"/>
              </w:rPr>
            </w:pPr>
          </w:p>
        </w:tc>
      </w:tr>
    </w:tbl>
    <w:p w:rsidR="00A408BC" w:rsidRPr="006A7977" w:rsidRDefault="00A408BC" w:rsidP="00A408BC"/>
    <w:p w:rsidR="00A408BC" w:rsidRPr="006A7977" w:rsidRDefault="00A408BC" w:rsidP="00A2108C"/>
    <w:p w:rsidR="00A408BC" w:rsidRPr="006A7977" w:rsidRDefault="00A2108C" w:rsidP="00A2108C">
      <w:pPr>
        <w:pStyle w:val="Body0"/>
        <w:spacing w:line="240" w:lineRule="auto"/>
        <w:ind w:firstLine="0"/>
        <w:rPr>
          <w:rFonts w:ascii="Times New Roman" w:hAnsi="Times New Roman"/>
          <w:sz w:val="20"/>
        </w:rPr>
      </w:pPr>
      <w:r w:rsidRPr="006A7977">
        <w:rPr>
          <w:rFonts w:ascii="Times New Roman" w:hAnsi="Times New Roman"/>
          <w:sz w:val="20"/>
        </w:rPr>
        <w:t>Company betas</w:t>
      </w:r>
      <w:r w:rsidR="00A408BC" w:rsidRPr="006A7977">
        <w:rPr>
          <w:rFonts w:ascii="Times New Roman" w:hAnsi="Times New Roman"/>
          <w:sz w:val="20"/>
        </w:rPr>
        <w:t xml:space="preserve"> from Value Line Investment Analyzer</w:t>
      </w:r>
      <w:r w:rsidRPr="006A7977">
        <w:rPr>
          <w:rFonts w:ascii="Times New Roman" w:hAnsi="Times New Roman"/>
          <w:sz w:val="20"/>
        </w:rPr>
        <w:t>,</w:t>
      </w:r>
      <w:r w:rsidR="00A408BC" w:rsidRPr="006A7977">
        <w:rPr>
          <w:rFonts w:ascii="Times New Roman" w:hAnsi="Times New Roman"/>
          <w:sz w:val="20"/>
        </w:rPr>
        <w:t xml:space="preserve"> </w:t>
      </w:r>
      <w:r w:rsidR="00DF61E7" w:rsidRPr="006A7977">
        <w:rPr>
          <w:rFonts w:ascii="Times New Roman" w:hAnsi="Times New Roman"/>
          <w:sz w:val="20"/>
        </w:rPr>
        <w:t>December 2010</w:t>
      </w:r>
      <w:r w:rsidRPr="006A7977">
        <w:rPr>
          <w:rFonts w:ascii="Times New Roman" w:hAnsi="Times New Roman"/>
          <w:sz w:val="20"/>
        </w:rPr>
        <w:t>; market capitalization from Thomson Reuters</w:t>
      </w:r>
      <w:r w:rsidR="00A408BC" w:rsidRPr="006A7977">
        <w:rPr>
          <w:rFonts w:ascii="Times New Roman" w:hAnsi="Times New Roman"/>
          <w:sz w:val="20"/>
        </w:rPr>
        <w:t>.</w:t>
      </w:r>
    </w:p>
    <w:p w:rsidR="00A408BC" w:rsidRPr="006A7977" w:rsidRDefault="00A408BC" w:rsidP="00A408BC">
      <w:pPr>
        <w:pStyle w:val="Body0"/>
        <w:spacing w:line="240" w:lineRule="auto"/>
        <w:jc w:val="center"/>
        <w:rPr>
          <w:rFonts w:ascii="Times New Roman" w:hAnsi="Times New Roman"/>
          <w:caps/>
          <w:color w:val="auto"/>
          <w:szCs w:val="24"/>
        </w:rPr>
        <w:sectPr w:rsidR="00A408BC" w:rsidRPr="006A7977" w:rsidSect="003A0B89">
          <w:headerReference w:type="default" r:id="rId27"/>
          <w:footerReference w:type="default" r:id="rId28"/>
          <w:type w:val="nextColumn"/>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Comparison of Risk Premia on</w:t>
      </w:r>
      <w:r w:rsidRPr="006A7977">
        <w:rPr>
          <w:rFonts w:ascii="Times New Roman" w:hAnsi="Times New Roman"/>
        </w:rPr>
        <w:br/>
        <w:t>S&amp;P500 and S&amp;P Utilities 1937 – 20</w:t>
      </w:r>
      <w:r w:rsidR="001D48E7" w:rsidRPr="006A7977">
        <w:rPr>
          <w:rFonts w:ascii="Times New Roman" w:hAnsi="Times New Roman"/>
        </w:rPr>
        <w:t>10</w:t>
      </w:r>
    </w:p>
    <w:tbl>
      <w:tblPr>
        <w:tblW w:w="8237" w:type="dxa"/>
        <w:jc w:val="center"/>
        <w:tblInd w:w="563" w:type="dxa"/>
        <w:tblBorders>
          <w:insideH w:val="single" w:sz="6" w:space="0" w:color="000000"/>
          <w:insideV w:val="single" w:sz="6" w:space="0" w:color="000000"/>
        </w:tblBorders>
        <w:tblLayout w:type="fixed"/>
        <w:tblLook w:val="00E0"/>
      </w:tblPr>
      <w:tblGrid>
        <w:gridCol w:w="1463"/>
        <w:gridCol w:w="1473"/>
        <w:gridCol w:w="1224"/>
        <w:gridCol w:w="1221"/>
        <w:gridCol w:w="1432"/>
        <w:gridCol w:w="1424"/>
      </w:tblGrid>
      <w:tr w:rsidR="00A408BC" w:rsidRPr="006A7977" w:rsidTr="00127026">
        <w:trPr>
          <w:trHeight w:val="1020"/>
          <w:tblHeader/>
          <w:jc w:val="center"/>
        </w:trPr>
        <w:tc>
          <w:tcPr>
            <w:tcW w:w="1463"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Year</w:t>
            </w:r>
          </w:p>
        </w:tc>
        <w:tc>
          <w:tcPr>
            <w:tcW w:w="1473"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S&amp;P Utilities Stock Return</w:t>
            </w:r>
          </w:p>
        </w:tc>
        <w:tc>
          <w:tcPr>
            <w:tcW w:w="1224"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Sp500 Stock Return</w:t>
            </w:r>
          </w:p>
        </w:tc>
        <w:tc>
          <w:tcPr>
            <w:tcW w:w="1221"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10-Yr. Treasury Bond Yield</w:t>
            </w:r>
          </w:p>
        </w:tc>
        <w:tc>
          <w:tcPr>
            <w:tcW w:w="1432"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Utilities Risk Premium</w:t>
            </w:r>
          </w:p>
        </w:tc>
        <w:tc>
          <w:tcPr>
            <w:tcW w:w="1424" w:type="dxa"/>
            <w:shd w:val="clear" w:color="auto" w:fill="auto"/>
            <w:vAlign w:val="bottom"/>
          </w:tcPr>
          <w:p w:rsidR="00A408BC" w:rsidRPr="006A7977" w:rsidRDefault="006D6CF8" w:rsidP="00F71A65">
            <w:pPr>
              <w:jc w:val="center"/>
              <w:rPr>
                <w:b/>
                <w:bCs/>
                <w:caps/>
                <w:color w:val="000000"/>
                <w:sz w:val="20"/>
              </w:rPr>
            </w:pPr>
            <w:r w:rsidRPr="006A7977">
              <w:rPr>
                <w:b/>
                <w:bCs/>
                <w:color w:val="000000"/>
                <w:sz w:val="20"/>
              </w:rPr>
              <w:t>Market Risk Premium</w:t>
            </w:r>
          </w:p>
        </w:tc>
      </w:tr>
      <w:tr w:rsidR="00A44FEB" w:rsidRPr="006A7977" w:rsidTr="00127026">
        <w:trPr>
          <w:trHeight w:val="255"/>
          <w:jc w:val="center"/>
        </w:trPr>
        <w:tc>
          <w:tcPr>
            <w:tcW w:w="1463" w:type="dxa"/>
            <w:shd w:val="clear" w:color="auto" w:fill="auto"/>
            <w:noWrap/>
            <w:vAlign w:val="bottom"/>
          </w:tcPr>
          <w:p w:rsidR="00A44FEB" w:rsidRPr="006A7977" w:rsidRDefault="00A44FEB" w:rsidP="00F71A65">
            <w:pPr>
              <w:jc w:val="center"/>
              <w:rPr>
                <w:b/>
                <w:bCs/>
                <w:color w:val="000000"/>
                <w:sz w:val="20"/>
              </w:rPr>
            </w:pPr>
            <w:r w:rsidRPr="006A7977">
              <w:rPr>
                <w:b/>
                <w:bCs/>
                <w:color w:val="000000"/>
                <w:sz w:val="20"/>
              </w:rPr>
              <w:t>2009</w:t>
            </w:r>
          </w:p>
        </w:tc>
        <w:tc>
          <w:tcPr>
            <w:tcW w:w="1473" w:type="dxa"/>
            <w:shd w:val="clear" w:color="auto" w:fill="auto"/>
            <w:noWrap/>
            <w:vAlign w:val="bottom"/>
          </w:tcPr>
          <w:p w:rsidR="00A44FEB" w:rsidRPr="006A7977" w:rsidRDefault="00A44FEB" w:rsidP="00F71A65">
            <w:pPr>
              <w:jc w:val="right"/>
              <w:rPr>
                <w:color w:val="000000"/>
                <w:sz w:val="20"/>
              </w:rPr>
            </w:pPr>
            <w:r w:rsidRPr="006A7977">
              <w:rPr>
                <w:color w:val="000000"/>
                <w:sz w:val="20"/>
              </w:rPr>
              <w:t>10.71</w:t>
            </w:r>
          </w:p>
        </w:tc>
        <w:tc>
          <w:tcPr>
            <w:tcW w:w="1224" w:type="dxa"/>
            <w:shd w:val="clear" w:color="auto" w:fill="auto"/>
            <w:noWrap/>
            <w:vAlign w:val="bottom"/>
          </w:tcPr>
          <w:p w:rsidR="00A44FEB" w:rsidRPr="006A7977" w:rsidRDefault="00A44FEB" w:rsidP="00F71A65">
            <w:pPr>
              <w:jc w:val="right"/>
              <w:rPr>
                <w:color w:val="000000"/>
                <w:sz w:val="20"/>
              </w:rPr>
            </w:pPr>
            <w:r w:rsidRPr="006A7977">
              <w:rPr>
                <w:color w:val="000000"/>
                <w:sz w:val="20"/>
              </w:rPr>
              <w:t>32.91</w:t>
            </w:r>
          </w:p>
        </w:tc>
        <w:tc>
          <w:tcPr>
            <w:tcW w:w="1221" w:type="dxa"/>
            <w:shd w:val="clear" w:color="auto" w:fill="auto"/>
            <w:noWrap/>
            <w:vAlign w:val="bottom"/>
          </w:tcPr>
          <w:p w:rsidR="00A44FEB" w:rsidRPr="006A7977" w:rsidRDefault="00A44FEB" w:rsidP="00F71A65">
            <w:pPr>
              <w:jc w:val="right"/>
              <w:rPr>
                <w:color w:val="000000"/>
                <w:sz w:val="20"/>
              </w:rPr>
            </w:pPr>
            <w:r w:rsidRPr="006A7977">
              <w:rPr>
                <w:color w:val="000000"/>
                <w:sz w:val="20"/>
              </w:rPr>
              <w:t>3.26</w:t>
            </w:r>
          </w:p>
        </w:tc>
        <w:tc>
          <w:tcPr>
            <w:tcW w:w="1432" w:type="dxa"/>
            <w:shd w:val="clear" w:color="auto" w:fill="auto"/>
            <w:noWrap/>
            <w:vAlign w:val="bottom"/>
          </w:tcPr>
          <w:p w:rsidR="00A44FEB" w:rsidRPr="006A7977" w:rsidRDefault="00A44FEB" w:rsidP="00F71A65">
            <w:pPr>
              <w:jc w:val="right"/>
              <w:rPr>
                <w:color w:val="000000"/>
                <w:sz w:val="20"/>
              </w:rPr>
            </w:pPr>
            <w:r w:rsidRPr="006A7977">
              <w:rPr>
                <w:color w:val="000000"/>
                <w:sz w:val="20"/>
              </w:rPr>
              <w:t>7.45</w:t>
            </w:r>
          </w:p>
        </w:tc>
        <w:tc>
          <w:tcPr>
            <w:tcW w:w="1424" w:type="dxa"/>
            <w:shd w:val="clear" w:color="auto" w:fill="auto"/>
            <w:noWrap/>
            <w:vAlign w:val="bottom"/>
          </w:tcPr>
          <w:p w:rsidR="00A44FEB" w:rsidRPr="006A7977" w:rsidRDefault="00A44FEB" w:rsidP="00F71A65">
            <w:pPr>
              <w:jc w:val="right"/>
              <w:rPr>
                <w:color w:val="000000"/>
                <w:sz w:val="20"/>
              </w:rPr>
            </w:pPr>
            <w:r w:rsidRPr="006A7977">
              <w:rPr>
                <w:color w:val="000000"/>
                <w:sz w:val="20"/>
              </w:rPr>
              <w:t>29.65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-25.90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-35.19</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3.67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-29.57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-38.85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16.56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-1.27</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4.63</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11.93</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-5.90</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20.76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13.20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4.79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15.97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8.41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16.05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10.01</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4.29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11.76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5.72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22.84</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5.94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4.27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18.57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1.66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23.48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28.22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4.01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19.47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24.21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-14.73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-20.05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4.61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-19.34</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-24.66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-17.90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-13.47</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5.02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-22.92</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-18.49</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2000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32.78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-5.13</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6.03</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26.76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-11.16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-1.72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15.46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5.64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-7.36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9.82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15.47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31.25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5.26</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10.20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25.98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18.58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27.68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6.35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12.23</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21.33</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3.83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27.02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6.44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-2.60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20.58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37.49</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34.93</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6.58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30.91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28.35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-3.83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1.05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7.08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-10.91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-6.03</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10.95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11.56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5.87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5.07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5.68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12.46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7.50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7.01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5.45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0.49</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14.25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31.65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7.86</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6.39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23.79</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1990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0.33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-0.85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8.55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-8.21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-9.40</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34.68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22.76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8.50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26.18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14.26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14.80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17.61</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8.84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5.96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8.76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-5.74</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-2.13</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8.38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-14.13</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-10.52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37.87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30.95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7.68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30.18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23.27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30.00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25.83</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10.62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19.38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15.20</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19.95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7.41</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12.44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7.51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-5.03</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20.16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20.12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11.10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9.06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9.02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30.20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28.96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13.00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17.19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15.96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9.40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-7.00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13.91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-4.52</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-20.91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1980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13.01</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25.34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11.46</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1.55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13.88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8.79</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16.52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9.44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-0.65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7.08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3.96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15.80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8.41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-4.45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7.39</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4.16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-9.06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7.42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-3.26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-16.48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22.70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10.96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7.61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15.09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3.35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32.24</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38.56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7.99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24.26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30.57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-14.29</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-20.86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7.56</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-21.85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-28.42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-13.45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-16.14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6.84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-20.30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-22.98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5.12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17.58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6.21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-1.09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11.37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-0.07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13.81</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6.16</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-6.23</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7.65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1970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19.45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7.08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7.35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12.10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-0.27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lastRenderedPageBreak/>
              <w:t>1969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-14.38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-8.40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6.67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-21.06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-15.07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5.28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10.45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5.65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-0.37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4.81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0.22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16.05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5.07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-4.85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10.98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-1.72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-6.48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4.92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-6.65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-11.41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1.34</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11.35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4.28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-2.94</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7.07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16.11</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15.70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4.19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11.92</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11.51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9.47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20.82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4.00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5.47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16.81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4.25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-2.84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3.95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0.31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-6.78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22.47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18.94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3.88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18.59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15.05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1960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22.52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6.18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4.12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18.41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2.07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5.00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7.57</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4.33</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0.67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3.24</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36.88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39.74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3.32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33.57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36.43</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7.90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-5.18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3.65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4.25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-8.82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7.16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7.14</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3.18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3.98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3.96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10.16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28.40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2.82</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7.35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25.58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22.37</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45.52</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2.40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19.97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43.12</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9.62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2.70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2.81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6.80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-0.11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15.36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14.05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2.48</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12.88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11.57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17.10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20.39</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2.41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14.69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17.98</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1950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4.60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32.30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2.05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2.55</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30.25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27.83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16.10</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1.93</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25.90</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14.17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5.41</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9.28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2.15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3.26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7.13</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-10.41</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1.99</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1.85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-12.26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0.14</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1946</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-7.00</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-12.03</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1.74</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-8.74</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-13.77</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1945</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57.89</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38.18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1.73</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56.17</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36.45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1944</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20.65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18.79</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2.09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18.56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16.70</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1943</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37.45</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22.98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2.07</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35.38</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20.91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1942</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17.36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20.87</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2.11</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15.26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18.76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1941</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-28.38</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-8.98</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1.99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-30.36</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-10.96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1940</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-16.52</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-9.65</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2.20</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-18.73</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-11.85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1939</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11.26</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1.89</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2.35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8.91</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-0.46</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1938</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19.54</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18.36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2.55</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16.99</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15.81</w:t>
            </w:r>
          </w:p>
        </w:tc>
      </w:tr>
      <w:tr w:rsidR="00A408BC" w:rsidRPr="006A7977" w:rsidTr="00127026">
        <w:trPr>
          <w:trHeight w:val="255"/>
          <w:jc w:val="center"/>
        </w:trPr>
        <w:tc>
          <w:tcPr>
            <w:tcW w:w="1463" w:type="dxa"/>
            <w:shd w:val="clear" w:color="auto" w:fill="auto"/>
            <w:noWrap/>
            <w:vAlign w:val="bottom"/>
          </w:tcPr>
          <w:p w:rsidR="00A408BC" w:rsidRPr="006A7977" w:rsidRDefault="00A408BC" w:rsidP="00F71A65">
            <w:pPr>
              <w:jc w:val="center"/>
              <w:rPr>
                <w:b/>
                <w:bCs/>
                <w:color w:val="000000"/>
                <w:sz w:val="20"/>
              </w:rPr>
            </w:pPr>
            <w:r w:rsidRPr="006A7977">
              <w:rPr>
                <w:b/>
                <w:bCs/>
                <w:color w:val="000000"/>
                <w:sz w:val="20"/>
              </w:rPr>
              <w:t>1937</w:t>
            </w:r>
          </w:p>
        </w:tc>
        <w:tc>
          <w:tcPr>
            <w:tcW w:w="1473" w:type="dxa"/>
            <w:shd w:val="clear" w:color="auto" w:fill="auto"/>
            <w:noWrap/>
            <w:vAlign w:val="bottom"/>
          </w:tcPr>
          <w:p w:rsidR="00A408BC" w:rsidRPr="006A7977" w:rsidRDefault="00A408BC" w:rsidP="00F71A65">
            <w:pPr>
              <w:jc w:val="right"/>
              <w:rPr>
                <w:color w:val="000000"/>
                <w:sz w:val="20"/>
              </w:rPr>
            </w:pPr>
            <w:r w:rsidRPr="006A7977">
              <w:rPr>
                <w:color w:val="000000"/>
                <w:sz w:val="20"/>
              </w:rPr>
              <w:t>-36.93</w:t>
            </w:r>
          </w:p>
        </w:tc>
        <w:tc>
          <w:tcPr>
            <w:tcW w:w="1224" w:type="dxa"/>
            <w:shd w:val="clear" w:color="auto" w:fill="auto"/>
            <w:noWrap/>
            <w:vAlign w:val="bottom"/>
          </w:tcPr>
          <w:p w:rsidR="00A408BC" w:rsidRPr="006A7977" w:rsidRDefault="00A408BC" w:rsidP="00F71A65">
            <w:pPr>
              <w:jc w:val="right"/>
              <w:rPr>
                <w:color w:val="000000"/>
                <w:sz w:val="20"/>
              </w:rPr>
            </w:pPr>
            <w:r w:rsidRPr="006A7977">
              <w:rPr>
                <w:color w:val="000000"/>
                <w:sz w:val="20"/>
              </w:rPr>
              <w:t>-31.36</w:t>
            </w:r>
          </w:p>
        </w:tc>
        <w:tc>
          <w:tcPr>
            <w:tcW w:w="1221" w:type="dxa"/>
            <w:shd w:val="clear" w:color="auto" w:fill="auto"/>
            <w:noWrap/>
            <w:vAlign w:val="bottom"/>
          </w:tcPr>
          <w:p w:rsidR="00A408BC" w:rsidRPr="006A7977" w:rsidRDefault="00A408BC" w:rsidP="00F71A65">
            <w:pPr>
              <w:jc w:val="right"/>
              <w:rPr>
                <w:color w:val="000000"/>
                <w:sz w:val="20"/>
              </w:rPr>
            </w:pPr>
            <w:r w:rsidRPr="006A7977">
              <w:rPr>
                <w:color w:val="000000"/>
                <w:sz w:val="20"/>
              </w:rPr>
              <w:t>2.69</w:t>
            </w:r>
          </w:p>
        </w:tc>
        <w:tc>
          <w:tcPr>
            <w:tcW w:w="1432" w:type="dxa"/>
            <w:shd w:val="clear" w:color="auto" w:fill="auto"/>
            <w:noWrap/>
            <w:vAlign w:val="bottom"/>
          </w:tcPr>
          <w:p w:rsidR="00A408BC" w:rsidRPr="006A7977" w:rsidRDefault="00A408BC" w:rsidP="00F71A65">
            <w:pPr>
              <w:jc w:val="right"/>
              <w:rPr>
                <w:color w:val="000000"/>
                <w:sz w:val="20"/>
              </w:rPr>
            </w:pPr>
            <w:r w:rsidRPr="006A7977">
              <w:rPr>
                <w:color w:val="000000"/>
                <w:sz w:val="20"/>
              </w:rPr>
              <w:t>-39.62</w:t>
            </w:r>
          </w:p>
        </w:tc>
        <w:tc>
          <w:tcPr>
            <w:tcW w:w="1424" w:type="dxa"/>
            <w:shd w:val="clear" w:color="auto" w:fill="auto"/>
            <w:noWrap/>
            <w:vAlign w:val="bottom"/>
          </w:tcPr>
          <w:p w:rsidR="00A408BC" w:rsidRPr="006A7977" w:rsidRDefault="00A408BC" w:rsidP="00F71A65">
            <w:pPr>
              <w:jc w:val="right"/>
              <w:rPr>
                <w:color w:val="000000"/>
                <w:sz w:val="20"/>
              </w:rPr>
            </w:pPr>
            <w:r w:rsidRPr="006A7977">
              <w:rPr>
                <w:color w:val="000000"/>
                <w:sz w:val="20"/>
              </w:rPr>
              <w:t>-34.05</w:t>
            </w:r>
          </w:p>
        </w:tc>
      </w:tr>
      <w:tr w:rsidR="00A408BC" w:rsidRPr="006A7977" w:rsidTr="00127026">
        <w:trPr>
          <w:trHeight w:val="255"/>
          <w:jc w:val="center"/>
        </w:trPr>
        <w:tc>
          <w:tcPr>
            <w:tcW w:w="1463" w:type="dxa"/>
            <w:shd w:val="clear" w:color="auto" w:fill="auto"/>
            <w:noWrap/>
            <w:vAlign w:val="bottom"/>
          </w:tcPr>
          <w:p w:rsidR="00A408BC" w:rsidRPr="006A7977" w:rsidRDefault="00A408BC" w:rsidP="00A101CF">
            <w:pPr>
              <w:rPr>
                <w:b/>
                <w:bCs/>
                <w:color w:val="000000"/>
                <w:sz w:val="20"/>
              </w:rPr>
            </w:pPr>
            <w:r w:rsidRPr="006A7977">
              <w:rPr>
                <w:b/>
                <w:bCs/>
                <w:color w:val="000000"/>
                <w:sz w:val="20"/>
              </w:rPr>
              <w:t>Risk Premium 1937--20</w:t>
            </w:r>
            <w:r w:rsidR="00A44FEB" w:rsidRPr="006A7977">
              <w:rPr>
                <w:b/>
                <w:bCs/>
                <w:color w:val="000000"/>
                <w:sz w:val="20"/>
              </w:rPr>
              <w:t>10</w:t>
            </w:r>
          </w:p>
        </w:tc>
        <w:tc>
          <w:tcPr>
            <w:tcW w:w="1473" w:type="dxa"/>
            <w:shd w:val="clear" w:color="auto" w:fill="auto"/>
            <w:noWrap/>
            <w:vAlign w:val="bottom"/>
          </w:tcPr>
          <w:p w:rsidR="00A408BC" w:rsidRPr="006A7977" w:rsidRDefault="00A408BC" w:rsidP="00F71A65">
            <w:pPr>
              <w:jc w:val="right"/>
              <w:rPr>
                <w:b/>
                <w:color w:val="000000"/>
                <w:sz w:val="20"/>
              </w:rPr>
            </w:pPr>
          </w:p>
        </w:tc>
        <w:tc>
          <w:tcPr>
            <w:tcW w:w="1224" w:type="dxa"/>
            <w:shd w:val="clear" w:color="auto" w:fill="auto"/>
            <w:noWrap/>
            <w:vAlign w:val="bottom"/>
          </w:tcPr>
          <w:p w:rsidR="00A408BC" w:rsidRPr="006A7977" w:rsidRDefault="00A408BC" w:rsidP="00F71A65">
            <w:pPr>
              <w:jc w:val="right"/>
              <w:rPr>
                <w:b/>
                <w:color w:val="000000"/>
                <w:sz w:val="20"/>
              </w:rPr>
            </w:pPr>
          </w:p>
        </w:tc>
        <w:tc>
          <w:tcPr>
            <w:tcW w:w="1221" w:type="dxa"/>
            <w:shd w:val="clear" w:color="auto" w:fill="auto"/>
            <w:noWrap/>
            <w:vAlign w:val="bottom"/>
          </w:tcPr>
          <w:p w:rsidR="00A408BC" w:rsidRPr="006A7977" w:rsidRDefault="00A408BC" w:rsidP="00F71A65">
            <w:pPr>
              <w:jc w:val="right"/>
              <w:rPr>
                <w:b/>
                <w:color w:val="000000"/>
                <w:sz w:val="20"/>
              </w:rPr>
            </w:pPr>
          </w:p>
        </w:tc>
        <w:tc>
          <w:tcPr>
            <w:tcW w:w="1432" w:type="dxa"/>
            <w:shd w:val="clear" w:color="auto" w:fill="auto"/>
            <w:noWrap/>
            <w:vAlign w:val="bottom"/>
          </w:tcPr>
          <w:p w:rsidR="00A408BC" w:rsidRPr="006A7977" w:rsidRDefault="00A408BC" w:rsidP="00F71A65">
            <w:pPr>
              <w:jc w:val="right"/>
              <w:rPr>
                <w:b/>
                <w:color w:val="000000"/>
                <w:sz w:val="20"/>
              </w:rPr>
            </w:pPr>
            <w:r w:rsidRPr="006A7977">
              <w:rPr>
                <w:b/>
                <w:color w:val="000000"/>
                <w:sz w:val="20"/>
              </w:rPr>
              <w:t>5.0</w:t>
            </w:r>
            <w:r w:rsidR="00A44FEB" w:rsidRPr="006A7977">
              <w:rPr>
                <w:b/>
                <w:color w:val="000000"/>
                <w:sz w:val="20"/>
              </w:rPr>
              <w:t>6</w:t>
            </w:r>
          </w:p>
        </w:tc>
        <w:tc>
          <w:tcPr>
            <w:tcW w:w="1424" w:type="dxa"/>
            <w:shd w:val="clear" w:color="auto" w:fill="auto"/>
            <w:noWrap/>
            <w:vAlign w:val="bottom"/>
          </w:tcPr>
          <w:p w:rsidR="00A408BC" w:rsidRPr="006A7977" w:rsidRDefault="00A408BC" w:rsidP="00F71A65">
            <w:pPr>
              <w:jc w:val="right"/>
              <w:rPr>
                <w:b/>
                <w:color w:val="000000"/>
                <w:sz w:val="20"/>
              </w:rPr>
            </w:pPr>
            <w:r w:rsidRPr="006A7977">
              <w:rPr>
                <w:b/>
                <w:color w:val="000000"/>
                <w:sz w:val="20"/>
              </w:rPr>
              <w:t>5.</w:t>
            </w:r>
            <w:r w:rsidR="00A44FEB" w:rsidRPr="006A7977">
              <w:rPr>
                <w:b/>
                <w:color w:val="000000"/>
                <w:sz w:val="20"/>
              </w:rPr>
              <w:t>64</w:t>
            </w:r>
          </w:p>
        </w:tc>
      </w:tr>
      <w:tr w:rsidR="00A408BC" w:rsidRPr="006A7977" w:rsidTr="00127026">
        <w:trPr>
          <w:trHeight w:val="255"/>
          <w:jc w:val="center"/>
        </w:trPr>
        <w:tc>
          <w:tcPr>
            <w:tcW w:w="1463" w:type="dxa"/>
            <w:tcBorders>
              <w:top w:val="single" w:sz="6" w:space="0" w:color="000000"/>
            </w:tcBorders>
            <w:shd w:val="clear" w:color="auto" w:fill="auto"/>
            <w:noWrap/>
            <w:vAlign w:val="bottom"/>
          </w:tcPr>
          <w:p w:rsidR="00A408BC" w:rsidRPr="006A7977" w:rsidRDefault="00A408BC" w:rsidP="00A101CF">
            <w:pPr>
              <w:rPr>
                <w:b/>
                <w:bCs/>
                <w:color w:val="000000"/>
                <w:sz w:val="20"/>
              </w:rPr>
            </w:pPr>
            <w:r w:rsidRPr="006A7977">
              <w:rPr>
                <w:b/>
                <w:bCs/>
                <w:color w:val="000000"/>
                <w:sz w:val="20"/>
              </w:rPr>
              <w:t>RP Utilities/RP SP500</w:t>
            </w:r>
          </w:p>
        </w:tc>
        <w:tc>
          <w:tcPr>
            <w:tcW w:w="1473" w:type="dxa"/>
            <w:tcBorders>
              <w:top w:val="single" w:sz="6" w:space="0" w:color="000000"/>
            </w:tcBorders>
            <w:shd w:val="clear" w:color="auto" w:fill="auto"/>
            <w:noWrap/>
            <w:vAlign w:val="bottom"/>
          </w:tcPr>
          <w:p w:rsidR="00A408BC" w:rsidRPr="006A7977" w:rsidRDefault="00A408BC" w:rsidP="00F71A65">
            <w:pPr>
              <w:jc w:val="right"/>
              <w:rPr>
                <w:b/>
                <w:bCs/>
                <w:color w:val="000000"/>
                <w:sz w:val="20"/>
              </w:rPr>
            </w:pPr>
          </w:p>
        </w:tc>
        <w:tc>
          <w:tcPr>
            <w:tcW w:w="1224" w:type="dxa"/>
            <w:tcBorders>
              <w:top w:val="single" w:sz="6" w:space="0" w:color="000000"/>
            </w:tcBorders>
            <w:shd w:val="clear" w:color="auto" w:fill="auto"/>
            <w:noWrap/>
            <w:vAlign w:val="bottom"/>
          </w:tcPr>
          <w:p w:rsidR="00A408BC" w:rsidRPr="006A7977" w:rsidRDefault="00A408BC" w:rsidP="00F71A65">
            <w:pPr>
              <w:jc w:val="right"/>
              <w:rPr>
                <w:b/>
                <w:bCs/>
                <w:color w:val="000000"/>
                <w:sz w:val="20"/>
              </w:rPr>
            </w:pPr>
          </w:p>
        </w:tc>
        <w:tc>
          <w:tcPr>
            <w:tcW w:w="1221" w:type="dxa"/>
            <w:tcBorders>
              <w:top w:val="single" w:sz="6" w:space="0" w:color="000000"/>
            </w:tcBorders>
            <w:shd w:val="clear" w:color="auto" w:fill="auto"/>
            <w:noWrap/>
            <w:vAlign w:val="bottom"/>
          </w:tcPr>
          <w:p w:rsidR="00A408BC" w:rsidRPr="006A7977" w:rsidRDefault="00A408BC" w:rsidP="00F71A65">
            <w:pPr>
              <w:jc w:val="right"/>
              <w:rPr>
                <w:b/>
                <w:bCs/>
                <w:color w:val="000000"/>
                <w:sz w:val="20"/>
              </w:rPr>
            </w:pPr>
          </w:p>
        </w:tc>
        <w:tc>
          <w:tcPr>
            <w:tcW w:w="1432" w:type="dxa"/>
            <w:tcBorders>
              <w:top w:val="single" w:sz="6" w:space="0" w:color="000000"/>
            </w:tcBorders>
            <w:shd w:val="clear" w:color="auto" w:fill="auto"/>
            <w:noWrap/>
            <w:vAlign w:val="bottom"/>
          </w:tcPr>
          <w:p w:rsidR="00A408BC" w:rsidRPr="006A7977" w:rsidRDefault="00A408BC" w:rsidP="00F71A65">
            <w:pPr>
              <w:jc w:val="right"/>
              <w:rPr>
                <w:b/>
                <w:bCs/>
                <w:color w:val="000000"/>
                <w:sz w:val="20"/>
              </w:rPr>
            </w:pPr>
            <w:r w:rsidRPr="006A7977">
              <w:rPr>
                <w:b/>
                <w:bCs/>
                <w:color w:val="000000"/>
                <w:sz w:val="20"/>
              </w:rPr>
              <w:t>0.9</w:t>
            </w:r>
            <w:r w:rsidR="00A44FEB" w:rsidRPr="006A7977">
              <w:rPr>
                <w:b/>
                <w:bCs/>
                <w:color w:val="000000"/>
                <w:sz w:val="20"/>
              </w:rPr>
              <w:t>0</w:t>
            </w:r>
          </w:p>
        </w:tc>
        <w:tc>
          <w:tcPr>
            <w:tcW w:w="1424" w:type="dxa"/>
            <w:tcBorders>
              <w:top w:val="single" w:sz="6" w:space="0" w:color="000000"/>
            </w:tcBorders>
            <w:shd w:val="clear" w:color="auto" w:fill="auto"/>
            <w:noWrap/>
            <w:vAlign w:val="bottom"/>
          </w:tcPr>
          <w:p w:rsidR="00A408BC" w:rsidRPr="006A7977" w:rsidRDefault="00A408BC" w:rsidP="00F71A65">
            <w:pPr>
              <w:jc w:val="right"/>
              <w:rPr>
                <w:b/>
                <w:bCs/>
                <w:color w:val="000000"/>
                <w:sz w:val="20"/>
              </w:rPr>
            </w:pPr>
          </w:p>
        </w:tc>
      </w:tr>
    </w:tbl>
    <w:p w:rsidR="00A408BC" w:rsidRPr="006A7977" w:rsidRDefault="00A408BC" w:rsidP="00A408BC">
      <w:pPr>
        <w:pStyle w:val="Body0"/>
        <w:spacing w:line="240" w:lineRule="auto"/>
        <w:jc w:val="center"/>
        <w:rPr>
          <w:rFonts w:ascii="Times New Roman" w:hAnsi="Times New Roman"/>
          <w:caps/>
          <w:color w:val="auto"/>
          <w:szCs w:val="24"/>
        </w:rPr>
        <w:sectPr w:rsidR="00A408BC" w:rsidRPr="006A7977" w:rsidSect="003A0B89">
          <w:headerReference w:type="default" r:id="rId29"/>
          <w:footerReference w:type="default" r:id="rId30"/>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Calculation of Capital Asset pricing Model Cost of Equity</w:t>
      </w:r>
      <w:r w:rsidRPr="006A7977">
        <w:rPr>
          <w:rFonts w:ascii="Times New Roman" w:hAnsi="Times New Roman"/>
        </w:rPr>
        <w:br/>
        <w:t>Using DCF Estimate of the Expected Rate of Return</w:t>
      </w:r>
      <w:r w:rsidRPr="006A7977">
        <w:rPr>
          <w:rFonts w:ascii="Times New Roman" w:hAnsi="Times New Roman"/>
        </w:rPr>
        <w:br/>
        <w:t>on the Market Portfolio</w:t>
      </w:r>
    </w:p>
    <w:p w:rsidR="00A408BC" w:rsidRPr="006A7977" w:rsidRDefault="00A408BC" w:rsidP="00A408BC"/>
    <w:tbl>
      <w:tblPr>
        <w:tblW w:w="8640" w:type="dxa"/>
        <w:jc w:val="center"/>
        <w:tblLook w:val="0000"/>
      </w:tblPr>
      <w:tblGrid>
        <w:gridCol w:w="956"/>
        <w:gridCol w:w="1995"/>
        <w:gridCol w:w="1297"/>
        <w:gridCol w:w="4392"/>
      </w:tblGrid>
      <w:tr w:rsidR="00A408BC" w:rsidRPr="006A7977">
        <w:trPr>
          <w:jc w:val="center"/>
        </w:trPr>
        <w:tc>
          <w:tcPr>
            <w:tcW w:w="0" w:type="auto"/>
            <w:tcBorders>
              <w:top w:val="single" w:sz="6" w:space="0" w:color="808080"/>
              <w:bottom w:val="single" w:sz="6" w:space="0" w:color="FFFFFF"/>
            </w:tcBorders>
            <w:shd w:val="clear" w:color="auto" w:fill="FFFFFF"/>
            <w:vAlign w:val="bottom"/>
          </w:tcPr>
          <w:p w:rsidR="00A408BC" w:rsidRPr="006A7977" w:rsidRDefault="00A408BC" w:rsidP="00A408BC">
            <w:pPr>
              <w:rPr>
                <w:sz w:val="20"/>
              </w:rPr>
            </w:pPr>
            <w:r w:rsidRPr="006A7977">
              <w:rPr>
                <w:sz w:val="20"/>
              </w:rPr>
              <w:t>Line No.</w:t>
            </w:r>
          </w:p>
        </w:tc>
        <w:tc>
          <w:tcPr>
            <w:tcW w:w="0" w:type="auto"/>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Risk-free rate</w:t>
            </w:r>
          </w:p>
        </w:tc>
        <w:tc>
          <w:tcPr>
            <w:tcW w:w="1159" w:type="dxa"/>
            <w:tcBorders>
              <w:top w:val="single" w:sz="6" w:space="0" w:color="808080"/>
              <w:bottom w:val="single" w:sz="6" w:space="0" w:color="FFFFFF"/>
            </w:tcBorders>
            <w:shd w:val="clear" w:color="auto" w:fill="FFFFFF"/>
            <w:noWrap/>
            <w:vAlign w:val="bottom"/>
          </w:tcPr>
          <w:p w:rsidR="00A408BC" w:rsidRPr="006A7977" w:rsidRDefault="006169BD" w:rsidP="006710AA">
            <w:pPr>
              <w:tabs>
                <w:tab w:val="decimal" w:pos="664"/>
              </w:tabs>
              <w:jc w:val="center"/>
              <w:rPr>
                <w:sz w:val="20"/>
              </w:rPr>
            </w:pPr>
            <w:r w:rsidRPr="006A7977">
              <w:rPr>
                <w:sz w:val="20"/>
              </w:rPr>
              <w:t>4.</w:t>
            </w:r>
            <w:r w:rsidR="00DF61E7" w:rsidRPr="006A7977">
              <w:rPr>
                <w:sz w:val="20"/>
              </w:rPr>
              <w:t>4</w:t>
            </w:r>
            <w:r w:rsidR="00A44FEB" w:rsidRPr="006A7977">
              <w:rPr>
                <w:sz w:val="20"/>
              </w:rPr>
              <w:t>5</w:t>
            </w:r>
            <w:r w:rsidR="00A408BC" w:rsidRPr="006A7977">
              <w:rPr>
                <w:sz w:val="20"/>
              </w:rPr>
              <w:t>%</w:t>
            </w:r>
          </w:p>
        </w:tc>
        <w:tc>
          <w:tcPr>
            <w:tcW w:w="4392" w:type="dxa"/>
            <w:tcBorders>
              <w:top w:val="single" w:sz="6" w:space="0" w:color="808080"/>
              <w:bottom w:val="single" w:sz="6" w:space="0" w:color="FFFFFF"/>
            </w:tcBorders>
            <w:shd w:val="clear" w:color="auto" w:fill="FFFFFF"/>
            <w:vAlign w:val="bottom"/>
          </w:tcPr>
          <w:p w:rsidR="00A408BC" w:rsidRPr="006A7977" w:rsidRDefault="00A408BC" w:rsidP="00A408BC">
            <w:pPr>
              <w:rPr>
                <w:iCs/>
                <w:sz w:val="20"/>
              </w:rPr>
            </w:pPr>
            <w:r w:rsidRPr="006A7977">
              <w:rPr>
                <w:iCs/>
                <w:sz w:val="20"/>
              </w:rPr>
              <w:t>Forecast Long-term Treasury bond yield</w:t>
            </w:r>
          </w:p>
        </w:tc>
      </w:tr>
      <w:tr w:rsidR="00A408BC" w:rsidRPr="006A7977">
        <w:trPr>
          <w:jc w:val="center"/>
        </w:trPr>
        <w:tc>
          <w:tcPr>
            <w:tcW w:w="0" w:type="auto"/>
            <w:shd w:val="clear" w:color="auto" w:fill="FFFFFF"/>
            <w:vAlign w:val="bottom"/>
          </w:tcPr>
          <w:p w:rsidR="00A408BC" w:rsidRPr="006A7977" w:rsidRDefault="00A408BC" w:rsidP="00A408BC">
            <w:pPr>
              <w:rPr>
                <w:sz w:val="20"/>
              </w:rPr>
            </w:pPr>
            <w:r w:rsidRPr="006A7977">
              <w:rPr>
                <w:sz w:val="20"/>
              </w:rPr>
              <w:t>1</w:t>
            </w:r>
          </w:p>
        </w:tc>
        <w:tc>
          <w:tcPr>
            <w:tcW w:w="0" w:type="auto"/>
            <w:shd w:val="clear" w:color="auto" w:fill="FFFFFF"/>
            <w:noWrap/>
            <w:vAlign w:val="bottom"/>
          </w:tcPr>
          <w:p w:rsidR="00A408BC" w:rsidRPr="006A7977" w:rsidRDefault="00A408BC" w:rsidP="00A408BC">
            <w:pPr>
              <w:rPr>
                <w:sz w:val="20"/>
              </w:rPr>
            </w:pPr>
            <w:r w:rsidRPr="006A7977">
              <w:rPr>
                <w:sz w:val="20"/>
              </w:rPr>
              <w:t>Beta</w:t>
            </w:r>
          </w:p>
        </w:tc>
        <w:tc>
          <w:tcPr>
            <w:tcW w:w="1159" w:type="dxa"/>
            <w:shd w:val="clear" w:color="auto" w:fill="FFFFFF"/>
            <w:noWrap/>
            <w:vAlign w:val="bottom"/>
          </w:tcPr>
          <w:p w:rsidR="00A408BC" w:rsidRPr="006A7977" w:rsidRDefault="00A408BC" w:rsidP="00DF61E7">
            <w:pPr>
              <w:tabs>
                <w:tab w:val="decimal" w:pos="664"/>
              </w:tabs>
              <w:jc w:val="center"/>
              <w:rPr>
                <w:sz w:val="20"/>
              </w:rPr>
            </w:pPr>
            <w:r w:rsidRPr="006A7977">
              <w:rPr>
                <w:sz w:val="20"/>
              </w:rPr>
              <w:t>0.</w:t>
            </w:r>
            <w:r w:rsidR="006169BD" w:rsidRPr="006A7977">
              <w:rPr>
                <w:sz w:val="20"/>
              </w:rPr>
              <w:t>6</w:t>
            </w:r>
            <w:r w:rsidR="00DF61E7" w:rsidRPr="006A7977">
              <w:rPr>
                <w:sz w:val="20"/>
              </w:rPr>
              <w:t>7</w:t>
            </w:r>
          </w:p>
        </w:tc>
        <w:tc>
          <w:tcPr>
            <w:tcW w:w="4392" w:type="dxa"/>
            <w:shd w:val="clear" w:color="auto" w:fill="FFFFFF"/>
            <w:vAlign w:val="bottom"/>
          </w:tcPr>
          <w:p w:rsidR="00A408BC" w:rsidRPr="006A7977" w:rsidRDefault="00A408BC" w:rsidP="00A408BC">
            <w:pPr>
              <w:rPr>
                <w:iCs/>
                <w:sz w:val="20"/>
              </w:rPr>
            </w:pPr>
            <w:r w:rsidRPr="006A7977">
              <w:rPr>
                <w:iCs/>
                <w:sz w:val="20"/>
              </w:rPr>
              <w:t>Average Beta Comparable Electric Companies</w:t>
            </w:r>
          </w:p>
        </w:tc>
      </w:tr>
      <w:tr w:rsidR="00A408BC" w:rsidRPr="006A7977">
        <w:trPr>
          <w:jc w:val="center"/>
        </w:trPr>
        <w:tc>
          <w:tcPr>
            <w:tcW w:w="0" w:type="auto"/>
            <w:tcBorders>
              <w:top w:val="single" w:sz="6" w:space="0" w:color="808080"/>
              <w:bottom w:val="single" w:sz="6" w:space="0" w:color="FFFFFF"/>
            </w:tcBorders>
            <w:shd w:val="clear" w:color="auto" w:fill="FFFFFF"/>
            <w:vAlign w:val="bottom"/>
          </w:tcPr>
          <w:p w:rsidR="00A408BC" w:rsidRPr="006A7977" w:rsidRDefault="00A408BC" w:rsidP="00A408BC">
            <w:pPr>
              <w:rPr>
                <w:sz w:val="20"/>
              </w:rPr>
            </w:pPr>
            <w:r w:rsidRPr="006A7977">
              <w:rPr>
                <w:sz w:val="20"/>
              </w:rPr>
              <w:t>2</w:t>
            </w:r>
          </w:p>
        </w:tc>
        <w:tc>
          <w:tcPr>
            <w:tcW w:w="0" w:type="auto"/>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DCF S&amp;P 500</w:t>
            </w:r>
          </w:p>
        </w:tc>
        <w:tc>
          <w:tcPr>
            <w:tcW w:w="1159" w:type="dxa"/>
            <w:tcBorders>
              <w:top w:val="single" w:sz="6" w:space="0" w:color="808080"/>
              <w:bottom w:val="single" w:sz="6" w:space="0" w:color="FFFFFF"/>
            </w:tcBorders>
            <w:shd w:val="clear" w:color="auto" w:fill="FFFFFF"/>
            <w:noWrap/>
            <w:vAlign w:val="bottom"/>
          </w:tcPr>
          <w:p w:rsidR="00A408BC" w:rsidRPr="006A7977" w:rsidRDefault="00A408BC" w:rsidP="00DF61E7">
            <w:pPr>
              <w:tabs>
                <w:tab w:val="decimal" w:pos="664"/>
              </w:tabs>
              <w:jc w:val="center"/>
              <w:rPr>
                <w:sz w:val="20"/>
              </w:rPr>
            </w:pPr>
            <w:r w:rsidRPr="006A7977">
              <w:rPr>
                <w:sz w:val="20"/>
              </w:rPr>
              <w:t>1</w:t>
            </w:r>
            <w:r w:rsidR="00DF61E7" w:rsidRPr="006A7977">
              <w:rPr>
                <w:sz w:val="20"/>
              </w:rPr>
              <w:t>3</w:t>
            </w:r>
            <w:r w:rsidRPr="006A7977">
              <w:rPr>
                <w:sz w:val="20"/>
              </w:rPr>
              <w:t>.</w:t>
            </w:r>
            <w:r w:rsidR="00DF61E7" w:rsidRPr="006A7977">
              <w:rPr>
                <w:sz w:val="20"/>
              </w:rPr>
              <w:t>3</w:t>
            </w:r>
            <w:r w:rsidRPr="006A7977">
              <w:rPr>
                <w:sz w:val="20"/>
              </w:rPr>
              <w:t>%</w:t>
            </w:r>
          </w:p>
        </w:tc>
        <w:tc>
          <w:tcPr>
            <w:tcW w:w="4392" w:type="dxa"/>
            <w:tcBorders>
              <w:top w:val="single" w:sz="6" w:space="0" w:color="808080"/>
              <w:bottom w:val="single" w:sz="6" w:space="0" w:color="FFFFFF"/>
            </w:tcBorders>
            <w:shd w:val="clear" w:color="auto" w:fill="FFFFFF"/>
            <w:vAlign w:val="bottom"/>
          </w:tcPr>
          <w:p w:rsidR="00A408BC" w:rsidRPr="006A7977" w:rsidRDefault="00A408BC" w:rsidP="00A408BC">
            <w:pPr>
              <w:rPr>
                <w:iCs/>
                <w:sz w:val="20"/>
              </w:rPr>
            </w:pPr>
            <w:r w:rsidRPr="006A7977">
              <w:rPr>
                <w:iCs/>
                <w:sz w:val="20"/>
              </w:rPr>
              <w:t>DCF Cost of Equity S&amp;P 500 (see following)</w:t>
            </w:r>
          </w:p>
        </w:tc>
      </w:tr>
      <w:tr w:rsidR="00A408BC" w:rsidRPr="006A7977">
        <w:trPr>
          <w:jc w:val="center"/>
        </w:trPr>
        <w:tc>
          <w:tcPr>
            <w:tcW w:w="0" w:type="auto"/>
            <w:shd w:val="clear" w:color="auto" w:fill="FFFFFF"/>
            <w:vAlign w:val="bottom"/>
          </w:tcPr>
          <w:p w:rsidR="00A408BC" w:rsidRPr="006A7977" w:rsidRDefault="00A408BC" w:rsidP="00A408BC">
            <w:pPr>
              <w:rPr>
                <w:sz w:val="20"/>
              </w:rPr>
            </w:pPr>
            <w:r w:rsidRPr="006A7977">
              <w:rPr>
                <w:sz w:val="20"/>
              </w:rPr>
              <w:t>3</w:t>
            </w:r>
          </w:p>
        </w:tc>
        <w:tc>
          <w:tcPr>
            <w:tcW w:w="0" w:type="auto"/>
            <w:shd w:val="clear" w:color="auto" w:fill="FFFFFF"/>
            <w:noWrap/>
            <w:vAlign w:val="bottom"/>
          </w:tcPr>
          <w:p w:rsidR="00A408BC" w:rsidRPr="006A7977" w:rsidRDefault="00A408BC" w:rsidP="00A408BC">
            <w:pPr>
              <w:rPr>
                <w:sz w:val="20"/>
              </w:rPr>
            </w:pPr>
            <w:r w:rsidRPr="006A7977">
              <w:rPr>
                <w:sz w:val="20"/>
              </w:rPr>
              <w:t>Risk Premium</w:t>
            </w:r>
          </w:p>
        </w:tc>
        <w:tc>
          <w:tcPr>
            <w:tcW w:w="1159" w:type="dxa"/>
            <w:shd w:val="clear" w:color="auto" w:fill="FFFFFF"/>
            <w:noWrap/>
            <w:vAlign w:val="bottom"/>
          </w:tcPr>
          <w:p w:rsidR="00A408BC" w:rsidRPr="006A7977" w:rsidRDefault="00DF61E7" w:rsidP="00DF61E7">
            <w:pPr>
              <w:tabs>
                <w:tab w:val="decimal" w:pos="664"/>
              </w:tabs>
              <w:jc w:val="center"/>
              <w:rPr>
                <w:sz w:val="20"/>
              </w:rPr>
            </w:pPr>
            <w:r w:rsidRPr="006A7977">
              <w:rPr>
                <w:sz w:val="20"/>
              </w:rPr>
              <w:t>8</w:t>
            </w:r>
            <w:r w:rsidR="00A408BC" w:rsidRPr="006A7977">
              <w:rPr>
                <w:sz w:val="20"/>
              </w:rPr>
              <w:t>.</w:t>
            </w:r>
            <w:r w:rsidRPr="006A7977">
              <w:rPr>
                <w:sz w:val="20"/>
              </w:rPr>
              <w:t>8</w:t>
            </w:r>
            <w:r w:rsidR="00A44FEB" w:rsidRPr="006A7977">
              <w:rPr>
                <w:sz w:val="20"/>
              </w:rPr>
              <w:t>5</w:t>
            </w:r>
            <w:r w:rsidR="00A408BC" w:rsidRPr="006A7977">
              <w:rPr>
                <w:sz w:val="20"/>
              </w:rPr>
              <w:t>%</w:t>
            </w:r>
          </w:p>
        </w:tc>
        <w:tc>
          <w:tcPr>
            <w:tcW w:w="4392" w:type="dxa"/>
            <w:shd w:val="clear" w:color="auto" w:fill="FFFFFF"/>
            <w:vAlign w:val="bottom"/>
          </w:tcPr>
          <w:p w:rsidR="00A408BC" w:rsidRPr="006A7977" w:rsidRDefault="00A408BC" w:rsidP="00A408BC">
            <w:pPr>
              <w:rPr>
                <w:i/>
                <w:iCs/>
                <w:sz w:val="20"/>
              </w:rPr>
            </w:pPr>
          </w:p>
        </w:tc>
      </w:tr>
      <w:tr w:rsidR="00A408BC" w:rsidRPr="006A7977">
        <w:trPr>
          <w:jc w:val="center"/>
        </w:trPr>
        <w:tc>
          <w:tcPr>
            <w:tcW w:w="0" w:type="auto"/>
            <w:tcBorders>
              <w:top w:val="single" w:sz="6" w:space="0" w:color="808080"/>
              <w:bottom w:val="single" w:sz="6" w:space="0" w:color="FFFFFF"/>
            </w:tcBorders>
            <w:shd w:val="clear" w:color="auto" w:fill="FFFFFF"/>
            <w:vAlign w:val="bottom"/>
          </w:tcPr>
          <w:p w:rsidR="00A408BC" w:rsidRPr="006A7977" w:rsidRDefault="00A408BC" w:rsidP="00A408BC">
            <w:pPr>
              <w:rPr>
                <w:sz w:val="20"/>
              </w:rPr>
            </w:pPr>
            <w:r w:rsidRPr="006A7977">
              <w:rPr>
                <w:sz w:val="20"/>
              </w:rPr>
              <w:t>4</w:t>
            </w:r>
          </w:p>
        </w:tc>
        <w:tc>
          <w:tcPr>
            <w:tcW w:w="0" w:type="auto"/>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Beta x Risk Premium</w:t>
            </w:r>
          </w:p>
        </w:tc>
        <w:tc>
          <w:tcPr>
            <w:tcW w:w="1159" w:type="dxa"/>
            <w:tcBorders>
              <w:top w:val="single" w:sz="6" w:space="0" w:color="808080"/>
              <w:bottom w:val="single" w:sz="6" w:space="0" w:color="FFFFFF"/>
            </w:tcBorders>
            <w:shd w:val="clear" w:color="auto" w:fill="FFFFFF"/>
            <w:noWrap/>
            <w:vAlign w:val="bottom"/>
          </w:tcPr>
          <w:p w:rsidR="00A408BC" w:rsidRPr="006A7977" w:rsidRDefault="00DF61E7" w:rsidP="00DF61E7">
            <w:pPr>
              <w:tabs>
                <w:tab w:val="decimal" w:pos="664"/>
              </w:tabs>
              <w:jc w:val="center"/>
              <w:rPr>
                <w:sz w:val="20"/>
              </w:rPr>
            </w:pPr>
            <w:r w:rsidRPr="006A7977">
              <w:rPr>
                <w:sz w:val="20"/>
              </w:rPr>
              <w:t>5</w:t>
            </w:r>
            <w:r w:rsidR="00A408BC" w:rsidRPr="006A7977">
              <w:rPr>
                <w:sz w:val="20"/>
              </w:rPr>
              <w:t>.</w:t>
            </w:r>
            <w:r w:rsidRPr="006A7977">
              <w:rPr>
                <w:sz w:val="20"/>
              </w:rPr>
              <w:t>97</w:t>
            </w:r>
            <w:r w:rsidR="00A408BC" w:rsidRPr="006A7977">
              <w:rPr>
                <w:sz w:val="20"/>
              </w:rPr>
              <w:t>%</w:t>
            </w:r>
          </w:p>
        </w:tc>
        <w:tc>
          <w:tcPr>
            <w:tcW w:w="4392" w:type="dxa"/>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p>
        </w:tc>
      </w:tr>
      <w:tr w:rsidR="00A408BC" w:rsidRPr="006A7977">
        <w:trPr>
          <w:jc w:val="center"/>
        </w:trPr>
        <w:tc>
          <w:tcPr>
            <w:tcW w:w="0" w:type="auto"/>
            <w:shd w:val="clear" w:color="auto" w:fill="FFFFFF"/>
            <w:vAlign w:val="bottom"/>
          </w:tcPr>
          <w:p w:rsidR="00A408BC" w:rsidRPr="006A7977" w:rsidRDefault="00A408BC" w:rsidP="00A408BC">
            <w:pPr>
              <w:rPr>
                <w:sz w:val="20"/>
              </w:rPr>
            </w:pPr>
            <w:r w:rsidRPr="006A7977">
              <w:rPr>
                <w:sz w:val="20"/>
              </w:rPr>
              <w:t>5</w:t>
            </w:r>
          </w:p>
        </w:tc>
        <w:tc>
          <w:tcPr>
            <w:tcW w:w="0" w:type="auto"/>
            <w:shd w:val="clear" w:color="auto" w:fill="FFFFFF"/>
            <w:noWrap/>
            <w:vAlign w:val="bottom"/>
          </w:tcPr>
          <w:p w:rsidR="00A408BC" w:rsidRPr="006A7977" w:rsidRDefault="00A408BC" w:rsidP="00A408BC">
            <w:pPr>
              <w:rPr>
                <w:sz w:val="20"/>
              </w:rPr>
            </w:pPr>
            <w:r w:rsidRPr="006A7977">
              <w:rPr>
                <w:sz w:val="20"/>
              </w:rPr>
              <w:t>Flotation cost</w:t>
            </w:r>
          </w:p>
        </w:tc>
        <w:tc>
          <w:tcPr>
            <w:tcW w:w="1159" w:type="dxa"/>
            <w:shd w:val="clear" w:color="auto" w:fill="FFFFFF"/>
            <w:noWrap/>
            <w:vAlign w:val="bottom"/>
          </w:tcPr>
          <w:p w:rsidR="00A408BC" w:rsidRPr="006A7977" w:rsidRDefault="00A408BC" w:rsidP="00DF61E7">
            <w:pPr>
              <w:tabs>
                <w:tab w:val="decimal" w:pos="664"/>
              </w:tabs>
              <w:jc w:val="center"/>
              <w:rPr>
                <w:sz w:val="20"/>
              </w:rPr>
            </w:pPr>
            <w:r w:rsidRPr="006A7977">
              <w:rPr>
                <w:sz w:val="20"/>
              </w:rPr>
              <w:t>0.2</w:t>
            </w:r>
            <w:r w:rsidR="00DF61E7" w:rsidRPr="006A7977">
              <w:rPr>
                <w:sz w:val="20"/>
              </w:rPr>
              <w:t>6</w:t>
            </w:r>
            <w:r w:rsidRPr="006A7977">
              <w:rPr>
                <w:sz w:val="20"/>
              </w:rPr>
              <w:t>%</w:t>
            </w:r>
          </w:p>
        </w:tc>
        <w:tc>
          <w:tcPr>
            <w:tcW w:w="4392" w:type="dxa"/>
            <w:shd w:val="clear" w:color="auto" w:fill="FFFFFF"/>
            <w:noWrap/>
            <w:vAlign w:val="bottom"/>
          </w:tcPr>
          <w:p w:rsidR="00A408BC" w:rsidRPr="006A7977" w:rsidRDefault="00A408BC" w:rsidP="00A408BC">
            <w:pPr>
              <w:rPr>
                <w:sz w:val="20"/>
              </w:rPr>
            </w:pPr>
          </w:p>
        </w:tc>
      </w:tr>
      <w:tr w:rsidR="00A408BC" w:rsidRPr="006A7977">
        <w:trPr>
          <w:jc w:val="center"/>
        </w:trPr>
        <w:tc>
          <w:tcPr>
            <w:tcW w:w="0" w:type="auto"/>
            <w:tcBorders>
              <w:top w:val="single" w:sz="6" w:space="0" w:color="808080"/>
              <w:bottom w:val="single" w:sz="6" w:space="0" w:color="FFFFFF"/>
            </w:tcBorders>
            <w:shd w:val="clear" w:color="auto" w:fill="FFFFFF"/>
            <w:vAlign w:val="bottom"/>
          </w:tcPr>
          <w:p w:rsidR="00A408BC" w:rsidRPr="006A7977" w:rsidRDefault="00A408BC" w:rsidP="00A408BC">
            <w:pPr>
              <w:rPr>
                <w:sz w:val="20"/>
              </w:rPr>
            </w:pPr>
            <w:r w:rsidRPr="006A7977">
              <w:rPr>
                <w:sz w:val="20"/>
              </w:rPr>
              <w:t>5</w:t>
            </w:r>
          </w:p>
        </w:tc>
        <w:tc>
          <w:tcPr>
            <w:tcW w:w="0" w:type="auto"/>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r w:rsidRPr="006A7977">
              <w:rPr>
                <w:sz w:val="20"/>
              </w:rPr>
              <w:t>CAPM cost of equity</w:t>
            </w:r>
          </w:p>
        </w:tc>
        <w:tc>
          <w:tcPr>
            <w:tcW w:w="1159" w:type="dxa"/>
            <w:tcBorders>
              <w:top w:val="single" w:sz="6" w:space="0" w:color="808080"/>
              <w:bottom w:val="single" w:sz="6" w:space="0" w:color="FFFFFF"/>
            </w:tcBorders>
            <w:shd w:val="clear" w:color="auto" w:fill="FFFFFF"/>
            <w:noWrap/>
            <w:vAlign w:val="bottom"/>
          </w:tcPr>
          <w:p w:rsidR="00A408BC" w:rsidRPr="006A7977" w:rsidRDefault="00A408BC" w:rsidP="00DF61E7">
            <w:pPr>
              <w:tabs>
                <w:tab w:val="decimal" w:pos="664"/>
              </w:tabs>
              <w:jc w:val="center"/>
              <w:rPr>
                <w:sz w:val="20"/>
              </w:rPr>
            </w:pPr>
            <w:r w:rsidRPr="006A7977">
              <w:rPr>
                <w:sz w:val="20"/>
              </w:rPr>
              <w:t>10.</w:t>
            </w:r>
            <w:r w:rsidR="00DF61E7" w:rsidRPr="006A7977">
              <w:rPr>
                <w:sz w:val="20"/>
              </w:rPr>
              <w:t>7</w:t>
            </w:r>
            <w:r w:rsidRPr="006A7977">
              <w:rPr>
                <w:sz w:val="20"/>
              </w:rPr>
              <w:t>%</w:t>
            </w:r>
          </w:p>
        </w:tc>
        <w:tc>
          <w:tcPr>
            <w:tcW w:w="4392" w:type="dxa"/>
            <w:tcBorders>
              <w:top w:val="single" w:sz="6" w:space="0" w:color="808080"/>
              <w:bottom w:val="single" w:sz="6" w:space="0" w:color="FFFFFF"/>
            </w:tcBorders>
            <w:shd w:val="clear" w:color="auto" w:fill="FFFFFF"/>
            <w:noWrap/>
            <w:vAlign w:val="bottom"/>
          </w:tcPr>
          <w:p w:rsidR="00A408BC" w:rsidRPr="006A7977" w:rsidRDefault="00A408BC" w:rsidP="00A408BC">
            <w:pPr>
              <w:rPr>
                <w:sz w:val="20"/>
              </w:rPr>
            </w:pPr>
          </w:p>
        </w:tc>
      </w:tr>
    </w:tbl>
    <w:p w:rsidR="00A408BC" w:rsidRPr="006A7977" w:rsidRDefault="00A408BC" w:rsidP="00A408BC">
      <w:pPr>
        <w:pStyle w:val="TITLE1"/>
        <w:suppressLineNumbers/>
        <w:spacing w:line="240" w:lineRule="auto"/>
        <w:rPr>
          <w:rFonts w:ascii="Times New Roman" w:hAnsi="Times New Roman"/>
          <w:caps w:val="0"/>
          <w:color w:val="auto"/>
          <w:sz w:val="22"/>
          <w:szCs w:val="22"/>
        </w:rPr>
      </w:pPr>
    </w:p>
    <w:p w:rsidR="00A408BC" w:rsidRPr="006A7977" w:rsidRDefault="00A408BC" w:rsidP="00A408BC">
      <w:pPr>
        <w:pStyle w:val="TITLE1"/>
        <w:suppressLineNumbers/>
        <w:spacing w:line="240" w:lineRule="auto"/>
        <w:rPr>
          <w:rFonts w:ascii="Times New Roman" w:hAnsi="Times New Roman"/>
          <w:caps w:val="0"/>
          <w:color w:val="auto"/>
          <w:sz w:val="24"/>
          <w:szCs w:val="24"/>
        </w:rPr>
      </w:pPr>
    </w:p>
    <w:p w:rsidR="00A408BC" w:rsidRPr="006A7977" w:rsidRDefault="00A408BC" w:rsidP="00A408BC">
      <w:pPr>
        <w:pStyle w:val="TITLE1"/>
        <w:suppressLineNumbers/>
        <w:spacing w:line="240" w:lineRule="auto"/>
        <w:rPr>
          <w:rFonts w:ascii="Times New Roman" w:hAnsi="Times New Roman"/>
          <w:caps w:val="0"/>
          <w:color w:val="auto"/>
          <w:sz w:val="24"/>
          <w:szCs w:val="24"/>
        </w:rPr>
      </w:pPr>
    </w:p>
    <w:p w:rsidR="009D7348" w:rsidRPr="006A7977" w:rsidRDefault="00A408BC" w:rsidP="009D7348">
      <w:pPr>
        <w:pStyle w:val="Body1"/>
        <w:suppressLineNumbers/>
        <w:spacing w:line="240" w:lineRule="auto"/>
        <w:ind w:left="0" w:firstLine="0"/>
        <w:rPr>
          <w:rFonts w:ascii="Times New Roman" w:hAnsi="Times New Roman"/>
          <w:color w:val="auto"/>
          <w:sz w:val="20"/>
        </w:rPr>
      </w:pPr>
      <w:r w:rsidRPr="006A7977">
        <w:rPr>
          <w:rFonts w:ascii="Times New Roman" w:hAnsi="Times New Roman"/>
          <w:color w:val="auto"/>
          <w:sz w:val="20"/>
        </w:rPr>
        <w:t xml:space="preserve">Forecast Treasury bond yield from Value Line Selection &amp; Opinion, </w:t>
      </w:r>
      <w:r w:rsidR="00DF61E7" w:rsidRPr="006A7977">
        <w:rPr>
          <w:rFonts w:ascii="Times New Roman" w:hAnsi="Times New Roman"/>
          <w:color w:val="auto"/>
          <w:sz w:val="20"/>
        </w:rPr>
        <w:t>November</w:t>
      </w:r>
      <w:r w:rsidR="00A44FEB" w:rsidRPr="006A7977">
        <w:rPr>
          <w:rFonts w:ascii="Times New Roman" w:hAnsi="Times New Roman"/>
          <w:color w:val="auto"/>
          <w:sz w:val="20"/>
        </w:rPr>
        <w:t xml:space="preserve"> 26, 2010</w:t>
      </w:r>
      <w:r w:rsidRPr="006A7977">
        <w:rPr>
          <w:rFonts w:ascii="Times New Roman" w:hAnsi="Times New Roman"/>
          <w:color w:val="auto"/>
          <w:sz w:val="20"/>
        </w:rPr>
        <w:t>, beta from Value Line Investment Analyzer</w:t>
      </w:r>
      <w:r w:rsidR="009D7348" w:rsidRPr="006A7977">
        <w:rPr>
          <w:rFonts w:ascii="Times New Roman" w:hAnsi="Times New Roman"/>
          <w:color w:val="auto"/>
          <w:sz w:val="20"/>
        </w:rPr>
        <w:t>.</w:t>
      </w:r>
    </w:p>
    <w:p w:rsidR="00A408BC" w:rsidRPr="006A7977" w:rsidRDefault="009D7348" w:rsidP="009D7348">
      <w:pPr>
        <w:pStyle w:val="Body1"/>
        <w:suppressLineNumbers/>
        <w:spacing w:line="240" w:lineRule="auto"/>
        <w:ind w:left="0" w:firstLine="0"/>
        <w:jc w:val="center"/>
        <w:rPr>
          <w:rFonts w:ascii="Times New Roman" w:hAnsi="Times New Roman"/>
          <w:b/>
          <w:smallCaps/>
          <w:color w:val="auto"/>
          <w:sz w:val="20"/>
        </w:rPr>
      </w:pPr>
      <w:r w:rsidRPr="006A7977">
        <w:rPr>
          <w:rFonts w:ascii="Times New Roman" w:hAnsi="Times New Roman"/>
          <w:color w:val="auto"/>
          <w:sz w:val="20"/>
        </w:rPr>
        <w:br w:type="page"/>
      </w:r>
      <w:r w:rsidR="00A408BC" w:rsidRPr="006A7977">
        <w:rPr>
          <w:rFonts w:ascii="Times New Roman" w:hAnsi="Times New Roman"/>
          <w:b/>
          <w:smallCaps/>
          <w:color w:val="auto"/>
          <w:sz w:val="20"/>
        </w:rPr>
        <w:lastRenderedPageBreak/>
        <w:t>SUMMARY OF DISCOUNTED CASH FLOW ANALYSIS</w:t>
      </w:r>
      <w:r w:rsidR="00A408BC" w:rsidRPr="006A7977">
        <w:rPr>
          <w:rFonts w:ascii="Times New Roman" w:hAnsi="Times New Roman"/>
          <w:b/>
          <w:smallCaps/>
          <w:color w:val="auto"/>
          <w:sz w:val="20"/>
        </w:rPr>
        <w:br/>
        <w:t>FOR S&amp;P 500 COMPANIES</w:t>
      </w:r>
    </w:p>
    <w:p w:rsidR="00A408BC" w:rsidRPr="006A7977" w:rsidRDefault="00A408BC" w:rsidP="00A408BC">
      <w:pPr>
        <w:pStyle w:val="TITLE1"/>
        <w:suppressLineNumbers/>
        <w:spacing w:line="240" w:lineRule="auto"/>
        <w:rPr>
          <w:rFonts w:ascii="Times New Roman" w:hAnsi="Times New Roman"/>
          <w:b w:val="0"/>
          <w:caps w:val="0"/>
          <w:color w:val="auto"/>
          <w:sz w:val="16"/>
          <w:szCs w:val="16"/>
        </w:rPr>
      </w:pPr>
    </w:p>
    <w:tbl>
      <w:tblPr>
        <w:tblStyle w:val="3DNew"/>
        <w:tblW w:w="6600" w:type="dxa"/>
        <w:tblLook w:val="04A0"/>
      </w:tblPr>
      <w:tblGrid>
        <w:gridCol w:w="528"/>
        <w:gridCol w:w="2336"/>
        <w:gridCol w:w="957"/>
        <w:gridCol w:w="955"/>
        <w:gridCol w:w="957"/>
        <w:gridCol w:w="956"/>
      </w:tblGrid>
      <w:tr w:rsidR="00972DCB" w:rsidRPr="006A7977" w:rsidTr="00972DCB">
        <w:trPr>
          <w:cnfStyle w:val="100000000000"/>
          <w:trHeight w:val="465"/>
          <w:tblHeader/>
        </w:trPr>
        <w:tc>
          <w:tcPr>
            <w:cnfStyle w:val="001000000000"/>
            <w:tcW w:w="439" w:type="dxa"/>
            <w:hideMark/>
          </w:tcPr>
          <w:p w:rsidR="00972DCB" w:rsidRPr="006A7977" w:rsidRDefault="00972DCB" w:rsidP="00972DCB">
            <w:pPr>
              <w:jc w:val="center"/>
              <w:rPr>
                <w:sz w:val="16"/>
                <w:szCs w:val="16"/>
              </w:rPr>
            </w:pPr>
            <w:r w:rsidRPr="006A7977">
              <w:rPr>
                <w:sz w:val="16"/>
                <w:szCs w:val="16"/>
              </w:rPr>
              <w:t>Line No.</w:t>
            </w:r>
          </w:p>
        </w:tc>
        <w:tc>
          <w:tcPr>
            <w:tcW w:w="2336" w:type="dxa"/>
            <w:noWrap/>
            <w:hideMark/>
          </w:tcPr>
          <w:p w:rsidR="00972DCB" w:rsidRPr="006A7977" w:rsidRDefault="00972DCB" w:rsidP="00972DCB">
            <w:pPr>
              <w:cnfStyle w:val="100000000000"/>
              <w:rPr>
                <w:sz w:val="16"/>
                <w:szCs w:val="16"/>
              </w:rPr>
            </w:pPr>
            <w:r w:rsidRPr="006A7977">
              <w:rPr>
                <w:sz w:val="16"/>
                <w:szCs w:val="16"/>
              </w:rPr>
              <w:t>Company</w:t>
            </w:r>
          </w:p>
        </w:tc>
        <w:tc>
          <w:tcPr>
            <w:tcW w:w="957" w:type="dxa"/>
            <w:hideMark/>
          </w:tcPr>
          <w:p w:rsidR="00972DCB" w:rsidRPr="006A7977" w:rsidRDefault="00972DCB" w:rsidP="00972DCB">
            <w:pPr>
              <w:jc w:val="center"/>
              <w:cnfStyle w:val="100000000000"/>
              <w:rPr>
                <w:sz w:val="16"/>
                <w:szCs w:val="16"/>
              </w:rPr>
            </w:pPr>
            <w:r w:rsidRPr="006A7977">
              <w:rPr>
                <w:sz w:val="16"/>
                <w:szCs w:val="16"/>
              </w:rPr>
              <w:t>P</w:t>
            </w:r>
            <w:r w:rsidRPr="006A7977">
              <w:rPr>
                <w:sz w:val="16"/>
                <w:szCs w:val="16"/>
                <w:vertAlign w:val="subscript"/>
              </w:rPr>
              <w:t>0</w:t>
            </w:r>
          </w:p>
        </w:tc>
        <w:tc>
          <w:tcPr>
            <w:tcW w:w="955" w:type="dxa"/>
            <w:hideMark/>
          </w:tcPr>
          <w:p w:rsidR="00972DCB" w:rsidRPr="006A7977" w:rsidRDefault="00972DCB" w:rsidP="00972DCB">
            <w:pPr>
              <w:jc w:val="center"/>
              <w:cnfStyle w:val="100000000000"/>
              <w:rPr>
                <w:sz w:val="16"/>
                <w:szCs w:val="16"/>
              </w:rPr>
            </w:pPr>
            <w:r w:rsidRPr="006A7977">
              <w:rPr>
                <w:sz w:val="16"/>
                <w:szCs w:val="16"/>
              </w:rPr>
              <w:t>D</w:t>
            </w:r>
            <w:r w:rsidRPr="006A7977">
              <w:rPr>
                <w:sz w:val="16"/>
                <w:szCs w:val="16"/>
                <w:vertAlign w:val="subscript"/>
              </w:rPr>
              <w:t>0</w:t>
            </w:r>
          </w:p>
        </w:tc>
        <w:tc>
          <w:tcPr>
            <w:tcW w:w="957" w:type="dxa"/>
            <w:hideMark/>
          </w:tcPr>
          <w:p w:rsidR="00972DCB" w:rsidRPr="006A7977" w:rsidRDefault="00972DCB" w:rsidP="00972DCB">
            <w:pPr>
              <w:jc w:val="center"/>
              <w:cnfStyle w:val="100000000000"/>
              <w:rPr>
                <w:sz w:val="16"/>
                <w:szCs w:val="16"/>
              </w:rPr>
            </w:pPr>
            <w:r w:rsidRPr="006A7977">
              <w:rPr>
                <w:sz w:val="16"/>
                <w:szCs w:val="16"/>
              </w:rPr>
              <w:t>Growth</w:t>
            </w:r>
          </w:p>
        </w:tc>
        <w:tc>
          <w:tcPr>
            <w:tcW w:w="956" w:type="dxa"/>
            <w:hideMark/>
          </w:tcPr>
          <w:p w:rsidR="00972DCB" w:rsidRPr="006A7977" w:rsidRDefault="00972DCB" w:rsidP="00972DCB">
            <w:pPr>
              <w:jc w:val="center"/>
              <w:cnfStyle w:val="100000000000"/>
              <w:rPr>
                <w:sz w:val="16"/>
                <w:szCs w:val="16"/>
              </w:rPr>
            </w:pPr>
            <w:r w:rsidRPr="006A7977">
              <w:rPr>
                <w:sz w:val="16"/>
                <w:szCs w:val="16"/>
              </w:rPr>
              <w:t>Cost of Equity</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w:t>
            </w:r>
          </w:p>
        </w:tc>
        <w:tc>
          <w:tcPr>
            <w:tcW w:w="2336" w:type="dxa"/>
            <w:noWrap/>
            <w:hideMark/>
          </w:tcPr>
          <w:p w:rsidR="00972DCB" w:rsidRPr="006A7977" w:rsidRDefault="00972DCB" w:rsidP="00972DCB">
            <w:pPr>
              <w:cnfStyle w:val="000000100000"/>
              <w:rPr>
                <w:sz w:val="16"/>
                <w:szCs w:val="16"/>
              </w:rPr>
            </w:pPr>
            <w:r w:rsidRPr="006A7977">
              <w:rPr>
                <w:sz w:val="16"/>
                <w:szCs w:val="16"/>
              </w:rPr>
              <w:t>AMERISOURCEBERGEN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32.32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12.84%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w:t>
            </w:r>
          </w:p>
        </w:tc>
        <w:tc>
          <w:tcPr>
            <w:tcW w:w="2336" w:type="dxa"/>
            <w:noWrap/>
            <w:hideMark/>
          </w:tcPr>
          <w:p w:rsidR="00972DCB" w:rsidRPr="006A7977" w:rsidRDefault="00972DCB" w:rsidP="00972DCB">
            <w:pPr>
              <w:cnfStyle w:val="000000000000"/>
              <w:rPr>
                <w:sz w:val="16"/>
                <w:szCs w:val="16"/>
              </w:rPr>
            </w:pPr>
            <w:r w:rsidRPr="006A7977">
              <w:rPr>
                <w:sz w:val="16"/>
                <w:szCs w:val="16"/>
              </w:rPr>
              <w:t>ABBOTT LABORATORIES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49.59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1.76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9.59%</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w:t>
            </w:r>
          </w:p>
        </w:tc>
        <w:tc>
          <w:tcPr>
            <w:tcW w:w="2336" w:type="dxa"/>
            <w:noWrap/>
            <w:hideMark/>
          </w:tcPr>
          <w:p w:rsidR="00972DCB" w:rsidRPr="006A7977" w:rsidRDefault="00972DCB" w:rsidP="00972DCB">
            <w:pPr>
              <w:cnfStyle w:val="000000100000"/>
              <w:rPr>
                <w:sz w:val="16"/>
                <w:szCs w:val="16"/>
              </w:rPr>
            </w:pPr>
            <w:r w:rsidRPr="006A7977">
              <w:rPr>
                <w:sz w:val="16"/>
                <w:szCs w:val="16"/>
              </w:rPr>
              <w:t>ACE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60.23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1.30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w:t>
            </w:r>
          </w:p>
        </w:tc>
        <w:tc>
          <w:tcPr>
            <w:tcW w:w="2336" w:type="dxa"/>
            <w:noWrap/>
            <w:hideMark/>
          </w:tcPr>
          <w:p w:rsidR="00972DCB" w:rsidRPr="006A7977" w:rsidRDefault="00972DCB" w:rsidP="00972DCB">
            <w:pPr>
              <w:cnfStyle w:val="000000000000"/>
              <w:rPr>
                <w:sz w:val="16"/>
                <w:szCs w:val="16"/>
              </w:rPr>
            </w:pPr>
            <w:r w:rsidRPr="006A7977">
              <w:rPr>
                <w:sz w:val="16"/>
                <w:szCs w:val="16"/>
              </w:rPr>
              <w:t>ANALOG DEVICES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34.83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0.88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11.57%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14.4%</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w:t>
            </w:r>
          </w:p>
        </w:tc>
        <w:tc>
          <w:tcPr>
            <w:tcW w:w="2336" w:type="dxa"/>
            <w:noWrap/>
            <w:hideMark/>
          </w:tcPr>
          <w:p w:rsidR="00972DCB" w:rsidRPr="006A7977" w:rsidRDefault="00972DCB" w:rsidP="00972DCB">
            <w:pPr>
              <w:cnfStyle w:val="000000100000"/>
              <w:rPr>
                <w:sz w:val="16"/>
                <w:szCs w:val="16"/>
              </w:rPr>
            </w:pPr>
            <w:r w:rsidRPr="006A7977">
              <w:rPr>
                <w:sz w:val="16"/>
                <w:szCs w:val="16"/>
              </w:rPr>
              <w:t>AUTOMATIC DATA PROC.</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44.81</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1.44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10.45%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14.0%</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w:t>
            </w:r>
          </w:p>
        </w:tc>
        <w:tc>
          <w:tcPr>
            <w:tcW w:w="2336" w:type="dxa"/>
            <w:noWrap/>
            <w:hideMark/>
          </w:tcPr>
          <w:p w:rsidR="00972DCB" w:rsidRPr="006A7977" w:rsidRDefault="00972DCB" w:rsidP="00972DCB">
            <w:pPr>
              <w:cnfStyle w:val="000000000000"/>
              <w:rPr>
                <w:sz w:val="16"/>
                <w:szCs w:val="16"/>
              </w:rPr>
            </w:pPr>
            <w:r w:rsidRPr="006A7977">
              <w:rPr>
                <w:sz w:val="16"/>
                <w:szCs w:val="16"/>
              </w:rPr>
              <w:t>AFLAC</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54.47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1.20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12.28%</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w:t>
            </w:r>
          </w:p>
        </w:tc>
        <w:tc>
          <w:tcPr>
            <w:tcW w:w="2336" w:type="dxa"/>
            <w:noWrap/>
            <w:hideMark/>
          </w:tcPr>
          <w:p w:rsidR="00972DCB" w:rsidRPr="006A7977" w:rsidRDefault="00972DCB" w:rsidP="00972DCB">
            <w:pPr>
              <w:cnfStyle w:val="000000100000"/>
              <w:rPr>
                <w:sz w:val="16"/>
                <w:szCs w:val="16"/>
              </w:rPr>
            </w:pPr>
            <w:r w:rsidRPr="006A7977">
              <w:rPr>
                <w:sz w:val="16"/>
                <w:szCs w:val="16"/>
              </w:rPr>
              <w:t>ALLERGAN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69.44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14.53%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w:t>
            </w:r>
          </w:p>
        </w:tc>
        <w:tc>
          <w:tcPr>
            <w:tcW w:w="2336" w:type="dxa"/>
            <w:noWrap/>
            <w:hideMark/>
          </w:tcPr>
          <w:p w:rsidR="00972DCB" w:rsidRPr="006A7977" w:rsidRDefault="00972DCB" w:rsidP="00972DCB">
            <w:pPr>
              <w:cnfStyle w:val="000000000000"/>
              <w:rPr>
                <w:sz w:val="16"/>
                <w:szCs w:val="16"/>
              </w:rPr>
            </w:pPr>
            <w:r w:rsidRPr="006A7977">
              <w:rPr>
                <w:sz w:val="16"/>
                <w:szCs w:val="16"/>
              </w:rPr>
              <w:t>ASSURANT</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38.50</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10.8%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w:t>
            </w:r>
          </w:p>
        </w:tc>
        <w:tc>
          <w:tcPr>
            <w:tcW w:w="2336" w:type="dxa"/>
            <w:noWrap/>
            <w:hideMark/>
          </w:tcPr>
          <w:p w:rsidR="00972DCB" w:rsidRPr="006A7977" w:rsidRDefault="00972DCB" w:rsidP="00972DCB">
            <w:pPr>
              <w:cnfStyle w:val="000000100000"/>
              <w:rPr>
                <w:sz w:val="16"/>
                <w:szCs w:val="16"/>
              </w:rPr>
            </w:pPr>
            <w:r w:rsidRPr="006A7977">
              <w:rPr>
                <w:sz w:val="16"/>
                <w:szCs w:val="16"/>
              </w:rPr>
              <w:t>ALLSTATE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30.90</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0.80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w:t>
            </w:r>
          </w:p>
        </w:tc>
        <w:tc>
          <w:tcPr>
            <w:tcW w:w="2336" w:type="dxa"/>
            <w:noWrap/>
            <w:hideMark/>
          </w:tcPr>
          <w:p w:rsidR="00972DCB" w:rsidRPr="006A7977" w:rsidRDefault="00972DCB" w:rsidP="00972DCB">
            <w:pPr>
              <w:cnfStyle w:val="000000000000"/>
              <w:rPr>
                <w:sz w:val="16"/>
                <w:szCs w:val="16"/>
              </w:rPr>
            </w:pPr>
            <w:r w:rsidRPr="006A7977">
              <w:rPr>
                <w:sz w:val="16"/>
                <w:szCs w:val="16"/>
              </w:rPr>
              <w:t>AIR PRDS</w:t>
            </w:r>
            <w:proofErr w:type="gramStart"/>
            <w:r w:rsidRPr="006A7977">
              <w:rPr>
                <w:sz w:val="16"/>
                <w:szCs w:val="16"/>
              </w:rPr>
              <w:t>.&amp;</w:t>
            </w:r>
            <w:proofErr w:type="gramEnd"/>
            <w:r w:rsidRPr="006A7977">
              <w:rPr>
                <w:sz w:val="16"/>
                <w:szCs w:val="16"/>
              </w:rPr>
              <w:t xml:space="preserve"> CHEMS.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85.89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1.96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10.10%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12.6%</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w:t>
            </w:r>
          </w:p>
        </w:tc>
        <w:tc>
          <w:tcPr>
            <w:tcW w:w="2336" w:type="dxa"/>
            <w:noWrap/>
            <w:hideMark/>
          </w:tcPr>
          <w:p w:rsidR="00972DCB" w:rsidRPr="006A7977" w:rsidRDefault="00972DCB" w:rsidP="00972DCB">
            <w:pPr>
              <w:cnfStyle w:val="000000100000"/>
              <w:rPr>
                <w:sz w:val="16"/>
                <w:szCs w:val="16"/>
              </w:rPr>
            </w:pPr>
            <w:r w:rsidRPr="006A7977">
              <w:rPr>
                <w:sz w:val="16"/>
                <w:szCs w:val="16"/>
              </w:rPr>
              <w:t>AIRGAS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66.19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13.16%</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w:t>
            </w:r>
          </w:p>
        </w:tc>
        <w:tc>
          <w:tcPr>
            <w:tcW w:w="2336" w:type="dxa"/>
            <w:noWrap/>
            <w:hideMark/>
          </w:tcPr>
          <w:p w:rsidR="00972DCB" w:rsidRPr="006A7977" w:rsidRDefault="00972DCB" w:rsidP="00972DCB">
            <w:pPr>
              <w:cnfStyle w:val="000000000000"/>
              <w:rPr>
                <w:sz w:val="16"/>
                <w:szCs w:val="16"/>
              </w:rPr>
            </w:pPr>
            <w:r w:rsidRPr="006A7977">
              <w:rPr>
                <w:sz w:val="16"/>
                <w:szCs w:val="16"/>
              </w:rPr>
              <w:t>AVON PRODUCTS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30.41</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0.88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10.75%</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w:t>
            </w:r>
          </w:p>
        </w:tc>
        <w:tc>
          <w:tcPr>
            <w:tcW w:w="2336" w:type="dxa"/>
            <w:noWrap/>
            <w:hideMark/>
          </w:tcPr>
          <w:p w:rsidR="00972DCB" w:rsidRPr="006A7977" w:rsidRDefault="00972DCB" w:rsidP="00972DCB">
            <w:pPr>
              <w:cnfStyle w:val="000000100000"/>
              <w:rPr>
                <w:sz w:val="16"/>
                <w:szCs w:val="16"/>
              </w:rPr>
            </w:pPr>
            <w:r w:rsidRPr="006A7977">
              <w:rPr>
                <w:sz w:val="16"/>
                <w:szCs w:val="16"/>
              </w:rPr>
              <w:t>AMERICAN EXPRESS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42.26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14</w:t>
            </w:r>
          </w:p>
        </w:tc>
        <w:tc>
          <w:tcPr>
            <w:tcW w:w="2336" w:type="dxa"/>
            <w:noWrap/>
            <w:hideMark/>
          </w:tcPr>
          <w:p w:rsidR="00972DCB" w:rsidRPr="006A7977" w:rsidRDefault="00972DCB" w:rsidP="00972DCB">
            <w:pPr>
              <w:cnfStyle w:val="000000000000"/>
              <w:rPr>
                <w:sz w:val="16"/>
                <w:szCs w:val="16"/>
              </w:rPr>
            </w:pPr>
            <w:r w:rsidRPr="006A7977">
              <w:rPr>
                <w:sz w:val="16"/>
                <w:szCs w:val="16"/>
              </w:rPr>
              <w:t>BOEING</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67.05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1.68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15</w:t>
            </w:r>
          </w:p>
        </w:tc>
        <w:tc>
          <w:tcPr>
            <w:tcW w:w="2336" w:type="dxa"/>
            <w:noWrap/>
            <w:hideMark/>
          </w:tcPr>
          <w:p w:rsidR="00972DCB" w:rsidRPr="006A7977" w:rsidRDefault="00972DCB" w:rsidP="00972DCB">
            <w:pPr>
              <w:cnfStyle w:val="000000100000"/>
              <w:rPr>
                <w:sz w:val="16"/>
                <w:szCs w:val="16"/>
              </w:rPr>
            </w:pPr>
            <w:r w:rsidRPr="006A7977">
              <w:rPr>
                <w:sz w:val="16"/>
                <w:szCs w:val="16"/>
              </w:rPr>
              <w:t>BAXTER INTL.</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50.10</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1.24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9.74%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16</w:t>
            </w:r>
          </w:p>
        </w:tc>
        <w:tc>
          <w:tcPr>
            <w:tcW w:w="2336" w:type="dxa"/>
            <w:noWrap/>
            <w:hideMark/>
          </w:tcPr>
          <w:p w:rsidR="00972DCB" w:rsidRPr="006A7977" w:rsidRDefault="00972DCB" w:rsidP="00972DCB">
            <w:pPr>
              <w:cnfStyle w:val="000000000000"/>
              <w:rPr>
                <w:sz w:val="16"/>
                <w:szCs w:val="16"/>
              </w:rPr>
            </w:pPr>
            <w:r w:rsidRPr="006A7977">
              <w:rPr>
                <w:sz w:val="16"/>
                <w:szCs w:val="16"/>
              </w:rPr>
              <w:t>BEST BUY</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41.39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11.39%</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17</w:t>
            </w:r>
          </w:p>
        </w:tc>
        <w:tc>
          <w:tcPr>
            <w:tcW w:w="2336" w:type="dxa"/>
            <w:noWrap/>
            <w:hideMark/>
          </w:tcPr>
          <w:p w:rsidR="00972DCB" w:rsidRPr="006A7977" w:rsidRDefault="00972DCB" w:rsidP="00972DCB">
            <w:pPr>
              <w:cnfStyle w:val="000000100000"/>
              <w:rPr>
                <w:sz w:val="16"/>
                <w:szCs w:val="16"/>
              </w:rPr>
            </w:pPr>
            <w:r w:rsidRPr="006A7977">
              <w:rPr>
                <w:sz w:val="16"/>
                <w:szCs w:val="16"/>
              </w:rPr>
              <w:t>C R BARD</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86.16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10.74%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11.7%</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18</w:t>
            </w:r>
          </w:p>
        </w:tc>
        <w:tc>
          <w:tcPr>
            <w:tcW w:w="2336" w:type="dxa"/>
            <w:noWrap/>
            <w:hideMark/>
          </w:tcPr>
          <w:p w:rsidR="00972DCB" w:rsidRPr="006A7977" w:rsidRDefault="00972DCB" w:rsidP="00972DCB">
            <w:pPr>
              <w:cnfStyle w:val="000000000000"/>
              <w:rPr>
                <w:sz w:val="16"/>
                <w:szCs w:val="16"/>
              </w:rPr>
            </w:pPr>
            <w:r w:rsidRPr="006A7977">
              <w:rPr>
                <w:sz w:val="16"/>
                <w:szCs w:val="16"/>
              </w:rPr>
              <w:t>BECTON DICKINSON</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78.05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1.64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9.86%</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19</w:t>
            </w:r>
          </w:p>
        </w:tc>
        <w:tc>
          <w:tcPr>
            <w:tcW w:w="2336" w:type="dxa"/>
            <w:noWrap/>
            <w:hideMark/>
          </w:tcPr>
          <w:p w:rsidR="00972DCB" w:rsidRPr="006A7977" w:rsidRDefault="00972DCB" w:rsidP="00972DCB">
            <w:pPr>
              <w:cnfStyle w:val="000000100000"/>
              <w:rPr>
                <w:sz w:val="16"/>
                <w:szCs w:val="16"/>
              </w:rPr>
            </w:pPr>
            <w:r w:rsidRPr="006A7977">
              <w:rPr>
                <w:sz w:val="16"/>
                <w:szCs w:val="16"/>
              </w:rPr>
              <w:t>FRANKLIN RESOURCES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115.16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11.80%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20</w:t>
            </w:r>
          </w:p>
        </w:tc>
        <w:tc>
          <w:tcPr>
            <w:tcW w:w="2336" w:type="dxa"/>
            <w:noWrap/>
            <w:hideMark/>
          </w:tcPr>
          <w:p w:rsidR="00972DCB" w:rsidRPr="006A7977" w:rsidRDefault="00972DCB" w:rsidP="00972DCB">
            <w:pPr>
              <w:cnfStyle w:val="000000000000"/>
              <w:rPr>
                <w:sz w:val="16"/>
                <w:szCs w:val="16"/>
              </w:rPr>
            </w:pPr>
            <w:r w:rsidRPr="006A7977">
              <w:rPr>
                <w:sz w:val="16"/>
                <w:szCs w:val="16"/>
              </w:rPr>
              <w:t>BEMIS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32.11</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0.92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8.68%</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21</w:t>
            </w:r>
          </w:p>
        </w:tc>
        <w:tc>
          <w:tcPr>
            <w:tcW w:w="2336" w:type="dxa"/>
            <w:noWrap/>
            <w:hideMark/>
          </w:tcPr>
          <w:p w:rsidR="00972DCB" w:rsidRPr="006A7977" w:rsidRDefault="00972DCB" w:rsidP="00972DCB">
            <w:pPr>
              <w:cnfStyle w:val="000000100000"/>
              <w:rPr>
                <w:sz w:val="16"/>
                <w:szCs w:val="16"/>
              </w:rPr>
            </w:pPr>
            <w:r w:rsidRPr="006A7977">
              <w:rPr>
                <w:sz w:val="16"/>
                <w:szCs w:val="16"/>
              </w:rPr>
              <w:t>CONAGRA FOODS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22.14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0.92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7.74%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12.3%</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22</w:t>
            </w:r>
          </w:p>
        </w:tc>
        <w:tc>
          <w:tcPr>
            <w:tcW w:w="2336" w:type="dxa"/>
            <w:noWrap/>
            <w:hideMark/>
          </w:tcPr>
          <w:p w:rsidR="00972DCB" w:rsidRPr="006A7977" w:rsidRDefault="00972DCB" w:rsidP="00972DCB">
            <w:pPr>
              <w:cnfStyle w:val="000000000000"/>
              <w:rPr>
                <w:sz w:val="16"/>
                <w:szCs w:val="16"/>
              </w:rPr>
            </w:pPr>
            <w:r w:rsidRPr="006A7977">
              <w:rPr>
                <w:sz w:val="16"/>
                <w:szCs w:val="16"/>
              </w:rPr>
              <w:t>CARDINAL HEALTH</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35.49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0.78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12.57%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23</w:t>
            </w:r>
          </w:p>
        </w:tc>
        <w:tc>
          <w:tcPr>
            <w:tcW w:w="2336" w:type="dxa"/>
            <w:noWrap/>
            <w:hideMark/>
          </w:tcPr>
          <w:p w:rsidR="00972DCB" w:rsidRPr="006A7977" w:rsidRDefault="00972DCB" w:rsidP="00972DCB">
            <w:pPr>
              <w:cnfStyle w:val="000000100000"/>
              <w:rPr>
                <w:sz w:val="16"/>
                <w:szCs w:val="16"/>
              </w:rPr>
            </w:pPr>
            <w:r w:rsidRPr="006A7977">
              <w:rPr>
                <w:sz w:val="16"/>
                <w:szCs w:val="16"/>
              </w:rPr>
              <w:t>CHUBB</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58.17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1.48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8.71%</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24</w:t>
            </w:r>
          </w:p>
        </w:tc>
        <w:tc>
          <w:tcPr>
            <w:tcW w:w="2336" w:type="dxa"/>
            <w:noWrap/>
            <w:hideMark/>
          </w:tcPr>
          <w:p w:rsidR="00972DCB" w:rsidRPr="006A7977" w:rsidRDefault="00972DCB" w:rsidP="00972DCB">
            <w:pPr>
              <w:cnfStyle w:val="000000000000"/>
              <w:rPr>
                <w:sz w:val="16"/>
                <w:szCs w:val="16"/>
              </w:rPr>
            </w:pPr>
            <w:r w:rsidRPr="006A7977">
              <w:rPr>
                <w:sz w:val="16"/>
                <w:szCs w:val="16"/>
              </w:rPr>
              <w:t>COCA COLA ENTS.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25.50</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11.03%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25</w:t>
            </w:r>
          </w:p>
        </w:tc>
        <w:tc>
          <w:tcPr>
            <w:tcW w:w="2336" w:type="dxa"/>
            <w:noWrap/>
            <w:hideMark/>
          </w:tcPr>
          <w:p w:rsidR="00972DCB" w:rsidRPr="006A7977" w:rsidRDefault="00972DCB" w:rsidP="00972DCB">
            <w:pPr>
              <w:cnfStyle w:val="000000100000"/>
              <w:rPr>
                <w:sz w:val="16"/>
                <w:szCs w:val="16"/>
              </w:rPr>
            </w:pPr>
            <w:r w:rsidRPr="006A7977">
              <w:rPr>
                <w:sz w:val="16"/>
                <w:szCs w:val="16"/>
              </w:rPr>
              <w:t>CH ROBINSON WWD.</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73.61</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1.16</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13.70%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26</w:t>
            </w:r>
          </w:p>
        </w:tc>
        <w:tc>
          <w:tcPr>
            <w:tcW w:w="2336" w:type="dxa"/>
            <w:noWrap/>
            <w:hideMark/>
          </w:tcPr>
          <w:p w:rsidR="00972DCB" w:rsidRPr="006A7977" w:rsidRDefault="00972DCB" w:rsidP="00972DCB">
            <w:pPr>
              <w:cnfStyle w:val="000000000000"/>
              <w:rPr>
                <w:sz w:val="16"/>
                <w:szCs w:val="16"/>
              </w:rPr>
            </w:pPr>
            <w:r w:rsidRPr="006A7977">
              <w:rPr>
                <w:sz w:val="16"/>
                <w:szCs w:val="16"/>
              </w:rPr>
              <w:t>COLGATE-PALM.</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77.46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2.12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9.12%</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27</w:t>
            </w:r>
          </w:p>
        </w:tc>
        <w:tc>
          <w:tcPr>
            <w:tcW w:w="2336" w:type="dxa"/>
            <w:noWrap/>
            <w:hideMark/>
          </w:tcPr>
          <w:p w:rsidR="00972DCB" w:rsidRPr="006A7977" w:rsidRDefault="00972DCB" w:rsidP="00972DCB">
            <w:pPr>
              <w:cnfStyle w:val="000000100000"/>
              <w:rPr>
                <w:sz w:val="16"/>
                <w:szCs w:val="16"/>
              </w:rPr>
            </w:pPr>
            <w:r w:rsidRPr="006A7977">
              <w:rPr>
                <w:sz w:val="16"/>
                <w:szCs w:val="16"/>
              </w:rPr>
              <w:t>CLOROX</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64.85</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9.17%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28</w:t>
            </w:r>
          </w:p>
        </w:tc>
        <w:tc>
          <w:tcPr>
            <w:tcW w:w="2336" w:type="dxa"/>
            <w:noWrap/>
            <w:hideMark/>
          </w:tcPr>
          <w:p w:rsidR="00972DCB" w:rsidRPr="006A7977" w:rsidRDefault="00972DCB" w:rsidP="00972DCB">
            <w:pPr>
              <w:cnfStyle w:val="000000000000"/>
              <w:rPr>
                <w:sz w:val="16"/>
                <w:szCs w:val="16"/>
              </w:rPr>
            </w:pPr>
            <w:r w:rsidRPr="006A7977">
              <w:rPr>
                <w:sz w:val="16"/>
                <w:szCs w:val="16"/>
              </w:rPr>
              <w:t>COMCAST 'A'</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20.26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0.38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12.09%</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29</w:t>
            </w:r>
          </w:p>
        </w:tc>
        <w:tc>
          <w:tcPr>
            <w:tcW w:w="2336" w:type="dxa"/>
            <w:noWrap/>
            <w:hideMark/>
          </w:tcPr>
          <w:p w:rsidR="00972DCB" w:rsidRPr="006A7977" w:rsidRDefault="00972DCB" w:rsidP="00972DCB">
            <w:pPr>
              <w:cnfStyle w:val="000000100000"/>
              <w:rPr>
                <w:sz w:val="16"/>
                <w:szCs w:val="16"/>
              </w:rPr>
            </w:pPr>
            <w:r w:rsidRPr="006A7977">
              <w:rPr>
                <w:sz w:val="16"/>
                <w:szCs w:val="16"/>
              </w:rPr>
              <w:t>CME GROUP</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291.21</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4.60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13.29%</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30</w:t>
            </w:r>
          </w:p>
        </w:tc>
        <w:tc>
          <w:tcPr>
            <w:tcW w:w="2336" w:type="dxa"/>
            <w:noWrap/>
            <w:hideMark/>
          </w:tcPr>
          <w:p w:rsidR="00972DCB" w:rsidRPr="006A7977" w:rsidRDefault="00972DCB" w:rsidP="00972DCB">
            <w:pPr>
              <w:cnfStyle w:val="000000000000"/>
              <w:rPr>
                <w:sz w:val="16"/>
                <w:szCs w:val="16"/>
              </w:rPr>
            </w:pPr>
            <w:r w:rsidRPr="006A7977">
              <w:rPr>
                <w:sz w:val="16"/>
                <w:szCs w:val="16"/>
              </w:rPr>
              <w:t>CMS ENERGY</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18.44</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0.84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10.9%</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31</w:t>
            </w:r>
          </w:p>
        </w:tc>
        <w:tc>
          <w:tcPr>
            <w:tcW w:w="2336" w:type="dxa"/>
            <w:noWrap/>
            <w:hideMark/>
          </w:tcPr>
          <w:p w:rsidR="00972DCB" w:rsidRPr="006A7977" w:rsidRDefault="00972DCB" w:rsidP="00972DCB">
            <w:pPr>
              <w:cnfStyle w:val="000000100000"/>
              <w:rPr>
                <w:sz w:val="16"/>
                <w:szCs w:val="16"/>
              </w:rPr>
            </w:pPr>
            <w:r w:rsidRPr="006A7977">
              <w:rPr>
                <w:sz w:val="16"/>
                <w:szCs w:val="16"/>
              </w:rPr>
              <w:t>CENTERPOINT EN.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16.08</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6.84%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32</w:t>
            </w:r>
          </w:p>
        </w:tc>
        <w:tc>
          <w:tcPr>
            <w:tcW w:w="2336" w:type="dxa"/>
            <w:noWrap/>
            <w:hideMark/>
          </w:tcPr>
          <w:p w:rsidR="00972DCB" w:rsidRPr="006A7977" w:rsidRDefault="00972DCB" w:rsidP="00972DCB">
            <w:pPr>
              <w:cnfStyle w:val="000000000000"/>
              <w:rPr>
                <w:sz w:val="16"/>
                <w:szCs w:val="16"/>
              </w:rPr>
            </w:pPr>
            <w:r w:rsidRPr="006A7977">
              <w:rPr>
                <w:sz w:val="16"/>
                <w:szCs w:val="16"/>
              </w:rPr>
              <w:t>ROCKWELL COLLINS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58.42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0.96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9.50%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33</w:t>
            </w:r>
          </w:p>
        </w:tc>
        <w:tc>
          <w:tcPr>
            <w:tcW w:w="2336" w:type="dxa"/>
            <w:noWrap/>
            <w:hideMark/>
          </w:tcPr>
          <w:p w:rsidR="00972DCB" w:rsidRPr="006A7977" w:rsidRDefault="00972DCB" w:rsidP="00972DCB">
            <w:pPr>
              <w:cnfStyle w:val="000000100000"/>
              <w:rPr>
                <w:sz w:val="16"/>
                <w:szCs w:val="16"/>
              </w:rPr>
            </w:pPr>
            <w:r w:rsidRPr="006A7977">
              <w:rPr>
                <w:sz w:val="16"/>
                <w:szCs w:val="16"/>
              </w:rPr>
              <w:t>COSTCO WHOLESALE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66.54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0.82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13.32%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14.7%</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34</w:t>
            </w:r>
          </w:p>
        </w:tc>
        <w:tc>
          <w:tcPr>
            <w:tcW w:w="2336" w:type="dxa"/>
            <w:noWrap/>
            <w:hideMark/>
          </w:tcPr>
          <w:p w:rsidR="00972DCB" w:rsidRPr="006A7977" w:rsidRDefault="00972DCB" w:rsidP="00972DCB">
            <w:pPr>
              <w:cnfStyle w:val="000000000000"/>
              <w:rPr>
                <w:sz w:val="16"/>
                <w:szCs w:val="16"/>
              </w:rPr>
            </w:pPr>
            <w:r w:rsidRPr="006A7977">
              <w:rPr>
                <w:sz w:val="16"/>
                <w:szCs w:val="16"/>
              </w:rPr>
              <w:t>CSX</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61.19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1.04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13.43%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15.4%</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35</w:t>
            </w:r>
          </w:p>
        </w:tc>
        <w:tc>
          <w:tcPr>
            <w:tcW w:w="2336" w:type="dxa"/>
            <w:noWrap/>
            <w:hideMark/>
          </w:tcPr>
          <w:p w:rsidR="00972DCB" w:rsidRPr="006A7977" w:rsidRDefault="00972DCB" w:rsidP="00972DCB">
            <w:pPr>
              <w:cnfStyle w:val="000000100000"/>
              <w:rPr>
                <w:sz w:val="16"/>
                <w:szCs w:val="16"/>
              </w:rPr>
            </w:pPr>
            <w:r w:rsidRPr="006A7977">
              <w:rPr>
                <w:sz w:val="16"/>
                <w:szCs w:val="16"/>
              </w:rPr>
              <w:t>CINTAS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27.84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0.49</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10.72%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12.7%</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36</w:t>
            </w:r>
          </w:p>
        </w:tc>
        <w:tc>
          <w:tcPr>
            <w:tcW w:w="2336" w:type="dxa"/>
            <w:noWrap/>
            <w:hideMark/>
          </w:tcPr>
          <w:p w:rsidR="00972DCB" w:rsidRPr="006A7977" w:rsidRDefault="00972DCB" w:rsidP="00972DCB">
            <w:pPr>
              <w:cnfStyle w:val="000000000000"/>
              <w:rPr>
                <w:sz w:val="16"/>
                <w:szCs w:val="16"/>
              </w:rPr>
            </w:pPr>
            <w:r w:rsidRPr="006A7977">
              <w:rPr>
                <w:sz w:val="16"/>
                <w:szCs w:val="16"/>
              </w:rPr>
              <w:t>CVS CAREMARK</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31.77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0.35</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10.06%</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37</w:t>
            </w:r>
          </w:p>
        </w:tc>
        <w:tc>
          <w:tcPr>
            <w:tcW w:w="2336" w:type="dxa"/>
            <w:noWrap/>
            <w:hideMark/>
          </w:tcPr>
          <w:p w:rsidR="00972DCB" w:rsidRPr="006A7977" w:rsidRDefault="00972DCB" w:rsidP="00972DCB">
            <w:pPr>
              <w:cnfStyle w:val="000000100000"/>
              <w:rPr>
                <w:sz w:val="16"/>
                <w:szCs w:val="16"/>
              </w:rPr>
            </w:pPr>
            <w:r w:rsidRPr="006A7977">
              <w:rPr>
                <w:sz w:val="16"/>
                <w:szCs w:val="16"/>
              </w:rPr>
              <w:t>DEERE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76.73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1.40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9.75%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38</w:t>
            </w:r>
          </w:p>
        </w:tc>
        <w:tc>
          <w:tcPr>
            <w:tcW w:w="2336" w:type="dxa"/>
            <w:noWrap/>
            <w:hideMark/>
          </w:tcPr>
          <w:p w:rsidR="00972DCB" w:rsidRPr="006A7977" w:rsidRDefault="00972DCB" w:rsidP="00972DCB">
            <w:pPr>
              <w:cnfStyle w:val="000000000000"/>
              <w:rPr>
                <w:sz w:val="16"/>
                <w:szCs w:val="16"/>
              </w:rPr>
            </w:pPr>
            <w:r w:rsidRPr="006A7977">
              <w:rPr>
                <w:sz w:val="16"/>
                <w:szCs w:val="16"/>
              </w:rPr>
              <w:t>QUEST DIAGNOSTICS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50.72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11.94%</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39</w:t>
            </w:r>
          </w:p>
        </w:tc>
        <w:tc>
          <w:tcPr>
            <w:tcW w:w="2336" w:type="dxa"/>
            <w:noWrap/>
            <w:hideMark/>
          </w:tcPr>
          <w:p w:rsidR="00972DCB" w:rsidRPr="006A7977" w:rsidRDefault="00972DCB" w:rsidP="00972DCB">
            <w:pPr>
              <w:cnfStyle w:val="000000100000"/>
              <w:rPr>
                <w:sz w:val="16"/>
                <w:szCs w:val="16"/>
              </w:rPr>
            </w:pPr>
            <w:r w:rsidRPr="006A7977">
              <w:rPr>
                <w:sz w:val="16"/>
                <w:szCs w:val="16"/>
              </w:rPr>
              <w:t>WALT DISNEY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36.21</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11.43%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12.7%</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40</w:t>
            </w:r>
          </w:p>
        </w:tc>
        <w:tc>
          <w:tcPr>
            <w:tcW w:w="2336" w:type="dxa"/>
            <w:noWrap/>
            <w:hideMark/>
          </w:tcPr>
          <w:p w:rsidR="00972DCB" w:rsidRPr="006A7977" w:rsidRDefault="00972DCB" w:rsidP="00972DCB">
            <w:pPr>
              <w:cnfStyle w:val="000000000000"/>
              <w:rPr>
                <w:sz w:val="16"/>
                <w:szCs w:val="16"/>
              </w:rPr>
            </w:pPr>
            <w:r w:rsidRPr="006A7977">
              <w:rPr>
                <w:sz w:val="16"/>
                <w:szCs w:val="16"/>
              </w:rPr>
              <w:t>DUN &amp; BRADSTREET DEL.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76.62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1.40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9.53%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41</w:t>
            </w:r>
          </w:p>
        </w:tc>
        <w:tc>
          <w:tcPr>
            <w:tcW w:w="2336" w:type="dxa"/>
            <w:noWrap/>
            <w:hideMark/>
          </w:tcPr>
          <w:p w:rsidR="00972DCB" w:rsidRPr="006A7977" w:rsidRDefault="00972DCB" w:rsidP="00972DCB">
            <w:pPr>
              <w:cnfStyle w:val="000000100000"/>
              <w:rPr>
                <w:sz w:val="16"/>
                <w:szCs w:val="16"/>
              </w:rPr>
            </w:pPr>
            <w:r w:rsidRPr="006A7977">
              <w:rPr>
                <w:sz w:val="16"/>
                <w:szCs w:val="16"/>
              </w:rPr>
              <w:t>DARDEN RESTAURANTS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47.12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1.28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12.29%</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42</w:t>
            </w:r>
          </w:p>
        </w:tc>
        <w:tc>
          <w:tcPr>
            <w:tcW w:w="2336" w:type="dxa"/>
            <w:noWrap/>
            <w:hideMark/>
          </w:tcPr>
          <w:p w:rsidR="00972DCB" w:rsidRPr="006A7977" w:rsidRDefault="00972DCB" w:rsidP="00972DCB">
            <w:pPr>
              <w:cnfStyle w:val="000000000000"/>
              <w:rPr>
                <w:sz w:val="16"/>
                <w:szCs w:val="16"/>
              </w:rPr>
            </w:pPr>
            <w:r w:rsidRPr="006A7977">
              <w:rPr>
                <w:sz w:val="16"/>
                <w:szCs w:val="16"/>
              </w:rPr>
              <w:t>DEVRY</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45.76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0.24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13.00%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13.6%</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43</w:t>
            </w:r>
          </w:p>
        </w:tc>
        <w:tc>
          <w:tcPr>
            <w:tcW w:w="2336" w:type="dxa"/>
            <w:noWrap/>
            <w:hideMark/>
          </w:tcPr>
          <w:p w:rsidR="00972DCB" w:rsidRPr="006A7977" w:rsidRDefault="00972DCB" w:rsidP="00972DCB">
            <w:pPr>
              <w:cnfStyle w:val="000000100000"/>
              <w:rPr>
                <w:sz w:val="16"/>
                <w:szCs w:val="16"/>
              </w:rPr>
            </w:pPr>
            <w:r w:rsidRPr="006A7977">
              <w:rPr>
                <w:sz w:val="16"/>
                <w:szCs w:val="16"/>
              </w:rPr>
              <w:t>ECOLAB</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49.33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13.22%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44</w:t>
            </w:r>
          </w:p>
        </w:tc>
        <w:tc>
          <w:tcPr>
            <w:tcW w:w="2336" w:type="dxa"/>
            <w:noWrap/>
            <w:hideMark/>
          </w:tcPr>
          <w:p w:rsidR="00972DCB" w:rsidRPr="006A7977" w:rsidRDefault="00972DCB" w:rsidP="00972DCB">
            <w:pPr>
              <w:cnfStyle w:val="000000000000"/>
              <w:rPr>
                <w:sz w:val="16"/>
                <w:szCs w:val="16"/>
              </w:rPr>
            </w:pPr>
            <w:r w:rsidRPr="006A7977">
              <w:rPr>
                <w:sz w:val="16"/>
                <w:szCs w:val="16"/>
              </w:rPr>
              <w:t>EQUIFAX</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33.88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10.20%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45</w:t>
            </w:r>
          </w:p>
        </w:tc>
        <w:tc>
          <w:tcPr>
            <w:tcW w:w="2336" w:type="dxa"/>
            <w:noWrap/>
            <w:hideMark/>
          </w:tcPr>
          <w:p w:rsidR="00972DCB" w:rsidRPr="006A7977" w:rsidRDefault="00972DCB" w:rsidP="00972DCB">
            <w:pPr>
              <w:cnfStyle w:val="000000100000"/>
              <w:rPr>
                <w:sz w:val="16"/>
                <w:szCs w:val="16"/>
              </w:rPr>
            </w:pPr>
            <w:r w:rsidRPr="006A7977">
              <w:rPr>
                <w:sz w:val="16"/>
                <w:szCs w:val="16"/>
              </w:rPr>
              <w:t>ESTEE LAUDER COS.'A'</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73.33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0.75</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46</w:t>
            </w:r>
          </w:p>
        </w:tc>
        <w:tc>
          <w:tcPr>
            <w:tcW w:w="2336" w:type="dxa"/>
            <w:noWrap/>
            <w:hideMark/>
          </w:tcPr>
          <w:p w:rsidR="00972DCB" w:rsidRPr="006A7977" w:rsidRDefault="00972DCB" w:rsidP="00972DCB">
            <w:pPr>
              <w:cnfStyle w:val="000000000000"/>
              <w:rPr>
                <w:sz w:val="16"/>
                <w:szCs w:val="16"/>
              </w:rPr>
            </w:pPr>
            <w:r w:rsidRPr="006A7977">
              <w:rPr>
                <w:sz w:val="16"/>
                <w:szCs w:val="16"/>
              </w:rPr>
              <w:t>EOG RES.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94.28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14.33%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47</w:t>
            </w:r>
          </w:p>
        </w:tc>
        <w:tc>
          <w:tcPr>
            <w:tcW w:w="2336" w:type="dxa"/>
            <w:noWrap/>
            <w:hideMark/>
          </w:tcPr>
          <w:p w:rsidR="00972DCB" w:rsidRPr="006A7977" w:rsidRDefault="00972DCB" w:rsidP="00972DCB">
            <w:pPr>
              <w:cnfStyle w:val="000000100000"/>
              <w:rPr>
                <w:sz w:val="16"/>
                <w:szCs w:val="16"/>
              </w:rPr>
            </w:pPr>
            <w:r w:rsidRPr="006A7977">
              <w:rPr>
                <w:sz w:val="16"/>
                <w:szCs w:val="16"/>
              </w:rPr>
              <w:t>EATON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92.89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2.32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10.50%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13.3%</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48</w:t>
            </w:r>
          </w:p>
        </w:tc>
        <w:tc>
          <w:tcPr>
            <w:tcW w:w="2336" w:type="dxa"/>
            <w:noWrap/>
            <w:hideMark/>
          </w:tcPr>
          <w:p w:rsidR="00972DCB" w:rsidRPr="006A7977" w:rsidRDefault="00972DCB" w:rsidP="00972DCB">
            <w:pPr>
              <w:cnfStyle w:val="000000000000"/>
              <w:rPr>
                <w:sz w:val="16"/>
                <w:szCs w:val="16"/>
              </w:rPr>
            </w:pPr>
            <w:r w:rsidRPr="006A7977">
              <w:rPr>
                <w:sz w:val="16"/>
                <w:szCs w:val="16"/>
              </w:rPr>
              <w:t>EXPEDITOR INTL.OF WASH.</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51.43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14.37%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49</w:t>
            </w:r>
          </w:p>
        </w:tc>
        <w:tc>
          <w:tcPr>
            <w:tcW w:w="2336" w:type="dxa"/>
            <w:noWrap/>
            <w:hideMark/>
          </w:tcPr>
          <w:p w:rsidR="00972DCB" w:rsidRPr="006A7977" w:rsidRDefault="00972DCB" w:rsidP="00972DCB">
            <w:pPr>
              <w:cnfStyle w:val="000000100000"/>
              <w:rPr>
                <w:sz w:val="16"/>
                <w:szCs w:val="16"/>
              </w:rPr>
            </w:pPr>
            <w:r w:rsidRPr="006A7977">
              <w:rPr>
                <w:sz w:val="16"/>
                <w:szCs w:val="16"/>
              </w:rPr>
              <w:t>EXPEDIA</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27.12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14.26%</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50</w:t>
            </w:r>
          </w:p>
        </w:tc>
        <w:tc>
          <w:tcPr>
            <w:tcW w:w="2336" w:type="dxa"/>
            <w:noWrap/>
            <w:hideMark/>
          </w:tcPr>
          <w:p w:rsidR="00972DCB" w:rsidRPr="006A7977" w:rsidRDefault="00972DCB" w:rsidP="00972DCB">
            <w:pPr>
              <w:cnfStyle w:val="000000000000"/>
              <w:rPr>
                <w:sz w:val="16"/>
                <w:szCs w:val="16"/>
              </w:rPr>
            </w:pPr>
            <w:r w:rsidRPr="006A7977">
              <w:rPr>
                <w:sz w:val="16"/>
                <w:szCs w:val="16"/>
              </w:rPr>
              <w:t>FEDEX</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90.07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13.19%</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51</w:t>
            </w:r>
          </w:p>
        </w:tc>
        <w:tc>
          <w:tcPr>
            <w:tcW w:w="2336" w:type="dxa"/>
            <w:noWrap/>
            <w:hideMark/>
          </w:tcPr>
          <w:p w:rsidR="00972DCB" w:rsidRPr="006A7977" w:rsidRDefault="00972DCB" w:rsidP="00972DCB">
            <w:pPr>
              <w:cnfStyle w:val="000000100000"/>
              <w:rPr>
                <w:sz w:val="16"/>
                <w:szCs w:val="16"/>
              </w:rPr>
            </w:pPr>
            <w:r w:rsidRPr="006A7977">
              <w:rPr>
                <w:sz w:val="16"/>
                <w:szCs w:val="16"/>
              </w:rPr>
              <w:t>FIDELITY NAT.INFO.SVS.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27.60</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12.73%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lastRenderedPageBreak/>
              <w:t>52</w:t>
            </w:r>
          </w:p>
        </w:tc>
        <w:tc>
          <w:tcPr>
            <w:tcW w:w="2336" w:type="dxa"/>
            <w:noWrap/>
            <w:hideMark/>
          </w:tcPr>
          <w:p w:rsidR="00972DCB" w:rsidRPr="006A7977" w:rsidRDefault="00972DCB" w:rsidP="00972DCB">
            <w:pPr>
              <w:cnfStyle w:val="000000000000"/>
              <w:rPr>
                <w:sz w:val="16"/>
                <w:szCs w:val="16"/>
              </w:rPr>
            </w:pPr>
            <w:r w:rsidRPr="006A7977">
              <w:rPr>
                <w:sz w:val="16"/>
                <w:szCs w:val="16"/>
              </w:rPr>
              <w:t>FLUOR</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55.66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0.50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11.30%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53</w:t>
            </w:r>
          </w:p>
        </w:tc>
        <w:tc>
          <w:tcPr>
            <w:tcW w:w="2336" w:type="dxa"/>
            <w:noWrap/>
            <w:hideMark/>
          </w:tcPr>
          <w:p w:rsidR="00972DCB" w:rsidRPr="006A7977" w:rsidRDefault="00972DCB" w:rsidP="00972DCB">
            <w:pPr>
              <w:cnfStyle w:val="000000100000"/>
              <w:rPr>
                <w:sz w:val="16"/>
                <w:szCs w:val="16"/>
              </w:rPr>
            </w:pPr>
            <w:r w:rsidRPr="006A7977">
              <w:rPr>
                <w:sz w:val="16"/>
                <w:szCs w:val="16"/>
              </w:rPr>
              <w:t>FORTUNE BRANDS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57.47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0.76</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14.00%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54</w:t>
            </w:r>
          </w:p>
        </w:tc>
        <w:tc>
          <w:tcPr>
            <w:tcW w:w="2336" w:type="dxa"/>
            <w:noWrap/>
            <w:hideMark/>
          </w:tcPr>
          <w:p w:rsidR="00972DCB" w:rsidRPr="006A7977" w:rsidRDefault="00972DCB" w:rsidP="00972DCB">
            <w:pPr>
              <w:cnfStyle w:val="000000000000"/>
              <w:rPr>
                <w:sz w:val="16"/>
                <w:szCs w:val="16"/>
              </w:rPr>
            </w:pPr>
            <w:r w:rsidRPr="006A7977">
              <w:rPr>
                <w:sz w:val="16"/>
                <w:szCs w:val="16"/>
              </w:rPr>
              <w:t>GENERAL MILLS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36.40</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1.12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7.70%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55</w:t>
            </w:r>
          </w:p>
        </w:tc>
        <w:tc>
          <w:tcPr>
            <w:tcW w:w="2336" w:type="dxa"/>
            <w:noWrap/>
            <w:hideMark/>
          </w:tcPr>
          <w:p w:rsidR="00972DCB" w:rsidRPr="006A7977" w:rsidRDefault="00972DCB" w:rsidP="00972DCB">
            <w:pPr>
              <w:cnfStyle w:val="000000100000"/>
              <w:rPr>
                <w:sz w:val="16"/>
                <w:szCs w:val="16"/>
              </w:rPr>
            </w:pPr>
            <w:r w:rsidRPr="006A7977">
              <w:rPr>
                <w:sz w:val="16"/>
                <w:szCs w:val="16"/>
              </w:rPr>
              <w:t>CORNING</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18.43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10.67%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56</w:t>
            </w:r>
          </w:p>
        </w:tc>
        <w:tc>
          <w:tcPr>
            <w:tcW w:w="2336" w:type="dxa"/>
            <w:noWrap/>
            <w:hideMark/>
          </w:tcPr>
          <w:p w:rsidR="00972DCB" w:rsidRPr="006A7977" w:rsidRDefault="00972DCB" w:rsidP="00972DCB">
            <w:pPr>
              <w:cnfStyle w:val="000000000000"/>
              <w:rPr>
                <w:sz w:val="16"/>
                <w:szCs w:val="16"/>
              </w:rPr>
            </w:pPr>
            <w:r w:rsidRPr="006A7977">
              <w:rPr>
                <w:sz w:val="16"/>
                <w:szCs w:val="16"/>
              </w:rPr>
              <w:t>GAP</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20.27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10.94%</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57</w:t>
            </w:r>
          </w:p>
        </w:tc>
        <w:tc>
          <w:tcPr>
            <w:tcW w:w="2336" w:type="dxa"/>
            <w:noWrap/>
            <w:hideMark/>
          </w:tcPr>
          <w:p w:rsidR="00972DCB" w:rsidRPr="006A7977" w:rsidRDefault="00972DCB" w:rsidP="00972DCB">
            <w:pPr>
              <w:cnfStyle w:val="000000100000"/>
              <w:rPr>
                <w:sz w:val="16"/>
                <w:szCs w:val="16"/>
              </w:rPr>
            </w:pPr>
            <w:r w:rsidRPr="006A7977">
              <w:rPr>
                <w:sz w:val="16"/>
                <w:szCs w:val="16"/>
              </w:rPr>
              <w:t>HARTFORD FINL.SVS.GP.</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24.50</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14.10%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15.0%</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58</w:t>
            </w:r>
          </w:p>
        </w:tc>
        <w:tc>
          <w:tcPr>
            <w:tcW w:w="2336" w:type="dxa"/>
            <w:noWrap/>
            <w:hideMark/>
          </w:tcPr>
          <w:p w:rsidR="00972DCB" w:rsidRPr="006A7977" w:rsidRDefault="00972DCB" w:rsidP="00972DCB">
            <w:pPr>
              <w:cnfStyle w:val="000000000000"/>
              <w:rPr>
                <w:sz w:val="16"/>
                <w:szCs w:val="16"/>
              </w:rPr>
            </w:pPr>
            <w:r w:rsidRPr="006A7977">
              <w:rPr>
                <w:sz w:val="16"/>
                <w:szCs w:val="16"/>
              </w:rPr>
              <w:t>HJ HEINZ</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49.02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1.80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6.97%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59</w:t>
            </w:r>
          </w:p>
        </w:tc>
        <w:tc>
          <w:tcPr>
            <w:tcW w:w="2336" w:type="dxa"/>
            <w:noWrap/>
            <w:hideMark/>
          </w:tcPr>
          <w:p w:rsidR="00972DCB" w:rsidRPr="006A7977" w:rsidRDefault="00972DCB" w:rsidP="00972DCB">
            <w:pPr>
              <w:cnfStyle w:val="000000100000"/>
              <w:rPr>
                <w:sz w:val="16"/>
                <w:szCs w:val="16"/>
              </w:rPr>
            </w:pPr>
            <w:r w:rsidRPr="006A7977">
              <w:rPr>
                <w:sz w:val="16"/>
                <w:szCs w:val="16"/>
              </w:rPr>
              <w:t>HELMERICH &amp; PAYNE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44.89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10.87%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60</w:t>
            </w:r>
          </w:p>
        </w:tc>
        <w:tc>
          <w:tcPr>
            <w:tcW w:w="2336" w:type="dxa"/>
            <w:noWrap/>
            <w:hideMark/>
          </w:tcPr>
          <w:p w:rsidR="00972DCB" w:rsidRPr="006A7977" w:rsidRDefault="00972DCB" w:rsidP="00972DCB">
            <w:pPr>
              <w:cnfStyle w:val="000000000000"/>
              <w:rPr>
                <w:sz w:val="16"/>
                <w:szCs w:val="16"/>
              </w:rPr>
            </w:pPr>
            <w:r w:rsidRPr="006A7977">
              <w:rPr>
                <w:sz w:val="16"/>
                <w:szCs w:val="16"/>
              </w:rPr>
              <w:t>THE HERSHEY COMPANY</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48.16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1.28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8.95%</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11.9%</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61</w:t>
            </w:r>
          </w:p>
        </w:tc>
        <w:tc>
          <w:tcPr>
            <w:tcW w:w="2336" w:type="dxa"/>
            <w:noWrap/>
            <w:hideMark/>
          </w:tcPr>
          <w:p w:rsidR="00972DCB" w:rsidRPr="006A7977" w:rsidRDefault="00972DCB" w:rsidP="00972DCB">
            <w:pPr>
              <w:cnfStyle w:val="000000100000"/>
              <w:rPr>
                <w:sz w:val="16"/>
                <w:szCs w:val="16"/>
              </w:rPr>
            </w:pPr>
            <w:r w:rsidRPr="006A7977">
              <w:rPr>
                <w:sz w:val="16"/>
                <w:szCs w:val="16"/>
              </w:rPr>
              <w:t>INTERNATIONAL BUS.MCHS.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143.02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2.60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11.28%</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13.3%</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62</w:t>
            </w:r>
          </w:p>
        </w:tc>
        <w:tc>
          <w:tcPr>
            <w:tcW w:w="2336" w:type="dxa"/>
            <w:noWrap/>
            <w:hideMark/>
          </w:tcPr>
          <w:p w:rsidR="00972DCB" w:rsidRPr="006A7977" w:rsidRDefault="00972DCB" w:rsidP="00972DCB">
            <w:pPr>
              <w:cnfStyle w:val="000000000000"/>
              <w:rPr>
                <w:sz w:val="16"/>
                <w:szCs w:val="16"/>
              </w:rPr>
            </w:pPr>
            <w:r w:rsidRPr="006A7977">
              <w:rPr>
                <w:sz w:val="16"/>
                <w:szCs w:val="16"/>
              </w:rPr>
              <w:t>INTEL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20.68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0.63</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11.80%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63</w:t>
            </w:r>
          </w:p>
        </w:tc>
        <w:tc>
          <w:tcPr>
            <w:tcW w:w="2336" w:type="dxa"/>
            <w:noWrap/>
            <w:hideMark/>
          </w:tcPr>
          <w:p w:rsidR="00972DCB" w:rsidRPr="006A7977" w:rsidRDefault="00972DCB" w:rsidP="00972DCB">
            <w:pPr>
              <w:cnfStyle w:val="000000100000"/>
              <w:rPr>
                <w:sz w:val="16"/>
                <w:szCs w:val="16"/>
              </w:rPr>
            </w:pPr>
            <w:r w:rsidRPr="006A7977">
              <w:rPr>
                <w:sz w:val="16"/>
                <w:szCs w:val="16"/>
              </w:rPr>
              <w:t>ITT</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48.16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10.75%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64</w:t>
            </w:r>
          </w:p>
        </w:tc>
        <w:tc>
          <w:tcPr>
            <w:tcW w:w="2336" w:type="dxa"/>
            <w:noWrap/>
            <w:hideMark/>
          </w:tcPr>
          <w:p w:rsidR="00972DCB" w:rsidRPr="006A7977" w:rsidRDefault="00972DCB" w:rsidP="00972DCB">
            <w:pPr>
              <w:cnfStyle w:val="000000000000"/>
              <w:rPr>
                <w:sz w:val="16"/>
                <w:szCs w:val="16"/>
              </w:rPr>
            </w:pPr>
            <w:r w:rsidRPr="006A7977">
              <w:rPr>
                <w:sz w:val="16"/>
                <w:szCs w:val="16"/>
              </w:rPr>
              <w:t>PENNEY JC</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32.03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0.80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10.43%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65</w:t>
            </w:r>
          </w:p>
        </w:tc>
        <w:tc>
          <w:tcPr>
            <w:tcW w:w="2336" w:type="dxa"/>
            <w:noWrap/>
            <w:hideMark/>
          </w:tcPr>
          <w:p w:rsidR="00972DCB" w:rsidRPr="006A7977" w:rsidRDefault="00972DCB" w:rsidP="00972DCB">
            <w:pPr>
              <w:cnfStyle w:val="000000100000"/>
              <w:rPr>
                <w:sz w:val="16"/>
                <w:szCs w:val="16"/>
              </w:rPr>
            </w:pPr>
            <w:r w:rsidRPr="006A7977">
              <w:rPr>
                <w:sz w:val="16"/>
                <w:szCs w:val="16"/>
              </w:rPr>
              <w:t>NORDSTROM</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40.53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0.80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10.93%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66</w:t>
            </w:r>
          </w:p>
        </w:tc>
        <w:tc>
          <w:tcPr>
            <w:tcW w:w="2336" w:type="dxa"/>
            <w:noWrap/>
            <w:hideMark/>
          </w:tcPr>
          <w:p w:rsidR="00972DCB" w:rsidRPr="006A7977" w:rsidRDefault="00972DCB" w:rsidP="00972DCB">
            <w:pPr>
              <w:cnfStyle w:val="000000000000"/>
              <w:rPr>
                <w:sz w:val="16"/>
                <w:szCs w:val="16"/>
              </w:rPr>
            </w:pPr>
            <w:r w:rsidRPr="006A7977">
              <w:rPr>
                <w:sz w:val="16"/>
                <w:szCs w:val="16"/>
              </w:rPr>
              <w:t>KELLOGG</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49.93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1.62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8.51%</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67</w:t>
            </w:r>
          </w:p>
        </w:tc>
        <w:tc>
          <w:tcPr>
            <w:tcW w:w="2336" w:type="dxa"/>
            <w:noWrap/>
            <w:hideMark/>
          </w:tcPr>
          <w:p w:rsidR="00972DCB" w:rsidRPr="006A7977" w:rsidRDefault="00972DCB" w:rsidP="00972DCB">
            <w:pPr>
              <w:cnfStyle w:val="000000100000"/>
              <w:rPr>
                <w:sz w:val="16"/>
                <w:szCs w:val="16"/>
              </w:rPr>
            </w:pPr>
            <w:r w:rsidRPr="006A7977">
              <w:rPr>
                <w:sz w:val="16"/>
                <w:szCs w:val="16"/>
              </w:rPr>
              <w:t>KRAFT FOODS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31.29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1.16</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8.44%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68</w:t>
            </w:r>
          </w:p>
        </w:tc>
        <w:tc>
          <w:tcPr>
            <w:tcW w:w="2336" w:type="dxa"/>
            <w:noWrap/>
            <w:hideMark/>
          </w:tcPr>
          <w:p w:rsidR="00972DCB" w:rsidRPr="006A7977" w:rsidRDefault="00972DCB" w:rsidP="00972DCB">
            <w:pPr>
              <w:cnfStyle w:val="000000000000"/>
              <w:rPr>
                <w:sz w:val="16"/>
                <w:szCs w:val="16"/>
              </w:rPr>
            </w:pPr>
            <w:r w:rsidRPr="006A7977">
              <w:rPr>
                <w:sz w:val="16"/>
                <w:szCs w:val="16"/>
              </w:rPr>
              <w:t>COCA COLA</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62.62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1.76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8.67%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69</w:t>
            </w:r>
          </w:p>
        </w:tc>
        <w:tc>
          <w:tcPr>
            <w:tcW w:w="2336" w:type="dxa"/>
            <w:noWrap/>
            <w:hideMark/>
          </w:tcPr>
          <w:p w:rsidR="00972DCB" w:rsidRPr="006A7977" w:rsidRDefault="00972DCB" w:rsidP="00972DCB">
            <w:pPr>
              <w:cnfStyle w:val="000000100000"/>
              <w:rPr>
                <w:sz w:val="16"/>
                <w:szCs w:val="16"/>
              </w:rPr>
            </w:pPr>
            <w:r w:rsidRPr="006A7977">
              <w:rPr>
                <w:sz w:val="16"/>
                <w:szCs w:val="16"/>
              </w:rPr>
              <w:t>KROGER</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22.27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9.02%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70</w:t>
            </w:r>
          </w:p>
        </w:tc>
        <w:tc>
          <w:tcPr>
            <w:tcW w:w="2336" w:type="dxa"/>
            <w:noWrap/>
            <w:hideMark/>
          </w:tcPr>
          <w:p w:rsidR="00972DCB" w:rsidRPr="006A7977" w:rsidRDefault="00972DCB" w:rsidP="00972DCB">
            <w:pPr>
              <w:cnfStyle w:val="000000000000"/>
              <w:rPr>
                <w:sz w:val="16"/>
                <w:szCs w:val="16"/>
              </w:rPr>
            </w:pPr>
            <w:r w:rsidRPr="006A7977">
              <w:rPr>
                <w:sz w:val="16"/>
                <w:szCs w:val="16"/>
              </w:rPr>
              <w:t>LEGG MASON</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33.16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0.24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11.66%</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71</w:t>
            </w:r>
          </w:p>
        </w:tc>
        <w:tc>
          <w:tcPr>
            <w:tcW w:w="2336" w:type="dxa"/>
            <w:noWrap/>
            <w:hideMark/>
          </w:tcPr>
          <w:p w:rsidR="00972DCB" w:rsidRPr="006A7977" w:rsidRDefault="00972DCB" w:rsidP="00972DCB">
            <w:pPr>
              <w:cnfStyle w:val="000000100000"/>
              <w:rPr>
                <w:sz w:val="16"/>
                <w:szCs w:val="16"/>
              </w:rPr>
            </w:pPr>
            <w:r w:rsidRPr="006A7977">
              <w:rPr>
                <w:sz w:val="16"/>
                <w:szCs w:val="16"/>
              </w:rPr>
              <w:t>LOCKHEED MARTIN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70.06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3.00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8.08%</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72</w:t>
            </w:r>
          </w:p>
        </w:tc>
        <w:tc>
          <w:tcPr>
            <w:tcW w:w="2336" w:type="dxa"/>
            <w:noWrap/>
            <w:hideMark/>
          </w:tcPr>
          <w:p w:rsidR="00972DCB" w:rsidRPr="006A7977" w:rsidRDefault="00972DCB" w:rsidP="00972DCB">
            <w:pPr>
              <w:cnfStyle w:val="000000000000"/>
              <w:rPr>
                <w:sz w:val="16"/>
                <w:szCs w:val="16"/>
              </w:rPr>
            </w:pPr>
            <w:r w:rsidRPr="006A7977">
              <w:rPr>
                <w:sz w:val="16"/>
                <w:szCs w:val="16"/>
              </w:rPr>
              <w:t>LINCOLN NAT.</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25.35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12.77%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13.7%</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73</w:t>
            </w:r>
          </w:p>
        </w:tc>
        <w:tc>
          <w:tcPr>
            <w:tcW w:w="2336" w:type="dxa"/>
            <w:noWrap/>
            <w:hideMark/>
          </w:tcPr>
          <w:p w:rsidR="00972DCB" w:rsidRPr="006A7977" w:rsidRDefault="00972DCB" w:rsidP="00972DCB">
            <w:pPr>
              <w:cnfStyle w:val="000000100000"/>
              <w:rPr>
                <w:sz w:val="16"/>
                <w:szCs w:val="16"/>
              </w:rPr>
            </w:pPr>
            <w:r w:rsidRPr="006A7977">
              <w:rPr>
                <w:sz w:val="16"/>
                <w:szCs w:val="16"/>
              </w:rPr>
              <w:t>MCDONALDS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78.03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2.44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10.07%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13.6%</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74</w:t>
            </w:r>
          </w:p>
        </w:tc>
        <w:tc>
          <w:tcPr>
            <w:tcW w:w="2336" w:type="dxa"/>
            <w:noWrap/>
            <w:hideMark/>
          </w:tcPr>
          <w:p w:rsidR="00972DCB" w:rsidRPr="006A7977" w:rsidRDefault="00972DCB" w:rsidP="00972DCB">
            <w:pPr>
              <w:cnfStyle w:val="000000000000"/>
              <w:rPr>
                <w:sz w:val="16"/>
                <w:szCs w:val="16"/>
              </w:rPr>
            </w:pPr>
            <w:r w:rsidRPr="006A7977">
              <w:rPr>
                <w:sz w:val="16"/>
                <w:szCs w:val="16"/>
              </w:rPr>
              <w:t>MEDTRONIC</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35.35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0.90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8.84%</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11.6%</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75</w:t>
            </w:r>
          </w:p>
        </w:tc>
        <w:tc>
          <w:tcPr>
            <w:tcW w:w="2336" w:type="dxa"/>
            <w:noWrap/>
            <w:hideMark/>
          </w:tcPr>
          <w:p w:rsidR="00972DCB" w:rsidRPr="006A7977" w:rsidRDefault="00972DCB" w:rsidP="00972DCB">
            <w:pPr>
              <w:cnfStyle w:val="000000100000"/>
              <w:rPr>
                <w:sz w:val="16"/>
                <w:szCs w:val="16"/>
              </w:rPr>
            </w:pPr>
            <w:r w:rsidRPr="006A7977">
              <w:rPr>
                <w:sz w:val="16"/>
                <w:szCs w:val="16"/>
              </w:rPr>
              <w:t>METLIFE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40.52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13.27%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76</w:t>
            </w:r>
          </w:p>
        </w:tc>
        <w:tc>
          <w:tcPr>
            <w:tcW w:w="2336" w:type="dxa"/>
            <w:noWrap/>
            <w:hideMark/>
          </w:tcPr>
          <w:p w:rsidR="00972DCB" w:rsidRPr="006A7977" w:rsidRDefault="00972DCB" w:rsidP="00972DCB">
            <w:pPr>
              <w:cnfStyle w:val="000000000000"/>
              <w:rPr>
                <w:sz w:val="16"/>
                <w:szCs w:val="16"/>
              </w:rPr>
            </w:pPr>
            <w:r w:rsidRPr="006A7977">
              <w:rPr>
                <w:sz w:val="16"/>
                <w:szCs w:val="16"/>
              </w:rPr>
              <w:t>MCGRAW-HILL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36.13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0.94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11.60%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77</w:t>
            </w:r>
          </w:p>
        </w:tc>
        <w:tc>
          <w:tcPr>
            <w:tcW w:w="2336" w:type="dxa"/>
            <w:noWrap/>
            <w:hideMark/>
          </w:tcPr>
          <w:p w:rsidR="00972DCB" w:rsidRPr="006A7977" w:rsidRDefault="00972DCB" w:rsidP="00972DCB">
            <w:pPr>
              <w:cnfStyle w:val="000000100000"/>
              <w:rPr>
                <w:sz w:val="16"/>
                <w:szCs w:val="16"/>
              </w:rPr>
            </w:pPr>
            <w:r w:rsidRPr="006A7977">
              <w:rPr>
                <w:sz w:val="16"/>
                <w:szCs w:val="16"/>
              </w:rPr>
              <w:t>MEAD JOHNSON NUTRITION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59.67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0.90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10.85%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78</w:t>
            </w:r>
          </w:p>
        </w:tc>
        <w:tc>
          <w:tcPr>
            <w:tcW w:w="2336" w:type="dxa"/>
            <w:noWrap/>
            <w:hideMark/>
          </w:tcPr>
          <w:p w:rsidR="00972DCB" w:rsidRPr="006A7977" w:rsidRDefault="00972DCB" w:rsidP="00972DCB">
            <w:pPr>
              <w:cnfStyle w:val="000000000000"/>
              <w:rPr>
                <w:sz w:val="16"/>
                <w:szCs w:val="16"/>
              </w:rPr>
            </w:pPr>
            <w:r w:rsidRPr="006A7977">
              <w:rPr>
                <w:sz w:val="16"/>
                <w:szCs w:val="16"/>
              </w:rPr>
              <w:t>MCCORMICK &amp; CO NV.</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44.29</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1.12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9.17%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79</w:t>
            </w:r>
          </w:p>
        </w:tc>
        <w:tc>
          <w:tcPr>
            <w:tcW w:w="2336" w:type="dxa"/>
            <w:noWrap/>
            <w:hideMark/>
          </w:tcPr>
          <w:p w:rsidR="00972DCB" w:rsidRPr="006A7977" w:rsidRDefault="00972DCB" w:rsidP="00972DCB">
            <w:pPr>
              <w:cnfStyle w:val="000000100000"/>
              <w:rPr>
                <w:sz w:val="16"/>
                <w:szCs w:val="16"/>
              </w:rPr>
            </w:pPr>
            <w:r w:rsidRPr="006A7977">
              <w:rPr>
                <w:sz w:val="16"/>
                <w:szCs w:val="16"/>
              </w:rPr>
              <w:t>MARSH &amp; MCLENNAN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25.49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0.84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10.85%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80</w:t>
            </w:r>
          </w:p>
        </w:tc>
        <w:tc>
          <w:tcPr>
            <w:tcW w:w="2336" w:type="dxa"/>
            <w:noWrap/>
            <w:hideMark/>
          </w:tcPr>
          <w:p w:rsidR="00972DCB" w:rsidRPr="006A7977" w:rsidRDefault="00972DCB" w:rsidP="00972DCB">
            <w:pPr>
              <w:cnfStyle w:val="000000000000"/>
              <w:rPr>
                <w:sz w:val="16"/>
                <w:szCs w:val="16"/>
              </w:rPr>
            </w:pPr>
            <w:r w:rsidRPr="006A7977">
              <w:rPr>
                <w:sz w:val="16"/>
                <w:szCs w:val="16"/>
              </w:rPr>
              <w:t>3M</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86.20</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2.10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11.92%</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14.7%</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81</w:t>
            </w:r>
          </w:p>
        </w:tc>
        <w:tc>
          <w:tcPr>
            <w:tcW w:w="2336" w:type="dxa"/>
            <w:noWrap/>
            <w:hideMark/>
          </w:tcPr>
          <w:p w:rsidR="00972DCB" w:rsidRPr="006A7977" w:rsidRDefault="00972DCB" w:rsidP="00972DCB">
            <w:pPr>
              <w:cnfStyle w:val="000000100000"/>
              <w:rPr>
                <w:sz w:val="16"/>
                <w:szCs w:val="16"/>
              </w:rPr>
            </w:pPr>
            <w:r w:rsidRPr="006A7977">
              <w:rPr>
                <w:sz w:val="16"/>
                <w:szCs w:val="16"/>
              </w:rPr>
              <w:t>MORGAN STANLEY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25.74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11.50%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82</w:t>
            </w:r>
          </w:p>
        </w:tc>
        <w:tc>
          <w:tcPr>
            <w:tcW w:w="2336" w:type="dxa"/>
            <w:noWrap/>
            <w:hideMark/>
          </w:tcPr>
          <w:p w:rsidR="00972DCB" w:rsidRPr="006A7977" w:rsidRDefault="00972DCB" w:rsidP="00972DCB">
            <w:pPr>
              <w:cnfStyle w:val="000000000000"/>
              <w:rPr>
                <w:sz w:val="16"/>
                <w:szCs w:val="16"/>
              </w:rPr>
            </w:pPr>
            <w:r w:rsidRPr="006A7977">
              <w:rPr>
                <w:sz w:val="16"/>
                <w:szCs w:val="16"/>
              </w:rPr>
              <w:t>MICROSOFT</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26.23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11.26%</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83</w:t>
            </w:r>
          </w:p>
        </w:tc>
        <w:tc>
          <w:tcPr>
            <w:tcW w:w="2336" w:type="dxa"/>
            <w:noWrap/>
            <w:hideMark/>
          </w:tcPr>
          <w:p w:rsidR="00972DCB" w:rsidRPr="006A7977" w:rsidRDefault="00972DCB" w:rsidP="00972DCB">
            <w:pPr>
              <w:cnfStyle w:val="000000100000"/>
              <w:rPr>
                <w:sz w:val="16"/>
                <w:szCs w:val="16"/>
              </w:rPr>
            </w:pPr>
            <w:r w:rsidRPr="006A7977">
              <w:rPr>
                <w:sz w:val="16"/>
                <w:szCs w:val="16"/>
              </w:rPr>
              <w:t>M&amp;T BK.</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80.38</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2.80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84</w:t>
            </w:r>
          </w:p>
        </w:tc>
        <w:tc>
          <w:tcPr>
            <w:tcW w:w="2336" w:type="dxa"/>
            <w:noWrap/>
            <w:hideMark/>
          </w:tcPr>
          <w:p w:rsidR="00972DCB" w:rsidRPr="006A7977" w:rsidRDefault="00972DCB" w:rsidP="00972DCB">
            <w:pPr>
              <w:cnfStyle w:val="000000000000"/>
              <w:rPr>
                <w:sz w:val="16"/>
                <w:szCs w:val="16"/>
              </w:rPr>
            </w:pPr>
            <w:r w:rsidRPr="006A7977">
              <w:rPr>
                <w:sz w:val="16"/>
                <w:szCs w:val="16"/>
              </w:rPr>
              <w:t>NISOURCE</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17.34</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0.92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6.93%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12.7%</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85</w:t>
            </w:r>
          </w:p>
        </w:tc>
        <w:tc>
          <w:tcPr>
            <w:tcW w:w="2336" w:type="dxa"/>
            <w:noWrap/>
            <w:hideMark/>
          </w:tcPr>
          <w:p w:rsidR="00972DCB" w:rsidRPr="006A7977" w:rsidRDefault="00972DCB" w:rsidP="00972DCB">
            <w:pPr>
              <w:cnfStyle w:val="000000100000"/>
              <w:rPr>
                <w:sz w:val="16"/>
                <w:szCs w:val="16"/>
              </w:rPr>
            </w:pPr>
            <w:r w:rsidRPr="006A7977">
              <w:rPr>
                <w:sz w:val="16"/>
                <w:szCs w:val="16"/>
              </w:rPr>
              <w:t>NORTHROP GRUMMAN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62.84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1.88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11.02%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86</w:t>
            </w:r>
          </w:p>
        </w:tc>
        <w:tc>
          <w:tcPr>
            <w:tcW w:w="2336" w:type="dxa"/>
            <w:noWrap/>
            <w:hideMark/>
          </w:tcPr>
          <w:p w:rsidR="00972DCB" w:rsidRPr="006A7977" w:rsidRDefault="00972DCB" w:rsidP="00972DCB">
            <w:pPr>
              <w:cnfStyle w:val="000000000000"/>
              <w:rPr>
                <w:sz w:val="16"/>
                <w:szCs w:val="16"/>
              </w:rPr>
            </w:pPr>
            <w:r w:rsidRPr="006A7977">
              <w:rPr>
                <w:sz w:val="16"/>
                <w:szCs w:val="16"/>
              </w:rPr>
              <w:t>NORFOLK SOUTHERN</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61.45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1.44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12.70%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15.4%</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87</w:t>
            </w:r>
          </w:p>
        </w:tc>
        <w:tc>
          <w:tcPr>
            <w:tcW w:w="2336" w:type="dxa"/>
            <w:noWrap/>
            <w:hideMark/>
          </w:tcPr>
          <w:p w:rsidR="00972DCB" w:rsidRPr="006A7977" w:rsidRDefault="00972DCB" w:rsidP="00972DCB">
            <w:pPr>
              <w:cnfStyle w:val="000000100000"/>
              <w:rPr>
                <w:sz w:val="16"/>
                <w:szCs w:val="16"/>
              </w:rPr>
            </w:pPr>
            <w:r w:rsidRPr="006A7977">
              <w:rPr>
                <w:sz w:val="16"/>
                <w:szCs w:val="16"/>
              </w:rPr>
              <w:t>NATIONAL SEMICON.</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13.63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7.63%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10.8%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88</w:t>
            </w:r>
          </w:p>
        </w:tc>
        <w:tc>
          <w:tcPr>
            <w:tcW w:w="2336" w:type="dxa"/>
            <w:noWrap/>
            <w:hideMark/>
          </w:tcPr>
          <w:p w:rsidR="00972DCB" w:rsidRPr="006A7977" w:rsidRDefault="00972DCB" w:rsidP="00972DCB">
            <w:pPr>
              <w:cnfStyle w:val="000000000000"/>
              <w:rPr>
                <w:sz w:val="16"/>
                <w:szCs w:val="16"/>
              </w:rPr>
            </w:pPr>
            <w:r w:rsidRPr="006A7977">
              <w:rPr>
                <w:sz w:val="16"/>
                <w:szCs w:val="16"/>
              </w:rPr>
              <w:t>NORTHEAST UTILITIES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31.22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1.02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7.33%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10.9%</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89</w:t>
            </w:r>
          </w:p>
        </w:tc>
        <w:tc>
          <w:tcPr>
            <w:tcW w:w="2336" w:type="dxa"/>
            <w:noWrap/>
            <w:hideMark/>
          </w:tcPr>
          <w:p w:rsidR="00972DCB" w:rsidRPr="006A7977" w:rsidRDefault="00972DCB" w:rsidP="00972DCB">
            <w:pPr>
              <w:cnfStyle w:val="000000100000"/>
              <w:rPr>
                <w:sz w:val="16"/>
                <w:szCs w:val="16"/>
              </w:rPr>
            </w:pPr>
            <w:r w:rsidRPr="006A7977">
              <w:rPr>
                <w:sz w:val="16"/>
                <w:szCs w:val="16"/>
              </w:rPr>
              <w:t>NYSE EURONEXT</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29.24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10.60%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90</w:t>
            </w:r>
          </w:p>
        </w:tc>
        <w:tc>
          <w:tcPr>
            <w:tcW w:w="2336" w:type="dxa"/>
            <w:noWrap/>
            <w:hideMark/>
          </w:tcPr>
          <w:p w:rsidR="00972DCB" w:rsidRPr="006A7977" w:rsidRDefault="00972DCB" w:rsidP="00972DCB">
            <w:pPr>
              <w:cnfStyle w:val="000000000000"/>
              <w:rPr>
                <w:sz w:val="16"/>
                <w:szCs w:val="16"/>
              </w:rPr>
            </w:pPr>
            <w:r w:rsidRPr="006A7977">
              <w:rPr>
                <w:sz w:val="16"/>
                <w:szCs w:val="16"/>
              </w:rPr>
              <w:t>ONEOK</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50.88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1.92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7.93%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91</w:t>
            </w:r>
          </w:p>
        </w:tc>
        <w:tc>
          <w:tcPr>
            <w:tcW w:w="2336" w:type="dxa"/>
            <w:noWrap/>
            <w:hideMark/>
          </w:tcPr>
          <w:p w:rsidR="00972DCB" w:rsidRPr="006A7977" w:rsidRDefault="00972DCB" w:rsidP="00972DCB">
            <w:pPr>
              <w:cnfStyle w:val="000000100000"/>
              <w:rPr>
                <w:sz w:val="16"/>
                <w:szCs w:val="16"/>
              </w:rPr>
            </w:pPr>
            <w:r w:rsidRPr="006A7977">
              <w:rPr>
                <w:sz w:val="16"/>
                <w:szCs w:val="16"/>
              </w:rPr>
              <w:t>PEOPLES UNITED FINANCIAL</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12.89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0.62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7.67%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92</w:t>
            </w:r>
          </w:p>
        </w:tc>
        <w:tc>
          <w:tcPr>
            <w:tcW w:w="2336" w:type="dxa"/>
            <w:noWrap/>
            <w:hideMark/>
          </w:tcPr>
          <w:p w:rsidR="00972DCB" w:rsidRPr="006A7977" w:rsidRDefault="00972DCB" w:rsidP="00972DCB">
            <w:pPr>
              <w:cnfStyle w:val="000000000000"/>
              <w:rPr>
                <w:sz w:val="16"/>
                <w:szCs w:val="16"/>
              </w:rPr>
            </w:pPr>
            <w:r w:rsidRPr="006A7977">
              <w:rPr>
                <w:sz w:val="16"/>
                <w:szCs w:val="16"/>
              </w:rPr>
              <w:t>PACCAR</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53.07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13.33%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14.4%</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93</w:t>
            </w:r>
          </w:p>
        </w:tc>
        <w:tc>
          <w:tcPr>
            <w:tcW w:w="2336" w:type="dxa"/>
            <w:noWrap/>
            <w:hideMark/>
          </w:tcPr>
          <w:p w:rsidR="00972DCB" w:rsidRPr="006A7977" w:rsidRDefault="00972DCB" w:rsidP="00972DCB">
            <w:pPr>
              <w:cnfStyle w:val="000000100000"/>
              <w:rPr>
                <w:sz w:val="16"/>
                <w:szCs w:val="16"/>
              </w:rPr>
            </w:pPr>
            <w:r w:rsidRPr="006A7977">
              <w:rPr>
                <w:sz w:val="16"/>
                <w:szCs w:val="16"/>
              </w:rPr>
              <w:t>PATTERSON COMPANIES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29.14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12.90%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94</w:t>
            </w:r>
          </w:p>
        </w:tc>
        <w:tc>
          <w:tcPr>
            <w:tcW w:w="2336" w:type="dxa"/>
            <w:noWrap/>
            <w:hideMark/>
          </w:tcPr>
          <w:p w:rsidR="00972DCB" w:rsidRPr="006A7977" w:rsidRDefault="00972DCB" w:rsidP="00972DCB">
            <w:pPr>
              <w:cnfStyle w:val="000000000000"/>
              <w:rPr>
                <w:sz w:val="16"/>
                <w:szCs w:val="16"/>
              </w:rPr>
            </w:pPr>
            <w:r w:rsidRPr="006A7977">
              <w:rPr>
                <w:sz w:val="16"/>
                <w:szCs w:val="16"/>
              </w:rPr>
              <w:t>PEPSICO</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65.37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1.92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8.63%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11.9%</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95</w:t>
            </w:r>
          </w:p>
        </w:tc>
        <w:tc>
          <w:tcPr>
            <w:tcW w:w="2336" w:type="dxa"/>
            <w:noWrap/>
            <w:hideMark/>
          </w:tcPr>
          <w:p w:rsidR="00972DCB" w:rsidRPr="006A7977" w:rsidRDefault="00972DCB" w:rsidP="00972DCB">
            <w:pPr>
              <w:cnfStyle w:val="000000100000"/>
              <w:rPr>
                <w:sz w:val="16"/>
                <w:szCs w:val="16"/>
              </w:rPr>
            </w:pPr>
            <w:r w:rsidRPr="006A7977">
              <w:rPr>
                <w:sz w:val="16"/>
                <w:szCs w:val="16"/>
              </w:rPr>
              <w:t>PRINCIPAL FINL.GP.</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28.62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0.55</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13.35%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96</w:t>
            </w:r>
          </w:p>
        </w:tc>
        <w:tc>
          <w:tcPr>
            <w:tcW w:w="2336" w:type="dxa"/>
            <w:noWrap/>
            <w:hideMark/>
          </w:tcPr>
          <w:p w:rsidR="00972DCB" w:rsidRPr="006A7977" w:rsidRDefault="00972DCB" w:rsidP="00972DCB">
            <w:pPr>
              <w:cnfStyle w:val="000000000000"/>
              <w:rPr>
                <w:sz w:val="16"/>
                <w:szCs w:val="16"/>
              </w:rPr>
            </w:pPr>
            <w:r w:rsidRPr="006A7977">
              <w:rPr>
                <w:sz w:val="16"/>
                <w:szCs w:val="16"/>
              </w:rPr>
              <w:t>PROCTER &amp; GAMBLE</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62.76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1.93</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8.77%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97</w:t>
            </w:r>
          </w:p>
        </w:tc>
        <w:tc>
          <w:tcPr>
            <w:tcW w:w="2336" w:type="dxa"/>
            <w:noWrap/>
            <w:hideMark/>
          </w:tcPr>
          <w:p w:rsidR="00972DCB" w:rsidRPr="006A7977" w:rsidRDefault="00972DCB" w:rsidP="00972DCB">
            <w:pPr>
              <w:cnfStyle w:val="000000100000"/>
              <w:rPr>
                <w:sz w:val="16"/>
                <w:szCs w:val="16"/>
              </w:rPr>
            </w:pPr>
            <w:r w:rsidRPr="006A7977">
              <w:rPr>
                <w:sz w:val="16"/>
                <w:szCs w:val="16"/>
              </w:rPr>
              <w:t>PALL</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45.22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11.90%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98</w:t>
            </w:r>
          </w:p>
        </w:tc>
        <w:tc>
          <w:tcPr>
            <w:tcW w:w="2336" w:type="dxa"/>
            <w:noWrap/>
            <w:hideMark/>
          </w:tcPr>
          <w:p w:rsidR="00972DCB" w:rsidRPr="006A7977" w:rsidRDefault="00972DCB" w:rsidP="00972DCB">
            <w:pPr>
              <w:cnfStyle w:val="000000000000"/>
              <w:rPr>
                <w:sz w:val="16"/>
                <w:szCs w:val="16"/>
              </w:rPr>
            </w:pPr>
            <w:r w:rsidRPr="006A7977">
              <w:rPr>
                <w:sz w:val="16"/>
                <w:szCs w:val="16"/>
              </w:rPr>
              <w:t>PINNACLE WEST CAP.</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41.36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2.10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6.50%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99</w:t>
            </w:r>
          </w:p>
        </w:tc>
        <w:tc>
          <w:tcPr>
            <w:tcW w:w="2336" w:type="dxa"/>
            <w:noWrap/>
            <w:hideMark/>
          </w:tcPr>
          <w:p w:rsidR="00972DCB" w:rsidRPr="006A7977" w:rsidRDefault="00972DCB" w:rsidP="00972DCB">
            <w:pPr>
              <w:cnfStyle w:val="000000100000"/>
              <w:rPr>
                <w:sz w:val="16"/>
                <w:szCs w:val="16"/>
              </w:rPr>
            </w:pPr>
            <w:r w:rsidRPr="006A7977">
              <w:rPr>
                <w:sz w:val="16"/>
                <w:szCs w:val="16"/>
              </w:rPr>
              <w:t>PEPCO HOLDINGS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18.79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13.3%</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100</w:t>
            </w:r>
          </w:p>
        </w:tc>
        <w:tc>
          <w:tcPr>
            <w:tcW w:w="2336" w:type="dxa"/>
            <w:noWrap/>
            <w:hideMark/>
          </w:tcPr>
          <w:p w:rsidR="00972DCB" w:rsidRPr="006A7977" w:rsidRDefault="00972DCB" w:rsidP="00972DCB">
            <w:pPr>
              <w:cnfStyle w:val="000000000000"/>
              <w:rPr>
                <w:sz w:val="16"/>
                <w:szCs w:val="16"/>
              </w:rPr>
            </w:pPr>
            <w:r w:rsidRPr="006A7977">
              <w:rPr>
                <w:sz w:val="16"/>
                <w:szCs w:val="16"/>
              </w:rPr>
              <w:t>PRUDENTIAL FINL.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54.26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1.15</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9.99%</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101</w:t>
            </w:r>
          </w:p>
        </w:tc>
        <w:tc>
          <w:tcPr>
            <w:tcW w:w="2336" w:type="dxa"/>
            <w:noWrap/>
            <w:hideMark/>
          </w:tcPr>
          <w:p w:rsidR="00972DCB" w:rsidRPr="006A7977" w:rsidRDefault="00972DCB" w:rsidP="00972DCB">
            <w:pPr>
              <w:cnfStyle w:val="000000100000"/>
              <w:rPr>
                <w:sz w:val="16"/>
                <w:szCs w:val="16"/>
              </w:rPr>
            </w:pPr>
            <w:r w:rsidRPr="006A7977">
              <w:rPr>
                <w:sz w:val="16"/>
                <w:szCs w:val="16"/>
              </w:rPr>
              <w:t>PRAXAIR</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92.55</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1.80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11.52%</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13.7%</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102</w:t>
            </w:r>
          </w:p>
        </w:tc>
        <w:tc>
          <w:tcPr>
            <w:tcW w:w="2336" w:type="dxa"/>
            <w:noWrap/>
            <w:hideMark/>
          </w:tcPr>
          <w:p w:rsidR="00972DCB" w:rsidRPr="006A7977" w:rsidRDefault="00972DCB" w:rsidP="00972DCB">
            <w:pPr>
              <w:cnfStyle w:val="000000000000"/>
              <w:rPr>
                <w:sz w:val="16"/>
                <w:szCs w:val="16"/>
              </w:rPr>
            </w:pPr>
            <w:r w:rsidRPr="006A7977">
              <w:rPr>
                <w:sz w:val="16"/>
                <w:szCs w:val="16"/>
              </w:rPr>
              <w:t>QWEST COMMS.INTL.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6.86</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0.32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103</w:t>
            </w:r>
          </w:p>
        </w:tc>
        <w:tc>
          <w:tcPr>
            <w:tcW w:w="2336" w:type="dxa"/>
            <w:noWrap/>
            <w:hideMark/>
          </w:tcPr>
          <w:p w:rsidR="00972DCB" w:rsidRPr="006A7977" w:rsidRDefault="00972DCB" w:rsidP="00972DCB">
            <w:pPr>
              <w:cnfStyle w:val="000000100000"/>
              <w:rPr>
                <w:sz w:val="16"/>
                <w:szCs w:val="16"/>
              </w:rPr>
            </w:pPr>
            <w:r w:rsidRPr="006A7977">
              <w:rPr>
                <w:sz w:val="16"/>
                <w:szCs w:val="16"/>
              </w:rPr>
              <w:t>ROBERT HALF INTL.</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27.87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0.52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13.33%</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lastRenderedPageBreak/>
              <w:t>104</w:t>
            </w:r>
          </w:p>
        </w:tc>
        <w:tc>
          <w:tcPr>
            <w:tcW w:w="2336" w:type="dxa"/>
            <w:noWrap/>
            <w:hideMark/>
          </w:tcPr>
          <w:p w:rsidR="00972DCB" w:rsidRPr="006A7977" w:rsidRDefault="00972DCB" w:rsidP="00972DCB">
            <w:pPr>
              <w:cnfStyle w:val="000000000000"/>
              <w:rPr>
                <w:sz w:val="16"/>
                <w:szCs w:val="16"/>
              </w:rPr>
            </w:pPr>
            <w:r w:rsidRPr="006A7977">
              <w:rPr>
                <w:sz w:val="16"/>
                <w:szCs w:val="16"/>
              </w:rPr>
              <w:t>POLO RALPH LAUREN 'A'</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103.07</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14.36%</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105</w:t>
            </w:r>
          </w:p>
        </w:tc>
        <w:tc>
          <w:tcPr>
            <w:tcW w:w="2336" w:type="dxa"/>
            <w:noWrap/>
            <w:hideMark/>
          </w:tcPr>
          <w:p w:rsidR="00972DCB" w:rsidRPr="006A7977" w:rsidRDefault="00972DCB" w:rsidP="00972DCB">
            <w:pPr>
              <w:cnfStyle w:val="000000100000"/>
              <w:rPr>
                <w:sz w:val="16"/>
                <w:szCs w:val="16"/>
              </w:rPr>
            </w:pPr>
            <w:r w:rsidRPr="006A7977">
              <w:rPr>
                <w:sz w:val="16"/>
                <w:szCs w:val="16"/>
              </w:rPr>
              <w:t>ROSS STORES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60.96</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13.61%</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106</w:t>
            </w:r>
          </w:p>
        </w:tc>
        <w:tc>
          <w:tcPr>
            <w:tcW w:w="2336" w:type="dxa"/>
            <w:noWrap/>
            <w:hideMark/>
          </w:tcPr>
          <w:p w:rsidR="00972DCB" w:rsidRPr="006A7977" w:rsidRDefault="00972DCB" w:rsidP="00972DCB">
            <w:pPr>
              <w:cnfStyle w:val="000000000000"/>
              <w:rPr>
                <w:sz w:val="16"/>
                <w:szCs w:val="16"/>
              </w:rPr>
            </w:pPr>
            <w:r w:rsidRPr="006A7977">
              <w:rPr>
                <w:sz w:val="16"/>
                <w:szCs w:val="16"/>
              </w:rPr>
              <w:t>RAYTHEON 'B'</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46.61</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1.50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8.00%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107</w:t>
            </w:r>
          </w:p>
        </w:tc>
        <w:tc>
          <w:tcPr>
            <w:tcW w:w="2336" w:type="dxa"/>
            <w:noWrap/>
            <w:hideMark/>
          </w:tcPr>
          <w:p w:rsidR="00972DCB" w:rsidRPr="006A7977" w:rsidRDefault="00972DCB" w:rsidP="00972DCB">
            <w:pPr>
              <w:cnfStyle w:val="000000100000"/>
              <w:rPr>
                <w:sz w:val="16"/>
                <w:szCs w:val="16"/>
              </w:rPr>
            </w:pPr>
            <w:r w:rsidRPr="006A7977">
              <w:rPr>
                <w:sz w:val="16"/>
                <w:szCs w:val="16"/>
              </w:rPr>
              <w:t>SPECTRA ENERGY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24.03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1.04</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9.97%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108</w:t>
            </w:r>
          </w:p>
        </w:tc>
        <w:tc>
          <w:tcPr>
            <w:tcW w:w="2336" w:type="dxa"/>
            <w:noWrap/>
            <w:hideMark/>
          </w:tcPr>
          <w:p w:rsidR="00972DCB" w:rsidRPr="006A7977" w:rsidRDefault="00972DCB" w:rsidP="00972DCB">
            <w:pPr>
              <w:cnfStyle w:val="000000000000"/>
              <w:rPr>
                <w:sz w:val="16"/>
                <w:szCs w:val="16"/>
              </w:rPr>
            </w:pPr>
            <w:r w:rsidRPr="006A7977">
              <w:rPr>
                <w:sz w:val="16"/>
                <w:szCs w:val="16"/>
              </w:rPr>
              <w:t>SEALED AIR</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23.55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0.52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9.14%</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11.6%</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109</w:t>
            </w:r>
          </w:p>
        </w:tc>
        <w:tc>
          <w:tcPr>
            <w:tcW w:w="2336" w:type="dxa"/>
            <w:noWrap/>
            <w:hideMark/>
          </w:tcPr>
          <w:p w:rsidR="00972DCB" w:rsidRPr="006A7977" w:rsidRDefault="00972DCB" w:rsidP="00972DCB">
            <w:pPr>
              <w:cnfStyle w:val="000000100000"/>
              <w:rPr>
                <w:sz w:val="16"/>
                <w:szCs w:val="16"/>
              </w:rPr>
            </w:pPr>
            <w:r w:rsidRPr="006A7977">
              <w:rPr>
                <w:sz w:val="16"/>
                <w:szCs w:val="16"/>
              </w:rPr>
              <w:t>SARA LEE</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15.14</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0.46</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11.05%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110</w:t>
            </w:r>
          </w:p>
        </w:tc>
        <w:tc>
          <w:tcPr>
            <w:tcW w:w="2336" w:type="dxa"/>
            <w:noWrap/>
            <w:hideMark/>
          </w:tcPr>
          <w:p w:rsidR="00972DCB" w:rsidRPr="006A7977" w:rsidRDefault="00972DCB" w:rsidP="00972DCB">
            <w:pPr>
              <w:cnfStyle w:val="000000000000"/>
              <w:rPr>
                <w:sz w:val="16"/>
                <w:szCs w:val="16"/>
              </w:rPr>
            </w:pPr>
            <w:r w:rsidRPr="006A7977">
              <w:rPr>
                <w:sz w:val="16"/>
                <w:szCs w:val="16"/>
              </w:rPr>
              <w:t>SAFEWAY</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22.38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0.48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12.23%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14.7%</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111</w:t>
            </w:r>
          </w:p>
        </w:tc>
        <w:tc>
          <w:tcPr>
            <w:tcW w:w="2336" w:type="dxa"/>
            <w:noWrap/>
            <w:hideMark/>
          </w:tcPr>
          <w:p w:rsidR="00972DCB" w:rsidRPr="006A7977" w:rsidRDefault="00972DCB" w:rsidP="00972DCB">
            <w:pPr>
              <w:cnfStyle w:val="000000100000"/>
              <w:rPr>
                <w:sz w:val="16"/>
                <w:szCs w:val="16"/>
              </w:rPr>
            </w:pPr>
            <w:r w:rsidRPr="006A7977">
              <w:rPr>
                <w:sz w:val="16"/>
                <w:szCs w:val="16"/>
              </w:rPr>
              <w:t>STRYKER</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51.39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0.72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10.79%</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112</w:t>
            </w:r>
          </w:p>
        </w:tc>
        <w:tc>
          <w:tcPr>
            <w:tcW w:w="2336" w:type="dxa"/>
            <w:noWrap/>
            <w:hideMark/>
          </w:tcPr>
          <w:p w:rsidR="00972DCB" w:rsidRPr="006A7977" w:rsidRDefault="00972DCB" w:rsidP="00972DCB">
            <w:pPr>
              <w:cnfStyle w:val="000000000000"/>
              <w:rPr>
                <w:sz w:val="16"/>
                <w:szCs w:val="16"/>
              </w:rPr>
            </w:pPr>
            <w:r w:rsidRPr="006A7977">
              <w:rPr>
                <w:sz w:val="16"/>
                <w:szCs w:val="16"/>
              </w:rPr>
              <w:t>AT&amp;T</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28.64</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1.72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6.01%</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113</w:t>
            </w:r>
          </w:p>
        </w:tc>
        <w:tc>
          <w:tcPr>
            <w:tcW w:w="2336" w:type="dxa"/>
            <w:noWrap/>
            <w:hideMark/>
          </w:tcPr>
          <w:p w:rsidR="00972DCB" w:rsidRPr="006A7977" w:rsidRDefault="00972DCB" w:rsidP="00972DCB">
            <w:pPr>
              <w:cnfStyle w:val="000000100000"/>
              <w:rPr>
                <w:sz w:val="16"/>
                <w:szCs w:val="16"/>
              </w:rPr>
            </w:pPr>
            <w:r w:rsidRPr="006A7977">
              <w:rPr>
                <w:sz w:val="16"/>
                <w:szCs w:val="16"/>
              </w:rPr>
              <w:t>TECO ENERGY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17.40</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0.82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7.10%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114</w:t>
            </w:r>
          </w:p>
        </w:tc>
        <w:tc>
          <w:tcPr>
            <w:tcW w:w="2336" w:type="dxa"/>
            <w:noWrap/>
            <w:hideMark/>
          </w:tcPr>
          <w:p w:rsidR="00972DCB" w:rsidRPr="006A7977" w:rsidRDefault="00972DCB" w:rsidP="00972DCB">
            <w:pPr>
              <w:cnfStyle w:val="000000000000"/>
              <w:rPr>
                <w:sz w:val="16"/>
                <w:szCs w:val="16"/>
              </w:rPr>
            </w:pPr>
            <w:r w:rsidRPr="006A7977">
              <w:rPr>
                <w:sz w:val="16"/>
                <w:szCs w:val="16"/>
              </w:rPr>
              <w:t>INTEGRYS ENERGY GROUP</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50.75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2.72</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7.93%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13.8%</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115</w:t>
            </w:r>
          </w:p>
        </w:tc>
        <w:tc>
          <w:tcPr>
            <w:tcW w:w="2336" w:type="dxa"/>
            <w:noWrap/>
            <w:hideMark/>
          </w:tcPr>
          <w:p w:rsidR="00972DCB" w:rsidRPr="006A7977" w:rsidRDefault="00972DCB" w:rsidP="00972DCB">
            <w:pPr>
              <w:cnfStyle w:val="000000100000"/>
              <w:rPr>
                <w:sz w:val="16"/>
                <w:szCs w:val="16"/>
              </w:rPr>
            </w:pPr>
            <w:r w:rsidRPr="006A7977">
              <w:rPr>
                <w:sz w:val="16"/>
                <w:szCs w:val="16"/>
              </w:rPr>
              <w:t>TARGET</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55.67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13.07%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15.1%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116</w:t>
            </w:r>
          </w:p>
        </w:tc>
        <w:tc>
          <w:tcPr>
            <w:tcW w:w="2336" w:type="dxa"/>
            <w:noWrap/>
            <w:hideMark/>
          </w:tcPr>
          <w:p w:rsidR="00972DCB" w:rsidRPr="006A7977" w:rsidRDefault="00972DCB" w:rsidP="00972DCB">
            <w:pPr>
              <w:cnfStyle w:val="000000000000"/>
              <w:rPr>
                <w:sz w:val="16"/>
                <w:szCs w:val="16"/>
              </w:rPr>
            </w:pPr>
            <w:r w:rsidRPr="006A7977">
              <w:rPr>
                <w:sz w:val="16"/>
                <w:szCs w:val="16"/>
              </w:rPr>
              <w:t>TORCHMARK</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57.94</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10.13%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11.4%</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117</w:t>
            </w:r>
          </w:p>
        </w:tc>
        <w:tc>
          <w:tcPr>
            <w:tcW w:w="2336" w:type="dxa"/>
            <w:noWrap/>
            <w:hideMark/>
          </w:tcPr>
          <w:p w:rsidR="00972DCB" w:rsidRPr="006A7977" w:rsidRDefault="00972DCB" w:rsidP="00972DCB">
            <w:pPr>
              <w:cnfStyle w:val="000000100000"/>
              <w:rPr>
                <w:sz w:val="16"/>
                <w:szCs w:val="16"/>
              </w:rPr>
            </w:pPr>
            <w:r w:rsidRPr="006A7977">
              <w:rPr>
                <w:sz w:val="16"/>
                <w:szCs w:val="16"/>
              </w:rPr>
              <w:t>T ROWE PRICE GP.</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57.47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1.08</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12.40%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14.5%</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118</w:t>
            </w:r>
          </w:p>
        </w:tc>
        <w:tc>
          <w:tcPr>
            <w:tcW w:w="2336" w:type="dxa"/>
            <w:noWrap/>
            <w:hideMark/>
          </w:tcPr>
          <w:p w:rsidR="00972DCB" w:rsidRPr="006A7977" w:rsidRDefault="00972DCB" w:rsidP="00972DCB">
            <w:pPr>
              <w:cnfStyle w:val="000000000000"/>
              <w:rPr>
                <w:sz w:val="16"/>
                <w:szCs w:val="16"/>
              </w:rPr>
            </w:pPr>
            <w:r w:rsidRPr="006A7977">
              <w:rPr>
                <w:sz w:val="16"/>
                <w:szCs w:val="16"/>
              </w:rPr>
              <w:t>TRAVELERS COS.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54.83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1.44</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8.33%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11.2%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119</w:t>
            </w:r>
          </w:p>
        </w:tc>
        <w:tc>
          <w:tcPr>
            <w:tcW w:w="2336" w:type="dxa"/>
            <w:noWrap/>
            <w:hideMark/>
          </w:tcPr>
          <w:p w:rsidR="00972DCB" w:rsidRPr="006A7977" w:rsidRDefault="00972DCB" w:rsidP="00972DCB">
            <w:pPr>
              <w:cnfStyle w:val="000000100000"/>
              <w:rPr>
                <w:sz w:val="16"/>
                <w:szCs w:val="16"/>
              </w:rPr>
            </w:pPr>
            <w:r w:rsidRPr="006A7977">
              <w:rPr>
                <w:sz w:val="16"/>
                <w:szCs w:val="16"/>
              </w:rPr>
              <w:t>TEXAS INSTS.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30.72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0.52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10.00%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11.9%</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120</w:t>
            </w:r>
          </w:p>
        </w:tc>
        <w:tc>
          <w:tcPr>
            <w:tcW w:w="2336" w:type="dxa"/>
            <w:noWrap/>
            <w:hideMark/>
          </w:tcPr>
          <w:p w:rsidR="00972DCB" w:rsidRPr="006A7977" w:rsidRDefault="00972DCB" w:rsidP="00972DCB">
            <w:pPr>
              <w:cnfStyle w:val="000000000000"/>
              <w:rPr>
                <w:sz w:val="16"/>
                <w:szCs w:val="16"/>
              </w:rPr>
            </w:pPr>
            <w:r w:rsidRPr="006A7977">
              <w:rPr>
                <w:sz w:val="16"/>
                <w:szCs w:val="16"/>
              </w:rPr>
              <w:t>TYCO INTERNATIONAL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38.93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0.86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11.80%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14.3%</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121</w:t>
            </w:r>
          </w:p>
        </w:tc>
        <w:tc>
          <w:tcPr>
            <w:tcW w:w="2336" w:type="dxa"/>
            <w:noWrap/>
            <w:hideMark/>
          </w:tcPr>
          <w:p w:rsidR="00972DCB" w:rsidRPr="006A7977" w:rsidRDefault="00972DCB" w:rsidP="00972DCB">
            <w:pPr>
              <w:cnfStyle w:val="000000100000"/>
              <w:rPr>
                <w:sz w:val="16"/>
                <w:szCs w:val="16"/>
              </w:rPr>
            </w:pPr>
            <w:r w:rsidRPr="006A7977">
              <w:rPr>
                <w:sz w:val="16"/>
                <w:szCs w:val="16"/>
              </w:rPr>
              <w:t>UNUM GROUP</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22.58</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0.37</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12.25%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14.1%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122</w:t>
            </w:r>
          </w:p>
        </w:tc>
        <w:tc>
          <w:tcPr>
            <w:tcW w:w="2336" w:type="dxa"/>
            <w:noWrap/>
            <w:hideMark/>
          </w:tcPr>
          <w:p w:rsidR="00972DCB" w:rsidRPr="006A7977" w:rsidRDefault="00972DCB" w:rsidP="00972DCB">
            <w:pPr>
              <w:cnfStyle w:val="000000000000"/>
              <w:rPr>
                <w:sz w:val="16"/>
                <w:szCs w:val="16"/>
              </w:rPr>
            </w:pPr>
            <w:r w:rsidRPr="006A7977">
              <w:rPr>
                <w:sz w:val="16"/>
                <w:szCs w:val="16"/>
              </w:rPr>
              <w:t>UNITED TECHNOLOGIES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75.40</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1.70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10.05%</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12.6%</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123</w:t>
            </w:r>
          </w:p>
        </w:tc>
        <w:tc>
          <w:tcPr>
            <w:tcW w:w="2336" w:type="dxa"/>
            <w:noWrap/>
            <w:hideMark/>
          </w:tcPr>
          <w:p w:rsidR="00972DCB" w:rsidRPr="006A7977" w:rsidRDefault="00972DCB" w:rsidP="00972DCB">
            <w:pPr>
              <w:cnfStyle w:val="000000100000"/>
              <w:rPr>
                <w:sz w:val="16"/>
                <w:szCs w:val="16"/>
              </w:rPr>
            </w:pPr>
            <w:r w:rsidRPr="006A7977">
              <w:rPr>
                <w:sz w:val="16"/>
                <w:szCs w:val="16"/>
              </w:rPr>
              <w:t>V F</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84.48</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2.52</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10.04%</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13.4%</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124</w:t>
            </w:r>
          </w:p>
        </w:tc>
        <w:tc>
          <w:tcPr>
            <w:tcW w:w="2336" w:type="dxa"/>
            <w:noWrap/>
            <w:hideMark/>
          </w:tcPr>
          <w:p w:rsidR="00972DCB" w:rsidRPr="006A7977" w:rsidRDefault="00972DCB" w:rsidP="00972DCB">
            <w:pPr>
              <w:cnfStyle w:val="000000000000"/>
              <w:rPr>
                <w:sz w:val="16"/>
                <w:szCs w:val="16"/>
              </w:rPr>
            </w:pPr>
            <w:r w:rsidRPr="006A7977">
              <w:rPr>
                <w:sz w:val="16"/>
                <w:szCs w:val="16"/>
              </w:rPr>
              <w:t>VIACOM 'B'</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38.23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0.60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13.33%</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15.1%</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125</w:t>
            </w:r>
          </w:p>
        </w:tc>
        <w:tc>
          <w:tcPr>
            <w:tcW w:w="2336" w:type="dxa"/>
            <w:noWrap/>
            <w:hideMark/>
          </w:tcPr>
          <w:p w:rsidR="00972DCB" w:rsidRPr="006A7977" w:rsidRDefault="00972DCB" w:rsidP="00972DCB">
            <w:pPr>
              <w:cnfStyle w:val="000000100000"/>
              <w:rPr>
                <w:sz w:val="16"/>
                <w:szCs w:val="16"/>
              </w:rPr>
            </w:pPr>
            <w:r w:rsidRPr="006A7977">
              <w:rPr>
                <w:sz w:val="16"/>
                <w:szCs w:val="16"/>
              </w:rPr>
              <w:t>VULCAN MATERIALS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40.27</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9.50%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12.2%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126</w:t>
            </w:r>
          </w:p>
        </w:tc>
        <w:tc>
          <w:tcPr>
            <w:tcW w:w="2336" w:type="dxa"/>
            <w:noWrap/>
            <w:hideMark/>
          </w:tcPr>
          <w:p w:rsidR="00972DCB" w:rsidRPr="006A7977" w:rsidRDefault="00972DCB" w:rsidP="00972DCB">
            <w:pPr>
              <w:cnfStyle w:val="000000000000"/>
              <w:rPr>
                <w:sz w:val="16"/>
                <w:szCs w:val="16"/>
              </w:rPr>
            </w:pPr>
            <w:r w:rsidRPr="006A7977">
              <w:rPr>
                <w:sz w:val="16"/>
                <w:szCs w:val="16"/>
              </w:rPr>
              <w:t>VERIZON COMMUNICATIONS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33.15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1.95</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6.51%</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12.9%</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127</w:t>
            </w:r>
          </w:p>
        </w:tc>
        <w:tc>
          <w:tcPr>
            <w:tcW w:w="2336" w:type="dxa"/>
            <w:noWrap/>
            <w:hideMark/>
          </w:tcPr>
          <w:p w:rsidR="00972DCB" w:rsidRPr="006A7977" w:rsidRDefault="00972DCB" w:rsidP="00972DCB">
            <w:pPr>
              <w:cnfStyle w:val="000000100000"/>
              <w:rPr>
                <w:sz w:val="16"/>
                <w:szCs w:val="16"/>
              </w:rPr>
            </w:pPr>
            <w:r w:rsidRPr="006A7977">
              <w:rPr>
                <w:sz w:val="16"/>
                <w:szCs w:val="16"/>
              </w:rPr>
              <w:t>WISCONSIN ENERGY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59.29</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1.60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10.07%</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128</w:t>
            </w:r>
          </w:p>
        </w:tc>
        <w:tc>
          <w:tcPr>
            <w:tcW w:w="2336" w:type="dxa"/>
            <w:noWrap/>
            <w:hideMark/>
          </w:tcPr>
          <w:p w:rsidR="00972DCB" w:rsidRPr="006A7977" w:rsidRDefault="00972DCB" w:rsidP="00972DCB">
            <w:pPr>
              <w:cnfStyle w:val="000000000000"/>
              <w:rPr>
                <w:sz w:val="16"/>
                <w:szCs w:val="16"/>
              </w:rPr>
            </w:pPr>
            <w:r w:rsidRPr="006A7977">
              <w:rPr>
                <w:sz w:val="16"/>
                <w:szCs w:val="16"/>
              </w:rPr>
              <w:t>WASTE MAN.</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35.72</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1.26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9.57%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13.5%</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129</w:t>
            </w:r>
          </w:p>
        </w:tc>
        <w:tc>
          <w:tcPr>
            <w:tcW w:w="2336" w:type="dxa"/>
            <w:noWrap/>
            <w:hideMark/>
          </w:tcPr>
          <w:p w:rsidR="00972DCB" w:rsidRPr="006A7977" w:rsidRDefault="00972DCB" w:rsidP="00972DCB">
            <w:pPr>
              <w:cnfStyle w:val="000000100000"/>
              <w:rPr>
                <w:sz w:val="16"/>
                <w:szCs w:val="16"/>
              </w:rPr>
            </w:pPr>
            <w:r w:rsidRPr="006A7977">
              <w:rPr>
                <w:sz w:val="16"/>
                <w:szCs w:val="16"/>
              </w:rPr>
              <w:t>WAL MART STORES</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54.23</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1.21</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10.68%</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13.2%</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130</w:t>
            </w:r>
          </w:p>
        </w:tc>
        <w:tc>
          <w:tcPr>
            <w:tcW w:w="2336" w:type="dxa"/>
            <w:noWrap/>
            <w:hideMark/>
          </w:tcPr>
          <w:p w:rsidR="00972DCB" w:rsidRPr="006A7977" w:rsidRDefault="00972DCB" w:rsidP="00972DCB">
            <w:pPr>
              <w:cnfStyle w:val="000000000000"/>
              <w:rPr>
                <w:sz w:val="16"/>
                <w:szCs w:val="16"/>
              </w:rPr>
            </w:pPr>
            <w:r w:rsidRPr="006A7977">
              <w:rPr>
                <w:sz w:val="16"/>
                <w:szCs w:val="16"/>
              </w:rPr>
              <w:t>WESTERN UNION</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18.15</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0.28</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12.45%</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14.2%</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131</w:t>
            </w:r>
          </w:p>
        </w:tc>
        <w:tc>
          <w:tcPr>
            <w:tcW w:w="2336" w:type="dxa"/>
            <w:noWrap/>
            <w:hideMark/>
          </w:tcPr>
          <w:p w:rsidR="00972DCB" w:rsidRPr="006A7977" w:rsidRDefault="00972DCB" w:rsidP="00972DCB">
            <w:pPr>
              <w:cnfStyle w:val="000000100000"/>
              <w:rPr>
                <w:sz w:val="16"/>
                <w:szCs w:val="16"/>
              </w:rPr>
            </w:pPr>
            <w:r w:rsidRPr="006A7977">
              <w:rPr>
                <w:sz w:val="16"/>
                <w:szCs w:val="16"/>
              </w:rPr>
              <w:t>XCEL ENERGY</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23.62</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1.01</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6.45%</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11.1%</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132</w:t>
            </w:r>
          </w:p>
        </w:tc>
        <w:tc>
          <w:tcPr>
            <w:tcW w:w="2336" w:type="dxa"/>
            <w:noWrap/>
            <w:hideMark/>
          </w:tcPr>
          <w:p w:rsidR="00972DCB" w:rsidRPr="006A7977" w:rsidRDefault="00972DCB" w:rsidP="00972DCB">
            <w:pPr>
              <w:cnfStyle w:val="000000000000"/>
              <w:rPr>
                <w:sz w:val="16"/>
                <w:szCs w:val="16"/>
              </w:rPr>
            </w:pPr>
            <w:r w:rsidRPr="006A7977">
              <w:rPr>
                <w:sz w:val="16"/>
                <w:szCs w:val="16"/>
              </w:rPr>
              <w:t>EXXON MOBIL</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68.53</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1.76</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12.07%</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15.0%</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133</w:t>
            </w:r>
          </w:p>
        </w:tc>
        <w:tc>
          <w:tcPr>
            <w:tcW w:w="2336" w:type="dxa"/>
            <w:noWrap/>
            <w:hideMark/>
          </w:tcPr>
          <w:p w:rsidR="00972DCB" w:rsidRPr="006A7977" w:rsidRDefault="00972DCB" w:rsidP="00972DCB">
            <w:pPr>
              <w:cnfStyle w:val="000000100000"/>
              <w:rPr>
                <w:sz w:val="16"/>
                <w:szCs w:val="16"/>
              </w:rPr>
            </w:pPr>
            <w:r w:rsidRPr="006A7977">
              <w:rPr>
                <w:sz w:val="16"/>
                <w:szCs w:val="16"/>
              </w:rPr>
              <w:t>DENTSPLY INTL.</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32.18</w:t>
            </w:r>
          </w:p>
        </w:tc>
        <w:tc>
          <w:tcPr>
            <w:tcW w:w="955" w:type="dxa"/>
            <w:noWrap/>
            <w:hideMark/>
          </w:tcPr>
          <w:p w:rsidR="00972DCB" w:rsidRPr="006A7977" w:rsidRDefault="00972DCB" w:rsidP="00972DCB">
            <w:pPr>
              <w:jc w:val="right"/>
              <w:cnfStyle w:val="000000100000"/>
              <w:rPr>
                <w:sz w:val="16"/>
                <w:szCs w:val="16"/>
              </w:rPr>
            </w:pPr>
            <w:r w:rsidRPr="006A7977">
              <w:rPr>
                <w:sz w:val="16"/>
                <w:szCs w:val="16"/>
              </w:rPr>
              <w:t>0.20</w:t>
            </w:r>
          </w:p>
        </w:tc>
        <w:tc>
          <w:tcPr>
            <w:tcW w:w="957" w:type="dxa"/>
            <w:noWrap/>
            <w:hideMark/>
          </w:tcPr>
          <w:p w:rsidR="00972DCB" w:rsidRPr="006A7977" w:rsidRDefault="00972DCB" w:rsidP="00972DCB">
            <w:pPr>
              <w:jc w:val="right"/>
              <w:cnfStyle w:val="000000100000"/>
              <w:rPr>
                <w:sz w:val="16"/>
                <w:szCs w:val="16"/>
              </w:rPr>
            </w:pPr>
            <w:r w:rsidRPr="006A7977">
              <w:rPr>
                <w:sz w:val="16"/>
                <w:szCs w:val="16"/>
              </w:rPr>
              <w:t>11.10%</w:t>
            </w:r>
          </w:p>
        </w:tc>
        <w:tc>
          <w:tcPr>
            <w:tcW w:w="956" w:type="dxa"/>
            <w:noWrap/>
            <w:hideMark/>
          </w:tcPr>
          <w:p w:rsidR="00972DCB" w:rsidRPr="006A7977" w:rsidRDefault="00972DCB" w:rsidP="00972DCB">
            <w:pPr>
              <w:jc w:val="right"/>
              <w:cnfStyle w:val="000000100000"/>
              <w:rPr>
                <w:sz w:val="16"/>
                <w:szCs w:val="16"/>
              </w:rPr>
            </w:pPr>
            <w:r w:rsidRPr="006A7977">
              <w:rPr>
                <w:sz w:val="16"/>
                <w:szCs w:val="16"/>
              </w:rPr>
              <w:t>11.8%</w:t>
            </w:r>
          </w:p>
        </w:tc>
      </w:tr>
      <w:tr w:rsidR="00972DCB" w:rsidRPr="006A7977" w:rsidTr="00972DCB">
        <w:trPr>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134</w:t>
            </w:r>
          </w:p>
        </w:tc>
        <w:tc>
          <w:tcPr>
            <w:tcW w:w="2336" w:type="dxa"/>
            <w:noWrap/>
            <w:hideMark/>
          </w:tcPr>
          <w:p w:rsidR="00972DCB" w:rsidRPr="006A7977" w:rsidRDefault="00972DCB" w:rsidP="00972DCB">
            <w:pPr>
              <w:cnfStyle w:val="000000000000"/>
              <w:rPr>
                <w:sz w:val="16"/>
                <w:szCs w:val="16"/>
              </w:rPr>
            </w:pPr>
            <w:r w:rsidRPr="006A7977">
              <w:rPr>
                <w:sz w:val="16"/>
                <w:szCs w:val="16"/>
              </w:rPr>
              <w:t>YUM! BRANDS</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49.58</w:t>
            </w:r>
          </w:p>
        </w:tc>
        <w:tc>
          <w:tcPr>
            <w:tcW w:w="955" w:type="dxa"/>
            <w:noWrap/>
            <w:hideMark/>
          </w:tcPr>
          <w:p w:rsidR="00972DCB" w:rsidRPr="006A7977" w:rsidRDefault="00972DCB" w:rsidP="00972DCB">
            <w:pPr>
              <w:jc w:val="right"/>
              <w:cnfStyle w:val="000000000000"/>
              <w:rPr>
                <w:sz w:val="16"/>
                <w:szCs w:val="16"/>
              </w:rPr>
            </w:pPr>
            <w:r w:rsidRPr="006A7977">
              <w:rPr>
                <w:sz w:val="16"/>
                <w:szCs w:val="16"/>
              </w:rPr>
              <w:t>1.00</w:t>
            </w:r>
          </w:p>
        </w:tc>
        <w:tc>
          <w:tcPr>
            <w:tcW w:w="957" w:type="dxa"/>
            <w:noWrap/>
            <w:hideMark/>
          </w:tcPr>
          <w:p w:rsidR="00972DCB" w:rsidRPr="006A7977" w:rsidRDefault="00972DCB" w:rsidP="00972DCB">
            <w:pPr>
              <w:jc w:val="right"/>
              <w:cnfStyle w:val="000000000000"/>
              <w:rPr>
                <w:sz w:val="16"/>
                <w:szCs w:val="16"/>
              </w:rPr>
            </w:pPr>
            <w:r w:rsidRPr="006A7977">
              <w:rPr>
                <w:sz w:val="16"/>
                <w:szCs w:val="16"/>
              </w:rPr>
              <w:t>12.40%</w:t>
            </w:r>
          </w:p>
        </w:tc>
        <w:tc>
          <w:tcPr>
            <w:tcW w:w="956" w:type="dxa"/>
            <w:noWrap/>
            <w:hideMark/>
          </w:tcPr>
          <w:p w:rsidR="00972DCB" w:rsidRPr="006A7977" w:rsidRDefault="00972DCB" w:rsidP="00972DCB">
            <w:pPr>
              <w:jc w:val="right"/>
              <w:cnfStyle w:val="000000000000"/>
              <w:rPr>
                <w:sz w:val="16"/>
                <w:szCs w:val="16"/>
              </w:rPr>
            </w:pPr>
            <w:r w:rsidRPr="006A7977">
              <w:rPr>
                <w:sz w:val="16"/>
                <w:szCs w:val="16"/>
              </w:rPr>
              <w:t>14.7%</w:t>
            </w:r>
          </w:p>
        </w:tc>
      </w:tr>
      <w:tr w:rsidR="00972DCB" w:rsidRPr="006A7977" w:rsidTr="00972DCB">
        <w:trPr>
          <w:cnfStyle w:val="000000100000"/>
          <w:trHeight w:val="225"/>
        </w:trPr>
        <w:tc>
          <w:tcPr>
            <w:cnfStyle w:val="001000000000"/>
            <w:tcW w:w="439" w:type="dxa"/>
            <w:noWrap/>
            <w:hideMark/>
          </w:tcPr>
          <w:p w:rsidR="00972DCB" w:rsidRPr="006A7977" w:rsidRDefault="00972DCB" w:rsidP="00972DCB">
            <w:pPr>
              <w:jc w:val="right"/>
              <w:rPr>
                <w:sz w:val="16"/>
                <w:szCs w:val="16"/>
              </w:rPr>
            </w:pPr>
            <w:r w:rsidRPr="006A7977">
              <w:rPr>
                <w:sz w:val="16"/>
                <w:szCs w:val="16"/>
              </w:rPr>
              <w:t>135</w:t>
            </w:r>
          </w:p>
        </w:tc>
        <w:tc>
          <w:tcPr>
            <w:tcW w:w="2336" w:type="dxa"/>
            <w:noWrap/>
            <w:hideMark/>
          </w:tcPr>
          <w:p w:rsidR="00972DCB" w:rsidRPr="006A7977" w:rsidRDefault="00972DCB" w:rsidP="00972DCB">
            <w:pPr>
              <w:cnfStyle w:val="000000100000"/>
              <w:rPr>
                <w:sz w:val="16"/>
                <w:szCs w:val="16"/>
              </w:rPr>
            </w:pPr>
            <w:r w:rsidRPr="006A7977">
              <w:rPr>
                <w:sz w:val="16"/>
                <w:szCs w:val="16"/>
              </w:rPr>
              <w:t>Market-weighted Average</w:t>
            </w:r>
          </w:p>
        </w:tc>
        <w:tc>
          <w:tcPr>
            <w:tcW w:w="957" w:type="dxa"/>
            <w:noWrap/>
            <w:hideMark/>
          </w:tcPr>
          <w:p w:rsidR="00972DCB" w:rsidRPr="006A7977" w:rsidRDefault="00972DCB" w:rsidP="00972DCB">
            <w:pPr>
              <w:cnfStyle w:val="000000100000"/>
              <w:rPr>
                <w:sz w:val="16"/>
                <w:szCs w:val="16"/>
              </w:rPr>
            </w:pPr>
          </w:p>
        </w:tc>
        <w:tc>
          <w:tcPr>
            <w:tcW w:w="955" w:type="dxa"/>
            <w:noWrap/>
            <w:hideMark/>
          </w:tcPr>
          <w:p w:rsidR="00972DCB" w:rsidRPr="006A7977" w:rsidRDefault="00972DCB" w:rsidP="00972DCB">
            <w:pPr>
              <w:cnfStyle w:val="000000100000"/>
              <w:rPr>
                <w:sz w:val="16"/>
                <w:szCs w:val="16"/>
              </w:rPr>
            </w:pPr>
          </w:p>
        </w:tc>
        <w:tc>
          <w:tcPr>
            <w:tcW w:w="957" w:type="dxa"/>
            <w:noWrap/>
            <w:hideMark/>
          </w:tcPr>
          <w:p w:rsidR="00972DCB" w:rsidRPr="006A7977" w:rsidRDefault="00972DCB" w:rsidP="00972DCB">
            <w:pPr>
              <w:cnfStyle w:val="000000100000"/>
              <w:rPr>
                <w:sz w:val="16"/>
                <w:szCs w:val="16"/>
              </w:rPr>
            </w:pPr>
          </w:p>
        </w:tc>
        <w:tc>
          <w:tcPr>
            <w:tcW w:w="956" w:type="dxa"/>
            <w:noWrap/>
            <w:hideMark/>
          </w:tcPr>
          <w:p w:rsidR="00972DCB" w:rsidRPr="006A7977" w:rsidRDefault="00972DCB" w:rsidP="00972DCB">
            <w:pPr>
              <w:jc w:val="right"/>
              <w:cnfStyle w:val="000000100000"/>
              <w:rPr>
                <w:sz w:val="16"/>
                <w:szCs w:val="16"/>
              </w:rPr>
            </w:pPr>
            <w:r w:rsidRPr="006A7977">
              <w:rPr>
                <w:sz w:val="16"/>
                <w:szCs w:val="16"/>
              </w:rPr>
              <w:t>13.3%</w:t>
            </w:r>
          </w:p>
        </w:tc>
      </w:tr>
    </w:tbl>
    <w:p w:rsidR="00A408BC" w:rsidRPr="006A7977" w:rsidRDefault="00A408BC" w:rsidP="00A408BC">
      <w:pPr>
        <w:pStyle w:val="TITLE1"/>
        <w:suppressLineNumbers/>
        <w:spacing w:line="240" w:lineRule="auto"/>
        <w:rPr>
          <w:rFonts w:ascii="Times New Roman" w:hAnsi="Times New Roman"/>
          <w:b w:val="0"/>
          <w:caps w:val="0"/>
          <w:color w:val="auto"/>
          <w:sz w:val="16"/>
          <w:szCs w:val="16"/>
        </w:rPr>
      </w:pPr>
    </w:p>
    <w:p w:rsidR="00A408BC" w:rsidRPr="006A7977" w:rsidRDefault="00A408BC" w:rsidP="00A408BC">
      <w:pPr>
        <w:pStyle w:val="BodyText"/>
        <w:keepNext/>
        <w:keepLines/>
        <w:spacing w:after="120" w:line="240" w:lineRule="auto"/>
        <w:rPr>
          <w:rFonts w:ascii="Times New Roman" w:hAnsi="Times New Roman"/>
          <w:color w:val="auto"/>
          <w:sz w:val="16"/>
          <w:szCs w:val="16"/>
        </w:rPr>
      </w:pPr>
      <w:r w:rsidRPr="006A7977">
        <w:rPr>
          <w:rFonts w:ascii="Times New Roman" w:hAnsi="Times New Roman"/>
          <w:color w:val="auto"/>
          <w:sz w:val="16"/>
          <w:szCs w:val="16"/>
        </w:rPr>
        <w:t>Notes: In applying the DCF model to the S&amp;P 500, I include in the DCF analysis only those companies in the S&amp;P 500 group which pay a dividend, have a positive growth rate, and have at least three analysts’ long-term growth estimates.</w:t>
      </w:r>
      <w:r w:rsidRPr="006A7977">
        <w:rPr>
          <w:rFonts w:ascii="Times New Roman" w:hAnsi="Times New Roman"/>
          <w:sz w:val="16"/>
          <w:szCs w:val="16"/>
        </w:rPr>
        <w:t xml:space="preserve"> I also eliminate those </w:t>
      </w:r>
      <w:r w:rsidR="00946B92" w:rsidRPr="006A7977">
        <w:rPr>
          <w:rFonts w:ascii="Times New Roman" w:hAnsi="Times New Roman"/>
          <w:sz w:val="16"/>
          <w:szCs w:val="16"/>
        </w:rPr>
        <w:t>twenty-five percent</w:t>
      </w:r>
      <w:r w:rsidRPr="006A7977">
        <w:rPr>
          <w:rFonts w:ascii="Times New Roman" w:hAnsi="Times New Roman"/>
          <w:sz w:val="16"/>
          <w:szCs w:val="16"/>
        </w:rPr>
        <w:t xml:space="preserve"> of companies with the highest and lowest DCF results</w:t>
      </w:r>
      <w:r w:rsidRPr="006A7977">
        <w:rPr>
          <w:rFonts w:ascii="Times New Roman" w:hAnsi="Times New Roman"/>
          <w:color w:val="auto"/>
          <w:sz w:val="16"/>
          <w:szCs w:val="16"/>
        </w:rPr>
        <w:t>.</w:t>
      </w:r>
    </w:p>
    <w:p w:rsidR="00A408BC" w:rsidRPr="006A7977" w:rsidRDefault="00A408BC" w:rsidP="00A408BC">
      <w:pPr>
        <w:tabs>
          <w:tab w:val="left" w:pos="1440"/>
        </w:tabs>
        <w:ind w:left="1800" w:hanging="1800"/>
        <w:rPr>
          <w:sz w:val="16"/>
          <w:szCs w:val="16"/>
        </w:rPr>
      </w:pPr>
      <w:r w:rsidRPr="006A7977">
        <w:rPr>
          <w:sz w:val="16"/>
          <w:szCs w:val="16"/>
        </w:rPr>
        <w:t>D</w:t>
      </w:r>
      <w:r w:rsidRPr="006A7977">
        <w:rPr>
          <w:sz w:val="16"/>
          <w:szCs w:val="16"/>
          <w:vertAlign w:val="subscript"/>
        </w:rPr>
        <w:t>0</w:t>
      </w:r>
      <w:r w:rsidRPr="006A7977">
        <w:rPr>
          <w:sz w:val="16"/>
          <w:szCs w:val="16"/>
        </w:rPr>
        <w:tab/>
        <w:t>=</w:t>
      </w:r>
      <w:r w:rsidRPr="006A7977">
        <w:rPr>
          <w:sz w:val="16"/>
          <w:szCs w:val="16"/>
        </w:rPr>
        <w:tab/>
        <w:t>Current dividend per Thomson Reuters.</w:t>
      </w:r>
    </w:p>
    <w:p w:rsidR="00A408BC" w:rsidRPr="006A7977" w:rsidRDefault="00A408BC" w:rsidP="00A408BC">
      <w:pPr>
        <w:tabs>
          <w:tab w:val="left" w:pos="1440"/>
        </w:tabs>
        <w:ind w:left="1800" w:hanging="1800"/>
        <w:rPr>
          <w:sz w:val="16"/>
          <w:szCs w:val="16"/>
        </w:rPr>
      </w:pPr>
      <w:r w:rsidRPr="006A7977">
        <w:rPr>
          <w:sz w:val="16"/>
          <w:szCs w:val="16"/>
        </w:rPr>
        <w:t>P</w:t>
      </w:r>
      <w:r w:rsidRPr="006A7977">
        <w:rPr>
          <w:sz w:val="16"/>
          <w:szCs w:val="16"/>
          <w:vertAlign w:val="subscript"/>
        </w:rPr>
        <w:t>0</w:t>
      </w:r>
      <w:r w:rsidRPr="006A7977">
        <w:rPr>
          <w:sz w:val="16"/>
          <w:szCs w:val="16"/>
        </w:rPr>
        <w:tab/>
        <w:t>=</w:t>
      </w:r>
      <w:r w:rsidRPr="006A7977">
        <w:rPr>
          <w:sz w:val="16"/>
          <w:szCs w:val="16"/>
        </w:rPr>
        <w:tab/>
        <w:t xml:space="preserve">Average of the monthly high and low stock prices during the three months ending </w:t>
      </w:r>
      <w:r w:rsidR="002276EF" w:rsidRPr="006A7977">
        <w:rPr>
          <w:sz w:val="16"/>
          <w:szCs w:val="16"/>
        </w:rPr>
        <w:t>December</w:t>
      </w:r>
      <w:r w:rsidR="00EF1D9C" w:rsidRPr="006A7977">
        <w:rPr>
          <w:sz w:val="16"/>
          <w:szCs w:val="16"/>
        </w:rPr>
        <w:t xml:space="preserve"> 2010</w:t>
      </w:r>
      <w:r w:rsidRPr="006A7977">
        <w:rPr>
          <w:sz w:val="16"/>
          <w:szCs w:val="16"/>
        </w:rPr>
        <w:t xml:space="preserve"> per Thomson Reuters.</w:t>
      </w:r>
    </w:p>
    <w:p w:rsidR="00A408BC" w:rsidRPr="006A7977" w:rsidRDefault="00A408BC" w:rsidP="00A408BC">
      <w:pPr>
        <w:tabs>
          <w:tab w:val="left" w:pos="1440"/>
        </w:tabs>
        <w:ind w:left="1800" w:hanging="1800"/>
        <w:rPr>
          <w:sz w:val="16"/>
          <w:szCs w:val="16"/>
        </w:rPr>
      </w:pPr>
      <w:r w:rsidRPr="006A7977">
        <w:rPr>
          <w:sz w:val="16"/>
          <w:szCs w:val="16"/>
        </w:rPr>
        <w:t>g</w:t>
      </w:r>
      <w:r w:rsidRPr="006A7977">
        <w:rPr>
          <w:sz w:val="16"/>
          <w:szCs w:val="16"/>
        </w:rPr>
        <w:tab/>
        <w:t>=</w:t>
      </w:r>
      <w:r w:rsidRPr="006A7977">
        <w:rPr>
          <w:sz w:val="16"/>
          <w:szCs w:val="16"/>
        </w:rPr>
        <w:tab/>
        <w:t xml:space="preserve">I/B/E/S forecast of future earnings growth </w:t>
      </w:r>
      <w:r w:rsidR="00160F79" w:rsidRPr="006A7977">
        <w:rPr>
          <w:sz w:val="16"/>
          <w:szCs w:val="16"/>
        </w:rPr>
        <w:t>December</w:t>
      </w:r>
      <w:r w:rsidR="00EF1D9C" w:rsidRPr="006A7977">
        <w:rPr>
          <w:sz w:val="16"/>
          <w:szCs w:val="16"/>
        </w:rPr>
        <w:t xml:space="preserve"> 2010</w:t>
      </w:r>
      <w:r w:rsidRPr="006A7977">
        <w:rPr>
          <w:sz w:val="16"/>
          <w:szCs w:val="16"/>
        </w:rPr>
        <w:t>.</w:t>
      </w:r>
    </w:p>
    <w:p w:rsidR="00A408BC" w:rsidRPr="006A7977" w:rsidRDefault="00A408BC" w:rsidP="00A408BC">
      <w:pPr>
        <w:tabs>
          <w:tab w:val="left" w:pos="1440"/>
        </w:tabs>
        <w:spacing w:after="240"/>
        <w:ind w:left="1800" w:hanging="1800"/>
        <w:rPr>
          <w:sz w:val="16"/>
          <w:szCs w:val="16"/>
        </w:rPr>
      </w:pPr>
      <w:r w:rsidRPr="006A7977">
        <w:rPr>
          <w:sz w:val="16"/>
          <w:szCs w:val="16"/>
        </w:rPr>
        <w:t>k</w:t>
      </w:r>
      <w:r w:rsidRPr="006A7977">
        <w:rPr>
          <w:sz w:val="16"/>
          <w:szCs w:val="16"/>
        </w:rPr>
        <w:tab/>
        <w:t>=</w:t>
      </w:r>
      <w:r w:rsidRPr="006A7977">
        <w:rPr>
          <w:sz w:val="16"/>
          <w:szCs w:val="16"/>
        </w:rPr>
        <w:tab/>
        <w:t>Cost of equity using the quarterly version of the DCF model shown below:</w:t>
      </w:r>
    </w:p>
    <w:p w:rsidR="004738BA" w:rsidRPr="006A7977" w:rsidRDefault="00A408BC" w:rsidP="00A408BC">
      <w:pPr>
        <w:jc w:val="center"/>
        <w:rPr>
          <w:spacing w:val="-3"/>
          <w:sz w:val="20"/>
        </w:rPr>
        <w:sectPr w:rsidR="004738BA" w:rsidRPr="006A7977" w:rsidSect="003A0B89">
          <w:headerReference w:type="default" r:id="rId31"/>
          <w:footerReference w:type="default" r:id="rId32"/>
          <w:pgSz w:w="12240" w:h="15840" w:code="1"/>
          <w:pgMar w:top="1440" w:right="1440" w:bottom="720" w:left="1440" w:header="720" w:footer="720" w:gutter="0"/>
          <w:pgNumType w:start="1"/>
          <w:cols w:space="720"/>
          <w:docGrid w:linePitch="326"/>
        </w:sectPr>
      </w:pPr>
      <w:r w:rsidRPr="006A7977">
        <w:rPr>
          <w:position w:val="-42"/>
          <w:sz w:val="20"/>
        </w:rPr>
        <w:object w:dxaOrig="2940" w:dyaOrig="999">
          <v:shape id="_x0000_i1029" type="#_x0000_t75" style="width:147pt;height:50.25pt" o:ole="" fillcolor="window">
            <v:imagedata r:id="rId33" o:title=""/>
          </v:shape>
          <o:OLEObject Type="Embed" ProgID="Equation.3" ShapeID="_x0000_i1029" DrawAspect="Content" ObjectID="_1370930734" r:id="rId34"/>
        </w:object>
      </w:r>
    </w:p>
    <w:p w:rsidR="004738BA" w:rsidRPr="006A7977" w:rsidRDefault="004738BA" w:rsidP="004738BA">
      <w:pPr>
        <w:pStyle w:val="TableCaption"/>
        <w:rPr>
          <w:rFonts w:ascii="Times New Roman" w:hAnsi="Times New Roman"/>
          <w:szCs w:val="24"/>
        </w:rPr>
      </w:pPr>
      <w:r w:rsidRPr="006A7977">
        <w:rPr>
          <w:rFonts w:ascii="Times New Roman" w:hAnsi="Times New Roman"/>
          <w:szCs w:val="24"/>
        </w:rPr>
        <w:lastRenderedPageBreak/>
        <w:t xml:space="preserve">Capital Structure of </w:t>
      </w:r>
      <w:r w:rsidR="00315376" w:rsidRPr="006A7977">
        <w:rPr>
          <w:rFonts w:ascii="Times New Roman" w:hAnsi="Times New Roman"/>
          <w:szCs w:val="24"/>
        </w:rPr>
        <w:t>Proxy</w:t>
      </w:r>
      <w:r w:rsidRPr="006A7977">
        <w:rPr>
          <w:rFonts w:ascii="Times New Roman" w:hAnsi="Times New Roman"/>
          <w:szCs w:val="24"/>
        </w:rPr>
        <w:t xml:space="preserve"> Company Group</w:t>
      </w:r>
    </w:p>
    <w:tbl>
      <w:tblPr>
        <w:tblStyle w:val="3DNew"/>
        <w:tblW w:w="11031" w:type="dxa"/>
        <w:tblCellMar>
          <w:left w:w="115" w:type="dxa"/>
          <w:right w:w="115" w:type="dxa"/>
        </w:tblCellMar>
        <w:tblLook w:val="04A0"/>
      </w:tblPr>
      <w:tblGrid>
        <w:gridCol w:w="583"/>
        <w:gridCol w:w="1847"/>
        <w:gridCol w:w="725"/>
        <w:gridCol w:w="866"/>
        <w:gridCol w:w="980"/>
        <w:gridCol w:w="866"/>
        <w:gridCol w:w="866"/>
        <w:gridCol w:w="1127"/>
        <w:gridCol w:w="1217"/>
        <w:gridCol w:w="1160"/>
        <w:gridCol w:w="1217"/>
      </w:tblGrid>
      <w:tr w:rsidR="005C071B" w:rsidRPr="006A7977" w:rsidTr="00127026">
        <w:trPr>
          <w:cnfStyle w:val="100000000000"/>
          <w:trHeight w:val="765"/>
        </w:trPr>
        <w:tc>
          <w:tcPr>
            <w:cnfStyle w:val="001000000000"/>
            <w:tcW w:w="583" w:type="dxa"/>
            <w:hideMark/>
          </w:tcPr>
          <w:p w:rsidR="00373EA9" w:rsidRPr="006A7977" w:rsidRDefault="00373EA9" w:rsidP="00373EA9">
            <w:pPr>
              <w:jc w:val="center"/>
              <w:rPr>
                <w:sz w:val="18"/>
                <w:szCs w:val="18"/>
              </w:rPr>
            </w:pPr>
            <w:r w:rsidRPr="006A7977">
              <w:rPr>
                <w:sz w:val="18"/>
                <w:szCs w:val="18"/>
              </w:rPr>
              <w:t>Line No.</w:t>
            </w:r>
          </w:p>
        </w:tc>
        <w:tc>
          <w:tcPr>
            <w:tcW w:w="1847" w:type="dxa"/>
            <w:hideMark/>
          </w:tcPr>
          <w:p w:rsidR="00373EA9" w:rsidRPr="006A7977" w:rsidRDefault="00373EA9" w:rsidP="00373EA9">
            <w:pPr>
              <w:cnfStyle w:val="100000000000"/>
              <w:rPr>
                <w:sz w:val="18"/>
                <w:szCs w:val="18"/>
              </w:rPr>
            </w:pPr>
            <w:r w:rsidRPr="006A7977">
              <w:rPr>
                <w:sz w:val="18"/>
                <w:szCs w:val="18"/>
              </w:rPr>
              <w:t>Company</w:t>
            </w:r>
          </w:p>
        </w:tc>
        <w:tc>
          <w:tcPr>
            <w:tcW w:w="725" w:type="dxa"/>
            <w:hideMark/>
          </w:tcPr>
          <w:p w:rsidR="00373EA9" w:rsidRPr="006A7977" w:rsidRDefault="00373EA9" w:rsidP="00373EA9">
            <w:pPr>
              <w:cnfStyle w:val="100000000000"/>
              <w:rPr>
                <w:sz w:val="18"/>
                <w:szCs w:val="18"/>
              </w:rPr>
            </w:pPr>
            <w:r w:rsidRPr="006A7977">
              <w:rPr>
                <w:sz w:val="18"/>
                <w:szCs w:val="18"/>
              </w:rPr>
              <w:t>Short-Term Debt</w:t>
            </w:r>
          </w:p>
        </w:tc>
        <w:tc>
          <w:tcPr>
            <w:tcW w:w="866" w:type="dxa"/>
            <w:hideMark/>
          </w:tcPr>
          <w:p w:rsidR="00373EA9" w:rsidRPr="006A7977" w:rsidRDefault="00373EA9" w:rsidP="00373EA9">
            <w:pPr>
              <w:cnfStyle w:val="100000000000"/>
              <w:rPr>
                <w:sz w:val="18"/>
                <w:szCs w:val="18"/>
              </w:rPr>
            </w:pPr>
            <w:r w:rsidRPr="006A7977">
              <w:rPr>
                <w:sz w:val="18"/>
                <w:szCs w:val="18"/>
              </w:rPr>
              <w:t>Long-Term Debt</w:t>
            </w:r>
          </w:p>
        </w:tc>
        <w:tc>
          <w:tcPr>
            <w:tcW w:w="980" w:type="dxa"/>
            <w:hideMark/>
          </w:tcPr>
          <w:p w:rsidR="00373EA9" w:rsidRPr="006A7977" w:rsidRDefault="00373EA9" w:rsidP="00373EA9">
            <w:pPr>
              <w:cnfStyle w:val="100000000000"/>
              <w:rPr>
                <w:sz w:val="18"/>
                <w:szCs w:val="18"/>
              </w:rPr>
            </w:pPr>
            <w:r w:rsidRPr="006A7977">
              <w:rPr>
                <w:sz w:val="18"/>
                <w:szCs w:val="18"/>
              </w:rPr>
              <w:t>Preferred Equity</w:t>
            </w:r>
          </w:p>
        </w:tc>
        <w:tc>
          <w:tcPr>
            <w:tcW w:w="866" w:type="dxa"/>
            <w:hideMark/>
          </w:tcPr>
          <w:p w:rsidR="00373EA9" w:rsidRPr="006A7977" w:rsidRDefault="00373EA9" w:rsidP="00373EA9">
            <w:pPr>
              <w:cnfStyle w:val="100000000000"/>
              <w:rPr>
                <w:sz w:val="18"/>
                <w:szCs w:val="18"/>
              </w:rPr>
            </w:pPr>
            <w:r w:rsidRPr="006A7977">
              <w:rPr>
                <w:sz w:val="18"/>
                <w:szCs w:val="18"/>
              </w:rPr>
              <w:t>Market Cap $ (Mil)</w:t>
            </w:r>
          </w:p>
        </w:tc>
        <w:tc>
          <w:tcPr>
            <w:tcW w:w="866" w:type="dxa"/>
            <w:hideMark/>
          </w:tcPr>
          <w:p w:rsidR="00373EA9" w:rsidRPr="006A7977" w:rsidRDefault="00373EA9" w:rsidP="00373EA9">
            <w:pPr>
              <w:cnfStyle w:val="100000000000"/>
              <w:rPr>
                <w:sz w:val="18"/>
                <w:szCs w:val="18"/>
              </w:rPr>
            </w:pPr>
            <w:r w:rsidRPr="006A7977">
              <w:rPr>
                <w:sz w:val="18"/>
                <w:szCs w:val="18"/>
              </w:rPr>
              <w:t>Total Capital</w:t>
            </w:r>
          </w:p>
        </w:tc>
        <w:tc>
          <w:tcPr>
            <w:tcW w:w="704" w:type="dxa"/>
            <w:hideMark/>
          </w:tcPr>
          <w:p w:rsidR="00373EA9" w:rsidRPr="006A7977" w:rsidRDefault="00373EA9" w:rsidP="00373EA9">
            <w:pPr>
              <w:cnfStyle w:val="100000000000"/>
              <w:rPr>
                <w:sz w:val="18"/>
                <w:szCs w:val="18"/>
              </w:rPr>
            </w:pPr>
            <w:r w:rsidRPr="006A7977">
              <w:rPr>
                <w:sz w:val="18"/>
                <w:szCs w:val="18"/>
              </w:rPr>
              <w:t>%Short</w:t>
            </w:r>
          </w:p>
        </w:tc>
        <w:tc>
          <w:tcPr>
            <w:tcW w:w="1217" w:type="dxa"/>
            <w:hideMark/>
          </w:tcPr>
          <w:p w:rsidR="00373EA9" w:rsidRPr="006A7977" w:rsidRDefault="00373EA9" w:rsidP="00373EA9">
            <w:pPr>
              <w:cnfStyle w:val="100000000000"/>
              <w:rPr>
                <w:sz w:val="18"/>
                <w:szCs w:val="18"/>
              </w:rPr>
            </w:pPr>
            <w:r w:rsidRPr="006A7977">
              <w:rPr>
                <w:sz w:val="18"/>
                <w:szCs w:val="18"/>
              </w:rPr>
              <w:t>%Long</w:t>
            </w:r>
          </w:p>
        </w:tc>
        <w:tc>
          <w:tcPr>
            <w:tcW w:w="1160" w:type="dxa"/>
            <w:hideMark/>
          </w:tcPr>
          <w:p w:rsidR="00373EA9" w:rsidRPr="006A7977" w:rsidRDefault="00373EA9" w:rsidP="00373EA9">
            <w:pPr>
              <w:cnfStyle w:val="100000000000"/>
              <w:rPr>
                <w:sz w:val="18"/>
                <w:szCs w:val="18"/>
              </w:rPr>
            </w:pPr>
            <w:r w:rsidRPr="006A7977">
              <w:rPr>
                <w:sz w:val="18"/>
                <w:szCs w:val="18"/>
              </w:rPr>
              <w:t>%Preferred</w:t>
            </w:r>
          </w:p>
        </w:tc>
        <w:tc>
          <w:tcPr>
            <w:tcW w:w="1217" w:type="dxa"/>
            <w:hideMark/>
          </w:tcPr>
          <w:p w:rsidR="00373EA9" w:rsidRPr="006A7977" w:rsidRDefault="00373EA9" w:rsidP="00373EA9">
            <w:pPr>
              <w:cnfStyle w:val="100000000000"/>
              <w:rPr>
                <w:sz w:val="18"/>
                <w:szCs w:val="18"/>
              </w:rPr>
            </w:pPr>
            <w:r w:rsidRPr="006A7977">
              <w:rPr>
                <w:sz w:val="18"/>
                <w:szCs w:val="18"/>
              </w:rPr>
              <w:t>%Equity</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w:t>
            </w:r>
          </w:p>
        </w:tc>
        <w:tc>
          <w:tcPr>
            <w:tcW w:w="1847" w:type="dxa"/>
            <w:noWrap/>
            <w:hideMark/>
          </w:tcPr>
          <w:p w:rsidR="00373EA9" w:rsidRPr="006A7977" w:rsidRDefault="00373EA9" w:rsidP="00373EA9">
            <w:pPr>
              <w:cnfStyle w:val="000000100000"/>
              <w:rPr>
                <w:sz w:val="18"/>
                <w:szCs w:val="18"/>
              </w:rPr>
            </w:pPr>
            <w:r w:rsidRPr="006A7977">
              <w:rPr>
                <w:sz w:val="18"/>
                <w:szCs w:val="18"/>
              </w:rPr>
              <w:t xml:space="preserve">ALLETE </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696</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1,338</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2,041</w:t>
            </w:r>
          </w:p>
        </w:tc>
        <w:tc>
          <w:tcPr>
            <w:tcW w:w="704" w:type="dxa"/>
            <w:noWrap/>
            <w:hideMark/>
          </w:tcPr>
          <w:p w:rsidR="001E37AE" w:rsidRDefault="00373EA9">
            <w:pPr>
              <w:ind w:right="38"/>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34%</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66%</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w:t>
            </w:r>
          </w:p>
        </w:tc>
        <w:tc>
          <w:tcPr>
            <w:tcW w:w="1847" w:type="dxa"/>
            <w:noWrap/>
            <w:hideMark/>
          </w:tcPr>
          <w:p w:rsidR="00373EA9" w:rsidRPr="006A7977" w:rsidRDefault="00373EA9" w:rsidP="00373EA9">
            <w:pPr>
              <w:cnfStyle w:val="000000000000"/>
              <w:rPr>
                <w:sz w:val="18"/>
                <w:szCs w:val="18"/>
              </w:rPr>
            </w:pPr>
            <w:r w:rsidRPr="006A7977">
              <w:rPr>
                <w:sz w:val="18"/>
                <w:szCs w:val="18"/>
              </w:rPr>
              <w:t>Alliant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292</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2,405</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244</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4,129</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7,069</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4%</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34%</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3%</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58%</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3</w:t>
            </w:r>
          </w:p>
        </w:tc>
        <w:tc>
          <w:tcPr>
            <w:tcW w:w="1847" w:type="dxa"/>
            <w:noWrap/>
            <w:hideMark/>
          </w:tcPr>
          <w:p w:rsidR="00373EA9" w:rsidRPr="006A7977" w:rsidRDefault="00373EA9" w:rsidP="00373EA9">
            <w:pPr>
              <w:cnfStyle w:val="000000100000"/>
              <w:rPr>
                <w:sz w:val="18"/>
                <w:szCs w:val="18"/>
              </w:rPr>
            </w:pPr>
            <w:r w:rsidRPr="006A7977">
              <w:rPr>
                <w:sz w:val="18"/>
                <w:szCs w:val="18"/>
              </w:rPr>
              <w:t>Amer. Elec. Power</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1,867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15,757</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61</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17,357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35,042</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45%</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50%</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4</w:t>
            </w:r>
          </w:p>
        </w:tc>
        <w:tc>
          <w:tcPr>
            <w:tcW w:w="1847" w:type="dxa"/>
            <w:noWrap/>
            <w:hideMark/>
          </w:tcPr>
          <w:p w:rsidR="00373EA9" w:rsidRPr="006A7977" w:rsidRDefault="00373EA9" w:rsidP="00373EA9">
            <w:pPr>
              <w:cnfStyle w:val="000000000000"/>
              <w:rPr>
                <w:sz w:val="18"/>
                <w:szCs w:val="18"/>
              </w:rPr>
            </w:pPr>
            <w:proofErr w:type="spellStart"/>
            <w:r w:rsidRPr="006A7977">
              <w:rPr>
                <w:sz w:val="18"/>
                <w:szCs w:val="18"/>
              </w:rPr>
              <w:t>CenterPoint</w:t>
            </w:r>
            <w:proofErr w:type="spellEnd"/>
            <w:r w:rsidRPr="006A7977">
              <w:rPr>
                <w:sz w:val="18"/>
                <w:szCs w:val="18"/>
              </w:rPr>
              <w:t xml:space="preserve">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958</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9,119</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6,623</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16,700</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6%</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55%</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40%</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5</w:t>
            </w:r>
          </w:p>
        </w:tc>
        <w:tc>
          <w:tcPr>
            <w:tcW w:w="1847" w:type="dxa"/>
            <w:noWrap/>
            <w:hideMark/>
          </w:tcPr>
          <w:p w:rsidR="00373EA9" w:rsidRPr="006A7977" w:rsidRDefault="00373EA9" w:rsidP="00373EA9">
            <w:pPr>
              <w:cnfStyle w:val="000000100000"/>
              <w:rPr>
                <w:sz w:val="18"/>
                <w:szCs w:val="18"/>
              </w:rPr>
            </w:pPr>
            <w:r w:rsidRPr="006A7977">
              <w:rPr>
                <w:sz w:val="18"/>
                <w:szCs w:val="18"/>
              </w:rPr>
              <w:t>Consol. Edison</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731</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9,854</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14,329</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24,914</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3%</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40%</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58%</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6</w:t>
            </w:r>
          </w:p>
        </w:tc>
        <w:tc>
          <w:tcPr>
            <w:tcW w:w="1847" w:type="dxa"/>
            <w:noWrap/>
            <w:hideMark/>
          </w:tcPr>
          <w:p w:rsidR="00373EA9" w:rsidRPr="006A7977" w:rsidRDefault="00373EA9" w:rsidP="00373EA9">
            <w:pPr>
              <w:cnfStyle w:val="000000000000"/>
              <w:rPr>
                <w:sz w:val="18"/>
                <w:szCs w:val="18"/>
              </w:rPr>
            </w:pPr>
            <w:r w:rsidRPr="006A7977">
              <w:rPr>
                <w:sz w:val="18"/>
                <w:szCs w:val="18"/>
              </w:rPr>
              <w:t>Dominion Resources</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2,432</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15,481</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257</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25,445</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43,615</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6%</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35%</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58%</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7</w:t>
            </w:r>
          </w:p>
        </w:tc>
        <w:tc>
          <w:tcPr>
            <w:tcW w:w="1847" w:type="dxa"/>
            <w:noWrap/>
            <w:hideMark/>
          </w:tcPr>
          <w:p w:rsidR="00373EA9" w:rsidRPr="006A7977" w:rsidRDefault="00373EA9" w:rsidP="00373EA9">
            <w:pPr>
              <w:cnfStyle w:val="000000100000"/>
              <w:rPr>
                <w:sz w:val="18"/>
                <w:szCs w:val="18"/>
              </w:rPr>
            </w:pPr>
            <w:r w:rsidRPr="006A7977">
              <w:rPr>
                <w:sz w:val="18"/>
                <w:szCs w:val="18"/>
              </w:rPr>
              <w:t xml:space="preserve">Duke Energy </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902</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16,113</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23,497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40,512</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2%</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40%</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58%</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8</w:t>
            </w:r>
          </w:p>
        </w:tc>
        <w:tc>
          <w:tcPr>
            <w:tcW w:w="1847" w:type="dxa"/>
            <w:noWrap/>
            <w:hideMark/>
          </w:tcPr>
          <w:p w:rsidR="00373EA9" w:rsidRPr="006A7977" w:rsidRDefault="00373EA9" w:rsidP="00373EA9">
            <w:pPr>
              <w:cnfStyle w:val="000000000000"/>
              <w:rPr>
                <w:sz w:val="18"/>
                <w:szCs w:val="18"/>
              </w:rPr>
            </w:pPr>
            <w:r w:rsidRPr="006A7977">
              <w:rPr>
                <w:sz w:val="18"/>
                <w:szCs w:val="18"/>
              </w:rPr>
              <w:t>Hawaiian Elec.</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42</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1,365</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34</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2,212</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3,653</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37%</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61%</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9</w:t>
            </w:r>
          </w:p>
        </w:tc>
        <w:tc>
          <w:tcPr>
            <w:tcW w:w="1847" w:type="dxa"/>
            <w:noWrap/>
            <w:hideMark/>
          </w:tcPr>
          <w:p w:rsidR="00373EA9" w:rsidRPr="006A7977" w:rsidRDefault="00373EA9" w:rsidP="00373EA9">
            <w:pPr>
              <w:cnfStyle w:val="000000100000"/>
              <w:rPr>
                <w:sz w:val="18"/>
                <w:szCs w:val="18"/>
              </w:rPr>
            </w:pPr>
            <w:r w:rsidRPr="006A7977">
              <w:rPr>
                <w:sz w:val="18"/>
                <w:szCs w:val="18"/>
              </w:rPr>
              <w:t>IDACORP, Inc.</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63</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1,410</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1,785</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3,258</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2%</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43%</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55%</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10</w:t>
            </w:r>
          </w:p>
        </w:tc>
        <w:tc>
          <w:tcPr>
            <w:tcW w:w="1847" w:type="dxa"/>
            <w:noWrap/>
            <w:hideMark/>
          </w:tcPr>
          <w:p w:rsidR="00373EA9" w:rsidRPr="006A7977" w:rsidRDefault="00373EA9" w:rsidP="00373EA9">
            <w:pPr>
              <w:cnfStyle w:val="000000000000"/>
              <w:rPr>
                <w:sz w:val="18"/>
                <w:szCs w:val="18"/>
              </w:rPr>
            </w:pPr>
            <w:proofErr w:type="spellStart"/>
            <w:r w:rsidRPr="006A7977">
              <w:rPr>
                <w:sz w:val="18"/>
                <w:szCs w:val="18"/>
              </w:rPr>
              <w:t>Integrys</w:t>
            </w:r>
            <w:proofErr w:type="spellEnd"/>
            <w:r w:rsidRPr="006A7977">
              <w:rPr>
                <w:sz w:val="18"/>
                <w:szCs w:val="18"/>
              </w:rPr>
              <w:t xml:space="preserve">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339</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2,395</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51</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3,740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6,525</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37%</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57%</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11</w:t>
            </w:r>
          </w:p>
        </w:tc>
        <w:tc>
          <w:tcPr>
            <w:tcW w:w="1847" w:type="dxa"/>
            <w:noWrap/>
            <w:hideMark/>
          </w:tcPr>
          <w:p w:rsidR="00373EA9" w:rsidRPr="006A7977" w:rsidRDefault="00373EA9" w:rsidP="00373EA9">
            <w:pPr>
              <w:cnfStyle w:val="000000100000"/>
              <w:rPr>
                <w:sz w:val="18"/>
                <w:szCs w:val="18"/>
              </w:rPr>
            </w:pPr>
            <w:proofErr w:type="spellStart"/>
            <w:r w:rsidRPr="006A7977">
              <w:rPr>
                <w:sz w:val="18"/>
                <w:szCs w:val="18"/>
              </w:rPr>
              <w:t>NextEra</w:t>
            </w:r>
            <w:proofErr w:type="spellEnd"/>
            <w:r w:rsidRPr="006A7977">
              <w:rPr>
                <w:sz w:val="18"/>
                <w:szCs w:val="18"/>
              </w:rPr>
              <w:t xml:space="preserve"> Energy</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2,589</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16,300</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21,670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40,559</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6%</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40%</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53%</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12</w:t>
            </w:r>
          </w:p>
        </w:tc>
        <w:tc>
          <w:tcPr>
            <w:tcW w:w="1847" w:type="dxa"/>
            <w:noWrap/>
            <w:hideMark/>
          </w:tcPr>
          <w:p w:rsidR="00373EA9" w:rsidRPr="006A7977" w:rsidRDefault="00373EA9" w:rsidP="00373EA9">
            <w:pPr>
              <w:cnfStyle w:val="000000000000"/>
              <w:rPr>
                <w:sz w:val="18"/>
                <w:szCs w:val="18"/>
              </w:rPr>
            </w:pPr>
            <w:r w:rsidRPr="006A7977">
              <w:rPr>
                <w:sz w:val="18"/>
                <w:szCs w:val="18"/>
              </w:rPr>
              <w:t>Pepco Holdings</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1,066</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4,947</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4,070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10,083</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11%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49%</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40%</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13</w:t>
            </w:r>
          </w:p>
        </w:tc>
        <w:tc>
          <w:tcPr>
            <w:tcW w:w="1847" w:type="dxa"/>
            <w:noWrap/>
            <w:hideMark/>
          </w:tcPr>
          <w:p w:rsidR="00373EA9" w:rsidRPr="006A7977" w:rsidRDefault="00373EA9" w:rsidP="00373EA9">
            <w:pPr>
              <w:cnfStyle w:val="000000100000"/>
              <w:rPr>
                <w:sz w:val="18"/>
                <w:szCs w:val="18"/>
              </w:rPr>
            </w:pPr>
            <w:r w:rsidRPr="006A7977">
              <w:rPr>
                <w:sz w:val="18"/>
                <w:szCs w:val="18"/>
              </w:rPr>
              <w:t>PG&amp;E Corp.</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1,561</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11,208</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252</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18,509</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31,530</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36%</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59%</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14</w:t>
            </w:r>
          </w:p>
        </w:tc>
        <w:tc>
          <w:tcPr>
            <w:tcW w:w="1847" w:type="dxa"/>
            <w:noWrap/>
            <w:hideMark/>
          </w:tcPr>
          <w:p w:rsidR="00373EA9" w:rsidRPr="006A7977" w:rsidRDefault="00373EA9" w:rsidP="00373EA9">
            <w:pPr>
              <w:cnfStyle w:val="000000000000"/>
              <w:rPr>
                <w:sz w:val="18"/>
                <w:szCs w:val="18"/>
              </w:rPr>
            </w:pPr>
            <w:r w:rsidRPr="006A7977">
              <w:rPr>
                <w:sz w:val="18"/>
                <w:szCs w:val="18"/>
              </w:rPr>
              <w:t>Pinnacle West Capital</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431</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3,371</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4,496</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8,298</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41%</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54%</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15</w:t>
            </w:r>
          </w:p>
        </w:tc>
        <w:tc>
          <w:tcPr>
            <w:tcW w:w="1847" w:type="dxa"/>
            <w:noWrap/>
            <w:hideMark/>
          </w:tcPr>
          <w:p w:rsidR="00373EA9" w:rsidRPr="006A7977" w:rsidRDefault="00373EA9" w:rsidP="00373EA9">
            <w:pPr>
              <w:cnfStyle w:val="000000100000"/>
              <w:rPr>
                <w:sz w:val="18"/>
                <w:szCs w:val="18"/>
              </w:rPr>
            </w:pPr>
            <w:r w:rsidRPr="006A7977">
              <w:rPr>
                <w:sz w:val="18"/>
                <w:szCs w:val="18"/>
              </w:rPr>
              <w:t xml:space="preserve">Portland General </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186</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1,558</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1,649</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3,393</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46%</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49%</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16</w:t>
            </w:r>
          </w:p>
        </w:tc>
        <w:tc>
          <w:tcPr>
            <w:tcW w:w="1847" w:type="dxa"/>
            <w:noWrap/>
            <w:hideMark/>
          </w:tcPr>
          <w:p w:rsidR="00373EA9" w:rsidRPr="006A7977" w:rsidRDefault="00373EA9" w:rsidP="00373EA9">
            <w:pPr>
              <w:cnfStyle w:val="000000000000"/>
              <w:rPr>
                <w:sz w:val="18"/>
                <w:szCs w:val="18"/>
              </w:rPr>
            </w:pPr>
            <w:r w:rsidRPr="006A7977">
              <w:rPr>
                <w:sz w:val="18"/>
                <w:szCs w:val="18"/>
              </w:rPr>
              <w:t>Progress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546</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12,144</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93</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12,844</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25,627</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2%</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47%</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50%</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17</w:t>
            </w:r>
          </w:p>
        </w:tc>
        <w:tc>
          <w:tcPr>
            <w:tcW w:w="1847" w:type="dxa"/>
            <w:noWrap/>
            <w:hideMark/>
          </w:tcPr>
          <w:p w:rsidR="00373EA9" w:rsidRPr="006A7977" w:rsidRDefault="00373EA9" w:rsidP="00373EA9">
            <w:pPr>
              <w:cnfStyle w:val="000000100000"/>
              <w:rPr>
                <w:sz w:val="18"/>
                <w:szCs w:val="18"/>
              </w:rPr>
            </w:pPr>
            <w:r w:rsidRPr="006A7977">
              <w:rPr>
                <w:sz w:val="18"/>
                <w:szCs w:val="18"/>
              </w:rPr>
              <w:t xml:space="preserve">SCANA Corp. </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363</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4,483</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5,122</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9,968</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4%</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45%</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51%</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18</w:t>
            </w:r>
          </w:p>
        </w:tc>
        <w:tc>
          <w:tcPr>
            <w:tcW w:w="1847" w:type="dxa"/>
            <w:noWrap/>
            <w:hideMark/>
          </w:tcPr>
          <w:p w:rsidR="00373EA9" w:rsidRPr="006A7977" w:rsidRDefault="00373EA9" w:rsidP="00373EA9">
            <w:pPr>
              <w:cnfStyle w:val="000000000000"/>
              <w:rPr>
                <w:sz w:val="18"/>
                <w:szCs w:val="18"/>
              </w:rPr>
            </w:pPr>
            <w:r w:rsidRPr="006A7977">
              <w:rPr>
                <w:sz w:val="18"/>
                <w:szCs w:val="18"/>
              </w:rPr>
              <w:t>Sempra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1,191</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7,460</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179</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12,428</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21,258</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6%</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35%</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58%</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19</w:t>
            </w:r>
          </w:p>
        </w:tc>
        <w:tc>
          <w:tcPr>
            <w:tcW w:w="1847" w:type="dxa"/>
            <w:noWrap/>
            <w:hideMark/>
          </w:tcPr>
          <w:p w:rsidR="00373EA9" w:rsidRPr="006A7977" w:rsidRDefault="00373EA9" w:rsidP="00373EA9">
            <w:pPr>
              <w:cnfStyle w:val="000000100000"/>
              <w:rPr>
                <w:sz w:val="18"/>
                <w:szCs w:val="18"/>
              </w:rPr>
            </w:pPr>
            <w:r w:rsidRPr="006A7977">
              <w:rPr>
                <w:sz w:val="18"/>
                <w:szCs w:val="18"/>
              </w:rPr>
              <w:t>Southern Co.</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1,752</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18,131</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1,082</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31,777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52,742</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3%</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34%</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2%</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60%</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20</w:t>
            </w:r>
          </w:p>
        </w:tc>
        <w:tc>
          <w:tcPr>
            <w:tcW w:w="1847" w:type="dxa"/>
            <w:noWrap/>
            <w:hideMark/>
          </w:tcPr>
          <w:p w:rsidR="00373EA9" w:rsidRPr="006A7977" w:rsidRDefault="00373EA9" w:rsidP="00373EA9">
            <w:pPr>
              <w:cnfStyle w:val="000000000000"/>
              <w:rPr>
                <w:sz w:val="18"/>
                <w:szCs w:val="18"/>
              </w:rPr>
            </w:pPr>
            <w:r w:rsidRPr="006A7977">
              <w:rPr>
                <w:sz w:val="18"/>
                <w:szCs w:val="18"/>
              </w:rPr>
              <w:t xml:space="preserve">TECO Energy </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163</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3,202</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3,852</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7,216</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2%</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44%</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53%</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21</w:t>
            </w:r>
          </w:p>
        </w:tc>
        <w:tc>
          <w:tcPr>
            <w:tcW w:w="1847" w:type="dxa"/>
            <w:noWrap/>
            <w:hideMark/>
          </w:tcPr>
          <w:p w:rsidR="00373EA9" w:rsidRPr="006A7977" w:rsidRDefault="00373EA9" w:rsidP="00373EA9">
            <w:pPr>
              <w:cnfStyle w:val="000000100000"/>
              <w:rPr>
                <w:sz w:val="18"/>
                <w:szCs w:val="18"/>
              </w:rPr>
            </w:pPr>
            <w:r w:rsidRPr="006A7977">
              <w:rPr>
                <w:sz w:val="18"/>
                <w:szCs w:val="18"/>
              </w:rPr>
              <w:t>UIL Holdings</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58</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674</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1,500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2,232</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3%</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30%</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67%</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22</w:t>
            </w:r>
          </w:p>
        </w:tc>
        <w:tc>
          <w:tcPr>
            <w:tcW w:w="1847" w:type="dxa"/>
            <w:noWrap/>
            <w:hideMark/>
          </w:tcPr>
          <w:p w:rsidR="00373EA9" w:rsidRPr="006A7977" w:rsidRDefault="00373EA9" w:rsidP="00373EA9">
            <w:pPr>
              <w:cnfStyle w:val="000000000000"/>
              <w:rPr>
                <w:sz w:val="18"/>
                <w:szCs w:val="18"/>
              </w:rPr>
            </w:pPr>
            <w:r w:rsidRPr="006A7977">
              <w:rPr>
                <w:sz w:val="18"/>
                <w:szCs w:val="18"/>
              </w:rPr>
              <w:t>Westar Energy</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244</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2,600</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21</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2,816</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5,682</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4%</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46%</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50%</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23</w:t>
            </w:r>
          </w:p>
        </w:tc>
        <w:tc>
          <w:tcPr>
            <w:tcW w:w="1847" w:type="dxa"/>
            <w:noWrap/>
            <w:hideMark/>
          </w:tcPr>
          <w:p w:rsidR="00373EA9" w:rsidRPr="006A7977" w:rsidRDefault="00373EA9" w:rsidP="00373EA9">
            <w:pPr>
              <w:cnfStyle w:val="000000100000"/>
              <w:rPr>
                <w:sz w:val="18"/>
                <w:szCs w:val="18"/>
              </w:rPr>
            </w:pPr>
            <w:r w:rsidRPr="006A7977">
              <w:rPr>
                <w:sz w:val="18"/>
                <w:szCs w:val="18"/>
              </w:rPr>
              <w:t xml:space="preserve">Wisconsin Energy </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1,121</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3,876</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30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6,773</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11,800</w:t>
            </w:r>
          </w:p>
        </w:tc>
        <w:tc>
          <w:tcPr>
            <w:tcW w:w="704" w:type="dxa"/>
            <w:noWrap/>
            <w:hideMark/>
          </w:tcPr>
          <w:p w:rsidR="00373EA9" w:rsidRPr="006A7977" w:rsidRDefault="00373EA9" w:rsidP="00373EA9">
            <w:pPr>
              <w:jc w:val="right"/>
              <w:cnfStyle w:val="000000100000"/>
              <w:rPr>
                <w:sz w:val="18"/>
                <w:szCs w:val="18"/>
              </w:rPr>
            </w:pPr>
            <w:r w:rsidRPr="006A7977">
              <w:rPr>
                <w:sz w:val="18"/>
                <w:szCs w:val="18"/>
              </w:rPr>
              <w:t>9%</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33%</w:t>
            </w:r>
          </w:p>
        </w:tc>
        <w:tc>
          <w:tcPr>
            <w:tcW w:w="1160" w:type="dxa"/>
            <w:noWrap/>
            <w:hideMark/>
          </w:tcPr>
          <w:p w:rsidR="00373EA9" w:rsidRPr="006A7977" w:rsidRDefault="00373EA9" w:rsidP="00373EA9">
            <w:pPr>
              <w:jc w:val="right"/>
              <w:cnfStyle w:val="000000100000"/>
              <w:rPr>
                <w:sz w:val="18"/>
                <w:szCs w:val="18"/>
              </w:rPr>
            </w:pPr>
            <w:r w:rsidRPr="006A7977">
              <w:rPr>
                <w:sz w:val="18"/>
                <w:szCs w:val="18"/>
              </w:rPr>
              <w:t>0%</w:t>
            </w:r>
          </w:p>
        </w:tc>
        <w:tc>
          <w:tcPr>
            <w:tcW w:w="1217" w:type="dxa"/>
            <w:noWrap/>
            <w:hideMark/>
          </w:tcPr>
          <w:p w:rsidR="00373EA9" w:rsidRPr="006A7977" w:rsidRDefault="00373EA9" w:rsidP="00373EA9">
            <w:pPr>
              <w:jc w:val="right"/>
              <w:cnfStyle w:val="000000100000"/>
              <w:rPr>
                <w:sz w:val="18"/>
                <w:szCs w:val="18"/>
              </w:rPr>
            </w:pPr>
            <w:r w:rsidRPr="006A7977">
              <w:rPr>
                <w:sz w:val="18"/>
                <w:szCs w:val="18"/>
              </w:rPr>
              <w:t>57%</w:t>
            </w:r>
          </w:p>
        </w:tc>
      </w:tr>
      <w:tr w:rsidR="005C071B" w:rsidRPr="006A7977" w:rsidTr="00127026">
        <w:trPr>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24</w:t>
            </w:r>
          </w:p>
        </w:tc>
        <w:tc>
          <w:tcPr>
            <w:tcW w:w="1847" w:type="dxa"/>
            <w:noWrap/>
            <w:hideMark/>
          </w:tcPr>
          <w:p w:rsidR="00373EA9" w:rsidRPr="006A7977" w:rsidRDefault="00373EA9" w:rsidP="00373EA9">
            <w:pPr>
              <w:cnfStyle w:val="000000000000"/>
              <w:rPr>
                <w:sz w:val="18"/>
                <w:szCs w:val="18"/>
              </w:rPr>
            </w:pPr>
            <w:r w:rsidRPr="006A7977">
              <w:rPr>
                <w:sz w:val="18"/>
                <w:szCs w:val="18"/>
              </w:rPr>
              <w:t xml:space="preserve">Xcel Energy Inc. </w:t>
            </w:r>
          </w:p>
        </w:tc>
        <w:tc>
          <w:tcPr>
            <w:tcW w:w="725" w:type="dxa"/>
            <w:noWrap/>
            <w:hideMark/>
          </w:tcPr>
          <w:p w:rsidR="00373EA9" w:rsidRPr="006A7977" w:rsidRDefault="00373EA9" w:rsidP="00373EA9">
            <w:pPr>
              <w:jc w:val="right"/>
              <w:cnfStyle w:val="000000000000"/>
              <w:rPr>
                <w:sz w:val="18"/>
                <w:szCs w:val="18"/>
              </w:rPr>
            </w:pPr>
            <w:r w:rsidRPr="006A7977">
              <w:rPr>
                <w:sz w:val="18"/>
                <w:szCs w:val="18"/>
              </w:rPr>
              <w:t>1,003</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7,889</w:t>
            </w:r>
          </w:p>
        </w:tc>
        <w:tc>
          <w:tcPr>
            <w:tcW w:w="980" w:type="dxa"/>
            <w:noWrap/>
            <w:hideMark/>
          </w:tcPr>
          <w:p w:rsidR="00373EA9" w:rsidRPr="006A7977" w:rsidRDefault="00373EA9" w:rsidP="00373EA9">
            <w:pPr>
              <w:jc w:val="right"/>
              <w:cnfStyle w:val="000000000000"/>
              <w:rPr>
                <w:sz w:val="18"/>
                <w:szCs w:val="18"/>
              </w:rPr>
            </w:pPr>
            <w:r w:rsidRPr="006A7977">
              <w:rPr>
                <w:sz w:val="18"/>
                <w:szCs w:val="18"/>
              </w:rPr>
              <w:t>105</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10,813</w:t>
            </w:r>
          </w:p>
        </w:tc>
        <w:tc>
          <w:tcPr>
            <w:tcW w:w="866" w:type="dxa"/>
            <w:noWrap/>
            <w:hideMark/>
          </w:tcPr>
          <w:p w:rsidR="00373EA9" w:rsidRPr="006A7977" w:rsidRDefault="00373EA9" w:rsidP="00373EA9">
            <w:pPr>
              <w:jc w:val="right"/>
              <w:cnfStyle w:val="000000000000"/>
              <w:rPr>
                <w:sz w:val="18"/>
                <w:szCs w:val="18"/>
              </w:rPr>
            </w:pPr>
            <w:r w:rsidRPr="006A7977">
              <w:rPr>
                <w:sz w:val="18"/>
                <w:szCs w:val="18"/>
              </w:rPr>
              <w:t>19,809</w:t>
            </w:r>
          </w:p>
        </w:tc>
        <w:tc>
          <w:tcPr>
            <w:tcW w:w="704" w:type="dxa"/>
            <w:noWrap/>
            <w:hideMark/>
          </w:tcPr>
          <w:p w:rsidR="00373EA9" w:rsidRPr="006A7977" w:rsidRDefault="00373EA9" w:rsidP="00373EA9">
            <w:pPr>
              <w:jc w:val="right"/>
              <w:cnfStyle w:val="000000000000"/>
              <w:rPr>
                <w:sz w:val="18"/>
                <w:szCs w:val="18"/>
              </w:rPr>
            </w:pPr>
            <w:r w:rsidRPr="006A7977">
              <w:rPr>
                <w:sz w:val="18"/>
                <w:szCs w:val="18"/>
              </w:rPr>
              <w:t>5%</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40%</w:t>
            </w:r>
          </w:p>
        </w:tc>
        <w:tc>
          <w:tcPr>
            <w:tcW w:w="1160" w:type="dxa"/>
            <w:noWrap/>
            <w:hideMark/>
          </w:tcPr>
          <w:p w:rsidR="00373EA9" w:rsidRPr="006A7977" w:rsidRDefault="00373EA9" w:rsidP="00373EA9">
            <w:pPr>
              <w:jc w:val="right"/>
              <w:cnfStyle w:val="000000000000"/>
              <w:rPr>
                <w:sz w:val="18"/>
                <w:szCs w:val="18"/>
              </w:rPr>
            </w:pPr>
            <w:r w:rsidRPr="006A7977">
              <w:rPr>
                <w:sz w:val="18"/>
                <w:szCs w:val="18"/>
              </w:rPr>
              <w:t>1%</w:t>
            </w:r>
          </w:p>
        </w:tc>
        <w:tc>
          <w:tcPr>
            <w:tcW w:w="1217" w:type="dxa"/>
            <w:noWrap/>
            <w:hideMark/>
          </w:tcPr>
          <w:p w:rsidR="00373EA9" w:rsidRPr="006A7977" w:rsidRDefault="00373EA9" w:rsidP="00373EA9">
            <w:pPr>
              <w:jc w:val="right"/>
              <w:cnfStyle w:val="000000000000"/>
              <w:rPr>
                <w:sz w:val="18"/>
                <w:szCs w:val="18"/>
              </w:rPr>
            </w:pPr>
            <w:r w:rsidRPr="006A7977">
              <w:rPr>
                <w:sz w:val="18"/>
                <w:szCs w:val="18"/>
              </w:rPr>
              <w:t>55%</w:t>
            </w:r>
          </w:p>
        </w:tc>
      </w:tr>
      <w:tr w:rsidR="005C071B" w:rsidRPr="006A7977" w:rsidTr="00127026">
        <w:trPr>
          <w:cnfStyle w:val="000000100000"/>
          <w:trHeight w:val="255"/>
        </w:trPr>
        <w:tc>
          <w:tcPr>
            <w:cnfStyle w:val="001000000000"/>
            <w:tcW w:w="583" w:type="dxa"/>
            <w:noWrap/>
            <w:hideMark/>
          </w:tcPr>
          <w:p w:rsidR="00373EA9" w:rsidRPr="006A7977" w:rsidRDefault="00373EA9" w:rsidP="00373EA9">
            <w:pPr>
              <w:jc w:val="center"/>
              <w:rPr>
                <w:sz w:val="18"/>
                <w:szCs w:val="18"/>
              </w:rPr>
            </w:pPr>
            <w:r w:rsidRPr="006A7977">
              <w:rPr>
                <w:sz w:val="18"/>
                <w:szCs w:val="18"/>
              </w:rPr>
              <w:t>25</w:t>
            </w:r>
          </w:p>
        </w:tc>
        <w:tc>
          <w:tcPr>
            <w:tcW w:w="1847" w:type="dxa"/>
            <w:noWrap/>
            <w:hideMark/>
          </w:tcPr>
          <w:p w:rsidR="00373EA9" w:rsidRPr="006A7977" w:rsidRDefault="00373EA9" w:rsidP="00373EA9">
            <w:pPr>
              <w:cnfStyle w:val="000000100000"/>
              <w:rPr>
                <w:sz w:val="18"/>
                <w:szCs w:val="18"/>
              </w:rPr>
            </w:pPr>
            <w:r w:rsidRPr="006A7977">
              <w:rPr>
                <w:sz w:val="18"/>
                <w:szCs w:val="18"/>
              </w:rPr>
              <w:t>Composite</w:t>
            </w:r>
          </w:p>
        </w:tc>
        <w:tc>
          <w:tcPr>
            <w:tcW w:w="725" w:type="dxa"/>
            <w:noWrap/>
            <w:hideMark/>
          </w:tcPr>
          <w:p w:rsidR="00373EA9" w:rsidRPr="006A7977" w:rsidRDefault="00373EA9" w:rsidP="00373EA9">
            <w:pPr>
              <w:jc w:val="right"/>
              <w:cnfStyle w:val="000000100000"/>
              <w:rPr>
                <w:sz w:val="18"/>
                <w:szCs w:val="18"/>
              </w:rPr>
            </w:pPr>
            <w:r w:rsidRPr="006A7977">
              <w:rPr>
                <w:sz w:val="18"/>
                <w:szCs w:val="18"/>
              </w:rPr>
              <w:t>19,907</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172,435</w:t>
            </w:r>
          </w:p>
        </w:tc>
        <w:tc>
          <w:tcPr>
            <w:tcW w:w="980" w:type="dxa"/>
            <w:noWrap/>
            <w:hideMark/>
          </w:tcPr>
          <w:p w:rsidR="00373EA9" w:rsidRPr="006A7977" w:rsidRDefault="00373EA9" w:rsidP="00373EA9">
            <w:pPr>
              <w:jc w:val="right"/>
              <w:cnfStyle w:val="000000100000"/>
              <w:rPr>
                <w:sz w:val="18"/>
                <w:szCs w:val="18"/>
              </w:rPr>
            </w:pPr>
            <w:r w:rsidRPr="006A7977">
              <w:rPr>
                <w:sz w:val="18"/>
                <w:szCs w:val="18"/>
              </w:rPr>
              <w:t>2,410</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238,774</w:t>
            </w:r>
          </w:p>
        </w:tc>
        <w:tc>
          <w:tcPr>
            <w:tcW w:w="866" w:type="dxa"/>
            <w:noWrap/>
            <w:hideMark/>
          </w:tcPr>
          <w:p w:rsidR="00373EA9" w:rsidRPr="006A7977" w:rsidRDefault="00373EA9" w:rsidP="00373EA9">
            <w:pPr>
              <w:jc w:val="right"/>
              <w:cnfStyle w:val="000000100000"/>
              <w:rPr>
                <w:sz w:val="18"/>
                <w:szCs w:val="18"/>
              </w:rPr>
            </w:pPr>
            <w:r w:rsidRPr="006A7977">
              <w:rPr>
                <w:sz w:val="18"/>
                <w:szCs w:val="18"/>
              </w:rPr>
              <w:t>433,525</w:t>
            </w:r>
          </w:p>
        </w:tc>
        <w:tc>
          <w:tcPr>
            <w:tcW w:w="704" w:type="dxa"/>
            <w:noWrap/>
            <w:hideMark/>
          </w:tcPr>
          <w:p w:rsidR="00373EA9" w:rsidRPr="006A7977" w:rsidRDefault="00373EA9" w:rsidP="00373EA9">
            <w:pPr>
              <w:spacing w:line="400" w:lineRule="exact"/>
              <w:ind w:left="864" w:hanging="432"/>
              <w:jc w:val="right"/>
              <w:cnfStyle w:val="000000100000"/>
              <w:rPr>
                <w:color w:val="000000"/>
                <w:sz w:val="18"/>
                <w:szCs w:val="18"/>
              </w:rPr>
            </w:pPr>
            <w:r w:rsidRPr="006A7977">
              <w:rPr>
                <w:sz w:val="18"/>
                <w:szCs w:val="18"/>
              </w:rPr>
              <w:t>4.59%</w:t>
            </w:r>
          </w:p>
        </w:tc>
        <w:tc>
          <w:tcPr>
            <w:tcW w:w="1217" w:type="dxa"/>
            <w:noWrap/>
            <w:hideMark/>
          </w:tcPr>
          <w:p w:rsidR="00373EA9" w:rsidRPr="006A7977" w:rsidRDefault="00373EA9" w:rsidP="00373EA9">
            <w:pPr>
              <w:spacing w:line="400" w:lineRule="exact"/>
              <w:ind w:left="864" w:hanging="432"/>
              <w:jc w:val="right"/>
              <w:cnfStyle w:val="000000100000"/>
              <w:rPr>
                <w:color w:val="000000"/>
                <w:sz w:val="18"/>
                <w:szCs w:val="18"/>
              </w:rPr>
            </w:pPr>
            <w:r w:rsidRPr="006A7977">
              <w:rPr>
                <w:sz w:val="18"/>
                <w:szCs w:val="18"/>
              </w:rPr>
              <w:t>39.77%</w:t>
            </w:r>
          </w:p>
        </w:tc>
        <w:tc>
          <w:tcPr>
            <w:tcW w:w="1160" w:type="dxa"/>
            <w:noWrap/>
            <w:hideMark/>
          </w:tcPr>
          <w:p w:rsidR="00373EA9" w:rsidRPr="006A7977" w:rsidRDefault="00373EA9" w:rsidP="00373EA9">
            <w:pPr>
              <w:spacing w:line="400" w:lineRule="exact"/>
              <w:ind w:left="864" w:hanging="432"/>
              <w:jc w:val="right"/>
              <w:cnfStyle w:val="000000100000"/>
              <w:rPr>
                <w:color w:val="000000"/>
                <w:sz w:val="18"/>
                <w:szCs w:val="18"/>
              </w:rPr>
            </w:pPr>
            <w:r w:rsidRPr="006A7977">
              <w:rPr>
                <w:sz w:val="18"/>
                <w:szCs w:val="18"/>
              </w:rPr>
              <w:t>0.56%</w:t>
            </w:r>
          </w:p>
        </w:tc>
        <w:tc>
          <w:tcPr>
            <w:tcW w:w="1217" w:type="dxa"/>
            <w:noWrap/>
            <w:hideMark/>
          </w:tcPr>
          <w:p w:rsidR="00373EA9" w:rsidRPr="006A7977" w:rsidRDefault="00373EA9" w:rsidP="00373EA9">
            <w:pPr>
              <w:spacing w:line="400" w:lineRule="exact"/>
              <w:ind w:left="864" w:hanging="432"/>
              <w:jc w:val="right"/>
              <w:cnfStyle w:val="000000100000"/>
              <w:rPr>
                <w:color w:val="000000"/>
                <w:sz w:val="18"/>
                <w:szCs w:val="18"/>
              </w:rPr>
            </w:pPr>
            <w:r w:rsidRPr="006A7977">
              <w:rPr>
                <w:sz w:val="18"/>
                <w:szCs w:val="18"/>
              </w:rPr>
              <w:t>55.08%</w:t>
            </w:r>
          </w:p>
        </w:tc>
      </w:tr>
    </w:tbl>
    <w:p w:rsidR="004738BA" w:rsidRPr="006A7977" w:rsidRDefault="004738BA" w:rsidP="004738BA">
      <w:pPr>
        <w:pStyle w:val="Table"/>
        <w:rPr>
          <w:rFonts w:ascii="Times New Roman" w:hAnsi="Times New Roman"/>
        </w:rPr>
      </w:pPr>
    </w:p>
    <w:p w:rsidR="006576E3" w:rsidRPr="006A7977" w:rsidRDefault="006576E3" w:rsidP="004738BA">
      <w:pPr>
        <w:pStyle w:val="Table"/>
        <w:rPr>
          <w:rFonts w:ascii="Times New Roman" w:hAnsi="Times New Roman"/>
          <w:sz w:val="18"/>
          <w:szCs w:val="18"/>
        </w:rPr>
      </w:pPr>
    </w:p>
    <w:p w:rsidR="006576E3" w:rsidRPr="006A7977" w:rsidRDefault="006576E3" w:rsidP="004738BA">
      <w:pPr>
        <w:pStyle w:val="Table"/>
        <w:rPr>
          <w:rFonts w:ascii="Times New Roman" w:hAnsi="Times New Roman"/>
          <w:sz w:val="18"/>
          <w:szCs w:val="18"/>
        </w:rPr>
      </w:pPr>
    </w:p>
    <w:p w:rsidR="007F6B5E" w:rsidRPr="006A7977" w:rsidRDefault="007F6B5E" w:rsidP="004738BA">
      <w:pPr>
        <w:pStyle w:val="Table"/>
        <w:rPr>
          <w:rFonts w:ascii="Times New Roman" w:hAnsi="Times New Roman"/>
          <w:sz w:val="18"/>
          <w:szCs w:val="18"/>
        </w:rPr>
      </w:pPr>
      <w:r w:rsidRPr="006A7977">
        <w:rPr>
          <w:rFonts w:ascii="Times New Roman" w:hAnsi="Times New Roman"/>
          <w:sz w:val="18"/>
          <w:szCs w:val="18"/>
        </w:rPr>
        <w:t xml:space="preserve">Source of data: Value Line Investment Analyzer, </w:t>
      </w:r>
      <w:r w:rsidR="006576E3" w:rsidRPr="006A7977">
        <w:rPr>
          <w:rFonts w:ascii="Times New Roman" w:hAnsi="Times New Roman"/>
          <w:sz w:val="18"/>
          <w:szCs w:val="18"/>
        </w:rPr>
        <w:t>January 2011</w:t>
      </w:r>
      <w:r w:rsidRPr="006A7977">
        <w:rPr>
          <w:rFonts w:ascii="Times New Roman" w:hAnsi="Times New Roman"/>
          <w:sz w:val="18"/>
          <w:szCs w:val="18"/>
        </w:rPr>
        <w:t>.</w:t>
      </w:r>
    </w:p>
    <w:p w:rsidR="007F6B5E" w:rsidRPr="006A7977" w:rsidRDefault="007F6B5E" w:rsidP="004738BA">
      <w:pPr>
        <w:pStyle w:val="Table"/>
        <w:rPr>
          <w:rFonts w:ascii="Times New Roman" w:hAnsi="Times New Roman"/>
        </w:rPr>
      </w:pPr>
    </w:p>
    <w:p w:rsidR="00801A24" w:rsidRPr="006A7977" w:rsidRDefault="00801A24" w:rsidP="004738BA">
      <w:pPr>
        <w:pStyle w:val="Table"/>
        <w:rPr>
          <w:rFonts w:ascii="Times New Roman" w:hAnsi="Times New Roman"/>
        </w:rPr>
        <w:sectPr w:rsidR="00801A24" w:rsidRPr="006A7977" w:rsidSect="003A0B89">
          <w:headerReference w:type="default" r:id="rId35"/>
          <w:footerReference w:type="default" r:id="rId36"/>
          <w:pgSz w:w="12240" w:h="15840" w:code="1"/>
          <w:pgMar w:top="1440" w:right="1440" w:bottom="720" w:left="1440" w:header="720" w:footer="720" w:gutter="0"/>
          <w:pgNumType w:start="1"/>
          <w:cols w:space="720"/>
          <w:docGrid w:linePitch="326"/>
        </w:sectPr>
      </w:pPr>
    </w:p>
    <w:p w:rsidR="004738BA" w:rsidRPr="006A7977" w:rsidRDefault="004738BA" w:rsidP="004738BA">
      <w:pPr>
        <w:pStyle w:val="TableCaption"/>
        <w:rPr>
          <w:rFonts w:ascii="Times New Roman" w:hAnsi="Times New Roman"/>
          <w:szCs w:val="24"/>
        </w:rPr>
      </w:pPr>
      <w:r w:rsidRPr="006A7977">
        <w:rPr>
          <w:rFonts w:ascii="Times New Roman" w:hAnsi="Times New Roman"/>
          <w:szCs w:val="24"/>
        </w:rPr>
        <w:lastRenderedPageBreak/>
        <w:t>Illustration of Calculation of Cost of Equity</w:t>
      </w:r>
      <w:r w:rsidR="00BE77EC" w:rsidRPr="006A7977">
        <w:rPr>
          <w:rFonts w:ascii="Times New Roman" w:hAnsi="Times New Roman"/>
          <w:szCs w:val="24"/>
        </w:rPr>
        <w:br/>
      </w:r>
      <w:r w:rsidRPr="006A7977">
        <w:rPr>
          <w:rFonts w:ascii="Times New Roman" w:hAnsi="Times New Roman"/>
          <w:szCs w:val="24"/>
        </w:rPr>
        <w:t xml:space="preserve">Required for the Company to Have the Same Weighted Average Cost of Capital As the </w:t>
      </w:r>
      <w:r w:rsidR="00B9665F" w:rsidRPr="006A7977">
        <w:rPr>
          <w:rFonts w:ascii="Times New Roman" w:hAnsi="Times New Roman"/>
          <w:szCs w:val="24"/>
        </w:rPr>
        <w:t>proxy compan</w:t>
      </w:r>
      <w:r w:rsidR="004C514B" w:rsidRPr="006A7977">
        <w:rPr>
          <w:rFonts w:ascii="Times New Roman" w:hAnsi="Times New Roman"/>
          <w:szCs w:val="24"/>
        </w:rPr>
        <w:t>y Group</w:t>
      </w:r>
    </w:p>
    <w:tbl>
      <w:tblPr>
        <w:tblW w:w="9483" w:type="dxa"/>
        <w:tblInd w:w="93" w:type="dxa"/>
        <w:tblLook w:val="04A0"/>
      </w:tblPr>
      <w:tblGrid>
        <w:gridCol w:w="4296"/>
        <w:gridCol w:w="1772"/>
        <w:gridCol w:w="1857"/>
        <w:gridCol w:w="1558"/>
      </w:tblGrid>
      <w:tr w:rsidR="009C72BF" w:rsidRPr="006A7977" w:rsidTr="009C72BF">
        <w:trPr>
          <w:trHeight w:val="285"/>
        </w:trPr>
        <w:tc>
          <w:tcPr>
            <w:tcW w:w="4296" w:type="dxa"/>
            <w:tcBorders>
              <w:top w:val="single" w:sz="12" w:space="0" w:color="000000"/>
              <w:left w:val="nil"/>
              <w:bottom w:val="single" w:sz="8"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 </w:t>
            </w:r>
          </w:p>
        </w:tc>
        <w:tc>
          <w:tcPr>
            <w:tcW w:w="1772"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jc w:val="center"/>
              <w:rPr>
                <w:sz w:val="20"/>
              </w:rPr>
            </w:pPr>
            <w:r w:rsidRPr="006A7977">
              <w:rPr>
                <w:sz w:val="20"/>
              </w:rPr>
              <w:t>Cost Rate</w:t>
            </w:r>
          </w:p>
        </w:tc>
        <w:tc>
          <w:tcPr>
            <w:tcW w:w="1857" w:type="dxa"/>
            <w:tcBorders>
              <w:top w:val="single" w:sz="12" w:space="0" w:color="000000"/>
              <w:left w:val="nil"/>
              <w:bottom w:val="single" w:sz="8" w:space="0" w:color="000000"/>
              <w:right w:val="nil"/>
            </w:tcBorders>
            <w:shd w:val="clear" w:color="auto" w:fill="auto"/>
            <w:vAlign w:val="bottom"/>
            <w:hideMark/>
          </w:tcPr>
          <w:p w:rsidR="009C72BF" w:rsidRPr="006A7977" w:rsidRDefault="009C72BF" w:rsidP="009C72BF">
            <w:pPr>
              <w:jc w:val="center"/>
              <w:rPr>
                <w:sz w:val="20"/>
              </w:rPr>
            </w:pPr>
            <w:r w:rsidRPr="006A7977">
              <w:rPr>
                <w:sz w:val="20"/>
              </w:rPr>
              <w:t>Source of Data</w:t>
            </w:r>
          </w:p>
        </w:tc>
        <w:tc>
          <w:tcPr>
            <w:tcW w:w="1558"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rPr>
                <w:sz w:val="20"/>
              </w:rPr>
            </w:pPr>
            <w:r w:rsidRPr="006A7977">
              <w:rPr>
                <w:sz w:val="20"/>
              </w:rPr>
              <w:t>After-Tax Cost Rate</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Tax Rate</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39%</w:t>
            </w:r>
          </w:p>
        </w:tc>
        <w:tc>
          <w:tcPr>
            <w:tcW w:w="1857" w:type="dxa"/>
            <w:tcBorders>
              <w:top w:val="nil"/>
              <w:left w:val="nil"/>
              <w:bottom w:val="nil"/>
              <w:right w:val="nil"/>
            </w:tcBorders>
            <w:shd w:val="clear" w:color="auto" w:fill="auto"/>
            <w:vAlign w:val="bottom"/>
            <w:hideMark/>
          </w:tcPr>
          <w:p w:rsidR="009C72BF" w:rsidRPr="006A7977" w:rsidRDefault="009C72BF" w:rsidP="009C72BF">
            <w:pPr>
              <w:jc w:val="right"/>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Cost of Short-term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0.19%</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0.12%</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Cost of Long-term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5.57%</w:t>
            </w:r>
          </w:p>
        </w:tc>
        <w:tc>
          <w:tcPr>
            <w:tcW w:w="1857" w:type="dxa"/>
            <w:tcBorders>
              <w:top w:val="nil"/>
              <w:left w:val="nil"/>
              <w:bottom w:val="nil"/>
              <w:right w:val="nil"/>
            </w:tcBorders>
            <w:shd w:val="clear" w:color="auto" w:fill="auto"/>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3.40%</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Cost of Preferred</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5.79%</w:t>
            </w:r>
          </w:p>
        </w:tc>
        <w:tc>
          <w:tcPr>
            <w:tcW w:w="1857" w:type="dxa"/>
            <w:tcBorders>
              <w:top w:val="nil"/>
              <w:left w:val="nil"/>
              <w:bottom w:val="nil"/>
              <w:right w:val="nil"/>
            </w:tcBorders>
            <w:shd w:val="clear" w:color="auto" w:fill="auto"/>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5.79%</w:t>
            </w:r>
          </w:p>
        </w:tc>
      </w:tr>
      <w:tr w:rsidR="009C72BF" w:rsidRPr="006A7977" w:rsidTr="009C72BF">
        <w:trPr>
          <w:trHeight w:val="270"/>
        </w:trPr>
        <w:tc>
          <w:tcPr>
            <w:tcW w:w="4296" w:type="dxa"/>
            <w:tcBorders>
              <w:top w:val="nil"/>
              <w:left w:val="nil"/>
              <w:bottom w:val="single" w:sz="12"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Cost of Equity</w:t>
            </w:r>
          </w:p>
        </w:tc>
        <w:tc>
          <w:tcPr>
            <w:tcW w:w="1772" w:type="dxa"/>
            <w:tcBorders>
              <w:top w:val="nil"/>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10.8%</w:t>
            </w:r>
          </w:p>
        </w:tc>
        <w:tc>
          <w:tcPr>
            <w:tcW w:w="1857" w:type="dxa"/>
            <w:tcBorders>
              <w:top w:val="nil"/>
              <w:left w:val="nil"/>
              <w:bottom w:val="single" w:sz="12" w:space="0" w:color="000000"/>
              <w:right w:val="nil"/>
            </w:tcBorders>
            <w:shd w:val="clear" w:color="auto" w:fill="auto"/>
            <w:noWrap/>
            <w:vAlign w:val="bottom"/>
            <w:hideMark/>
          </w:tcPr>
          <w:p w:rsidR="009C72BF" w:rsidRPr="006A7977" w:rsidRDefault="009C72BF" w:rsidP="009C72BF">
            <w:pPr>
              <w:rPr>
                <w:sz w:val="20"/>
              </w:rPr>
            </w:pPr>
            <w:r w:rsidRPr="006A7977">
              <w:rPr>
                <w:sz w:val="20"/>
              </w:rPr>
              <w:t> </w:t>
            </w:r>
          </w:p>
        </w:tc>
        <w:tc>
          <w:tcPr>
            <w:tcW w:w="1558" w:type="dxa"/>
            <w:tcBorders>
              <w:top w:val="nil"/>
              <w:left w:val="nil"/>
              <w:bottom w:val="single" w:sz="12" w:space="0" w:color="000000"/>
              <w:right w:val="nil"/>
            </w:tcBorders>
            <w:shd w:val="clear" w:color="auto" w:fill="auto"/>
            <w:noWrap/>
            <w:vAlign w:val="bottom"/>
            <w:hideMark/>
          </w:tcPr>
          <w:p w:rsidR="009C72BF" w:rsidRPr="006A7977" w:rsidRDefault="009C72BF" w:rsidP="009C72BF">
            <w:pPr>
              <w:rPr>
                <w:i/>
                <w:iCs/>
                <w:sz w:val="20"/>
              </w:rPr>
            </w:pPr>
            <w:r w:rsidRPr="006A7977">
              <w:rPr>
                <w:i/>
                <w:iCs/>
                <w:sz w:val="20"/>
              </w:rPr>
              <w:t> </w:t>
            </w:r>
          </w:p>
        </w:tc>
      </w:tr>
      <w:tr w:rsidR="009C72BF" w:rsidRPr="006A7977" w:rsidTr="009C72BF">
        <w:trPr>
          <w:trHeight w:val="285"/>
        </w:trPr>
        <w:tc>
          <w:tcPr>
            <w:tcW w:w="4296"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772"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85"/>
        </w:trPr>
        <w:tc>
          <w:tcPr>
            <w:tcW w:w="7925" w:type="dxa"/>
            <w:gridSpan w:val="3"/>
            <w:tcBorders>
              <w:top w:val="single" w:sz="12" w:space="0" w:color="000000"/>
              <w:left w:val="nil"/>
              <w:bottom w:val="single" w:sz="8"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Capital Structure Proxy Companies</w:t>
            </w:r>
          </w:p>
        </w:tc>
        <w:tc>
          <w:tcPr>
            <w:tcW w:w="1558"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rPr>
                <w:sz w:val="20"/>
              </w:rPr>
            </w:pPr>
            <w:r w:rsidRPr="006A7977">
              <w:rPr>
                <w:sz w:val="20"/>
              </w:rPr>
              <w:t> </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Capital Source</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Percent</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After-tax Cost Rate</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Weighted Cost</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Short-term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4.59%</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0.12%</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0.005%</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Long-term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39.77%</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3.40%</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1.351%</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Preferred Stock</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0.56%</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5.79%</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0.032%</w:t>
            </w:r>
          </w:p>
        </w:tc>
      </w:tr>
      <w:tr w:rsidR="009C72BF" w:rsidRPr="006A7977" w:rsidTr="009C72BF">
        <w:trPr>
          <w:trHeight w:val="270"/>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Common Equity</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55.08%</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10.80%</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5.948%</w:t>
            </w:r>
          </w:p>
        </w:tc>
      </w:tr>
      <w:tr w:rsidR="009C72BF" w:rsidRPr="006A7977" w:rsidTr="009C72BF">
        <w:trPr>
          <w:trHeight w:val="270"/>
        </w:trPr>
        <w:tc>
          <w:tcPr>
            <w:tcW w:w="4296" w:type="dxa"/>
            <w:tcBorders>
              <w:top w:val="single" w:sz="8" w:space="0" w:color="000000"/>
              <w:left w:val="nil"/>
              <w:bottom w:val="single" w:sz="12"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 Total</w:t>
            </w:r>
          </w:p>
        </w:tc>
        <w:tc>
          <w:tcPr>
            <w:tcW w:w="1772"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100.00%</w:t>
            </w:r>
          </w:p>
        </w:tc>
        <w:tc>
          <w:tcPr>
            <w:tcW w:w="1857"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rPr>
                <w:sz w:val="20"/>
              </w:rPr>
            </w:pPr>
            <w:r w:rsidRPr="006A7977">
              <w:rPr>
                <w:sz w:val="20"/>
              </w:rPr>
              <w:t> </w:t>
            </w:r>
          </w:p>
        </w:tc>
        <w:tc>
          <w:tcPr>
            <w:tcW w:w="1558"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7.337%</w:t>
            </w:r>
          </w:p>
        </w:tc>
      </w:tr>
      <w:tr w:rsidR="009C72BF" w:rsidRPr="006A7977" w:rsidTr="009C72BF">
        <w:trPr>
          <w:trHeight w:val="270"/>
        </w:trPr>
        <w:tc>
          <w:tcPr>
            <w:tcW w:w="4296" w:type="dxa"/>
            <w:tcBorders>
              <w:top w:val="nil"/>
              <w:left w:val="nil"/>
              <w:bottom w:val="nil"/>
              <w:right w:val="nil"/>
            </w:tcBorders>
            <w:shd w:val="clear" w:color="auto" w:fill="auto"/>
            <w:noWrap/>
            <w:vAlign w:val="bottom"/>
            <w:hideMark/>
          </w:tcPr>
          <w:p w:rsidR="009C72BF" w:rsidRPr="006A7977" w:rsidRDefault="009C72BF" w:rsidP="009C72BF">
            <w:pPr>
              <w:rPr>
                <w:bCs/>
                <w:sz w:val="20"/>
              </w:rPr>
            </w:pPr>
            <w:r w:rsidRPr="006A7977">
              <w:rPr>
                <w:bCs/>
                <w:sz w:val="20"/>
              </w:rPr>
              <w:t>Company Capital Structure</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85"/>
        </w:trPr>
        <w:tc>
          <w:tcPr>
            <w:tcW w:w="4296" w:type="dxa"/>
            <w:tcBorders>
              <w:top w:val="single" w:sz="12" w:space="0" w:color="000000"/>
              <w:left w:val="nil"/>
              <w:bottom w:val="single" w:sz="8"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Capital Source</w:t>
            </w:r>
          </w:p>
        </w:tc>
        <w:tc>
          <w:tcPr>
            <w:tcW w:w="1772"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jc w:val="center"/>
              <w:rPr>
                <w:sz w:val="20"/>
              </w:rPr>
            </w:pPr>
            <w:r w:rsidRPr="006A7977">
              <w:rPr>
                <w:sz w:val="20"/>
              </w:rPr>
              <w:t>Percent</w:t>
            </w:r>
          </w:p>
        </w:tc>
        <w:tc>
          <w:tcPr>
            <w:tcW w:w="1857"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jc w:val="center"/>
              <w:rPr>
                <w:sz w:val="20"/>
              </w:rPr>
            </w:pPr>
            <w:r w:rsidRPr="006A7977">
              <w:rPr>
                <w:sz w:val="20"/>
              </w:rPr>
              <w:t>After-tax Cost Rate</w:t>
            </w:r>
          </w:p>
        </w:tc>
        <w:tc>
          <w:tcPr>
            <w:tcW w:w="1558"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jc w:val="center"/>
              <w:rPr>
                <w:sz w:val="20"/>
              </w:rPr>
            </w:pPr>
            <w:r w:rsidRPr="006A7977">
              <w:rPr>
                <w:sz w:val="20"/>
              </w:rPr>
              <w:t>Weighted Cost</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Short-term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1.29%</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0.12%</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0.001%</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Long-term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47.21%</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3.40%</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1.604%</w:t>
            </w:r>
          </w:p>
        </w:tc>
      </w:tr>
      <w:tr w:rsidR="009C72BF" w:rsidRPr="006A7977" w:rsidTr="009C72BF">
        <w:trPr>
          <w:trHeight w:val="270"/>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Preferred Stock</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5.24%</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5.79%</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0.303%</w:t>
            </w:r>
          </w:p>
        </w:tc>
      </w:tr>
      <w:tr w:rsidR="009C72BF" w:rsidRPr="006A7977" w:rsidTr="009C72BF">
        <w:trPr>
          <w:trHeight w:val="270"/>
        </w:trPr>
        <w:tc>
          <w:tcPr>
            <w:tcW w:w="4296" w:type="dxa"/>
            <w:tcBorders>
              <w:top w:val="single" w:sz="8" w:space="0" w:color="000000"/>
              <w:left w:val="nil"/>
              <w:bottom w:val="single" w:sz="12"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 xml:space="preserve">Sum of </w:t>
            </w:r>
            <w:proofErr w:type="spellStart"/>
            <w:r w:rsidRPr="006A7977">
              <w:rPr>
                <w:sz w:val="20"/>
              </w:rPr>
              <w:t>Wtd</w:t>
            </w:r>
            <w:proofErr w:type="spellEnd"/>
            <w:r w:rsidRPr="006A7977">
              <w:rPr>
                <w:sz w:val="20"/>
              </w:rPr>
              <w:t>. Cost of Debt and Preferred</w:t>
            </w:r>
          </w:p>
        </w:tc>
        <w:tc>
          <w:tcPr>
            <w:tcW w:w="1772"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53.74%</w:t>
            </w:r>
          </w:p>
        </w:tc>
        <w:tc>
          <w:tcPr>
            <w:tcW w:w="1857"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 </w:t>
            </w:r>
          </w:p>
        </w:tc>
        <w:tc>
          <w:tcPr>
            <w:tcW w:w="1558"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1.909%</w:t>
            </w:r>
          </w:p>
        </w:tc>
      </w:tr>
      <w:tr w:rsidR="009C72BF" w:rsidRPr="006A7977" w:rsidTr="009C72BF">
        <w:trPr>
          <w:trHeight w:val="285"/>
        </w:trPr>
        <w:tc>
          <w:tcPr>
            <w:tcW w:w="4296"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772"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85"/>
        </w:trPr>
        <w:tc>
          <w:tcPr>
            <w:tcW w:w="4296" w:type="dxa"/>
            <w:tcBorders>
              <w:top w:val="single" w:sz="12" w:space="0" w:color="000000"/>
              <w:left w:val="nil"/>
              <w:bottom w:val="single" w:sz="8"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(1) Ave. WACC Proxy Companies</w:t>
            </w:r>
          </w:p>
        </w:tc>
        <w:tc>
          <w:tcPr>
            <w:tcW w:w="1772"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7.34%</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 xml:space="preserve">(2) </w:t>
            </w:r>
            <w:proofErr w:type="spellStart"/>
            <w:r w:rsidRPr="006A7977">
              <w:rPr>
                <w:sz w:val="20"/>
              </w:rPr>
              <w:t>Wtd</w:t>
            </w:r>
            <w:proofErr w:type="spellEnd"/>
            <w:r w:rsidRPr="006A7977">
              <w:rPr>
                <w:sz w:val="20"/>
              </w:rPr>
              <w:t>. Cost of Debt and Preferred</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1.91%</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70"/>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(1) Less (2)</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5.43%</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70"/>
        </w:trPr>
        <w:tc>
          <w:tcPr>
            <w:tcW w:w="4296" w:type="dxa"/>
            <w:tcBorders>
              <w:top w:val="single" w:sz="8" w:space="0" w:color="000000"/>
              <w:left w:val="nil"/>
              <w:bottom w:val="single" w:sz="12" w:space="0" w:color="000000"/>
              <w:right w:val="single" w:sz="8" w:space="0" w:color="000000"/>
            </w:tcBorders>
            <w:shd w:val="clear" w:color="auto" w:fill="auto"/>
            <w:noWrap/>
            <w:vAlign w:val="bottom"/>
            <w:hideMark/>
          </w:tcPr>
          <w:p w:rsidR="009C72BF" w:rsidRPr="006A7977" w:rsidRDefault="009C72BF" w:rsidP="00342A19">
            <w:pPr>
              <w:rPr>
                <w:sz w:val="20"/>
              </w:rPr>
            </w:pPr>
            <w:r w:rsidRPr="006A7977">
              <w:rPr>
                <w:sz w:val="20"/>
              </w:rPr>
              <w:t>Cost of Equity (5.4</w:t>
            </w:r>
            <w:r w:rsidR="00342A19" w:rsidRPr="006A7977">
              <w:rPr>
                <w:sz w:val="20"/>
              </w:rPr>
              <w:t>3</w:t>
            </w:r>
            <w:r w:rsidRPr="006A7977">
              <w:rPr>
                <w:sz w:val="20"/>
              </w:rPr>
              <w:t xml:space="preserve"> ÷ 0.4</w:t>
            </w:r>
            <w:r w:rsidR="00342A19" w:rsidRPr="006A7977">
              <w:rPr>
                <w:sz w:val="20"/>
              </w:rPr>
              <w:t>6</w:t>
            </w:r>
            <w:r w:rsidRPr="006A7977">
              <w:rPr>
                <w:sz w:val="20"/>
              </w:rPr>
              <w:t>2</w:t>
            </w:r>
            <w:r w:rsidR="00342A19" w:rsidRPr="006A7977">
              <w:rPr>
                <w:sz w:val="20"/>
              </w:rPr>
              <w:t>6</w:t>
            </w:r>
            <w:r w:rsidRPr="006A7977">
              <w:rPr>
                <w:sz w:val="20"/>
              </w:rPr>
              <w:t xml:space="preserve"> = 11.7)</w:t>
            </w:r>
          </w:p>
        </w:tc>
        <w:tc>
          <w:tcPr>
            <w:tcW w:w="1772"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11.7%</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85"/>
        </w:trPr>
        <w:tc>
          <w:tcPr>
            <w:tcW w:w="4296"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772"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857"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c>
          <w:tcPr>
            <w:tcW w:w="1558" w:type="dxa"/>
            <w:tcBorders>
              <w:top w:val="nil"/>
              <w:left w:val="nil"/>
              <w:bottom w:val="nil"/>
              <w:right w:val="nil"/>
            </w:tcBorders>
            <w:shd w:val="clear" w:color="auto" w:fill="auto"/>
            <w:noWrap/>
            <w:vAlign w:val="bottom"/>
            <w:hideMark/>
          </w:tcPr>
          <w:p w:rsidR="009C72BF" w:rsidRPr="006A7977" w:rsidRDefault="009C72BF" w:rsidP="009C72BF">
            <w:pPr>
              <w:rPr>
                <w:sz w:val="20"/>
              </w:rPr>
            </w:pPr>
          </w:p>
        </w:tc>
      </w:tr>
      <w:tr w:rsidR="009C72BF" w:rsidRPr="006A7977" w:rsidTr="009C72BF">
        <w:trPr>
          <w:trHeight w:val="285"/>
        </w:trPr>
        <w:tc>
          <w:tcPr>
            <w:tcW w:w="7925" w:type="dxa"/>
            <w:gridSpan w:val="3"/>
            <w:tcBorders>
              <w:top w:val="single" w:sz="12" w:space="0" w:color="000000"/>
              <w:left w:val="nil"/>
              <w:bottom w:val="single" w:sz="8" w:space="0" w:color="000000"/>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Weighted Average Cost of Capital</w:t>
            </w:r>
          </w:p>
        </w:tc>
        <w:tc>
          <w:tcPr>
            <w:tcW w:w="1558" w:type="dxa"/>
            <w:tcBorders>
              <w:top w:val="single" w:sz="12" w:space="0" w:color="000000"/>
              <w:left w:val="nil"/>
              <w:bottom w:val="single" w:sz="8" w:space="0" w:color="000000"/>
              <w:right w:val="nil"/>
            </w:tcBorders>
            <w:shd w:val="clear" w:color="auto" w:fill="auto"/>
            <w:noWrap/>
            <w:vAlign w:val="bottom"/>
            <w:hideMark/>
          </w:tcPr>
          <w:p w:rsidR="009C72BF" w:rsidRPr="006A7977" w:rsidRDefault="009C72BF" w:rsidP="009C72BF">
            <w:pPr>
              <w:rPr>
                <w:sz w:val="20"/>
              </w:rPr>
            </w:pPr>
            <w:r w:rsidRPr="006A7977">
              <w:rPr>
                <w:sz w:val="20"/>
              </w:rPr>
              <w:t> </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Capital Source</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Percent</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After-tax Cost Rate</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center"/>
              <w:rPr>
                <w:sz w:val="20"/>
              </w:rPr>
            </w:pPr>
            <w:r w:rsidRPr="006A7977">
              <w:rPr>
                <w:sz w:val="20"/>
              </w:rPr>
              <w:t>Weighted Cost</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Short-term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1.29%</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0.12%</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0.001%</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Long-term Debt</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47.21%</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3.40%</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1.604%</w:t>
            </w:r>
          </w:p>
        </w:tc>
      </w:tr>
      <w:tr w:rsidR="009C72BF" w:rsidRPr="006A7977" w:rsidTr="009C72BF">
        <w:trPr>
          <w:trHeight w:val="255"/>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Preferred Stock</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5.24%</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5.79%</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0.303%</w:t>
            </w:r>
          </w:p>
        </w:tc>
      </w:tr>
      <w:tr w:rsidR="009C72BF" w:rsidRPr="006A7977" w:rsidTr="009C72BF">
        <w:trPr>
          <w:trHeight w:val="270"/>
        </w:trPr>
        <w:tc>
          <w:tcPr>
            <w:tcW w:w="4296" w:type="dxa"/>
            <w:tcBorders>
              <w:top w:val="nil"/>
              <w:left w:val="nil"/>
              <w:bottom w:val="nil"/>
              <w:right w:val="single" w:sz="8" w:space="0" w:color="000000"/>
            </w:tcBorders>
            <w:shd w:val="clear" w:color="auto" w:fill="auto"/>
            <w:noWrap/>
            <w:vAlign w:val="bottom"/>
            <w:hideMark/>
          </w:tcPr>
          <w:p w:rsidR="009C72BF" w:rsidRPr="006A7977" w:rsidRDefault="009C72BF" w:rsidP="009C72BF">
            <w:pPr>
              <w:rPr>
                <w:sz w:val="20"/>
              </w:rPr>
            </w:pPr>
            <w:r w:rsidRPr="006A7977">
              <w:rPr>
                <w:sz w:val="20"/>
              </w:rPr>
              <w:t>Common Equity</w:t>
            </w:r>
          </w:p>
        </w:tc>
        <w:tc>
          <w:tcPr>
            <w:tcW w:w="1772"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46.26%</w:t>
            </w:r>
          </w:p>
        </w:tc>
        <w:tc>
          <w:tcPr>
            <w:tcW w:w="1857"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11.7%</w:t>
            </w:r>
          </w:p>
        </w:tc>
        <w:tc>
          <w:tcPr>
            <w:tcW w:w="1558" w:type="dxa"/>
            <w:tcBorders>
              <w:top w:val="nil"/>
              <w:left w:val="nil"/>
              <w:bottom w:val="nil"/>
              <w:right w:val="nil"/>
            </w:tcBorders>
            <w:shd w:val="clear" w:color="auto" w:fill="auto"/>
            <w:noWrap/>
            <w:vAlign w:val="bottom"/>
            <w:hideMark/>
          </w:tcPr>
          <w:p w:rsidR="009C72BF" w:rsidRPr="006A7977" w:rsidRDefault="009C72BF" w:rsidP="009C72BF">
            <w:pPr>
              <w:jc w:val="right"/>
              <w:rPr>
                <w:sz w:val="20"/>
              </w:rPr>
            </w:pPr>
            <w:r w:rsidRPr="006A7977">
              <w:rPr>
                <w:sz w:val="20"/>
              </w:rPr>
              <w:t>5.428%</w:t>
            </w:r>
          </w:p>
        </w:tc>
      </w:tr>
      <w:tr w:rsidR="009C72BF" w:rsidRPr="006A7977" w:rsidTr="009C72BF">
        <w:trPr>
          <w:trHeight w:val="270"/>
        </w:trPr>
        <w:tc>
          <w:tcPr>
            <w:tcW w:w="4296" w:type="dxa"/>
            <w:tcBorders>
              <w:top w:val="single" w:sz="8" w:space="0" w:color="000000"/>
              <w:left w:val="nil"/>
              <w:bottom w:val="single" w:sz="12" w:space="0" w:color="000000"/>
              <w:right w:val="single" w:sz="8" w:space="0" w:color="000000"/>
            </w:tcBorders>
            <w:shd w:val="clear" w:color="auto" w:fill="auto"/>
            <w:noWrap/>
            <w:vAlign w:val="bottom"/>
            <w:hideMark/>
          </w:tcPr>
          <w:p w:rsidR="009C72BF" w:rsidRPr="006A7977" w:rsidRDefault="009C72BF" w:rsidP="009C72BF">
            <w:pPr>
              <w:rPr>
                <w:b/>
                <w:bCs/>
                <w:sz w:val="20"/>
              </w:rPr>
            </w:pPr>
            <w:r w:rsidRPr="006A7977">
              <w:rPr>
                <w:b/>
                <w:bCs/>
                <w:sz w:val="20"/>
              </w:rPr>
              <w:t> </w:t>
            </w:r>
            <w:r w:rsidRPr="006A7977">
              <w:rPr>
                <w:sz w:val="20"/>
              </w:rPr>
              <w:t>Total</w:t>
            </w:r>
          </w:p>
        </w:tc>
        <w:tc>
          <w:tcPr>
            <w:tcW w:w="1772"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100.00%</w:t>
            </w:r>
          </w:p>
        </w:tc>
        <w:tc>
          <w:tcPr>
            <w:tcW w:w="1857"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rPr>
                <w:sz w:val="20"/>
              </w:rPr>
            </w:pPr>
            <w:r w:rsidRPr="006A7977">
              <w:rPr>
                <w:sz w:val="20"/>
              </w:rPr>
              <w:t> </w:t>
            </w:r>
          </w:p>
        </w:tc>
        <w:tc>
          <w:tcPr>
            <w:tcW w:w="1558" w:type="dxa"/>
            <w:tcBorders>
              <w:top w:val="single" w:sz="8" w:space="0" w:color="000000"/>
              <w:left w:val="nil"/>
              <w:bottom w:val="single" w:sz="12" w:space="0" w:color="000000"/>
              <w:right w:val="nil"/>
            </w:tcBorders>
            <w:shd w:val="clear" w:color="auto" w:fill="auto"/>
            <w:noWrap/>
            <w:vAlign w:val="bottom"/>
            <w:hideMark/>
          </w:tcPr>
          <w:p w:rsidR="009C72BF" w:rsidRPr="006A7977" w:rsidRDefault="009C72BF" w:rsidP="009C72BF">
            <w:pPr>
              <w:jc w:val="right"/>
              <w:rPr>
                <w:sz w:val="20"/>
              </w:rPr>
            </w:pPr>
            <w:r w:rsidRPr="006A7977">
              <w:rPr>
                <w:sz w:val="20"/>
              </w:rPr>
              <w:t>7.337%</w:t>
            </w:r>
          </w:p>
        </w:tc>
      </w:tr>
    </w:tbl>
    <w:p w:rsidR="009C72BF" w:rsidRPr="006A7977" w:rsidRDefault="009C72BF" w:rsidP="009C72BF">
      <w:pPr>
        <w:pStyle w:val="Table"/>
        <w:rPr>
          <w:rFonts w:ascii="Times New Roman" w:hAnsi="Times New Roman"/>
        </w:rPr>
      </w:pPr>
    </w:p>
    <w:p w:rsidR="00BE77EC" w:rsidRPr="006A7977" w:rsidRDefault="00BE77EC" w:rsidP="004738BA">
      <w:pPr>
        <w:pStyle w:val="Table"/>
        <w:rPr>
          <w:rFonts w:ascii="Times New Roman" w:hAnsi="Times New Roman"/>
        </w:rPr>
      </w:pPr>
    </w:p>
    <w:p w:rsidR="00A408BC" w:rsidRPr="006A7977" w:rsidRDefault="00A408BC" w:rsidP="00A408BC">
      <w:pPr>
        <w:jc w:val="center"/>
        <w:rPr>
          <w:sz w:val="16"/>
          <w:szCs w:val="16"/>
        </w:rPr>
        <w:sectPr w:rsidR="00A408BC" w:rsidRPr="006A7977" w:rsidSect="003A0B89">
          <w:headerReference w:type="default" r:id="rId37"/>
          <w:footerReference w:type="default" r:id="rId38"/>
          <w:pgSz w:w="12240" w:h="15840" w:code="1"/>
          <w:pgMar w:top="1440" w:right="1440" w:bottom="720" w:left="1440" w:header="720" w:footer="720" w:gutter="0"/>
          <w:pgNumType w:start="1"/>
          <w:cols w:space="720"/>
          <w:docGrid w:linePitch="326"/>
        </w:sectPr>
      </w:pPr>
    </w:p>
    <w:p w:rsidR="00A408BC" w:rsidRPr="006A7977" w:rsidRDefault="00A408BC" w:rsidP="00A408BC">
      <w:pPr>
        <w:pStyle w:val="TableCaption"/>
        <w:rPr>
          <w:rFonts w:ascii="Times New Roman" w:hAnsi="Times New Roman"/>
        </w:rPr>
      </w:pPr>
      <w:proofErr w:type="gramStart"/>
      <w:r w:rsidRPr="006A7977">
        <w:rPr>
          <w:rFonts w:ascii="Times New Roman" w:hAnsi="Times New Roman"/>
        </w:rPr>
        <w:lastRenderedPageBreak/>
        <w:t>QUALIFICATIONS OF jAMES h. VANDER weIDE, PH.D.</w:t>
      </w:r>
      <w:proofErr w:type="gramEnd"/>
    </w:p>
    <w:p w:rsidR="00CA3256" w:rsidRPr="006A7977" w:rsidRDefault="004E6EA5" w:rsidP="00CA3256">
      <w:pPr>
        <w:jc w:val="center"/>
        <w:rPr>
          <w:sz w:val="22"/>
          <w:szCs w:val="22"/>
        </w:rPr>
      </w:pPr>
      <w:r w:rsidRPr="006A7977">
        <w:rPr>
          <w:sz w:val="22"/>
          <w:szCs w:val="22"/>
          <w:lang w:val="en-CA"/>
        </w:rPr>
        <w:fldChar w:fldCharType="begin"/>
      </w:r>
      <w:r w:rsidR="00CA3256" w:rsidRPr="006A7977">
        <w:rPr>
          <w:sz w:val="22"/>
          <w:szCs w:val="22"/>
          <w:lang w:val="en-CA"/>
        </w:rPr>
        <w:instrText xml:space="preserve"> SEQ CHAPTER \h \r 1</w:instrText>
      </w:r>
      <w:r w:rsidRPr="006A7977">
        <w:rPr>
          <w:sz w:val="22"/>
          <w:szCs w:val="22"/>
          <w:lang w:val="en-CA"/>
        </w:rPr>
        <w:fldChar w:fldCharType="end"/>
      </w:r>
      <w:r w:rsidR="00CA3256" w:rsidRPr="006A7977">
        <w:rPr>
          <w:b/>
          <w:bCs/>
          <w:sz w:val="22"/>
          <w:szCs w:val="22"/>
        </w:rPr>
        <w:t>JAMES H. VANDER WEIDE, Ph.D.</w:t>
      </w:r>
    </w:p>
    <w:p w:rsidR="00CA3256" w:rsidRPr="006A7977" w:rsidRDefault="00CA3256" w:rsidP="00CA3256">
      <w:pPr>
        <w:jc w:val="center"/>
        <w:rPr>
          <w:sz w:val="22"/>
          <w:szCs w:val="22"/>
        </w:rPr>
      </w:pPr>
      <w:smartTag w:uri="urn:schemas-microsoft-com:office:smarttags" w:element="Street">
        <w:smartTag w:uri="urn:schemas-microsoft-com:office:smarttags" w:element="address">
          <w:r w:rsidRPr="006A7977">
            <w:rPr>
              <w:sz w:val="22"/>
              <w:szCs w:val="22"/>
            </w:rPr>
            <w:t xml:space="preserve">3606 </w:t>
          </w:r>
          <w:proofErr w:type="spellStart"/>
          <w:r w:rsidRPr="006A7977">
            <w:rPr>
              <w:sz w:val="22"/>
              <w:szCs w:val="22"/>
            </w:rPr>
            <w:t>Stoneybrook</w:t>
          </w:r>
          <w:proofErr w:type="spellEnd"/>
          <w:r w:rsidRPr="006A7977">
            <w:rPr>
              <w:sz w:val="22"/>
              <w:szCs w:val="22"/>
            </w:rPr>
            <w:t xml:space="preserve"> Drive</w:t>
          </w:r>
        </w:smartTag>
      </w:smartTag>
    </w:p>
    <w:p w:rsidR="00CA3256" w:rsidRPr="006A7977" w:rsidRDefault="00CA3256" w:rsidP="00CA3256">
      <w:pPr>
        <w:jc w:val="center"/>
        <w:rPr>
          <w:sz w:val="22"/>
          <w:szCs w:val="22"/>
        </w:rPr>
      </w:pPr>
      <w:smartTag w:uri="urn:schemas-microsoft-com:office:smarttags" w:element="place">
        <w:smartTag w:uri="urn:schemas-microsoft-com:office:smarttags" w:element="City">
          <w:r w:rsidRPr="006A7977">
            <w:rPr>
              <w:sz w:val="22"/>
              <w:szCs w:val="22"/>
            </w:rPr>
            <w:t>Durham</w:t>
          </w:r>
        </w:smartTag>
        <w:r w:rsidRPr="006A7977">
          <w:rPr>
            <w:sz w:val="22"/>
            <w:szCs w:val="22"/>
          </w:rPr>
          <w:t xml:space="preserve">, </w:t>
        </w:r>
        <w:smartTag w:uri="urn:schemas-microsoft-com:office:smarttags" w:element="State">
          <w:r w:rsidRPr="006A7977">
            <w:rPr>
              <w:sz w:val="22"/>
              <w:szCs w:val="22"/>
            </w:rPr>
            <w:t>NC</w:t>
          </w:r>
        </w:smartTag>
        <w:r w:rsidRPr="006A7977">
          <w:rPr>
            <w:sz w:val="22"/>
            <w:szCs w:val="22"/>
          </w:rPr>
          <w:t xml:space="preserve">  </w:t>
        </w:r>
        <w:smartTag w:uri="urn:schemas-microsoft-com:office:smarttags" w:element="PostalCode">
          <w:r w:rsidRPr="006A7977">
            <w:rPr>
              <w:sz w:val="22"/>
              <w:szCs w:val="22"/>
            </w:rPr>
            <w:t>27705</w:t>
          </w:r>
        </w:smartTag>
      </w:smartTag>
    </w:p>
    <w:p w:rsidR="00CA3256" w:rsidRPr="006A7977" w:rsidRDefault="00CA3256" w:rsidP="00CA3256">
      <w:pPr>
        <w:jc w:val="center"/>
        <w:rPr>
          <w:sz w:val="22"/>
          <w:szCs w:val="22"/>
        </w:rPr>
      </w:pPr>
      <w:r w:rsidRPr="006A7977">
        <w:rPr>
          <w:sz w:val="22"/>
          <w:szCs w:val="22"/>
        </w:rPr>
        <w:t>Tel. 919.383.6659</w:t>
      </w:r>
    </w:p>
    <w:p w:rsidR="00CA3256" w:rsidRPr="006A7977" w:rsidRDefault="004E6EA5" w:rsidP="00CA3256">
      <w:pPr>
        <w:spacing w:after="360"/>
        <w:jc w:val="center"/>
        <w:rPr>
          <w:sz w:val="22"/>
          <w:szCs w:val="22"/>
        </w:rPr>
      </w:pPr>
      <w:hyperlink r:id="rId39" w:history="1">
        <w:r w:rsidR="00CA3256" w:rsidRPr="006A7977">
          <w:rPr>
            <w:rStyle w:val="Hyperlink"/>
            <w:sz w:val="22"/>
            <w:szCs w:val="22"/>
          </w:rPr>
          <w:t>jim.vanderweide@duke.edu</w:t>
        </w:r>
      </w:hyperlink>
    </w:p>
    <w:p w:rsidR="00CA3256" w:rsidRPr="006A7977" w:rsidRDefault="00CA3256" w:rsidP="00CA3256">
      <w:pPr>
        <w:suppressLineNumbers/>
        <w:spacing w:line="360" w:lineRule="auto"/>
        <w:ind w:firstLine="720"/>
        <w:jc w:val="both"/>
        <w:rPr>
          <w:sz w:val="20"/>
        </w:rPr>
      </w:pPr>
      <w:r w:rsidRPr="006A7977">
        <w:rPr>
          <w:sz w:val="20"/>
        </w:rPr>
        <w:t xml:space="preserve">James H. Vander </w:t>
      </w:r>
      <w:proofErr w:type="spellStart"/>
      <w:r w:rsidRPr="006A7977">
        <w:rPr>
          <w:sz w:val="20"/>
        </w:rPr>
        <w:t>Weide</w:t>
      </w:r>
      <w:proofErr w:type="spellEnd"/>
      <w:r w:rsidRPr="006A7977">
        <w:rPr>
          <w:sz w:val="20"/>
        </w:rPr>
        <w:t xml:space="preserve"> is Research Professor of Finance and Economics at </w:t>
      </w:r>
      <w:smartTag w:uri="urn:schemas-microsoft-com:office:smarttags" w:element="place">
        <w:smartTag w:uri="urn:schemas-microsoft-com:office:smarttags" w:element="PlaceName">
          <w:r w:rsidRPr="006A7977">
            <w:rPr>
              <w:sz w:val="20"/>
            </w:rPr>
            <w:t>Duke</w:t>
          </w:r>
        </w:smartTag>
        <w:r w:rsidRPr="006A7977">
          <w:rPr>
            <w:sz w:val="20"/>
          </w:rPr>
          <w:t xml:space="preserve"> </w:t>
        </w:r>
        <w:smartTag w:uri="urn:schemas-microsoft-com:office:smarttags" w:element="PlaceType">
          <w:r w:rsidRPr="006A7977">
            <w:rPr>
              <w:sz w:val="20"/>
            </w:rPr>
            <w:t>University</w:t>
          </w:r>
        </w:smartTag>
      </w:smartTag>
      <w:r w:rsidRPr="006A7977">
        <w:rPr>
          <w:sz w:val="20"/>
        </w:rPr>
        <w:t>, the Fuqua School of Business.  Dr. Vander </w:t>
      </w:r>
      <w:proofErr w:type="spellStart"/>
      <w:r w:rsidRPr="006A7977">
        <w:rPr>
          <w:sz w:val="20"/>
        </w:rPr>
        <w:t>Weide</w:t>
      </w:r>
      <w:proofErr w:type="spellEnd"/>
      <w:r w:rsidRPr="006A7977">
        <w:rPr>
          <w:sz w:val="20"/>
        </w:rPr>
        <w:t xml:space="preserve"> is also founder and President of Financial Strategy Associates, a consulting firm that provides strategic, financial, and economic consulting services to corporate clients, including cost of capital and valuation studies.</w:t>
      </w:r>
    </w:p>
    <w:p w:rsidR="00CA3256" w:rsidRPr="006A7977" w:rsidRDefault="00CA3256" w:rsidP="00CA3256">
      <w:pPr>
        <w:suppressLineNumbers/>
        <w:spacing w:line="360" w:lineRule="auto"/>
        <w:ind w:left="720"/>
        <w:rPr>
          <w:sz w:val="20"/>
        </w:rPr>
      </w:pPr>
      <w:r w:rsidRPr="006A7977">
        <w:rPr>
          <w:sz w:val="20"/>
          <w:u w:val="single"/>
        </w:rPr>
        <w:t>Educational Background and Prior Academic Experience</w:t>
      </w:r>
    </w:p>
    <w:p w:rsidR="00CA3256" w:rsidRPr="006A7977" w:rsidRDefault="00CA3256" w:rsidP="00CA3256">
      <w:pPr>
        <w:pStyle w:val="BodyTextIn"/>
        <w:widowControl/>
        <w:suppressLineNumbers/>
        <w:spacing w:line="360" w:lineRule="auto"/>
        <w:rPr>
          <w:rFonts w:ascii="Times New Roman" w:hAnsi="Times New Roman" w:cs="Times New Roman"/>
          <w:sz w:val="20"/>
          <w:szCs w:val="20"/>
        </w:rPr>
      </w:pPr>
      <w:r w:rsidRPr="006A7977">
        <w:rPr>
          <w:rFonts w:ascii="Times New Roman" w:hAnsi="Times New Roman" w:cs="Times New Roman"/>
          <w:sz w:val="20"/>
          <w:szCs w:val="20"/>
        </w:rPr>
        <w:t>Dr. Vander </w:t>
      </w:r>
      <w:proofErr w:type="spellStart"/>
      <w:r w:rsidRPr="006A7977">
        <w:rPr>
          <w:rFonts w:ascii="Times New Roman" w:hAnsi="Times New Roman" w:cs="Times New Roman"/>
          <w:sz w:val="20"/>
          <w:szCs w:val="20"/>
        </w:rPr>
        <w:t>Weide</w:t>
      </w:r>
      <w:proofErr w:type="spellEnd"/>
      <w:r w:rsidRPr="006A7977">
        <w:rPr>
          <w:rFonts w:ascii="Times New Roman" w:hAnsi="Times New Roman" w:cs="Times New Roman"/>
          <w:sz w:val="20"/>
          <w:szCs w:val="20"/>
        </w:rPr>
        <w:t xml:space="preserve"> holds a Ph.D. in Finance from </w:t>
      </w:r>
      <w:smartTag w:uri="urn:schemas-microsoft-com:office:smarttags" w:element="place">
        <w:smartTag w:uri="urn:schemas-microsoft-com:office:smarttags" w:element="PlaceName">
          <w:r w:rsidRPr="006A7977">
            <w:rPr>
              <w:rFonts w:ascii="Times New Roman" w:hAnsi="Times New Roman" w:cs="Times New Roman"/>
              <w:sz w:val="20"/>
              <w:szCs w:val="20"/>
            </w:rPr>
            <w:t>Northwestern</w:t>
          </w:r>
        </w:smartTag>
        <w:r w:rsidRPr="006A7977">
          <w:rPr>
            <w:rFonts w:ascii="Times New Roman" w:hAnsi="Times New Roman" w:cs="Times New Roman"/>
            <w:sz w:val="20"/>
            <w:szCs w:val="20"/>
          </w:rPr>
          <w:t xml:space="preserve"> </w:t>
        </w:r>
        <w:smartTag w:uri="urn:schemas-microsoft-com:office:smarttags" w:element="PlaceType">
          <w:r w:rsidRPr="006A7977">
            <w:rPr>
              <w:rFonts w:ascii="Times New Roman" w:hAnsi="Times New Roman" w:cs="Times New Roman"/>
              <w:sz w:val="20"/>
              <w:szCs w:val="20"/>
            </w:rPr>
            <w:t>University</w:t>
          </w:r>
        </w:smartTag>
      </w:smartTag>
      <w:r w:rsidRPr="006A7977">
        <w:rPr>
          <w:rFonts w:ascii="Times New Roman" w:hAnsi="Times New Roman" w:cs="Times New Roman"/>
          <w:sz w:val="20"/>
          <w:szCs w:val="20"/>
        </w:rPr>
        <w:t xml:space="preserve"> and a Bachelor of Arts in Economics from </w:t>
      </w:r>
      <w:smartTag w:uri="urn:schemas-microsoft-com:office:smarttags" w:element="place">
        <w:smartTag w:uri="urn:schemas-microsoft-com:office:smarttags" w:element="PlaceName">
          <w:r w:rsidRPr="006A7977">
            <w:rPr>
              <w:rFonts w:ascii="Times New Roman" w:hAnsi="Times New Roman" w:cs="Times New Roman"/>
              <w:sz w:val="20"/>
              <w:szCs w:val="20"/>
            </w:rPr>
            <w:t>Cornell</w:t>
          </w:r>
        </w:smartTag>
        <w:r w:rsidRPr="006A7977">
          <w:rPr>
            <w:rFonts w:ascii="Times New Roman" w:hAnsi="Times New Roman" w:cs="Times New Roman"/>
            <w:sz w:val="20"/>
            <w:szCs w:val="20"/>
          </w:rPr>
          <w:t xml:space="preserve"> </w:t>
        </w:r>
        <w:smartTag w:uri="urn:schemas-microsoft-com:office:smarttags" w:element="PlaceType">
          <w:r w:rsidRPr="006A7977">
            <w:rPr>
              <w:rFonts w:ascii="Times New Roman" w:hAnsi="Times New Roman" w:cs="Times New Roman"/>
              <w:sz w:val="20"/>
              <w:szCs w:val="20"/>
            </w:rPr>
            <w:t>University</w:t>
          </w:r>
        </w:smartTag>
      </w:smartTag>
      <w:r w:rsidRPr="006A7977">
        <w:rPr>
          <w:rFonts w:ascii="Times New Roman" w:hAnsi="Times New Roman" w:cs="Times New Roman"/>
          <w:sz w:val="20"/>
          <w:szCs w:val="20"/>
        </w:rPr>
        <w:t xml:space="preserve">.  He joined the faculty at </w:t>
      </w:r>
      <w:smartTag w:uri="urn:schemas-microsoft-com:office:smarttags" w:element="place">
        <w:smartTag w:uri="urn:schemas-microsoft-com:office:smarttags" w:element="PlaceName">
          <w:r w:rsidRPr="006A7977">
            <w:rPr>
              <w:rFonts w:ascii="Times New Roman" w:hAnsi="Times New Roman" w:cs="Times New Roman"/>
              <w:sz w:val="20"/>
              <w:szCs w:val="20"/>
            </w:rPr>
            <w:t>Duke</w:t>
          </w:r>
        </w:smartTag>
        <w:r w:rsidRPr="006A7977">
          <w:rPr>
            <w:rFonts w:ascii="Times New Roman" w:hAnsi="Times New Roman" w:cs="Times New Roman"/>
            <w:sz w:val="20"/>
            <w:szCs w:val="20"/>
          </w:rPr>
          <w:t xml:space="preserve"> </w:t>
        </w:r>
        <w:smartTag w:uri="urn:schemas-microsoft-com:office:smarttags" w:element="PlaceType">
          <w:r w:rsidRPr="006A7977">
            <w:rPr>
              <w:rFonts w:ascii="Times New Roman" w:hAnsi="Times New Roman" w:cs="Times New Roman"/>
              <w:sz w:val="20"/>
              <w:szCs w:val="20"/>
            </w:rPr>
            <w:t>University</w:t>
          </w:r>
        </w:smartTag>
      </w:smartTag>
      <w:r w:rsidRPr="006A7977">
        <w:rPr>
          <w:rFonts w:ascii="Times New Roman" w:hAnsi="Times New Roman" w:cs="Times New Roman"/>
          <w:sz w:val="20"/>
          <w:szCs w:val="20"/>
        </w:rPr>
        <w:t xml:space="preserve"> and was named Assistant Professor, Associate Professor, Professor, and then Research Professor of Finance and Economics.</w:t>
      </w:r>
    </w:p>
    <w:p w:rsidR="00CA3256" w:rsidRPr="006A7977" w:rsidRDefault="00CA3256" w:rsidP="00CA3256">
      <w:pPr>
        <w:suppressLineNumbers/>
        <w:spacing w:line="360" w:lineRule="auto"/>
        <w:ind w:firstLine="720"/>
        <w:jc w:val="both"/>
        <w:rPr>
          <w:sz w:val="20"/>
        </w:rPr>
      </w:pPr>
      <w:r w:rsidRPr="006A7977">
        <w:rPr>
          <w:sz w:val="20"/>
        </w:rPr>
        <w:t>Since joining the faculty at Duke, Dr. Vander </w:t>
      </w:r>
      <w:proofErr w:type="spellStart"/>
      <w:r w:rsidRPr="006A7977">
        <w:rPr>
          <w:sz w:val="20"/>
        </w:rPr>
        <w:t>Weide</w:t>
      </w:r>
      <w:proofErr w:type="spellEnd"/>
      <w:r w:rsidRPr="006A7977">
        <w:rPr>
          <w:sz w:val="20"/>
        </w:rPr>
        <w:t xml:space="preserve"> has taught courses in corporate finance, investment management, and management of financial institutions.  He has also taught courses in statistics, economics, and operations research, and a Ph.D. seminar on the theory of public utility pricing.  In addition, Dr. Vander </w:t>
      </w:r>
      <w:proofErr w:type="spellStart"/>
      <w:r w:rsidRPr="006A7977">
        <w:rPr>
          <w:sz w:val="20"/>
        </w:rPr>
        <w:t>Weide</w:t>
      </w:r>
      <w:proofErr w:type="spellEnd"/>
      <w:r w:rsidRPr="006A7977">
        <w:rPr>
          <w:sz w:val="20"/>
        </w:rPr>
        <w:t xml:space="preserve"> has been active in executive education at Duke and Duke Corporate Education, leading executive development seminars on topics including financial analysis, cost of capital, creating shareholder value, mergers and acquisitions, real options, capital budgeting, cash management, measuring corporate performance, valuation, short-run financial planning, depreciation policies, financial strategy, and competitive strategy.  Dr. Vander </w:t>
      </w:r>
      <w:proofErr w:type="spellStart"/>
      <w:r w:rsidRPr="006A7977">
        <w:rPr>
          <w:sz w:val="20"/>
        </w:rPr>
        <w:t>Weide</w:t>
      </w:r>
      <w:proofErr w:type="spellEnd"/>
      <w:r w:rsidRPr="006A7977">
        <w:rPr>
          <w:sz w:val="20"/>
        </w:rPr>
        <w:t xml:space="preserve"> has designed and served as Program Director for several executive education programs, including the Advanced Management Program, Competitive Strategies in Telecommunications, and the Duke Program for Manager Development for managers from the former </w:t>
      </w:r>
      <w:smartTag w:uri="urn:schemas-microsoft-com:office:smarttags" w:element="place">
        <w:r w:rsidRPr="006A7977">
          <w:rPr>
            <w:sz w:val="20"/>
          </w:rPr>
          <w:t>Soviet Union</w:t>
        </w:r>
      </w:smartTag>
      <w:r w:rsidRPr="006A7977">
        <w:rPr>
          <w:sz w:val="20"/>
        </w:rPr>
        <w:t>.</w:t>
      </w:r>
    </w:p>
    <w:p w:rsidR="00CA3256" w:rsidRPr="006A7977" w:rsidRDefault="00CA3256" w:rsidP="00CA3256">
      <w:pPr>
        <w:suppressLineNumbers/>
        <w:spacing w:line="360" w:lineRule="auto"/>
        <w:ind w:firstLine="720"/>
        <w:rPr>
          <w:sz w:val="20"/>
          <w:u w:val="single"/>
        </w:rPr>
      </w:pPr>
      <w:r w:rsidRPr="006A7977">
        <w:rPr>
          <w:sz w:val="20"/>
          <w:u w:val="single"/>
        </w:rPr>
        <w:t>Publications</w:t>
      </w:r>
    </w:p>
    <w:p w:rsidR="00CA3256" w:rsidRPr="006A7977" w:rsidRDefault="00CA3256" w:rsidP="00CA3256">
      <w:pPr>
        <w:suppressLineNumbers/>
        <w:spacing w:line="360" w:lineRule="auto"/>
        <w:ind w:firstLine="720"/>
        <w:jc w:val="both"/>
        <w:rPr>
          <w:sz w:val="20"/>
        </w:rPr>
      </w:pPr>
      <w:r w:rsidRPr="006A7977">
        <w:rPr>
          <w:sz w:val="20"/>
        </w:rPr>
        <w:t>Dr. Vander </w:t>
      </w:r>
      <w:proofErr w:type="spellStart"/>
      <w:r w:rsidRPr="006A7977">
        <w:rPr>
          <w:sz w:val="20"/>
        </w:rPr>
        <w:t>Weide</w:t>
      </w:r>
      <w:proofErr w:type="spellEnd"/>
      <w:r w:rsidRPr="006A7977">
        <w:rPr>
          <w:sz w:val="20"/>
        </w:rPr>
        <w:t xml:space="preserve"> has written a book entitled </w:t>
      </w:r>
      <w:r w:rsidRPr="006A7977">
        <w:rPr>
          <w:i/>
          <w:iCs/>
          <w:sz w:val="20"/>
        </w:rPr>
        <w:t>Managing Corporate Liquidity</w:t>
      </w:r>
      <w:proofErr w:type="gramStart"/>
      <w:r w:rsidRPr="006A7977">
        <w:rPr>
          <w:i/>
          <w:iCs/>
          <w:sz w:val="20"/>
        </w:rPr>
        <w:t>:  An</w:t>
      </w:r>
      <w:proofErr w:type="gramEnd"/>
      <w:r w:rsidRPr="006A7977">
        <w:rPr>
          <w:i/>
          <w:iCs/>
          <w:sz w:val="20"/>
        </w:rPr>
        <w:t xml:space="preserve"> Introduction to Working Capital Management</w:t>
      </w:r>
      <w:r w:rsidRPr="006A7977">
        <w:rPr>
          <w:sz w:val="20"/>
        </w:rPr>
        <w:t xml:space="preserve"> published by John Wiley and Sons, Inc.  He has also written a chapter titled, “Financial Management in the Short Run” for </w:t>
      </w:r>
      <w:r w:rsidRPr="006A7977">
        <w:rPr>
          <w:i/>
          <w:iCs/>
          <w:sz w:val="20"/>
        </w:rPr>
        <w:t>The Handbook of Modern Finance</w:t>
      </w:r>
      <w:r w:rsidRPr="006A7977">
        <w:rPr>
          <w:sz w:val="20"/>
        </w:rPr>
        <w:t xml:space="preserve">; a chapter titled “Principles for Lifetime Portfolio Selection:  Lessons from Portfolio Theory” for </w:t>
      </w:r>
      <w:r w:rsidRPr="006A7977">
        <w:rPr>
          <w:i/>
          <w:sz w:val="20"/>
        </w:rPr>
        <w:t>The Handbook of Portfolio Construction:  Contemporary Applications of Markowitz Techniques;</w:t>
      </w:r>
      <w:r w:rsidRPr="006A7977">
        <w:rPr>
          <w:sz w:val="20"/>
        </w:rPr>
        <w:t xml:space="preserve"> and written research papers on such topics as portfolio management, capital budgeting, investments, the effect of regulation on the performance of public utilities, and cash management. His articles have been published in </w:t>
      </w:r>
      <w:r w:rsidRPr="006A7977">
        <w:rPr>
          <w:i/>
          <w:iCs/>
          <w:sz w:val="20"/>
        </w:rPr>
        <w:t xml:space="preserve">American Economic Review, Financial Management, International Journal of Industrial Organization, Journal of Finance, Journal of Financial and Quantitative Analysis, Journal of Bank Research, Journal of Portfolio Management, Journal of Accounting Research, Journal of Cash Management, Management Science, Atlantic Economic Journal, Journal of Economics and Business, </w:t>
      </w:r>
      <w:r w:rsidRPr="006A7977">
        <w:rPr>
          <w:sz w:val="20"/>
        </w:rPr>
        <w:t xml:space="preserve">and </w:t>
      </w:r>
      <w:r w:rsidRPr="006A7977">
        <w:rPr>
          <w:i/>
          <w:iCs/>
          <w:sz w:val="20"/>
        </w:rPr>
        <w:t>Computers and Operations Research</w:t>
      </w:r>
      <w:r w:rsidRPr="006A7977">
        <w:rPr>
          <w:sz w:val="20"/>
        </w:rPr>
        <w:t>.</w:t>
      </w:r>
    </w:p>
    <w:p w:rsidR="00CA3256" w:rsidRPr="006A7977" w:rsidRDefault="00CA3256" w:rsidP="00CA3256">
      <w:pPr>
        <w:keepNext/>
        <w:keepLines/>
        <w:suppressLineNumbers/>
        <w:spacing w:line="360" w:lineRule="auto"/>
        <w:ind w:left="720"/>
        <w:rPr>
          <w:sz w:val="20"/>
          <w:u w:val="single"/>
        </w:rPr>
      </w:pPr>
      <w:r w:rsidRPr="006A7977">
        <w:rPr>
          <w:sz w:val="20"/>
          <w:u w:val="single"/>
        </w:rPr>
        <w:lastRenderedPageBreak/>
        <w:t>Professional Consulting Experience</w:t>
      </w:r>
    </w:p>
    <w:p w:rsidR="00CA3256" w:rsidRPr="006A7977" w:rsidRDefault="00CA3256" w:rsidP="00CA3256">
      <w:pPr>
        <w:suppressLineNumbers/>
        <w:spacing w:after="480" w:line="360" w:lineRule="auto"/>
        <w:ind w:firstLine="720"/>
        <w:jc w:val="both"/>
        <w:rPr>
          <w:sz w:val="20"/>
        </w:rPr>
      </w:pPr>
      <w:r w:rsidRPr="006A7977">
        <w:rPr>
          <w:sz w:val="20"/>
        </w:rPr>
        <w:t>Dr. Vander </w:t>
      </w:r>
      <w:proofErr w:type="spellStart"/>
      <w:r w:rsidRPr="006A7977">
        <w:rPr>
          <w:sz w:val="20"/>
        </w:rPr>
        <w:t>Weide</w:t>
      </w:r>
      <w:proofErr w:type="spellEnd"/>
      <w:r w:rsidRPr="006A7977">
        <w:rPr>
          <w:sz w:val="20"/>
        </w:rPr>
        <w:t xml:space="preserve"> has provided financial and economic consulting services to firms in the telecommunications, electric, gas, insurance, and water industries for more than twenty-five years. He has testified on the cost of capital, competition, risk, incentive regulation, forward-looking economic cost, economic pricing guidelines, depreciation, accounting, valuation, and other financial and economic issues in more than 400 cases before the United States Congress, the Canadian Radio-Television and Telecommunications Commission, the Federal Communications Commission, the National Energy Board (Canada), the National Telecommunications and Information Administration, the Federal Energy Regulatory Commission, the public service </w:t>
      </w:r>
      <w:proofErr w:type="spellStart"/>
      <w:r w:rsidRPr="006A7977">
        <w:rPr>
          <w:sz w:val="20"/>
        </w:rPr>
        <w:t>commissions</w:t>
      </w:r>
      <w:proofErr w:type="spellEnd"/>
      <w:r w:rsidRPr="006A7977">
        <w:rPr>
          <w:sz w:val="20"/>
        </w:rPr>
        <w:t xml:space="preserve"> of forty-three states, the District of Columbia, four Canadian provinces, the insurance commissions of five states, the Iowa State Board of Tax Review, the National Association of Securities Dealers, and the North Carolina Property Tax Commission.  In addition, he has testified as an expert witness in telecommunications-related proceedings before the United States District Court for the District of New Hampshire, United States District Court for the Northern District of California, United States District Court for the Northern District of Illinois, Montana Second Judicial District Court Silver Bow County, the United States Bankruptcy Court for the Southern District of West Virginia, and United States District Court for the Eastern District of Michigan.  He also testified as an expert before the United States Tax Court, United States District Court for the Eastern District of North Carolina; United States District Court for the District of Nebraska, and Superior Court of North Carolina.  Dr. Vander </w:t>
      </w:r>
      <w:proofErr w:type="spellStart"/>
      <w:r w:rsidRPr="006A7977">
        <w:rPr>
          <w:sz w:val="20"/>
        </w:rPr>
        <w:t>Weide</w:t>
      </w:r>
      <w:proofErr w:type="spellEnd"/>
      <w:r w:rsidRPr="006A7977">
        <w:rPr>
          <w:sz w:val="20"/>
        </w:rPr>
        <w:t xml:space="preserve"> has testified in thirty states on issues relating to the pricing of unbundled network elements and universal service cost studies and has consulted with Bell Canada, Deutsche Telekom, and </w:t>
      </w:r>
      <w:proofErr w:type="spellStart"/>
      <w:r w:rsidRPr="006A7977">
        <w:rPr>
          <w:sz w:val="20"/>
        </w:rPr>
        <w:t>Telefónica</w:t>
      </w:r>
      <w:proofErr w:type="spellEnd"/>
      <w:r w:rsidRPr="006A7977">
        <w:rPr>
          <w:sz w:val="20"/>
        </w:rPr>
        <w:t xml:space="preserve"> on similar issues.  He has also provided expert testimony on issues related to electric and natural gas restructuring.  He has worked for Bell Canada/Nortel on a special task force to study the effects of vertical integration in the Canadian telephone industry and has worked for </w:t>
      </w:r>
      <w:smartTag w:uri="urn:schemas-microsoft-com:office:smarttags" w:element="City">
        <w:smartTag w:uri="urn:schemas-microsoft-com:office:smarttags" w:element="place">
          <w:r w:rsidRPr="006A7977">
            <w:rPr>
              <w:sz w:val="20"/>
            </w:rPr>
            <w:t>Bell</w:t>
          </w:r>
        </w:smartTag>
      </w:smartTag>
      <w:r w:rsidRPr="006A7977">
        <w:rPr>
          <w:sz w:val="20"/>
        </w:rPr>
        <w:t xml:space="preserve"> </w:t>
      </w:r>
      <w:smartTag w:uri="urn:schemas-microsoft-com:office:smarttags" w:element="country-region">
        <w:smartTag w:uri="urn:schemas-microsoft-com:office:smarttags" w:element="place">
          <w:r w:rsidRPr="006A7977">
            <w:rPr>
              <w:sz w:val="20"/>
            </w:rPr>
            <w:t>Canada</w:t>
          </w:r>
        </w:smartTag>
      </w:smartTag>
      <w:r w:rsidRPr="006A7977">
        <w:rPr>
          <w:sz w:val="20"/>
        </w:rPr>
        <w:t xml:space="preserve"> as an expert witness on the cost of capital.  Dr. Vander </w:t>
      </w:r>
      <w:proofErr w:type="spellStart"/>
      <w:r w:rsidRPr="006A7977">
        <w:rPr>
          <w:sz w:val="20"/>
        </w:rPr>
        <w:t>Weide</w:t>
      </w:r>
      <w:proofErr w:type="spellEnd"/>
      <w:r w:rsidRPr="006A7977">
        <w:rPr>
          <w:sz w:val="20"/>
        </w:rPr>
        <w:t xml:space="preserve"> has provided consulting and expert witness testimony to the following companies:</w:t>
      </w:r>
    </w:p>
    <w:tbl>
      <w:tblPr>
        <w:tblStyle w:val="ElegantNew"/>
        <w:tblW w:w="8640" w:type="dxa"/>
        <w:tblLook w:val="04A0"/>
      </w:tblPr>
      <w:tblGrid>
        <w:gridCol w:w="4283"/>
        <w:gridCol w:w="4357"/>
      </w:tblGrid>
      <w:tr w:rsidR="00E46AFF" w:rsidRPr="006A7977" w:rsidTr="000D7736">
        <w:trPr>
          <w:cnfStyle w:val="100000000000"/>
          <w:trHeight w:val="255"/>
          <w:tblHeader/>
        </w:trPr>
        <w:tc>
          <w:tcPr>
            <w:tcW w:w="3460" w:type="dxa"/>
            <w:noWrap/>
            <w:hideMark/>
          </w:tcPr>
          <w:p w:rsidR="00E46AFF" w:rsidRPr="006A7977" w:rsidRDefault="00E46AFF" w:rsidP="00E46AFF">
            <w:pPr>
              <w:rPr>
                <w:b/>
                <w:bCs/>
                <w:color w:val="000000"/>
                <w:sz w:val="20"/>
              </w:rPr>
            </w:pPr>
            <w:r w:rsidRPr="006A7977">
              <w:rPr>
                <w:b/>
                <w:bCs/>
                <w:color w:val="000000"/>
                <w:sz w:val="20"/>
              </w:rPr>
              <w:t>Electric, Gas, Water, Oil Companies</w:t>
            </w:r>
          </w:p>
        </w:tc>
        <w:tc>
          <w:tcPr>
            <w:tcW w:w="3520" w:type="dxa"/>
            <w:noWrap/>
            <w:hideMark/>
          </w:tcPr>
          <w:p w:rsidR="00E46AFF" w:rsidRPr="006A7977" w:rsidRDefault="00E46AFF" w:rsidP="00E46AFF">
            <w:pPr>
              <w:rPr>
                <w:color w:val="000000"/>
                <w:sz w:val="20"/>
              </w:rPr>
            </w:pP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Alcoa Power Generating, Inc.</w:t>
            </w:r>
          </w:p>
        </w:tc>
        <w:tc>
          <w:tcPr>
            <w:tcW w:w="3520" w:type="dxa"/>
            <w:noWrap/>
            <w:hideMark/>
          </w:tcPr>
          <w:p w:rsidR="00E46AFF" w:rsidRPr="006A7977" w:rsidRDefault="00E46AFF" w:rsidP="00E46AFF">
            <w:pPr>
              <w:rPr>
                <w:color w:val="000000"/>
                <w:sz w:val="20"/>
              </w:rPr>
            </w:pPr>
            <w:r w:rsidRPr="006A7977">
              <w:rPr>
                <w:color w:val="000000"/>
                <w:sz w:val="20"/>
              </w:rPr>
              <w:t>Kinder Morgan Energy Partners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Alliant Energy and subsidiaries</w:t>
            </w:r>
          </w:p>
        </w:tc>
        <w:tc>
          <w:tcPr>
            <w:tcW w:w="3520" w:type="dxa"/>
            <w:noWrap/>
            <w:hideMark/>
          </w:tcPr>
          <w:p w:rsidR="00E46AFF" w:rsidRPr="006A7977" w:rsidRDefault="00E46AFF" w:rsidP="00E46AFF">
            <w:pPr>
              <w:rPr>
                <w:color w:val="000000"/>
                <w:sz w:val="20"/>
              </w:rPr>
            </w:pPr>
            <w:r w:rsidRPr="006A7977">
              <w:rPr>
                <w:color w:val="000000"/>
                <w:sz w:val="20"/>
              </w:rPr>
              <w:t>Maritimes &amp; Northeast Pipeline</w:t>
            </w:r>
          </w:p>
        </w:tc>
      </w:tr>
      <w:tr w:rsidR="00E46AFF" w:rsidRPr="006A7977" w:rsidTr="000D7736">
        <w:trPr>
          <w:trHeight w:val="255"/>
        </w:trPr>
        <w:tc>
          <w:tcPr>
            <w:tcW w:w="3460" w:type="dxa"/>
            <w:noWrap/>
            <w:hideMark/>
          </w:tcPr>
          <w:p w:rsidR="00E46AFF" w:rsidRPr="006A7977" w:rsidRDefault="00E46AFF" w:rsidP="00E46AFF">
            <w:pPr>
              <w:rPr>
                <w:color w:val="000000"/>
                <w:sz w:val="20"/>
              </w:rPr>
            </w:pPr>
            <w:proofErr w:type="spellStart"/>
            <w:r w:rsidRPr="006A7977">
              <w:rPr>
                <w:color w:val="000000"/>
                <w:sz w:val="20"/>
              </w:rPr>
              <w:t>AltaLink</w:t>
            </w:r>
            <w:proofErr w:type="spellEnd"/>
            <w:r w:rsidRPr="006A7977">
              <w:rPr>
                <w:color w:val="000000"/>
                <w:sz w:val="20"/>
              </w:rPr>
              <w:t>, L.P.</w:t>
            </w:r>
          </w:p>
        </w:tc>
        <w:tc>
          <w:tcPr>
            <w:tcW w:w="3520" w:type="dxa"/>
            <w:noWrap/>
            <w:hideMark/>
          </w:tcPr>
          <w:p w:rsidR="00E46AFF" w:rsidRPr="006A7977" w:rsidRDefault="00E46AFF" w:rsidP="00E46AFF">
            <w:pPr>
              <w:rPr>
                <w:color w:val="000000"/>
                <w:sz w:val="20"/>
              </w:rPr>
            </w:pPr>
            <w:r w:rsidRPr="006A7977">
              <w:rPr>
                <w:color w:val="000000"/>
                <w:sz w:val="20"/>
              </w:rPr>
              <w:t>MidAmerican Energy and subsidiaries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Ameren</w:t>
            </w:r>
          </w:p>
        </w:tc>
        <w:tc>
          <w:tcPr>
            <w:tcW w:w="3520" w:type="dxa"/>
            <w:noWrap/>
            <w:hideMark/>
          </w:tcPr>
          <w:p w:rsidR="00E46AFF" w:rsidRPr="006A7977" w:rsidRDefault="00E46AFF" w:rsidP="00E46AFF">
            <w:pPr>
              <w:rPr>
                <w:color w:val="000000"/>
                <w:sz w:val="20"/>
              </w:rPr>
            </w:pPr>
            <w:r w:rsidRPr="006A7977">
              <w:rPr>
                <w:color w:val="000000"/>
                <w:sz w:val="20"/>
              </w:rPr>
              <w:t>National Fuel Gas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American Water Works</w:t>
            </w:r>
          </w:p>
        </w:tc>
        <w:tc>
          <w:tcPr>
            <w:tcW w:w="3520" w:type="dxa"/>
            <w:noWrap/>
            <w:hideMark/>
          </w:tcPr>
          <w:p w:rsidR="00E46AFF" w:rsidRPr="006A7977" w:rsidRDefault="00E46AFF" w:rsidP="00E46AFF">
            <w:pPr>
              <w:rPr>
                <w:color w:val="000000"/>
                <w:sz w:val="20"/>
              </w:rPr>
            </w:pPr>
            <w:r w:rsidRPr="006A7977">
              <w:rPr>
                <w:color w:val="000000"/>
                <w:sz w:val="20"/>
              </w:rPr>
              <w:t>Nevada Power Company</w:t>
            </w:r>
          </w:p>
        </w:tc>
      </w:tr>
      <w:tr w:rsidR="00E46AFF" w:rsidRPr="006A7977" w:rsidTr="000D7736">
        <w:trPr>
          <w:trHeight w:val="255"/>
        </w:trPr>
        <w:tc>
          <w:tcPr>
            <w:tcW w:w="3460" w:type="dxa"/>
            <w:noWrap/>
            <w:hideMark/>
          </w:tcPr>
          <w:p w:rsidR="00E46AFF" w:rsidRPr="006A7977" w:rsidRDefault="00E46AFF" w:rsidP="00E46AFF">
            <w:pPr>
              <w:rPr>
                <w:color w:val="000000"/>
                <w:sz w:val="20"/>
              </w:rPr>
            </w:pPr>
            <w:proofErr w:type="spellStart"/>
            <w:r w:rsidRPr="006A7977">
              <w:rPr>
                <w:color w:val="000000"/>
                <w:sz w:val="20"/>
              </w:rPr>
              <w:t>Atmos</w:t>
            </w:r>
            <w:proofErr w:type="spellEnd"/>
            <w:r w:rsidRPr="006A7977">
              <w:rPr>
                <w:color w:val="000000"/>
                <w:sz w:val="20"/>
              </w:rPr>
              <w:t xml:space="preserve"> Energy and subsidiaries</w:t>
            </w:r>
          </w:p>
        </w:tc>
        <w:tc>
          <w:tcPr>
            <w:tcW w:w="3520" w:type="dxa"/>
            <w:noWrap/>
            <w:hideMark/>
          </w:tcPr>
          <w:p w:rsidR="00E46AFF" w:rsidRPr="006A7977" w:rsidRDefault="00E46AFF" w:rsidP="00E46AFF">
            <w:pPr>
              <w:rPr>
                <w:color w:val="000000"/>
                <w:sz w:val="20"/>
              </w:rPr>
            </w:pPr>
            <w:r w:rsidRPr="006A7977">
              <w:rPr>
                <w:color w:val="000000"/>
                <w:sz w:val="20"/>
              </w:rPr>
              <w:t>NICOR</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 xml:space="preserve">BP </w:t>
            </w:r>
            <w:proofErr w:type="spellStart"/>
            <w:r w:rsidRPr="006A7977">
              <w:rPr>
                <w:color w:val="000000"/>
                <w:sz w:val="20"/>
              </w:rPr>
              <w:t>p.l.c</w:t>
            </w:r>
            <w:proofErr w:type="spellEnd"/>
            <w:r w:rsidRPr="006A7977">
              <w:rPr>
                <w:color w:val="000000"/>
                <w:sz w:val="20"/>
              </w:rPr>
              <w:t>.</w:t>
            </w:r>
          </w:p>
        </w:tc>
        <w:tc>
          <w:tcPr>
            <w:tcW w:w="3520" w:type="dxa"/>
            <w:noWrap/>
            <w:hideMark/>
          </w:tcPr>
          <w:p w:rsidR="00E46AFF" w:rsidRPr="006A7977" w:rsidRDefault="00E46AFF" w:rsidP="00E46AFF">
            <w:pPr>
              <w:rPr>
                <w:color w:val="000000"/>
                <w:sz w:val="20"/>
              </w:rPr>
            </w:pPr>
            <w:r w:rsidRPr="006A7977">
              <w:rPr>
                <w:color w:val="000000"/>
                <w:sz w:val="20"/>
              </w:rPr>
              <w:t>North Carolina Natural Gas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Central Illinois Public Service</w:t>
            </w:r>
          </w:p>
        </w:tc>
        <w:tc>
          <w:tcPr>
            <w:tcW w:w="3520" w:type="dxa"/>
            <w:noWrap/>
            <w:hideMark/>
          </w:tcPr>
          <w:p w:rsidR="00E46AFF" w:rsidRPr="006A7977" w:rsidRDefault="00E46AFF" w:rsidP="00E46AFF">
            <w:pPr>
              <w:rPr>
                <w:color w:val="000000"/>
                <w:sz w:val="20"/>
              </w:rPr>
            </w:pPr>
            <w:r w:rsidRPr="006A7977">
              <w:rPr>
                <w:color w:val="000000"/>
                <w:sz w:val="20"/>
              </w:rPr>
              <w:t>North Shore Gas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Centurion Pipeline L.P.</w:t>
            </w:r>
          </w:p>
        </w:tc>
        <w:tc>
          <w:tcPr>
            <w:tcW w:w="3520" w:type="dxa"/>
            <w:noWrap/>
            <w:hideMark/>
          </w:tcPr>
          <w:p w:rsidR="00E46AFF" w:rsidRPr="006A7977" w:rsidRDefault="00E46AFF" w:rsidP="00E46AFF">
            <w:pPr>
              <w:rPr>
                <w:color w:val="000000"/>
                <w:sz w:val="20"/>
              </w:rPr>
            </w:pPr>
            <w:r w:rsidRPr="006A7977">
              <w:rPr>
                <w:color w:val="000000"/>
                <w:sz w:val="20"/>
              </w:rPr>
              <w:t>Northern Natural Gas Company</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Citizens Utilities</w:t>
            </w:r>
          </w:p>
        </w:tc>
        <w:tc>
          <w:tcPr>
            <w:tcW w:w="3520" w:type="dxa"/>
            <w:noWrap/>
            <w:hideMark/>
          </w:tcPr>
          <w:p w:rsidR="00E46AFF" w:rsidRPr="006A7977" w:rsidRDefault="00E46AFF" w:rsidP="00E46AFF">
            <w:pPr>
              <w:rPr>
                <w:color w:val="000000"/>
                <w:sz w:val="20"/>
              </w:rPr>
            </w:pPr>
            <w:r w:rsidRPr="006A7977">
              <w:rPr>
                <w:color w:val="000000"/>
                <w:sz w:val="20"/>
              </w:rPr>
              <w:t>NOVA Gas Transmission Ltd.</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Consolidated Natural Gas and subsidiaries</w:t>
            </w:r>
          </w:p>
        </w:tc>
        <w:tc>
          <w:tcPr>
            <w:tcW w:w="3520" w:type="dxa"/>
            <w:noWrap/>
            <w:hideMark/>
          </w:tcPr>
          <w:p w:rsidR="00E46AFF" w:rsidRPr="006A7977" w:rsidRDefault="00E46AFF" w:rsidP="00E46AFF">
            <w:pPr>
              <w:rPr>
                <w:color w:val="000000"/>
                <w:sz w:val="20"/>
              </w:rPr>
            </w:pPr>
            <w:r w:rsidRPr="006A7977">
              <w:rPr>
                <w:color w:val="000000"/>
                <w:sz w:val="20"/>
              </w:rPr>
              <w:t>PacifiCorp</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Dominion Resources and subsidiaries</w:t>
            </w:r>
          </w:p>
        </w:tc>
        <w:tc>
          <w:tcPr>
            <w:tcW w:w="3520" w:type="dxa"/>
            <w:noWrap/>
            <w:hideMark/>
          </w:tcPr>
          <w:p w:rsidR="00E46AFF" w:rsidRPr="006A7977" w:rsidRDefault="00E46AFF" w:rsidP="00E46AFF">
            <w:pPr>
              <w:rPr>
                <w:color w:val="000000"/>
                <w:sz w:val="20"/>
              </w:rPr>
            </w:pPr>
            <w:r w:rsidRPr="006A7977">
              <w:rPr>
                <w:color w:val="000000"/>
                <w:sz w:val="20"/>
              </w:rPr>
              <w:t>Peoples Energy and its subsidiaries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Duke Energy and subsidiaries</w:t>
            </w:r>
          </w:p>
        </w:tc>
        <w:tc>
          <w:tcPr>
            <w:tcW w:w="3520" w:type="dxa"/>
            <w:noWrap/>
            <w:hideMark/>
          </w:tcPr>
          <w:p w:rsidR="00E46AFF" w:rsidRPr="006A7977" w:rsidRDefault="00E46AFF" w:rsidP="00E46AFF">
            <w:pPr>
              <w:rPr>
                <w:color w:val="000000"/>
                <w:sz w:val="20"/>
              </w:rPr>
            </w:pPr>
            <w:r w:rsidRPr="006A7977">
              <w:rPr>
                <w:color w:val="000000"/>
                <w:sz w:val="20"/>
              </w:rPr>
              <w:t>PG&amp;E</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Empire District Electric Company</w:t>
            </w:r>
          </w:p>
        </w:tc>
        <w:tc>
          <w:tcPr>
            <w:tcW w:w="3520" w:type="dxa"/>
            <w:noWrap/>
            <w:hideMark/>
          </w:tcPr>
          <w:p w:rsidR="00E46AFF" w:rsidRPr="006A7977" w:rsidRDefault="00E46AFF" w:rsidP="00E46AFF">
            <w:pPr>
              <w:rPr>
                <w:color w:val="000000"/>
                <w:sz w:val="20"/>
              </w:rPr>
            </w:pPr>
            <w:r w:rsidRPr="006A7977">
              <w:rPr>
                <w:color w:val="000000"/>
                <w:sz w:val="20"/>
              </w:rPr>
              <w:t>Progress Energy</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EPCOR Distribution &amp; Transmission Inc.</w:t>
            </w:r>
          </w:p>
        </w:tc>
        <w:tc>
          <w:tcPr>
            <w:tcW w:w="3520" w:type="dxa"/>
            <w:noWrap/>
            <w:hideMark/>
          </w:tcPr>
          <w:p w:rsidR="00E46AFF" w:rsidRPr="006A7977" w:rsidRDefault="00E46AFF" w:rsidP="00E46AFF">
            <w:pPr>
              <w:rPr>
                <w:color w:val="000000"/>
                <w:sz w:val="20"/>
              </w:rPr>
            </w:pPr>
            <w:r w:rsidRPr="006A7977">
              <w:rPr>
                <w:color w:val="000000"/>
                <w:sz w:val="20"/>
              </w:rPr>
              <w:t>PSE&amp;G</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EPCOR Energy Alberta Inc.</w:t>
            </w:r>
          </w:p>
        </w:tc>
        <w:tc>
          <w:tcPr>
            <w:tcW w:w="3520" w:type="dxa"/>
            <w:noWrap/>
            <w:hideMark/>
          </w:tcPr>
          <w:p w:rsidR="00E46AFF" w:rsidRPr="006A7977" w:rsidRDefault="00E46AFF" w:rsidP="00E46AFF">
            <w:pPr>
              <w:rPr>
                <w:color w:val="000000"/>
                <w:sz w:val="20"/>
              </w:rPr>
            </w:pPr>
            <w:r w:rsidRPr="006A7977">
              <w:rPr>
                <w:color w:val="000000"/>
                <w:sz w:val="20"/>
              </w:rPr>
              <w:t>Public Service Company of North Carolina</w:t>
            </w:r>
          </w:p>
        </w:tc>
      </w:tr>
      <w:tr w:rsidR="00E46AFF" w:rsidRPr="006A7977" w:rsidTr="000D7736">
        <w:trPr>
          <w:trHeight w:val="255"/>
        </w:trPr>
        <w:tc>
          <w:tcPr>
            <w:tcW w:w="3460" w:type="dxa"/>
            <w:noWrap/>
            <w:hideMark/>
          </w:tcPr>
          <w:p w:rsidR="00E46AFF" w:rsidRPr="006A7977" w:rsidRDefault="00E46AFF" w:rsidP="00E46AFF">
            <w:pPr>
              <w:rPr>
                <w:color w:val="000000"/>
                <w:sz w:val="20"/>
              </w:rPr>
            </w:pPr>
            <w:proofErr w:type="spellStart"/>
            <w:r w:rsidRPr="006A7977">
              <w:rPr>
                <w:color w:val="000000"/>
                <w:sz w:val="20"/>
              </w:rPr>
              <w:lastRenderedPageBreak/>
              <w:t>FortisAlberta</w:t>
            </w:r>
            <w:proofErr w:type="spellEnd"/>
            <w:r w:rsidRPr="006A7977">
              <w:rPr>
                <w:color w:val="000000"/>
                <w:sz w:val="20"/>
              </w:rPr>
              <w:t xml:space="preserve"> Inc.</w:t>
            </w:r>
          </w:p>
        </w:tc>
        <w:tc>
          <w:tcPr>
            <w:tcW w:w="3520" w:type="dxa"/>
            <w:noWrap/>
            <w:hideMark/>
          </w:tcPr>
          <w:p w:rsidR="00E46AFF" w:rsidRPr="006A7977" w:rsidRDefault="00E46AFF" w:rsidP="00E46AFF">
            <w:pPr>
              <w:rPr>
                <w:color w:val="000000"/>
                <w:sz w:val="20"/>
              </w:rPr>
            </w:pPr>
            <w:r w:rsidRPr="006A7977">
              <w:rPr>
                <w:color w:val="000000"/>
                <w:sz w:val="20"/>
              </w:rPr>
              <w:t>Sempra Energy/San Diego Gas and Electric</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Hope Natural Gas</w:t>
            </w:r>
          </w:p>
        </w:tc>
        <w:tc>
          <w:tcPr>
            <w:tcW w:w="3520" w:type="dxa"/>
            <w:noWrap/>
            <w:hideMark/>
          </w:tcPr>
          <w:p w:rsidR="00E46AFF" w:rsidRPr="006A7977" w:rsidRDefault="00E46AFF" w:rsidP="00E46AFF">
            <w:pPr>
              <w:rPr>
                <w:color w:val="000000"/>
                <w:sz w:val="20"/>
              </w:rPr>
            </w:pPr>
            <w:r w:rsidRPr="006A7977">
              <w:rPr>
                <w:color w:val="000000"/>
                <w:sz w:val="20"/>
              </w:rPr>
              <w:t>South Carolina Electric and Gas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Interstate Power Company</w:t>
            </w:r>
          </w:p>
        </w:tc>
        <w:tc>
          <w:tcPr>
            <w:tcW w:w="3520" w:type="dxa"/>
            <w:noWrap/>
            <w:hideMark/>
          </w:tcPr>
          <w:p w:rsidR="00E46AFF" w:rsidRPr="006A7977" w:rsidRDefault="00E46AFF" w:rsidP="00E46AFF">
            <w:pPr>
              <w:rPr>
                <w:color w:val="000000"/>
                <w:sz w:val="20"/>
              </w:rPr>
            </w:pPr>
            <w:r w:rsidRPr="006A7977">
              <w:rPr>
                <w:color w:val="000000"/>
                <w:sz w:val="20"/>
              </w:rPr>
              <w:t>Southern Company and subsidiaries</w:t>
            </w:r>
          </w:p>
        </w:tc>
      </w:tr>
      <w:tr w:rsidR="00E46AFF" w:rsidRPr="006A7977" w:rsidTr="000D7736">
        <w:trPr>
          <w:trHeight w:val="255"/>
        </w:trPr>
        <w:tc>
          <w:tcPr>
            <w:tcW w:w="3460" w:type="dxa"/>
            <w:noWrap/>
            <w:hideMark/>
          </w:tcPr>
          <w:p w:rsidR="00E46AFF" w:rsidRPr="006A7977" w:rsidRDefault="00E46AFF" w:rsidP="00E46AFF">
            <w:pPr>
              <w:rPr>
                <w:color w:val="000000"/>
                <w:sz w:val="20"/>
              </w:rPr>
            </w:pPr>
            <w:proofErr w:type="spellStart"/>
            <w:r w:rsidRPr="006A7977">
              <w:rPr>
                <w:color w:val="000000"/>
                <w:sz w:val="20"/>
              </w:rPr>
              <w:t>Iberdrola</w:t>
            </w:r>
            <w:proofErr w:type="spellEnd"/>
            <w:r w:rsidR="000D7736" w:rsidRPr="006A7977">
              <w:rPr>
                <w:color w:val="000000"/>
                <w:sz w:val="20"/>
              </w:rPr>
              <w:t xml:space="preserve"> </w:t>
            </w:r>
            <w:proofErr w:type="spellStart"/>
            <w:r w:rsidR="000D7736" w:rsidRPr="006A7977">
              <w:rPr>
                <w:color w:val="000000"/>
                <w:sz w:val="20"/>
              </w:rPr>
              <w:t>Renewables</w:t>
            </w:r>
            <w:proofErr w:type="spellEnd"/>
          </w:p>
        </w:tc>
        <w:tc>
          <w:tcPr>
            <w:tcW w:w="3520" w:type="dxa"/>
            <w:noWrap/>
            <w:hideMark/>
          </w:tcPr>
          <w:p w:rsidR="00E46AFF" w:rsidRPr="006A7977" w:rsidRDefault="00E46AFF" w:rsidP="00E46AFF">
            <w:pPr>
              <w:rPr>
                <w:color w:val="000000"/>
                <w:sz w:val="20"/>
              </w:rPr>
            </w:pPr>
            <w:r w:rsidRPr="006A7977">
              <w:rPr>
                <w:color w:val="000000"/>
                <w:sz w:val="20"/>
              </w:rPr>
              <w:t>Tennessee-American Water Company</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Iowa Southern</w:t>
            </w:r>
          </w:p>
        </w:tc>
        <w:tc>
          <w:tcPr>
            <w:tcW w:w="3520" w:type="dxa"/>
            <w:noWrap/>
            <w:hideMark/>
          </w:tcPr>
          <w:p w:rsidR="00E46AFF" w:rsidRPr="006A7977" w:rsidRDefault="00E46AFF" w:rsidP="00E46AFF">
            <w:pPr>
              <w:rPr>
                <w:color w:val="000000"/>
                <w:sz w:val="20"/>
              </w:rPr>
            </w:pPr>
            <w:r w:rsidRPr="006A7977">
              <w:rPr>
                <w:color w:val="000000"/>
                <w:sz w:val="20"/>
              </w:rPr>
              <w:t>The Peoples Gas, Light and Coke Co.</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Iowa-American Water Company</w:t>
            </w:r>
          </w:p>
        </w:tc>
        <w:tc>
          <w:tcPr>
            <w:tcW w:w="3520" w:type="dxa"/>
            <w:noWrap/>
            <w:hideMark/>
          </w:tcPr>
          <w:p w:rsidR="00E46AFF" w:rsidRPr="006A7977" w:rsidRDefault="00E46AFF" w:rsidP="00E46AFF">
            <w:pPr>
              <w:rPr>
                <w:color w:val="000000"/>
                <w:sz w:val="20"/>
              </w:rPr>
            </w:pPr>
            <w:r w:rsidRPr="006A7977">
              <w:rPr>
                <w:color w:val="000000"/>
                <w:sz w:val="20"/>
              </w:rPr>
              <w:t>TransCanada</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Iowa-Illinois Gas and Electric</w:t>
            </w:r>
          </w:p>
        </w:tc>
        <w:tc>
          <w:tcPr>
            <w:tcW w:w="3520" w:type="dxa"/>
            <w:noWrap/>
            <w:hideMark/>
          </w:tcPr>
          <w:p w:rsidR="00E46AFF" w:rsidRPr="006A7977" w:rsidRDefault="00E46AFF" w:rsidP="00E46AFF">
            <w:pPr>
              <w:rPr>
                <w:color w:val="000000"/>
                <w:sz w:val="20"/>
              </w:rPr>
            </w:pPr>
            <w:r w:rsidRPr="006A7977">
              <w:rPr>
                <w:color w:val="000000"/>
                <w:sz w:val="20"/>
              </w:rPr>
              <w:t>Trans Québec &amp; Maritimes Pipeline Inc.</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Kentucky Power Company</w:t>
            </w:r>
          </w:p>
        </w:tc>
        <w:tc>
          <w:tcPr>
            <w:tcW w:w="3520" w:type="dxa"/>
            <w:noWrap/>
            <w:hideMark/>
          </w:tcPr>
          <w:p w:rsidR="00E46AFF" w:rsidRPr="006A7977" w:rsidRDefault="00E46AFF" w:rsidP="00E46AFF">
            <w:pPr>
              <w:rPr>
                <w:color w:val="000000"/>
                <w:sz w:val="20"/>
              </w:rPr>
            </w:pPr>
            <w:r w:rsidRPr="006A7977">
              <w:rPr>
                <w:color w:val="000000"/>
                <w:sz w:val="20"/>
              </w:rPr>
              <w:t>Union Gas</w:t>
            </w:r>
          </w:p>
        </w:tc>
      </w:tr>
      <w:tr w:rsidR="00E46AFF" w:rsidRPr="006A7977" w:rsidTr="000D7736">
        <w:trPr>
          <w:trHeight w:val="255"/>
        </w:trPr>
        <w:tc>
          <w:tcPr>
            <w:tcW w:w="3460" w:type="dxa"/>
            <w:noWrap/>
            <w:hideMark/>
          </w:tcPr>
          <w:p w:rsidR="00E46AFF" w:rsidRPr="006A7977" w:rsidRDefault="00E46AFF" w:rsidP="00E46AFF">
            <w:pPr>
              <w:rPr>
                <w:color w:val="000000"/>
                <w:sz w:val="20"/>
              </w:rPr>
            </w:pPr>
            <w:r w:rsidRPr="006A7977">
              <w:rPr>
                <w:color w:val="000000"/>
                <w:sz w:val="20"/>
              </w:rPr>
              <w:t>Kentucky-American Water Company</w:t>
            </w:r>
          </w:p>
        </w:tc>
        <w:tc>
          <w:tcPr>
            <w:tcW w:w="3520" w:type="dxa"/>
            <w:noWrap/>
            <w:hideMark/>
          </w:tcPr>
          <w:p w:rsidR="00E46AFF" w:rsidRPr="006A7977" w:rsidRDefault="00E46AFF" w:rsidP="00E46AFF">
            <w:pPr>
              <w:rPr>
                <w:color w:val="000000"/>
                <w:sz w:val="20"/>
              </w:rPr>
            </w:pPr>
            <w:r w:rsidRPr="006A7977">
              <w:rPr>
                <w:color w:val="000000"/>
                <w:sz w:val="20"/>
              </w:rPr>
              <w:t>United Cities Gas Company</w:t>
            </w:r>
          </w:p>
        </w:tc>
      </w:tr>
      <w:tr w:rsidR="00E46AFF" w:rsidRPr="006A7977" w:rsidTr="000D7736">
        <w:trPr>
          <w:trHeight w:val="255"/>
        </w:trPr>
        <w:tc>
          <w:tcPr>
            <w:tcW w:w="3460" w:type="dxa"/>
            <w:noWrap/>
            <w:hideMark/>
          </w:tcPr>
          <w:p w:rsidR="00E46AFF" w:rsidRPr="006A7977" w:rsidRDefault="00E46AFF" w:rsidP="00E46AFF">
            <w:pPr>
              <w:rPr>
                <w:color w:val="000000"/>
                <w:sz w:val="20"/>
              </w:rPr>
            </w:pPr>
          </w:p>
        </w:tc>
        <w:tc>
          <w:tcPr>
            <w:tcW w:w="3520" w:type="dxa"/>
            <w:noWrap/>
            <w:hideMark/>
          </w:tcPr>
          <w:p w:rsidR="00E46AFF" w:rsidRPr="006A7977" w:rsidRDefault="00E46AFF" w:rsidP="00E46AFF">
            <w:pPr>
              <w:rPr>
                <w:color w:val="000000"/>
                <w:sz w:val="20"/>
              </w:rPr>
            </w:pPr>
            <w:r w:rsidRPr="006A7977">
              <w:rPr>
                <w:color w:val="000000"/>
                <w:sz w:val="20"/>
              </w:rPr>
              <w:t>Virginia-American Water Company</w:t>
            </w:r>
          </w:p>
        </w:tc>
      </w:tr>
    </w:tbl>
    <w:p w:rsidR="00E46AFF" w:rsidRPr="006A7977" w:rsidRDefault="00E46AFF" w:rsidP="00E46AFF">
      <w:pPr>
        <w:suppressLineNumbers/>
        <w:ind w:firstLine="720"/>
        <w:jc w:val="both"/>
        <w:rPr>
          <w:sz w:val="20"/>
        </w:rPr>
      </w:pPr>
    </w:p>
    <w:p w:rsidR="00E46AFF" w:rsidRPr="006A7977" w:rsidRDefault="00E46AFF" w:rsidP="00E46AFF">
      <w:pPr>
        <w:suppressLineNumbers/>
        <w:ind w:firstLine="720"/>
        <w:jc w:val="both"/>
        <w:rPr>
          <w:sz w:val="20"/>
        </w:rPr>
      </w:pPr>
    </w:p>
    <w:p w:rsidR="00CA3256" w:rsidRPr="006A7977" w:rsidRDefault="00CA3256" w:rsidP="00AE2534">
      <w:pPr>
        <w:suppressLineNumbers/>
        <w:rPr>
          <w:sz w:val="20"/>
        </w:rPr>
      </w:pPr>
    </w:p>
    <w:tbl>
      <w:tblPr>
        <w:tblW w:w="86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126"/>
        <w:gridCol w:w="4514"/>
      </w:tblGrid>
      <w:tr w:rsidR="00AE2534" w:rsidRPr="006A7977" w:rsidTr="00170AB5">
        <w:trPr>
          <w:trHeight w:val="300"/>
          <w:tblHeader/>
          <w:jc w:val="center"/>
        </w:trPr>
        <w:tc>
          <w:tcPr>
            <w:tcW w:w="4126" w:type="dxa"/>
            <w:shd w:val="clear" w:color="auto" w:fill="auto"/>
            <w:noWrap/>
            <w:vAlign w:val="bottom"/>
            <w:hideMark/>
          </w:tcPr>
          <w:p w:rsidR="00AE2534" w:rsidRPr="006A7977" w:rsidRDefault="00AE2534" w:rsidP="00170AB5">
            <w:pPr>
              <w:rPr>
                <w:b/>
                <w:bCs/>
                <w:caps/>
                <w:smallCaps/>
                <w:color w:val="000000"/>
                <w:sz w:val="20"/>
              </w:rPr>
            </w:pPr>
            <w:r w:rsidRPr="006A7977">
              <w:rPr>
                <w:b/>
                <w:bCs/>
                <w:caps/>
                <w:smallCaps/>
                <w:color w:val="000000"/>
                <w:sz w:val="20"/>
              </w:rPr>
              <w:t>Telecommunications Companies</w:t>
            </w:r>
          </w:p>
        </w:tc>
        <w:tc>
          <w:tcPr>
            <w:tcW w:w="4514" w:type="dxa"/>
            <w:shd w:val="clear" w:color="auto" w:fill="auto"/>
            <w:noWrap/>
            <w:vAlign w:val="bottom"/>
            <w:hideMark/>
          </w:tcPr>
          <w:p w:rsidR="00AE2534" w:rsidRPr="006A7977" w:rsidRDefault="00AE2534" w:rsidP="00170AB5">
            <w:pPr>
              <w:rPr>
                <w:caps/>
                <w:color w:val="000000"/>
                <w:sz w:val="20"/>
              </w:rPr>
            </w:pP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ALLTEL and subsidiaries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Phillips County Cooperative Tel. Co.</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Ameritech (now AT&amp;T new)</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Pine Drive Cooperative Telephone Co.</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AT&amp;T (old)</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Roseville Telephone Company (</w:t>
            </w:r>
            <w:proofErr w:type="spellStart"/>
            <w:r w:rsidRPr="006A7977">
              <w:rPr>
                <w:color w:val="000000"/>
                <w:sz w:val="20"/>
              </w:rPr>
              <w:t>SureWest</w:t>
            </w:r>
            <w:proofErr w:type="spellEnd"/>
            <w:r w:rsidRPr="006A7977">
              <w:rPr>
                <w:color w:val="000000"/>
                <w:sz w:val="20"/>
              </w:rPr>
              <w:t>)</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Bell Canada/Nortel</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SBC Communications (now AT&amp;T new)</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BellSouth and subsidiaries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Sherburne Telephone Company</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proofErr w:type="spellStart"/>
            <w:r w:rsidRPr="006A7977">
              <w:rPr>
                <w:color w:val="000000"/>
                <w:sz w:val="20"/>
              </w:rPr>
              <w:t>Centel</w:t>
            </w:r>
            <w:proofErr w:type="spellEnd"/>
            <w:r w:rsidRPr="006A7977">
              <w:rPr>
                <w:color w:val="000000"/>
                <w:sz w:val="20"/>
              </w:rPr>
              <w:t xml:space="preserve"> and subsidiaries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Siemens</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Cincinnati Bell (</w:t>
            </w:r>
            <w:proofErr w:type="spellStart"/>
            <w:r w:rsidRPr="006A7977">
              <w:rPr>
                <w:color w:val="000000"/>
                <w:sz w:val="20"/>
              </w:rPr>
              <w:t>Broadwing</w:t>
            </w:r>
            <w:proofErr w:type="spellEnd"/>
            <w:r w:rsidRPr="006A7977">
              <w:rPr>
                <w:color w:val="000000"/>
                <w:sz w:val="20"/>
              </w:rPr>
              <w:t>)</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Southern New England Telephone</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Cisco Systems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Sprint/United and subsidiaries</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Citizens Telephone Company</w:t>
            </w:r>
          </w:p>
        </w:tc>
        <w:tc>
          <w:tcPr>
            <w:tcW w:w="4514" w:type="dxa"/>
            <w:shd w:val="clear" w:color="auto" w:fill="auto"/>
            <w:noWrap/>
            <w:vAlign w:val="bottom"/>
            <w:hideMark/>
          </w:tcPr>
          <w:p w:rsidR="00AE2534" w:rsidRPr="006A7977" w:rsidRDefault="00AE2534" w:rsidP="00170AB5">
            <w:pPr>
              <w:rPr>
                <w:color w:val="000000"/>
                <w:sz w:val="20"/>
              </w:rPr>
            </w:pPr>
            <w:proofErr w:type="spellStart"/>
            <w:r w:rsidRPr="006A7977">
              <w:rPr>
                <w:color w:val="000000"/>
                <w:sz w:val="20"/>
              </w:rPr>
              <w:t>Telefónica</w:t>
            </w:r>
            <w:proofErr w:type="spellEnd"/>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Concord Telephone Company</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Tellabs, Inc.</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proofErr w:type="spellStart"/>
            <w:r w:rsidRPr="006A7977">
              <w:rPr>
                <w:color w:val="000000"/>
                <w:sz w:val="20"/>
              </w:rPr>
              <w:t>Contel</w:t>
            </w:r>
            <w:proofErr w:type="spellEnd"/>
            <w:r w:rsidRPr="006A7977">
              <w:rPr>
                <w:color w:val="000000"/>
                <w:sz w:val="20"/>
              </w:rPr>
              <w:t xml:space="preserve"> and subsidiaries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 xml:space="preserve">The </w:t>
            </w:r>
            <w:proofErr w:type="spellStart"/>
            <w:r w:rsidRPr="006A7977">
              <w:rPr>
                <w:color w:val="000000"/>
                <w:sz w:val="20"/>
              </w:rPr>
              <w:t>Stentor</w:t>
            </w:r>
            <w:proofErr w:type="spellEnd"/>
            <w:r w:rsidRPr="006A7977">
              <w:rPr>
                <w:color w:val="000000"/>
                <w:sz w:val="20"/>
              </w:rPr>
              <w:t xml:space="preserve"> Companies</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Deutsche Telekom</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U S West (Qwest)</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GTE and subsidiaries (now Verizon)</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Union Telephone Company</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proofErr w:type="spellStart"/>
            <w:r w:rsidRPr="006A7977">
              <w:rPr>
                <w:color w:val="000000"/>
                <w:sz w:val="20"/>
              </w:rPr>
              <w:t>Heins</w:t>
            </w:r>
            <w:proofErr w:type="spellEnd"/>
            <w:r w:rsidRPr="006A7977">
              <w:rPr>
                <w:color w:val="000000"/>
                <w:sz w:val="20"/>
              </w:rPr>
              <w:t xml:space="preserve"> Telephone Company</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United States Telephone Association</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JDS Uniphase</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Valor Telecommunications (</w:t>
            </w:r>
            <w:proofErr w:type="spellStart"/>
            <w:r w:rsidRPr="006A7977">
              <w:rPr>
                <w:color w:val="000000"/>
                <w:sz w:val="20"/>
              </w:rPr>
              <w:t>Windstream</w:t>
            </w:r>
            <w:proofErr w:type="spellEnd"/>
            <w:r w:rsidRPr="006A7977">
              <w:rPr>
                <w:color w:val="000000"/>
                <w:sz w:val="20"/>
              </w:rPr>
              <w:t>)</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Lucent Technologies</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Verizon (Bell Atlantic) and subsidiaries</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Minnesota Independent Equal Access Corp.</w:t>
            </w:r>
          </w:p>
        </w:tc>
        <w:tc>
          <w:tcPr>
            <w:tcW w:w="4514" w:type="dxa"/>
            <w:shd w:val="clear" w:color="auto" w:fill="auto"/>
            <w:noWrap/>
            <w:vAlign w:val="bottom"/>
            <w:hideMark/>
          </w:tcPr>
          <w:p w:rsidR="00AE2534" w:rsidRPr="006A7977" w:rsidRDefault="00AE2534" w:rsidP="00170AB5">
            <w:pPr>
              <w:rPr>
                <w:color w:val="000000"/>
                <w:sz w:val="20"/>
              </w:rPr>
            </w:pPr>
            <w:r w:rsidRPr="006A7977">
              <w:rPr>
                <w:color w:val="000000"/>
                <w:sz w:val="20"/>
              </w:rPr>
              <w:t>Woodbury Telephone Company</w:t>
            </w: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NYNEX and subsidiaries (Verizon)</w:t>
            </w:r>
          </w:p>
        </w:tc>
        <w:tc>
          <w:tcPr>
            <w:tcW w:w="4514" w:type="dxa"/>
            <w:shd w:val="clear" w:color="auto" w:fill="auto"/>
            <w:noWrap/>
            <w:vAlign w:val="bottom"/>
            <w:hideMark/>
          </w:tcPr>
          <w:p w:rsidR="00AE2534" w:rsidRPr="006A7977" w:rsidRDefault="00AE2534" w:rsidP="00170AB5">
            <w:pPr>
              <w:rPr>
                <w:color w:val="000000"/>
                <w:sz w:val="20"/>
              </w:rPr>
            </w:pPr>
          </w:p>
        </w:tc>
      </w:tr>
      <w:tr w:rsidR="00AE2534" w:rsidRPr="006A7977" w:rsidTr="00170AB5">
        <w:trPr>
          <w:trHeight w:val="300"/>
          <w:jc w:val="center"/>
        </w:trPr>
        <w:tc>
          <w:tcPr>
            <w:tcW w:w="4126" w:type="dxa"/>
            <w:shd w:val="clear" w:color="auto" w:fill="auto"/>
            <w:noWrap/>
            <w:vAlign w:val="bottom"/>
            <w:hideMark/>
          </w:tcPr>
          <w:p w:rsidR="00AE2534" w:rsidRPr="006A7977" w:rsidRDefault="00AE2534" w:rsidP="00170AB5">
            <w:pPr>
              <w:rPr>
                <w:color w:val="000000"/>
                <w:sz w:val="20"/>
              </w:rPr>
            </w:pPr>
            <w:r w:rsidRPr="006A7977">
              <w:rPr>
                <w:color w:val="000000"/>
                <w:sz w:val="20"/>
              </w:rPr>
              <w:t>Pacific Telesis and subsidiaries</w:t>
            </w:r>
          </w:p>
        </w:tc>
        <w:tc>
          <w:tcPr>
            <w:tcW w:w="4514" w:type="dxa"/>
            <w:shd w:val="clear" w:color="auto" w:fill="auto"/>
            <w:noWrap/>
            <w:vAlign w:val="bottom"/>
            <w:hideMark/>
          </w:tcPr>
          <w:p w:rsidR="00AE2534" w:rsidRPr="006A7977" w:rsidRDefault="00AE2534" w:rsidP="00170AB5">
            <w:pPr>
              <w:rPr>
                <w:color w:val="000000"/>
                <w:sz w:val="20"/>
              </w:rPr>
            </w:pPr>
          </w:p>
        </w:tc>
      </w:tr>
    </w:tbl>
    <w:p w:rsidR="00AE2534" w:rsidRPr="006A7977" w:rsidRDefault="00AE2534" w:rsidP="00AE2534">
      <w:pPr>
        <w:suppressLineNumbers/>
        <w:rPr>
          <w:sz w:val="20"/>
        </w:rPr>
      </w:pPr>
    </w:p>
    <w:tbl>
      <w:tblPr>
        <w:tblW w:w="50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5040"/>
      </w:tblGrid>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b/>
                <w:bCs/>
                <w:caps/>
                <w:color w:val="000000"/>
                <w:sz w:val="20"/>
              </w:rPr>
            </w:pPr>
            <w:r w:rsidRPr="006A7977">
              <w:rPr>
                <w:b/>
                <w:bCs/>
                <w:caps/>
                <w:color w:val="000000"/>
                <w:sz w:val="20"/>
              </w:rPr>
              <w:t>Insurance Companies</w:t>
            </w:r>
          </w:p>
        </w:tc>
      </w:tr>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color w:val="000000"/>
                <w:sz w:val="20"/>
              </w:rPr>
            </w:pPr>
            <w:r w:rsidRPr="006A7977">
              <w:rPr>
                <w:color w:val="000000"/>
                <w:sz w:val="20"/>
              </w:rPr>
              <w:t>Allstate</w:t>
            </w:r>
          </w:p>
        </w:tc>
      </w:tr>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color w:val="000000"/>
                <w:sz w:val="20"/>
              </w:rPr>
            </w:pPr>
            <w:r w:rsidRPr="006A7977">
              <w:rPr>
                <w:color w:val="000000"/>
                <w:sz w:val="20"/>
              </w:rPr>
              <w:t>North Carolina Rate Bureau</w:t>
            </w:r>
          </w:p>
        </w:tc>
      </w:tr>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color w:val="000000"/>
                <w:sz w:val="20"/>
              </w:rPr>
            </w:pPr>
            <w:r w:rsidRPr="006A7977">
              <w:rPr>
                <w:color w:val="000000"/>
                <w:sz w:val="20"/>
              </w:rPr>
              <w:t>United Services Automobile Association (USAA)</w:t>
            </w:r>
          </w:p>
        </w:tc>
      </w:tr>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color w:val="000000"/>
                <w:sz w:val="20"/>
              </w:rPr>
            </w:pPr>
            <w:r w:rsidRPr="006A7977">
              <w:rPr>
                <w:color w:val="000000"/>
                <w:sz w:val="20"/>
              </w:rPr>
              <w:t>The Travelers Indemnity Company</w:t>
            </w:r>
          </w:p>
        </w:tc>
      </w:tr>
      <w:tr w:rsidR="00CA3256" w:rsidRPr="006A7977" w:rsidTr="00170AB5">
        <w:trPr>
          <w:trHeight w:val="300"/>
          <w:jc w:val="center"/>
        </w:trPr>
        <w:tc>
          <w:tcPr>
            <w:tcW w:w="4018" w:type="dxa"/>
            <w:shd w:val="clear" w:color="auto" w:fill="auto"/>
            <w:noWrap/>
            <w:vAlign w:val="bottom"/>
            <w:hideMark/>
          </w:tcPr>
          <w:p w:rsidR="00CA3256" w:rsidRPr="006A7977" w:rsidRDefault="00CA3256" w:rsidP="00170AB5">
            <w:pPr>
              <w:rPr>
                <w:color w:val="000000"/>
                <w:sz w:val="20"/>
              </w:rPr>
            </w:pPr>
            <w:r w:rsidRPr="006A7977">
              <w:rPr>
                <w:color w:val="000000"/>
                <w:sz w:val="20"/>
              </w:rPr>
              <w:t>Gulf Insurance Company</w:t>
            </w:r>
          </w:p>
        </w:tc>
      </w:tr>
    </w:tbl>
    <w:p w:rsidR="00CA3256" w:rsidRPr="006A7977" w:rsidRDefault="00CA3256" w:rsidP="00CA3256">
      <w:pPr>
        <w:suppressLineNumbers/>
        <w:jc w:val="center"/>
        <w:rPr>
          <w:sz w:val="20"/>
        </w:rPr>
      </w:pPr>
    </w:p>
    <w:p w:rsidR="00CA3256" w:rsidRPr="006A7977" w:rsidRDefault="004E6EA5" w:rsidP="00CA3256">
      <w:pPr>
        <w:keepNext/>
        <w:keepLines/>
        <w:suppressLineNumbers/>
        <w:spacing w:line="480" w:lineRule="auto"/>
        <w:ind w:left="720"/>
        <w:rPr>
          <w:sz w:val="20"/>
          <w:u w:val="single"/>
        </w:rPr>
      </w:pPr>
      <w:r w:rsidRPr="006A7977">
        <w:rPr>
          <w:sz w:val="20"/>
        </w:rPr>
        <w:lastRenderedPageBreak/>
        <w:fldChar w:fldCharType="begin"/>
      </w:r>
      <w:r w:rsidR="00CA3256" w:rsidRPr="006A7977">
        <w:rPr>
          <w:sz w:val="20"/>
        </w:rPr>
        <w:instrText>ADVANCE \d 12</w:instrText>
      </w:r>
      <w:r w:rsidRPr="006A7977">
        <w:rPr>
          <w:sz w:val="20"/>
        </w:rPr>
        <w:fldChar w:fldCharType="end"/>
      </w:r>
      <w:r w:rsidR="00CA3256" w:rsidRPr="006A7977">
        <w:rPr>
          <w:sz w:val="20"/>
          <w:u w:val="single"/>
        </w:rPr>
        <w:t>Other Professional Experience</w:t>
      </w:r>
    </w:p>
    <w:p w:rsidR="00CA3256" w:rsidRPr="006A7977" w:rsidRDefault="00CA3256" w:rsidP="00CA3256">
      <w:pPr>
        <w:keepNext/>
        <w:keepLines/>
        <w:suppressLineNumbers/>
        <w:spacing w:line="360" w:lineRule="auto"/>
        <w:ind w:firstLine="720"/>
        <w:jc w:val="both"/>
        <w:rPr>
          <w:sz w:val="20"/>
        </w:rPr>
      </w:pPr>
      <w:r w:rsidRPr="006A7977">
        <w:rPr>
          <w:sz w:val="20"/>
        </w:rPr>
        <w:t>Dr. Vander </w:t>
      </w:r>
      <w:proofErr w:type="spellStart"/>
      <w:r w:rsidRPr="006A7977">
        <w:rPr>
          <w:sz w:val="20"/>
        </w:rPr>
        <w:t>Weide</w:t>
      </w:r>
      <w:proofErr w:type="spellEnd"/>
      <w:r w:rsidRPr="006A7977">
        <w:rPr>
          <w:sz w:val="20"/>
        </w:rPr>
        <w:t xml:space="preserve"> conducts in-house seminars and training sessions on topics such as creating shareholder value, financial analysis, competitive strategy, cost of capital, real options, financial strategy, managing growth, mergers and acquisitions, valuation, measuring corporate performance, capital budgeting, cash management, and financial planning.  Among the firms for whom he has designed and taught tailored programs and training sessions are ABB </w:t>
      </w:r>
      <w:proofErr w:type="spellStart"/>
      <w:r w:rsidRPr="006A7977">
        <w:rPr>
          <w:sz w:val="20"/>
        </w:rPr>
        <w:t>Asea</w:t>
      </w:r>
      <w:proofErr w:type="spellEnd"/>
      <w:r w:rsidRPr="006A7977">
        <w:rPr>
          <w:sz w:val="20"/>
        </w:rPr>
        <w:t xml:space="preserve"> Brown </w:t>
      </w:r>
      <w:proofErr w:type="spellStart"/>
      <w:r w:rsidRPr="006A7977">
        <w:rPr>
          <w:sz w:val="20"/>
        </w:rPr>
        <w:t>Boveri</w:t>
      </w:r>
      <w:proofErr w:type="spellEnd"/>
      <w:r w:rsidRPr="006A7977">
        <w:rPr>
          <w:sz w:val="20"/>
        </w:rPr>
        <w:t xml:space="preserve">, Accenture, Allstate, Ameritech, AT&amp;T, Bell Atlantic/Verizon, BellSouth, Progress Energy/Carolina Power &amp; Light, </w:t>
      </w:r>
      <w:proofErr w:type="spellStart"/>
      <w:r w:rsidRPr="006A7977">
        <w:rPr>
          <w:sz w:val="20"/>
        </w:rPr>
        <w:t>Contel</w:t>
      </w:r>
      <w:proofErr w:type="spellEnd"/>
      <w:r w:rsidRPr="006A7977">
        <w:rPr>
          <w:sz w:val="20"/>
        </w:rPr>
        <w:t xml:space="preserve">, </w:t>
      </w:r>
      <w:proofErr w:type="spellStart"/>
      <w:r w:rsidRPr="006A7977">
        <w:rPr>
          <w:sz w:val="20"/>
        </w:rPr>
        <w:t>Fisons</w:t>
      </w:r>
      <w:proofErr w:type="spellEnd"/>
      <w:r w:rsidRPr="006A7977">
        <w:rPr>
          <w:sz w:val="20"/>
        </w:rPr>
        <w:t xml:space="preserve">, GlaxoSmithKline, GTE, Lafarge, MidAmerican Energy, New Century Energies, Norfolk Southern, Pacific Bell Telephone, The Rank Group, Siemens, Southern New England Telephone, </w:t>
      </w:r>
      <w:smartTag w:uri="urn:schemas-microsoft-com:office:smarttags" w:element="stockticker">
        <w:r w:rsidRPr="006A7977">
          <w:rPr>
            <w:sz w:val="20"/>
          </w:rPr>
          <w:t>TRW</w:t>
        </w:r>
      </w:smartTag>
      <w:r w:rsidRPr="006A7977">
        <w:rPr>
          <w:sz w:val="20"/>
        </w:rPr>
        <w:t xml:space="preserve">, and </w:t>
      </w:r>
      <w:proofErr w:type="spellStart"/>
      <w:r w:rsidRPr="006A7977">
        <w:rPr>
          <w:sz w:val="20"/>
        </w:rPr>
        <w:t>Wolseley</w:t>
      </w:r>
      <w:proofErr w:type="spellEnd"/>
      <w:r w:rsidRPr="006A7977">
        <w:rPr>
          <w:sz w:val="20"/>
        </w:rPr>
        <w:t xml:space="preserve"> Plc.  Dr. Vander </w:t>
      </w:r>
      <w:proofErr w:type="spellStart"/>
      <w:r w:rsidRPr="006A7977">
        <w:rPr>
          <w:sz w:val="20"/>
        </w:rPr>
        <w:t>Weide</w:t>
      </w:r>
      <w:proofErr w:type="spellEnd"/>
      <w:r w:rsidRPr="006A7977">
        <w:rPr>
          <w:sz w:val="20"/>
        </w:rPr>
        <w:t xml:space="preserve"> has also hosted a nationally prominent conference/workshop on estimating the cost of capital.  In 1989, at the request of Mr. Fuqua, Dr. Vander </w:t>
      </w:r>
      <w:proofErr w:type="spellStart"/>
      <w:r w:rsidRPr="006A7977">
        <w:rPr>
          <w:sz w:val="20"/>
        </w:rPr>
        <w:t>Weide</w:t>
      </w:r>
      <w:proofErr w:type="spellEnd"/>
      <w:r w:rsidRPr="006A7977">
        <w:rPr>
          <w:sz w:val="20"/>
        </w:rPr>
        <w:t xml:space="preserve"> designed the Duke Program for Manager Development for managers from the former </w:t>
      </w:r>
      <w:smartTag w:uri="urn:schemas-microsoft-com:office:smarttags" w:element="place">
        <w:r w:rsidRPr="006A7977">
          <w:rPr>
            <w:sz w:val="20"/>
          </w:rPr>
          <w:t>Soviet Union</w:t>
        </w:r>
      </w:smartTag>
      <w:r w:rsidRPr="006A7977">
        <w:rPr>
          <w:sz w:val="20"/>
        </w:rPr>
        <w:t xml:space="preserve">, the first in the </w:t>
      </w:r>
      <w:smartTag w:uri="urn:schemas-microsoft-com:office:smarttags" w:element="country-region">
        <w:smartTag w:uri="urn:schemas-microsoft-com:office:smarttags" w:element="place">
          <w:r w:rsidRPr="006A7977">
            <w:rPr>
              <w:sz w:val="20"/>
            </w:rPr>
            <w:t>United States</w:t>
          </w:r>
        </w:smartTag>
      </w:smartTag>
      <w:r w:rsidRPr="006A7977">
        <w:rPr>
          <w:sz w:val="20"/>
        </w:rPr>
        <w:t xml:space="preserve"> designed exclusively for managers from </w:t>
      </w:r>
      <w:smartTag w:uri="urn:schemas-microsoft-com:office:smarttags" w:element="country-region">
        <w:smartTag w:uri="urn:schemas-microsoft-com:office:smarttags" w:element="place">
          <w:r w:rsidRPr="006A7977">
            <w:rPr>
              <w:sz w:val="20"/>
            </w:rPr>
            <w:t>Russia</w:t>
          </w:r>
        </w:smartTag>
      </w:smartTag>
      <w:r w:rsidRPr="006A7977">
        <w:rPr>
          <w:sz w:val="20"/>
        </w:rPr>
        <w:t xml:space="preserve"> and the former Soviet republics.</w:t>
      </w:r>
    </w:p>
    <w:p w:rsidR="00CA3256" w:rsidRPr="006A7977" w:rsidRDefault="00CA3256" w:rsidP="00CA3256">
      <w:pPr>
        <w:suppressLineNumbers/>
        <w:spacing w:line="360" w:lineRule="auto"/>
        <w:ind w:firstLine="720"/>
        <w:jc w:val="both"/>
        <w:rPr>
          <w:sz w:val="20"/>
        </w:rPr>
      </w:pPr>
      <w:r w:rsidRPr="006A7977">
        <w:rPr>
          <w:sz w:val="20"/>
        </w:rPr>
        <w:t>Early in his career, Dr. Vander </w:t>
      </w:r>
      <w:proofErr w:type="spellStart"/>
      <w:r w:rsidRPr="006A7977">
        <w:rPr>
          <w:sz w:val="20"/>
        </w:rPr>
        <w:t>Weide</w:t>
      </w:r>
      <w:proofErr w:type="spellEnd"/>
      <w:r w:rsidRPr="006A7977">
        <w:rPr>
          <w:sz w:val="20"/>
        </w:rPr>
        <w:t xml:space="preserve"> helped found University Analytics, Inc., which was one of the fastest growing small firms in the country.  As an officer at University Analytics, he designed cash management models, databases, and software packages that are still used by most major U.S. banks in consulting with their corporate clients. Having sold his interest in University Analytics, Dr. Vander </w:t>
      </w:r>
      <w:proofErr w:type="spellStart"/>
      <w:r w:rsidRPr="006A7977">
        <w:rPr>
          <w:sz w:val="20"/>
        </w:rPr>
        <w:t>Weide</w:t>
      </w:r>
      <w:proofErr w:type="spellEnd"/>
      <w:r w:rsidRPr="006A7977">
        <w:rPr>
          <w:sz w:val="20"/>
        </w:rPr>
        <w:t xml:space="preserve"> now concentrates on strategic and financial consulting, academic research, and executive education.</w:t>
      </w:r>
    </w:p>
    <w:p w:rsidR="00CA3256" w:rsidRPr="006A7977" w:rsidRDefault="00CA3256" w:rsidP="00CA3256">
      <w:pPr>
        <w:pStyle w:val="TableCaption"/>
        <w:suppressLineNumbers/>
        <w:rPr>
          <w:rFonts w:ascii="Times New Roman" w:hAnsi="Times New Roman"/>
        </w:rPr>
      </w:pPr>
      <w:r w:rsidRPr="006A7977">
        <w:rPr>
          <w:rFonts w:ascii="Times New Roman" w:hAnsi="Times New Roman"/>
        </w:rPr>
        <w:br w:type="page"/>
      </w:r>
      <w:r w:rsidRPr="006A7977">
        <w:rPr>
          <w:rFonts w:ascii="Times New Roman" w:hAnsi="Times New Roman"/>
        </w:rPr>
        <w:lastRenderedPageBreak/>
        <w:t>Publications</w:t>
      </w:r>
      <w:r w:rsidRPr="006A7977">
        <w:rPr>
          <w:rFonts w:ascii="Times New Roman" w:hAnsi="Times New Roman"/>
        </w:rPr>
        <w:br/>
        <w:t>James H. Vander Weide</w:t>
      </w:r>
    </w:p>
    <w:p w:rsidR="00CA3256" w:rsidRPr="006A7977" w:rsidRDefault="00CA3256" w:rsidP="00CA3256">
      <w:pPr>
        <w:keepNext/>
        <w:suppressLineNumbers/>
        <w:spacing w:after="240"/>
        <w:ind w:left="360"/>
        <w:rPr>
          <w:sz w:val="20"/>
        </w:rPr>
      </w:pPr>
      <w:r w:rsidRPr="006A7977">
        <w:rPr>
          <w:sz w:val="20"/>
        </w:rPr>
        <w:t xml:space="preserve">The Lock-Box Location Problem:  a Practical Reformulation, </w:t>
      </w:r>
      <w:r w:rsidRPr="006A7977">
        <w:rPr>
          <w:i/>
          <w:iCs/>
          <w:sz w:val="20"/>
        </w:rPr>
        <w:t>Journal of Bank Research</w:t>
      </w:r>
      <w:r w:rsidRPr="006A7977">
        <w:rPr>
          <w:sz w:val="20"/>
        </w:rPr>
        <w:t xml:space="preserve">, </w:t>
      </w:r>
      <w:proofErr w:type="gramStart"/>
      <w:r w:rsidRPr="006A7977">
        <w:rPr>
          <w:sz w:val="20"/>
        </w:rPr>
        <w:t>Summer</w:t>
      </w:r>
      <w:proofErr w:type="gramEnd"/>
      <w:r w:rsidRPr="006A7977">
        <w:rPr>
          <w:sz w:val="20"/>
        </w:rPr>
        <w:t xml:space="preserve">, 1974, pp. 92-96 (with </w:t>
      </w:r>
      <w:smartTag w:uri="urn:schemas-microsoft-com:office:smarttags" w:element="place">
        <w:r w:rsidRPr="006A7977">
          <w:rPr>
            <w:sz w:val="20"/>
          </w:rPr>
          <w:t>S. Maier</w:t>
        </w:r>
      </w:smartTag>
      <w:r w:rsidRPr="006A7977">
        <w:rPr>
          <w:sz w:val="20"/>
        </w:rPr>
        <w:t xml:space="preserve">).  </w:t>
      </w:r>
      <w:proofErr w:type="gramStart"/>
      <w:r w:rsidRPr="006A7977">
        <w:rPr>
          <w:sz w:val="20"/>
        </w:rPr>
        <w:t xml:space="preserve">Reprinted in </w:t>
      </w:r>
      <w:r w:rsidRPr="006A7977">
        <w:rPr>
          <w:i/>
          <w:iCs/>
          <w:sz w:val="20"/>
        </w:rPr>
        <w:t>Management Science in Banking</w:t>
      </w:r>
      <w:r w:rsidRPr="006A7977">
        <w:rPr>
          <w:sz w:val="20"/>
        </w:rPr>
        <w:t>, edited by K. J. Cohen and S. E. Gibson, Warren, Gorham and Lamont, 1978.</w:t>
      </w:r>
      <w:proofErr w:type="gramEnd"/>
    </w:p>
    <w:p w:rsidR="00CA3256" w:rsidRPr="006A7977" w:rsidRDefault="00CA3256" w:rsidP="00CA3256">
      <w:pPr>
        <w:keepNext/>
        <w:suppressLineNumbers/>
        <w:spacing w:after="240"/>
        <w:ind w:left="360"/>
        <w:rPr>
          <w:sz w:val="20"/>
        </w:rPr>
      </w:pPr>
      <w:r w:rsidRPr="006A7977">
        <w:rPr>
          <w:sz w:val="20"/>
        </w:rPr>
        <w:t xml:space="preserve">A Finite Horizon Dynamic Programming Approach to the Telephone Cable Layout Problem, </w:t>
      </w:r>
      <w:r w:rsidRPr="006A7977">
        <w:rPr>
          <w:i/>
          <w:iCs/>
          <w:sz w:val="20"/>
        </w:rPr>
        <w:t>Conference Record</w:t>
      </w:r>
      <w:r w:rsidRPr="006A7977">
        <w:rPr>
          <w:sz w:val="20"/>
        </w:rPr>
        <w:t>, 1976 International Conference on Communications (with S. Maier and C. Lam).</w:t>
      </w:r>
    </w:p>
    <w:p w:rsidR="00CA3256" w:rsidRPr="006A7977" w:rsidRDefault="00CA3256" w:rsidP="00CA3256">
      <w:pPr>
        <w:keepNext/>
        <w:suppressLineNumbers/>
        <w:spacing w:after="240"/>
        <w:ind w:left="360"/>
        <w:rPr>
          <w:sz w:val="20"/>
        </w:rPr>
      </w:pPr>
      <w:r w:rsidRPr="006A7977">
        <w:rPr>
          <w:sz w:val="20"/>
        </w:rPr>
        <w:t xml:space="preserve">A Note on the Optimal Investment Policy of the Regulated Firm, </w:t>
      </w:r>
      <w:r w:rsidRPr="006A7977">
        <w:rPr>
          <w:i/>
          <w:iCs/>
          <w:sz w:val="20"/>
        </w:rPr>
        <w:t>Atlantic Economic Journal</w:t>
      </w:r>
      <w:r w:rsidRPr="006A7977">
        <w:rPr>
          <w:sz w:val="20"/>
        </w:rPr>
        <w:t xml:space="preserve">, </w:t>
      </w:r>
      <w:proofErr w:type="gramStart"/>
      <w:r w:rsidRPr="006A7977">
        <w:rPr>
          <w:sz w:val="20"/>
        </w:rPr>
        <w:t>Fall</w:t>
      </w:r>
      <w:proofErr w:type="gramEnd"/>
      <w:r w:rsidRPr="006A7977">
        <w:rPr>
          <w:sz w:val="20"/>
        </w:rPr>
        <w:t>, 1976 (with D. Peterson).</w:t>
      </w:r>
    </w:p>
    <w:p w:rsidR="00CA3256" w:rsidRPr="006A7977" w:rsidRDefault="00CA3256" w:rsidP="00CA3256">
      <w:pPr>
        <w:keepNext/>
        <w:suppressLineNumbers/>
        <w:spacing w:after="240"/>
        <w:ind w:left="360"/>
        <w:rPr>
          <w:sz w:val="20"/>
        </w:rPr>
      </w:pPr>
      <w:r w:rsidRPr="006A7977">
        <w:rPr>
          <w:sz w:val="20"/>
        </w:rPr>
        <w:t xml:space="preserve">A Unified Location Model for Cash Disbursements and Lock-Box Collections, </w:t>
      </w:r>
      <w:r w:rsidRPr="006A7977">
        <w:rPr>
          <w:i/>
          <w:iCs/>
          <w:sz w:val="20"/>
        </w:rPr>
        <w:t>Journal of Bank Research</w:t>
      </w:r>
      <w:r w:rsidRPr="006A7977">
        <w:rPr>
          <w:sz w:val="20"/>
        </w:rPr>
        <w:t xml:space="preserve">, </w:t>
      </w:r>
      <w:proofErr w:type="gramStart"/>
      <w:r w:rsidRPr="006A7977">
        <w:rPr>
          <w:sz w:val="20"/>
        </w:rPr>
        <w:t>Summer</w:t>
      </w:r>
      <w:proofErr w:type="gramEnd"/>
      <w:r w:rsidRPr="006A7977">
        <w:rPr>
          <w:sz w:val="20"/>
        </w:rPr>
        <w:t xml:space="preserve">, 1976 (with </w:t>
      </w:r>
      <w:smartTag w:uri="urn:schemas-microsoft-com:office:smarttags" w:element="place">
        <w:r w:rsidRPr="006A7977">
          <w:rPr>
            <w:sz w:val="20"/>
          </w:rPr>
          <w:t>S. Maier</w:t>
        </w:r>
      </w:smartTag>
      <w:r w:rsidRPr="006A7977">
        <w:rPr>
          <w:sz w:val="20"/>
        </w:rPr>
        <w:t xml:space="preserve">).  </w:t>
      </w:r>
      <w:proofErr w:type="gramStart"/>
      <w:r w:rsidRPr="006A7977">
        <w:rPr>
          <w:sz w:val="20"/>
        </w:rPr>
        <w:t xml:space="preserve">Reprinted in </w:t>
      </w:r>
      <w:r w:rsidRPr="006A7977">
        <w:rPr>
          <w:i/>
          <w:iCs/>
          <w:sz w:val="20"/>
        </w:rPr>
        <w:t>Management Science in Banking</w:t>
      </w:r>
      <w:r w:rsidRPr="006A7977">
        <w:rPr>
          <w:sz w:val="20"/>
        </w:rPr>
        <w:t>, edited by K. J. Cohen and S. E. Gibson, Warren Gorham and Lamont, 1978.</w:t>
      </w:r>
      <w:proofErr w:type="gramEnd"/>
      <w:r w:rsidRPr="006A7977">
        <w:rPr>
          <w:sz w:val="20"/>
        </w:rPr>
        <w:t xml:space="preserve">  </w:t>
      </w:r>
      <w:proofErr w:type="gramStart"/>
      <w:r w:rsidRPr="006A7977">
        <w:rPr>
          <w:sz w:val="20"/>
        </w:rPr>
        <w:t xml:space="preserve">Also reprinted in </w:t>
      </w:r>
      <w:r w:rsidRPr="006A7977">
        <w:rPr>
          <w:i/>
          <w:iCs/>
          <w:sz w:val="20"/>
        </w:rPr>
        <w:t>Readings on the Management of Working Capital</w:t>
      </w:r>
      <w:r w:rsidRPr="006A7977">
        <w:rPr>
          <w:sz w:val="20"/>
        </w:rPr>
        <w:t>, edited by K. V. Smith, West Publishing Company, 1979.</w:t>
      </w:r>
      <w:proofErr w:type="gramEnd"/>
    </w:p>
    <w:p w:rsidR="00CA3256" w:rsidRPr="006A7977" w:rsidRDefault="00CA3256" w:rsidP="00CA3256">
      <w:pPr>
        <w:suppressLineNumbers/>
        <w:spacing w:after="240"/>
        <w:ind w:left="360"/>
        <w:rPr>
          <w:sz w:val="20"/>
        </w:rPr>
      </w:pPr>
      <w:r w:rsidRPr="006A7977">
        <w:rPr>
          <w:sz w:val="20"/>
        </w:rPr>
        <w:t xml:space="preserve">Capital Budgeting in the Decentralized Firm,’ </w:t>
      </w:r>
      <w:r w:rsidRPr="006A7977">
        <w:rPr>
          <w:i/>
          <w:iCs/>
          <w:sz w:val="20"/>
        </w:rPr>
        <w:t>Management Science</w:t>
      </w:r>
      <w:r w:rsidRPr="006A7977">
        <w:rPr>
          <w:sz w:val="20"/>
        </w:rPr>
        <w:t xml:space="preserve">, Vol. 23, No. 4, December 1976, pp. 433-443 (with </w:t>
      </w:r>
      <w:smartTag w:uri="urn:schemas-microsoft-com:office:smarttags" w:element="place">
        <w:r w:rsidRPr="006A7977">
          <w:rPr>
            <w:sz w:val="20"/>
          </w:rPr>
          <w:t>S. Maier</w:t>
        </w:r>
      </w:smartTag>
      <w:r w:rsidRPr="006A7977">
        <w:rPr>
          <w:sz w:val="20"/>
        </w:rPr>
        <w:t>).</w:t>
      </w:r>
    </w:p>
    <w:p w:rsidR="00CA3256" w:rsidRPr="006A7977" w:rsidRDefault="00CA3256" w:rsidP="00CA3256">
      <w:pPr>
        <w:suppressLineNumbers/>
        <w:spacing w:after="240"/>
        <w:ind w:left="360"/>
        <w:rPr>
          <w:sz w:val="20"/>
        </w:rPr>
      </w:pPr>
      <w:r w:rsidRPr="006A7977">
        <w:rPr>
          <w:sz w:val="20"/>
        </w:rPr>
        <w:t xml:space="preserve">A Monte Carlo Investigation of Characteristics of Optimal Geometric Mean Portfolios, </w:t>
      </w:r>
      <w:r w:rsidRPr="006A7977">
        <w:rPr>
          <w:i/>
          <w:iCs/>
          <w:sz w:val="20"/>
        </w:rPr>
        <w:t>Journal of Financial and Quantitative Analysis</w:t>
      </w:r>
      <w:r w:rsidRPr="006A7977">
        <w:rPr>
          <w:sz w:val="20"/>
        </w:rPr>
        <w:t>, June, 1977, pp. 215-233 (with S. Maier and D. Peterson).</w:t>
      </w:r>
    </w:p>
    <w:p w:rsidR="00CA3256" w:rsidRPr="006A7977" w:rsidRDefault="00CA3256" w:rsidP="00CA3256">
      <w:pPr>
        <w:suppressLineNumbers/>
        <w:spacing w:after="240"/>
        <w:ind w:left="360"/>
        <w:rPr>
          <w:sz w:val="20"/>
        </w:rPr>
      </w:pPr>
      <w:r w:rsidRPr="006A7977">
        <w:rPr>
          <w:sz w:val="20"/>
        </w:rPr>
        <w:t xml:space="preserve">A Strategy which Maximizes the Geometric Mean Return on Portfolio Investments, </w:t>
      </w:r>
      <w:r w:rsidRPr="006A7977">
        <w:rPr>
          <w:i/>
          <w:iCs/>
          <w:sz w:val="20"/>
        </w:rPr>
        <w:t>Management Science</w:t>
      </w:r>
      <w:r w:rsidRPr="006A7977">
        <w:rPr>
          <w:sz w:val="20"/>
        </w:rPr>
        <w:t>, June, 1977, Vol. 23, No. 10, pp. 1117-1123 (with S. Maier and D. Peterson).</w:t>
      </w:r>
    </w:p>
    <w:p w:rsidR="00CA3256" w:rsidRPr="006A7977" w:rsidRDefault="00CA3256" w:rsidP="00CA3256">
      <w:pPr>
        <w:suppressLineNumbers/>
        <w:spacing w:after="240"/>
        <w:ind w:left="360"/>
        <w:rPr>
          <w:sz w:val="20"/>
        </w:rPr>
      </w:pPr>
      <w:r w:rsidRPr="006A7977">
        <w:rPr>
          <w:sz w:val="20"/>
        </w:rPr>
        <w:t xml:space="preserve">A Decision Analysis Approach to the Computer Lease-Purchase Decision, </w:t>
      </w:r>
      <w:r w:rsidRPr="006A7977">
        <w:rPr>
          <w:i/>
          <w:iCs/>
          <w:sz w:val="20"/>
        </w:rPr>
        <w:t>Computers and Operations Research</w:t>
      </w:r>
      <w:r w:rsidRPr="006A7977">
        <w:rPr>
          <w:sz w:val="20"/>
        </w:rPr>
        <w:t>, Vol. 4, No. 3, September, 1977, pp. 167-172 (with S. Maier).</w:t>
      </w:r>
    </w:p>
    <w:p w:rsidR="00CA3256" w:rsidRPr="006A7977" w:rsidRDefault="00CA3256" w:rsidP="00CA3256">
      <w:pPr>
        <w:suppressLineNumbers/>
        <w:spacing w:after="240"/>
        <w:ind w:left="360"/>
        <w:rPr>
          <w:sz w:val="20"/>
        </w:rPr>
      </w:pPr>
      <w:r w:rsidRPr="006A7977">
        <w:rPr>
          <w:sz w:val="20"/>
        </w:rPr>
        <w:t xml:space="preserve">A Practical Approach to Short-run Financial Planning, </w:t>
      </w:r>
      <w:r w:rsidRPr="006A7977">
        <w:rPr>
          <w:i/>
          <w:iCs/>
          <w:sz w:val="20"/>
        </w:rPr>
        <w:t>Financial Management</w:t>
      </w:r>
      <w:r w:rsidRPr="006A7977">
        <w:rPr>
          <w:sz w:val="20"/>
        </w:rPr>
        <w:t xml:space="preserve">, </w:t>
      </w:r>
      <w:proofErr w:type="gramStart"/>
      <w:r w:rsidRPr="006A7977">
        <w:rPr>
          <w:sz w:val="20"/>
        </w:rPr>
        <w:t>Winter</w:t>
      </w:r>
      <w:proofErr w:type="gramEnd"/>
      <w:r w:rsidRPr="006A7977">
        <w:rPr>
          <w:sz w:val="20"/>
        </w:rPr>
        <w:t xml:space="preserve">, 1978 (with </w:t>
      </w:r>
      <w:smartTag w:uri="urn:schemas-microsoft-com:office:smarttags" w:element="place">
        <w:r w:rsidRPr="006A7977">
          <w:rPr>
            <w:sz w:val="20"/>
          </w:rPr>
          <w:t>S. Maier</w:t>
        </w:r>
      </w:smartTag>
      <w:r w:rsidRPr="006A7977">
        <w:rPr>
          <w:sz w:val="20"/>
        </w:rPr>
        <w:t xml:space="preserve">).  </w:t>
      </w:r>
      <w:proofErr w:type="gramStart"/>
      <w:r w:rsidRPr="006A7977">
        <w:rPr>
          <w:sz w:val="20"/>
        </w:rPr>
        <w:t xml:space="preserve">Reprinted in </w:t>
      </w:r>
      <w:r w:rsidRPr="006A7977">
        <w:rPr>
          <w:i/>
          <w:iCs/>
          <w:sz w:val="20"/>
        </w:rPr>
        <w:t>Readings on the Management of Working Capital</w:t>
      </w:r>
      <w:r w:rsidRPr="006A7977">
        <w:rPr>
          <w:sz w:val="20"/>
        </w:rPr>
        <w:t>, edited by K. V. Smith, West Publishing Company, 1979.</w:t>
      </w:r>
      <w:proofErr w:type="gramEnd"/>
    </w:p>
    <w:p w:rsidR="00CA3256" w:rsidRPr="006A7977" w:rsidRDefault="00CA3256" w:rsidP="00CA3256">
      <w:pPr>
        <w:suppressLineNumbers/>
        <w:spacing w:after="240"/>
        <w:ind w:left="360"/>
        <w:rPr>
          <w:sz w:val="20"/>
        </w:rPr>
      </w:pPr>
      <w:proofErr w:type="gramStart"/>
      <w:r w:rsidRPr="006A7977">
        <w:rPr>
          <w:sz w:val="20"/>
        </w:rPr>
        <w:t xml:space="preserve">Effectiveness of Regulation in the Electric Utility Industry,’ </w:t>
      </w:r>
      <w:r w:rsidRPr="006A7977">
        <w:rPr>
          <w:i/>
          <w:iCs/>
          <w:sz w:val="20"/>
        </w:rPr>
        <w:t>Journal of Economics and Business</w:t>
      </w:r>
      <w:r w:rsidRPr="006A7977">
        <w:rPr>
          <w:sz w:val="20"/>
        </w:rPr>
        <w:t xml:space="preserve">, May, 1979 (with F. </w:t>
      </w:r>
      <w:proofErr w:type="spellStart"/>
      <w:r w:rsidRPr="006A7977">
        <w:rPr>
          <w:sz w:val="20"/>
        </w:rPr>
        <w:t>Tapon</w:t>
      </w:r>
      <w:proofErr w:type="spellEnd"/>
      <w:r w:rsidRPr="006A7977">
        <w:rPr>
          <w:sz w:val="20"/>
        </w:rPr>
        <w:t>).</w:t>
      </w:r>
      <w:proofErr w:type="gramEnd"/>
    </w:p>
    <w:p w:rsidR="00CA3256" w:rsidRPr="006A7977" w:rsidRDefault="00CA3256" w:rsidP="00CA3256">
      <w:pPr>
        <w:suppressLineNumbers/>
        <w:spacing w:after="240"/>
        <w:ind w:left="360"/>
        <w:rPr>
          <w:sz w:val="20"/>
        </w:rPr>
      </w:pPr>
      <w:proofErr w:type="gramStart"/>
      <w:r w:rsidRPr="006A7977">
        <w:rPr>
          <w:sz w:val="20"/>
        </w:rPr>
        <w:t xml:space="preserve">On the Decentralized Capital Budgeting Problem Under Uncertainty, </w:t>
      </w:r>
      <w:r w:rsidRPr="006A7977">
        <w:rPr>
          <w:i/>
          <w:iCs/>
          <w:sz w:val="20"/>
        </w:rPr>
        <w:t>Management Science</w:t>
      </w:r>
      <w:r w:rsidRPr="006A7977">
        <w:rPr>
          <w:sz w:val="20"/>
        </w:rPr>
        <w:t xml:space="preserve">, September 1979 (with B. </w:t>
      </w:r>
      <w:proofErr w:type="spellStart"/>
      <w:r w:rsidRPr="006A7977">
        <w:rPr>
          <w:sz w:val="20"/>
        </w:rPr>
        <w:t>Obel</w:t>
      </w:r>
      <w:proofErr w:type="spellEnd"/>
      <w:r w:rsidRPr="006A7977">
        <w:rPr>
          <w:sz w:val="20"/>
        </w:rPr>
        <w:t>).</w:t>
      </w:r>
      <w:proofErr w:type="gramEnd"/>
    </w:p>
    <w:p w:rsidR="00CA3256" w:rsidRPr="006A7977" w:rsidRDefault="00CA3256" w:rsidP="00CA3256">
      <w:pPr>
        <w:suppressLineNumbers/>
        <w:spacing w:after="240"/>
        <w:ind w:left="360"/>
        <w:rPr>
          <w:sz w:val="20"/>
        </w:rPr>
      </w:pPr>
      <w:r w:rsidRPr="006A7977">
        <w:rPr>
          <w:sz w:val="20"/>
        </w:rPr>
        <w:t xml:space="preserve">Expectations Data and the Predictive Value of Interim Reporting:  A Comment, </w:t>
      </w:r>
      <w:r w:rsidRPr="006A7977">
        <w:rPr>
          <w:i/>
          <w:iCs/>
          <w:sz w:val="20"/>
        </w:rPr>
        <w:t>Journal of Accounting Research</w:t>
      </w:r>
      <w:r w:rsidRPr="006A7977">
        <w:rPr>
          <w:sz w:val="20"/>
        </w:rPr>
        <w:t xml:space="preserve">, Spring 1980 (with L. D. Brown, J. S. Hughes, and M. S. </w:t>
      </w:r>
      <w:proofErr w:type="spellStart"/>
      <w:r w:rsidRPr="006A7977">
        <w:rPr>
          <w:sz w:val="20"/>
        </w:rPr>
        <w:t>Rozeff</w:t>
      </w:r>
      <w:proofErr w:type="spellEnd"/>
      <w:r w:rsidRPr="006A7977">
        <w:rPr>
          <w:sz w:val="20"/>
        </w:rPr>
        <w:t>).</w:t>
      </w:r>
    </w:p>
    <w:p w:rsidR="00CA3256" w:rsidRPr="006A7977" w:rsidRDefault="00CA3256" w:rsidP="00CA3256">
      <w:pPr>
        <w:suppressLineNumbers/>
        <w:spacing w:after="240"/>
        <w:ind w:left="360"/>
        <w:rPr>
          <w:sz w:val="20"/>
        </w:rPr>
      </w:pPr>
      <w:r w:rsidRPr="006A7977">
        <w:rPr>
          <w:sz w:val="20"/>
        </w:rPr>
        <w:t xml:space="preserve">General Telephone’s Experience with a Short-run Financial Planning Model, </w:t>
      </w:r>
      <w:r w:rsidRPr="006A7977">
        <w:rPr>
          <w:i/>
          <w:iCs/>
          <w:sz w:val="20"/>
        </w:rPr>
        <w:t>Cash Management Forum</w:t>
      </w:r>
      <w:r w:rsidRPr="006A7977">
        <w:rPr>
          <w:sz w:val="20"/>
        </w:rPr>
        <w:t>, June 1980, Vol. 6, No. 1 (with J. Austin and S. Maier).</w:t>
      </w:r>
    </w:p>
    <w:p w:rsidR="00CA3256" w:rsidRPr="006A7977" w:rsidRDefault="00CA3256" w:rsidP="00CA3256">
      <w:pPr>
        <w:suppressLineNumbers/>
        <w:spacing w:after="240"/>
        <w:ind w:left="360"/>
        <w:rPr>
          <w:sz w:val="20"/>
        </w:rPr>
      </w:pPr>
      <w:r w:rsidRPr="006A7977">
        <w:rPr>
          <w:sz w:val="20"/>
        </w:rPr>
        <w:t xml:space="preserve">Deregulation and Oligopolistic Price-Quality Rivalry, </w:t>
      </w:r>
      <w:r w:rsidRPr="006A7977">
        <w:rPr>
          <w:i/>
          <w:iCs/>
          <w:sz w:val="20"/>
        </w:rPr>
        <w:t>American Economic Review</w:t>
      </w:r>
      <w:r w:rsidRPr="006A7977">
        <w:rPr>
          <w:sz w:val="20"/>
        </w:rPr>
        <w:t xml:space="preserve">, March 1981 (with J. </w:t>
      </w:r>
      <w:proofErr w:type="spellStart"/>
      <w:r w:rsidRPr="006A7977">
        <w:rPr>
          <w:sz w:val="20"/>
        </w:rPr>
        <w:t>Zalkind</w:t>
      </w:r>
      <w:proofErr w:type="spellEnd"/>
      <w:r w:rsidRPr="006A7977">
        <w:rPr>
          <w:sz w:val="20"/>
        </w:rPr>
        <w:t>).</w:t>
      </w:r>
    </w:p>
    <w:p w:rsidR="00CA3256" w:rsidRPr="006A7977" w:rsidRDefault="00CA3256" w:rsidP="00CA3256">
      <w:pPr>
        <w:suppressLineNumbers/>
        <w:spacing w:after="240"/>
        <w:ind w:left="360"/>
        <w:rPr>
          <w:sz w:val="20"/>
        </w:rPr>
      </w:pPr>
      <w:r w:rsidRPr="006A7977">
        <w:rPr>
          <w:sz w:val="20"/>
        </w:rPr>
        <w:t xml:space="preserve">Forecasting Disbursement Float, </w:t>
      </w:r>
      <w:r w:rsidRPr="006A7977">
        <w:rPr>
          <w:i/>
          <w:iCs/>
          <w:sz w:val="20"/>
        </w:rPr>
        <w:t>Financial Management</w:t>
      </w:r>
      <w:r w:rsidRPr="006A7977">
        <w:rPr>
          <w:sz w:val="20"/>
        </w:rPr>
        <w:t xml:space="preserve">, </w:t>
      </w:r>
      <w:proofErr w:type="gramStart"/>
      <w:r w:rsidRPr="006A7977">
        <w:rPr>
          <w:sz w:val="20"/>
        </w:rPr>
        <w:t>Spring</w:t>
      </w:r>
      <w:proofErr w:type="gramEnd"/>
      <w:r w:rsidRPr="006A7977">
        <w:rPr>
          <w:sz w:val="20"/>
        </w:rPr>
        <w:t xml:space="preserve"> 1981 (with </w:t>
      </w:r>
      <w:smartTag w:uri="urn:schemas-microsoft-com:office:smarttags" w:element="place">
        <w:r w:rsidRPr="006A7977">
          <w:rPr>
            <w:sz w:val="20"/>
          </w:rPr>
          <w:t>S. Maier</w:t>
        </w:r>
      </w:smartTag>
      <w:r w:rsidRPr="006A7977">
        <w:rPr>
          <w:sz w:val="20"/>
        </w:rPr>
        <w:t xml:space="preserve"> and D. Robinson).</w:t>
      </w:r>
    </w:p>
    <w:p w:rsidR="00CA3256" w:rsidRPr="006A7977" w:rsidRDefault="00CA3256" w:rsidP="00CA3256">
      <w:pPr>
        <w:suppressLineNumbers/>
        <w:spacing w:after="240"/>
        <w:ind w:left="360"/>
        <w:rPr>
          <w:sz w:val="20"/>
        </w:rPr>
      </w:pPr>
      <w:proofErr w:type="gramStart"/>
      <w:r w:rsidRPr="006A7977">
        <w:rPr>
          <w:sz w:val="20"/>
        </w:rPr>
        <w:t xml:space="preserve">Recent Developments in Management Science in Banking, </w:t>
      </w:r>
      <w:r w:rsidRPr="006A7977">
        <w:rPr>
          <w:i/>
          <w:iCs/>
          <w:sz w:val="20"/>
        </w:rPr>
        <w:t>Management Science</w:t>
      </w:r>
      <w:r w:rsidRPr="006A7977">
        <w:rPr>
          <w:sz w:val="20"/>
        </w:rPr>
        <w:t>, October 1981 (with K. Cohen and S. Maier).</w:t>
      </w:r>
      <w:proofErr w:type="gramEnd"/>
    </w:p>
    <w:p w:rsidR="00CA3256" w:rsidRPr="006A7977" w:rsidRDefault="00CA3256" w:rsidP="00CA3256">
      <w:pPr>
        <w:suppressLineNumbers/>
        <w:spacing w:after="240"/>
        <w:ind w:left="360"/>
        <w:rPr>
          <w:sz w:val="20"/>
        </w:rPr>
      </w:pPr>
      <w:proofErr w:type="gramStart"/>
      <w:r w:rsidRPr="006A7977">
        <w:rPr>
          <w:sz w:val="20"/>
        </w:rPr>
        <w:lastRenderedPageBreak/>
        <w:t xml:space="preserve">Incentive Considerations in the Reporting of Leveraged Leases, </w:t>
      </w:r>
      <w:r w:rsidRPr="006A7977">
        <w:rPr>
          <w:i/>
          <w:iCs/>
          <w:sz w:val="20"/>
        </w:rPr>
        <w:t>Journal of Bank Research</w:t>
      </w:r>
      <w:r w:rsidRPr="006A7977">
        <w:rPr>
          <w:sz w:val="20"/>
        </w:rPr>
        <w:t>, April 1982 (with J. S. Hughes).</w:t>
      </w:r>
      <w:proofErr w:type="gramEnd"/>
    </w:p>
    <w:p w:rsidR="00CA3256" w:rsidRPr="006A7977" w:rsidRDefault="00CA3256" w:rsidP="00CA3256">
      <w:pPr>
        <w:suppressLineNumbers/>
        <w:spacing w:after="240"/>
        <w:ind w:left="360"/>
        <w:rPr>
          <w:sz w:val="20"/>
        </w:rPr>
      </w:pPr>
      <w:proofErr w:type="gramStart"/>
      <w:r w:rsidRPr="006A7977">
        <w:rPr>
          <w:sz w:val="20"/>
        </w:rPr>
        <w:t xml:space="preserve">A Decision-Support System for Managing a Short-term Financial Instrument Portfolio, </w:t>
      </w:r>
      <w:r w:rsidRPr="006A7977">
        <w:rPr>
          <w:i/>
          <w:iCs/>
          <w:sz w:val="20"/>
        </w:rPr>
        <w:t>Journal of Cash Management</w:t>
      </w:r>
      <w:r w:rsidRPr="006A7977">
        <w:rPr>
          <w:sz w:val="20"/>
        </w:rPr>
        <w:t>, March 1982 (with S. Maier).</w:t>
      </w:r>
      <w:proofErr w:type="gramEnd"/>
    </w:p>
    <w:p w:rsidR="00CA3256" w:rsidRPr="006A7977" w:rsidRDefault="00CA3256" w:rsidP="00CA3256">
      <w:pPr>
        <w:suppressLineNumbers/>
        <w:spacing w:after="240"/>
        <w:ind w:left="360"/>
        <w:rPr>
          <w:sz w:val="20"/>
        </w:rPr>
      </w:pPr>
      <w:proofErr w:type="gramStart"/>
      <w:r w:rsidRPr="006A7977">
        <w:rPr>
          <w:sz w:val="20"/>
        </w:rPr>
        <w:t xml:space="preserve">An Empirical </w:t>
      </w:r>
      <w:proofErr w:type="spellStart"/>
      <w:r w:rsidRPr="006A7977">
        <w:rPr>
          <w:sz w:val="20"/>
        </w:rPr>
        <w:t>Bayes</w:t>
      </w:r>
      <w:proofErr w:type="spellEnd"/>
      <w:r w:rsidRPr="006A7977">
        <w:rPr>
          <w:sz w:val="20"/>
        </w:rPr>
        <w:t xml:space="preserve"> Estimate of Market Risk, </w:t>
      </w:r>
      <w:r w:rsidRPr="006A7977">
        <w:rPr>
          <w:i/>
          <w:iCs/>
          <w:sz w:val="20"/>
        </w:rPr>
        <w:t>Management Science</w:t>
      </w:r>
      <w:r w:rsidRPr="006A7977">
        <w:rPr>
          <w:sz w:val="20"/>
        </w:rPr>
        <w:t>, July 1982 (with S. Maier and D. Peterson).</w:t>
      </w:r>
      <w:proofErr w:type="gramEnd"/>
    </w:p>
    <w:p w:rsidR="00CA3256" w:rsidRPr="006A7977" w:rsidRDefault="00CA3256" w:rsidP="00CA3256">
      <w:pPr>
        <w:suppressLineNumbers/>
        <w:spacing w:after="240"/>
        <w:ind w:left="360"/>
        <w:rPr>
          <w:sz w:val="20"/>
        </w:rPr>
      </w:pPr>
      <w:proofErr w:type="gramStart"/>
      <w:r w:rsidRPr="006A7977">
        <w:rPr>
          <w:sz w:val="20"/>
        </w:rPr>
        <w:t xml:space="preserve">The Bond Scheduling Problem of the Multi-subsidiary Holding Company, </w:t>
      </w:r>
      <w:r w:rsidRPr="006A7977">
        <w:rPr>
          <w:i/>
          <w:iCs/>
          <w:sz w:val="20"/>
        </w:rPr>
        <w:t>Management Science</w:t>
      </w:r>
      <w:r w:rsidRPr="006A7977">
        <w:rPr>
          <w:sz w:val="20"/>
        </w:rPr>
        <w:t>, July 1982 (with K. Baker).</w:t>
      </w:r>
      <w:proofErr w:type="gramEnd"/>
    </w:p>
    <w:p w:rsidR="00CA3256" w:rsidRPr="006A7977" w:rsidRDefault="00CA3256" w:rsidP="00CA3256">
      <w:pPr>
        <w:suppressLineNumbers/>
        <w:spacing w:after="240"/>
        <w:ind w:left="360"/>
        <w:rPr>
          <w:sz w:val="20"/>
        </w:rPr>
      </w:pPr>
      <w:r w:rsidRPr="006A7977">
        <w:rPr>
          <w:sz w:val="20"/>
        </w:rPr>
        <w:t xml:space="preserve">Deregulation and </w:t>
      </w:r>
      <w:proofErr w:type="spellStart"/>
      <w:r w:rsidRPr="006A7977">
        <w:rPr>
          <w:sz w:val="20"/>
        </w:rPr>
        <w:t>Locational</w:t>
      </w:r>
      <w:proofErr w:type="spellEnd"/>
      <w:r w:rsidRPr="006A7977">
        <w:rPr>
          <w:sz w:val="20"/>
        </w:rPr>
        <w:t xml:space="preserve"> Rents in Banking:  a Comment, </w:t>
      </w:r>
      <w:r w:rsidRPr="006A7977">
        <w:rPr>
          <w:i/>
          <w:iCs/>
          <w:sz w:val="20"/>
        </w:rPr>
        <w:t>Journal of Bank Research</w:t>
      </w:r>
      <w:r w:rsidRPr="006A7977">
        <w:rPr>
          <w:sz w:val="20"/>
        </w:rPr>
        <w:t>, Summer 1983.</w:t>
      </w:r>
    </w:p>
    <w:p w:rsidR="00CA3256" w:rsidRPr="006A7977" w:rsidRDefault="00CA3256" w:rsidP="00CA3256">
      <w:pPr>
        <w:suppressLineNumbers/>
        <w:spacing w:after="240"/>
        <w:ind w:left="360"/>
        <w:rPr>
          <w:sz w:val="20"/>
        </w:rPr>
      </w:pPr>
      <w:r w:rsidRPr="006A7977">
        <w:rPr>
          <w:sz w:val="20"/>
        </w:rPr>
        <w:t xml:space="preserve">What Lockbox and Disbursement Models Really Do, </w:t>
      </w:r>
      <w:r w:rsidRPr="006A7977">
        <w:rPr>
          <w:i/>
          <w:iCs/>
          <w:sz w:val="20"/>
        </w:rPr>
        <w:t>Journal of Finance</w:t>
      </w:r>
      <w:r w:rsidRPr="006A7977">
        <w:rPr>
          <w:sz w:val="20"/>
        </w:rPr>
        <w:t xml:space="preserve">, May 1983 (with </w:t>
      </w:r>
      <w:smartTag w:uri="urn:schemas-microsoft-com:office:smarttags" w:element="place">
        <w:r w:rsidRPr="006A7977">
          <w:rPr>
            <w:sz w:val="20"/>
          </w:rPr>
          <w:t>S. Maier</w:t>
        </w:r>
      </w:smartTag>
      <w:r w:rsidRPr="006A7977">
        <w:rPr>
          <w:sz w:val="20"/>
        </w:rPr>
        <w:t>)</w:t>
      </w:r>
      <w:proofErr w:type="gramStart"/>
      <w:r w:rsidRPr="006A7977">
        <w:rPr>
          <w:sz w:val="20"/>
        </w:rPr>
        <w:t>.</w:t>
      </w:r>
      <w:proofErr w:type="gramEnd"/>
    </w:p>
    <w:p w:rsidR="00CA3256" w:rsidRPr="006A7977" w:rsidRDefault="00CA3256" w:rsidP="00CA3256">
      <w:pPr>
        <w:keepLines/>
        <w:suppressLineNumbers/>
        <w:spacing w:after="240"/>
        <w:ind w:left="360"/>
        <w:rPr>
          <w:sz w:val="20"/>
        </w:rPr>
      </w:pPr>
      <w:r w:rsidRPr="006A7977">
        <w:rPr>
          <w:sz w:val="20"/>
        </w:rPr>
        <w:t xml:space="preserve">Financial Management in the Short Run, </w:t>
      </w:r>
      <w:r w:rsidRPr="006A7977">
        <w:rPr>
          <w:i/>
          <w:iCs/>
          <w:sz w:val="20"/>
        </w:rPr>
        <w:t>Handbook of Modern Finance</w:t>
      </w:r>
      <w:r w:rsidRPr="006A7977">
        <w:rPr>
          <w:sz w:val="20"/>
        </w:rPr>
        <w:t>, edited by Dennis Logue, published by Warren, Gorham, &amp; Lamont, Inc., New York, 1984.</w:t>
      </w:r>
    </w:p>
    <w:p w:rsidR="00CA3256" w:rsidRPr="006A7977" w:rsidRDefault="00CA3256" w:rsidP="00CA3256">
      <w:pPr>
        <w:keepLines/>
        <w:suppressLineNumbers/>
        <w:spacing w:after="240"/>
        <w:ind w:left="360"/>
        <w:rPr>
          <w:sz w:val="20"/>
        </w:rPr>
      </w:pPr>
      <w:r w:rsidRPr="006A7977">
        <w:rPr>
          <w:sz w:val="20"/>
        </w:rPr>
        <w:t xml:space="preserve">Measuring Investors’ Growth Expectations:  Analysts vs. History, </w:t>
      </w:r>
      <w:r w:rsidRPr="006A7977">
        <w:rPr>
          <w:i/>
          <w:iCs/>
          <w:sz w:val="20"/>
        </w:rPr>
        <w:t>The Journal of Portfolio Management</w:t>
      </w:r>
      <w:r w:rsidRPr="006A7977">
        <w:rPr>
          <w:sz w:val="20"/>
        </w:rPr>
        <w:t>, Spring 1988 (with W. Carleton).</w:t>
      </w:r>
    </w:p>
    <w:p w:rsidR="00CA3256" w:rsidRPr="006A7977" w:rsidRDefault="004E6EA5" w:rsidP="00CA3256">
      <w:pPr>
        <w:keepLines/>
        <w:suppressLineNumbers/>
        <w:spacing w:after="240"/>
        <w:ind w:left="360"/>
        <w:rPr>
          <w:sz w:val="20"/>
        </w:rPr>
      </w:pPr>
      <w:r w:rsidRPr="006A7977">
        <w:rPr>
          <w:sz w:val="20"/>
        </w:rPr>
        <w:fldChar w:fldCharType="begin"/>
      </w:r>
      <w:r w:rsidR="00CA3256" w:rsidRPr="006A7977">
        <w:rPr>
          <w:sz w:val="20"/>
        </w:rPr>
        <w:instrText xml:space="preserve"> SEQ CHAPTER \h \r 1</w:instrText>
      </w:r>
      <w:r w:rsidRPr="006A7977">
        <w:rPr>
          <w:sz w:val="20"/>
        </w:rPr>
        <w:fldChar w:fldCharType="end"/>
      </w:r>
      <w:proofErr w:type="gramStart"/>
      <w:r w:rsidR="00CA3256" w:rsidRPr="006A7977">
        <w:rPr>
          <w:sz w:val="20"/>
        </w:rPr>
        <w:t xml:space="preserve">Entry Auctions and Strategic Behavior under Cross-Market Price Constraints, </w:t>
      </w:r>
      <w:r w:rsidR="00CA3256" w:rsidRPr="006A7977">
        <w:rPr>
          <w:i/>
          <w:sz w:val="20"/>
        </w:rPr>
        <w:t>International Journal of Industrial Organization</w:t>
      </w:r>
      <w:r w:rsidR="00CA3256" w:rsidRPr="006A7977">
        <w:rPr>
          <w:sz w:val="20"/>
        </w:rPr>
        <w:t xml:space="preserve">, 20 (2002) 611-629 (with J. Anton and N. </w:t>
      </w:r>
      <w:proofErr w:type="spellStart"/>
      <w:r w:rsidR="00CA3256" w:rsidRPr="006A7977">
        <w:rPr>
          <w:sz w:val="20"/>
        </w:rPr>
        <w:t>Vettas</w:t>
      </w:r>
      <w:proofErr w:type="spellEnd"/>
      <w:r w:rsidR="00CA3256" w:rsidRPr="006A7977">
        <w:rPr>
          <w:sz w:val="20"/>
        </w:rPr>
        <w:t>).</w:t>
      </w:r>
      <w:proofErr w:type="gramEnd"/>
    </w:p>
    <w:p w:rsidR="00CA3256" w:rsidRPr="006A7977" w:rsidRDefault="00CA3256" w:rsidP="00CA3256">
      <w:pPr>
        <w:keepLines/>
        <w:suppressLineNumbers/>
        <w:spacing w:after="240"/>
        <w:ind w:left="360"/>
        <w:rPr>
          <w:sz w:val="20"/>
        </w:rPr>
      </w:pPr>
      <w:r w:rsidRPr="006A7977">
        <w:rPr>
          <w:sz w:val="20"/>
        </w:rPr>
        <w:t xml:space="preserve">Principles for Lifetime Portfolio Selection:  Lessons from Portfolio Theory, </w:t>
      </w:r>
      <w:r w:rsidRPr="006A7977">
        <w:rPr>
          <w:i/>
          <w:sz w:val="20"/>
        </w:rPr>
        <w:t>Handbook of Portfolio Construction:  Contemporary Applications of Markowitz Techniques</w:t>
      </w:r>
      <w:r w:rsidRPr="006A7977">
        <w:rPr>
          <w:sz w:val="20"/>
        </w:rPr>
        <w:t xml:space="preserve">, John B. </w:t>
      </w:r>
      <w:proofErr w:type="spellStart"/>
      <w:r w:rsidRPr="006A7977">
        <w:rPr>
          <w:sz w:val="20"/>
        </w:rPr>
        <w:t>Guerard</w:t>
      </w:r>
      <w:proofErr w:type="spellEnd"/>
      <w:r w:rsidRPr="006A7977">
        <w:rPr>
          <w:sz w:val="20"/>
        </w:rPr>
        <w:t>, (Ed.), Springer, 2009.</w:t>
      </w:r>
    </w:p>
    <w:p w:rsidR="00CA3256" w:rsidRPr="006A7977" w:rsidRDefault="00CA3256" w:rsidP="00CA3256">
      <w:pPr>
        <w:keepLines/>
        <w:suppressLineNumbers/>
        <w:ind w:left="360"/>
        <w:rPr>
          <w:sz w:val="20"/>
        </w:rPr>
      </w:pPr>
      <w:proofErr w:type="gramStart"/>
      <w:r w:rsidRPr="006A7977">
        <w:rPr>
          <w:i/>
          <w:iCs/>
          <w:sz w:val="20"/>
        </w:rPr>
        <w:t>Managing Corporate Liquidity:  an Introduction to Working Capital Management</w:t>
      </w:r>
      <w:r w:rsidRPr="006A7977">
        <w:rPr>
          <w:sz w:val="20"/>
        </w:rPr>
        <w:t>, John Wiley and Sons, 1984 (with S. Maier).</w:t>
      </w:r>
      <w:proofErr w:type="gramEnd"/>
    </w:p>
    <w:p w:rsidR="00A408BC" w:rsidRPr="006A7977" w:rsidRDefault="00A408BC" w:rsidP="00A408BC">
      <w:pPr>
        <w:pStyle w:val="TableCaption"/>
        <w:rPr>
          <w:rFonts w:ascii="Times New Roman" w:hAnsi="Times New Roman"/>
        </w:rPr>
      </w:pPr>
      <w:r w:rsidRPr="006A7977">
        <w:rPr>
          <w:rFonts w:ascii="Times New Roman" w:hAnsi="Times New Roman"/>
        </w:rPr>
        <w:t xml:space="preserve"> </w:t>
      </w:r>
    </w:p>
    <w:p w:rsidR="00A408BC" w:rsidRPr="006A7977" w:rsidRDefault="00A408BC" w:rsidP="00A408BC">
      <w:pPr>
        <w:pStyle w:val="Body1"/>
        <w:suppressLineNumbers/>
        <w:spacing w:line="240" w:lineRule="auto"/>
        <w:ind w:left="0" w:firstLine="0"/>
        <w:rPr>
          <w:rFonts w:ascii="Times New Roman" w:hAnsi="Times New Roman"/>
          <w:color w:val="auto"/>
          <w:sz w:val="20"/>
        </w:rPr>
        <w:sectPr w:rsidR="00A408BC" w:rsidRPr="006A7977" w:rsidSect="003A0B89">
          <w:headerReference w:type="default" r:id="rId40"/>
          <w:footerReference w:type="default" r:id="rId41"/>
          <w:headerReference w:type="first" r:id="rId42"/>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Derivation of the Quarterly DCF Model</w:t>
      </w:r>
      <w:r w:rsidRPr="006A7977">
        <w:rPr>
          <w:rFonts w:ascii="Times New Roman" w:hAnsi="Times New Roman"/>
        </w:rPr>
        <w:br/>
      </w:r>
    </w:p>
    <w:p w:rsidR="00A408BC" w:rsidRPr="006A7977" w:rsidRDefault="00A408BC" w:rsidP="00A408BC">
      <w:pPr>
        <w:suppressAutoHyphens/>
        <w:spacing w:line="480" w:lineRule="auto"/>
        <w:ind w:firstLine="720"/>
        <w:rPr>
          <w:spacing w:val="-3"/>
          <w:szCs w:val="24"/>
        </w:rPr>
      </w:pPr>
      <w:r w:rsidRPr="006A7977">
        <w:rPr>
          <w:spacing w:val="-3"/>
          <w:szCs w:val="24"/>
        </w:rPr>
        <w:t xml:space="preserve">The simple DCF Model assumes that a firm pays dividends only at the end of each year. Since firms in fact pay dividends quarterly and investors appreciate the time value of money, the annual version of the DCF Model generally underestimates the value investors are willing to place on the firm’s expected future dividend stream. In these </w:t>
      </w:r>
      <w:proofErr w:type="spellStart"/>
      <w:r w:rsidRPr="006A7977">
        <w:rPr>
          <w:spacing w:val="-3"/>
          <w:szCs w:val="24"/>
        </w:rPr>
        <w:t>workpapers</w:t>
      </w:r>
      <w:proofErr w:type="spellEnd"/>
      <w:r w:rsidRPr="006A7977">
        <w:rPr>
          <w:spacing w:val="-3"/>
          <w:szCs w:val="24"/>
        </w:rPr>
        <w:t>, we review two alternative formulations of the DCF Model that allow for the quarterly payment of dividends.</w:t>
      </w:r>
    </w:p>
    <w:p w:rsidR="00A408BC" w:rsidRPr="006A7977" w:rsidRDefault="00A408BC" w:rsidP="00A408BC">
      <w:pPr>
        <w:suppressAutoHyphens/>
        <w:spacing w:line="480" w:lineRule="auto"/>
        <w:ind w:firstLine="720"/>
        <w:jc w:val="both"/>
        <w:rPr>
          <w:spacing w:val="-3"/>
        </w:rPr>
      </w:pPr>
      <w:r w:rsidRPr="006A7977">
        <w:rPr>
          <w:spacing w:val="-3"/>
          <w:szCs w:val="24"/>
        </w:rPr>
        <w:t>When dividends are assumed to be paid annually, the DCF Model suggests that the current price of the firm’s stock is given by the expression:</w:t>
      </w:r>
    </w:p>
    <w:p w:rsidR="00A408BC" w:rsidRPr="006A7977" w:rsidRDefault="00A122B5"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noProof/>
          <w:spacing w:val="-3"/>
        </w:rPr>
        <w:drawing>
          <wp:inline distT="0" distB="0" distL="0" distR="0">
            <wp:extent cx="3991610" cy="739775"/>
            <wp:effectExtent l="0" t="0" r="8890" b="3175"/>
            <wp:docPr id="8" name="Picture 9" descr="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1"/>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1610" cy="739775"/>
                    </a:xfrm>
                    <a:prstGeom prst="rect">
                      <a:avLst/>
                    </a:prstGeom>
                    <a:noFill/>
                    <a:ln>
                      <a:noFill/>
                    </a:ln>
                  </pic:spPr>
                </pic:pic>
              </a:graphicData>
            </a:graphic>
          </wp:inline>
        </w:drawing>
      </w:r>
    </w:p>
    <w:p w:rsidR="00A408BC" w:rsidRPr="006A7977" w:rsidRDefault="00A408BC" w:rsidP="00A408BC">
      <w:pPr>
        <w:suppressAutoHyphens/>
        <w:spacing w:line="480" w:lineRule="auto"/>
        <w:jc w:val="both"/>
        <w:rPr>
          <w:spacing w:val="-3"/>
          <w:szCs w:val="24"/>
        </w:rPr>
      </w:pPr>
      <w:proofErr w:type="gramStart"/>
      <w:r w:rsidRPr="006A7977">
        <w:rPr>
          <w:spacing w:val="-3"/>
          <w:szCs w:val="24"/>
        </w:rPr>
        <w:t>where</w:t>
      </w:r>
      <w:proofErr w:type="gramEnd"/>
    </w:p>
    <w:p w:rsidR="00A408BC" w:rsidRPr="006A7977" w:rsidRDefault="00A408BC" w:rsidP="00A408BC">
      <w:pPr>
        <w:suppressAutoHyphens/>
        <w:ind w:left="1440" w:hanging="1440"/>
        <w:jc w:val="both"/>
        <w:rPr>
          <w:spacing w:val="-3"/>
          <w:szCs w:val="24"/>
        </w:rPr>
      </w:pPr>
      <w:r w:rsidRPr="006A7977">
        <w:rPr>
          <w:spacing w:val="-3"/>
          <w:szCs w:val="24"/>
        </w:rPr>
        <w:t>P</w:t>
      </w:r>
      <w:r w:rsidRPr="006A7977">
        <w:rPr>
          <w:spacing w:val="-3"/>
          <w:szCs w:val="24"/>
          <w:vertAlign w:val="subscript"/>
        </w:rPr>
        <w:t>0</w:t>
      </w:r>
      <w:r w:rsidRPr="006A7977">
        <w:rPr>
          <w:spacing w:val="-3"/>
          <w:szCs w:val="24"/>
        </w:rPr>
        <w:tab/>
        <w:t>=</w:t>
      </w:r>
      <w:r w:rsidRPr="006A7977">
        <w:rPr>
          <w:spacing w:val="-3"/>
          <w:szCs w:val="24"/>
        </w:rPr>
        <w:tab/>
        <w:t>current price per share of the firm’s stock,</w:t>
      </w:r>
    </w:p>
    <w:p w:rsidR="00A408BC" w:rsidRPr="006A7977" w:rsidRDefault="00A408BC" w:rsidP="00A408BC">
      <w:pPr>
        <w:suppressAutoHyphens/>
        <w:ind w:left="1440" w:hanging="1440"/>
        <w:jc w:val="both"/>
        <w:rPr>
          <w:spacing w:val="-3"/>
          <w:szCs w:val="24"/>
        </w:rPr>
      </w:pPr>
      <w:r w:rsidRPr="006A7977">
        <w:rPr>
          <w:spacing w:val="-3"/>
          <w:szCs w:val="24"/>
        </w:rPr>
        <w:t>D</w:t>
      </w:r>
      <w:r w:rsidRPr="006A7977">
        <w:rPr>
          <w:spacing w:val="-3"/>
          <w:szCs w:val="24"/>
          <w:vertAlign w:val="subscript"/>
        </w:rPr>
        <w:t>1</w:t>
      </w:r>
      <w:r w:rsidRPr="006A7977">
        <w:rPr>
          <w:spacing w:val="-3"/>
          <w:szCs w:val="24"/>
        </w:rPr>
        <w:t>, D</w:t>
      </w:r>
      <w:r w:rsidRPr="006A7977">
        <w:rPr>
          <w:spacing w:val="-3"/>
          <w:szCs w:val="24"/>
          <w:vertAlign w:val="subscript"/>
        </w:rPr>
        <w:t>2</w:t>
      </w:r>
      <w:r w:rsidRPr="006A7977">
        <w:rPr>
          <w:spacing w:val="-3"/>
          <w:szCs w:val="24"/>
        </w:rPr>
        <w:t>,...</w:t>
      </w:r>
      <w:proofErr w:type="gramStart"/>
      <w:r w:rsidRPr="006A7977">
        <w:rPr>
          <w:spacing w:val="-3"/>
          <w:szCs w:val="24"/>
        </w:rPr>
        <w:t>,</w:t>
      </w:r>
      <w:proofErr w:type="spellStart"/>
      <w:r w:rsidRPr="006A7977">
        <w:rPr>
          <w:spacing w:val="-3"/>
          <w:szCs w:val="24"/>
        </w:rPr>
        <w:t>D</w:t>
      </w:r>
      <w:r w:rsidRPr="006A7977">
        <w:rPr>
          <w:spacing w:val="-3"/>
          <w:szCs w:val="24"/>
          <w:vertAlign w:val="subscript"/>
        </w:rPr>
        <w:t>n</w:t>
      </w:r>
      <w:proofErr w:type="spellEnd"/>
      <w:proofErr w:type="gramEnd"/>
      <w:r w:rsidRPr="006A7977">
        <w:rPr>
          <w:spacing w:val="-3"/>
          <w:szCs w:val="24"/>
        </w:rPr>
        <w:tab/>
        <w:t>=</w:t>
      </w:r>
      <w:r w:rsidRPr="006A7977">
        <w:rPr>
          <w:spacing w:val="-3"/>
          <w:szCs w:val="24"/>
        </w:rPr>
        <w:tab/>
        <w:t>expected annual dividends per share on the firm’s stock,</w:t>
      </w:r>
    </w:p>
    <w:p w:rsidR="00A408BC" w:rsidRPr="006A7977" w:rsidRDefault="00A408BC" w:rsidP="00A408BC">
      <w:pPr>
        <w:suppressAutoHyphens/>
        <w:ind w:left="1440" w:hanging="1440"/>
        <w:jc w:val="both"/>
        <w:rPr>
          <w:spacing w:val="-3"/>
          <w:szCs w:val="24"/>
        </w:rPr>
      </w:pPr>
      <w:proofErr w:type="spellStart"/>
      <w:r w:rsidRPr="006A7977">
        <w:rPr>
          <w:spacing w:val="-3"/>
          <w:szCs w:val="24"/>
        </w:rPr>
        <w:t>P</w:t>
      </w:r>
      <w:r w:rsidRPr="006A7977">
        <w:rPr>
          <w:spacing w:val="-3"/>
          <w:szCs w:val="24"/>
          <w:vertAlign w:val="subscript"/>
        </w:rPr>
        <w:t>n</w:t>
      </w:r>
      <w:proofErr w:type="spellEnd"/>
      <w:r w:rsidRPr="006A7977">
        <w:rPr>
          <w:spacing w:val="-3"/>
          <w:szCs w:val="24"/>
        </w:rPr>
        <w:tab/>
        <w:t>=</w:t>
      </w:r>
      <w:r w:rsidRPr="006A7977">
        <w:rPr>
          <w:spacing w:val="-3"/>
          <w:szCs w:val="24"/>
        </w:rPr>
        <w:tab/>
        <w:t>price per share of stock at the time investors expect to sell the</w:t>
      </w:r>
    </w:p>
    <w:p w:rsidR="00A408BC" w:rsidRPr="006A7977" w:rsidRDefault="00A408BC" w:rsidP="00A408BC">
      <w:pPr>
        <w:suppressAutoHyphens/>
        <w:ind w:left="1440" w:firstLine="720"/>
        <w:jc w:val="both"/>
        <w:rPr>
          <w:spacing w:val="-3"/>
          <w:szCs w:val="24"/>
        </w:rPr>
      </w:pPr>
      <w:proofErr w:type="gramStart"/>
      <w:r w:rsidRPr="006A7977">
        <w:rPr>
          <w:spacing w:val="-3"/>
          <w:szCs w:val="24"/>
        </w:rPr>
        <w:t>stock</w:t>
      </w:r>
      <w:proofErr w:type="gramEnd"/>
      <w:r w:rsidRPr="006A7977">
        <w:rPr>
          <w:spacing w:val="-3"/>
          <w:szCs w:val="24"/>
        </w:rPr>
        <w:t>, and</w:t>
      </w:r>
    </w:p>
    <w:p w:rsidR="00A408BC" w:rsidRPr="006A7977" w:rsidRDefault="00A408BC" w:rsidP="00A408BC">
      <w:pPr>
        <w:suppressAutoHyphens/>
        <w:ind w:left="1440" w:hanging="1440"/>
        <w:jc w:val="both"/>
        <w:rPr>
          <w:spacing w:val="-3"/>
          <w:szCs w:val="24"/>
        </w:rPr>
      </w:pPr>
      <w:r w:rsidRPr="006A7977">
        <w:rPr>
          <w:spacing w:val="-3"/>
          <w:szCs w:val="24"/>
        </w:rPr>
        <w:t>k</w:t>
      </w:r>
      <w:r w:rsidRPr="006A7977">
        <w:rPr>
          <w:spacing w:val="-3"/>
          <w:szCs w:val="24"/>
        </w:rPr>
        <w:tab/>
        <w:t>=</w:t>
      </w:r>
      <w:r w:rsidRPr="006A7977">
        <w:rPr>
          <w:spacing w:val="-3"/>
          <w:szCs w:val="24"/>
        </w:rPr>
        <w:tab/>
        <w:t>return investors expect to earn on alternative investments of the</w:t>
      </w:r>
    </w:p>
    <w:p w:rsidR="00A408BC" w:rsidRPr="006A7977" w:rsidRDefault="00A408BC" w:rsidP="00A408BC">
      <w:pPr>
        <w:suppressAutoHyphens/>
        <w:spacing w:after="240"/>
        <w:ind w:left="1440" w:firstLine="720"/>
        <w:jc w:val="both"/>
        <w:rPr>
          <w:spacing w:val="-3"/>
          <w:szCs w:val="24"/>
        </w:rPr>
      </w:pPr>
      <w:proofErr w:type="gramStart"/>
      <w:r w:rsidRPr="006A7977">
        <w:rPr>
          <w:spacing w:val="-3"/>
          <w:szCs w:val="24"/>
        </w:rPr>
        <w:t>same</w:t>
      </w:r>
      <w:proofErr w:type="gramEnd"/>
      <w:r w:rsidRPr="006A7977">
        <w:rPr>
          <w:spacing w:val="-3"/>
          <w:szCs w:val="24"/>
        </w:rPr>
        <w:t xml:space="preserve"> risk, i.e., the investors’ required rate of return.</w:t>
      </w:r>
    </w:p>
    <w:p w:rsidR="00A408BC" w:rsidRPr="006A7977" w:rsidRDefault="00A408BC" w:rsidP="00A408BC">
      <w:pPr>
        <w:pStyle w:val="BodyText2"/>
        <w:spacing w:line="480" w:lineRule="auto"/>
        <w:jc w:val="left"/>
        <w:rPr>
          <w:rFonts w:ascii="Times New Roman" w:hAnsi="Times New Roman"/>
          <w:sz w:val="24"/>
        </w:rPr>
      </w:pPr>
      <w:r w:rsidRPr="006A7977">
        <w:rPr>
          <w:rFonts w:ascii="Times New Roman" w:hAnsi="Times New Roman"/>
          <w:sz w:val="24"/>
          <w:szCs w:val="24"/>
        </w:rPr>
        <w:t>Unfortunately, expression (1) is rather difficult to analyze, especially for the purpose of estimating k. Thus, most analysts make a number of simplifying assumptions. First, they assume that dividends are expected to grow at the constant rate g into the indefinite future. Second, they assume that the stock price at time n is simply the present value of all dividends expected in periods subsequent to n. Third, they assume that the investors’ required rate of return, k, exceeds the expected dividend growth rate g. Under the above simplifying assumptions, a firm’s stock price may be written as the following sum:</w:t>
      </w:r>
    </w:p>
    <w:p w:rsidR="00A408BC" w:rsidRPr="006A7977" w:rsidRDefault="00A122B5"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noProof/>
          <w:spacing w:val="-3"/>
        </w:rPr>
        <w:lastRenderedPageBreak/>
        <w:drawing>
          <wp:inline distT="0" distB="0" distL="0" distR="0">
            <wp:extent cx="5247640" cy="683895"/>
            <wp:effectExtent l="0" t="0" r="0" b="1905"/>
            <wp:docPr id="9" name="Picture 10" descr="e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2"/>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7640" cy="683895"/>
                    </a:xfrm>
                    <a:prstGeom prst="rect">
                      <a:avLst/>
                    </a:prstGeom>
                    <a:noFill/>
                    <a:ln>
                      <a:noFill/>
                    </a:ln>
                  </pic:spPr>
                </pic:pic>
              </a:graphicData>
            </a:graphic>
          </wp:inline>
        </w:drawing>
      </w:r>
    </w:p>
    <w:p w:rsidR="00A408BC" w:rsidRPr="006A7977" w:rsidRDefault="00A408BC" w:rsidP="00A408BC">
      <w:pPr>
        <w:suppressAutoHyphens/>
        <w:spacing w:line="480" w:lineRule="auto"/>
        <w:jc w:val="both"/>
        <w:rPr>
          <w:spacing w:val="-3"/>
        </w:rPr>
      </w:pPr>
      <w:proofErr w:type="gramStart"/>
      <w:r w:rsidRPr="006A7977">
        <w:rPr>
          <w:spacing w:val="-3"/>
        </w:rPr>
        <w:t>where</w:t>
      </w:r>
      <w:proofErr w:type="gramEnd"/>
      <w:r w:rsidRPr="006A7977">
        <w:rPr>
          <w:spacing w:val="-3"/>
        </w:rPr>
        <w:t xml:space="preserve"> the three dots indicate that the sum continues indefinitely.</w:t>
      </w:r>
    </w:p>
    <w:p w:rsidR="00A408BC" w:rsidRPr="006A7977" w:rsidRDefault="00A408BC" w:rsidP="00A408BC">
      <w:pPr>
        <w:suppressAutoHyphens/>
        <w:spacing w:line="480" w:lineRule="auto"/>
        <w:ind w:firstLine="720"/>
        <w:jc w:val="both"/>
        <w:rPr>
          <w:spacing w:val="-3"/>
        </w:rPr>
      </w:pPr>
      <w:r w:rsidRPr="006A7977">
        <w:rPr>
          <w:spacing w:val="-3"/>
        </w:rPr>
        <w:t>As we shall demonstrate shortly, this sum may be simplified to:</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spacing w:val="-3"/>
        </w:rPr>
      </w:pPr>
      <w:r w:rsidRPr="006A7977">
        <w:rPr>
          <w:spacing w:val="-3"/>
          <w:position w:val="-28"/>
          <w:sz w:val="20"/>
        </w:rPr>
        <w:object w:dxaOrig="1660" w:dyaOrig="660">
          <v:shape id="_x0000_i1030" type="#_x0000_t75" style="width:83.25pt;height:32.25pt" o:ole="" fillcolor="window">
            <v:imagedata r:id="rId45" o:title=""/>
          </v:shape>
          <o:OLEObject Type="Embed" ProgID="Equation.3" ShapeID="_x0000_i1030" DrawAspect="Content" ObjectID="_1370930735" r:id="rId46"/>
        </w:object>
      </w:r>
    </w:p>
    <w:p w:rsidR="00A408BC" w:rsidRPr="006A7977" w:rsidRDefault="00A408BC" w:rsidP="00A408BC">
      <w:pPr>
        <w:suppressAutoHyphens/>
        <w:spacing w:line="480" w:lineRule="auto"/>
        <w:jc w:val="both"/>
        <w:rPr>
          <w:spacing w:val="-3"/>
        </w:rPr>
      </w:pPr>
      <w:r w:rsidRPr="006A7977">
        <w:rPr>
          <w:spacing w:val="-3"/>
        </w:rPr>
        <w:t>First, however, we need to review the very useful concept of a geometric progression.</w:t>
      </w:r>
    </w:p>
    <w:p w:rsidR="00A408BC" w:rsidRPr="006A7977" w:rsidRDefault="00A408BC" w:rsidP="00A408BC">
      <w:pPr>
        <w:keepNext/>
        <w:suppressAutoHyphens/>
        <w:spacing w:line="480" w:lineRule="auto"/>
        <w:rPr>
          <w:b/>
          <w:spacing w:val="-3"/>
        </w:rPr>
      </w:pPr>
      <w:r w:rsidRPr="006A7977">
        <w:rPr>
          <w:b/>
          <w:spacing w:val="-3"/>
          <w:u w:val="single"/>
        </w:rPr>
        <w:t>Geometric Progression</w:t>
      </w:r>
    </w:p>
    <w:p w:rsidR="00A408BC" w:rsidRPr="006A7977" w:rsidRDefault="00A408BC" w:rsidP="00A408BC">
      <w:pPr>
        <w:suppressAutoHyphens/>
        <w:spacing w:line="480" w:lineRule="auto"/>
        <w:ind w:firstLine="720"/>
        <w:jc w:val="both"/>
        <w:rPr>
          <w:spacing w:val="-3"/>
        </w:rPr>
      </w:pPr>
      <w:r w:rsidRPr="006A7977">
        <w:rPr>
          <w:spacing w:val="-3"/>
        </w:rPr>
        <w:t>Consider the sequence of numbers 3, 6, 12, 24,</w:t>
      </w:r>
      <w:r w:rsidRPr="006A7977">
        <w:rPr>
          <w:spacing w:val="-3"/>
        </w:rPr>
        <w:sym w:font="UnivrstyRoman BT" w:char="2026"/>
      </w:r>
      <w:proofErr w:type="gramStart"/>
      <w:r w:rsidRPr="006A7977">
        <w:rPr>
          <w:spacing w:val="-3"/>
        </w:rPr>
        <w:t>,</w:t>
      </w:r>
      <w:proofErr w:type="gramEnd"/>
      <w:r w:rsidRPr="006A7977">
        <w:rPr>
          <w:spacing w:val="-3"/>
        </w:rPr>
        <w:t xml:space="preserve"> where each number after the first is obtained by multiplying the preceding number by the factor 2. Obviously, this sequence of numbers may also be expressed as the sequence 3, 3 x 2, 3 x 2</w:t>
      </w:r>
      <w:r w:rsidRPr="006A7977">
        <w:rPr>
          <w:spacing w:val="-3"/>
          <w:vertAlign w:val="superscript"/>
        </w:rPr>
        <w:t>2</w:t>
      </w:r>
      <w:r w:rsidRPr="006A7977">
        <w:rPr>
          <w:spacing w:val="-3"/>
        </w:rPr>
        <w:t>, 3 x 2</w:t>
      </w:r>
      <w:r w:rsidRPr="006A7977">
        <w:rPr>
          <w:spacing w:val="-3"/>
          <w:vertAlign w:val="superscript"/>
        </w:rPr>
        <w:t>3</w:t>
      </w:r>
      <w:r w:rsidRPr="006A7977">
        <w:rPr>
          <w:spacing w:val="-3"/>
        </w:rPr>
        <w:t>, etc.  This sequence is an example of a geometric progression.</w:t>
      </w:r>
    </w:p>
    <w:p w:rsidR="00A408BC" w:rsidRPr="006A7977" w:rsidRDefault="00A408BC" w:rsidP="00A408BC">
      <w:pPr>
        <w:suppressAutoHyphens/>
        <w:spacing w:line="480" w:lineRule="auto"/>
        <w:ind w:firstLine="720"/>
        <w:jc w:val="both"/>
        <w:rPr>
          <w:spacing w:val="-3"/>
        </w:rPr>
      </w:pPr>
      <w:r w:rsidRPr="006A7977">
        <w:rPr>
          <w:spacing w:val="-3"/>
          <w:u w:val="single"/>
        </w:rPr>
        <w:t>Definition</w:t>
      </w:r>
      <w:r w:rsidRPr="006A7977">
        <w:rPr>
          <w:spacing w:val="-3"/>
        </w:rPr>
        <w:t>: A geometric progression is a sequence in which each term after the first is obtained by multiplying some fixed number, called the common ratio, by the preceding term.</w:t>
      </w:r>
    </w:p>
    <w:p w:rsidR="00A408BC" w:rsidRPr="006A7977" w:rsidRDefault="00A408BC" w:rsidP="00A408BC">
      <w:pPr>
        <w:suppressAutoHyphens/>
        <w:spacing w:line="480" w:lineRule="auto"/>
        <w:ind w:firstLine="720"/>
        <w:jc w:val="both"/>
        <w:rPr>
          <w:spacing w:val="-3"/>
        </w:rPr>
      </w:pPr>
      <w:r w:rsidRPr="006A7977">
        <w:rPr>
          <w:spacing w:val="-3"/>
        </w:rPr>
        <w:t>A general notation for geometric progressions is:  a, the first term, r, the common ratio, and n, the number of terms.  Using this notation, any geometric progression may be represented by the sequence:</w:t>
      </w:r>
    </w:p>
    <w:p w:rsidR="00A408BC" w:rsidRPr="006A7977" w:rsidRDefault="00A408BC" w:rsidP="00A408BC">
      <w:pPr>
        <w:suppressAutoHyphens/>
        <w:spacing w:line="480" w:lineRule="auto"/>
        <w:jc w:val="center"/>
      </w:pPr>
      <w:proofErr w:type="gramStart"/>
      <w:r w:rsidRPr="006A7977">
        <w:t>a</w:t>
      </w:r>
      <w:proofErr w:type="gramEnd"/>
      <w:r w:rsidRPr="006A7977">
        <w:t xml:space="preserve">, </w:t>
      </w:r>
      <w:proofErr w:type="spellStart"/>
      <w:r w:rsidRPr="006A7977">
        <w:t>ar</w:t>
      </w:r>
      <w:proofErr w:type="spellEnd"/>
      <w:r w:rsidRPr="006A7977">
        <w:t>, ar</w:t>
      </w:r>
      <w:r w:rsidRPr="006A7977">
        <w:rPr>
          <w:vertAlign w:val="superscript"/>
        </w:rPr>
        <w:t>2</w:t>
      </w:r>
      <w:r w:rsidRPr="006A7977">
        <w:t>, ar</w:t>
      </w:r>
      <w:r w:rsidRPr="006A7977">
        <w:rPr>
          <w:vertAlign w:val="superscript"/>
        </w:rPr>
        <w:t>3</w:t>
      </w:r>
      <w:r w:rsidRPr="006A7977">
        <w:t>,</w:t>
      </w:r>
      <w:r w:rsidRPr="006A7977">
        <w:sym w:font="UnivrstyRoman BT" w:char="2026"/>
      </w:r>
      <w:r w:rsidRPr="006A7977">
        <w:t>, ar</w:t>
      </w:r>
      <w:r w:rsidRPr="006A7977">
        <w:rPr>
          <w:vertAlign w:val="superscript"/>
        </w:rPr>
        <w:t>n</w:t>
      </w:r>
      <w:r w:rsidRPr="006A7977">
        <w:rPr>
          <w:vertAlign w:val="superscript"/>
        </w:rPr>
        <w:noBreakHyphen/>
        <w:t>1</w:t>
      </w:r>
      <w:r w:rsidRPr="006A7977">
        <w:t>.</w:t>
      </w:r>
    </w:p>
    <w:p w:rsidR="00A408BC" w:rsidRPr="006A7977" w:rsidRDefault="00A408BC" w:rsidP="00A408BC">
      <w:pPr>
        <w:suppressAutoHyphens/>
        <w:spacing w:line="480" w:lineRule="auto"/>
        <w:jc w:val="both"/>
        <w:rPr>
          <w:spacing w:val="-3"/>
        </w:rPr>
      </w:pPr>
      <w:r w:rsidRPr="006A7977">
        <w:rPr>
          <w:spacing w:val="-3"/>
        </w:rPr>
        <w:t xml:space="preserve">In studying the DCF Model, we will find it useful to have an expression for the sum of n terms of a geometric progression. Call this sum </w:t>
      </w:r>
      <w:proofErr w:type="spellStart"/>
      <w:r w:rsidRPr="006A7977">
        <w:rPr>
          <w:spacing w:val="-3"/>
        </w:rPr>
        <w:t>S</w:t>
      </w:r>
      <w:r w:rsidRPr="006A7977">
        <w:rPr>
          <w:spacing w:val="-3"/>
          <w:vertAlign w:val="subscript"/>
        </w:rPr>
        <w:t>n</w:t>
      </w:r>
      <w:proofErr w:type="spellEnd"/>
      <w:r w:rsidRPr="006A7977">
        <w:rPr>
          <w:spacing w:val="-3"/>
        </w:rPr>
        <w:t>. Then</w:t>
      </w:r>
    </w:p>
    <w:p w:rsidR="00A408BC" w:rsidRPr="006A7977" w:rsidRDefault="00A122B5" w:rsidP="00A408BC">
      <w:pPr>
        <w:pBdr>
          <w:top w:val="single" w:sz="2" w:space="6" w:color="FFFFFF"/>
          <w:left w:val="single" w:sz="2" w:space="4" w:color="FFFFFF"/>
          <w:bottom w:val="single" w:sz="2" w:space="6" w:color="FFFFFF"/>
          <w:right w:val="single" w:sz="2" w:space="4" w:color="FFFFFF"/>
        </w:pBdr>
        <w:suppressAutoHyphens/>
        <w:jc w:val="center"/>
        <w:rPr>
          <w:spacing w:val="-3"/>
        </w:rPr>
      </w:pPr>
      <w:r w:rsidRPr="006A7977">
        <w:rPr>
          <w:noProof/>
          <w:spacing w:val="-3"/>
        </w:rPr>
        <w:drawing>
          <wp:inline distT="0" distB="0" distL="0" distR="0">
            <wp:extent cx="3530600" cy="461010"/>
            <wp:effectExtent l="0" t="0" r="0" b="0"/>
            <wp:docPr id="11" name="Picture 12" descr="e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3"/>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0600" cy="461010"/>
                    </a:xfrm>
                    <a:prstGeom prst="rect">
                      <a:avLst/>
                    </a:prstGeom>
                    <a:noFill/>
                    <a:ln>
                      <a:noFill/>
                    </a:ln>
                  </pic:spPr>
                </pic:pic>
              </a:graphicData>
            </a:graphic>
          </wp:inline>
        </w:drawing>
      </w:r>
    </w:p>
    <w:p w:rsidR="00A408BC" w:rsidRPr="006A7977" w:rsidRDefault="00A408BC" w:rsidP="00A408BC">
      <w:pPr>
        <w:suppressAutoHyphens/>
        <w:spacing w:line="480" w:lineRule="auto"/>
        <w:jc w:val="both"/>
        <w:rPr>
          <w:spacing w:val="-3"/>
        </w:rPr>
      </w:pPr>
      <w:r w:rsidRPr="006A7977">
        <w:rPr>
          <w:spacing w:val="-3"/>
        </w:rPr>
        <w:t>However, this expression can be simplified by multiplying both sides of equation (3) by r and then subtracting the new equation from the old. Thus,</w:t>
      </w:r>
    </w:p>
    <w:p w:rsidR="00A408BC" w:rsidRPr="006A7977" w:rsidRDefault="00A408BC" w:rsidP="00A408BC">
      <w:pPr>
        <w:suppressAutoHyphens/>
        <w:spacing w:line="480" w:lineRule="auto"/>
        <w:jc w:val="center"/>
        <w:rPr>
          <w:spacing w:val="-3"/>
        </w:rPr>
      </w:pPr>
      <w:proofErr w:type="spellStart"/>
      <w:proofErr w:type="gramStart"/>
      <w:r w:rsidRPr="006A7977">
        <w:rPr>
          <w:spacing w:val="-3"/>
        </w:rPr>
        <w:t>rS</w:t>
      </w:r>
      <w:r w:rsidRPr="006A7977">
        <w:rPr>
          <w:spacing w:val="-3"/>
          <w:vertAlign w:val="subscript"/>
        </w:rPr>
        <w:t>n</w:t>
      </w:r>
      <w:proofErr w:type="spellEnd"/>
      <w:proofErr w:type="gramEnd"/>
      <w:r w:rsidRPr="006A7977">
        <w:rPr>
          <w:spacing w:val="-3"/>
        </w:rPr>
        <w:t xml:space="preserve"> = </w:t>
      </w:r>
      <w:proofErr w:type="spellStart"/>
      <w:r w:rsidRPr="006A7977">
        <w:rPr>
          <w:spacing w:val="-3"/>
        </w:rPr>
        <w:t>ar</w:t>
      </w:r>
      <w:proofErr w:type="spellEnd"/>
      <w:r w:rsidRPr="006A7977">
        <w:rPr>
          <w:spacing w:val="-3"/>
        </w:rPr>
        <w:t xml:space="preserve"> + ar</w:t>
      </w:r>
      <w:r w:rsidRPr="006A7977">
        <w:rPr>
          <w:spacing w:val="-3"/>
          <w:vertAlign w:val="superscript"/>
        </w:rPr>
        <w:t>2</w:t>
      </w:r>
      <w:r w:rsidRPr="006A7977">
        <w:rPr>
          <w:spacing w:val="-3"/>
        </w:rPr>
        <w:t xml:space="preserve"> + ar</w:t>
      </w:r>
      <w:r w:rsidRPr="006A7977">
        <w:rPr>
          <w:spacing w:val="-3"/>
          <w:vertAlign w:val="superscript"/>
        </w:rPr>
        <w:t>3</w:t>
      </w:r>
      <w:r w:rsidRPr="006A7977">
        <w:rPr>
          <w:spacing w:val="-3"/>
        </w:rPr>
        <w:t xml:space="preserve"> +</w:t>
      </w:r>
      <w:r w:rsidRPr="006A7977">
        <w:rPr>
          <w:spacing w:val="-3"/>
        </w:rPr>
        <w:sym w:font="UnivrstyRoman BT" w:char="2026"/>
      </w:r>
      <w:r w:rsidRPr="006A7977">
        <w:rPr>
          <w:spacing w:val="-3"/>
        </w:rPr>
        <w:t xml:space="preserve"> + </w:t>
      </w:r>
      <w:proofErr w:type="spellStart"/>
      <w:r w:rsidRPr="006A7977">
        <w:rPr>
          <w:spacing w:val="-3"/>
        </w:rPr>
        <w:t>ar</w:t>
      </w:r>
      <w:r w:rsidRPr="006A7977">
        <w:rPr>
          <w:spacing w:val="-3"/>
          <w:vertAlign w:val="superscript"/>
        </w:rPr>
        <w:t>n</w:t>
      </w:r>
      <w:proofErr w:type="spellEnd"/>
      <w:r w:rsidRPr="006A7977">
        <w:rPr>
          <w:spacing w:val="-3"/>
        </w:rPr>
        <w:t xml:space="preserve">    </w:t>
      </w:r>
    </w:p>
    <w:p w:rsidR="00A408BC" w:rsidRPr="006A7977" w:rsidRDefault="00A408BC" w:rsidP="00A408BC">
      <w:pPr>
        <w:suppressAutoHyphens/>
        <w:spacing w:line="480" w:lineRule="auto"/>
        <w:jc w:val="both"/>
        <w:rPr>
          <w:spacing w:val="-3"/>
        </w:rPr>
      </w:pPr>
      <w:proofErr w:type="gramStart"/>
      <w:r w:rsidRPr="006A7977">
        <w:rPr>
          <w:spacing w:val="-3"/>
        </w:rPr>
        <w:lastRenderedPageBreak/>
        <w:t>and</w:t>
      </w:r>
      <w:proofErr w:type="gramEnd"/>
    </w:p>
    <w:p w:rsidR="00A408BC" w:rsidRPr="006A7977" w:rsidRDefault="00A408BC" w:rsidP="00A408BC">
      <w:pPr>
        <w:suppressAutoHyphens/>
        <w:spacing w:line="480" w:lineRule="auto"/>
        <w:jc w:val="center"/>
        <w:rPr>
          <w:spacing w:val="-3"/>
        </w:rPr>
      </w:pPr>
      <w:proofErr w:type="spellStart"/>
      <w:r w:rsidRPr="006A7977">
        <w:rPr>
          <w:spacing w:val="-3"/>
        </w:rPr>
        <w:t>S</w:t>
      </w:r>
      <w:r w:rsidRPr="006A7977">
        <w:rPr>
          <w:spacing w:val="-3"/>
          <w:vertAlign w:val="subscript"/>
        </w:rPr>
        <w:t>n</w:t>
      </w:r>
      <w:proofErr w:type="spellEnd"/>
      <w:r w:rsidRPr="006A7977">
        <w:rPr>
          <w:spacing w:val="-3"/>
        </w:rPr>
        <w:t xml:space="preserve"> </w:t>
      </w:r>
      <w:r w:rsidRPr="006A7977">
        <w:rPr>
          <w:spacing w:val="-3"/>
        </w:rPr>
        <w:noBreakHyphen/>
        <w:t xml:space="preserve"> </w:t>
      </w:r>
      <w:proofErr w:type="spellStart"/>
      <w:r w:rsidRPr="006A7977">
        <w:rPr>
          <w:spacing w:val="-3"/>
        </w:rPr>
        <w:t>rS</w:t>
      </w:r>
      <w:r w:rsidRPr="006A7977">
        <w:rPr>
          <w:spacing w:val="-3"/>
          <w:vertAlign w:val="subscript"/>
        </w:rPr>
        <w:t>n</w:t>
      </w:r>
      <w:proofErr w:type="spellEnd"/>
      <w:r w:rsidRPr="006A7977">
        <w:rPr>
          <w:spacing w:val="-3"/>
        </w:rPr>
        <w:t xml:space="preserve"> = a </w:t>
      </w:r>
      <w:r w:rsidRPr="006A7977">
        <w:rPr>
          <w:spacing w:val="-3"/>
        </w:rPr>
        <w:noBreakHyphen/>
        <w:t xml:space="preserve"> </w:t>
      </w:r>
      <w:proofErr w:type="spellStart"/>
      <w:r w:rsidRPr="006A7977">
        <w:rPr>
          <w:spacing w:val="-3"/>
        </w:rPr>
        <w:t>ar</w:t>
      </w:r>
      <w:r w:rsidRPr="006A7977">
        <w:rPr>
          <w:spacing w:val="-3"/>
          <w:vertAlign w:val="superscript"/>
        </w:rPr>
        <w:t>n</w:t>
      </w:r>
      <w:proofErr w:type="spellEnd"/>
      <w:r w:rsidRPr="006A7977">
        <w:rPr>
          <w:spacing w:val="-3"/>
        </w:rPr>
        <w:t xml:space="preserve">    ,</w:t>
      </w:r>
    </w:p>
    <w:p w:rsidR="00A408BC" w:rsidRPr="006A7977" w:rsidRDefault="00A408BC" w:rsidP="00A408BC">
      <w:pPr>
        <w:suppressAutoHyphens/>
        <w:spacing w:line="480" w:lineRule="auto"/>
        <w:jc w:val="both"/>
        <w:rPr>
          <w:spacing w:val="-3"/>
        </w:rPr>
      </w:pPr>
      <w:proofErr w:type="gramStart"/>
      <w:r w:rsidRPr="006A7977">
        <w:rPr>
          <w:spacing w:val="-3"/>
        </w:rPr>
        <w:t>or</w:t>
      </w:r>
      <w:proofErr w:type="gramEnd"/>
    </w:p>
    <w:p w:rsidR="00A408BC" w:rsidRPr="006A7977" w:rsidRDefault="00A408BC" w:rsidP="00A408BC">
      <w:pPr>
        <w:suppressAutoHyphens/>
        <w:spacing w:line="480" w:lineRule="auto"/>
        <w:jc w:val="center"/>
        <w:rPr>
          <w:spacing w:val="-3"/>
        </w:rPr>
      </w:pPr>
      <w:r w:rsidRPr="006A7977">
        <w:rPr>
          <w:spacing w:val="-3"/>
        </w:rPr>
        <w:t xml:space="preserve">(1 </w:t>
      </w:r>
      <w:r w:rsidRPr="006A7977">
        <w:rPr>
          <w:spacing w:val="-3"/>
        </w:rPr>
        <w:noBreakHyphen/>
        <w:t xml:space="preserve"> r) </w:t>
      </w:r>
      <w:proofErr w:type="spellStart"/>
      <w:r w:rsidRPr="006A7977">
        <w:rPr>
          <w:spacing w:val="-3"/>
        </w:rPr>
        <w:t>S</w:t>
      </w:r>
      <w:r w:rsidRPr="006A7977">
        <w:rPr>
          <w:spacing w:val="-3"/>
          <w:vertAlign w:val="subscript"/>
        </w:rPr>
        <w:t>n</w:t>
      </w:r>
      <w:proofErr w:type="spellEnd"/>
      <w:r w:rsidRPr="006A7977">
        <w:rPr>
          <w:spacing w:val="-3"/>
        </w:rPr>
        <w:t xml:space="preserve"> = a (1 </w:t>
      </w:r>
      <w:r w:rsidRPr="006A7977">
        <w:rPr>
          <w:spacing w:val="-3"/>
        </w:rPr>
        <w:noBreakHyphen/>
        <w:t xml:space="preserve"> </w:t>
      </w:r>
      <w:proofErr w:type="spellStart"/>
      <w:r w:rsidRPr="006A7977">
        <w:rPr>
          <w:spacing w:val="-3"/>
        </w:rPr>
        <w:t>r</w:t>
      </w:r>
      <w:r w:rsidRPr="006A7977">
        <w:rPr>
          <w:spacing w:val="-3"/>
          <w:vertAlign w:val="superscript"/>
        </w:rPr>
        <w:t>n</w:t>
      </w:r>
      <w:proofErr w:type="spellEnd"/>
      <w:proofErr w:type="gramStart"/>
      <w:r w:rsidRPr="006A7977">
        <w:rPr>
          <w:spacing w:val="-3"/>
        </w:rPr>
        <w:t>)  .</w:t>
      </w:r>
      <w:proofErr w:type="gramEnd"/>
    </w:p>
    <w:p w:rsidR="00A408BC" w:rsidRPr="006A7977" w:rsidRDefault="00A408BC" w:rsidP="00A408BC">
      <w:pPr>
        <w:suppressAutoHyphens/>
        <w:spacing w:line="480" w:lineRule="auto"/>
        <w:jc w:val="both"/>
        <w:rPr>
          <w:spacing w:val="-3"/>
        </w:rPr>
      </w:pPr>
      <w:r w:rsidRPr="006A7977">
        <w:rPr>
          <w:spacing w:val="-3"/>
        </w:rPr>
        <w:t xml:space="preserve">Solving for </w:t>
      </w:r>
      <w:proofErr w:type="spellStart"/>
      <w:r w:rsidRPr="006A7977">
        <w:rPr>
          <w:spacing w:val="-3"/>
        </w:rPr>
        <w:t>S</w:t>
      </w:r>
      <w:r w:rsidRPr="006A7977">
        <w:rPr>
          <w:spacing w:val="-3"/>
          <w:vertAlign w:val="subscript"/>
        </w:rPr>
        <w:t>n</w:t>
      </w:r>
      <w:proofErr w:type="spellEnd"/>
      <w:r w:rsidRPr="006A7977">
        <w:rPr>
          <w:spacing w:val="-3"/>
        </w:rPr>
        <w:t>, we obtain:</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spacing w:val="-3"/>
          <w:position w:val="-28"/>
          <w:sz w:val="20"/>
        </w:rPr>
        <w:object w:dxaOrig="1560" w:dyaOrig="680">
          <v:shape id="_x0000_i1031" type="#_x0000_t75" style="width:77.25pt;height:33.75pt" o:ole="" fillcolor="window">
            <v:imagedata r:id="rId48" o:title=""/>
          </v:shape>
          <o:OLEObject Type="Embed" ProgID="Equation.3" ShapeID="_x0000_i1031" DrawAspect="Content" ObjectID="_1370930736" r:id="rId49"/>
        </w:object>
      </w:r>
      <w:r w:rsidRPr="006A7977">
        <w:rPr>
          <w:rStyle w:val="EquationCaption"/>
          <w:b/>
          <w:spacing w:val="-3"/>
        </w:rPr>
        <w:tab/>
        <w:t>(4)</w:t>
      </w:r>
    </w:p>
    <w:p w:rsidR="00A408BC" w:rsidRPr="006A7977" w:rsidRDefault="00A408BC" w:rsidP="00A408BC">
      <w:pPr>
        <w:suppressAutoHyphens/>
        <w:spacing w:line="480" w:lineRule="auto"/>
        <w:jc w:val="both"/>
        <w:rPr>
          <w:spacing w:val="-3"/>
          <w:u w:val="single"/>
        </w:rPr>
      </w:pPr>
      <w:proofErr w:type="gramStart"/>
      <w:r w:rsidRPr="006A7977">
        <w:rPr>
          <w:spacing w:val="-3"/>
        </w:rPr>
        <w:t>as</w:t>
      </w:r>
      <w:proofErr w:type="gramEnd"/>
      <w:r w:rsidRPr="006A7977">
        <w:rPr>
          <w:spacing w:val="-3"/>
        </w:rPr>
        <w:t xml:space="preserve"> a simple expression for the sum of n terms of a geometric progression. Furthermore, if </w:t>
      </w:r>
      <w:r w:rsidRPr="006A7977">
        <w:rPr>
          <w:spacing w:val="-3"/>
        </w:rPr>
        <w:sym w:font="Courier New" w:char="007C"/>
      </w:r>
      <w:r w:rsidRPr="006A7977">
        <w:rPr>
          <w:spacing w:val="-3"/>
        </w:rPr>
        <w:t>r</w:t>
      </w:r>
      <w:r w:rsidRPr="006A7977">
        <w:rPr>
          <w:spacing w:val="-3"/>
        </w:rPr>
        <w:sym w:font="Courier New" w:char="007C"/>
      </w:r>
      <w:r w:rsidRPr="006A7977">
        <w:rPr>
          <w:spacing w:val="-3"/>
        </w:rPr>
        <w:t xml:space="preserve"> &lt; 1, then </w:t>
      </w:r>
      <w:proofErr w:type="spellStart"/>
      <w:r w:rsidRPr="006A7977">
        <w:rPr>
          <w:spacing w:val="-3"/>
        </w:rPr>
        <w:t>S</w:t>
      </w:r>
      <w:r w:rsidRPr="006A7977">
        <w:rPr>
          <w:spacing w:val="-3"/>
          <w:vertAlign w:val="subscript"/>
        </w:rPr>
        <w:t>n</w:t>
      </w:r>
      <w:proofErr w:type="spellEnd"/>
      <w:r w:rsidRPr="006A7977">
        <w:rPr>
          <w:spacing w:val="-3"/>
        </w:rPr>
        <w:t xml:space="preserve"> is finite, and as n approaches infinity, </w:t>
      </w:r>
      <w:proofErr w:type="spellStart"/>
      <w:r w:rsidRPr="006A7977">
        <w:rPr>
          <w:spacing w:val="-3"/>
        </w:rPr>
        <w:t>S</w:t>
      </w:r>
      <w:r w:rsidRPr="006A7977">
        <w:rPr>
          <w:spacing w:val="-3"/>
          <w:vertAlign w:val="subscript"/>
        </w:rPr>
        <w:t>n</w:t>
      </w:r>
      <w:proofErr w:type="spellEnd"/>
      <w:r w:rsidRPr="006A7977">
        <w:rPr>
          <w:spacing w:val="-3"/>
        </w:rPr>
        <w:t xml:space="preserve"> approaches a </w:t>
      </w:r>
      <w:r w:rsidRPr="006A7977">
        <w:rPr>
          <w:spacing w:val="-3"/>
        </w:rPr>
        <w:sym w:font="Courier New" w:char="00F7"/>
      </w:r>
      <w:r w:rsidRPr="006A7977">
        <w:rPr>
          <w:spacing w:val="-3"/>
        </w:rPr>
        <w:t xml:space="preserve"> (1</w:t>
      </w:r>
      <w:r w:rsidRPr="006A7977">
        <w:rPr>
          <w:spacing w:val="-3"/>
        </w:rPr>
        <w:noBreakHyphen/>
        <w:t xml:space="preserve">r). Thus, for a geometric progression with an infinite number of terms and </w:t>
      </w:r>
      <w:r w:rsidRPr="006A7977">
        <w:rPr>
          <w:spacing w:val="-3"/>
        </w:rPr>
        <w:sym w:font="Courier New" w:char="007C"/>
      </w:r>
      <w:r w:rsidRPr="006A7977">
        <w:rPr>
          <w:spacing w:val="-3"/>
        </w:rPr>
        <w:t>r</w:t>
      </w:r>
      <w:r w:rsidRPr="006A7977">
        <w:rPr>
          <w:spacing w:val="-3"/>
        </w:rPr>
        <w:sym w:font="Courier New" w:char="007C"/>
      </w:r>
      <w:r w:rsidRPr="006A7977">
        <w:rPr>
          <w:spacing w:val="-3"/>
        </w:rPr>
        <w:t xml:space="preserve"> &lt; 1, equation (4) becomes:</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spacing w:val="-3"/>
          <w:position w:val="-24"/>
          <w:sz w:val="20"/>
        </w:rPr>
        <w:object w:dxaOrig="900" w:dyaOrig="620">
          <v:shape id="_x0000_i1032" type="#_x0000_t75" style="width:45pt;height:30.75pt" o:ole="" fillcolor="window">
            <v:imagedata r:id="rId50" o:title=""/>
          </v:shape>
          <o:OLEObject Type="Embed" ProgID="Equation.3" ShapeID="_x0000_i1032" DrawAspect="Content" ObjectID="_1370930737" r:id="rId51"/>
        </w:object>
      </w:r>
      <w:r w:rsidRPr="006A7977">
        <w:rPr>
          <w:rStyle w:val="EquationCaption"/>
          <w:b/>
          <w:spacing w:val="-3"/>
        </w:rPr>
        <w:tab/>
        <w:t>(5)</w:t>
      </w:r>
    </w:p>
    <w:p w:rsidR="00A408BC" w:rsidRPr="006A7977" w:rsidRDefault="00A408BC" w:rsidP="00A408BC">
      <w:pPr>
        <w:suppressAutoHyphens/>
        <w:spacing w:line="480" w:lineRule="auto"/>
        <w:ind w:firstLine="720"/>
        <w:jc w:val="both"/>
        <w:rPr>
          <w:spacing w:val="-3"/>
        </w:rPr>
      </w:pPr>
      <w:r w:rsidRPr="006A7977">
        <w:rPr>
          <w:spacing w:val="-3"/>
          <w:u w:val="single"/>
        </w:rPr>
        <w:t>Application to DCF Model</w:t>
      </w:r>
    </w:p>
    <w:p w:rsidR="00A408BC" w:rsidRPr="006A7977" w:rsidRDefault="00A408BC" w:rsidP="00A408BC">
      <w:pPr>
        <w:suppressAutoHyphens/>
        <w:spacing w:line="480" w:lineRule="auto"/>
        <w:ind w:firstLine="720"/>
        <w:jc w:val="both"/>
        <w:rPr>
          <w:spacing w:val="-3"/>
        </w:rPr>
      </w:pPr>
      <w:r w:rsidRPr="006A7977">
        <w:rPr>
          <w:spacing w:val="-3"/>
        </w:rPr>
        <w:t xml:space="preserve">Comparing equation (2) with equation (3), we see that the firm’s stock price (under the DCF assumption) is the sum of an infinite geometric progression with the first term </w:t>
      </w:r>
    </w:p>
    <w:p w:rsidR="00A408BC" w:rsidRPr="006A7977" w:rsidRDefault="00A408BC" w:rsidP="00A408BC">
      <w:pPr>
        <w:pBdr>
          <w:top w:val="single" w:sz="2" w:space="6" w:color="FFFFFF"/>
          <w:left w:val="single" w:sz="2" w:space="4" w:color="FFFFFF"/>
          <w:bottom w:val="single" w:sz="2" w:space="6" w:color="FFFFFF"/>
          <w:right w:val="single" w:sz="2" w:space="4" w:color="FFFFFF"/>
        </w:pBdr>
        <w:jc w:val="center"/>
      </w:pPr>
      <w:r w:rsidRPr="006A7977">
        <w:rPr>
          <w:position w:val="-28"/>
          <w:sz w:val="20"/>
        </w:rPr>
        <w:object w:dxaOrig="1660" w:dyaOrig="660">
          <v:shape id="_x0000_i1033" type="#_x0000_t75" style="width:83.25pt;height:32.25pt" o:ole="" fillcolor="window">
            <v:imagedata r:id="rId52" o:title=""/>
          </v:shape>
          <o:OLEObject Type="Embed" ProgID="Equation.3" ShapeID="_x0000_i1033" DrawAspect="Content" ObjectID="_1370930738" r:id="rId53"/>
        </w:object>
      </w:r>
    </w:p>
    <w:p w:rsidR="00A408BC" w:rsidRPr="006A7977" w:rsidRDefault="00A408BC" w:rsidP="00A408BC">
      <w:pPr>
        <w:keepNext/>
        <w:spacing w:line="480" w:lineRule="auto"/>
        <w:jc w:val="both"/>
        <w:rPr>
          <w:spacing w:val="-3"/>
        </w:rPr>
      </w:pPr>
      <w:proofErr w:type="gramStart"/>
      <w:r w:rsidRPr="006A7977">
        <w:rPr>
          <w:spacing w:val="-3"/>
        </w:rPr>
        <w:t>and</w:t>
      </w:r>
      <w:proofErr w:type="gramEnd"/>
      <w:r w:rsidRPr="006A7977">
        <w:rPr>
          <w:spacing w:val="-3"/>
        </w:rPr>
        <w:t xml:space="preserve"> common factor</w:t>
      </w:r>
    </w:p>
    <w:p w:rsidR="00A408BC" w:rsidRPr="006A7977" w:rsidRDefault="00A408BC" w:rsidP="00A408BC">
      <w:pPr>
        <w:keepNext/>
        <w:pBdr>
          <w:top w:val="single" w:sz="2" w:space="6" w:color="FFFFFF"/>
          <w:left w:val="single" w:sz="2" w:space="4" w:color="FFFFFF"/>
          <w:bottom w:val="single" w:sz="2" w:space="6" w:color="FFFFFF"/>
          <w:right w:val="single" w:sz="2" w:space="4" w:color="FFFFFF"/>
        </w:pBdr>
        <w:jc w:val="center"/>
        <w:rPr>
          <w:b/>
          <w:spacing w:val="-3"/>
        </w:rPr>
      </w:pPr>
      <w:r w:rsidRPr="006A7977">
        <w:rPr>
          <w:spacing w:val="-3"/>
          <w:position w:val="-28"/>
          <w:sz w:val="20"/>
        </w:rPr>
        <w:object w:dxaOrig="1359" w:dyaOrig="660">
          <v:shape id="_x0000_i1034" type="#_x0000_t75" style="width:68.25pt;height:32.25pt" o:ole="" fillcolor="window">
            <v:imagedata r:id="rId54" o:title=""/>
          </v:shape>
          <o:OLEObject Type="Embed" ProgID="Equation.3" ShapeID="_x0000_i1034" DrawAspect="Content" ObjectID="_1370930739" r:id="rId55"/>
        </w:object>
      </w:r>
    </w:p>
    <w:p w:rsidR="00A408BC" w:rsidRPr="006A7977" w:rsidRDefault="00A408BC" w:rsidP="00A408BC">
      <w:pPr>
        <w:spacing w:line="480" w:lineRule="auto"/>
        <w:jc w:val="both"/>
        <w:rPr>
          <w:spacing w:val="-3"/>
        </w:rPr>
      </w:pPr>
      <w:r w:rsidRPr="006A7977">
        <w:rPr>
          <w:spacing w:val="-3"/>
        </w:rPr>
        <w:t>Applying equation (5) for the sum of such a geometric progression, we obtain</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spacing w:val="-3"/>
        </w:rPr>
      </w:pPr>
      <w:r w:rsidRPr="006A7977">
        <w:rPr>
          <w:spacing w:val="-3"/>
          <w:position w:val="-54"/>
          <w:sz w:val="20"/>
        </w:rPr>
        <w:object w:dxaOrig="7140" w:dyaOrig="920">
          <v:shape id="_x0000_i1035" type="#_x0000_t75" style="width:357pt;height:45.75pt" o:ole="" fillcolor="window">
            <v:imagedata r:id="rId56" o:title=""/>
          </v:shape>
          <o:OLEObject Type="Embed" ProgID="Equation.3" ShapeID="_x0000_i1035" DrawAspect="Content" ObjectID="_1370930740" r:id="rId57"/>
        </w:object>
      </w:r>
    </w:p>
    <w:p w:rsidR="00A408BC" w:rsidRPr="006A7977" w:rsidRDefault="00A408BC" w:rsidP="00A408BC">
      <w:pPr>
        <w:suppressAutoHyphens/>
        <w:spacing w:line="480" w:lineRule="auto"/>
        <w:jc w:val="both"/>
        <w:rPr>
          <w:spacing w:val="-3"/>
        </w:rPr>
      </w:pPr>
      <w:proofErr w:type="gramStart"/>
      <w:r w:rsidRPr="006A7977">
        <w:rPr>
          <w:spacing w:val="-3"/>
        </w:rPr>
        <w:t>as</w:t>
      </w:r>
      <w:proofErr w:type="gramEnd"/>
      <w:r w:rsidRPr="006A7977">
        <w:rPr>
          <w:spacing w:val="-3"/>
        </w:rPr>
        <w:t xml:space="preserve"> we suggested earlier.</w:t>
      </w:r>
    </w:p>
    <w:p w:rsidR="00A408BC" w:rsidRPr="006A7977" w:rsidRDefault="00A408BC" w:rsidP="00A408BC">
      <w:pPr>
        <w:keepNext/>
        <w:spacing w:after="240"/>
        <w:rPr>
          <w:b/>
          <w:u w:val="single"/>
        </w:rPr>
      </w:pPr>
      <w:bookmarkStart w:id="96" w:name="_Toc523719466"/>
      <w:r w:rsidRPr="006A7977">
        <w:rPr>
          <w:b/>
          <w:u w:val="single"/>
        </w:rPr>
        <w:br w:type="page"/>
      </w:r>
      <w:r w:rsidRPr="006A7977">
        <w:rPr>
          <w:b/>
          <w:u w:val="single"/>
        </w:rPr>
        <w:lastRenderedPageBreak/>
        <w:t>Quarterly DCF Model</w:t>
      </w:r>
      <w:bookmarkEnd w:id="96"/>
    </w:p>
    <w:p w:rsidR="00A408BC" w:rsidRPr="006A7977" w:rsidRDefault="00A408BC" w:rsidP="00A408BC">
      <w:pPr>
        <w:pStyle w:val="BodyText"/>
        <w:spacing w:line="480" w:lineRule="auto"/>
        <w:rPr>
          <w:rFonts w:ascii="Times New Roman" w:hAnsi="Times New Roman"/>
          <w:u w:val="single"/>
        </w:rPr>
      </w:pPr>
      <w:r w:rsidRPr="006A7977">
        <w:rPr>
          <w:rFonts w:ascii="Times New Roman" w:hAnsi="Times New Roman"/>
        </w:rPr>
        <w:t>The Annual DCF Model assumes that dividends grow at an annual rate of g% per year (see Figure 1).</w:t>
      </w:r>
    </w:p>
    <w:p w:rsidR="00A408BC" w:rsidRPr="006A7977" w:rsidRDefault="00A408BC" w:rsidP="00A408BC">
      <w:pPr>
        <w:suppressAutoHyphens/>
        <w:spacing w:line="480" w:lineRule="auto"/>
        <w:jc w:val="center"/>
        <w:rPr>
          <w:spacing w:val="-3"/>
          <w:u w:val="single"/>
        </w:rPr>
      </w:pPr>
      <w:r w:rsidRPr="006A7977">
        <w:rPr>
          <w:spacing w:val="-3"/>
          <w:u w:val="single"/>
        </w:rPr>
        <w:t>Figure 1</w:t>
      </w:r>
    </w:p>
    <w:p w:rsidR="00A408BC" w:rsidRPr="006A7977" w:rsidRDefault="00A408BC" w:rsidP="00A408BC">
      <w:pPr>
        <w:suppressAutoHyphens/>
        <w:spacing w:after="360"/>
        <w:jc w:val="center"/>
        <w:rPr>
          <w:u w:val="single"/>
        </w:rPr>
      </w:pPr>
      <w:r w:rsidRPr="006A7977">
        <w:rPr>
          <w:u w:val="single"/>
        </w:rPr>
        <w:t>Annual DCF Model</w:t>
      </w:r>
    </w:p>
    <w:p w:rsidR="00A408BC" w:rsidRPr="006A7977" w:rsidRDefault="004E6EA5" w:rsidP="00A408BC">
      <w:pPr>
        <w:tabs>
          <w:tab w:val="center" w:pos="1440"/>
          <w:tab w:val="center" w:pos="2880"/>
          <w:tab w:val="center" w:pos="4320"/>
          <w:tab w:val="center" w:pos="5760"/>
          <w:tab w:val="center" w:pos="7200"/>
        </w:tabs>
        <w:suppressAutoHyphens/>
        <w:spacing w:after="360" w:line="480" w:lineRule="auto"/>
        <w:ind w:left="1440"/>
        <w:rPr>
          <w:spacing w:val="-3"/>
          <w:vertAlign w:val="subscript"/>
        </w:rPr>
      </w:pPr>
      <w:r w:rsidRPr="004E6EA5">
        <w:rPr>
          <w:noProof/>
          <w:spacing w:val="-3"/>
          <w:sz w:val="20"/>
        </w:rPr>
        <w:pict>
          <v:line id="Line 79" o:spid="_x0000_s1103"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pt,32.1pt" to="366.0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" o:allowincell="f" o:allowoverlap="f" strokeweight="1pt">
            <v:stroke startarrowwidth="narrow" startarrowlength="short" endarrowwidth="narrow" endarrowlength="short"/>
            <w10:wrap anchorx="margin"/>
          </v:line>
        </w:pict>
      </w:r>
      <w:r w:rsidR="00A408BC" w:rsidRPr="006A7977">
        <w:rPr>
          <w:spacing w:val="-3"/>
        </w:rPr>
        <w:t>D</w:t>
      </w:r>
      <w:r w:rsidR="00A408BC" w:rsidRPr="006A7977">
        <w:rPr>
          <w:spacing w:val="-3"/>
          <w:vertAlign w:val="subscript"/>
        </w:rPr>
        <w:t>0</w:t>
      </w:r>
      <w:r w:rsidR="00A408BC" w:rsidRPr="006A7977">
        <w:rPr>
          <w:spacing w:val="-3"/>
        </w:rPr>
        <w:tab/>
      </w:r>
      <w:r w:rsidR="00A408BC" w:rsidRPr="006A7977">
        <w:rPr>
          <w:spacing w:val="-3"/>
        </w:rPr>
        <w:tab/>
      </w:r>
      <w:r w:rsidR="00A408BC" w:rsidRPr="006A7977">
        <w:rPr>
          <w:spacing w:val="-3"/>
        </w:rPr>
        <w:tab/>
      </w:r>
      <w:r w:rsidR="00A408BC" w:rsidRPr="006A7977">
        <w:rPr>
          <w:spacing w:val="-3"/>
        </w:rPr>
        <w:tab/>
        <w:t>D</w:t>
      </w:r>
      <w:r w:rsidR="00A408BC" w:rsidRPr="006A7977">
        <w:rPr>
          <w:spacing w:val="-3"/>
          <w:vertAlign w:val="subscript"/>
        </w:rPr>
        <w:t>1</w:t>
      </w:r>
    </w:p>
    <w:p w:rsidR="00A408BC" w:rsidRPr="006A7977" w:rsidRDefault="004E6EA5" w:rsidP="00A408BC">
      <w:pPr>
        <w:tabs>
          <w:tab w:val="center" w:pos="1440"/>
          <w:tab w:val="center" w:pos="2880"/>
          <w:tab w:val="center" w:pos="4320"/>
          <w:tab w:val="center" w:pos="5760"/>
          <w:tab w:val="center" w:pos="7200"/>
        </w:tabs>
        <w:suppressAutoHyphens/>
        <w:spacing w:after="360" w:line="480" w:lineRule="auto"/>
        <w:ind w:left="1440"/>
        <w:rPr>
          <w:spacing w:val="-3"/>
        </w:rPr>
      </w:pPr>
      <w:r w:rsidRPr="004E6EA5">
        <w:rPr>
          <w:noProof/>
        </w:rPr>
        <w:pict>
          <v:line id="Line 77" o:spid="_x0000_s1101"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10.75pt" to="78.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jD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" o:allowincell="f" o:allowoverlap="f" strokeweight="1pt">
            <v:stroke startarrowwidth="narrow" startarrowlength="short" endarrowwidth="narrow" endarrowlength="short"/>
            <w10:wrap anchorx="margin"/>
          </v:line>
        </w:pict>
      </w:r>
      <w:r w:rsidRPr="004E6EA5">
        <w:rPr>
          <w:noProof/>
          <w:spacing w:val="-3"/>
          <w:sz w:val="20"/>
        </w:rPr>
        <w:pict>
          <v:line id="Line 78" o:spid="_x0000_s1102"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25pt,30.15pt" to="36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" o:allowincell="f" o:allowoverlap="f" strokeweight="1pt">
            <v:stroke startarrowwidth="narrow" startarrowlength="short" endarrowwidth="narrow" endarrowlength="short"/>
            <w10:wrap anchorx="margin"/>
          </v:line>
        </w:pict>
      </w:r>
    </w:p>
    <w:p w:rsidR="00A408BC" w:rsidRPr="006A7977" w:rsidRDefault="00A408BC" w:rsidP="00A408BC">
      <w:pPr>
        <w:tabs>
          <w:tab w:val="center" w:pos="1440"/>
          <w:tab w:val="center" w:pos="2880"/>
          <w:tab w:val="center" w:pos="4320"/>
          <w:tab w:val="center" w:pos="5760"/>
          <w:tab w:val="center" w:pos="7200"/>
        </w:tabs>
        <w:suppressAutoHyphens/>
        <w:ind w:left="1440"/>
        <w:rPr>
          <w:spacing w:val="-3"/>
        </w:rPr>
      </w:pPr>
      <w:r w:rsidRPr="006A7977">
        <w:rPr>
          <w:spacing w:val="-3"/>
        </w:rPr>
        <w:t>0</w:t>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suppressAutoHyphens/>
        <w:jc w:val="center"/>
        <w:rPr>
          <w:u w:val="single"/>
        </w:rPr>
      </w:pPr>
    </w:p>
    <w:p w:rsidR="00A408BC" w:rsidRPr="006A7977" w:rsidRDefault="00A408BC" w:rsidP="00A408BC">
      <w:pPr>
        <w:suppressAutoHyphens/>
        <w:spacing w:line="480" w:lineRule="auto"/>
        <w:jc w:val="center"/>
      </w:pPr>
      <w:r w:rsidRPr="006A7977">
        <w:t>Year</w:t>
      </w:r>
    </w:p>
    <w:p w:rsidR="00A408BC" w:rsidRPr="006A7977" w:rsidRDefault="00A408BC" w:rsidP="00A408BC">
      <w:pPr>
        <w:suppressAutoHyphens/>
        <w:jc w:val="center"/>
        <w:rPr>
          <w:spacing w:val="-3"/>
        </w:rPr>
      </w:pPr>
      <w:r w:rsidRPr="006A7977">
        <w:rPr>
          <w:spacing w:val="-3"/>
        </w:rPr>
        <w:t>D</w:t>
      </w:r>
      <w:r w:rsidRPr="006A7977">
        <w:rPr>
          <w:spacing w:val="-3"/>
          <w:vertAlign w:val="subscript"/>
        </w:rPr>
        <w:t>0</w:t>
      </w:r>
      <w:r w:rsidRPr="006A7977">
        <w:rPr>
          <w:spacing w:val="-3"/>
        </w:rPr>
        <w:t xml:space="preserve"> = 4d</w:t>
      </w:r>
      <w:r w:rsidRPr="006A7977">
        <w:rPr>
          <w:spacing w:val="-3"/>
          <w:vertAlign w:val="subscript"/>
        </w:rPr>
        <w:t>0</w:t>
      </w:r>
      <w:r w:rsidRPr="006A7977">
        <w:rPr>
          <w:spacing w:val="-3"/>
        </w:rPr>
        <w:tab/>
      </w:r>
      <w:r w:rsidRPr="006A7977">
        <w:rPr>
          <w:spacing w:val="-3"/>
        </w:rPr>
        <w:tab/>
      </w:r>
      <w:r w:rsidRPr="006A7977">
        <w:rPr>
          <w:spacing w:val="-3"/>
        </w:rPr>
        <w:tab/>
      </w:r>
      <w:r w:rsidRPr="006A7977">
        <w:rPr>
          <w:spacing w:val="-3"/>
        </w:rPr>
        <w:tab/>
      </w:r>
      <w:r w:rsidRPr="006A7977">
        <w:rPr>
          <w:spacing w:val="-3"/>
        </w:rPr>
        <w:tab/>
      </w:r>
      <w:r w:rsidRPr="006A7977">
        <w:rPr>
          <w:spacing w:val="-3"/>
        </w:rPr>
        <w:tab/>
        <w:t>D</w:t>
      </w:r>
      <w:r w:rsidRPr="006A7977">
        <w:rPr>
          <w:spacing w:val="-3"/>
          <w:vertAlign w:val="subscript"/>
        </w:rPr>
        <w:t>1</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 + g)</w:t>
      </w:r>
    </w:p>
    <w:p w:rsidR="00A408BC" w:rsidRPr="006A7977" w:rsidRDefault="00A408BC" w:rsidP="00A408BC">
      <w:pPr>
        <w:suppressAutoHyphens/>
        <w:jc w:val="center"/>
        <w:rPr>
          <w:u w:val="single"/>
        </w:rPr>
      </w:pPr>
    </w:p>
    <w:p w:rsidR="00A408BC" w:rsidRPr="006A7977" w:rsidRDefault="00A408BC" w:rsidP="00A408BC">
      <w:pPr>
        <w:suppressAutoHyphens/>
        <w:jc w:val="center"/>
        <w:rPr>
          <w:u w:val="single"/>
        </w:rPr>
      </w:pPr>
    </w:p>
    <w:p w:rsidR="00A408BC" w:rsidRPr="006A7977" w:rsidRDefault="00A408BC" w:rsidP="00A408BC">
      <w:pPr>
        <w:suppressAutoHyphens/>
        <w:spacing w:line="480" w:lineRule="auto"/>
        <w:jc w:val="center"/>
        <w:rPr>
          <w:u w:val="single"/>
        </w:rPr>
      </w:pPr>
      <w:r w:rsidRPr="006A7977">
        <w:rPr>
          <w:u w:val="single"/>
        </w:rPr>
        <w:t>Figure 2</w:t>
      </w:r>
    </w:p>
    <w:p w:rsidR="00A408BC" w:rsidRPr="006A7977" w:rsidRDefault="00A408BC" w:rsidP="00A408BC">
      <w:pPr>
        <w:suppressAutoHyphens/>
        <w:spacing w:line="480" w:lineRule="auto"/>
        <w:jc w:val="center"/>
        <w:rPr>
          <w:u w:val="single"/>
        </w:rPr>
      </w:pPr>
      <w:r w:rsidRPr="006A7977">
        <w:rPr>
          <w:u w:val="single"/>
        </w:rPr>
        <w:t>Quarterly DCF Model (Constant Growth Version)</w:t>
      </w:r>
    </w:p>
    <w:p w:rsidR="00A408BC" w:rsidRPr="006A7977" w:rsidRDefault="00A408BC" w:rsidP="00A408BC">
      <w:pPr>
        <w:tabs>
          <w:tab w:val="center" w:pos="1440"/>
          <w:tab w:val="center" w:pos="2880"/>
          <w:tab w:val="center" w:pos="4320"/>
          <w:tab w:val="center" w:pos="5760"/>
          <w:tab w:val="center" w:pos="7200"/>
        </w:tabs>
        <w:spacing w:line="480" w:lineRule="auto"/>
        <w:ind w:firstLine="1440"/>
        <w:rPr>
          <w:spacing w:val="-3"/>
          <w:vertAlign w:val="subscript"/>
        </w:rPr>
      </w:pPr>
      <w:r w:rsidRPr="006A7977">
        <w:rPr>
          <w:spacing w:val="-3"/>
        </w:rPr>
        <w:t>d</w:t>
      </w:r>
      <w:r w:rsidRPr="006A7977">
        <w:rPr>
          <w:spacing w:val="-3"/>
          <w:vertAlign w:val="subscript"/>
        </w:rPr>
        <w:t>0</w:t>
      </w:r>
      <w:r w:rsidRPr="006A7977">
        <w:rPr>
          <w:spacing w:val="-3"/>
        </w:rPr>
        <w:tab/>
        <w:t>d</w:t>
      </w:r>
      <w:r w:rsidRPr="006A7977">
        <w:rPr>
          <w:spacing w:val="-3"/>
          <w:vertAlign w:val="subscript"/>
        </w:rPr>
        <w:t>1</w:t>
      </w:r>
      <w:r w:rsidRPr="006A7977">
        <w:rPr>
          <w:spacing w:val="-3"/>
        </w:rPr>
        <w:tab/>
        <w:t>d</w:t>
      </w:r>
      <w:r w:rsidRPr="006A7977">
        <w:rPr>
          <w:spacing w:val="-3"/>
          <w:vertAlign w:val="subscript"/>
        </w:rPr>
        <w:t>2</w:t>
      </w:r>
      <w:r w:rsidRPr="006A7977">
        <w:rPr>
          <w:spacing w:val="-3"/>
        </w:rPr>
        <w:tab/>
        <w:t>d</w:t>
      </w:r>
      <w:r w:rsidRPr="006A7977">
        <w:rPr>
          <w:spacing w:val="-3"/>
          <w:vertAlign w:val="subscript"/>
        </w:rPr>
        <w:t>3</w:t>
      </w:r>
      <w:r w:rsidRPr="006A7977">
        <w:rPr>
          <w:spacing w:val="-3"/>
        </w:rPr>
        <w:tab/>
        <w:t>D</w:t>
      </w:r>
      <w:r w:rsidRPr="006A7977">
        <w:rPr>
          <w:spacing w:val="-3"/>
          <w:vertAlign w:val="subscript"/>
        </w:rPr>
        <w:t>1</w:t>
      </w:r>
    </w:p>
    <w:p w:rsidR="00A408BC" w:rsidRPr="006A7977" w:rsidRDefault="004E6EA5" w:rsidP="00A408BC">
      <w:pPr>
        <w:tabs>
          <w:tab w:val="center" w:pos="1440"/>
          <w:tab w:val="center" w:pos="2880"/>
          <w:tab w:val="center" w:pos="4320"/>
          <w:tab w:val="center" w:pos="5760"/>
          <w:tab w:val="center" w:pos="7200"/>
        </w:tabs>
        <w:ind w:firstLine="1440"/>
        <w:rPr>
          <w:spacing w:val="-3"/>
        </w:rPr>
      </w:pPr>
      <w:r w:rsidRPr="004E6EA5">
        <w:rPr>
          <w:noProof/>
        </w:rPr>
        <w:pict>
          <v:line id="Line 81" o:spid="_x0000_s1105" style="position:absolute;left:0;text-align:left;z-index:2516674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64.05pt,11.45pt" to="364.0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" o:allowoverlap="f" strokeweight="1pt">
            <v:stroke startarrowwidth="narrow" startarrowlength="short" endarrowwidth="narrow" endarrowlength="short"/>
            <w10:wrap anchorx="margin"/>
          </v:line>
        </w:pict>
      </w:r>
    </w:p>
    <w:p w:rsidR="00A408BC" w:rsidRPr="006A7977" w:rsidRDefault="00A408BC" w:rsidP="00A408BC">
      <w:pPr>
        <w:tabs>
          <w:tab w:val="center" w:pos="1440"/>
          <w:tab w:val="center" w:pos="2880"/>
          <w:tab w:val="center" w:pos="4320"/>
          <w:tab w:val="center" w:pos="5760"/>
          <w:tab w:val="center" w:pos="7200"/>
        </w:tabs>
        <w:ind w:firstLine="1440"/>
        <w:rPr>
          <w:spacing w:val="-3"/>
        </w:rPr>
      </w:pPr>
    </w:p>
    <w:p w:rsidR="00A408BC" w:rsidRPr="006A7977" w:rsidRDefault="004E6EA5" w:rsidP="00A408BC">
      <w:pPr>
        <w:tabs>
          <w:tab w:val="center" w:pos="1440"/>
          <w:tab w:val="center" w:pos="2880"/>
          <w:tab w:val="center" w:pos="4320"/>
          <w:tab w:val="center" w:pos="5760"/>
          <w:tab w:val="center" w:pos="7200"/>
        </w:tabs>
        <w:ind w:firstLine="1440"/>
        <w:rPr>
          <w:spacing w:val="-3"/>
        </w:rPr>
      </w:pPr>
      <w:r w:rsidRPr="004E6EA5">
        <w:rPr>
          <w:noProof/>
          <w:spacing w:val="-3"/>
          <w:sz w:val="20"/>
        </w:rPr>
        <w:pict>
          <v:line id="Line 84" o:spid="_x0000_s1108" style="position:absolute;left:0;text-align:lef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5.6pt" to="4in,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lGAIAADM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"/>
        </w:pict>
      </w:r>
    </w:p>
    <w:p w:rsidR="00A408BC" w:rsidRPr="006A7977" w:rsidRDefault="004E6EA5" w:rsidP="00A408BC">
      <w:pPr>
        <w:tabs>
          <w:tab w:val="center" w:pos="1440"/>
          <w:tab w:val="center" w:pos="2880"/>
          <w:tab w:val="center" w:pos="4320"/>
          <w:tab w:val="center" w:pos="5760"/>
          <w:tab w:val="center" w:pos="7200"/>
        </w:tabs>
        <w:ind w:firstLine="1440"/>
        <w:rPr>
          <w:spacing w:val="-3"/>
        </w:rPr>
      </w:pPr>
      <w:r w:rsidRPr="004E6EA5">
        <w:rPr>
          <w:noProof/>
        </w:rPr>
        <w:pict>
          <v:line id="Line 80" o:spid="_x0000_s1104"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6pt,11.4pt" to="149.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" o:allowoverlap="f" strokeweight="1pt">
            <v:stroke startarrowwidth="narrow" startarrowlength="short" endarrowwidth="narrow" endarrowlength="short"/>
            <w10:wrap anchorx="margin"/>
          </v:line>
        </w:pict>
      </w:r>
      <w:r w:rsidRPr="004E6EA5">
        <w:rPr>
          <w:noProof/>
          <w:spacing w:val="-3"/>
          <w:sz w:val="20"/>
        </w:rPr>
        <w:pict>
          <v:line id="Line 85" o:spid="_x0000_s1109"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5.3pt" to="225.1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"/>
        </w:pict>
      </w:r>
    </w:p>
    <w:p w:rsidR="00A408BC" w:rsidRPr="006A7977" w:rsidRDefault="004E6EA5" w:rsidP="00A408BC">
      <w:pPr>
        <w:pStyle w:val="Header"/>
        <w:tabs>
          <w:tab w:val="center" w:pos="1440"/>
          <w:tab w:val="center" w:pos="2880"/>
          <w:tab w:val="center" w:pos="5760"/>
          <w:tab w:val="center" w:pos="7200"/>
        </w:tabs>
      </w:pPr>
      <w:r w:rsidRPr="004E6EA5">
        <w:rPr>
          <w:noProof/>
          <w:spacing w:val="-3"/>
          <w:sz w:val="20"/>
        </w:rPr>
        <w:pict>
          <v:line id="Line 82" o:spid="_x0000_s110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05pt,9.9pt" to="366.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6W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" o:allowoverlap="f"/>
        </w:pict>
      </w:r>
      <w:r w:rsidRPr="004E6EA5">
        <w:rPr>
          <w:noProof/>
          <w:spacing w:val="-3"/>
          <w:sz w:val="20"/>
        </w:rPr>
        <w:pict>
          <v:line id="Line 83" o:spid="_x0000_s1107"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1pt,5.55pt" to="7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u9KwIAAGQ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" o:allowoverlap="f" strokeweight="1pt">
            <v:stroke startarrowwidth="narrow" startarrowlength="short" endarrowwidth="narrow" endarrowlength="short"/>
            <w10:wrap anchorx="margin"/>
          </v:line>
        </w:pict>
      </w:r>
      <w:r w:rsidR="00A408BC" w:rsidRPr="006A7977">
        <w:rPr>
          <w:spacing w:val="-3"/>
        </w:rPr>
        <w:tab/>
      </w:r>
      <w:r w:rsidR="00A408BC" w:rsidRPr="006A7977">
        <w:rPr>
          <w:spacing w:val="-3"/>
        </w:rPr>
        <w:tab/>
      </w:r>
      <w:r w:rsidR="00A408BC" w:rsidRPr="006A7977">
        <w:rPr>
          <w:spacing w:val="-3"/>
        </w:rPr>
        <w:tab/>
      </w:r>
      <w:r w:rsidR="00A408BC" w:rsidRPr="006A7977">
        <w:rPr>
          <w:spacing w:val="-3"/>
        </w:rPr>
        <w:tab/>
      </w:r>
    </w:p>
    <w:p w:rsidR="00A408BC" w:rsidRPr="006A7977" w:rsidRDefault="00A408BC" w:rsidP="00A408BC">
      <w:pPr>
        <w:tabs>
          <w:tab w:val="center" w:pos="1440"/>
          <w:tab w:val="center" w:pos="2880"/>
          <w:tab w:val="center" w:pos="4320"/>
          <w:tab w:val="center" w:pos="5760"/>
          <w:tab w:val="center" w:pos="7200"/>
        </w:tabs>
        <w:ind w:firstLine="1440"/>
        <w:rPr>
          <w:spacing w:val="-3"/>
        </w:rPr>
      </w:pPr>
      <w:r w:rsidRPr="006A7977">
        <w:rPr>
          <w:spacing w:val="-3"/>
        </w:rPr>
        <w:tab/>
      </w:r>
      <w:r w:rsidRPr="006A7977">
        <w:rPr>
          <w:spacing w:val="-3"/>
        </w:rPr>
        <w:tab/>
      </w:r>
      <w:r w:rsidRPr="006A7977">
        <w:rPr>
          <w:spacing w:val="-3"/>
        </w:rPr>
        <w:tab/>
      </w:r>
      <w:r w:rsidRPr="006A7977">
        <w:rPr>
          <w:spacing w:val="-3"/>
        </w:rPr>
        <w:tab/>
      </w:r>
    </w:p>
    <w:p w:rsidR="00A408BC" w:rsidRPr="006A7977" w:rsidRDefault="00A408BC" w:rsidP="00A408BC">
      <w:pPr>
        <w:rPr>
          <w:spacing w:val="-3"/>
        </w:rPr>
      </w:pPr>
      <w:r w:rsidRPr="006A7977">
        <w:rPr>
          <w:spacing w:val="-3"/>
        </w:rPr>
        <w:tab/>
      </w:r>
      <w:r w:rsidRPr="006A7977">
        <w:rPr>
          <w:spacing w:val="-3"/>
        </w:rPr>
        <w:tab/>
        <w:t>0</w:t>
      </w:r>
      <w:r w:rsidRPr="006A7977">
        <w:rPr>
          <w:spacing w:val="-3"/>
        </w:rPr>
        <w:tab/>
      </w:r>
      <w:r w:rsidRPr="006A7977">
        <w:rPr>
          <w:spacing w:val="-3"/>
        </w:rPr>
        <w:tab/>
      </w:r>
      <w:r w:rsidRPr="006A7977">
        <w:rPr>
          <w:spacing w:val="-3"/>
        </w:rPr>
        <w:tab/>
      </w:r>
      <w:r w:rsidRPr="006A7977">
        <w:rPr>
          <w:spacing w:val="-3"/>
        </w:rPr>
        <w:tab/>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jc w:val="center"/>
        <w:rPr>
          <w:spacing w:val="-3"/>
        </w:rPr>
      </w:pPr>
      <w:r w:rsidRPr="006A7977">
        <w:rPr>
          <w:spacing w:val="-3"/>
        </w:rPr>
        <w:t>Year</w:t>
      </w:r>
    </w:p>
    <w:p w:rsidR="00A408BC" w:rsidRPr="006A7977" w:rsidRDefault="00A408BC" w:rsidP="00A408BC">
      <w:pPr>
        <w:pStyle w:val="Header"/>
        <w:rPr>
          <w:spacing w:val="-3"/>
        </w:rPr>
      </w:pPr>
    </w:p>
    <w:p w:rsidR="00A408BC" w:rsidRPr="006A7977" w:rsidRDefault="00A408BC" w:rsidP="00A408BC">
      <w:pPr>
        <w:keepNext/>
        <w:keepLines/>
        <w:ind w:left="1440"/>
        <w:rPr>
          <w:spacing w:val="-3"/>
          <w:vertAlign w:val="superscript"/>
        </w:rPr>
      </w:pPr>
      <w:r w:rsidRPr="006A7977">
        <w:rPr>
          <w:spacing w:val="-3"/>
        </w:rPr>
        <w:t>d</w:t>
      </w:r>
      <w:r w:rsidRPr="006A7977">
        <w:rPr>
          <w:spacing w:val="-3"/>
          <w:vertAlign w:val="subscript"/>
        </w:rPr>
        <w:t>1</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w:t>
      </w:r>
      <w:r w:rsidRPr="006A7977">
        <w:rPr>
          <w:spacing w:val="-3"/>
          <w:vertAlign w:val="superscript"/>
        </w:rPr>
        <w:t>.25</w:t>
      </w:r>
      <w:r w:rsidRPr="006A7977">
        <w:rPr>
          <w:spacing w:val="-3"/>
        </w:rPr>
        <w:tab/>
      </w:r>
      <w:r w:rsidRPr="006A7977">
        <w:rPr>
          <w:spacing w:val="-3"/>
        </w:rPr>
        <w:tab/>
      </w:r>
      <w:r w:rsidRPr="006A7977">
        <w:rPr>
          <w:spacing w:val="-3"/>
        </w:rPr>
        <w:tab/>
      </w:r>
      <w:r w:rsidRPr="006A7977">
        <w:rPr>
          <w:spacing w:val="-3"/>
        </w:rPr>
        <w:tab/>
      </w:r>
      <w:r w:rsidRPr="006A7977">
        <w:rPr>
          <w:spacing w:val="-3"/>
        </w:rPr>
        <w:tab/>
        <w:t>d</w:t>
      </w:r>
      <w:r w:rsidRPr="006A7977">
        <w:rPr>
          <w:spacing w:val="-3"/>
          <w:vertAlign w:val="subscript"/>
        </w:rPr>
        <w:t>2</w:t>
      </w:r>
      <w:r w:rsidRPr="006A7977">
        <w:rPr>
          <w:spacing w:val="-3"/>
        </w:rPr>
        <w:t xml:space="preserve"> = d</w:t>
      </w:r>
      <w:r w:rsidRPr="006A7977">
        <w:rPr>
          <w:spacing w:val="-3"/>
          <w:vertAlign w:val="subscript"/>
        </w:rPr>
        <w:t>0</w:t>
      </w:r>
      <w:r w:rsidRPr="006A7977">
        <w:rPr>
          <w:spacing w:val="-3"/>
        </w:rPr>
        <w:t>(1+g)</w:t>
      </w:r>
      <w:r w:rsidRPr="006A7977">
        <w:rPr>
          <w:spacing w:val="-3"/>
          <w:vertAlign w:val="superscript"/>
        </w:rPr>
        <w:t>.50</w:t>
      </w:r>
    </w:p>
    <w:p w:rsidR="00A408BC" w:rsidRPr="006A7977" w:rsidRDefault="00A408BC" w:rsidP="00A408BC">
      <w:pPr>
        <w:pStyle w:val="Body0"/>
        <w:keepNext/>
        <w:keepLines/>
        <w:spacing w:line="240" w:lineRule="auto"/>
        <w:ind w:left="2160"/>
        <w:rPr>
          <w:rFonts w:ascii="Times New Roman" w:hAnsi="Times New Roman"/>
        </w:rPr>
      </w:pPr>
    </w:p>
    <w:p w:rsidR="00A408BC" w:rsidRPr="006A7977" w:rsidRDefault="00A408BC" w:rsidP="00A408BC">
      <w:pPr>
        <w:ind w:left="1440"/>
        <w:rPr>
          <w:spacing w:val="-3"/>
        </w:rPr>
      </w:pPr>
      <w:r w:rsidRPr="006A7977">
        <w:rPr>
          <w:spacing w:val="-3"/>
        </w:rPr>
        <w:t>d</w:t>
      </w:r>
      <w:r w:rsidRPr="006A7977">
        <w:rPr>
          <w:spacing w:val="-3"/>
          <w:vertAlign w:val="subscript"/>
        </w:rPr>
        <w:t>3</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w:t>
      </w:r>
      <w:r w:rsidRPr="006A7977">
        <w:rPr>
          <w:spacing w:val="-3"/>
          <w:vertAlign w:val="superscript"/>
        </w:rPr>
        <w:t>.75</w:t>
      </w:r>
      <w:r w:rsidRPr="006A7977">
        <w:rPr>
          <w:spacing w:val="-3"/>
        </w:rPr>
        <w:tab/>
      </w:r>
      <w:r w:rsidRPr="006A7977">
        <w:rPr>
          <w:spacing w:val="-3"/>
        </w:rPr>
        <w:tab/>
      </w:r>
      <w:r w:rsidRPr="006A7977">
        <w:rPr>
          <w:spacing w:val="-3"/>
        </w:rPr>
        <w:tab/>
      </w:r>
      <w:r w:rsidRPr="006A7977">
        <w:rPr>
          <w:spacing w:val="-3"/>
        </w:rPr>
        <w:tab/>
      </w:r>
      <w:r w:rsidRPr="006A7977">
        <w:rPr>
          <w:spacing w:val="-3"/>
        </w:rPr>
        <w:tab/>
        <w:t>d</w:t>
      </w:r>
      <w:r w:rsidRPr="006A7977">
        <w:rPr>
          <w:spacing w:val="-3"/>
          <w:vertAlign w:val="subscript"/>
        </w:rPr>
        <w:t>4</w:t>
      </w:r>
      <w:r w:rsidRPr="006A7977">
        <w:rPr>
          <w:spacing w:val="-3"/>
        </w:rPr>
        <w:t xml:space="preserve"> = d</w:t>
      </w:r>
      <w:r w:rsidRPr="006A7977">
        <w:rPr>
          <w:spacing w:val="-3"/>
          <w:vertAlign w:val="subscript"/>
        </w:rPr>
        <w:t>0</w:t>
      </w:r>
      <w:r w:rsidRPr="006A7977">
        <w:rPr>
          <w:spacing w:val="-3"/>
        </w:rPr>
        <w:t>(1+g)</w:t>
      </w:r>
    </w:p>
    <w:p w:rsidR="00A408BC" w:rsidRPr="006A7977" w:rsidRDefault="00A408BC" w:rsidP="00A408BC">
      <w:pPr>
        <w:pStyle w:val="Body0"/>
        <w:rPr>
          <w:rFonts w:ascii="Times New Roman" w:hAnsi="Times New Roman"/>
        </w:rPr>
      </w:pPr>
    </w:p>
    <w:p w:rsidR="00A408BC" w:rsidRPr="006A7977" w:rsidRDefault="00A408BC" w:rsidP="00A408BC">
      <w:pPr>
        <w:suppressAutoHyphens/>
        <w:spacing w:line="480" w:lineRule="auto"/>
        <w:ind w:firstLine="720"/>
        <w:rPr>
          <w:spacing w:val="-3"/>
        </w:rPr>
      </w:pPr>
      <w:r w:rsidRPr="006A7977">
        <w:rPr>
          <w:spacing w:val="-3"/>
        </w:rPr>
        <w:t>In the Quarterly DCF Model, it is natural to assume that quarterly dividend payments differ from the preceding quarterly dividend by the factor (1 + g)</w:t>
      </w:r>
      <w:r w:rsidRPr="006A7977">
        <w:rPr>
          <w:spacing w:val="-3"/>
          <w:vertAlign w:val="superscript"/>
        </w:rPr>
        <w:t>.25</w:t>
      </w:r>
      <w:r w:rsidRPr="006A7977">
        <w:rPr>
          <w:spacing w:val="-3"/>
        </w:rPr>
        <w:t xml:space="preserve">, where g is expressed in terms of percent per year and the decimal .25 indicates that the growth has only occurred for one quarter of </w:t>
      </w:r>
      <w:r w:rsidRPr="006A7977">
        <w:rPr>
          <w:spacing w:val="-3"/>
        </w:rPr>
        <w:lastRenderedPageBreak/>
        <w:t xml:space="preserve">the year. </w:t>
      </w:r>
      <w:proofErr w:type="gramStart"/>
      <w:r w:rsidRPr="006A7977">
        <w:rPr>
          <w:spacing w:val="-3"/>
        </w:rPr>
        <w:t>(See Figure 2.)</w:t>
      </w:r>
      <w:proofErr w:type="gramEnd"/>
      <w:r w:rsidRPr="006A7977">
        <w:rPr>
          <w:spacing w:val="-3"/>
        </w:rPr>
        <w:t xml:space="preserve"> Using this assumption, along with the assumption of constant growth and </w:t>
      </w:r>
      <w:r w:rsidRPr="006A7977">
        <w:rPr>
          <w:b/>
          <w:i/>
          <w:spacing w:val="-3"/>
        </w:rPr>
        <w:t>k</w:t>
      </w:r>
      <w:r w:rsidRPr="006A7977">
        <w:rPr>
          <w:spacing w:val="-3"/>
        </w:rPr>
        <w:t xml:space="preserve"> &gt; </w:t>
      </w:r>
      <w:r w:rsidRPr="006A7977">
        <w:rPr>
          <w:b/>
          <w:i/>
          <w:spacing w:val="-3"/>
        </w:rPr>
        <w:t>g</w:t>
      </w:r>
      <w:r w:rsidRPr="006A7977">
        <w:rPr>
          <w:spacing w:val="-3"/>
        </w:rPr>
        <w:t>, we obtain a new expression for the firm’s stock price, which takes account of the quarterly payment of dividends. This expression is:</w:t>
      </w:r>
    </w:p>
    <w:p w:rsidR="00A408BC" w:rsidRPr="006A7977" w:rsidRDefault="00A122B5" w:rsidP="00A408BC">
      <w:pPr>
        <w:pBdr>
          <w:top w:val="single" w:sz="2" w:space="6" w:color="FFFFFF"/>
          <w:left w:val="single" w:sz="2" w:space="4" w:color="FFFFFF"/>
          <w:bottom w:val="single" w:sz="2" w:space="6" w:color="FFFFFF"/>
          <w:right w:val="single" w:sz="2" w:space="4" w:color="FFFFFF"/>
        </w:pBdr>
        <w:suppressAutoHyphens/>
        <w:jc w:val="center"/>
        <w:rPr>
          <w:rStyle w:val="EquationCaption"/>
          <w:b/>
          <w:spacing w:val="-3"/>
        </w:rPr>
      </w:pPr>
      <w:r w:rsidRPr="006A7977">
        <w:rPr>
          <w:b/>
          <w:noProof/>
          <w:spacing w:val="-3"/>
        </w:rPr>
        <w:drawing>
          <wp:inline distT="0" distB="0" distL="0" distR="0">
            <wp:extent cx="4874260" cy="914400"/>
            <wp:effectExtent l="0" t="0" r="2540" b="0"/>
            <wp:docPr id="17" name="Picture 18" descr="e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q4"/>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4260" cy="914400"/>
                    </a:xfrm>
                    <a:prstGeom prst="rect">
                      <a:avLst/>
                    </a:prstGeom>
                    <a:noFill/>
                    <a:ln>
                      <a:noFill/>
                    </a:ln>
                  </pic:spPr>
                </pic:pic>
              </a:graphicData>
            </a:graphic>
          </wp:inline>
        </w:drawing>
      </w:r>
    </w:p>
    <w:p w:rsidR="00A408BC" w:rsidRPr="006A7977" w:rsidRDefault="00A408BC" w:rsidP="00A408BC">
      <w:pPr>
        <w:pStyle w:val="Body0"/>
        <w:rPr>
          <w:rFonts w:ascii="Times New Roman" w:hAnsi="Times New Roman"/>
        </w:rPr>
      </w:pPr>
    </w:p>
    <w:p w:rsidR="00A408BC" w:rsidRPr="006A7977" w:rsidRDefault="00A408BC" w:rsidP="00A408BC">
      <w:pPr>
        <w:suppressAutoHyphens/>
        <w:spacing w:line="480" w:lineRule="auto"/>
        <w:jc w:val="both"/>
        <w:rPr>
          <w:spacing w:val="-3"/>
        </w:rPr>
      </w:pPr>
      <w:proofErr w:type="gramStart"/>
      <w:r w:rsidRPr="006A7977">
        <w:rPr>
          <w:spacing w:val="-3"/>
        </w:rPr>
        <w:t>where</w:t>
      </w:r>
      <w:proofErr w:type="gramEnd"/>
      <w:r w:rsidRPr="006A7977">
        <w:rPr>
          <w:spacing w:val="-3"/>
        </w:rPr>
        <w:t xml:space="preserve"> d</w:t>
      </w:r>
      <w:r w:rsidRPr="006A7977">
        <w:rPr>
          <w:spacing w:val="-3"/>
          <w:vertAlign w:val="subscript"/>
        </w:rPr>
        <w:t>0</w:t>
      </w:r>
      <w:r w:rsidRPr="006A7977">
        <w:rPr>
          <w:spacing w:val="-3"/>
        </w:rPr>
        <w:t xml:space="preserve"> is the last quarterly dividend payment, rather than the last annual dividend payment. (We use a lower case d to remind the reader that this is not the annual dividend.)</w:t>
      </w:r>
    </w:p>
    <w:p w:rsidR="00A408BC" w:rsidRPr="006A7977" w:rsidRDefault="00A408BC" w:rsidP="00A408BC">
      <w:pPr>
        <w:suppressAutoHyphens/>
        <w:spacing w:line="480" w:lineRule="auto"/>
        <w:ind w:firstLine="720"/>
        <w:jc w:val="both"/>
        <w:rPr>
          <w:spacing w:val="-3"/>
        </w:rPr>
      </w:pPr>
      <w:r w:rsidRPr="006A7977">
        <w:rPr>
          <w:spacing w:val="-3"/>
        </w:rPr>
        <w:t>Although equation (6) looks formidable at first glance, it too can be greatly simplified using the formula [equation (4)] for the sum of an infinite geometric progression. As the reader can easily verify, equation (6) can be simplified to:</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spacing w:after="240"/>
        <w:jc w:val="center"/>
        <w:rPr>
          <w:rStyle w:val="EquationCaption"/>
          <w:spacing w:val="-3"/>
        </w:rPr>
      </w:pPr>
      <w:r w:rsidRPr="006A7977">
        <w:rPr>
          <w:spacing w:val="-3"/>
          <w:position w:val="-40"/>
          <w:sz w:val="20"/>
        </w:rPr>
        <w:object w:dxaOrig="2420" w:dyaOrig="920">
          <v:shape id="_x0000_i1036" type="#_x0000_t75" style="width:120.75pt;height:45.75pt" o:ole="" fillcolor="window">
            <v:imagedata r:id="rId59" o:title=""/>
          </v:shape>
          <o:OLEObject Type="Embed" ProgID="Equation.3" ShapeID="_x0000_i1036" DrawAspect="Content" ObjectID="_1370930741" r:id="rId60"/>
        </w:object>
      </w:r>
      <w:r w:rsidRPr="006A7977">
        <w:rPr>
          <w:rStyle w:val="EquationCaption"/>
          <w:b/>
          <w:spacing w:val="-3"/>
        </w:rPr>
        <w:tab/>
        <w:t>(7)</w:t>
      </w:r>
    </w:p>
    <w:p w:rsidR="00A408BC" w:rsidRPr="006A7977" w:rsidRDefault="00A408BC" w:rsidP="00A408BC">
      <w:pPr>
        <w:suppressAutoHyphens/>
        <w:spacing w:line="480" w:lineRule="auto"/>
        <w:ind w:firstLine="720"/>
        <w:jc w:val="both"/>
        <w:rPr>
          <w:spacing w:val="-3"/>
        </w:rPr>
      </w:pPr>
      <w:r w:rsidRPr="006A7977">
        <w:rPr>
          <w:spacing w:val="-3"/>
        </w:rPr>
        <w:t xml:space="preserve">Solving equation (7) for </w:t>
      </w:r>
      <w:r w:rsidRPr="006A7977">
        <w:rPr>
          <w:i/>
          <w:spacing w:val="-3"/>
        </w:rPr>
        <w:t>k</w:t>
      </w:r>
      <w:r w:rsidRPr="006A7977">
        <w:rPr>
          <w:spacing w:val="-3"/>
        </w:rPr>
        <w:t>, we obtain a DCF formula for estimating the cost of equity under the quarterly dividend assumption:</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spacing w:val="-3"/>
          <w:position w:val="-42"/>
          <w:sz w:val="20"/>
        </w:rPr>
        <w:object w:dxaOrig="3180" w:dyaOrig="1020">
          <v:shape id="_x0000_i1037" type="#_x0000_t75" style="width:159pt;height:51.75pt" o:ole="" fillcolor="window">
            <v:imagedata r:id="rId61" o:title=""/>
          </v:shape>
          <o:OLEObject Type="Embed" ProgID="Equation.3" ShapeID="_x0000_i1037" DrawAspect="Content" ObjectID="_1370930742" r:id="rId62"/>
        </w:object>
      </w:r>
      <w:r w:rsidRPr="006A7977">
        <w:rPr>
          <w:rStyle w:val="EquationCaption"/>
          <w:b/>
          <w:spacing w:val="-3"/>
        </w:rPr>
        <w:tab/>
        <w:t>(8)</w:t>
      </w:r>
    </w:p>
    <w:p w:rsidR="00A408BC" w:rsidRPr="006A7977" w:rsidRDefault="00A408BC" w:rsidP="00A408BC">
      <w:pPr>
        <w:pageBreakBefore/>
        <w:suppressAutoHyphens/>
        <w:spacing w:before="240" w:line="480" w:lineRule="auto"/>
        <w:ind w:firstLine="720"/>
        <w:jc w:val="both"/>
        <w:rPr>
          <w:b/>
          <w:spacing w:val="-3"/>
        </w:rPr>
      </w:pPr>
      <w:r w:rsidRPr="006A7977">
        <w:rPr>
          <w:b/>
          <w:spacing w:val="-3"/>
          <w:u w:val="single"/>
        </w:rPr>
        <w:lastRenderedPageBreak/>
        <w:t>An Alternative Quarterly DCF Model</w:t>
      </w:r>
    </w:p>
    <w:p w:rsidR="00A408BC" w:rsidRPr="006A7977" w:rsidRDefault="00A408BC" w:rsidP="00A408BC">
      <w:pPr>
        <w:suppressAutoHyphens/>
        <w:spacing w:line="480" w:lineRule="auto"/>
        <w:ind w:firstLine="720"/>
        <w:jc w:val="both"/>
        <w:rPr>
          <w:spacing w:val="-3"/>
        </w:rPr>
      </w:pPr>
      <w:r w:rsidRPr="006A7977">
        <w:rPr>
          <w:spacing w:val="-3"/>
        </w:rPr>
        <w:t>Although the constant growth Quarterly DCF Model [equation (8)] allows for the quarterly timing of dividend payments, it does require the assumption that the firm increases its dividend payments each quarter. Since this assumption is difficult for some analysts to accept, we now discuss a second Quarterly DCF Model that allows for constant quarterly dividend payments within each dividend year.</w:t>
      </w:r>
    </w:p>
    <w:p w:rsidR="00A408BC" w:rsidRPr="006A7977" w:rsidRDefault="00A408BC" w:rsidP="00A408BC">
      <w:pPr>
        <w:suppressAutoHyphens/>
        <w:spacing w:line="480" w:lineRule="auto"/>
        <w:ind w:firstLine="720"/>
        <w:jc w:val="both"/>
        <w:rPr>
          <w:spacing w:val="-3"/>
        </w:rPr>
      </w:pPr>
      <w:r w:rsidRPr="006A7977">
        <w:rPr>
          <w:spacing w:val="-3"/>
        </w:rPr>
        <w:t xml:space="preserve">Assume then that the firm pays dividends quarterly and that each dividend payment is constant for four consecutive quarters. There are four cases to consider, with each case distinguished by varying assumptions about where we are evaluating the firm in relation to the time of its next dividend increase. </w:t>
      </w:r>
      <w:proofErr w:type="gramStart"/>
      <w:r w:rsidRPr="006A7977">
        <w:rPr>
          <w:spacing w:val="-3"/>
        </w:rPr>
        <w:t>(See Figure 3.)</w:t>
      </w:r>
      <w:proofErr w:type="gramEnd"/>
    </w:p>
    <w:p w:rsidR="00A408BC" w:rsidRPr="006A7977" w:rsidRDefault="00A408BC" w:rsidP="00A408BC">
      <w:pPr>
        <w:suppressAutoHyphens/>
        <w:spacing w:line="480" w:lineRule="auto"/>
        <w:jc w:val="center"/>
        <w:rPr>
          <w:b/>
          <w:spacing w:val="-3"/>
        </w:rPr>
      </w:pPr>
      <w:r w:rsidRPr="006A7977">
        <w:rPr>
          <w:spacing w:val="-3"/>
        </w:rPr>
        <w:br w:type="page"/>
      </w:r>
      <w:r w:rsidRPr="006A7977">
        <w:rPr>
          <w:b/>
          <w:spacing w:val="-3"/>
          <w:u w:val="single"/>
        </w:rPr>
        <w:lastRenderedPageBreak/>
        <w:t>Figure 3</w:t>
      </w:r>
    </w:p>
    <w:p w:rsidR="00A408BC" w:rsidRPr="006A7977" w:rsidRDefault="00A408BC" w:rsidP="00A408BC">
      <w:pPr>
        <w:suppressAutoHyphens/>
        <w:spacing w:line="480" w:lineRule="auto"/>
        <w:jc w:val="center"/>
        <w:rPr>
          <w:b/>
          <w:spacing w:val="-3"/>
          <w:u w:val="single"/>
        </w:rPr>
      </w:pPr>
      <w:r w:rsidRPr="006A7977">
        <w:rPr>
          <w:b/>
          <w:spacing w:val="-3"/>
          <w:u w:val="single"/>
        </w:rPr>
        <w:t>Quarterly DCF Model (Constant Dividend Version)</w:t>
      </w:r>
    </w:p>
    <w:p w:rsidR="00A408BC" w:rsidRPr="006A7977" w:rsidRDefault="00A408BC" w:rsidP="00A408BC">
      <w:pPr>
        <w:suppressAutoHyphens/>
        <w:spacing w:line="480" w:lineRule="auto"/>
        <w:jc w:val="center"/>
        <w:rPr>
          <w:spacing w:val="-3"/>
        </w:rPr>
      </w:pPr>
      <w:r w:rsidRPr="006A7977">
        <w:rPr>
          <w:b/>
          <w:spacing w:val="-3"/>
          <w:u w:val="single"/>
        </w:rPr>
        <w:t>Case 1</w:t>
      </w:r>
    </w:p>
    <w:p w:rsidR="00A408BC" w:rsidRPr="006A7977" w:rsidRDefault="004E6EA5" w:rsidP="00A408BC">
      <w:pPr>
        <w:tabs>
          <w:tab w:val="center" w:pos="1440"/>
          <w:tab w:val="center" w:pos="2880"/>
          <w:tab w:val="center" w:pos="4320"/>
          <w:tab w:val="center" w:pos="5760"/>
          <w:tab w:val="center" w:pos="7200"/>
        </w:tabs>
        <w:suppressAutoHyphens/>
        <w:spacing w:after="120" w:line="480" w:lineRule="auto"/>
        <w:ind w:left="1440"/>
        <w:rPr>
          <w:spacing w:val="-3"/>
        </w:rPr>
      </w:pPr>
      <w:r w:rsidRPr="004E6EA5">
        <w:rPr>
          <w:noProof/>
        </w:rPr>
        <w:pict>
          <v:line id="Line 61" o:spid="_x0000_s1085" style="position:absolute;left:0;text-align:lef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9pt,33.05pt" to="215.9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tZKgIAAGQ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" o:allowoverlap="f" strokeweight="1pt">
            <v:stroke startarrowwidth="narrow" startarrowlength="short" endarrowwidth="narrow" endarrowlength="short"/>
            <w10:wrap anchorx="margin"/>
          </v:line>
        </w:pict>
      </w:r>
      <w:r w:rsidRPr="004E6EA5">
        <w:rPr>
          <w:noProof/>
        </w:rPr>
        <w:pict>
          <v:line id="Line 56" o:spid="_x0000_s1080" style="position:absolute;left:0;text-align:lef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3pt,31.85pt" to="140.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" o:allowoverlap="f" strokeweight="1pt">
            <v:stroke startarrowwidth="narrow" startarrowlength="short" endarrowwidth="narrow" endarrowlength="short"/>
            <w10:wrap anchorx="margin"/>
          </v:line>
        </w:pict>
      </w:r>
      <w:r w:rsidRPr="004E6EA5">
        <w:rPr>
          <w:noProof/>
        </w:rPr>
        <w:pict>
          <v:line id="Line 76" o:spid="_x0000_s1100"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4pt,31.85pt" to="364.0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Mw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" o:allowoverlap="f" strokeweight="1pt">
            <v:stroke startarrowwidth="narrow" startarrowlength="short" endarrowwidth="narrow" endarrowlength="short"/>
            <w10:wrap anchorx="margin"/>
          </v:line>
        </w:pict>
      </w:r>
      <w:r w:rsidR="00A408BC" w:rsidRPr="006A7977">
        <w:rPr>
          <w:spacing w:val="-3"/>
        </w:rPr>
        <w:t>d</w:t>
      </w:r>
      <w:r w:rsidR="00A408BC" w:rsidRPr="006A7977">
        <w:rPr>
          <w:spacing w:val="-3"/>
          <w:vertAlign w:val="subscript"/>
        </w:rPr>
        <w:t>0</w:t>
      </w:r>
      <w:r w:rsidR="00A408BC" w:rsidRPr="006A7977">
        <w:rPr>
          <w:spacing w:val="-3"/>
        </w:rPr>
        <w:tab/>
        <w:t>d</w:t>
      </w:r>
      <w:r w:rsidR="00A408BC" w:rsidRPr="006A7977">
        <w:rPr>
          <w:spacing w:val="-3"/>
          <w:vertAlign w:val="subscript"/>
        </w:rPr>
        <w:t>1</w:t>
      </w:r>
      <w:r w:rsidR="00A408BC" w:rsidRPr="006A7977">
        <w:rPr>
          <w:spacing w:val="-3"/>
        </w:rPr>
        <w:tab/>
        <w:t>d</w:t>
      </w:r>
      <w:r w:rsidR="00A408BC" w:rsidRPr="006A7977">
        <w:rPr>
          <w:spacing w:val="-3"/>
          <w:vertAlign w:val="subscript"/>
        </w:rPr>
        <w:t>2</w:t>
      </w:r>
      <w:r w:rsidR="00A408BC" w:rsidRPr="006A7977">
        <w:rPr>
          <w:spacing w:val="-3"/>
        </w:rPr>
        <w:tab/>
        <w:t>d</w:t>
      </w:r>
      <w:r w:rsidR="00A408BC" w:rsidRPr="006A7977">
        <w:rPr>
          <w:spacing w:val="-3"/>
          <w:vertAlign w:val="subscript"/>
        </w:rPr>
        <w:t>3</w:t>
      </w:r>
      <w:r w:rsidR="00A408BC" w:rsidRPr="006A7977">
        <w:rPr>
          <w:spacing w:val="-3"/>
        </w:rPr>
        <w:tab/>
        <w:t>d</w:t>
      </w:r>
      <w:r w:rsidR="00A408BC" w:rsidRPr="006A7977">
        <w:rPr>
          <w:spacing w:val="-3"/>
          <w:vertAlign w:val="subscript"/>
        </w:rPr>
        <w:t>4</w:t>
      </w:r>
    </w:p>
    <w:p w:rsidR="00A408BC" w:rsidRPr="006A7977" w:rsidRDefault="004E6EA5" w:rsidP="00A408BC">
      <w:pPr>
        <w:tabs>
          <w:tab w:val="center" w:pos="1440"/>
          <w:tab w:val="center" w:pos="2880"/>
          <w:tab w:val="center" w:pos="4320"/>
          <w:tab w:val="center" w:pos="5760"/>
          <w:tab w:val="center" w:pos="7200"/>
        </w:tabs>
        <w:suppressAutoHyphens/>
        <w:ind w:left="1440"/>
        <w:rPr>
          <w:spacing w:val="-3"/>
        </w:rPr>
      </w:pPr>
      <w:r w:rsidRPr="004E6EA5">
        <w:rPr>
          <w:noProof/>
        </w:rPr>
        <w:pict>
          <v:line id="Line 75" o:spid="_x0000_s1099"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7.9pt,.45pt" to="287.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" o:allowoverlap="f" strokeweight="1pt">
            <v:stroke startarrowwidth="narrow" startarrowlength="short" endarrowwidth="narrow" endarrowlength="short"/>
            <w10:wrap anchorx="margin"/>
          </v:line>
        </w:pict>
      </w:r>
    </w:p>
    <w:p w:rsidR="00A408BC" w:rsidRPr="006A7977" w:rsidRDefault="004E6EA5" w:rsidP="00A408BC">
      <w:pPr>
        <w:tabs>
          <w:tab w:val="center" w:pos="1440"/>
          <w:tab w:val="center" w:pos="2880"/>
          <w:tab w:val="center" w:pos="4320"/>
          <w:tab w:val="center" w:pos="5760"/>
          <w:tab w:val="center" w:pos="7200"/>
        </w:tabs>
        <w:suppressAutoHyphens/>
        <w:ind w:left="1440"/>
        <w:rPr>
          <w:spacing w:val="-3"/>
        </w:rPr>
      </w:pPr>
      <w:r w:rsidRPr="004E6EA5">
        <w:rPr>
          <w:noProof/>
        </w:rPr>
        <w:pict>
          <v:line id="Line 74" o:spid="_x0000_s1098"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1pt,7.05pt" to="77.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Iq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" o:allowoverlap="f" strokeweight="1pt">
            <v:stroke startarrowwidth="narrow" startarrowlength="short" endarrowwidth="narrow" endarrowlength="short"/>
            <w10:wrap anchorx="margin"/>
          </v:line>
        </w:pict>
      </w:r>
    </w:p>
    <w:p w:rsidR="00A408BC" w:rsidRPr="006A7977" w:rsidRDefault="00A408BC" w:rsidP="00A408BC">
      <w:pPr>
        <w:tabs>
          <w:tab w:val="center" w:pos="1440"/>
          <w:tab w:val="center" w:pos="2880"/>
          <w:tab w:val="center" w:pos="4320"/>
          <w:tab w:val="center" w:pos="5760"/>
          <w:tab w:val="center" w:pos="7200"/>
        </w:tabs>
        <w:suppressAutoHyphens/>
        <w:ind w:left="1440"/>
        <w:rPr>
          <w:spacing w:val="-3"/>
        </w:rPr>
      </w:pPr>
    </w:p>
    <w:p w:rsidR="00A408BC" w:rsidRPr="006A7977" w:rsidRDefault="004E6EA5" w:rsidP="00A408BC">
      <w:pPr>
        <w:tabs>
          <w:tab w:val="center" w:pos="1440"/>
          <w:tab w:val="center" w:pos="2880"/>
          <w:tab w:val="center" w:pos="4320"/>
          <w:tab w:val="center" w:pos="5760"/>
          <w:tab w:val="center" w:pos="7200"/>
        </w:tabs>
        <w:suppressAutoHyphens/>
        <w:ind w:left="1440"/>
        <w:rPr>
          <w:spacing w:val="-3"/>
        </w:rPr>
      </w:pPr>
      <w:r>
        <w:rPr>
          <w:noProof/>
          <w:spacing w:val="-3"/>
        </w:rPr>
        <w:pict>
          <v:line id="Line 86" o:spid="_x0000_s111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35pt" to="36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oB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"/>
        </w:pict>
      </w:r>
    </w:p>
    <w:p w:rsidR="00A408BC" w:rsidRPr="006A7977" w:rsidRDefault="00A408BC" w:rsidP="00A408BC">
      <w:pPr>
        <w:tabs>
          <w:tab w:val="center" w:pos="1440"/>
          <w:tab w:val="center" w:pos="2880"/>
          <w:tab w:val="center" w:pos="4320"/>
          <w:tab w:val="center" w:pos="5760"/>
          <w:tab w:val="center" w:pos="7200"/>
        </w:tabs>
        <w:suppressAutoHyphens/>
        <w:ind w:left="1440"/>
        <w:rPr>
          <w:spacing w:val="-3"/>
        </w:rPr>
      </w:pPr>
      <w:r w:rsidRPr="006A7977">
        <w:rPr>
          <w:spacing w:val="-3"/>
        </w:rPr>
        <w:t>0</w:t>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tabs>
          <w:tab w:val="center" w:pos="1440"/>
          <w:tab w:val="center" w:pos="2880"/>
          <w:tab w:val="center" w:pos="4320"/>
          <w:tab w:val="center" w:pos="5760"/>
          <w:tab w:val="center" w:pos="7200"/>
        </w:tabs>
        <w:suppressAutoHyphens/>
        <w:jc w:val="center"/>
      </w:pPr>
    </w:p>
    <w:p w:rsidR="00A408BC" w:rsidRPr="006A7977" w:rsidRDefault="00A408BC" w:rsidP="00A408BC">
      <w:pPr>
        <w:tabs>
          <w:tab w:val="center" w:pos="1440"/>
          <w:tab w:val="center" w:pos="2880"/>
          <w:tab w:val="center" w:pos="4320"/>
          <w:tab w:val="center" w:pos="5760"/>
          <w:tab w:val="center" w:pos="7200"/>
        </w:tabs>
        <w:suppressAutoHyphens/>
        <w:jc w:val="center"/>
      </w:pPr>
      <w:r w:rsidRPr="006A7977">
        <w:t xml:space="preserve">Year </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spacing w:after="480"/>
        <w:jc w:val="center"/>
        <w:rPr>
          <w:spacing w:val="-3"/>
        </w:rPr>
      </w:pPr>
      <w:r w:rsidRPr="006A7977">
        <w:rPr>
          <w:spacing w:val="-3"/>
        </w:rPr>
        <w:tab/>
        <w:t>d</w:t>
      </w:r>
      <w:r w:rsidRPr="006A7977">
        <w:rPr>
          <w:spacing w:val="-3"/>
          <w:vertAlign w:val="subscript"/>
        </w:rPr>
        <w:t>1</w:t>
      </w:r>
      <w:r w:rsidRPr="006A7977">
        <w:rPr>
          <w:spacing w:val="-3"/>
        </w:rPr>
        <w:t xml:space="preserve"> = d</w:t>
      </w:r>
      <w:r w:rsidRPr="006A7977">
        <w:rPr>
          <w:spacing w:val="-3"/>
          <w:vertAlign w:val="subscript"/>
        </w:rPr>
        <w:t>2</w:t>
      </w:r>
      <w:r w:rsidRPr="006A7977">
        <w:rPr>
          <w:spacing w:val="-3"/>
        </w:rPr>
        <w:t xml:space="preserve"> = d</w:t>
      </w:r>
      <w:r w:rsidRPr="006A7977">
        <w:rPr>
          <w:spacing w:val="-3"/>
          <w:vertAlign w:val="subscript"/>
        </w:rPr>
        <w:t>3</w:t>
      </w:r>
      <w:r w:rsidRPr="006A7977">
        <w:rPr>
          <w:spacing w:val="-3"/>
        </w:rPr>
        <w:t xml:space="preserve"> = d</w:t>
      </w:r>
      <w:r w:rsidRPr="006A7977">
        <w:rPr>
          <w:spacing w:val="-3"/>
          <w:vertAlign w:val="subscript"/>
        </w:rPr>
        <w:t>4</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w:t>
      </w:r>
    </w:p>
    <w:p w:rsidR="00A408BC" w:rsidRPr="006A7977" w:rsidRDefault="00A408BC" w:rsidP="00A408BC">
      <w:pPr>
        <w:tabs>
          <w:tab w:val="center" w:pos="1440"/>
          <w:tab w:val="center" w:pos="2880"/>
          <w:tab w:val="center" w:pos="4320"/>
          <w:tab w:val="center" w:pos="5760"/>
          <w:tab w:val="center" w:pos="7200"/>
        </w:tabs>
        <w:suppressAutoHyphens/>
        <w:spacing w:before="240" w:after="240"/>
        <w:jc w:val="center"/>
        <w:rPr>
          <w:b/>
          <w:spacing w:val="-3"/>
        </w:rPr>
      </w:pPr>
      <w:r w:rsidRPr="006A7977">
        <w:rPr>
          <w:b/>
          <w:spacing w:val="-3"/>
        </w:rPr>
        <w:t>Case 2</w:t>
      </w:r>
    </w:p>
    <w:p w:rsidR="00A408BC" w:rsidRPr="006A7977" w:rsidRDefault="004E6EA5" w:rsidP="00A408BC">
      <w:pPr>
        <w:tabs>
          <w:tab w:val="center" w:pos="1440"/>
          <w:tab w:val="center" w:pos="2880"/>
          <w:tab w:val="center" w:pos="4320"/>
          <w:tab w:val="center" w:pos="5760"/>
          <w:tab w:val="center" w:pos="7200"/>
        </w:tabs>
        <w:spacing w:before="240" w:after="480"/>
        <w:rPr>
          <w:spacing w:val="-3"/>
        </w:rPr>
      </w:pPr>
      <w:r w:rsidRPr="004E6EA5">
        <w:rPr>
          <w:noProof/>
        </w:rPr>
        <w:pict>
          <v:line id="Line 73" o:spid="_x0000_s1097"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2.7pt,26.4pt" to="352.7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" o:allowoverlap="f" strokeweight="1pt">
            <v:stroke startarrowwidth="narrow" startarrowlength="short" endarrowwidth="narrow" endarrowlength="short"/>
            <w10:wrap anchorx="margin"/>
          </v:line>
        </w:pict>
      </w:r>
      <w:r w:rsidRPr="004E6EA5">
        <w:rPr>
          <w:noProof/>
        </w:rPr>
        <w:pict>
          <v:line id="Line 69" o:spid="_x0000_s1093"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in,27.65pt" to="216.0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" o:allowoverlap="f" strokeweight="1pt">
            <v:stroke startarrowwidth="narrow" startarrowlength="short" endarrowwidth="narrow" endarrowlength="short"/>
            <w10:wrap anchorx="margin"/>
          </v:line>
        </w:pict>
      </w:r>
      <w:r w:rsidRPr="004E6EA5">
        <w:rPr>
          <w:noProof/>
        </w:rPr>
        <w:pict>
          <v:line id="Line 71" o:spid="_x0000_s1095"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8.1pt,26.95pt" to="28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" o:allowoverlap="f" strokeweight="1pt">
            <v:stroke startarrowwidth="narrow" startarrowlength="short" endarrowwidth="narrow" endarrowlength="short"/>
            <w10:wrap anchorx="margin"/>
          </v:line>
        </w:pict>
      </w:r>
      <w:r w:rsidR="00A408BC" w:rsidRPr="006A7977">
        <w:rPr>
          <w:spacing w:val="-3"/>
        </w:rPr>
        <w:tab/>
        <w:t>d</w:t>
      </w:r>
      <w:r w:rsidR="00A408BC" w:rsidRPr="006A7977">
        <w:rPr>
          <w:spacing w:val="-3"/>
          <w:vertAlign w:val="subscript"/>
        </w:rPr>
        <w:t>0</w:t>
      </w:r>
      <w:r w:rsidR="00A408BC" w:rsidRPr="006A7977">
        <w:rPr>
          <w:spacing w:val="-3"/>
        </w:rPr>
        <w:tab/>
        <w:t>d</w:t>
      </w:r>
      <w:r w:rsidR="00A408BC" w:rsidRPr="006A7977">
        <w:rPr>
          <w:spacing w:val="-3"/>
          <w:vertAlign w:val="subscript"/>
        </w:rPr>
        <w:t>1</w:t>
      </w:r>
      <w:r w:rsidR="00A408BC" w:rsidRPr="006A7977">
        <w:rPr>
          <w:spacing w:val="-3"/>
        </w:rPr>
        <w:tab/>
        <w:t>d</w:t>
      </w:r>
      <w:r w:rsidR="00A408BC" w:rsidRPr="006A7977">
        <w:rPr>
          <w:spacing w:val="-3"/>
          <w:vertAlign w:val="subscript"/>
        </w:rPr>
        <w:t>2</w:t>
      </w:r>
      <w:r w:rsidR="00A408BC" w:rsidRPr="006A7977">
        <w:rPr>
          <w:spacing w:val="-3"/>
        </w:rPr>
        <w:tab/>
        <w:t>d</w:t>
      </w:r>
      <w:r w:rsidR="00A408BC" w:rsidRPr="006A7977">
        <w:rPr>
          <w:spacing w:val="-3"/>
          <w:vertAlign w:val="subscript"/>
        </w:rPr>
        <w:t>3</w:t>
      </w:r>
      <w:r w:rsidR="00A408BC" w:rsidRPr="006A7977">
        <w:rPr>
          <w:spacing w:val="-3"/>
        </w:rPr>
        <w:tab/>
        <w:t>d</w:t>
      </w:r>
      <w:r w:rsidR="00A408BC" w:rsidRPr="006A7977">
        <w:rPr>
          <w:spacing w:val="-3"/>
          <w:vertAlign w:val="subscript"/>
        </w:rPr>
        <w:t>4</w:t>
      </w:r>
    </w:p>
    <w:p w:rsidR="00A408BC" w:rsidRPr="006A7977" w:rsidRDefault="004E6EA5" w:rsidP="00A408BC">
      <w:pPr>
        <w:keepNext/>
        <w:tabs>
          <w:tab w:val="center" w:pos="1440"/>
          <w:tab w:val="center" w:pos="2880"/>
          <w:tab w:val="center" w:pos="4320"/>
          <w:tab w:val="center" w:pos="5760"/>
          <w:tab w:val="center" w:pos="7200"/>
        </w:tabs>
        <w:jc w:val="center"/>
        <w:rPr>
          <w:spacing w:val="-3"/>
        </w:rPr>
      </w:pPr>
      <w:r w:rsidRPr="004E6EA5">
        <w:rPr>
          <w:noProof/>
        </w:rPr>
        <w:pict>
          <v:line id="Line 67" o:spid="_x0000_s1091"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35pt,.7pt" to="140.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" o:allowoverlap="f" strokeweight="1pt">
            <v:stroke startarrowwidth="narrow" startarrowlength="short" endarrowwidth="narrow" endarrowlength="short"/>
            <w10:wrap anchorx="margin"/>
          </v:line>
        </w:pict>
      </w:r>
      <w:r w:rsidRPr="004E6EA5">
        <w:rPr>
          <w:noProof/>
        </w:rPr>
        <w:pict>
          <v:line id="Line 65" o:spid="_x0000_s1089" style="position:absolute;left:0;text-align:lef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5pt,2.75pt" to="1in,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" o:allowoverlap="f" strokeweight="1pt">
            <v:stroke startarrowwidth="narrow" startarrowlength="short" endarrowwidth="narrow" endarrowlength="short"/>
            <w10:wrap anchorx="margin"/>
          </v:line>
        </w:pict>
      </w:r>
    </w:p>
    <w:p w:rsidR="00A408BC" w:rsidRPr="006A7977" w:rsidRDefault="004E6EA5" w:rsidP="00A408BC">
      <w:pPr>
        <w:keepNext/>
        <w:tabs>
          <w:tab w:val="center" w:pos="1440"/>
          <w:tab w:val="center" w:pos="2880"/>
          <w:tab w:val="center" w:pos="4320"/>
          <w:tab w:val="center" w:pos="5760"/>
          <w:tab w:val="center" w:pos="7200"/>
        </w:tabs>
        <w:jc w:val="center"/>
        <w:rPr>
          <w:spacing w:val="-3"/>
        </w:rPr>
      </w:pPr>
      <w:r w:rsidRPr="004E6EA5">
        <w:rPr>
          <w:noProof/>
        </w:rPr>
        <w:pict>
          <v:line id="Line 63" o:spid="_x0000_s1087" style="position:absolute;left:0;text-align:lef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5pt,8.55pt" to="352.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" o:allowoverlap="f" strokeweight="1pt">
            <v:stroke startarrowwidth="narrow" startarrowlength="short" endarrowwidth="narrow" endarrowlength="short"/>
            <w10:wrap anchorx="margin"/>
          </v:line>
        </w:pict>
      </w:r>
    </w:p>
    <w:p w:rsidR="00A408BC" w:rsidRPr="006A7977" w:rsidRDefault="00A408BC" w:rsidP="00A408BC">
      <w:pPr>
        <w:keepNext/>
        <w:tabs>
          <w:tab w:val="center" w:pos="1440"/>
          <w:tab w:val="center" w:pos="2880"/>
          <w:tab w:val="center" w:pos="4320"/>
          <w:tab w:val="center" w:pos="5760"/>
          <w:tab w:val="center" w:pos="7200"/>
        </w:tabs>
        <w:spacing w:line="480" w:lineRule="auto"/>
        <w:ind w:firstLine="1440"/>
        <w:rPr>
          <w:spacing w:val="-3"/>
        </w:rPr>
      </w:pPr>
      <w:r w:rsidRPr="006A7977">
        <w:rPr>
          <w:spacing w:val="-3"/>
        </w:rPr>
        <w:t>0</w:t>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keepNext/>
        <w:tabs>
          <w:tab w:val="center" w:pos="1440"/>
          <w:tab w:val="center" w:pos="2880"/>
          <w:tab w:val="center" w:pos="4320"/>
          <w:tab w:val="center" w:pos="5760"/>
          <w:tab w:val="center" w:pos="7200"/>
        </w:tabs>
        <w:jc w:val="center"/>
      </w:pPr>
      <w:r w:rsidRPr="006A7977">
        <w:t>Year</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d</w:t>
      </w:r>
      <w:r w:rsidRPr="006A7977">
        <w:rPr>
          <w:spacing w:val="-3"/>
          <w:vertAlign w:val="subscript"/>
        </w:rPr>
        <w:t>1</w:t>
      </w:r>
      <w:r w:rsidRPr="006A7977">
        <w:rPr>
          <w:spacing w:val="-3"/>
        </w:rPr>
        <w:t xml:space="preserve"> = d</w:t>
      </w:r>
      <w:r w:rsidRPr="006A7977">
        <w:rPr>
          <w:spacing w:val="-3"/>
          <w:vertAlign w:val="subscript"/>
        </w:rPr>
        <w:t>0</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d</w:t>
      </w:r>
      <w:r w:rsidRPr="006A7977">
        <w:rPr>
          <w:spacing w:val="-3"/>
          <w:vertAlign w:val="subscript"/>
        </w:rPr>
        <w:t>2</w:t>
      </w:r>
      <w:r w:rsidRPr="006A7977">
        <w:rPr>
          <w:spacing w:val="-3"/>
        </w:rPr>
        <w:t xml:space="preserve"> = d</w:t>
      </w:r>
      <w:r w:rsidRPr="006A7977">
        <w:rPr>
          <w:spacing w:val="-3"/>
          <w:vertAlign w:val="subscript"/>
        </w:rPr>
        <w:t>3</w:t>
      </w:r>
      <w:r w:rsidRPr="006A7977">
        <w:rPr>
          <w:spacing w:val="-3"/>
        </w:rPr>
        <w:t xml:space="preserve"> = d</w:t>
      </w:r>
      <w:r w:rsidRPr="006A7977">
        <w:rPr>
          <w:spacing w:val="-3"/>
          <w:vertAlign w:val="subscript"/>
        </w:rPr>
        <w:t>4</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w:t>
      </w:r>
    </w:p>
    <w:p w:rsidR="00A408BC" w:rsidRPr="006A7977" w:rsidRDefault="00A408BC" w:rsidP="00A408BC">
      <w:pPr>
        <w:tabs>
          <w:tab w:val="center" w:pos="1440"/>
          <w:tab w:val="center" w:pos="2880"/>
          <w:tab w:val="center" w:pos="4320"/>
          <w:tab w:val="center" w:pos="5760"/>
          <w:tab w:val="center" w:pos="7200"/>
        </w:tabs>
        <w:suppressAutoHyphens/>
        <w:jc w:val="center"/>
        <w:rPr>
          <w:b/>
          <w:spacing w:val="-3"/>
        </w:rPr>
      </w:pPr>
      <w:r w:rsidRPr="006A7977">
        <w:rPr>
          <w:spacing w:val="-3"/>
        </w:rPr>
        <w:br w:type="page"/>
      </w:r>
      <w:r w:rsidRPr="006A7977">
        <w:rPr>
          <w:b/>
          <w:spacing w:val="-3"/>
          <w:u w:val="single"/>
        </w:rPr>
        <w:lastRenderedPageBreak/>
        <w:t>Figure 3</w:t>
      </w:r>
      <w:r w:rsidRPr="006A7977">
        <w:rPr>
          <w:b/>
          <w:spacing w:val="-3"/>
        </w:rPr>
        <w:t xml:space="preserve"> (continued)</w:t>
      </w:r>
    </w:p>
    <w:p w:rsidR="00A408BC" w:rsidRPr="006A7977" w:rsidRDefault="00A408BC" w:rsidP="00A408BC">
      <w:pPr>
        <w:tabs>
          <w:tab w:val="center" w:pos="1440"/>
          <w:tab w:val="center" w:pos="2880"/>
          <w:tab w:val="center" w:pos="4320"/>
          <w:tab w:val="center" w:pos="5760"/>
          <w:tab w:val="center" w:pos="7200"/>
        </w:tabs>
        <w:suppressAutoHyphens/>
        <w:jc w:val="center"/>
        <w:rPr>
          <w:b/>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b/>
          <w:spacing w:val="-3"/>
        </w:rPr>
      </w:pPr>
      <w:r w:rsidRPr="006A7977">
        <w:rPr>
          <w:b/>
          <w:spacing w:val="-3"/>
          <w:u w:val="single"/>
        </w:rPr>
        <w:t>Case 3</w:t>
      </w:r>
    </w:p>
    <w:p w:rsidR="00A408BC" w:rsidRPr="006A7977" w:rsidRDefault="00A408BC" w:rsidP="00A408BC">
      <w:pPr>
        <w:pStyle w:val="TOCTitle"/>
        <w:tabs>
          <w:tab w:val="center" w:pos="1440"/>
          <w:tab w:val="center" w:pos="2880"/>
          <w:tab w:val="center" w:pos="4320"/>
          <w:tab w:val="center" w:pos="5760"/>
          <w:tab w:val="center" w:pos="7200"/>
        </w:tabs>
        <w:suppressAutoHyphens/>
        <w:spacing w:before="0" w:after="0" w:line="240" w:lineRule="auto"/>
        <w:rPr>
          <w:rFonts w:ascii="Times New Roman" w:hAnsi="Times New Roman"/>
          <w:caps w:val="0"/>
          <w:spacing w:val="-3"/>
        </w:rPr>
      </w:pPr>
    </w:p>
    <w:p w:rsidR="00A408BC" w:rsidRPr="006A7977" w:rsidRDefault="00A408BC" w:rsidP="00A408BC">
      <w:pPr>
        <w:tabs>
          <w:tab w:val="center" w:pos="1440"/>
          <w:tab w:val="center" w:pos="2880"/>
          <w:tab w:val="center" w:pos="4320"/>
          <w:tab w:val="center" w:pos="5760"/>
          <w:tab w:val="center" w:pos="7200"/>
        </w:tabs>
        <w:suppressAutoHyphens/>
        <w:ind w:left="1440"/>
        <w:rPr>
          <w:spacing w:val="-3"/>
        </w:rPr>
      </w:pPr>
      <w:r w:rsidRPr="006A7977">
        <w:rPr>
          <w:spacing w:val="-3"/>
        </w:rPr>
        <w:t>d</w:t>
      </w:r>
      <w:r w:rsidRPr="006A7977">
        <w:rPr>
          <w:spacing w:val="-3"/>
          <w:vertAlign w:val="subscript"/>
        </w:rPr>
        <w:t>0</w:t>
      </w:r>
      <w:r w:rsidRPr="006A7977">
        <w:rPr>
          <w:spacing w:val="-3"/>
        </w:rPr>
        <w:tab/>
        <w:t>d</w:t>
      </w:r>
      <w:r w:rsidRPr="006A7977">
        <w:rPr>
          <w:spacing w:val="-3"/>
          <w:vertAlign w:val="subscript"/>
        </w:rPr>
        <w:t>1</w:t>
      </w:r>
      <w:r w:rsidRPr="006A7977">
        <w:rPr>
          <w:spacing w:val="-3"/>
        </w:rPr>
        <w:tab/>
        <w:t>d</w:t>
      </w:r>
      <w:r w:rsidRPr="006A7977">
        <w:rPr>
          <w:spacing w:val="-3"/>
          <w:vertAlign w:val="subscript"/>
        </w:rPr>
        <w:t>2</w:t>
      </w:r>
      <w:r w:rsidRPr="006A7977">
        <w:rPr>
          <w:spacing w:val="-3"/>
        </w:rPr>
        <w:tab/>
        <w:t>d</w:t>
      </w:r>
      <w:r w:rsidRPr="006A7977">
        <w:rPr>
          <w:spacing w:val="-3"/>
          <w:vertAlign w:val="subscript"/>
        </w:rPr>
        <w:t>3</w:t>
      </w:r>
      <w:r w:rsidRPr="006A7977">
        <w:rPr>
          <w:spacing w:val="-3"/>
        </w:rPr>
        <w:tab/>
        <w:t>d</w:t>
      </w:r>
      <w:r w:rsidRPr="006A7977">
        <w:rPr>
          <w:spacing w:val="-3"/>
          <w:vertAlign w:val="subscript"/>
        </w:rPr>
        <w:t>4</w:t>
      </w:r>
    </w:p>
    <w:p w:rsidR="00A408BC" w:rsidRPr="006A7977" w:rsidRDefault="004E6EA5" w:rsidP="00A408BC">
      <w:pPr>
        <w:tabs>
          <w:tab w:val="center" w:pos="1440"/>
          <w:tab w:val="center" w:pos="2880"/>
          <w:tab w:val="center" w:pos="4320"/>
          <w:tab w:val="center" w:pos="5760"/>
          <w:tab w:val="center" w:pos="7200"/>
        </w:tabs>
        <w:suppressAutoHyphens/>
        <w:jc w:val="center"/>
        <w:rPr>
          <w:spacing w:val="-3"/>
        </w:rPr>
      </w:pPr>
      <w:r w:rsidRPr="004E6EA5">
        <w:rPr>
          <w:noProof/>
        </w:rPr>
        <w:pict>
          <v:line id="Line 59" o:spid="_x0000_s1083" style="position:absolute;left:0;text-align:lef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2.1pt,5pt" to="292.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" o:allowoverlap="f" strokeweight="1pt">
            <v:stroke startarrowwidth="narrow" startarrowlength="short" endarrowwidth="narrow" endarrowlength="short"/>
            <w10:wrap anchorx="margin"/>
          </v:line>
        </w:pict>
      </w:r>
      <w:r w:rsidRPr="004E6EA5">
        <w:rPr>
          <w:noProof/>
        </w:rPr>
        <w:pict>
          <v:line id="Line 60" o:spid="_x0000_s1084" style="position:absolute;left:0;text-align:lef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95pt,5pt" to="5in,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" o:allowoverlap="f" strokeweight="1pt">
            <v:stroke startarrowwidth="narrow" startarrowlength="short" endarrowwidth="narrow" endarrowlength="short"/>
            <w10:wrap anchorx="margin"/>
          </v:line>
        </w:pict>
      </w:r>
    </w:p>
    <w:p w:rsidR="00A408BC" w:rsidRPr="006A7977" w:rsidRDefault="004E6EA5" w:rsidP="00A408BC">
      <w:pPr>
        <w:tabs>
          <w:tab w:val="center" w:pos="1440"/>
          <w:tab w:val="center" w:pos="2880"/>
          <w:tab w:val="center" w:pos="4320"/>
          <w:tab w:val="center" w:pos="5760"/>
          <w:tab w:val="center" w:pos="7200"/>
        </w:tabs>
        <w:suppressAutoHyphens/>
        <w:jc w:val="center"/>
        <w:rPr>
          <w:spacing w:val="-3"/>
        </w:rPr>
      </w:pPr>
      <w:r w:rsidRPr="004E6EA5">
        <w:rPr>
          <w:noProof/>
        </w:rPr>
        <w:pict>
          <v:line id="Line 58" o:spid="_x0000_s1082" style="position:absolute;left:0;text-align:lef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65pt" to="216.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N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" o:allowoverlap="f" strokeweight="1pt">
            <v:stroke startarrowwidth="narrow" startarrowlength="short" endarrowwidth="narrow" endarrowlength="short"/>
            <w10:wrap anchorx="margin"/>
          </v:line>
        </w:pict>
      </w:r>
      <w:r w:rsidRPr="004E6EA5">
        <w:rPr>
          <w:noProof/>
        </w:rPr>
        <w:pict>
          <v:line id="Line 57" o:spid="_x0000_s1081" style="position:absolute;left:0;text-align:lef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3.95pt,5.6pt" to="2in,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sy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" o:allowoverlap="f" strokeweight="1pt">
            <v:stroke startarrowwidth="narrow" startarrowlength="short" endarrowwidth="narrow" endarrowlength="short"/>
            <w10:wrap anchorx="margin"/>
          </v:line>
        </w:pict>
      </w:r>
      <w:r w:rsidRPr="004E6EA5">
        <w:rPr>
          <w:noProof/>
        </w:rPr>
        <w:pict>
          <v:line id="Line 55" o:spid="_x0000_s1079" style="position:absolute;left:0;text-align:lef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25pt,3.7pt" to="79.3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" o:allowoverlap="f" strokeweight="1pt">
            <v:stroke startarrowwidth="narrow" startarrowlength="short" endarrowwidth="narrow" endarrowlength="short"/>
            <w10:wrap anchorx="margin"/>
          </v:line>
        </w:pict>
      </w:r>
      <w:r w:rsidRPr="004E6EA5">
        <w:rPr>
          <w:noProof/>
        </w:rPr>
        <w:pict>
          <v:line id="Line 54" o:spid="_x0000_s1078" style="position:absolute;left:0;text-align:lef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15pt,8.4pt" to="5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" o:allowoverlap="f" strokeweight="1pt">
            <v:stroke startarrowwidth="narrow" startarrowlength="short" endarrowwidth="narrow" endarrowlength="short"/>
            <w10:wrap anchorx="margin"/>
          </v:line>
        </w:pict>
      </w:r>
    </w:p>
    <w:p w:rsidR="00A408BC" w:rsidRPr="006A7977" w:rsidRDefault="00A408BC" w:rsidP="00A408BC">
      <w:pPr>
        <w:pStyle w:val="Header"/>
        <w:tabs>
          <w:tab w:val="center" w:pos="1440"/>
          <w:tab w:val="center" w:pos="2880"/>
          <w:tab w:val="center" w:pos="5760"/>
          <w:tab w:val="center" w:pos="7200"/>
        </w:tabs>
        <w:suppressAutoHyphens/>
        <w:rPr>
          <w:spacing w:val="-3"/>
        </w:rPr>
      </w:pPr>
      <w:r w:rsidRPr="006A7977">
        <w:rPr>
          <w:spacing w:val="-3"/>
        </w:rPr>
        <w:tab/>
      </w:r>
    </w:p>
    <w:p w:rsidR="00A408BC" w:rsidRPr="006A7977" w:rsidRDefault="00A408BC" w:rsidP="00A408BC">
      <w:pPr>
        <w:pStyle w:val="Header"/>
        <w:tabs>
          <w:tab w:val="center" w:pos="1440"/>
          <w:tab w:val="center" w:pos="2880"/>
          <w:tab w:val="center" w:pos="5760"/>
          <w:tab w:val="center" w:pos="7200"/>
        </w:tabs>
        <w:suppressAutoHyphens/>
        <w:rPr>
          <w:spacing w:val="-3"/>
        </w:rPr>
      </w:pPr>
      <w:r w:rsidRPr="006A7977">
        <w:rPr>
          <w:spacing w:val="-3"/>
        </w:rPr>
        <w:tab/>
        <w:t>0</w:t>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Year</w:t>
      </w:r>
    </w:p>
    <w:p w:rsidR="00A408BC" w:rsidRPr="006A7977" w:rsidRDefault="00A408BC" w:rsidP="00A408BC">
      <w:pPr>
        <w:pStyle w:val="Header"/>
        <w:tabs>
          <w:tab w:val="center" w:pos="1440"/>
          <w:tab w:val="center" w:pos="2880"/>
          <w:tab w:val="center" w:pos="5760"/>
          <w:tab w:val="center" w:pos="7200"/>
        </w:tabs>
        <w:suppressAutoHyphens/>
        <w:rPr>
          <w:spacing w:val="-3"/>
        </w:rPr>
      </w:pPr>
    </w:p>
    <w:p w:rsidR="00A408BC" w:rsidRPr="006A7977" w:rsidRDefault="00A408BC" w:rsidP="00A408BC">
      <w:pPr>
        <w:tabs>
          <w:tab w:val="center" w:pos="1440"/>
          <w:tab w:val="center" w:pos="2880"/>
          <w:tab w:val="center" w:pos="4320"/>
          <w:tab w:val="center" w:pos="5760"/>
          <w:tab w:val="center" w:pos="7200"/>
        </w:tabs>
        <w:suppressAutoHyphens/>
        <w:ind w:left="1440"/>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d</w:t>
      </w:r>
      <w:r w:rsidRPr="006A7977">
        <w:rPr>
          <w:spacing w:val="-3"/>
          <w:vertAlign w:val="subscript"/>
        </w:rPr>
        <w:t>1</w:t>
      </w:r>
      <w:r w:rsidRPr="006A7977">
        <w:rPr>
          <w:spacing w:val="-3"/>
        </w:rPr>
        <w:t xml:space="preserve"> = d</w:t>
      </w:r>
      <w:r w:rsidRPr="006A7977">
        <w:rPr>
          <w:spacing w:val="-3"/>
          <w:vertAlign w:val="subscript"/>
        </w:rPr>
        <w:t>2</w:t>
      </w:r>
      <w:r w:rsidRPr="006A7977">
        <w:rPr>
          <w:spacing w:val="-3"/>
        </w:rPr>
        <w:t xml:space="preserve"> = d</w:t>
      </w:r>
      <w:r w:rsidRPr="006A7977">
        <w:rPr>
          <w:spacing w:val="-3"/>
          <w:vertAlign w:val="subscript"/>
        </w:rPr>
        <w:t>0</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d</w:t>
      </w:r>
      <w:r w:rsidRPr="006A7977">
        <w:rPr>
          <w:spacing w:val="-3"/>
          <w:vertAlign w:val="subscript"/>
        </w:rPr>
        <w:t>3</w:t>
      </w:r>
      <w:r w:rsidRPr="006A7977">
        <w:rPr>
          <w:spacing w:val="-3"/>
        </w:rPr>
        <w:t xml:space="preserve"> = d</w:t>
      </w:r>
      <w:r w:rsidRPr="006A7977">
        <w:rPr>
          <w:spacing w:val="-3"/>
          <w:vertAlign w:val="subscript"/>
        </w:rPr>
        <w:t>4</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 xml:space="preserve">1+g) </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pacing w:before="720" w:line="480" w:lineRule="auto"/>
        <w:jc w:val="center"/>
        <w:rPr>
          <w:b/>
          <w:spacing w:val="-3"/>
          <w:u w:val="single"/>
        </w:rPr>
      </w:pPr>
      <w:r w:rsidRPr="006A7977">
        <w:rPr>
          <w:b/>
          <w:spacing w:val="-3"/>
          <w:u w:val="single"/>
        </w:rPr>
        <w:t>Case 4</w:t>
      </w:r>
    </w:p>
    <w:p w:rsidR="00A408BC" w:rsidRPr="006A7977" w:rsidRDefault="00A408BC" w:rsidP="00A408BC">
      <w:pPr>
        <w:tabs>
          <w:tab w:val="center" w:pos="1440"/>
          <w:tab w:val="center" w:pos="2880"/>
          <w:tab w:val="center" w:pos="4320"/>
          <w:tab w:val="center" w:pos="5760"/>
          <w:tab w:val="center" w:pos="7200"/>
        </w:tabs>
        <w:rPr>
          <w:spacing w:val="-3"/>
        </w:rPr>
      </w:pPr>
      <w:r w:rsidRPr="006A7977">
        <w:rPr>
          <w:spacing w:val="-3"/>
        </w:rPr>
        <w:tab/>
        <w:t>d</w:t>
      </w:r>
      <w:r w:rsidRPr="006A7977">
        <w:rPr>
          <w:spacing w:val="-3"/>
          <w:vertAlign w:val="subscript"/>
        </w:rPr>
        <w:t>0</w:t>
      </w:r>
      <w:r w:rsidRPr="006A7977">
        <w:rPr>
          <w:spacing w:val="-3"/>
        </w:rPr>
        <w:tab/>
        <w:t>d</w:t>
      </w:r>
      <w:r w:rsidRPr="006A7977">
        <w:rPr>
          <w:spacing w:val="-3"/>
          <w:vertAlign w:val="subscript"/>
        </w:rPr>
        <w:t>1</w:t>
      </w:r>
      <w:r w:rsidRPr="006A7977">
        <w:rPr>
          <w:spacing w:val="-3"/>
        </w:rPr>
        <w:tab/>
        <w:t>d</w:t>
      </w:r>
      <w:r w:rsidRPr="006A7977">
        <w:rPr>
          <w:spacing w:val="-3"/>
          <w:vertAlign w:val="subscript"/>
        </w:rPr>
        <w:t>2</w:t>
      </w:r>
      <w:r w:rsidRPr="006A7977">
        <w:rPr>
          <w:spacing w:val="-3"/>
        </w:rPr>
        <w:tab/>
        <w:t>d</w:t>
      </w:r>
      <w:r w:rsidRPr="006A7977">
        <w:rPr>
          <w:spacing w:val="-3"/>
          <w:vertAlign w:val="subscript"/>
        </w:rPr>
        <w:t>3</w:t>
      </w:r>
      <w:r w:rsidRPr="006A7977">
        <w:rPr>
          <w:spacing w:val="-3"/>
        </w:rPr>
        <w:tab/>
        <w:t>d</w:t>
      </w:r>
      <w:r w:rsidRPr="006A7977">
        <w:rPr>
          <w:spacing w:val="-3"/>
          <w:vertAlign w:val="subscript"/>
        </w:rPr>
        <w:t>4</w:t>
      </w:r>
    </w:p>
    <w:p w:rsidR="00A408BC" w:rsidRPr="006A7977" w:rsidRDefault="00A408BC" w:rsidP="00A408BC">
      <w:pPr>
        <w:tabs>
          <w:tab w:val="center" w:pos="1440"/>
          <w:tab w:val="center" w:pos="2880"/>
          <w:tab w:val="center" w:pos="4320"/>
          <w:tab w:val="center" w:pos="5760"/>
          <w:tab w:val="center" w:pos="7200"/>
        </w:tabs>
        <w:rPr>
          <w:spacing w:val="-3"/>
        </w:rPr>
      </w:pPr>
    </w:p>
    <w:p w:rsidR="00A408BC" w:rsidRPr="006A7977" w:rsidRDefault="004E6EA5" w:rsidP="00A408BC">
      <w:pPr>
        <w:tabs>
          <w:tab w:val="center" w:pos="1440"/>
          <w:tab w:val="center" w:pos="2880"/>
          <w:tab w:val="center" w:pos="4320"/>
          <w:tab w:val="center" w:pos="5760"/>
          <w:tab w:val="center" w:pos="7200"/>
        </w:tabs>
        <w:rPr>
          <w:spacing w:val="-3"/>
        </w:rPr>
      </w:pPr>
      <w:r w:rsidRPr="004E6EA5">
        <w:rPr>
          <w:noProof/>
        </w:rPr>
        <w:pict>
          <v:line id="Line 72" o:spid="_x0000_s109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in,-23.05pt" to="36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" o:allowincell="f" o:allowoverlap="f" strokeweight="1pt">
            <v:stroke startarrowwidth="narrow" startarrowlength="short" endarrowwidth="narrow" endarrowlength="short"/>
            <w10:wrap anchorx="margin"/>
          </v:line>
        </w:pict>
      </w:r>
      <w:r w:rsidRPr="004E6EA5">
        <w:rPr>
          <w:noProof/>
        </w:rPr>
        <w:pict>
          <v:line id="Line 70" o:spid="_x0000_s1094"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in,-8.65pt" to="28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" o:allowincell="f" o:allowoverlap="f" strokeweight="1pt">
            <v:stroke startarrowwidth="narrow" startarrowlength="short" endarrowwidth="narrow" endarrowlength="short"/>
            <w10:wrap anchorx="margin"/>
          </v:line>
        </w:pict>
      </w:r>
      <w:r w:rsidRPr="004E6EA5">
        <w:rPr>
          <w:noProof/>
        </w:rPr>
        <w:pict>
          <v:line id="Line 68" o:spid="_x0000_s1092"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in,-8.65pt" to="216.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6KKwIAAGQ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" o:allowincell="f" o:allowoverlap="f" strokeweight="1pt">
            <v:stroke startarrowwidth="narrow" startarrowlength="short" endarrowwidth="narrow" endarrowlength="short"/>
            <w10:wrap anchorx="margin"/>
          </v:line>
        </w:pict>
      </w:r>
      <w:r w:rsidRPr="004E6EA5">
        <w:rPr>
          <w:noProof/>
        </w:rPr>
        <w:pict>
          <v:line id="Line 66" o:spid="_x0000_s1090"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in,-8.65pt" to="14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" o:allowincell="f" o:allowoverlap="f" strokeweight="1pt">
            <v:stroke startarrowwidth="narrow" startarrowlength="short" endarrowwidth="narrow" endarrowlength="short"/>
            <w10:wrap anchorx="margin"/>
          </v:line>
        </w:pict>
      </w:r>
      <w:r w:rsidRPr="004E6EA5">
        <w:rPr>
          <w:noProof/>
        </w:rPr>
        <w:pict>
          <v:line id="Line 64" o:spid="_x0000_s1088"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8.65pt" to="7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WKg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" o:allowincell="f" o:allowoverlap="f" strokeweight="1pt">
            <v:stroke startarrowwidth="narrow" startarrowlength="short" endarrowwidth="narrow" endarrowlength="short"/>
            <w10:wrap anchorx="margin"/>
          </v:line>
        </w:pict>
      </w:r>
      <w:r w:rsidRPr="004E6EA5">
        <w:rPr>
          <w:noProof/>
        </w:rPr>
        <w:pict>
          <v:line id="Line 62" o:spid="_x0000_s108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2.95pt" to="36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" o:allowincell="f" o:allowoverlap="f" strokeweight="1pt">
            <v:stroke startarrowwidth="narrow" startarrowlength="short" endarrowwidth="narrow" endarrowlength="short"/>
            <w10:wrap anchorx="margin"/>
          </v:line>
        </w:pict>
      </w:r>
    </w:p>
    <w:p w:rsidR="00A408BC" w:rsidRPr="006A7977" w:rsidRDefault="00A408BC" w:rsidP="00A408BC">
      <w:pPr>
        <w:tabs>
          <w:tab w:val="center" w:pos="1440"/>
          <w:tab w:val="center" w:pos="2880"/>
          <w:tab w:val="center" w:pos="4320"/>
          <w:tab w:val="center" w:pos="5760"/>
          <w:tab w:val="center" w:pos="7200"/>
        </w:tabs>
        <w:rPr>
          <w:spacing w:val="-3"/>
        </w:rPr>
      </w:pPr>
    </w:p>
    <w:p w:rsidR="00A408BC" w:rsidRPr="006A7977" w:rsidRDefault="00A408BC" w:rsidP="00A408BC">
      <w:pPr>
        <w:tabs>
          <w:tab w:val="center" w:pos="1440"/>
          <w:tab w:val="center" w:pos="2880"/>
          <w:tab w:val="center" w:pos="4320"/>
          <w:tab w:val="center" w:pos="5760"/>
          <w:tab w:val="center" w:pos="7200"/>
        </w:tabs>
        <w:rPr>
          <w:spacing w:val="-3"/>
        </w:rPr>
      </w:pPr>
      <w:r w:rsidRPr="006A7977">
        <w:rPr>
          <w:spacing w:val="-3"/>
        </w:rPr>
        <w:tab/>
        <w:t>0</w:t>
      </w:r>
      <w:r w:rsidRPr="006A7977">
        <w:rPr>
          <w:spacing w:val="-3"/>
        </w:rPr>
        <w:tab/>
      </w:r>
      <w:r w:rsidRPr="006A7977">
        <w:rPr>
          <w:spacing w:val="-3"/>
        </w:rPr>
        <w:tab/>
      </w:r>
      <w:r w:rsidRPr="006A7977">
        <w:rPr>
          <w:spacing w:val="-3"/>
        </w:rPr>
        <w:tab/>
      </w:r>
      <w:r w:rsidRPr="006A7977">
        <w:rPr>
          <w:spacing w:val="-3"/>
        </w:rPr>
        <w:tab/>
        <w:t>1</w:t>
      </w:r>
    </w:p>
    <w:p w:rsidR="00A408BC" w:rsidRPr="006A7977" w:rsidRDefault="00A408BC" w:rsidP="00A408BC">
      <w:pPr>
        <w:pStyle w:val="Body0"/>
        <w:tabs>
          <w:tab w:val="center" w:pos="1440"/>
          <w:tab w:val="center" w:pos="2880"/>
          <w:tab w:val="center" w:pos="4320"/>
          <w:tab w:val="center" w:pos="5760"/>
          <w:tab w:val="center" w:pos="7200"/>
        </w:tabs>
        <w:rPr>
          <w:rFonts w:ascii="Times New Roman" w:hAnsi="Times New Roman"/>
          <w:spacing w:val="-3"/>
        </w:rPr>
      </w:pPr>
    </w:p>
    <w:p w:rsidR="00A408BC" w:rsidRPr="006A7977" w:rsidRDefault="00A408BC" w:rsidP="00A408BC">
      <w:pPr>
        <w:tabs>
          <w:tab w:val="center" w:pos="1440"/>
          <w:tab w:val="center" w:pos="2880"/>
          <w:tab w:val="center" w:pos="4320"/>
          <w:tab w:val="center" w:pos="5760"/>
          <w:tab w:val="center" w:pos="7200"/>
        </w:tabs>
        <w:jc w:val="center"/>
        <w:rPr>
          <w:spacing w:val="-3"/>
        </w:rPr>
      </w:pPr>
      <w:r w:rsidRPr="006A7977">
        <w:rPr>
          <w:spacing w:val="-3"/>
        </w:rPr>
        <w:t>Year</w:t>
      </w:r>
    </w:p>
    <w:p w:rsidR="00A408BC" w:rsidRPr="006A7977" w:rsidRDefault="00A408BC" w:rsidP="00A408BC">
      <w:pPr>
        <w:tabs>
          <w:tab w:val="center" w:pos="1440"/>
          <w:tab w:val="center" w:pos="2880"/>
          <w:tab w:val="center" w:pos="4320"/>
          <w:tab w:val="center" w:pos="5760"/>
          <w:tab w:val="center" w:pos="7200"/>
        </w:tab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r w:rsidRPr="006A7977">
        <w:rPr>
          <w:spacing w:val="-3"/>
        </w:rPr>
        <w:t>d</w:t>
      </w:r>
      <w:r w:rsidRPr="006A7977">
        <w:rPr>
          <w:spacing w:val="-3"/>
          <w:vertAlign w:val="subscript"/>
        </w:rPr>
        <w:t>1</w:t>
      </w:r>
      <w:r w:rsidRPr="006A7977">
        <w:rPr>
          <w:spacing w:val="-3"/>
        </w:rPr>
        <w:t xml:space="preserve"> = d</w:t>
      </w:r>
      <w:r w:rsidRPr="006A7977">
        <w:rPr>
          <w:spacing w:val="-3"/>
          <w:vertAlign w:val="subscript"/>
        </w:rPr>
        <w:t>2</w:t>
      </w:r>
      <w:r w:rsidRPr="006A7977">
        <w:rPr>
          <w:spacing w:val="-3"/>
        </w:rPr>
        <w:t xml:space="preserve"> = d</w:t>
      </w:r>
      <w:r w:rsidRPr="006A7977">
        <w:rPr>
          <w:spacing w:val="-3"/>
          <w:vertAlign w:val="subscript"/>
        </w:rPr>
        <w:t>3</w:t>
      </w:r>
      <w:r w:rsidRPr="006A7977">
        <w:rPr>
          <w:spacing w:val="-3"/>
        </w:rPr>
        <w:t xml:space="preserve"> = d</w:t>
      </w:r>
      <w:r w:rsidRPr="006A7977">
        <w:rPr>
          <w:spacing w:val="-3"/>
          <w:vertAlign w:val="subscript"/>
        </w:rPr>
        <w:t>0</w:t>
      </w:r>
    </w:p>
    <w:p w:rsidR="00A408BC" w:rsidRPr="006A7977" w:rsidRDefault="00A408BC" w:rsidP="00A408BC">
      <w:pPr>
        <w:tabs>
          <w:tab w:val="center" w:pos="1440"/>
          <w:tab w:val="center" w:pos="2880"/>
          <w:tab w:val="center" w:pos="4320"/>
          <w:tab w:val="center" w:pos="5760"/>
          <w:tab w:val="center" w:pos="7200"/>
        </w:tabs>
        <w:suppressAutoHyphens/>
        <w:jc w:val="center"/>
        <w:rPr>
          <w:spacing w:val="-3"/>
        </w:rPr>
      </w:pPr>
    </w:p>
    <w:p w:rsidR="00A408BC" w:rsidRPr="006A7977" w:rsidRDefault="00A408BC" w:rsidP="00A408BC">
      <w:pPr>
        <w:tabs>
          <w:tab w:val="center" w:pos="1440"/>
          <w:tab w:val="center" w:pos="2880"/>
          <w:tab w:val="center" w:pos="4320"/>
          <w:tab w:val="center" w:pos="5760"/>
          <w:tab w:val="center" w:pos="7200"/>
        </w:tabs>
        <w:suppressAutoHyphens/>
        <w:spacing w:after="240"/>
        <w:jc w:val="center"/>
        <w:rPr>
          <w:spacing w:val="-3"/>
        </w:rPr>
      </w:pPr>
      <w:r w:rsidRPr="006A7977">
        <w:rPr>
          <w:spacing w:val="-3"/>
        </w:rPr>
        <w:t>d</w:t>
      </w:r>
      <w:r w:rsidRPr="006A7977">
        <w:rPr>
          <w:spacing w:val="-3"/>
          <w:vertAlign w:val="subscript"/>
        </w:rPr>
        <w:t>4</w:t>
      </w:r>
      <w:r w:rsidRPr="006A7977">
        <w:rPr>
          <w:spacing w:val="-3"/>
        </w:rPr>
        <w:t xml:space="preserve"> =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w:t>
      </w:r>
    </w:p>
    <w:p w:rsidR="00A408BC" w:rsidRPr="006A7977" w:rsidRDefault="00A408BC" w:rsidP="00A408BC">
      <w:pPr>
        <w:pStyle w:val="BodyTextIndent"/>
        <w:ind w:left="0" w:firstLine="0"/>
      </w:pPr>
      <w:r w:rsidRPr="006A7977">
        <w:br w:type="page"/>
      </w:r>
      <w:r w:rsidRPr="006A7977">
        <w:lastRenderedPageBreak/>
        <w:t>If we assume that the investor invests the quarterly dividend in an alternative investment of the same risk, then the amount accumulated by the end of the year will in all cases be given by</w:t>
      </w:r>
    </w:p>
    <w:p w:rsidR="00A408BC" w:rsidRPr="006A7977" w:rsidRDefault="00A408BC" w:rsidP="00A408BC">
      <w:pPr>
        <w:suppressAutoHyphens/>
        <w:spacing w:after="100" w:afterAutospacing="1"/>
        <w:jc w:val="center"/>
        <w:rPr>
          <w:spacing w:val="-3"/>
        </w:rPr>
      </w:pPr>
      <w:r w:rsidRPr="006A7977">
        <w:rPr>
          <w:spacing w:val="-3"/>
        </w:rPr>
        <w:t xml:space="preserve"> D</w:t>
      </w:r>
      <w:r w:rsidRPr="006A7977">
        <w:rPr>
          <w:spacing w:val="-3"/>
          <w:vertAlign w:val="subscript"/>
        </w:rPr>
        <w:t>1</w:t>
      </w:r>
      <w:r w:rsidRPr="006A7977">
        <w:rPr>
          <w:spacing w:val="-3"/>
        </w:rPr>
        <w:t>* = d</w:t>
      </w:r>
      <w:r w:rsidRPr="006A7977">
        <w:rPr>
          <w:spacing w:val="-3"/>
          <w:vertAlign w:val="subscript"/>
        </w:rPr>
        <w:t>1</w:t>
      </w:r>
      <w:r w:rsidRPr="006A7977">
        <w:rPr>
          <w:spacing w:val="-3"/>
        </w:rPr>
        <w:t xml:space="preserve"> (1+k</w:t>
      </w:r>
      <w:proofErr w:type="gramStart"/>
      <w:r w:rsidRPr="006A7977">
        <w:rPr>
          <w:spacing w:val="-3"/>
        </w:rPr>
        <w:t>)</w:t>
      </w:r>
      <w:r w:rsidRPr="006A7977">
        <w:rPr>
          <w:spacing w:val="-3"/>
          <w:vertAlign w:val="superscript"/>
        </w:rPr>
        <w:t>3</w:t>
      </w:r>
      <w:proofErr w:type="gramEnd"/>
      <w:r w:rsidRPr="006A7977">
        <w:rPr>
          <w:spacing w:val="-3"/>
          <w:vertAlign w:val="superscript"/>
        </w:rPr>
        <w:t>/4</w:t>
      </w:r>
      <w:r w:rsidRPr="006A7977">
        <w:rPr>
          <w:spacing w:val="-3"/>
        </w:rPr>
        <w:t xml:space="preserve">   + d</w:t>
      </w:r>
      <w:r w:rsidRPr="006A7977">
        <w:rPr>
          <w:spacing w:val="-3"/>
          <w:vertAlign w:val="subscript"/>
        </w:rPr>
        <w:t>2</w:t>
      </w:r>
      <w:r w:rsidRPr="006A7977">
        <w:rPr>
          <w:spacing w:val="-3"/>
        </w:rPr>
        <w:t xml:space="preserve"> (1+k)</w:t>
      </w:r>
      <w:r w:rsidRPr="006A7977">
        <w:rPr>
          <w:spacing w:val="-3"/>
          <w:vertAlign w:val="superscript"/>
        </w:rPr>
        <w:t>1/2</w:t>
      </w:r>
      <w:r w:rsidRPr="006A7977">
        <w:rPr>
          <w:spacing w:val="-3"/>
        </w:rPr>
        <w:t xml:space="preserve">     +  d</w:t>
      </w:r>
      <w:r w:rsidRPr="006A7977">
        <w:rPr>
          <w:spacing w:val="-3"/>
          <w:vertAlign w:val="subscript"/>
        </w:rPr>
        <w:t>3</w:t>
      </w:r>
      <w:r w:rsidRPr="006A7977">
        <w:rPr>
          <w:spacing w:val="-3"/>
        </w:rPr>
        <w:t xml:space="preserve"> (1+k)</w:t>
      </w:r>
      <w:r w:rsidRPr="006A7977">
        <w:rPr>
          <w:spacing w:val="-3"/>
          <w:vertAlign w:val="superscript"/>
        </w:rPr>
        <w:t>1/4</w:t>
      </w:r>
      <w:r w:rsidRPr="006A7977">
        <w:rPr>
          <w:spacing w:val="-3"/>
        </w:rPr>
        <w:t xml:space="preserve">     +  d</w:t>
      </w:r>
      <w:r w:rsidRPr="006A7977">
        <w:rPr>
          <w:spacing w:val="-3"/>
          <w:vertAlign w:val="subscript"/>
        </w:rPr>
        <w:t>4</w:t>
      </w:r>
      <w:r w:rsidRPr="006A7977">
        <w:rPr>
          <w:spacing w:val="-3"/>
        </w:rPr>
        <w:t xml:space="preserve">    </w:t>
      </w:r>
    </w:p>
    <w:p w:rsidR="00A408BC" w:rsidRPr="006A7977" w:rsidRDefault="00A408BC" w:rsidP="00A408BC">
      <w:pPr>
        <w:suppressAutoHyphens/>
        <w:spacing w:line="480" w:lineRule="auto"/>
        <w:jc w:val="both"/>
        <w:rPr>
          <w:spacing w:val="-3"/>
        </w:rPr>
      </w:pPr>
      <w:proofErr w:type="gramStart"/>
      <w:r w:rsidRPr="006A7977">
        <w:rPr>
          <w:spacing w:val="-3"/>
        </w:rPr>
        <w:t>where</w:t>
      </w:r>
      <w:proofErr w:type="gramEnd"/>
      <w:r w:rsidRPr="006A7977">
        <w:rPr>
          <w:spacing w:val="-3"/>
        </w:rPr>
        <w:t xml:space="preserve"> d</w:t>
      </w:r>
      <w:r w:rsidRPr="006A7977">
        <w:rPr>
          <w:spacing w:val="-3"/>
          <w:vertAlign w:val="subscript"/>
        </w:rPr>
        <w:t>1</w:t>
      </w:r>
      <w:r w:rsidRPr="006A7977">
        <w:rPr>
          <w:spacing w:val="-3"/>
        </w:rPr>
        <w:t>, d</w:t>
      </w:r>
      <w:r w:rsidRPr="006A7977">
        <w:rPr>
          <w:spacing w:val="-3"/>
          <w:vertAlign w:val="subscript"/>
        </w:rPr>
        <w:t>2</w:t>
      </w:r>
      <w:r w:rsidRPr="006A7977">
        <w:rPr>
          <w:spacing w:val="-3"/>
        </w:rPr>
        <w:t>, d</w:t>
      </w:r>
      <w:r w:rsidRPr="006A7977">
        <w:rPr>
          <w:spacing w:val="-3"/>
          <w:vertAlign w:val="subscript"/>
        </w:rPr>
        <w:t>3</w:t>
      </w:r>
      <w:r w:rsidRPr="006A7977">
        <w:rPr>
          <w:spacing w:val="-3"/>
        </w:rPr>
        <w:t xml:space="preserve"> and d</w:t>
      </w:r>
      <w:r w:rsidRPr="006A7977">
        <w:rPr>
          <w:spacing w:val="-3"/>
          <w:vertAlign w:val="subscript"/>
        </w:rPr>
        <w:t>4</w:t>
      </w:r>
      <w:r w:rsidRPr="006A7977">
        <w:rPr>
          <w:spacing w:val="-3"/>
        </w:rPr>
        <w:t xml:space="preserve"> are the four quarterly dividends. Under these new assumptions, the firm’s stock price may be expressed by an Annual DCF Model of the form (2), with the exception that</w:t>
      </w:r>
    </w:p>
    <w:p w:rsidR="00A408BC" w:rsidRPr="006A7977" w:rsidRDefault="00A408BC" w:rsidP="00A408BC">
      <w:pPr>
        <w:suppressAutoHyphens/>
        <w:spacing w:line="480" w:lineRule="auto"/>
        <w:jc w:val="center"/>
        <w:rPr>
          <w:spacing w:val="-3"/>
        </w:rPr>
      </w:pPr>
      <w:r w:rsidRPr="006A7977">
        <w:rPr>
          <w:spacing w:val="-3"/>
        </w:rPr>
        <w:t>D</w:t>
      </w:r>
      <w:r w:rsidRPr="006A7977">
        <w:rPr>
          <w:spacing w:val="-3"/>
          <w:vertAlign w:val="subscript"/>
        </w:rPr>
        <w:t>1</w:t>
      </w:r>
      <w:r w:rsidRPr="006A7977">
        <w:rPr>
          <w:spacing w:val="-3"/>
        </w:rPr>
        <w:t>* = d</w:t>
      </w:r>
      <w:r w:rsidRPr="006A7977">
        <w:rPr>
          <w:spacing w:val="-3"/>
          <w:vertAlign w:val="subscript"/>
        </w:rPr>
        <w:t>1</w:t>
      </w:r>
      <w:r w:rsidRPr="006A7977">
        <w:rPr>
          <w:spacing w:val="-3"/>
        </w:rPr>
        <w:t xml:space="preserve"> (1 + k</w:t>
      </w:r>
      <w:proofErr w:type="gramStart"/>
      <w:r w:rsidRPr="006A7977">
        <w:rPr>
          <w:spacing w:val="-3"/>
        </w:rPr>
        <w:t>)</w:t>
      </w:r>
      <w:r w:rsidRPr="006A7977">
        <w:rPr>
          <w:spacing w:val="-3"/>
          <w:vertAlign w:val="superscript"/>
        </w:rPr>
        <w:t>3</w:t>
      </w:r>
      <w:proofErr w:type="gramEnd"/>
      <w:r w:rsidRPr="006A7977">
        <w:rPr>
          <w:spacing w:val="-3"/>
          <w:vertAlign w:val="superscript"/>
        </w:rPr>
        <w:t>/4</w:t>
      </w:r>
      <w:r w:rsidRPr="006A7977">
        <w:rPr>
          <w:spacing w:val="-3"/>
        </w:rPr>
        <w:t xml:space="preserve"> + d</w:t>
      </w:r>
      <w:r w:rsidRPr="006A7977">
        <w:rPr>
          <w:spacing w:val="-3"/>
          <w:vertAlign w:val="subscript"/>
        </w:rPr>
        <w:t>2</w:t>
      </w:r>
      <w:r w:rsidRPr="006A7977">
        <w:rPr>
          <w:spacing w:val="-3"/>
        </w:rPr>
        <w:t xml:space="preserve"> (1 + k)</w:t>
      </w:r>
      <w:r w:rsidRPr="006A7977">
        <w:rPr>
          <w:spacing w:val="-3"/>
          <w:vertAlign w:val="superscript"/>
        </w:rPr>
        <w:t>1/2</w:t>
      </w:r>
      <w:r w:rsidRPr="006A7977">
        <w:rPr>
          <w:spacing w:val="-3"/>
        </w:rPr>
        <w:t xml:space="preserve"> + d</w:t>
      </w:r>
      <w:r w:rsidRPr="006A7977">
        <w:rPr>
          <w:spacing w:val="-3"/>
          <w:vertAlign w:val="subscript"/>
        </w:rPr>
        <w:t>3</w:t>
      </w:r>
      <w:r w:rsidRPr="006A7977">
        <w:rPr>
          <w:spacing w:val="-3"/>
        </w:rPr>
        <w:t xml:space="preserve"> (1 + k)</w:t>
      </w:r>
      <w:r w:rsidRPr="006A7977">
        <w:rPr>
          <w:spacing w:val="-3"/>
          <w:vertAlign w:val="superscript"/>
        </w:rPr>
        <w:t>1/4</w:t>
      </w:r>
      <w:r w:rsidRPr="006A7977">
        <w:rPr>
          <w:spacing w:val="-3"/>
        </w:rPr>
        <w:t xml:space="preserve"> + d</w:t>
      </w:r>
      <w:r w:rsidRPr="006A7977">
        <w:rPr>
          <w:spacing w:val="-3"/>
          <w:vertAlign w:val="subscript"/>
        </w:rPr>
        <w:t>4</w:t>
      </w:r>
      <w:r w:rsidRPr="006A7977">
        <w:rPr>
          <w:spacing w:val="-3"/>
        </w:rPr>
        <w:t xml:space="preserve"> </w:t>
      </w:r>
      <w:r w:rsidRPr="006A7977">
        <w:rPr>
          <w:spacing w:val="-3"/>
        </w:rPr>
        <w:tab/>
        <w:t xml:space="preserve"> </w:t>
      </w:r>
      <w:r w:rsidRPr="006A7977">
        <w:rPr>
          <w:b/>
          <w:spacing w:val="-3"/>
        </w:rPr>
        <w:t>(9)</w:t>
      </w:r>
    </w:p>
    <w:p w:rsidR="00A408BC" w:rsidRPr="006A7977" w:rsidRDefault="00A408BC" w:rsidP="00A408BC">
      <w:pPr>
        <w:suppressAutoHyphens/>
        <w:spacing w:line="480" w:lineRule="auto"/>
        <w:jc w:val="both"/>
        <w:rPr>
          <w:spacing w:val="-3"/>
        </w:rPr>
      </w:pPr>
      <w:proofErr w:type="gramStart"/>
      <w:r w:rsidRPr="006A7977">
        <w:rPr>
          <w:spacing w:val="-3"/>
        </w:rPr>
        <w:t>is</w:t>
      </w:r>
      <w:proofErr w:type="gramEnd"/>
      <w:r w:rsidRPr="006A7977">
        <w:rPr>
          <w:spacing w:val="-3"/>
        </w:rPr>
        <w:t xml:space="preserve"> used in place of D</w:t>
      </w:r>
      <w:r w:rsidRPr="006A7977">
        <w:rPr>
          <w:spacing w:val="-3"/>
          <w:vertAlign w:val="subscript"/>
        </w:rPr>
        <w:t>0</w:t>
      </w:r>
      <w:r w:rsidRPr="006A7977">
        <w:rPr>
          <w:spacing w:val="-3"/>
        </w:rPr>
        <w:t>(1+g). But, we already know that the Annual DCF Model may be reduced to</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spacing w:val="-3"/>
        </w:rPr>
      </w:pPr>
      <w:r w:rsidRPr="006A7977">
        <w:rPr>
          <w:spacing w:val="-3"/>
          <w:position w:val="-28"/>
          <w:sz w:val="20"/>
        </w:rPr>
        <w:object w:dxaOrig="1660" w:dyaOrig="660">
          <v:shape id="_x0000_i1038" type="#_x0000_t75" style="width:83.25pt;height:32.25pt" o:ole="" fillcolor="window">
            <v:imagedata r:id="rId63" o:title=""/>
          </v:shape>
          <o:OLEObject Type="Embed" ProgID="Equation.3" ShapeID="_x0000_i1038" DrawAspect="Content" ObjectID="_1370930743" r:id="rId64"/>
        </w:object>
      </w:r>
    </w:p>
    <w:p w:rsidR="00A408BC" w:rsidRPr="006A7977" w:rsidRDefault="00A408BC" w:rsidP="00A408BC">
      <w:pPr>
        <w:suppressAutoHyphens/>
        <w:spacing w:line="480" w:lineRule="auto"/>
        <w:ind w:firstLine="720"/>
        <w:jc w:val="both"/>
        <w:rPr>
          <w:spacing w:val="-3"/>
        </w:rPr>
      </w:pPr>
      <w:r w:rsidRPr="006A7977">
        <w:rPr>
          <w:spacing w:val="-3"/>
        </w:rPr>
        <w:t>Thus, under the assumptions of the second Quarterly DCF Model, the firm’s cost of equity is given by</w:t>
      </w:r>
    </w:p>
    <w:p w:rsidR="00A408BC" w:rsidRPr="006A7977" w:rsidRDefault="00A408BC" w:rsidP="00A408BC">
      <w:pPr>
        <w:pBdr>
          <w:top w:val="single" w:sz="2" w:space="6" w:color="FFFFFF"/>
          <w:left w:val="single" w:sz="2" w:space="4" w:color="FFFFFF"/>
          <w:bottom w:val="single" w:sz="2" w:space="6" w:color="FFFFFF"/>
          <w:right w:val="single" w:sz="2" w:space="4" w:color="FFFFFF"/>
        </w:pBdr>
        <w:suppressAutoHyphens/>
        <w:jc w:val="center"/>
        <w:rPr>
          <w:rStyle w:val="EquationCaption"/>
          <w:spacing w:val="-3"/>
        </w:rPr>
      </w:pPr>
      <w:r w:rsidRPr="006A7977">
        <w:rPr>
          <w:spacing w:val="-3"/>
          <w:position w:val="-28"/>
          <w:sz w:val="20"/>
        </w:rPr>
        <w:object w:dxaOrig="1400" w:dyaOrig="680">
          <v:shape id="_x0000_i1039" type="#_x0000_t75" style="width:69.75pt;height:33.75pt" o:ole="" fillcolor="window">
            <v:imagedata r:id="rId65" o:title=""/>
          </v:shape>
          <o:OLEObject Type="Embed" ProgID="Equation.3" ShapeID="_x0000_i1039" DrawAspect="Content" ObjectID="_1370930744" r:id="rId66"/>
        </w:object>
      </w:r>
      <w:r w:rsidRPr="006A7977">
        <w:rPr>
          <w:rStyle w:val="EquationCaption"/>
          <w:b/>
          <w:spacing w:val="-3"/>
        </w:rPr>
        <w:tab/>
        <w:t>(10)</w:t>
      </w:r>
    </w:p>
    <w:p w:rsidR="00A408BC" w:rsidRPr="006A7977" w:rsidRDefault="00A408BC" w:rsidP="00A408BC">
      <w:pPr>
        <w:suppressAutoHyphens/>
        <w:spacing w:line="480" w:lineRule="auto"/>
        <w:jc w:val="both"/>
        <w:rPr>
          <w:spacing w:val="-3"/>
        </w:rPr>
      </w:pPr>
      <w:proofErr w:type="gramStart"/>
      <w:r w:rsidRPr="006A7977">
        <w:rPr>
          <w:spacing w:val="-3"/>
        </w:rPr>
        <w:t>with</w:t>
      </w:r>
      <w:proofErr w:type="gramEnd"/>
      <w:r w:rsidRPr="006A7977">
        <w:rPr>
          <w:spacing w:val="-3"/>
        </w:rPr>
        <w:t xml:space="preserve"> D</w:t>
      </w:r>
      <w:r w:rsidRPr="006A7977">
        <w:rPr>
          <w:spacing w:val="-3"/>
          <w:vertAlign w:val="subscript"/>
        </w:rPr>
        <w:t>1</w:t>
      </w:r>
      <w:r w:rsidRPr="006A7977">
        <w:rPr>
          <w:spacing w:val="-3"/>
        </w:rPr>
        <w:t>* given by (9).</w:t>
      </w:r>
    </w:p>
    <w:p w:rsidR="00A408BC" w:rsidRPr="006A7977" w:rsidRDefault="00A408BC" w:rsidP="00A408BC">
      <w:pPr>
        <w:suppressAutoHyphens/>
        <w:spacing w:line="480" w:lineRule="auto"/>
        <w:ind w:firstLine="720"/>
        <w:jc w:val="both"/>
        <w:rPr>
          <w:spacing w:val="-3"/>
        </w:rPr>
      </w:pPr>
      <w:r w:rsidRPr="006A7977">
        <w:rPr>
          <w:spacing w:val="-3"/>
        </w:rPr>
        <w:t>Although equation (10) looks like the Annual DCF Model, there are at least two very important practical differences. First, since D</w:t>
      </w:r>
      <w:r w:rsidRPr="006A7977">
        <w:rPr>
          <w:spacing w:val="-3"/>
          <w:vertAlign w:val="subscript"/>
        </w:rPr>
        <w:t>1</w:t>
      </w:r>
      <w:r w:rsidRPr="006A7977">
        <w:rPr>
          <w:spacing w:val="-3"/>
        </w:rPr>
        <w:t xml:space="preserve">* is always greater than </w:t>
      </w:r>
      <w:proofErr w:type="gramStart"/>
      <w:r w:rsidRPr="006A7977">
        <w:rPr>
          <w:spacing w:val="-3"/>
        </w:rPr>
        <w:t>D</w:t>
      </w:r>
      <w:r w:rsidRPr="006A7977">
        <w:rPr>
          <w:spacing w:val="-3"/>
          <w:vertAlign w:val="subscript"/>
        </w:rPr>
        <w:t>0</w:t>
      </w:r>
      <w:r w:rsidRPr="006A7977">
        <w:rPr>
          <w:spacing w:val="-3"/>
        </w:rPr>
        <w:t>(</w:t>
      </w:r>
      <w:proofErr w:type="gramEnd"/>
      <w:r w:rsidRPr="006A7977">
        <w:rPr>
          <w:spacing w:val="-3"/>
        </w:rPr>
        <w:t>1+g), the estimates of the cost of equity are always larger (and more accurate) in the Quarterly Model (10) than in the Annual Model. Second, since D</w:t>
      </w:r>
      <w:r w:rsidRPr="006A7977">
        <w:rPr>
          <w:spacing w:val="-3"/>
          <w:vertAlign w:val="subscript"/>
        </w:rPr>
        <w:t>1</w:t>
      </w:r>
      <w:r w:rsidRPr="006A7977">
        <w:rPr>
          <w:spacing w:val="-3"/>
        </w:rPr>
        <w:t>* depends on k through equation (9), the unknown “k” appears on both sides of (10), and an iterative procedure is required to solve for k.</w:t>
      </w:r>
    </w:p>
    <w:p w:rsidR="00A408BC" w:rsidRPr="006A7977" w:rsidRDefault="00A408BC" w:rsidP="00A408BC">
      <w:pPr>
        <w:pStyle w:val="Body0"/>
        <w:rPr>
          <w:rFonts w:ascii="Times New Roman" w:hAnsi="Times New Roman"/>
        </w:rPr>
      </w:pPr>
    </w:p>
    <w:p w:rsidR="00A408BC" w:rsidRPr="006A7977" w:rsidRDefault="00A408BC" w:rsidP="00A408BC">
      <w:pPr>
        <w:sectPr w:rsidR="00A408BC" w:rsidRPr="006A7977" w:rsidSect="003A0B89">
          <w:headerReference w:type="default" r:id="rId67"/>
          <w:footerReference w:type="default" r:id="rId68"/>
          <w:headerReference w:type="first" r:id="rId69"/>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bookmarkStart w:id="97" w:name="_Toc164233784"/>
      <w:r w:rsidRPr="006A7977">
        <w:rPr>
          <w:rFonts w:ascii="Times New Roman" w:hAnsi="Times New Roman"/>
        </w:rPr>
        <w:lastRenderedPageBreak/>
        <w:t>ADJUSTING FOR FLOTATION COSTS IN DETERMINING</w:t>
      </w:r>
      <w:r w:rsidRPr="006A7977">
        <w:rPr>
          <w:rFonts w:ascii="Times New Roman" w:hAnsi="Times New Roman"/>
        </w:rPr>
        <w:br/>
        <w:t>A PUBLIC UTILITY’S ALLOWED RATE OF RETURN ON EQUITY</w:t>
      </w:r>
      <w:bookmarkEnd w:id="97"/>
    </w:p>
    <w:p w:rsidR="00A408BC" w:rsidRPr="006A7977" w:rsidRDefault="00A408BC" w:rsidP="00DD303F">
      <w:pPr>
        <w:pStyle w:val="CommentSubject"/>
        <w:tabs>
          <w:tab w:val="clear" w:pos="720"/>
        </w:tabs>
        <w:spacing w:before="240" w:after="240"/>
        <w:ind w:left="0" w:firstLine="0"/>
        <w:rPr>
          <w:sz w:val="24"/>
          <w:szCs w:val="24"/>
        </w:rPr>
      </w:pPr>
      <w:r w:rsidRPr="006A7977">
        <w:rPr>
          <w:sz w:val="24"/>
          <w:szCs w:val="24"/>
        </w:rPr>
        <w:t>Introduction</w:t>
      </w:r>
    </w:p>
    <w:p w:rsidR="00A408BC" w:rsidRPr="006A7977" w:rsidRDefault="00A408BC" w:rsidP="00A408BC">
      <w:pPr>
        <w:spacing w:after="240"/>
      </w:pPr>
      <w:r w:rsidRPr="006A7977">
        <w:t>Regulation of public utilities is guided by the principle that utility revenues should be sufficient to allow recovery of all prudently incurred expenses, including the cost of capital</w:t>
      </w:r>
      <w:r w:rsidRPr="006A7977">
        <w:rPr>
          <w:spacing w:val="-3"/>
        </w:rPr>
        <w:t xml:space="preserve">.  </w:t>
      </w:r>
      <w:r w:rsidRPr="006A7977">
        <w:t xml:space="preserve">As set forth in the 1944 </w:t>
      </w:r>
      <w:r w:rsidRPr="006A7977">
        <w:rPr>
          <w:i/>
        </w:rPr>
        <w:t>Hope Natural Gas</w:t>
      </w:r>
      <w:r w:rsidRPr="006A7977">
        <w:t xml:space="preserve"> Case [</w:t>
      </w:r>
      <w:r w:rsidRPr="006A7977">
        <w:rPr>
          <w:i/>
        </w:rPr>
        <w:t xml:space="preserve">Federal Power </w:t>
      </w:r>
      <w:proofErr w:type="spellStart"/>
      <w:r w:rsidRPr="006A7977">
        <w:rPr>
          <w:i/>
        </w:rPr>
        <w:t>Comm’n</w:t>
      </w:r>
      <w:proofErr w:type="spellEnd"/>
      <w:r w:rsidRPr="006A7977">
        <w:rPr>
          <w:i/>
        </w:rPr>
        <w:t xml:space="preserve"> v. Hope Natural Gas Co</w:t>
      </w:r>
      <w:r w:rsidRPr="006A7977">
        <w:t xml:space="preserve">. 320 </w:t>
      </w:r>
      <w:smartTag w:uri="urn:schemas-microsoft-com:office:smarttags" w:element="country-region">
        <w:smartTag w:uri="urn:schemas-microsoft-com:office:smarttags" w:element="place">
          <w:r w:rsidRPr="006A7977">
            <w:t>U. S.</w:t>
          </w:r>
        </w:smartTag>
      </w:smartTag>
      <w:r w:rsidRPr="006A7977">
        <w:t xml:space="preserve"> 591 (1944) at 603], the U. S. Supreme Court states:</w:t>
      </w:r>
    </w:p>
    <w:p w:rsidR="00A408BC" w:rsidRPr="006A7977" w:rsidRDefault="00A408BC" w:rsidP="00A408BC">
      <w:pPr>
        <w:pStyle w:val="Quote1"/>
        <w:widowControl/>
      </w:pPr>
      <w:r w:rsidRPr="006A7977">
        <w:t>From the investor or company point of view it is important that there be enough revenue not only for operating expenses but also for the capital costs of the business.  These include service on the debt and dividends on the stock.</w:t>
      </w:r>
      <w:r w:rsidRPr="006A7977">
        <w:sym w:font="UnivrstyRoman BT" w:char="2026"/>
      </w:r>
      <w:r w:rsidRPr="006A7977">
        <w:t>By that standard the return to the equity owner should be commensurate with returns on investments in other enterprises having corresponding risks.</w:t>
      </w:r>
    </w:p>
    <w:p w:rsidR="00A408BC" w:rsidRPr="006A7977" w:rsidRDefault="00A408BC" w:rsidP="00A408BC">
      <w:pPr>
        <w:spacing w:after="240"/>
      </w:pPr>
      <w:r w:rsidRPr="006A7977">
        <w:t>Since the flotation costs arising from the issuance of debt and equity securities are an integral component of capital costs, this standard requires that the company’s revenues be sufficient to fully recover flotation costs.</w:t>
      </w:r>
    </w:p>
    <w:p w:rsidR="00A408BC" w:rsidRPr="006A7977" w:rsidRDefault="00A408BC" w:rsidP="00A408BC">
      <w:pPr>
        <w:spacing w:after="240"/>
      </w:pPr>
      <w:r w:rsidRPr="006A7977">
        <w:t>Despite the widespread agreement that flotation costs should be recovered in the regulatory process, several issues still need to be resolved.  These include:</w:t>
      </w:r>
    </w:p>
    <w:p w:rsidR="00A408BC" w:rsidRPr="006A7977" w:rsidRDefault="00A408BC" w:rsidP="00A408BC">
      <w:pPr>
        <w:spacing w:after="120"/>
        <w:ind w:left="1440" w:hanging="720"/>
      </w:pPr>
      <w:r w:rsidRPr="006A7977">
        <w:t>1.</w:t>
      </w:r>
      <w:r w:rsidRPr="006A7977">
        <w:tab/>
        <w:t>How is the term “flotation costs” defined? Does it include only the out-of-pocket costs associated with issuing securities (e. g., legal fees, printing costs, selling and underwriting expenses), or does it also include the reduction in a security’s price that frequently accompanies flotation (</w:t>
      </w:r>
      <w:proofErr w:type="spellStart"/>
      <w:r w:rsidRPr="006A7977">
        <w:t>i</w:t>
      </w:r>
      <w:proofErr w:type="spellEnd"/>
      <w:r w:rsidRPr="006A7977">
        <w:t>. e., market pressure)?</w:t>
      </w:r>
    </w:p>
    <w:p w:rsidR="00A408BC" w:rsidRPr="006A7977" w:rsidRDefault="00A408BC" w:rsidP="00A408BC">
      <w:pPr>
        <w:spacing w:after="120"/>
        <w:ind w:left="1440" w:hanging="720"/>
      </w:pPr>
      <w:r w:rsidRPr="006A7977">
        <w:t>2.</w:t>
      </w:r>
      <w:r w:rsidRPr="006A7977">
        <w:tab/>
        <w:t>What should be the time pattern of cost recovery? Should a company be allowed to recover flotation costs immediately, or should flotation costs be recovered over the life of the issue?</w:t>
      </w:r>
    </w:p>
    <w:p w:rsidR="00A408BC" w:rsidRPr="006A7977" w:rsidRDefault="00A408BC" w:rsidP="00A408BC">
      <w:pPr>
        <w:spacing w:after="120"/>
        <w:ind w:left="1440" w:hanging="720"/>
      </w:pPr>
      <w:r w:rsidRPr="006A7977">
        <w:t>3.</w:t>
      </w:r>
      <w:r w:rsidRPr="006A7977">
        <w:tab/>
        <w:t xml:space="preserve">For the purposes of regulatory accounting, should flotation costs be included as an expense? </w:t>
      </w:r>
      <w:proofErr w:type="gramStart"/>
      <w:r w:rsidRPr="006A7977">
        <w:t>As an addition to rate base?</w:t>
      </w:r>
      <w:proofErr w:type="gramEnd"/>
      <w:r w:rsidRPr="006A7977">
        <w:t xml:space="preserve"> </w:t>
      </w:r>
      <w:proofErr w:type="gramStart"/>
      <w:r w:rsidRPr="006A7977">
        <w:t>Or as an additional element of a firm’s allowed rate of return?</w:t>
      </w:r>
      <w:proofErr w:type="gramEnd"/>
    </w:p>
    <w:p w:rsidR="00A408BC" w:rsidRPr="006A7977" w:rsidRDefault="00A408BC" w:rsidP="00A408BC">
      <w:pPr>
        <w:spacing w:after="120"/>
        <w:ind w:left="1440" w:hanging="720"/>
      </w:pPr>
      <w:r w:rsidRPr="006A7977">
        <w:t>4.</w:t>
      </w:r>
      <w:r w:rsidRPr="006A7977">
        <w:tab/>
        <w:t xml:space="preserve">Do existing regulatory methods for flotation cost recovery allow a firm </w:t>
      </w:r>
      <w:r w:rsidRPr="006A7977">
        <w:rPr>
          <w:b/>
          <w:i/>
        </w:rPr>
        <w:t>full</w:t>
      </w:r>
      <w:r w:rsidRPr="006A7977">
        <w:t xml:space="preserve"> recovery of flotation costs?</w:t>
      </w:r>
    </w:p>
    <w:p w:rsidR="00A408BC" w:rsidRPr="006A7977" w:rsidRDefault="00A408BC" w:rsidP="00A408BC">
      <w:pPr>
        <w:spacing w:after="120"/>
      </w:pPr>
      <w:r w:rsidRPr="006A7977">
        <w:t>In this paper, I review the literature pertaining to the above issues and discuss my own views regarding how this literature applies to the cost of equity for a regulated firm.</w:t>
      </w:r>
    </w:p>
    <w:p w:rsidR="00A408BC" w:rsidRPr="006A7977" w:rsidRDefault="00A408BC" w:rsidP="00DD303F">
      <w:pPr>
        <w:pStyle w:val="CommentSubject"/>
        <w:tabs>
          <w:tab w:val="clear" w:pos="720"/>
        </w:tabs>
        <w:spacing w:before="240" w:after="240"/>
        <w:ind w:left="0" w:firstLine="0"/>
        <w:rPr>
          <w:sz w:val="24"/>
          <w:szCs w:val="24"/>
        </w:rPr>
      </w:pPr>
      <w:bookmarkStart w:id="98" w:name="_Toc523719468"/>
      <w:bookmarkStart w:id="99" w:name="_Toc524757187"/>
      <w:bookmarkStart w:id="100" w:name="_Toc8192959"/>
      <w:bookmarkStart w:id="101" w:name="_Toc8203539"/>
      <w:r w:rsidRPr="006A7977">
        <w:rPr>
          <w:sz w:val="24"/>
          <w:szCs w:val="24"/>
        </w:rPr>
        <w:t>Definition of Flotation Cost</w:t>
      </w:r>
      <w:bookmarkEnd w:id="98"/>
      <w:bookmarkEnd w:id="99"/>
      <w:bookmarkEnd w:id="100"/>
      <w:bookmarkEnd w:id="101"/>
    </w:p>
    <w:p w:rsidR="00A408BC" w:rsidRPr="006A7977" w:rsidRDefault="00A408BC" w:rsidP="00A408BC">
      <w:pPr>
        <w:spacing w:after="240"/>
      </w:pPr>
      <w:r w:rsidRPr="006A7977">
        <w:t>The value of a firm is related to the future stream of net cash flows (revenues minus expenses measured on a cash basis) that can be derived from its assets.  In the process of acquiring assets, a firm incurs certain expenses which reduce its value.  Some of these expenses or costs are directly associated with revenue production in one period (e. g., wages, cost of goods sold)</w:t>
      </w:r>
      <w:proofErr w:type="gramStart"/>
      <w:r w:rsidRPr="006A7977">
        <w:t>,</w:t>
      </w:r>
      <w:proofErr w:type="gramEnd"/>
      <w:r w:rsidRPr="006A7977">
        <w:t xml:space="preserve"> </w:t>
      </w:r>
      <w:r w:rsidRPr="006A7977">
        <w:lastRenderedPageBreak/>
        <w:t>others are more properly associated with revenue production in many periods (e. g., the acquisition cost of plant and equipment).  In either case, the word “cost” refers to any item that reduces the value of a firm.</w:t>
      </w:r>
    </w:p>
    <w:p w:rsidR="00A408BC" w:rsidRPr="006A7977" w:rsidRDefault="00A408BC" w:rsidP="00A408BC">
      <w:r w:rsidRPr="006A7977">
        <w:t>If this concept is applied to the act of issuing new securities to finance asset purchases, many items are properly included in issuance or flotation costs.  These include:  (1) compensation received by investment bankers for underwriting services, (2) legal fees, (3) accounting fees, (4) engineering fees, (5) trustee’s fees, (6) listing fees, (7) printing and engraving expenses, (8) SEC registration fees, (9) Federal Revenue Stamps, (10) state taxes, (11) warrants granted to underwriters as extra compensation, (12) postage expenses, (13) employees’ time, (14) market pressure, and (15) the offer discount.  The finance literature generally divides these flotation cost items into three categories, namely, underwriting expenses, issuer expenses, and price effects.</w:t>
      </w:r>
    </w:p>
    <w:p w:rsidR="00A408BC" w:rsidRPr="006A7977" w:rsidRDefault="00A408BC" w:rsidP="00DD303F">
      <w:pPr>
        <w:pStyle w:val="CommentSubject"/>
        <w:tabs>
          <w:tab w:val="clear" w:pos="720"/>
        </w:tabs>
        <w:spacing w:before="240" w:after="240"/>
        <w:ind w:left="0" w:firstLine="0"/>
        <w:rPr>
          <w:sz w:val="24"/>
          <w:szCs w:val="24"/>
        </w:rPr>
      </w:pPr>
      <w:bookmarkStart w:id="102" w:name="_Toc523719469"/>
      <w:bookmarkStart w:id="103" w:name="_Toc524757188"/>
      <w:bookmarkStart w:id="104" w:name="_Toc8192960"/>
      <w:bookmarkStart w:id="105" w:name="_Toc8203540"/>
      <w:r w:rsidRPr="006A7977">
        <w:rPr>
          <w:sz w:val="24"/>
          <w:szCs w:val="24"/>
        </w:rPr>
        <w:t>Magnitude of Flotation Costs</w:t>
      </w:r>
      <w:bookmarkEnd w:id="102"/>
      <w:bookmarkEnd w:id="103"/>
      <w:bookmarkEnd w:id="104"/>
      <w:bookmarkEnd w:id="105"/>
    </w:p>
    <w:p w:rsidR="00A408BC" w:rsidRPr="006A7977" w:rsidRDefault="00A408BC" w:rsidP="00A408BC">
      <w:pPr>
        <w:spacing w:after="240"/>
      </w:pPr>
      <w:r w:rsidRPr="006A7977">
        <w:t>The finance literature contains several studies of the magnitude of the flotation costs associated with new debt and equity issues.  These studies differ primarily with regard to the time period studied, the sample of companies included, and the source of data.  The flotation cost studies generally agree, however, that for large issues, underwriting expenses represent approximately one and one-half percent of the proceeds of debt issues and three to five percent of the proceeds of seasoned equity issues.  They also agree that issuer expenses represent approximately 0.5 percent of both debt and equity issues, and that the announcement of an equity issue reduces the company’s stock price by at least two to three percent of the proceeds from the stock issue.  Thus, total flotation costs represent approximately two percent</w:t>
      </w:r>
      <w:r w:rsidRPr="006A7977">
        <w:rPr>
          <w:rStyle w:val="FootnoteReference"/>
          <w:rFonts w:ascii="Times New Roman" w:hAnsi="Times New Roman"/>
          <w:b w:val="0"/>
          <w:vertAlign w:val="superscript"/>
        </w:rPr>
        <w:footnoteReference w:id="2"/>
      </w:r>
      <w:r w:rsidRPr="006A7977">
        <w:t xml:space="preserve"> of the proceeds from debt issues, and five and one-half to eight and one-half percent of the proceeds of equity issues.</w:t>
      </w:r>
    </w:p>
    <w:p w:rsidR="00A408BC" w:rsidRPr="006A7977" w:rsidRDefault="00A408BC" w:rsidP="00A408BC">
      <w:pPr>
        <w:spacing w:after="240"/>
      </w:pPr>
      <w:r w:rsidRPr="006A7977">
        <w:t xml:space="preserve">Lee </w:t>
      </w:r>
      <w:proofErr w:type="gramStart"/>
      <w:r w:rsidRPr="006A7977">
        <w:rPr>
          <w:i/>
        </w:rPr>
        <w:t>et</w:t>
      </w:r>
      <w:proofErr w:type="gramEnd"/>
      <w:r w:rsidRPr="006A7977">
        <w:rPr>
          <w:i/>
        </w:rPr>
        <w:t>. al.</w:t>
      </w:r>
      <w:r w:rsidRPr="006A7977">
        <w:t xml:space="preserve"> [14] is an excellent example of the type of flotation cost studies found in the finance literature.  The Lee study is a comprehensive recent study of the underwriting and issuer costs associated with debt and equity issues for both utilities and non-utilities.  The results of the Lee </w:t>
      </w:r>
      <w:proofErr w:type="gramStart"/>
      <w:r w:rsidRPr="006A7977">
        <w:rPr>
          <w:i/>
        </w:rPr>
        <w:t>et</w:t>
      </w:r>
      <w:proofErr w:type="gramEnd"/>
      <w:r w:rsidRPr="006A7977">
        <w:rPr>
          <w:i/>
        </w:rPr>
        <w:t xml:space="preserve">. </w:t>
      </w:r>
      <w:proofErr w:type="gramStart"/>
      <w:r w:rsidRPr="006A7977">
        <w:rPr>
          <w:i/>
        </w:rPr>
        <w:t>al</w:t>
      </w:r>
      <w:proofErr w:type="gramEnd"/>
      <w:r w:rsidRPr="006A7977">
        <w:rPr>
          <w:i/>
        </w:rPr>
        <w:t>.</w:t>
      </w:r>
      <w:r w:rsidRPr="006A7977">
        <w:t xml:space="preserve"> study are reproduced in Tables 1 and 2.  Table 1 demonstrates that the total underwriting and issuer expenses for the 1,092 debt issues in their study averaged 2.24 percent of the proceeds of the issues, while the total underwriting and issuer costs for the 1,593 seasoned equity issues in their study averaged 7.11 percent of the proceeds of the new issue.  Table 1 also demonstrates that the total underwriting and issuer costs of seasoned equity offerings, as a percent of proceeds, decline with the size of the issue.  For issues above $60 million, total underwriting and issuer costs amount to from three to five percent of the amount of the proceeds.</w:t>
      </w:r>
    </w:p>
    <w:p w:rsidR="00A408BC" w:rsidRPr="006A7977" w:rsidRDefault="00A408BC" w:rsidP="00A408BC">
      <w:pPr>
        <w:spacing w:after="240"/>
      </w:pPr>
      <w:r w:rsidRPr="006A7977">
        <w:t>Table 2 reports the total underwriting and issuer expenses for 135 utility debt issues and 136 seasoned utility equity issues.  Total underwriting and issuer expenses for utility bond offerings averaged 1.47 percent of the amount of the proceeds and for seasoned utility equity offerings averaged 4.92 percent of the amount of the proceeds.  Again, there are some economies of scale associated with larger equity offerings.  Total underwriting and issuer expenses for equity offerings in excess of 40 million dollars generally range from three to four percent of the proceeds.</w:t>
      </w:r>
    </w:p>
    <w:p w:rsidR="00A408BC" w:rsidRPr="006A7977" w:rsidRDefault="00A408BC" w:rsidP="00A408BC">
      <w:pPr>
        <w:spacing w:after="240"/>
      </w:pPr>
      <w:r w:rsidRPr="006A7977">
        <w:lastRenderedPageBreak/>
        <w:t xml:space="preserve">The results of the Lee study for large equity issues are consistent with results of earlier studies by </w:t>
      </w:r>
      <w:proofErr w:type="spellStart"/>
      <w:r w:rsidRPr="006A7977">
        <w:t>Bhagat</w:t>
      </w:r>
      <w:proofErr w:type="spellEnd"/>
      <w:r w:rsidRPr="006A7977">
        <w:t xml:space="preserve"> and Frost [4], </w:t>
      </w:r>
      <w:proofErr w:type="spellStart"/>
      <w:r w:rsidRPr="006A7977">
        <w:t>Mikkelson</w:t>
      </w:r>
      <w:proofErr w:type="spellEnd"/>
      <w:r w:rsidRPr="006A7977">
        <w:t xml:space="preserve"> and </w:t>
      </w:r>
      <w:proofErr w:type="spellStart"/>
      <w:r w:rsidRPr="006A7977">
        <w:t>Partch</w:t>
      </w:r>
      <w:proofErr w:type="spellEnd"/>
      <w:r w:rsidRPr="006A7977">
        <w:t xml:space="preserve"> [17], and Smith [24].  </w:t>
      </w:r>
      <w:proofErr w:type="spellStart"/>
      <w:r w:rsidRPr="006A7977">
        <w:t>Bhagat</w:t>
      </w:r>
      <w:proofErr w:type="spellEnd"/>
      <w:r w:rsidRPr="006A7977">
        <w:t xml:space="preserve"> and Frost found that total underwriting and issuer expenses average approximately four and one-half percent of the amount of proceeds from negotiated utility offerings during the period 1973 to 1980, and approximately three and one-half percent of the amount of the proceeds from competitive utility offerings over the same period.  </w:t>
      </w:r>
      <w:proofErr w:type="spellStart"/>
      <w:r w:rsidRPr="006A7977">
        <w:t>Mikkelson</w:t>
      </w:r>
      <w:proofErr w:type="spellEnd"/>
      <w:r w:rsidRPr="006A7977">
        <w:t xml:space="preserve"> and </w:t>
      </w:r>
      <w:proofErr w:type="spellStart"/>
      <w:r w:rsidRPr="006A7977">
        <w:t>Partch</w:t>
      </w:r>
      <w:proofErr w:type="spellEnd"/>
      <w:r w:rsidRPr="006A7977">
        <w:t xml:space="preserve"> found that total underwriting and issuer expenses average five and </w:t>
      </w:r>
      <w:proofErr w:type="spellStart"/>
      <w:r w:rsidRPr="006A7977">
        <w:t>one</w:t>
      </w:r>
      <w:r w:rsidRPr="006A7977">
        <w:noBreakHyphen/>
        <w:t>half</w:t>
      </w:r>
      <w:proofErr w:type="spellEnd"/>
      <w:r w:rsidRPr="006A7977">
        <w:t> percent of the proceeds from seasoned equity offerings over the 1972 to 1982 period.  Smith found that total underwriting and issuer expenses for larger equity issues generally amount to four to five percent of the proceeds of the new issue.</w:t>
      </w:r>
    </w:p>
    <w:p w:rsidR="00A408BC" w:rsidRPr="006A7977" w:rsidRDefault="00A408BC" w:rsidP="00A408BC">
      <w:pPr>
        <w:spacing w:after="240"/>
      </w:pPr>
      <w:r w:rsidRPr="006A7977">
        <w:t xml:space="preserve">The finance literature also contains numerous studies of the decline in price associated with sales of large blocks of stock to the public.  These articles relate to the price impact of:  (1) initial public offerings; (2) the sale of large blocks of stock from one investor to another; and (3) the issuance of seasoned equity issues to the general public.  All of these studies generally support the notion that the announcement of the sale of large blocks of stock produces a decline in a company’s share price.  The decline in share price for initial public offerings is significantly larger than the decline in share price for seasoned equity offerings; and the decline in share price for public utilities is less than the decline in share price for non-public utilities.  A comprehensive study of the magnitude of the decline in share price associated specifically with the sale of new equity by public utilities is reported in </w:t>
      </w:r>
      <w:proofErr w:type="spellStart"/>
      <w:r w:rsidRPr="006A7977">
        <w:t>Pettway</w:t>
      </w:r>
      <w:proofErr w:type="spellEnd"/>
      <w:r w:rsidRPr="006A7977">
        <w:t xml:space="preserve"> [19], who found the market pressure effect for a sample of 368 public utility equity sales to be in the range of two to three percent.  This decline in price is a real cost to the utility, because the proceeds to the utility depend on the stock price on the day of issue.</w:t>
      </w:r>
    </w:p>
    <w:p w:rsidR="00A408BC" w:rsidRPr="006A7977" w:rsidRDefault="00A408BC" w:rsidP="00A408BC">
      <w:pPr>
        <w:spacing w:after="240"/>
      </w:pPr>
      <w:r w:rsidRPr="006A7977">
        <w:t xml:space="preserve">In addition to the price decline associated with the announcement of a new equity issue, the finance literature recognizes that there is also a price decline associated with the actual issuance of equity securities.  In particular, underwriters typically sell seasoned new equity securities to investors at a price lower than the closing market price on the day preceding the issue.  The Rules of Fair Practice of the National Association of Securities Dealers require that underwriters not sell shares at a price above the offer price.  Since the offer price represents a binding constraint to the underwriter, the underwriter tends to set the offer price slightly below the market price on the day of issue to compensate for the risk that the price received by the underwriter may go down, but </w:t>
      </w:r>
      <w:proofErr w:type="spellStart"/>
      <w:r w:rsidRPr="006A7977">
        <w:t>can not</w:t>
      </w:r>
      <w:proofErr w:type="spellEnd"/>
      <w:r w:rsidRPr="006A7977">
        <w:t xml:space="preserve"> increase.  Smith provides evidence that the offer discount tends to be between 0.5 and 0.8 percent of the proceeds of an equity issue.  I am not aware of any similar studies for debt issues.</w:t>
      </w:r>
    </w:p>
    <w:p w:rsidR="00A408BC" w:rsidRPr="006A7977" w:rsidRDefault="00A408BC" w:rsidP="00A408BC">
      <w:r w:rsidRPr="006A7977">
        <w:t>In summary, the finance literature provides strong support for the conclusion that total underwriting and issuer expenses for public utility debt offerings represent approximately two percent of the amount of the proceeds, while total underwriting and issuer expenses for public utility equity offerings represent at least four to five percent of the amount of the proceeds.  In addition, the finance literature supports the conclusion that the cost associated with the decline in stock price at the announcement date represents approximately two to three percent as a result of a large public utility equity issue.</w:t>
      </w:r>
    </w:p>
    <w:p w:rsidR="00A408BC" w:rsidRPr="006A7977" w:rsidRDefault="00A408BC" w:rsidP="00DD303F">
      <w:pPr>
        <w:pStyle w:val="CommentSubject"/>
        <w:tabs>
          <w:tab w:val="clear" w:pos="720"/>
        </w:tabs>
        <w:spacing w:before="240" w:after="240"/>
        <w:ind w:left="0" w:firstLine="0"/>
        <w:rPr>
          <w:sz w:val="24"/>
          <w:szCs w:val="24"/>
        </w:rPr>
      </w:pPr>
      <w:bookmarkStart w:id="106" w:name="_Toc523719470"/>
      <w:bookmarkStart w:id="107" w:name="_Toc524757189"/>
      <w:bookmarkStart w:id="108" w:name="_Toc8192961"/>
      <w:bookmarkStart w:id="109" w:name="_Toc8203541"/>
      <w:r w:rsidRPr="006A7977">
        <w:rPr>
          <w:sz w:val="24"/>
          <w:szCs w:val="24"/>
        </w:rPr>
        <w:t xml:space="preserve">Time Pattern </w:t>
      </w:r>
      <w:proofErr w:type="gramStart"/>
      <w:r w:rsidRPr="006A7977">
        <w:rPr>
          <w:sz w:val="24"/>
          <w:szCs w:val="24"/>
        </w:rPr>
        <w:t>Of</w:t>
      </w:r>
      <w:proofErr w:type="gramEnd"/>
      <w:r w:rsidRPr="006A7977">
        <w:rPr>
          <w:sz w:val="24"/>
          <w:szCs w:val="24"/>
        </w:rPr>
        <w:t xml:space="preserve"> Flotation Cost Recovery</w:t>
      </w:r>
      <w:bookmarkEnd w:id="106"/>
      <w:bookmarkEnd w:id="107"/>
      <w:bookmarkEnd w:id="108"/>
      <w:bookmarkEnd w:id="109"/>
    </w:p>
    <w:p w:rsidR="00A408BC" w:rsidRPr="006A7977" w:rsidRDefault="00A408BC" w:rsidP="00A408BC">
      <w:pPr>
        <w:spacing w:after="240"/>
      </w:pPr>
      <w:r w:rsidRPr="006A7977">
        <w:t xml:space="preserve">Although flotation costs are incurred only at the time a firm issues new securities, there is no reason why an issuing firm ought to recognize the expense only in the current period.  In fact, if assets purchased with the proceeds of a security issue produce revenues over many years, a </w:t>
      </w:r>
      <w:r w:rsidRPr="006A7977">
        <w:lastRenderedPageBreak/>
        <w:t>sound argument can be made in favor of recognizing flotation expenses over a reasonably lengthy period of time.  Such recognition is certainly consistent with the generally accepted accounting principle that the time pattern of expenses match the time pattern of revenues, and it is also consistent with the normal treatment of debt flotation expenses in both regulated and unregulated industries.</w:t>
      </w:r>
    </w:p>
    <w:p w:rsidR="00A408BC" w:rsidRPr="006A7977" w:rsidRDefault="00A408BC" w:rsidP="00A408BC">
      <w:r w:rsidRPr="006A7977">
        <w:t>In the context of a regulated firm, it should be noted that there are many possible time patterns for the recovery of flotation expenses.  However, if it is felt that flotation expenses are most appropriately recovered over a period of years, then it should be recognized that investors must also be compensated for the passage of time.  That is to say, the value of an investor’s capital will be reduced if the expenses are merely distributed over time, without any allowance for the time value of money.</w:t>
      </w:r>
    </w:p>
    <w:p w:rsidR="00A408BC" w:rsidRPr="006A7977" w:rsidRDefault="00A408BC" w:rsidP="00DD303F">
      <w:pPr>
        <w:pStyle w:val="CommentSubject"/>
        <w:tabs>
          <w:tab w:val="clear" w:pos="720"/>
        </w:tabs>
        <w:spacing w:before="240" w:after="240"/>
        <w:ind w:left="0" w:firstLine="0"/>
        <w:rPr>
          <w:sz w:val="24"/>
          <w:szCs w:val="24"/>
        </w:rPr>
      </w:pPr>
      <w:bookmarkStart w:id="110" w:name="_Toc523719471"/>
      <w:bookmarkStart w:id="111" w:name="_Toc524757190"/>
      <w:bookmarkStart w:id="112" w:name="_Toc8192962"/>
      <w:bookmarkStart w:id="113" w:name="_Toc8203542"/>
      <w:r w:rsidRPr="006A7977">
        <w:rPr>
          <w:sz w:val="24"/>
          <w:szCs w:val="24"/>
        </w:rPr>
        <w:t xml:space="preserve">Accounting For Flotation Cost </w:t>
      </w:r>
      <w:proofErr w:type="gramStart"/>
      <w:r w:rsidRPr="006A7977">
        <w:rPr>
          <w:sz w:val="24"/>
          <w:szCs w:val="24"/>
        </w:rPr>
        <w:t>In</w:t>
      </w:r>
      <w:proofErr w:type="gramEnd"/>
      <w:r w:rsidRPr="006A7977">
        <w:rPr>
          <w:sz w:val="24"/>
          <w:szCs w:val="24"/>
        </w:rPr>
        <w:t xml:space="preserve"> A Regulatory Setting</w:t>
      </w:r>
      <w:bookmarkEnd w:id="110"/>
      <w:bookmarkEnd w:id="111"/>
      <w:bookmarkEnd w:id="112"/>
      <w:bookmarkEnd w:id="113"/>
    </w:p>
    <w:p w:rsidR="00A408BC" w:rsidRPr="006A7977" w:rsidRDefault="00A408BC" w:rsidP="00A408BC">
      <w:pPr>
        <w:spacing w:after="240"/>
      </w:pPr>
      <w:r w:rsidRPr="006A7977">
        <w:t>In a regulatory setting, a firm’s revenue requirements are determined by the equation:</w:t>
      </w:r>
    </w:p>
    <w:p w:rsidR="00A408BC" w:rsidRPr="006A7977" w:rsidRDefault="00A408BC" w:rsidP="00A408BC">
      <w:pPr>
        <w:spacing w:after="240"/>
        <w:jc w:val="center"/>
        <w:rPr>
          <w:i/>
        </w:rPr>
      </w:pPr>
      <w:r w:rsidRPr="006A7977">
        <w:rPr>
          <w:i/>
        </w:rPr>
        <w:t>Revenue Requirement = Total Expenses + Allowed Rate of Return x Rate Base</w:t>
      </w:r>
    </w:p>
    <w:p w:rsidR="00A408BC" w:rsidRPr="006A7977" w:rsidRDefault="00A408BC" w:rsidP="00A408BC">
      <w:r w:rsidRPr="006A7977">
        <w:t>Thus, there are three ways in which an issuing firm can account for and recover its flotation expenses:  (1) treat flotation expenses as a current expense and recover them immediately; (2) include flotation expenses in rate base and recover them over time; and (3) adjust the allowed rate of return upward and again recover flotation expenses over time.  Before considering methods currently being used to recover flotation expenses in a regulatory setting, I shall briefly consider the advantages and disadvantages of these three basic recovery methods.</w:t>
      </w:r>
    </w:p>
    <w:p w:rsidR="00A408BC" w:rsidRPr="006A7977" w:rsidRDefault="00A408BC" w:rsidP="00A408BC">
      <w:pPr>
        <w:spacing w:after="240"/>
      </w:pPr>
      <w:proofErr w:type="gramStart"/>
      <w:r w:rsidRPr="006A7977">
        <w:rPr>
          <w:b/>
          <w:u w:val="single"/>
        </w:rPr>
        <w:t>Expenses</w:t>
      </w:r>
      <w:r w:rsidRPr="006A7977">
        <w:t>.</w:t>
      </w:r>
      <w:proofErr w:type="gramEnd"/>
      <w:r w:rsidRPr="006A7977">
        <w:t xml:space="preserve">  Treating flotation costs as a current expense has several advantages.  Because it allows for recovery at the time the expense occurs, it is not necessary to compute amortized balances over time and to debate which interest rate should be applied to these balances.  A firm’s stockholders are treated fairly, and so are the firm’s customers, because they pay neither more nor less than the actual flotation expense.  Since flotation costs are relatively small compared to the total revenue requirement, treatment as a current expense does not cause unusual rate hikes in the year of flotation, as would the introduction of a large generating plant in a state that does not allow Construction Work in Progress in rate base.</w:t>
      </w:r>
    </w:p>
    <w:p w:rsidR="00A408BC" w:rsidRPr="006A7977" w:rsidRDefault="00A408BC" w:rsidP="00A408BC">
      <w:pPr>
        <w:spacing w:after="240"/>
      </w:pPr>
      <w:r w:rsidRPr="006A7977">
        <w:t xml:space="preserve">On the other hand, there are two major disadvantages of treating flotation costs as a current expense.  First, since the asset purchased with the acquired funds will likely generate revenues for many years into the future, it seems unfair that current ratepayers should bear the full cost of issuing new securities, when future ratepayers share in the benefits.  Second, this method requires an estimate of the </w:t>
      </w:r>
      <w:proofErr w:type="spellStart"/>
      <w:r w:rsidRPr="006A7977">
        <w:t>underpricing</w:t>
      </w:r>
      <w:proofErr w:type="spellEnd"/>
      <w:r w:rsidRPr="006A7977">
        <w:t xml:space="preserve"> effect on each security issue.  Given the difficulties involved in measuring the extent of </w:t>
      </w:r>
      <w:proofErr w:type="spellStart"/>
      <w:r w:rsidRPr="006A7977">
        <w:t>underpricing</w:t>
      </w:r>
      <w:proofErr w:type="spellEnd"/>
      <w:r w:rsidRPr="006A7977">
        <w:t xml:space="preserve">, it may be more accurate to estimate the average </w:t>
      </w:r>
      <w:proofErr w:type="spellStart"/>
      <w:r w:rsidRPr="006A7977">
        <w:t>underpricing</w:t>
      </w:r>
      <w:proofErr w:type="spellEnd"/>
      <w:r w:rsidRPr="006A7977">
        <w:t xml:space="preserve"> allowance for many securities than to estimate the exact figure for one security.</w:t>
      </w:r>
    </w:p>
    <w:p w:rsidR="00A408BC" w:rsidRPr="006A7977" w:rsidRDefault="00A408BC" w:rsidP="00A408BC">
      <w:pPr>
        <w:spacing w:after="240"/>
      </w:pPr>
      <w:proofErr w:type="gramStart"/>
      <w:r w:rsidRPr="006A7977">
        <w:rPr>
          <w:b/>
          <w:u w:val="single"/>
        </w:rPr>
        <w:t>Rate Base</w:t>
      </w:r>
      <w:r w:rsidRPr="006A7977">
        <w:t>.</w:t>
      </w:r>
      <w:proofErr w:type="gramEnd"/>
      <w:r w:rsidRPr="006A7977">
        <w:t xml:space="preserve">  In an article </w:t>
      </w:r>
      <w:proofErr w:type="gramStart"/>
      <w:r w:rsidRPr="006A7977">
        <w:t xml:space="preserve">in </w:t>
      </w:r>
      <w:r w:rsidRPr="006A7977">
        <w:rPr>
          <w:i/>
        </w:rPr>
        <w:t xml:space="preserve"> Public</w:t>
      </w:r>
      <w:proofErr w:type="gramEnd"/>
      <w:r w:rsidRPr="006A7977">
        <w:rPr>
          <w:i/>
        </w:rPr>
        <w:t xml:space="preserve"> Utilities Fortnightly</w:t>
      </w:r>
      <w:r w:rsidRPr="006A7977">
        <w:t xml:space="preserve">, </w:t>
      </w:r>
      <w:proofErr w:type="spellStart"/>
      <w:r w:rsidRPr="006A7977">
        <w:t>Bierman</w:t>
      </w:r>
      <w:proofErr w:type="spellEnd"/>
      <w:r w:rsidRPr="006A7977">
        <w:t xml:space="preserve"> and Hass [5] recommend that flotation costs be treated as an intangible asset that is included in a firm’s rate base along with the assets acquired with the stock proceeds.  This approach has many advantages.  For ratepayers, it provides a better match between benefits and expenses:  the future ratepayers who benefit from the financing costs contribute the revenues to recover these costs.  For investors, if the allowed rate of return is equal to the investors’ required rate of </w:t>
      </w:r>
      <w:proofErr w:type="gramStart"/>
      <w:r w:rsidRPr="006A7977">
        <w:t>return,</w:t>
      </w:r>
      <w:proofErr w:type="gramEnd"/>
      <w:r w:rsidRPr="006A7977">
        <w:t xml:space="preserve"> it is also theoretically </w:t>
      </w:r>
      <w:r w:rsidRPr="006A7977">
        <w:lastRenderedPageBreak/>
        <w:t>fair since they are compensated for the opportunity cost of their investment (including both the time value of money and the investment risk).</w:t>
      </w:r>
    </w:p>
    <w:p w:rsidR="00A408BC" w:rsidRPr="006A7977" w:rsidRDefault="00A408BC" w:rsidP="00A408BC">
      <w:pPr>
        <w:spacing w:after="240"/>
      </w:pPr>
      <w:r w:rsidRPr="006A7977">
        <w:t>Despite the compelling advantages of this method of cost recovery, there are several disadvantages that probably explain why it has not been used in practice.  First, a firm will only recover the proper amount for flotation expenses if the rate base is multiplied by the appropriate cost of capital.  To the extent that a commission under or over estimates the cost of capital, a firm will under or over recover its flotation expenses.  Second, it is may be both legally and psychologically difficult for commissioners to include an intangible asset in a firm’s rate base.  According to established legal doctrine, assets are to be included in rate base only if they are “used and useful” in the public service.  It is unclear whether intangible assets such as flotation expenses meet this criterion.</w:t>
      </w:r>
    </w:p>
    <w:p w:rsidR="00A408BC" w:rsidRPr="006A7977" w:rsidRDefault="00A408BC" w:rsidP="00A408BC">
      <w:pPr>
        <w:spacing w:after="240"/>
      </w:pPr>
      <w:proofErr w:type="gramStart"/>
      <w:r w:rsidRPr="006A7977">
        <w:rPr>
          <w:b/>
          <w:u w:val="single"/>
        </w:rPr>
        <w:t>Rate of Return</w:t>
      </w:r>
      <w:r w:rsidRPr="006A7977">
        <w:t>.</w:t>
      </w:r>
      <w:proofErr w:type="gramEnd"/>
      <w:r w:rsidRPr="006A7977">
        <w:t xml:space="preserve">  The prevailing practice among state regulators is to treat flotation expenses as an additional element of a firm’s cost of capital or allowed rate of return.  This method is similar to the second method above (treatment in rate base) in that some part of the initial flotation cost is amortized over time.  However, it has a disadvantage not shared by the rate base method.  If flotation cost is included in rate base, it is fairly easy to keep track of the flotation cost on each new equity issue and see how it is recovered over time.  Using the rate of return method, it is not possible to track the flotation cost for specific issues because the flotation cost for a specific issue is never recorded.  Thus, it is not clear to participants whether a current allowance is meant to recover (1) flotation costs actually incurred in a test period, (2) expected future flotation costs, or (3) past flotation costs.  This confusion never arises in the treatment of debt flotation costs.  Because the exact costs are recorded and explicitly amortized over time, participants recognize that current allowances for debt flotation costs are meant to recover some fraction of the flotation costs on all past debt issues.</w:t>
      </w:r>
    </w:p>
    <w:p w:rsidR="00A408BC" w:rsidRPr="006A7977" w:rsidRDefault="00A408BC" w:rsidP="00DD303F">
      <w:pPr>
        <w:pStyle w:val="CommentSubject"/>
        <w:tabs>
          <w:tab w:val="clear" w:pos="720"/>
        </w:tabs>
        <w:spacing w:before="240" w:after="240"/>
        <w:ind w:left="0" w:firstLine="0"/>
        <w:rPr>
          <w:sz w:val="24"/>
          <w:szCs w:val="24"/>
        </w:rPr>
      </w:pPr>
      <w:bookmarkStart w:id="114" w:name="_Toc523719472"/>
      <w:bookmarkStart w:id="115" w:name="_Toc524757191"/>
      <w:bookmarkStart w:id="116" w:name="_Toc8192963"/>
      <w:bookmarkStart w:id="117" w:name="_Toc8203543"/>
      <w:r w:rsidRPr="006A7977">
        <w:rPr>
          <w:sz w:val="24"/>
          <w:szCs w:val="24"/>
        </w:rPr>
        <w:t>Existing Regulatory Methods</w:t>
      </w:r>
      <w:bookmarkEnd w:id="114"/>
      <w:bookmarkEnd w:id="115"/>
      <w:bookmarkEnd w:id="116"/>
      <w:bookmarkEnd w:id="117"/>
    </w:p>
    <w:p w:rsidR="00A408BC" w:rsidRPr="006A7977" w:rsidRDefault="00A408BC" w:rsidP="00A408BC">
      <w:pPr>
        <w:spacing w:after="240"/>
      </w:pPr>
      <w:r w:rsidRPr="006A7977">
        <w:t xml:space="preserve">Although most state commissions prefer to let a regulated firm recover flotation expenses through an adjustment to the allowed rate of return, there is considerable controversy about the magnitude of the required adjustment.  The following are some of the most frequently asked questions:  (1) </w:t>
      </w:r>
      <w:proofErr w:type="gramStart"/>
      <w:r w:rsidRPr="006A7977">
        <w:t>Should</w:t>
      </w:r>
      <w:proofErr w:type="gramEnd"/>
      <w:r w:rsidRPr="006A7977">
        <w:t xml:space="preserve"> an adjustment to the allowed return be made every year, or should the adjustment be made only in those years in which new equity is raised?  (2) Should an adjusted rate of return be applied to the entire rate base, or should it be applied only to that portion of the rate base financed with paid-in capital (as opposed to retained earnings)?  (3) What is the appropriate formula for adjusting the rate of return?</w:t>
      </w:r>
    </w:p>
    <w:p w:rsidR="00A408BC" w:rsidRPr="006A7977" w:rsidRDefault="00A408BC" w:rsidP="00A408BC">
      <w:pPr>
        <w:spacing w:after="240"/>
      </w:pPr>
      <w:r w:rsidRPr="006A7977">
        <w:t>This section reviews several methods of allowing for flotation cost recovery.  Since the regulatory methods of allowing for recovery of debt flotation costs is well known and widely accepted, I will begin my discussion of flotation cost recovery procedures by describing the widely accepted procedure of allowing for debt flotation cost recovery.</w:t>
      </w:r>
    </w:p>
    <w:p w:rsidR="00A408BC" w:rsidRPr="006A7977" w:rsidRDefault="00A408BC" w:rsidP="00A408BC">
      <w:pPr>
        <w:keepNext/>
        <w:spacing w:after="240"/>
        <w:rPr>
          <w:b/>
        </w:rPr>
      </w:pPr>
      <w:r w:rsidRPr="006A7977">
        <w:rPr>
          <w:b/>
        </w:rPr>
        <w:t>Debt Flotation Costs</w:t>
      </w:r>
    </w:p>
    <w:p w:rsidR="00A408BC" w:rsidRPr="006A7977" w:rsidRDefault="00A408BC" w:rsidP="00BA0D6C">
      <w:pPr>
        <w:pStyle w:val="BodyTextIndent"/>
        <w:spacing w:after="240" w:line="240" w:lineRule="auto"/>
        <w:ind w:left="0" w:firstLine="0"/>
      </w:pPr>
      <w:r w:rsidRPr="006A7977">
        <w:t xml:space="preserve">Regulators uniformly recognize that companies incur flotation costs when they issue debt securities.  They typically allow recovery of debt flotation costs by making an adjustment to both the cost of debt and the rate base (see Brigham [6]).  Assume that:  (1) a regulated company issues $100 million in bonds that mature in 10 years; (2) the interest rate on these bonds is seven </w:t>
      </w:r>
      <w:r w:rsidRPr="006A7977">
        <w:lastRenderedPageBreak/>
        <w:t>percent; and (3) flotation costs represent four percent of the amount of the proceeds.  Then the cost of debt for regulatory purposes will generally be calculated as follows:</w:t>
      </w:r>
    </w:p>
    <w:p w:rsidR="00A408BC" w:rsidRPr="006A7977" w:rsidRDefault="00A408BC" w:rsidP="00A408BC">
      <w:pPr>
        <w:spacing w:before="240" w:after="240"/>
        <w:jc w:val="center"/>
      </w:pPr>
      <w:r w:rsidRPr="006A7977">
        <w:rPr>
          <w:position w:val="-58"/>
        </w:rPr>
        <w:object w:dxaOrig="6800" w:dyaOrig="1660">
          <v:shape id="_x0000_i1040" type="#_x0000_t75" style="width:354.75pt;height:83.25pt" o:ole="" fillcolor="window">
            <v:imagedata r:id="rId70" o:title=""/>
          </v:shape>
          <o:OLEObject Type="Embed" ProgID="Equation.3" ShapeID="_x0000_i1040" DrawAspect="Content" ObjectID="_1370930745" r:id="rId71"/>
        </w:object>
      </w:r>
    </w:p>
    <w:p w:rsidR="00A408BC" w:rsidRPr="006A7977" w:rsidRDefault="00A408BC" w:rsidP="00A408BC">
      <w:pPr>
        <w:spacing w:before="240" w:after="240"/>
      </w:pPr>
      <w:r w:rsidRPr="006A7977">
        <w:t>Thus, current regulatory practice requires that the cost of debt be adjusted upward by approximately 71 basis points, in this example, to allow for the recovery of debt flotation costs.  This example does not include losses on reacquisition of debt.  The flotation cost allowance would increase if losses on reacquisition of debt were included.</w:t>
      </w:r>
    </w:p>
    <w:p w:rsidR="00A408BC" w:rsidRPr="006A7977" w:rsidRDefault="00A408BC" w:rsidP="00A408BC">
      <w:pPr>
        <w:spacing w:after="240"/>
      </w:pPr>
      <w:r w:rsidRPr="006A7977">
        <w:t>The logic behind the traditional method of allowing for recovery of debt flotation costs is simple.  Although the company has issued $100 million in bonds, it can only invest $96 million in rate base because flotation costs have reduced the amount of funds received by $4 million.  If the company is not allowed to earn a 71 basis point higher rate of return on the $96 million invested in rate base, it will not generate sufficient cash flow to pay the seven percent interest on the $100 million in bonds it has issued.  Thus, proper regulatory treatment is to increase the required rate of return on debt by 71 basis points.</w:t>
      </w:r>
    </w:p>
    <w:p w:rsidR="00A408BC" w:rsidRPr="006A7977" w:rsidRDefault="00A408BC" w:rsidP="00A408BC">
      <w:pPr>
        <w:keepNext/>
        <w:keepLines/>
        <w:spacing w:after="240"/>
        <w:rPr>
          <w:b/>
        </w:rPr>
      </w:pPr>
      <w:r w:rsidRPr="006A7977">
        <w:rPr>
          <w:b/>
        </w:rPr>
        <w:t>Equity Flotation Costs</w:t>
      </w:r>
    </w:p>
    <w:p w:rsidR="00A408BC" w:rsidRPr="006A7977" w:rsidRDefault="00A408BC" w:rsidP="00A408BC">
      <w:pPr>
        <w:spacing w:after="240"/>
      </w:pPr>
      <w:r w:rsidRPr="006A7977">
        <w:t>The finance literature discusses several methods of recovering equity flotation costs.  Since each method stems from a specific model, (</w:t>
      </w:r>
      <w:proofErr w:type="spellStart"/>
      <w:r w:rsidRPr="006A7977">
        <w:t>i</w:t>
      </w:r>
      <w:proofErr w:type="spellEnd"/>
      <w:r w:rsidRPr="006A7977">
        <w:t>. e., set of assumptions) of a firm and its cash flows, I will highlight the assumptions that distinguish one method from another.</w:t>
      </w:r>
    </w:p>
    <w:p w:rsidR="00A408BC" w:rsidRPr="006A7977" w:rsidRDefault="00A408BC" w:rsidP="00A408BC">
      <w:pPr>
        <w:spacing w:after="240"/>
      </w:pPr>
      <w:proofErr w:type="spellStart"/>
      <w:proofErr w:type="gramStart"/>
      <w:r w:rsidRPr="006A7977">
        <w:rPr>
          <w:b/>
          <w:u w:val="single"/>
        </w:rPr>
        <w:t>Arzac</w:t>
      </w:r>
      <w:proofErr w:type="spellEnd"/>
      <w:r w:rsidRPr="006A7977">
        <w:rPr>
          <w:b/>
          <w:u w:val="single"/>
        </w:rPr>
        <w:t xml:space="preserve"> and Marcus</w:t>
      </w:r>
      <w:r w:rsidRPr="006A7977">
        <w:t>.</w:t>
      </w:r>
      <w:proofErr w:type="gramEnd"/>
      <w:r w:rsidRPr="006A7977">
        <w:t xml:space="preserve">  </w:t>
      </w:r>
      <w:proofErr w:type="spellStart"/>
      <w:r w:rsidRPr="006A7977">
        <w:t>Arzac</w:t>
      </w:r>
      <w:proofErr w:type="spellEnd"/>
      <w:r w:rsidRPr="006A7977">
        <w:t xml:space="preserve"> and Marcus [2] study the proper flotation cost adjustment formula for a firm that makes continuous use of retained earnings and external equity financing and maintains a constant capital structure (debt/equity ratio).  They assume at the outset that underwriting expenses and </w:t>
      </w:r>
      <w:proofErr w:type="spellStart"/>
      <w:r w:rsidRPr="006A7977">
        <w:t>underpricing</w:t>
      </w:r>
      <w:proofErr w:type="spellEnd"/>
      <w:r w:rsidRPr="006A7977">
        <w:t xml:space="preserve"> apply only to new equity obtained from external sources.  They also assume that a firm has previously recovered all underwriting expenses, issuer expenses, and </w:t>
      </w:r>
      <w:proofErr w:type="spellStart"/>
      <w:r w:rsidRPr="006A7977">
        <w:t>underpricing</w:t>
      </w:r>
      <w:proofErr w:type="spellEnd"/>
      <w:r w:rsidRPr="006A7977">
        <w:t xml:space="preserve"> associated with previous issues of new equity.</w:t>
      </w:r>
    </w:p>
    <w:p w:rsidR="00A408BC" w:rsidRPr="006A7977" w:rsidRDefault="00A408BC" w:rsidP="00A408BC">
      <w:pPr>
        <w:pStyle w:val="BodyText3"/>
        <w:spacing w:after="240"/>
        <w:rPr>
          <w:rFonts w:ascii="Times New Roman" w:hAnsi="Times New Roman"/>
          <w:sz w:val="24"/>
        </w:rPr>
      </w:pPr>
      <w:r w:rsidRPr="006A7977">
        <w:rPr>
          <w:rFonts w:ascii="Times New Roman" w:hAnsi="Times New Roman"/>
          <w:sz w:val="24"/>
        </w:rPr>
        <w:t xml:space="preserve">To discuss and compare various equity flotation cost adjustment formulas, </w:t>
      </w:r>
      <w:proofErr w:type="spellStart"/>
      <w:r w:rsidRPr="006A7977">
        <w:rPr>
          <w:rFonts w:ascii="Times New Roman" w:hAnsi="Times New Roman"/>
          <w:sz w:val="24"/>
        </w:rPr>
        <w:t>Arzac</w:t>
      </w:r>
      <w:proofErr w:type="spellEnd"/>
      <w:r w:rsidRPr="006A7977">
        <w:rPr>
          <w:rFonts w:ascii="Times New Roman" w:hAnsi="Times New Roman"/>
          <w:sz w:val="24"/>
        </w:rPr>
        <w:t xml:space="preserve"> and Marcus make use of the following notation:</w:t>
      </w:r>
    </w:p>
    <w:p w:rsidR="00A408BC" w:rsidRPr="006A7977" w:rsidRDefault="00A408BC" w:rsidP="00A408BC">
      <w:pPr>
        <w:spacing w:after="120"/>
        <w:ind w:left="720"/>
      </w:pPr>
      <w:r w:rsidRPr="006A7977">
        <w:t>k</w:t>
      </w:r>
      <w:r w:rsidRPr="006A7977">
        <w:tab/>
        <w:t>=</w:t>
      </w:r>
      <w:r w:rsidRPr="006A7977">
        <w:tab/>
        <w:t>an investors’ required return on equity</w:t>
      </w:r>
    </w:p>
    <w:p w:rsidR="00A408BC" w:rsidRPr="006A7977" w:rsidRDefault="00A408BC" w:rsidP="00A408BC">
      <w:pPr>
        <w:spacing w:after="120"/>
        <w:ind w:left="720"/>
      </w:pPr>
      <w:r w:rsidRPr="006A7977">
        <w:t>r</w:t>
      </w:r>
      <w:r w:rsidRPr="006A7977">
        <w:tab/>
        <w:t>=</w:t>
      </w:r>
      <w:r w:rsidRPr="006A7977">
        <w:tab/>
        <w:t>a utility’s allowed return on equity base</w:t>
      </w:r>
    </w:p>
    <w:p w:rsidR="00A408BC" w:rsidRPr="006A7977" w:rsidRDefault="00A408BC" w:rsidP="00A408BC">
      <w:pPr>
        <w:spacing w:after="120"/>
        <w:ind w:left="720"/>
      </w:pPr>
      <w:r w:rsidRPr="006A7977">
        <w:t>S</w:t>
      </w:r>
      <w:r w:rsidRPr="006A7977">
        <w:tab/>
        <w:t>=</w:t>
      </w:r>
      <w:r w:rsidRPr="006A7977">
        <w:tab/>
        <w:t>value of equity in the absence of flotation costs</w:t>
      </w:r>
    </w:p>
    <w:p w:rsidR="00A408BC" w:rsidRPr="006A7977" w:rsidRDefault="00A408BC" w:rsidP="00A408BC">
      <w:pPr>
        <w:spacing w:after="120"/>
        <w:ind w:left="720"/>
      </w:pPr>
      <w:proofErr w:type="spellStart"/>
      <w:r w:rsidRPr="006A7977">
        <w:t>S</w:t>
      </w:r>
      <w:r w:rsidRPr="006A7977">
        <w:rPr>
          <w:vertAlign w:val="subscript"/>
        </w:rPr>
        <w:t>f</w:t>
      </w:r>
      <w:proofErr w:type="spellEnd"/>
      <w:r w:rsidRPr="006A7977">
        <w:tab/>
        <w:t>=</w:t>
      </w:r>
      <w:r w:rsidRPr="006A7977">
        <w:tab/>
        <w:t>value of equity net of flotation costs</w:t>
      </w:r>
    </w:p>
    <w:p w:rsidR="00A408BC" w:rsidRPr="006A7977" w:rsidRDefault="00A408BC" w:rsidP="00A408BC">
      <w:pPr>
        <w:spacing w:after="120"/>
        <w:ind w:left="720"/>
      </w:pPr>
      <w:r w:rsidRPr="006A7977">
        <w:t>K</w:t>
      </w:r>
      <w:r w:rsidRPr="006A7977">
        <w:rPr>
          <w:vertAlign w:val="subscript"/>
        </w:rPr>
        <w:t>t</w:t>
      </w:r>
      <w:r w:rsidRPr="006A7977">
        <w:tab/>
        <w:t>=</w:t>
      </w:r>
      <w:r w:rsidRPr="006A7977">
        <w:tab/>
        <w:t>equity base at time t</w:t>
      </w:r>
    </w:p>
    <w:p w:rsidR="00A408BC" w:rsidRPr="006A7977" w:rsidRDefault="00A408BC" w:rsidP="00A408BC">
      <w:pPr>
        <w:spacing w:after="120"/>
        <w:ind w:left="720"/>
      </w:pPr>
      <w:proofErr w:type="gramStart"/>
      <w:r w:rsidRPr="006A7977">
        <w:t>E</w:t>
      </w:r>
      <w:r w:rsidRPr="006A7977">
        <w:rPr>
          <w:vertAlign w:val="subscript"/>
        </w:rPr>
        <w:t>t</w:t>
      </w:r>
      <w:proofErr w:type="gramEnd"/>
      <w:r w:rsidRPr="006A7977">
        <w:tab/>
        <w:t>=</w:t>
      </w:r>
      <w:r w:rsidRPr="006A7977">
        <w:tab/>
        <w:t>total earnings in year t</w:t>
      </w:r>
    </w:p>
    <w:p w:rsidR="00A408BC" w:rsidRPr="006A7977" w:rsidRDefault="00A408BC" w:rsidP="00A408BC">
      <w:pPr>
        <w:spacing w:after="120"/>
        <w:ind w:left="720"/>
      </w:pPr>
      <w:proofErr w:type="spellStart"/>
      <w:proofErr w:type="gramStart"/>
      <w:r w:rsidRPr="006A7977">
        <w:t>D</w:t>
      </w:r>
      <w:r w:rsidRPr="006A7977">
        <w:rPr>
          <w:vertAlign w:val="subscript"/>
        </w:rPr>
        <w:t>t</w:t>
      </w:r>
      <w:proofErr w:type="spellEnd"/>
      <w:proofErr w:type="gramEnd"/>
      <w:r w:rsidRPr="006A7977">
        <w:tab/>
        <w:t>=</w:t>
      </w:r>
      <w:r w:rsidRPr="006A7977">
        <w:tab/>
        <w:t>total cash dividends at time t</w:t>
      </w:r>
    </w:p>
    <w:p w:rsidR="00A408BC" w:rsidRPr="006A7977" w:rsidRDefault="00A408BC" w:rsidP="00A408BC">
      <w:pPr>
        <w:spacing w:after="120"/>
        <w:ind w:left="720"/>
      </w:pPr>
      <w:r w:rsidRPr="006A7977">
        <w:lastRenderedPageBreak/>
        <w:t>b</w:t>
      </w:r>
      <w:r w:rsidRPr="006A7977">
        <w:tab/>
        <w:t>=</w:t>
      </w:r>
      <w:r w:rsidRPr="006A7977">
        <w:tab/>
        <w:t>(E</w:t>
      </w:r>
      <w:r w:rsidRPr="006A7977">
        <w:rPr>
          <w:vertAlign w:val="subscript"/>
        </w:rPr>
        <w:t>t</w:t>
      </w:r>
      <w:r w:rsidRPr="006A7977">
        <w:t>-</w:t>
      </w:r>
      <w:proofErr w:type="spellStart"/>
      <w:r w:rsidRPr="006A7977">
        <w:t>D</w:t>
      </w:r>
      <w:r w:rsidRPr="006A7977">
        <w:rPr>
          <w:vertAlign w:val="subscript"/>
        </w:rPr>
        <w:t>t</w:t>
      </w:r>
      <w:proofErr w:type="spellEnd"/>
      <w:r w:rsidRPr="006A7977">
        <w:t xml:space="preserve">) </w:t>
      </w:r>
      <w:r w:rsidRPr="006A7977">
        <w:sym w:font="UnivrstyRoman BT" w:char="00F7"/>
      </w:r>
      <w:r w:rsidRPr="006A7977">
        <w:t xml:space="preserve"> </w:t>
      </w:r>
      <w:proofErr w:type="gramStart"/>
      <w:r w:rsidRPr="006A7977">
        <w:t>E</w:t>
      </w:r>
      <w:r w:rsidRPr="006A7977">
        <w:rPr>
          <w:vertAlign w:val="subscript"/>
        </w:rPr>
        <w:t>t</w:t>
      </w:r>
      <w:proofErr w:type="gramEnd"/>
      <w:r w:rsidRPr="006A7977">
        <w:t xml:space="preserve"> = retention rate, expressed as a fraction of </w:t>
      </w:r>
    </w:p>
    <w:p w:rsidR="00A408BC" w:rsidRPr="006A7977" w:rsidRDefault="00A408BC" w:rsidP="00A408BC">
      <w:pPr>
        <w:spacing w:after="120"/>
        <w:ind w:left="720" w:firstLine="1440"/>
      </w:pPr>
      <w:proofErr w:type="gramStart"/>
      <w:r w:rsidRPr="006A7977">
        <w:t>earnings</w:t>
      </w:r>
      <w:proofErr w:type="gramEnd"/>
    </w:p>
    <w:p w:rsidR="00A408BC" w:rsidRPr="006A7977" w:rsidRDefault="00A408BC" w:rsidP="00A408BC">
      <w:pPr>
        <w:spacing w:after="120"/>
        <w:ind w:left="720"/>
      </w:pPr>
      <w:r w:rsidRPr="006A7977">
        <w:t>h</w:t>
      </w:r>
      <w:r w:rsidRPr="006A7977">
        <w:tab/>
        <w:t>=</w:t>
      </w:r>
      <w:r w:rsidRPr="006A7977">
        <w:tab/>
        <w:t>new equity issues, expressed as a fraction of earnings</w:t>
      </w:r>
    </w:p>
    <w:p w:rsidR="00A408BC" w:rsidRPr="006A7977" w:rsidRDefault="00A408BC" w:rsidP="00A408BC">
      <w:pPr>
        <w:spacing w:after="120"/>
        <w:ind w:left="720"/>
      </w:pPr>
      <w:r w:rsidRPr="006A7977">
        <w:t>m</w:t>
      </w:r>
      <w:r w:rsidRPr="006A7977">
        <w:tab/>
        <w:t>=</w:t>
      </w:r>
      <w:r w:rsidRPr="006A7977">
        <w:tab/>
        <w:t xml:space="preserve">equity investment rate, expressed as a fraction of </w:t>
      </w:r>
    </w:p>
    <w:p w:rsidR="00A408BC" w:rsidRPr="006A7977" w:rsidRDefault="00A408BC" w:rsidP="00A408BC">
      <w:pPr>
        <w:spacing w:after="120"/>
        <w:ind w:left="720" w:firstLine="1440"/>
      </w:pPr>
      <w:proofErr w:type="gramStart"/>
      <w:r w:rsidRPr="006A7977">
        <w:t>earnings</w:t>
      </w:r>
      <w:proofErr w:type="gramEnd"/>
      <w:r w:rsidRPr="006A7977">
        <w:t>,</w:t>
      </w:r>
    </w:p>
    <w:p w:rsidR="00A408BC" w:rsidRPr="006A7977" w:rsidRDefault="00A408BC" w:rsidP="00A408BC">
      <w:pPr>
        <w:ind w:left="1440" w:firstLine="720"/>
      </w:pPr>
      <w:r w:rsidRPr="006A7977">
        <w:t>m = b + h &lt; 1</w:t>
      </w:r>
    </w:p>
    <w:p w:rsidR="00A408BC" w:rsidRPr="006A7977" w:rsidRDefault="00A408BC" w:rsidP="00A408BC">
      <w:pPr>
        <w:keepNext/>
        <w:keepLines/>
        <w:spacing w:after="120"/>
        <w:ind w:left="720"/>
      </w:pPr>
      <w:r w:rsidRPr="006A7977">
        <w:t>f</w:t>
      </w:r>
      <w:r w:rsidRPr="006A7977">
        <w:tab/>
        <w:t>=</w:t>
      </w:r>
      <w:r w:rsidRPr="006A7977">
        <w:tab/>
        <w:t xml:space="preserve">flotation costs, expressed as a fraction of the value of an </w:t>
      </w:r>
    </w:p>
    <w:p w:rsidR="00A408BC" w:rsidRPr="006A7977" w:rsidRDefault="00A408BC" w:rsidP="00A408BC">
      <w:pPr>
        <w:spacing w:after="120"/>
        <w:ind w:left="720" w:firstLine="1440"/>
      </w:pPr>
      <w:proofErr w:type="gramStart"/>
      <w:r w:rsidRPr="006A7977">
        <w:t>issue</w:t>
      </w:r>
      <w:proofErr w:type="gramEnd"/>
      <w:r w:rsidRPr="006A7977">
        <w:t>.</w:t>
      </w:r>
    </w:p>
    <w:p w:rsidR="00A408BC" w:rsidRPr="006A7977" w:rsidRDefault="00A408BC" w:rsidP="00A408BC">
      <w:pPr>
        <w:spacing w:after="120"/>
      </w:pPr>
      <w:r w:rsidRPr="006A7977">
        <w:t xml:space="preserve">Because of flotation costs, </w:t>
      </w:r>
      <w:proofErr w:type="spellStart"/>
      <w:r w:rsidRPr="006A7977">
        <w:t>Arzac</w:t>
      </w:r>
      <w:proofErr w:type="spellEnd"/>
      <w:r w:rsidRPr="006A7977">
        <w:t xml:space="preserve"> and Marcus assume that a firm must issue a greater amount of external equity each year than it actually needs.  In terms of the above notation, a firm issues </w:t>
      </w:r>
      <w:proofErr w:type="spellStart"/>
      <w:r w:rsidRPr="006A7977">
        <w:t>hE</w:t>
      </w:r>
      <w:r w:rsidRPr="006A7977">
        <w:rPr>
          <w:vertAlign w:val="subscript"/>
        </w:rPr>
        <w:t>t</w:t>
      </w:r>
      <w:proofErr w:type="spellEnd"/>
      <w:r w:rsidRPr="006A7977">
        <w:rPr>
          <w:vertAlign w:val="subscript"/>
        </w:rPr>
        <w:t xml:space="preserve"> </w:t>
      </w:r>
      <w:r w:rsidRPr="006A7977">
        <w:sym w:font="UnivrstyRoman BT" w:char="00F7"/>
      </w:r>
      <w:r w:rsidRPr="006A7977">
        <w:t xml:space="preserve"> (1-f) to obtain </w:t>
      </w:r>
      <w:proofErr w:type="spellStart"/>
      <w:r w:rsidRPr="006A7977">
        <w:t>hE</w:t>
      </w:r>
      <w:r w:rsidRPr="006A7977">
        <w:rPr>
          <w:vertAlign w:val="subscript"/>
        </w:rPr>
        <w:t>t</w:t>
      </w:r>
      <w:proofErr w:type="spellEnd"/>
      <w:r w:rsidRPr="006A7977">
        <w:t xml:space="preserve"> in external equity funding.  Thus, each year a firm loses:</w:t>
      </w:r>
    </w:p>
    <w:p w:rsidR="00A408BC" w:rsidRPr="006A7977" w:rsidRDefault="00A408BC" w:rsidP="00A408BC">
      <w:pPr>
        <w:pStyle w:val="Caption"/>
        <w:keepNext/>
      </w:pPr>
      <w:r w:rsidRPr="006A7977">
        <w:t xml:space="preserve">Equation </w:t>
      </w:r>
      <w:r w:rsidR="004E6EA5" w:rsidRPr="006A7977">
        <w:fldChar w:fldCharType="begin"/>
      </w:r>
      <w:r w:rsidR="00831CFC" w:rsidRPr="006A7977">
        <w:instrText xml:space="preserve"> SEQ Equation \* ARABIC </w:instrText>
      </w:r>
      <w:r w:rsidR="004E6EA5" w:rsidRPr="006A7977">
        <w:fldChar w:fldCharType="separate"/>
      </w:r>
      <w:r w:rsidR="00D44EF6">
        <w:rPr>
          <w:noProof/>
        </w:rPr>
        <w:t>3</w:t>
      </w:r>
      <w:r w:rsidR="004E6EA5" w:rsidRPr="006A7977">
        <w:rPr>
          <w:noProof/>
        </w:rPr>
        <w:fldChar w:fldCharType="end"/>
      </w:r>
    </w:p>
    <w:p w:rsidR="00A408BC" w:rsidRPr="006A7977" w:rsidRDefault="00A408BC" w:rsidP="00A408BC">
      <w:pPr>
        <w:spacing w:after="240"/>
        <w:jc w:val="center"/>
      </w:pPr>
      <w:r w:rsidRPr="006A7977">
        <w:rPr>
          <w:position w:val="-24"/>
        </w:rPr>
        <w:object w:dxaOrig="2780" w:dyaOrig="639">
          <v:shape id="_x0000_i1041" type="#_x0000_t75" style="width:138.75pt;height:32.25pt" o:ole="" fillcolor="window">
            <v:imagedata r:id="rId72" o:title=""/>
          </v:shape>
          <o:OLEObject Type="Embed" ProgID="Equation.3" ShapeID="_x0000_i1041" DrawAspect="Content" ObjectID="_1370930746" r:id="rId73"/>
        </w:object>
      </w:r>
    </w:p>
    <w:p w:rsidR="00A408BC" w:rsidRPr="006A7977" w:rsidRDefault="00A408BC" w:rsidP="00A408BC">
      <w:pPr>
        <w:pStyle w:val="Body0"/>
        <w:rPr>
          <w:rFonts w:ascii="Times New Roman" w:hAnsi="Times New Roman"/>
        </w:rPr>
      </w:pPr>
      <w:proofErr w:type="gramStart"/>
      <w:r w:rsidRPr="006A7977">
        <w:rPr>
          <w:rFonts w:ascii="Times New Roman" w:hAnsi="Times New Roman"/>
        </w:rPr>
        <w:t>due</w:t>
      </w:r>
      <w:proofErr w:type="gramEnd"/>
      <w:r w:rsidRPr="006A7977">
        <w:rPr>
          <w:rFonts w:ascii="Times New Roman" w:hAnsi="Times New Roman"/>
        </w:rPr>
        <w:t xml:space="preserve"> to flotation expenses.  The present value, V, of all future flotation expenses is:</w:t>
      </w:r>
    </w:p>
    <w:p w:rsidR="00A408BC" w:rsidRPr="006A7977" w:rsidRDefault="00A408BC" w:rsidP="00A408BC">
      <w:pPr>
        <w:pStyle w:val="Caption"/>
        <w:keepNext/>
        <w:spacing w:before="240" w:after="240"/>
      </w:pPr>
      <w:r w:rsidRPr="006A7977">
        <w:t xml:space="preserve">Equation </w:t>
      </w:r>
      <w:r w:rsidR="004E6EA5" w:rsidRPr="006A7977">
        <w:fldChar w:fldCharType="begin"/>
      </w:r>
      <w:r w:rsidR="00831CFC" w:rsidRPr="006A7977">
        <w:instrText xml:space="preserve"> SEQ Equation \* ARABIC </w:instrText>
      </w:r>
      <w:r w:rsidR="004E6EA5" w:rsidRPr="006A7977">
        <w:fldChar w:fldCharType="separate"/>
      </w:r>
      <w:r w:rsidR="00D44EF6">
        <w:rPr>
          <w:noProof/>
        </w:rPr>
        <w:t>4</w:t>
      </w:r>
      <w:r w:rsidR="004E6EA5" w:rsidRPr="006A7977">
        <w:rPr>
          <w:noProof/>
        </w:rPr>
        <w:fldChar w:fldCharType="end"/>
      </w:r>
    </w:p>
    <w:p w:rsidR="00A408BC" w:rsidRPr="006A7977" w:rsidRDefault="00A408BC" w:rsidP="00A408BC">
      <w:pPr>
        <w:spacing w:after="240"/>
        <w:jc w:val="center"/>
      </w:pPr>
      <w:r w:rsidRPr="006A7977">
        <w:rPr>
          <w:position w:val="-30"/>
        </w:rPr>
        <w:object w:dxaOrig="3879" w:dyaOrig="700">
          <v:shape id="_x0000_i1042" type="#_x0000_t75" style="width:194.25pt;height:35.25pt" o:ole="" fillcolor="window">
            <v:imagedata r:id="rId74" o:title=""/>
          </v:shape>
          <o:OLEObject Type="Embed" ProgID="Equation.3" ShapeID="_x0000_i1042" DrawAspect="Content" ObjectID="_1370930747" r:id="rId75"/>
        </w:object>
      </w:r>
    </w:p>
    <w:p w:rsidR="00A408BC" w:rsidRPr="006A7977" w:rsidRDefault="00A408BC" w:rsidP="00A408BC">
      <w:pPr>
        <w:spacing w:after="240"/>
      </w:pPr>
      <w:r w:rsidRPr="006A7977">
        <w:t>To avoid diluting the value of the initial stockholder’s equity, a regulatory authority needs to find the value of r, a firm’s allowed return on equity base, that equates the value of equity net of flotation costs to the initial equity base (</w:t>
      </w:r>
      <w:proofErr w:type="spellStart"/>
      <w:r w:rsidRPr="006A7977">
        <w:t>S</w:t>
      </w:r>
      <w:r w:rsidRPr="006A7977">
        <w:rPr>
          <w:vertAlign w:val="subscript"/>
        </w:rPr>
        <w:t>f</w:t>
      </w:r>
      <w:proofErr w:type="spellEnd"/>
      <w:r w:rsidRPr="006A7977">
        <w:t xml:space="preserve"> = K</w:t>
      </w:r>
      <w:r w:rsidRPr="006A7977">
        <w:rPr>
          <w:vertAlign w:val="subscript"/>
        </w:rPr>
        <w:t>0</w:t>
      </w:r>
      <w:r w:rsidRPr="006A7977">
        <w:t xml:space="preserve">).  Since the value of equity net of flotation costs equals the value of equity in the absence of flotation costs minus the present value of flotation costs, a regulatory authority needs to find that value of </w:t>
      </w:r>
      <w:r w:rsidRPr="006A7977">
        <w:rPr>
          <w:i/>
        </w:rPr>
        <w:t>r</w:t>
      </w:r>
      <w:r w:rsidRPr="006A7977">
        <w:t xml:space="preserve"> that solves the following equation:</w:t>
      </w:r>
    </w:p>
    <w:p w:rsidR="00A408BC" w:rsidRPr="006A7977" w:rsidRDefault="00A408BC" w:rsidP="00A408BC">
      <w:pPr>
        <w:jc w:val="center"/>
      </w:pPr>
      <w:r w:rsidRPr="006A7977">
        <w:rPr>
          <w:position w:val="-10"/>
        </w:rPr>
        <w:object w:dxaOrig="1140" w:dyaOrig="340">
          <v:shape id="_x0000_i1043" type="#_x0000_t75" style="width:57pt;height:17.25pt" o:ole="" fillcolor="window">
            <v:imagedata r:id="rId76" o:title=""/>
          </v:shape>
          <o:OLEObject Type="Embed" ProgID="Equation.3" ShapeID="_x0000_i1043" DrawAspect="Content" ObjectID="_1370930748" r:id="rId77"/>
        </w:object>
      </w:r>
    </w:p>
    <w:p w:rsidR="00A408BC" w:rsidRPr="006A7977" w:rsidRDefault="00A408BC" w:rsidP="00A408BC">
      <w:r w:rsidRPr="006A7977">
        <w:t>This value is:</w:t>
      </w:r>
    </w:p>
    <w:p w:rsidR="00A408BC" w:rsidRPr="006A7977" w:rsidRDefault="00A408BC" w:rsidP="00A408BC">
      <w:pPr>
        <w:pStyle w:val="Caption"/>
        <w:keepNext/>
        <w:keepLines/>
      </w:pPr>
      <w:r w:rsidRPr="006A7977">
        <w:t xml:space="preserve">Equation </w:t>
      </w:r>
      <w:r w:rsidR="004E6EA5" w:rsidRPr="006A7977">
        <w:fldChar w:fldCharType="begin"/>
      </w:r>
      <w:r w:rsidR="00831CFC" w:rsidRPr="006A7977">
        <w:instrText xml:space="preserve"> SEQ Equation \* ARABIC </w:instrText>
      </w:r>
      <w:r w:rsidR="004E6EA5" w:rsidRPr="006A7977">
        <w:fldChar w:fldCharType="separate"/>
      </w:r>
      <w:r w:rsidR="00D44EF6">
        <w:rPr>
          <w:noProof/>
        </w:rPr>
        <w:t>5</w:t>
      </w:r>
      <w:r w:rsidR="004E6EA5" w:rsidRPr="006A7977">
        <w:rPr>
          <w:noProof/>
        </w:rPr>
        <w:fldChar w:fldCharType="end"/>
      </w:r>
    </w:p>
    <w:p w:rsidR="00A408BC" w:rsidRPr="006A7977" w:rsidRDefault="00A408BC" w:rsidP="00A408BC">
      <w:pPr>
        <w:keepNext/>
        <w:keepLines/>
        <w:spacing w:before="240" w:after="240"/>
        <w:jc w:val="center"/>
      </w:pPr>
      <w:r w:rsidRPr="006A7977">
        <w:rPr>
          <w:position w:val="-54"/>
        </w:rPr>
        <w:object w:dxaOrig="1280" w:dyaOrig="920">
          <v:shape id="_x0000_i1044" type="#_x0000_t75" style="width:63.75pt;height:45.75pt" o:ole="" fillcolor="window">
            <v:imagedata r:id="rId78" o:title=""/>
          </v:shape>
          <o:OLEObject Type="Embed" ProgID="Equation.3" ShapeID="_x0000_i1044" DrawAspect="Content" ObjectID="_1370930749" r:id="rId79"/>
        </w:object>
      </w:r>
    </w:p>
    <w:p w:rsidR="00A408BC" w:rsidRPr="006A7977" w:rsidRDefault="00A408BC" w:rsidP="00A408BC">
      <w:pPr>
        <w:spacing w:after="240"/>
      </w:pPr>
      <w:r w:rsidRPr="006A7977">
        <w:t xml:space="preserve">To illustrate the </w:t>
      </w:r>
      <w:proofErr w:type="spellStart"/>
      <w:r w:rsidRPr="006A7977">
        <w:t>Arzac</w:t>
      </w:r>
      <w:proofErr w:type="spellEnd"/>
      <w:r w:rsidRPr="006A7977">
        <w:t xml:space="preserve">-Marcus approach to adjusting the allowed return on equity for the effect of flotation costs, suppose that the cost of equity in the absence of flotation costs is 12 percent.  Furthermore, assume that a firm obtains external equity financing each year equal to 10 percent of its earnings and that flotation expenses equal 5 percent of the value of each issue.  Then, according to </w:t>
      </w:r>
      <w:proofErr w:type="spellStart"/>
      <w:r w:rsidRPr="006A7977">
        <w:t>Arzac</w:t>
      </w:r>
      <w:proofErr w:type="spellEnd"/>
      <w:r w:rsidRPr="006A7977">
        <w:t xml:space="preserve"> and Marcus, the allowed return on equity should be:</w:t>
      </w:r>
    </w:p>
    <w:p w:rsidR="00A408BC" w:rsidRPr="006A7977" w:rsidRDefault="00A408BC" w:rsidP="00A408BC">
      <w:pPr>
        <w:spacing w:after="240"/>
        <w:jc w:val="center"/>
      </w:pPr>
      <w:r w:rsidRPr="006A7977">
        <w:rPr>
          <w:position w:val="-56"/>
        </w:rPr>
        <w:object w:dxaOrig="3620" w:dyaOrig="940">
          <v:shape id="_x0000_i1045" type="#_x0000_t75" style="width:180.75pt;height:47.25pt" o:ole="" fillcolor="window">
            <v:imagedata r:id="rId80" o:title=""/>
          </v:shape>
          <o:OLEObject Type="Embed" ProgID="Equation.3" ShapeID="_x0000_i1045" DrawAspect="Content" ObjectID="_1370930750" r:id="rId81"/>
        </w:object>
      </w:r>
    </w:p>
    <w:p w:rsidR="00A408BC" w:rsidRPr="006A7977" w:rsidRDefault="00A408BC" w:rsidP="00A408BC">
      <w:pPr>
        <w:spacing w:after="240"/>
      </w:pPr>
      <w:proofErr w:type="gramStart"/>
      <w:r w:rsidRPr="006A7977">
        <w:rPr>
          <w:b/>
          <w:u w:val="single"/>
        </w:rPr>
        <w:t>Summary</w:t>
      </w:r>
      <w:r w:rsidRPr="006A7977">
        <w:t>.</w:t>
      </w:r>
      <w:proofErr w:type="gramEnd"/>
      <w:r w:rsidRPr="006A7977">
        <w:t xml:space="preserve">  With respect to the three questions raised at the beginning of this section, it is evident that </w:t>
      </w:r>
      <w:proofErr w:type="spellStart"/>
      <w:r w:rsidRPr="006A7977">
        <w:t>Arzac</w:t>
      </w:r>
      <w:proofErr w:type="spellEnd"/>
      <w:r w:rsidRPr="006A7977">
        <w:t xml:space="preserve"> and Marcus believe the flotation cost adjustment should be applied each year, since continuous external equity financing is a fundamental assumption of their model.  They also believe that the adjusted rate of return should be applied to the entire equity-financed portion of the rate base because their model is based on the assumption that the flotation cost adjustment mechanism will be applied to the entire equity financed portion of the rate base.  Finally, </w:t>
      </w:r>
      <w:proofErr w:type="spellStart"/>
      <w:r w:rsidRPr="006A7977">
        <w:t>Arzac</w:t>
      </w:r>
      <w:proofErr w:type="spellEnd"/>
      <w:r w:rsidRPr="006A7977">
        <w:t xml:space="preserve"> and Marcus recommend a flotation cost adjustment formula, Equation (3), that implicitly excludes recovery of financing costs associated with financing in previous periods and includes only an allowance for the fraction of equity financing obtained from external sources.</w:t>
      </w:r>
    </w:p>
    <w:p w:rsidR="00A408BC" w:rsidRPr="006A7977" w:rsidRDefault="00A408BC" w:rsidP="00A408BC">
      <w:pPr>
        <w:spacing w:after="240"/>
      </w:pPr>
      <w:r w:rsidRPr="006A7977">
        <w:rPr>
          <w:b/>
          <w:u w:val="single"/>
        </w:rPr>
        <w:t>Patterson</w:t>
      </w:r>
      <w:r w:rsidRPr="006A7977">
        <w:rPr>
          <w:bCs/>
        </w:rPr>
        <w:t xml:space="preserve">.  </w:t>
      </w:r>
      <w:r w:rsidRPr="006A7977">
        <w:t xml:space="preserve">The </w:t>
      </w:r>
      <w:proofErr w:type="spellStart"/>
      <w:r w:rsidRPr="006A7977">
        <w:t>Arzac</w:t>
      </w:r>
      <w:proofErr w:type="spellEnd"/>
      <w:r w:rsidRPr="006A7977">
        <w:t>-Marcus flotation cost adjustment formula is significantly different from the conventional approach (found in many introductory textbooks) which recommends the adjustment equation:</w:t>
      </w:r>
    </w:p>
    <w:p w:rsidR="00A408BC" w:rsidRPr="006A7977" w:rsidRDefault="00A408BC" w:rsidP="00A408BC">
      <w:pPr>
        <w:pStyle w:val="Caption"/>
        <w:keepNext/>
      </w:pPr>
      <w:r w:rsidRPr="006A7977">
        <w:t xml:space="preserve">Equation </w:t>
      </w:r>
      <w:r w:rsidR="004E6EA5" w:rsidRPr="006A7977">
        <w:fldChar w:fldCharType="begin"/>
      </w:r>
      <w:r w:rsidR="00831CFC" w:rsidRPr="006A7977">
        <w:instrText xml:space="preserve"> SEQ Equation \* ARABIC </w:instrText>
      </w:r>
      <w:r w:rsidR="004E6EA5" w:rsidRPr="006A7977">
        <w:fldChar w:fldCharType="separate"/>
      </w:r>
      <w:r w:rsidR="00D44EF6">
        <w:rPr>
          <w:noProof/>
        </w:rPr>
        <w:t>6</w:t>
      </w:r>
      <w:r w:rsidR="004E6EA5" w:rsidRPr="006A7977">
        <w:rPr>
          <w:noProof/>
        </w:rPr>
        <w:fldChar w:fldCharType="end"/>
      </w:r>
    </w:p>
    <w:p w:rsidR="00A408BC" w:rsidRPr="006A7977" w:rsidRDefault="00A408BC" w:rsidP="00A408BC">
      <w:pPr>
        <w:keepNext/>
        <w:spacing w:after="240"/>
        <w:jc w:val="center"/>
      </w:pPr>
      <w:r w:rsidRPr="006A7977">
        <w:rPr>
          <w:position w:val="-30"/>
        </w:rPr>
        <w:object w:dxaOrig="1860" w:dyaOrig="700">
          <v:shape id="_x0000_i1046" type="#_x0000_t75" style="width:92.25pt;height:35.25pt" o:ole="" fillcolor="window">
            <v:imagedata r:id="rId82" o:title=""/>
          </v:shape>
          <o:OLEObject Type="Embed" ProgID="Equation.3" ShapeID="_x0000_i1046" DrawAspect="Content" ObjectID="_1370930751" r:id="rId83"/>
        </w:object>
      </w:r>
    </w:p>
    <w:p w:rsidR="00A408BC" w:rsidRPr="006A7977" w:rsidRDefault="00A408BC" w:rsidP="00A408BC">
      <w:pPr>
        <w:spacing w:after="240"/>
      </w:pPr>
      <w:proofErr w:type="gramStart"/>
      <w:r w:rsidRPr="006A7977">
        <w:t>where</w:t>
      </w:r>
      <w:proofErr w:type="gramEnd"/>
      <w:r w:rsidRPr="006A7977">
        <w:t xml:space="preserve"> </w:t>
      </w:r>
      <w:r w:rsidRPr="006A7977">
        <w:rPr>
          <w:i/>
        </w:rPr>
        <w:t>P</w:t>
      </w:r>
      <w:r w:rsidRPr="006A7977">
        <w:rPr>
          <w:i/>
          <w:vertAlign w:val="subscript"/>
        </w:rPr>
        <w:t>t-1</w:t>
      </w:r>
      <w:r w:rsidRPr="006A7977">
        <w:t xml:space="preserve"> is the stock price in the previous period and </w:t>
      </w:r>
      <w:r w:rsidRPr="006A7977">
        <w:rPr>
          <w:i/>
        </w:rPr>
        <w:t>g</w:t>
      </w:r>
      <w:r w:rsidRPr="006A7977">
        <w:t xml:space="preserve"> is the expected dividend growth rate</w:t>
      </w:r>
      <w:r w:rsidRPr="006A7977">
        <w:rPr>
          <w:bCs/>
        </w:rPr>
        <w:t xml:space="preserve">.  </w:t>
      </w:r>
      <w:r w:rsidRPr="006A7977">
        <w:t xml:space="preserve">Patterson [18] compares the </w:t>
      </w:r>
      <w:proofErr w:type="spellStart"/>
      <w:r w:rsidRPr="006A7977">
        <w:t>Arzac</w:t>
      </w:r>
      <w:proofErr w:type="spellEnd"/>
      <w:r w:rsidRPr="006A7977">
        <w:t xml:space="preserve">-Marcus adjustment formula to the conventional approach and reaches the conclusion that the </w:t>
      </w:r>
      <w:proofErr w:type="spellStart"/>
      <w:r w:rsidRPr="006A7977">
        <w:t>Arzac</w:t>
      </w:r>
      <w:proofErr w:type="spellEnd"/>
      <w:r w:rsidRPr="006A7977">
        <w:t>-Marcus formula effectively expenses issuance costs as they are incurred, while the conventional approach effectively amortizes them over an assumed infinite life of the equity issue</w:t>
      </w:r>
      <w:r w:rsidRPr="006A7977">
        <w:rPr>
          <w:bCs/>
        </w:rPr>
        <w:t xml:space="preserve">.  </w:t>
      </w:r>
      <w:r w:rsidRPr="006A7977">
        <w:t>Thus, the conventional formula is similar to the formula for the recovery of debt flotation costs:  it is not meant to compensate investors for the flotation costs of future issues, but instead is meant to compensate investors for the flotation costs of previous issues</w:t>
      </w:r>
      <w:r w:rsidRPr="006A7977">
        <w:rPr>
          <w:bCs/>
        </w:rPr>
        <w:t xml:space="preserve">.  </w:t>
      </w:r>
      <w:r w:rsidRPr="006A7977">
        <w:t>Patterson argues that the conventional approach is more appropriate for rate making purposes because the plant purchased with external equity funds will yield benefits over many future periods.</w:t>
      </w:r>
    </w:p>
    <w:p w:rsidR="00A408BC" w:rsidRPr="006A7977" w:rsidRDefault="00A408BC" w:rsidP="00A408BC">
      <w:pPr>
        <w:spacing w:after="240"/>
      </w:pPr>
      <w:proofErr w:type="gramStart"/>
      <w:r w:rsidRPr="006A7977">
        <w:rPr>
          <w:b/>
          <w:u w:val="single"/>
        </w:rPr>
        <w:t>Illustration</w:t>
      </w:r>
      <w:r w:rsidRPr="006A7977">
        <w:rPr>
          <w:bCs/>
        </w:rPr>
        <w:t>.</w:t>
      </w:r>
      <w:proofErr w:type="gramEnd"/>
      <w:r w:rsidRPr="006A7977">
        <w:rPr>
          <w:bCs/>
        </w:rPr>
        <w:t xml:space="preserve">  </w:t>
      </w:r>
      <w:r w:rsidRPr="006A7977">
        <w:t>To illustrate the Patterson approach to flotation cost recovery, assume that a newly organized utility sells an initial issue of stock for $100 per share, and that the utility plans to finance all new investments with retained earnings</w:t>
      </w:r>
      <w:r w:rsidRPr="006A7977">
        <w:rPr>
          <w:bCs/>
        </w:rPr>
        <w:t xml:space="preserve">.  </w:t>
      </w:r>
      <w:r w:rsidRPr="006A7977">
        <w:t>Assume also that:  (1) the initial dividend per share is six dollars; (2) the expected long-run dividend growth rate is six percent; (3) the flotation cost is five percent of the amount of the proceeds; and (4) the payout ratio is 51.28 percent</w:t>
      </w:r>
      <w:r w:rsidRPr="006A7977">
        <w:rPr>
          <w:bCs/>
        </w:rPr>
        <w:t xml:space="preserve">.  </w:t>
      </w:r>
      <w:r w:rsidRPr="006A7977">
        <w:t>Then, the investor’s required rate of return on equity is [k = (D/P) + g = 6 percent + 6 percent = 12 percent]; and the flotation-cost-adjusted cost of equity is [6 percent (1/.95) + 6 percent = 12.316 percent].</w:t>
      </w:r>
    </w:p>
    <w:p w:rsidR="00A408BC" w:rsidRPr="006A7977" w:rsidRDefault="00A408BC" w:rsidP="00A408BC">
      <w:pPr>
        <w:spacing w:after="240"/>
      </w:pPr>
      <w:r w:rsidRPr="006A7977">
        <w:t xml:space="preserve">The effects of the Patterson adjustment formula on the utility’s rate base, dividends, earnings, and stock price are shown in Table 3.  We see that the Patterson formula allows earnings and dividends to grow at the expected six percent </w:t>
      </w:r>
      <w:proofErr w:type="gramStart"/>
      <w:r w:rsidRPr="006A7977">
        <w:t>rate</w:t>
      </w:r>
      <w:proofErr w:type="gramEnd"/>
      <w:r w:rsidRPr="006A7977">
        <w:t xml:space="preserve">.  We also see that the present value of expected future dividends, $100, is just sufficient to induce investors to part with their money.  If the present value of expected future dividends were less than $100, investors would not have been willing to invest $100 in the firm.  Furthermore, the present value of future dividends will </w:t>
      </w:r>
      <w:r w:rsidRPr="006A7977">
        <w:lastRenderedPageBreak/>
        <w:t>only equal $100 if the firm is allowed to earn the 12.316 percent flotation-cost-adjusted cost of equity on its entire rate base.</w:t>
      </w:r>
    </w:p>
    <w:p w:rsidR="00A408BC" w:rsidRPr="006A7977" w:rsidRDefault="00A408BC" w:rsidP="00A408BC">
      <w:proofErr w:type="gramStart"/>
      <w:r w:rsidRPr="006A7977">
        <w:rPr>
          <w:b/>
          <w:u w:val="single"/>
        </w:rPr>
        <w:t>Summary</w:t>
      </w:r>
      <w:r w:rsidRPr="006A7977">
        <w:t>.</w:t>
      </w:r>
      <w:proofErr w:type="gramEnd"/>
      <w:r w:rsidRPr="006A7977">
        <w:t xml:space="preserve">  Patterson’s opinions on the three issues raised in this section are in stark contrast to those of </w:t>
      </w:r>
      <w:proofErr w:type="spellStart"/>
      <w:r w:rsidRPr="006A7977">
        <w:t>Arzac</w:t>
      </w:r>
      <w:proofErr w:type="spellEnd"/>
      <w:r w:rsidRPr="006A7977">
        <w:t xml:space="preserve"> and Marcus.  He believes that:  (1) a flotation cost adjustment should be applied in every year, regardless of whether a firm issues any new equity in each year; (2) a flotation cost adjustment should be applied to the entire equity-financed portion of the rate base, including that portion financed by retained earnings; and (3) the rate of return adjustment formula should allow a firm to recover an appropriate fraction of all previous flotation expenses.</w:t>
      </w:r>
    </w:p>
    <w:p w:rsidR="00A408BC" w:rsidRPr="006A7977" w:rsidRDefault="00A408BC" w:rsidP="00DD303F">
      <w:pPr>
        <w:pStyle w:val="CommentSubject"/>
        <w:tabs>
          <w:tab w:val="clear" w:pos="720"/>
        </w:tabs>
        <w:spacing w:before="240" w:after="240"/>
        <w:ind w:left="0" w:firstLine="0"/>
        <w:rPr>
          <w:sz w:val="24"/>
          <w:szCs w:val="24"/>
        </w:rPr>
      </w:pPr>
      <w:bookmarkStart w:id="118" w:name="_Toc523719473"/>
      <w:bookmarkStart w:id="119" w:name="_Toc524757192"/>
      <w:bookmarkStart w:id="120" w:name="_Toc8192964"/>
      <w:bookmarkStart w:id="121" w:name="_Toc8203544"/>
      <w:r w:rsidRPr="006A7977">
        <w:rPr>
          <w:sz w:val="24"/>
          <w:szCs w:val="24"/>
        </w:rPr>
        <w:t>Conclusion</w:t>
      </w:r>
      <w:bookmarkEnd w:id="118"/>
      <w:bookmarkEnd w:id="119"/>
      <w:bookmarkEnd w:id="120"/>
      <w:bookmarkEnd w:id="121"/>
    </w:p>
    <w:p w:rsidR="00A408BC" w:rsidRPr="006A7977" w:rsidRDefault="00A408BC" w:rsidP="00A408BC">
      <w:pPr>
        <w:spacing w:after="240"/>
      </w:pPr>
      <w:r w:rsidRPr="006A7977">
        <w:t>Having reviewed the literature and analyzed flotation cost issues, I conclude that:</w:t>
      </w:r>
    </w:p>
    <w:p w:rsidR="00A408BC" w:rsidRPr="006A7977" w:rsidRDefault="00A408BC" w:rsidP="00A408BC">
      <w:pPr>
        <w:spacing w:after="240"/>
      </w:pPr>
      <w:r w:rsidRPr="006A7977">
        <w:rPr>
          <w:b/>
          <w:u w:val="single"/>
        </w:rPr>
        <w:t>Definition of Flotation Cost</w:t>
      </w:r>
      <w:r w:rsidRPr="006A7977">
        <w:t>:  A regulated firm should be allowed to recover both the total underwriting and issuance expenses associated with issuing securities and the cost of market pressure.</w:t>
      </w:r>
    </w:p>
    <w:p w:rsidR="00A408BC" w:rsidRPr="006A7977" w:rsidRDefault="00A408BC" w:rsidP="00A408BC">
      <w:pPr>
        <w:spacing w:after="240"/>
      </w:pPr>
      <w:proofErr w:type="gramStart"/>
      <w:r w:rsidRPr="006A7977">
        <w:rPr>
          <w:b/>
          <w:u w:val="single"/>
        </w:rPr>
        <w:t>Time Pattern of Flotation Cost Recovery</w:t>
      </w:r>
      <w:r w:rsidRPr="006A7977">
        <w:t>.</w:t>
      </w:r>
      <w:proofErr w:type="gramEnd"/>
      <w:r w:rsidRPr="006A7977">
        <w:t xml:space="preserve">  Shareholders are indifferent between the alternatives of immediate recovery of flotation costs and recovery over time, as long as they are fairly compensated for the opportunity cost of their money.  This opportunity cost must include both the time value of money and a risk premium for equity investments of this nature.</w:t>
      </w:r>
    </w:p>
    <w:p w:rsidR="00A408BC" w:rsidRPr="006A7977" w:rsidRDefault="00A408BC" w:rsidP="00A408BC">
      <w:pPr>
        <w:spacing w:after="240"/>
      </w:pPr>
      <w:proofErr w:type="gramStart"/>
      <w:r w:rsidRPr="006A7977">
        <w:rPr>
          <w:b/>
          <w:u w:val="single"/>
        </w:rPr>
        <w:t>Regulatory Recovery of Flotation Costs</w:t>
      </w:r>
      <w:r w:rsidRPr="006A7977">
        <w:t>.</w:t>
      </w:r>
      <w:proofErr w:type="gramEnd"/>
      <w:r w:rsidRPr="006A7977">
        <w:t xml:space="preserve">  The Patterson approach to recovering flotation costs is the only rate-of-return-adjustment approach that meets the </w:t>
      </w:r>
      <w:r w:rsidRPr="006A7977">
        <w:rPr>
          <w:i/>
        </w:rPr>
        <w:t>Hope</w:t>
      </w:r>
      <w:r w:rsidRPr="006A7977">
        <w:t xml:space="preserve"> case criterion that a regulated company’s revenues must be sufficient to allow the company an opportunity to recover all prudently incurred expenses, including the cost of capital.  The Patterson approach is also the only rate-of-return-adjustment approach that provides an incentive for investors to invest in the regulated company.</w:t>
      </w:r>
    </w:p>
    <w:p w:rsidR="00A408BC" w:rsidRPr="006A7977" w:rsidRDefault="00A408BC" w:rsidP="00A408BC">
      <w:pPr>
        <w:spacing w:after="240"/>
        <w:rPr>
          <w:sz w:val="21"/>
        </w:rPr>
      </w:pPr>
      <w:proofErr w:type="gramStart"/>
      <w:r w:rsidRPr="006A7977">
        <w:rPr>
          <w:b/>
          <w:u w:val="single"/>
        </w:rPr>
        <w:t>Implementation of a Flotation Cost Adjustment</w:t>
      </w:r>
      <w:r w:rsidRPr="006A7977">
        <w:t>.</w:t>
      </w:r>
      <w:proofErr w:type="gramEnd"/>
      <w:r w:rsidRPr="006A7977">
        <w:t xml:space="preserve">  As noted earlier, prevailing regulatory practice seems to be to allow the recovery of flotation costs through an adjustment to the required rate of return.  My review of the literature on this subject indicates that there are at least two recommended methods of making this adjustment:  the Patterson approach and the </w:t>
      </w:r>
      <w:proofErr w:type="spellStart"/>
      <w:r w:rsidRPr="006A7977">
        <w:t>Arzac</w:t>
      </w:r>
      <w:proofErr w:type="spellEnd"/>
      <w:r w:rsidRPr="006A7977">
        <w:t xml:space="preserve">-Marcus approach.  The Patterson approach assumes that a firm’s flotation expenses on new equity issues are treated in the same manner as flotation expenses on new bond issues, </w:t>
      </w:r>
      <w:proofErr w:type="spellStart"/>
      <w:r w:rsidRPr="006A7977">
        <w:t>i</w:t>
      </w:r>
      <w:proofErr w:type="spellEnd"/>
      <w:r w:rsidRPr="006A7977">
        <w:t>. e.</w:t>
      </w:r>
      <w:proofErr w:type="gramStart"/>
      <w:r w:rsidRPr="006A7977">
        <w:t>,</w:t>
      </w:r>
      <w:proofErr w:type="gramEnd"/>
      <w:r w:rsidRPr="006A7977">
        <w:t xml:space="preserve"> they are amortized over future time periods.  If this assumption is true (and I believe it is), then the flotation cost adjustment should be applied to a firm’s entire equity base, including retained earnings.  In practical terms, the Patterson approach produces an increase in a firm’s cost of equity of approximately thirty basis points.  The </w:t>
      </w:r>
      <w:proofErr w:type="spellStart"/>
      <w:r w:rsidRPr="006A7977">
        <w:t>Arzac</w:t>
      </w:r>
      <w:proofErr w:type="spellEnd"/>
      <w:r w:rsidRPr="006A7977">
        <w:t xml:space="preserve">-Marcus approach assumes that flotation costs on new equity issues are recovered entirely in the year in which the securities are sold.  Under the </w:t>
      </w:r>
      <w:proofErr w:type="spellStart"/>
      <w:r w:rsidRPr="006A7977">
        <w:t>Arzac</w:t>
      </w:r>
      <w:proofErr w:type="spellEnd"/>
      <w:r w:rsidRPr="006A7977">
        <w:t xml:space="preserve">-Marcus assumption, a firm should not be allowed any adjustments for flotation costs associated with previous </w:t>
      </w:r>
      <w:proofErr w:type="spellStart"/>
      <w:r w:rsidRPr="006A7977">
        <w:t>flotations</w:t>
      </w:r>
      <w:proofErr w:type="spellEnd"/>
      <w:r w:rsidRPr="006A7977">
        <w:t xml:space="preserve">.  Instead, a firm should be allowed only an adjustment on future security sales as they occur.  Under reasonable assumptions about the rate of new equity sales, this method produces an increase in the cost of equity of approximately six basis points.  Since the </w:t>
      </w:r>
      <w:proofErr w:type="spellStart"/>
      <w:r w:rsidRPr="006A7977">
        <w:t>Arzac</w:t>
      </w:r>
      <w:proofErr w:type="spellEnd"/>
      <w:r w:rsidRPr="006A7977">
        <w:t>-Marcus approach does not allow the company to recover the entire amount of its flotation cost, I recommend that this approach be rejected and the Patterson approach be accepted.</w:t>
      </w:r>
    </w:p>
    <w:p w:rsidR="00A408BC" w:rsidRPr="006A7977" w:rsidRDefault="00A408BC" w:rsidP="00A408BC">
      <w:pPr>
        <w:spacing w:after="240"/>
        <w:rPr>
          <w:b/>
          <w:sz w:val="20"/>
        </w:rPr>
      </w:pPr>
      <w:r w:rsidRPr="006A7977">
        <w:rPr>
          <w:sz w:val="21"/>
        </w:rPr>
        <w:br w:type="page"/>
      </w:r>
      <w:r w:rsidRPr="006A7977">
        <w:rPr>
          <w:b/>
          <w:sz w:val="20"/>
        </w:rPr>
        <w:lastRenderedPageBreak/>
        <w:t>BIBLIOGRAPHY</w:t>
      </w:r>
    </w:p>
    <w:p w:rsidR="00A408BC" w:rsidRPr="006A7977" w:rsidRDefault="00A408BC" w:rsidP="00A408BC">
      <w:pPr>
        <w:numPr>
          <w:ilvl w:val="0"/>
          <w:numId w:val="4"/>
        </w:numPr>
        <w:spacing w:after="120" w:line="400" w:lineRule="exact"/>
        <w:rPr>
          <w:sz w:val="20"/>
        </w:rPr>
      </w:pPr>
      <w:proofErr w:type="spellStart"/>
      <w:r w:rsidRPr="006A7977">
        <w:rPr>
          <w:sz w:val="20"/>
        </w:rPr>
        <w:t>Armknecht</w:t>
      </w:r>
      <w:proofErr w:type="spellEnd"/>
      <w:r w:rsidRPr="006A7977">
        <w:rPr>
          <w:sz w:val="20"/>
        </w:rPr>
        <w:t xml:space="preserve">, Raymond, Fred </w:t>
      </w:r>
      <w:proofErr w:type="spellStart"/>
      <w:r w:rsidRPr="006A7977">
        <w:rPr>
          <w:sz w:val="20"/>
        </w:rPr>
        <w:t>Grygiel</w:t>
      </w:r>
      <w:proofErr w:type="spellEnd"/>
      <w:r w:rsidRPr="006A7977">
        <w:rPr>
          <w:sz w:val="20"/>
        </w:rPr>
        <w:t xml:space="preserve"> and Patrick Hess, “Market Pressure:  The Sales of New Common Equity and Rate of Return Regulation, “Proceedings of the Business and Economic Statistics Section of the American Statistical Association, 1974, pp. 80—91.</w:t>
      </w:r>
    </w:p>
    <w:p w:rsidR="00A408BC" w:rsidRPr="006A7977" w:rsidRDefault="00A408BC" w:rsidP="00A408BC">
      <w:pPr>
        <w:numPr>
          <w:ilvl w:val="0"/>
          <w:numId w:val="4"/>
        </w:numPr>
        <w:spacing w:after="120" w:line="400" w:lineRule="exact"/>
        <w:rPr>
          <w:sz w:val="20"/>
        </w:rPr>
      </w:pPr>
      <w:proofErr w:type="spellStart"/>
      <w:r w:rsidRPr="006A7977">
        <w:rPr>
          <w:sz w:val="20"/>
        </w:rPr>
        <w:t>Arzac</w:t>
      </w:r>
      <w:proofErr w:type="spellEnd"/>
      <w:r w:rsidRPr="006A7977">
        <w:rPr>
          <w:sz w:val="20"/>
        </w:rPr>
        <w:t xml:space="preserve">, E. R., and M. Marcus, “Flotation Cost Allowance in Rate of Return Regulation:  A Note,” </w:t>
      </w:r>
      <w:r w:rsidRPr="006A7977">
        <w:rPr>
          <w:i/>
          <w:sz w:val="20"/>
        </w:rPr>
        <w:t>Journal of Finance</w:t>
      </w:r>
      <w:r w:rsidRPr="006A7977">
        <w:rPr>
          <w:sz w:val="20"/>
        </w:rPr>
        <w:t>, December 1981, pp. 1199—1202.</w:t>
      </w:r>
    </w:p>
    <w:p w:rsidR="00A408BC" w:rsidRPr="006A7977" w:rsidRDefault="00A408BC" w:rsidP="00A408BC">
      <w:pPr>
        <w:numPr>
          <w:ilvl w:val="0"/>
          <w:numId w:val="4"/>
        </w:numPr>
        <w:spacing w:after="120" w:line="400" w:lineRule="exact"/>
        <w:rPr>
          <w:sz w:val="20"/>
        </w:rPr>
      </w:pPr>
      <w:r w:rsidRPr="006A7977">
        <w:rPr>
          <w:sz w:val="20"/>
        </w:rPr>
        <w:t xml:space="preserve">Barclay, M. J. and R. H. </w:t>
      </w:r>
      <w:proofErr w:type="spellStart"/>
      <w:r w:rsidRPr="006A7977">
        <w:rPr>
          <w:sz w:val="20"/>
        </w:rPr>
        <w:t>Litzenberger</w:t>
      </w:r>
      <w:proofErr w:type="spellEnd"/>
      <w:r w:rsidRPr="006A7977">
        <w:rPr>
          <w:sz w:val="20"/>
        </w:rPr>
        <w:t xml:space="preserve">, 1988, “Announcement Effects of New Equity Issues and the Use of Intraday Price Data,” </w:t>
      </w:r>
      <w:r w:rsidRPr="006A7977">
        <w:rPr>
          <w:i/>
          <w:sz w:val="20"/>
        </w:rPr>
        <w:t>Journal of Financial Economics</w:t>
      </w:r>
      <w:r w:rsidRPr="006A7977">
        <w:rPr>
          <w:sz w:val="20"/>
        </w:rPr>
        <w:t xml:space="preserve"> 21, 71—99.</w:t>
      </w:r>
    </w:p>
    <w:p w:rsidR="00A408BC" w:rsidRPr="006A7977" w:rsidRDefault="00A408BC" w:rsidP="00A408BC">
      <w:pPr>
        <w:numPr>
          <w:ilvl w:val="0"/>
          <w:numId w:val="4"/>
        </w:numPr>
        <w:spacing w:after="120" w:line="400" w:lineRule="exact"/>
        <w:rPr>
          <w:sz w:val="20"/>
        </w:rPr>
      </w:pPr>
      <w:proofErr w:type="spellStart"/>
      <w:r w:rsidRPr="006A7977">
        <w:rPr>
          <w:sz w:val="20"/>
        </w:rPr>
        <w:t>Bhagat</w:t>
      </w:r>
      <w:proofErr w:type="spellEnd"/>
      <w:r w:rsidRPr="006A7977">
        <w:rPr>
          <w:sz w:val="20"/>
        </w:rPr>
        <w:t xml:space="preserve">, S. and P. A. Frost, 1986, “Issuing Costs to Existing Shareholders in Competitive and Negotiated Underwritten Public Utility Equity Offerings,” </w:t>
      </w:r>
      <w:r w:rsidRPr="006A7977">
        <w:rPr>
          <w:i/>
          <w:sz w:val="20"/>
        </w:rPr>
        <w:t>Journal of Financial Economics</w:t>
      </w:r>
      <w:r w:rsidRPr="006A7977">
        <w:rPr>
          <w:sz w:val="20"/>
        </w:rPr>
        <w:t xml:space="preserve"> 15, 233—59.</w:t>
      </w:r>
    </w:p>
    <w:p w:rsidR="00A408BC" w:rsidRPr="006A7977" w:rsidRDefault="00A408BC" w:rsidP="00A408BC">
      <w:pPr>
        <w:numPr>
          <w:ilvl w:val="0"/>
          <w:numId w:val="4"/>
        </w:numPr>
        <w:spacing w:after="120" w:line="400" w:lineRule="exact"/>
        <w:rPr>
          <w:sz w:val="20"/>
        </w:rPr>
      </w:pPr>
      <w:proofErr w:type="spellStart"/>
      <w:r w:rsidRPr="006A7977">
        <w:rPr>
          <w:sz w:val="20"/>
        </w:rPr>
        <w:t>Bierman</w:t>
      </w:r>
      <w:proofErr w:type="spellEnd"/>
      <w:r w:rsidRPr="006A7977">
        <w:rPr>
          <w:sz w:val="20"/>
        </w:rPr>
        <w:t>, H., and J. E. Hass, “Equity Flotation Cost Adjustments in Utilities’ Cost of Service,”</w:t>
      </w:r>
      <w:r w:rsidRPr="006A7977">
        <w:rPr>
          <w:i/>
          <w:sz w:val="20"/>
        </w:rPr>
        <w:t xml:space="preserve"> Public Utilities Fortnightly</w:t>
      </w:r>
      <w:r w:rsidRPr="006A7977">
        <w:rPr>
          <w:sz w:val="20"/>
        </w:rPr>
        <w:t>, March 1, 1983, pp.46—</w:t>
      </w:r>
      <w:proofErr w:type="gramStart"/>
      <w:r w:rsidRPr="006A7977">
        <w:rPr>
          <w:sz w:val="20"/>
        </w:rPr>
        <w:t>49 .</w:t>
      </w:r>
      <w:proofErr w:type="gramEnd"/>
      <w:r w:rsidRPr="006A7977">
        <w:rPr>
          <w:sz w:val="20"/>
        </w:rPr>
        <w:t xml:space="preserve"> </w:t>
      </w:r>
    </w:p>
    <w:p w:rsidR="00A408BC" w:rsidRPr="006A7977" w:rsidRDefault="00A408BC" w:rsidP="00A408BC">
      <w:pPr>
        <w:numPr>
          <w:ilvl w:val="0"/>
          <w:numId w:val="4"/>
        </w:numPr>
        <w:spacing w:after="120" w:line="400" w:lineRule="exact"/>
        <w:rPr>
          <w:sz w:val="20"/>
        </w:rPr>
      </w:pPr>
      <w:r w:rsidRPr="006A7977">
        <w:rPr>
          <w:sz w:val="20"/>
        </w:rPr>
        <w:t xml:space="preserve">Bowyer, Jr., John W., and Jess B. </w:t>
      </w:r>
      <w:proofErr w:type="spellStart"/>
      <w:r w:rsidRPr="006A7977">
        <w:rPr>
          <w:sz w:val="20"/>
        </w:rPr>
        <w:t>Yawitz</w:t>
      </w:r>
      <w:proofErr w:type="spellEnd"/>
      <w:r w:rsidRPr="006A7977">
        <w:rPr>
          <w:sz w:val="20"/>
        </w:rPr>
        <w:t xml:space="preserve">, “The Effect of New Equity Issues on Utility Stock Prices,” </w:t>
      </w:r>
      <w:r w:rsidRPr="006A7977">
        <w:rPr>
          <w:i/>
          <w:sz w:val="20"/>
        </w:rPr>
        <w:t>Pubic Utilities Fortnightly</w:t>
      </w:r>
      <w:r w:rsidRPr="006A7977">
        <w:rPr>
          <w:sz w:val="20"/>
        </w:rPr>
        <w:t>, May 22, 1980.</w:t>
      </w:r>
    </w:p>
    <w:p w:rsidR="00A408BC" w:rsidRPr="006A7977" w:rsidRDefault="00A408BC" w:rsidP="00A408BC">
      <w:pPr>
        <w:numPr>
          <w:ilvl w:val="0"/>
          <w:numId w:val="4"/>
        </w:numPr>
        <w:spacing w:after="120" w:line="400" w:lineRule="exact"/>
        <w:rPr>
          <w:sz w:val="20"/>
        </w:rPr>
      </w:pPr>
      <w:r w:rsidRPr="006A7977">
        <w:rPr>
          <w:sz w:val="20"/>
        </w:rPr>
        <w:t xml:space="preserve">Brigham, Eugene F., Dana </w:t>
      </w:r>
      <w:proofErr w:type="spellStart"/>
      <w:r w:rsidRPr="006A7977">
        <w:rPr>
          <w:sz w:val="20"/>
        </w:rPr>
        <w:t>Aberwald</w:t>
      </w:r>
      <w:proofErr w:type="spellEnd"/>
      <w:r w:rsidRPr="006A7977">
        <w:rPr>
          <w:sz w:val="20"/>
        </w:rPr>
        <w:t xml:space="preserve">, and Louis C. </w:t>
      </w:r>
      <w:proofErr w:type="spellStart"/>
      <w:r w:rsidRPr="006A7977">
        <w:rPr>
          <w:sz w:val="20"/>
        </w:rPr>
        <w:t>Gapenski</w:t>
      </w:r>
      <w:proofErr w:type="spellEnd"/>
      <w:r w:rsidRPr="006A7977">
        <w:rPr>
          <w:sz w:val="20"/>
        </w:rPr>
        <w:t xml:space="preserve">, “Common Equity Flotation Costs and Rate Making,” </w:t>
      </w:r>
      <w:r w:rsidRPr="006A7977">
        <w:rPr>
          <w:i/>
          <w:sz w:val="20"/>
        </w:rPr>
        <w:t>Public Utilities Fortnightly</w:t>
      </w:r>
      <w:r w:rsidRPr="006A7977">
        <w:rPr>
          <w:sz w:val="20"/>
        </w:rPr>
        <w:t xml:space="preserve">, May 2, 1985, pp. 28—26. </w:t>
      </w:r>
    </w:p>
    <w:p w:rsidR="00A408BC" w:rsidRPr="006A7977" w:rsidRDefault="00A408BC" w:rsidP="00A408BC">
      <w:pPr>
        <w:numPr>
          <w:ilvl w:val="0"/>
          <w:numId w:val="4"/>
        </w:numPr>
        <w:spacing w:after="120" w:line="400" w:lineRule="exact"/>
        <w:rPr>
          <w:sz w:val="20"/>
        </w:rPr>
      </w:pPr>
      <w:proofErr w:type="spellStart"/>
      <w:r w:rsidRPr="006A7977">
        <w:rPr>
          <w:sz w:val="20"/>
        </w:rPr>
        <w:t>Calomiris</w:t>
      </w:r>
      <w:proofErr w:type="spellEnd"/>
      <w:r w:rsidRPr="006A7977">
        <w:rPr>
          <w:sz w:val="20"/>
        </w:rPr>
        <w:t xml:space="preserve">, C. W. and D. M. G Raff, 1995, “The Evolution of Market Structure, Information, and Spreads in American Investment Banking,” in M. B. </w:t>
      </w:r>
      <w:proofErr w:type="spellStart"/>
      <w:r w:rsidRPr="006A7977">
        <w:rPr>
          <w:sz w:val="20"/>
        </w:rPr>
        <w:t>Bordo</w:t>
      </w:r>
      <w:proofErr w:type="spellEnd"/>
      <w:r w:rsidRPr="006A7977">
        <w:rPr>
          <w:sz w:val="20"/>
        </w:rPr>
        <w:t xml:space="preserve"> and R. </w:t>
      </w:r>
      <w:proofErr w:type="spellStart"/>
      <w:r w:rsidRPr="006A7977">
        <w:rPr>
          <w:sz w:val="20"/>
        </w:rPr>
        <w:t>Sylla</w:t>
      </w:r>
      <w:proofErr w:type="spellEnd"/>
      <w:r w:rsidRPr="006A7977">
        <w:rPr>
          <w:sz w:val="20"/>
        </w:rPr>
        <w:t xml:space="preserve">, eds., </w:t>
      </w:r>
      <w:r w:rsidRPr="006A7977">
        <w:rPr>
          <w:i/>
          <w:sz w:val="20"/>
        </w:rPr>
        <w:t>Anglo-American Finance: Financial Markets and Institutions in 20</w:t>
      </w:r>
      <w:r w:rsidRPr="006A7977">
        <w:rPr>
          <w:i/>
          <w:sz w:val="20"/>
          <w:vertAlign w:val="superscript"/>
        </w:rPr>
        <w:t>th</w:t>
      </w:r>
      <w:r w:rsidRPr="006A7977">
        <w:rPr>
          <w:i/>
          <w:sz w:val="20"/>
        </w:rPr>
        <w:t xml:space="preserve"> Century North America and the U. K. </w:t>
      </w:r>
      <w:r w:rsidRPr="006A7977">
        <w:rPr>
          <w:sz w:val="20"/>
        </w:rPr>
        <w:t xml:space="preserve">(Business One-Irwin </w:t>
      </w:r>
      <w:smartTag w:uri="urn:schemas-microsoft-com:office:smarttags" w:element="place">
        <w:smartTag w:uri="urn:schemas-microsoft-com:office:smarttags" w:element="City">
          <w:r w:rsidRPr="006A7977">
            <w:rPr>
              <w:sz w:val="20"/>
            </w:rPr>
            <w:t>Homewood</w:t>
          </w:r>
        </w:smartTag>
        <w:r w:rsidRPr="006A7977">
          <w:rPr>
            <w:sz w:val="20"/>
          </w:rPr>
          <w:t xml:space="preserve">, </w:t>
        </w:r>
        <w:smartTag w:uri="urn:schemas-microsoft-com:office:smarttags" w:element="State">
          <w:r w:rsidRPr="006A7977">
            <w:rPr>
              <w:sz w:val="20"/>
            </w:rPr>
            <w:t>IL</w:t>
          </w:r>
        </w:smartTag>
      </w:smartTag>
      <w:r w:rsidRPr="006A7977">
        <w:rPr>
          <w:sz w:val="20"/>
        </w:rPr>
        <w:t>), 103—60.</w:t>
      </w:r>
    </w:p>
    <w:p w:rsidR="00A408BC" w:rsidRPr="006A7977" w:rsidRDefault="00A408BC" w:rsidP="00A408BC">
      <w:pPr>
        <w:numPr>
          <w:ilvl w:val="0"/>
          <w:numId w:val="4"/>
        </w:numPr>
        <w:spacing w:after="120" w:line="400" w:lineRule="exact"/>
        <w:rPr>
          <w:sz w:val="20"/>
        </w:rPr>
      </w:pPr>
      <w:r w:rsidRPr="006A7977">
        <w:rPr>
          <w:sz w:val="20"/>
        </w:rPr>
        <w:t xml:space="preserve">Dunbar, C. G., 1995, “The Use of Warrants as Underwriter Compensation in Initial Public Offerings,” </w:t>
      </w:r>
      <w:r w:rsidRPr="006A7977">
        <w:rPr>
          <w:i/>
          <w:sz w:val="20"/>
        </w:rPr>
        <w:t>Journal of Financial Economics</w:t>
      </w:r>
      <w:r w:rsidRPr="006A7977">
        <w:rPr>
          <w:sz w:val="20"/>
        </w:rPr>
        <w:t xml:space="preserve"> 38, 59—78.</w:t>
      </w:r>
    </w:p>
    <w:p w:rsidR="00A408BC" w:rsidRPr="006A7977" w:rsidRDefault="00A408BC" w:rsidP="00A408BC">
      <w:pPr>
        <w:numPr>
          <w:ilvl w:val="0"/>
          <w:numId w:val="4"/>
        </w:numPr>
        <w:spacing w:after="120" w:line="400" w:lineRule="exact"/>
        <w:rPr>
          <w:sz w:val="20"/>
        </w:rPr>
      </w:pPr>
      <w:r w:rsidRPr="006A7977">
        <w:rPr>
          <w:sz w:val="20"/>
        </w:rPr>
        <w:t xml:space="preserve">Evans, Robert E., “On the Existence, Measurement, and Economic Significance of Market Pressure in the Pricing of New Equity Shares,” unpublished dissertation, </w:t>
      </w:r>
      <w:smartTag w:uri="urn:schemas-microsoft-com:office:smarttags" w:element="place">
        <w:smartTag w:uri="urn:schemas-microsoft-com:office:smarttags" w:element="PlaceType">
          <w:r w:rsidRPr="006A7977">
            <w:rPr>
              <w:sz w:val="20"/>
            </w:rPr>
            <w:t>University</w:t>
          </w:r>
        </w:smartTag>
        <w:r w:rsidRPr="006A7977">
          <w:rPr>
            <w:sz w:val="20"/>
          </w:rPr>
          <w:t xml:space="preserve"> of </w:t>
        </w:r>
        <w:smartTag w:uri="urn:schemas-microsoft-com:office:smarttags" w:element="PlaceName">
          <w:r w:rsidRPr="006A7977">
            <w:rPr>
              <w:sz w:val="20"/>
            </w:rPr>
            <w:t>Wisconsin</w:t>
          </w:r>
        </w:smartTag>
      </w:smartTag>
      <w:r w:rsidRPr="006A7977">
        <w:rPr>
          <w:sz w:val="20"/>
        </w:rPr>
        <w:t>, 1978.</w:t>
      </w:r>
    </w:p>
    <w:p w:rsidR="00A408BC" w:rsidRPr="006A7977" w:rsidRDefault="00A408BC" w:rsidP="00A408BC">
      <w:pPr>
        <w:numPr>
          <w:ilvl w:val="0"/>
          <w:numId w:val="4"/>
        </w:numPr>
        <w:spacing w:after="120" w:line="400" w:lineRule="exact"/>
        <w:rPr>
          <w:sz w:val="20"/>
        </w:rPr>
      </w:pPr>
      <w:r w:rsidRPr="006A7977">
        <w:rPr>
          <w:sz w:val="20"/>
        </w:rPr>
        <w:t xml:space="preserve">Howe, K. M., “Flotation Cost Allowance in Rate of Return Regulation:  Comment,” </w:t>
      </w:r>
      <w:r w:rsidRPr="006A7977">
        <w:rPr>
          <w:i/>
          <w:sz w:val="20"/>
        </w:rPr>
        <w:t>Journal of Finance</w:t>
      </w:r>
      <w:r w:rsidRPr="006A7977">
        <w:rPr>
          <w:sz w:val="20"/>
        </w:rPr>
        <w:t>, March 1984, pp. 289—290.</w:t>
      </w:r>
    </w:p>
    <w:p w:rsidR="00A408BC" w:rsidRPr="006A7977" w:rsidRDefault="00A408BC" w:rsidP="00A408BC">
      <w:pPr>
        <w:numPr>
          <w:ilvl w:val="0"/>
          <w:numId w:val="4"/>
        </w:numPr>
        <w:spacing w:after="120" w:line="400" w:lineRule="exact"/>
        <w:rPr>
          <w:sz w:val="20"/>
        </w:rPr>
      </w:pPr>
      <w:r w:rsidRPr="006A7977">
        <w:rPr>
          <w:sz w:val="20"/>
        </w:rPr>
        <w:t xml:space="preserve">Howe, K. M., “Flotation Cost Allowance for the Regulated Firm:  A Comparison of Alternatives,” unpublished working paper, </w:t>
      </w:r>
      <w:smartTag w:uri="urn:schemas-microsoft-com:office:smarttags" w:element="place">
        <w:smartTag w:uri="urn:schemas-microsoft-com:office:smarttags" w:element="City">
          <w:r w:rsidRPr="006A7977">
            <w:rPr>
              <w:sz w:val="20"/>
            </w:rPr>
            <w:t>School of Business</w:t>
          </w:r>
        </w:smartTag>
        <w:r w:rsidRPr="006A7977">
          <w:rPr>
            <w:sz w:val="20"/>
          </w:rPr>
          <w:t xml:space="preserve">, </w:t>
        </w:r>
        <w:smartTag w:uri="urn:schemas-microsoft-com:office:smarttags" w:element="State">
          <w:r w:rsidRPr="006A7977">
            <w:rPr>
              <w:sz w:val="20"/>
            </w:rPr>
            <w:t>Iowa</w:t>
          </w:r>
        </w:smartTag>
      </w:smartTag>
      <w:r w:rsidRPr="006A7977">
        <w:rPr>
          <w:sz w:val="20"/>
        </w:rPr>
        <w:t xml:space="preserve"> State University.</w:t>
      </w:r>
    </w:p>
    <w:p w:rsidR="00A408BC" w:rsidRPr="006A7977" w:rsidRDefault="00A408BC" w:rsidP="00A408BC">
      <w:pPr>
        <w:numPr>
          <w:ilvl w:val="0"/>
          <w:numId w:val="4"/>
        </w:numPr>
        <w:spacing w:after="120" w:line="400" w:lineRule="exact"/>
        <w:rPr>
          <w:sz w:val="20"/>
        </w:rPr>
      </w:pPr>
      <w:r w:rsidRPr="006A7977">
        <w:rPr>
          <w:sz w:val="20"/>
        </w:rPr>
        <w:lastRenderedPageBreak/>
        <w:t xml:space="preserve">Ibbotson, R. C., “Price Performance of Common Stock New Issues,” </w:t>
      </w:r>
      <w:r w:rsidRPr="006A7977">
        <w:rPr>
          <w:i/>
          <w:sz w:val="20"/>
        </w:rPr>
        <w:t>Journal of Financial Economics</w:t>
      </w:r>
      <w:r w:rsidRPr="006A7977">
        <w:rPr>
          <w:sz w:val="20"/>
        </w:rPr>
        <w:t>, 1975, pp. 235—272.</w:t>
      </w:r>
    </w:p>
    <w:p w:rsidR="00A408BC" w:rsidRPr="006A7977" w:rsidRDefault="00A408BC" w:rsidP="00A408BC">
      <w:pPr>
        <w:numPr>
          <w:ilvl w:val="0"/>
          <w:numId w:val="4"/>
        </w:numPr>
        <w:spacing w:after="120" w:line="400" w:lineRule="exact"/>
        <w:rPr>
          <w:sz w:val="20"/>
        </w:rPr>
      </w:pPr>
      <w:r w:rsidRPr="006A7977">
        <w:rPr>
          <w:sz w:val="20"/>
        </w:rPr>
        <w:t xml:space="preserve">Lee, </w:t>
      </w:r>
      <w:proofErr w:type="spellStart"/>
      <w:r w:rsidRPr="006A7977">
        <w:rPr>
          <w:sz w:val="20"/>
        </w:rPr>
        <w:t>Inmoo</w:t>
      </w:r>
      <w:proofErr w:type="spellEnd"/>
      <w:r w:rsidRPr="006A7977">
        <w:rPr>
          <w:sz w:val="20"/>
        </w:rPr>
        <w:t xml:space="preserve">, Scott </w:t>
      </w:r>
      <w:proofErr w:type="spellStart"/>
      <w:r w:rsidRPr="006A7977">
        <w:rPr>
          <w:sz w:val="20"/>
        </w:rPr>
        <w:t>Lochhead</w:t>
      </w:r>
      <w:proofErr w:type="spellEnd"/>
      <w:r w:rsidRPr="006A7977">
        <w:rPr>
          <w:sz w:val="20"/>
        </w:rPr>
        <w:t xml:space="preserve">, Jay Ritter, and </w:t>
      </w:r>
      <w:proofErr w:type="spellStart"/>
      <w:r w:rsidRPr="006A7977">
        <w:rPr>
          <w:sz w:val="20"/>
        </w:rPr>
        <w:t>Quanshui</w:t>
      </w:r>
      <w:proofErr w:type="spellEnd"/>
      <w:r w:rsidRPr="006A7977">
        <w:rPr>
          <w:sz w:val="20"/>
        </w:rPr>
        <w:t xml:space="preserve"> Zhao, “The Costs of Raising Capital,” </w:t>
      </w:r>
      <w:r w:rsidRPr="006A7977">
        <w:rPr>
          <w:i/>
          <w:sz w:val="20"/>
        </w:rPr>
        <w:t>The Journal of Financial Research</w:t>
      </w:r>
      <w:r w:rsidRPr="006A7977">
        <w:rPr>
          <w:sz w:val="20"/>
        </w:rPr>
        <w:t xml:space="preserve">, </w:t>
      </w:r>
      <w:proofErr w:type="spellStart"/>
      <w:r w:rsidRPr="006A7977">
        <w:rPr>
          <w:sz w:val="20"/>
        </w:rPr>
        <w:t>Vol</w:t>
      </w:r>
      <w:proofErr w:type="spellEnd"/>
      <w:r w:rsidRPr="006A7977">
        <w:rPr>
          <w:sz w:val="20"/>
        </w:rPr>
        <w:t xml:space="preserve"> XIX No 1 (Spring 1996), 59—74 </w:t>
      </w:r>
    </w:p>
    <w:p w:rsidR="00A408BC" w:rsidRPr="006A7977" w:rsidRDefault="00A408BC" w:rsidP="00A408BC">
      <w:pPr>
        <w:numPr>
          <w:ilvl w:val="0"/>
          <w:numId w:val="4"/>
        </w:numPr>
        <w:spacing w:after="120" w:line="400" w:lineRule="exact"/>
        <w:rPr>
          <w:sz w:val="20"/>
        </w:rPr>
      </w:pPr>
      <w:r w:rsidRPr="006A7977">
        <w:rPr>
          <w:sz w:val="20"/>
        </w:rPr>
        <w:t xml:space="preserve">Logue, D. E., “On the Pricing of Unseasoned Equity Offerings:  1965—1969,” </w:t>
      </w:r>
      <w:r w:rsidRPr="006A7977">
        <w:rPr>
          <w:i/>
          <w:sz w:val="20"/>
        </w:rPr>
        <w:t>Journal of Financial and Quantitative Analysis</w:t>
      </w:r>
      <w:r w:rsidRPr="006A7977">
        <w:rPr>
          <w:sz w:val="20"/>
        </w:rPr>
        <w:t>, January 1973, pp. 91—103.</w:t>
      </w:r>
    </w:p>
    <w:p w:rsidR="00A408BC" w:rsidRPr="006A7977" w:rsidRDefault="00A408BC" w:rsidP="00A408BC">
      <w:pPr>
        <w:numPr>
          <w:ilvl w:val="0"/>
          <w:numId w:val="4"/>
        </w:numPr>
        <w:spacing w:after="120" w:line="400" w:lineRule="exact"/>
        <w:rPr>
          <w:sz w:val="20"/>
        </w:rPr>
      </w:pPr>
      <w:r w:rsidRPr="006A7977">
        <w:rPr>
          <w:sz w:val="20"/>
        </w:rPr>
        <w:t xml:space="preserve">McDonald, J. G. and A. K. Fisher, “New Issue Stock Price Behavior,” </w:t>
      </w:r>
      <w:r w:rsidRPr="006A7977">
        <w:rPr>
          <w:i/>
          <w:sz w:val="20"/>
        </w:rPr>
        <w:t>Journal of Finance</w:t>
      </w:r>
      <w:r w:rsidRPr="006A7977">
        <w:rPr>
          <w:sz w:val="20"/>
        </w:rPr>
        <w:t>, March 1972, pp. 97—102.</w:t>
      </w:r>
    </w:p>
    <w:p w:rsidR="00A408BC" w:rsidRPr="006A7977" w:rsidRDefault="00A408BC" w:rsidP="00A408BC">
      <w:pPr>
        <w:numPr>
          <w:ilvl w:val="0"/>
          <w:numId w:val="4"/>
        </w:numPr>
        <w:spacing w:after="120" w:line="400" w:lineRule="exact"/>
        <w:rPr>
          <w:sz w:val="20"/>
        </w:rPr>
      </w:pPr>
      <w:proofErr w:type="spellStart"/>
      <w:r w:rsidRPr="006A7977">
        <w:rPr>
          <w:sz w:val="20"/>
        </w:rPr>
        <w:t>Mikkelson</w:t>
      </w:r>
      <w:proofErr w:type="spellEnd"/>
      <w:r w:rsidRPr="006A7977">
        <w:rPr>
          <w:sz w:val="20"/>
        </w:rPr>
        <w:t xml:space="preserve">, Wayne H. and M. Megan </w:t>
      </w:r>
      <w:proofErr w:type="spellStart"/>
      <w:r w:rsidRPr="006A7977">
        <w:rPr>
          <w:sz w:val="20"/>
        </w:rPr>
        <w:t>Partch</w:t>
      </w:r>
      <w:proofErr w:type="spellEnd"/>
      <w:r w:rsidRPr="006A7977">
        <w:rPr>
          <w:sz w:val="20"/>
        </w:rPr>
        <w:t xml:space="preserve">, “Valuation Effects of Security Offerings and the Issuance Process,” </w:t>
      </w:r>
      <w:r w:rsidRPr="006A7977">
        <w:rPr>
          <w:i/>
          <w:sz w:val="20"/>
        </w:rPr>
        <w:t>Journal of Financial Economics</w:t>
      </w:r>
      <w:r w:rsidRPr="006A7977">
        <w:rPr>
          <w:sz w:val="20"/>
        </w:rPr>
        <w:t xml:space="preserve"> 15 (1986), pp. 31-60.</w:t>
      </w:r>
    </w:p>
    <w:p w:rsidR="00A408BC" w:rsidRPr="006A7977" w:rsidRDefault="00A408BC" w:rsidP="00A408BC">
      <w:pPr>
        <w:numPr>
          <w:ilvl w:val="0"/>
          <w:numId w:val="4"/>
        </w:numPr>
        <w:spacing w:after="120" w:line="400" w:lineRule="exact"/>
        <w:rPr>
          <w:sz w:val="20"/>
        </w:rPr>
      </w:pPr>
      <w:r w:rsidRPr="006A7977">
        <w:rPr>
          <w:sz w:val="20"/>
        </w:rPr>
        <w:t xml:space="preserve">Patterson, C. S., “Flotation Cost Allowance in Rate of Return Regulation:  Comment,” </w:t>
      </w:r>
      <w:r w:rsidRPr="006A7977">
        <w:rPr>
          <w:i/>
          <w:sz w:val="20"/>
        </w:rPr>
        <w:t>Journal of Finance</w:t>
      </w:r>
      <w:r w:rsidRPr="006A7977">
        <w:rPr>
          <w:sz w:val="20"/>
        </w:rPr>
        <w:t>, September 1983, pp. 1335—1338.</w:t>
      </w:r>
    </w:p>
    <w:p w:rsidR="00A408BC" w:rsidRPr="006A7977" w:rsidRDefault="00A408BC" w:rsidP="00A408BC">
      <w:pPr>
        <w:numPr>
          <w:ilvl w:val="0"/>
          <w:numId w:val="4"/>
        </w:numPr>
        <w:spacing w:after="120" w:line="400" w:lineRule="exact"/>
        <w:rPr>
          <w:sz w:val="20"/>
        </w:rPr>
      </w:pPr>
      <w:proofErr w:type="spellStart"/>
      <w:r w:rsidRPr="006A7977">
        <w:rPr>
          <w:sz w:val="20"/>
        </w:rPr>
        <w:t>Pettway</w:t>
      </w:r>
      <w:proofErr w:type="spellEnd"/>
      <w:r w:rsidRPr="006A7977">
        <w:rPr>
          <w:sz w:val="20"/>
        </w:rPr>
        <w:t>, R. H., “The Effects of New Equity Sales Upon Utility Share Prices,</w:t>
      </w:r>
      <w:proofErr w:type="gramStart"/>
      <w:r w:rsidRPr="006A7977">
        <w:rPr>
          <w:sz w:val="20"/>
        </w:rPr>
        <w:t xml:space="preserve">” </w:t>
      </w:r>
      <w:r w:rsidRPr="006A7977">
        <w:rPr>
          <w:i/>
          <w:sz w:val="20"/>
        </w:rPr>
        <w:t xml:space="preserve"> Public</w:t>
      </w:r>
      <w:proofErr w:type="gramEnd"/>
      <w:r w:rsidRPr="006A7977">
        <w:rPr>
          <w:i/>
          <w:sz w:val="20"/>
        </w:rPr>
        <w:t xml:space="preserve"> Utilities Fortnightly</w:t>
      </w:r>
      <w:r w:rsidRPr="006A7977">
        <w:rPr>
          <w:sz w:val="20"/>
        </w:rPr>
        <w:t>, May 10, 1984, pp. 35—39.</w:t>
      </w:r>
    </w:p>
    <w:p w:rsidR="00A408BC" w:rsidRPr="006A7977" w:rsidRDefault="00A408BC" w:rsidP="00A408BC">
      <w:pPr>
        <w:numPr>
          <w:ilvl w:val="0"/>
          <w:numId w:val="4"/>
        </w:numPr>
        <w:spacing w:after="120" w:line="400" w:lineRule="exact"/>
        <w:rPr>
          <w:sz w:val="20"/>
        </w:rPr>
      </w:pPr>
      <w:r w:rsidRPr="006A7977">
        <w:rPr>
          <w:sz w:val="20"/>
        </w:rPr>
        <w:t>Reilly, F. K. and K. Hatfield, “Investor Experience with New Stock Issues</w:t>
      </w:r>
      <w:r w:rsidRPr="006A7977">
        <w:rPr>
          <w:i/>
          <w:sz w:val="20"/>
        </w:rPr>
        <w:t>,</w:t>
      </w:r>
      <w:r w:rsidRPr="006A7977">
        <w:rPr>
          <w:sz w:val="20"/>
        </w:rPr>
        <w:t>”</w:t>
      </w:r>
      <w:r w:rsidRPr="006A7977">
        <w:rPr>
          <w:i/>
          <w:sz w:val="20"/>
        </w:rPr>
        <w:t xml:space="preserve"> Financial Analysts’ Journal</w:t>
      </w:r>
      <w:r w:rsidRPr="006A7977">
        <w:rPr>
          <w:sz w:val="20"/>
        </w:rPr>
        <w:t>, September--October 1969, pp. 73—80.</w:t>
      </w:r>
    </w:p>
    <w:p w:rsidR="00A408BC" w:rsidRPr="006A7977" w:rsidRDefault="00A408BC" w:rsidP="00A408BC">
      <w:pPr>
        <w:numPr>
          <w:ilvl w:val="0"/>
          <w:numId w:val="4"/>
        </w:numPr>
        <w:spacing w:after="120" w:line="400" w:lineRule="exact"/>
        <w:rPr>
          <w:sz w:val="20"/>
        </w:rPr>
      </w:pPr>
      <w:r w:rsidRPr="006A7977">
        <w:rPr>
          <w:sz w:val="20"/>
        </w:rPr>
        <w:t xml:space="preserve">Richter, P. H., “The Ever Present Need for an </w:t>
      </w:r>
      <w:proofErr w:type="spellStart"/>
      <w:r w:rsidRPr="006A7977">
        <w:rPr>
          <w:sz w:val="20"/>
        </w:rPr>
        <w:t>Underpricing</w:t>
      </w:r>
      <w:proofErr w:type="spellEnd"/>
      <w:r w:rsidRPr="006A7977">
        <w:rPr>
          <w:sz w:val="20"/>
        </w:rPr>
        <w:t xml:space="preserve"> Allowance,</w:t>
      </w:r>
      <w:proofErr w:type="gramStart"/>
      <w:r w:rsidRPr="006A7977">
        <w:rPr>
          <w:sz w:val="20"/>
        </w:rPr>
        <w:t xml:space="preserve">” </w:t>
      </w:r>
      <w:r w:rsidRPr="006A7977">
        <w:rPr>
          <w:i/>
          <w:sz w:val="20"/>
        </w:rPr>
        <w:t xml:space="preserve"> Public</w:t>
      </w:r>
      <w:proofErr w:type="gramEnd"/>
      <w:r w:rsidRPr="006A7977">
        <w:rPr>
          <w:i/>
          <w:sz w:val="20"/>
        </w:rPr>
        <w:t xml:space="preserve"> Utilities Fortnightly</w:t>
      </w:r>
      <w:r w:rsidRPr="006A7977">
        <w:rPr>
          <w:sz w:val="20"/>
        </w:rPr>
        <w:t>, February 18, 1982, pp. 58—61.</w:t>
      </w:r>
    </w:p>
    <w:p w:rsidR="00A408BC" w:rsidRPr="006A7977" w:rsidRDefault="00A408BC" w:rsidP="00A408BC">
      <w:pPr>
        <w:numPr>
          <w:ilvl w:val="0"/>
          <w:numId w:val="4"/>
        </w:numPr>
        <w:spacing w:after="120" w:line="400" w:lineRule="exact"/>
        <w:rPr>
          <w:sz w:val="20"/>
        </w:rPr>
      </w:pPr>
      <w:proofErr w:type="spellStart"/>
      <w:r w:rsidRPr="006A7977">
        <w:rPr>
          <w:sz w:val="20"/>
        </w:rPr>
        <w:t>Scholes</w:t>
      </w:r>
      <w:proofErr w:type="spellEnd"/>
      <w:r w:rsidRPr="006A7977">
        <w:rPr>
          <w:sz w:val="20"/>
        </w:rPr>
        <w:t xml:space="preserve">, M., “The Market for New Securities:  Substitution versus Price Pressure and the Effects of Information on Share Prices,” </w:t>
      </w:r>
      <w:r w:rsidRPr="006A7977">
        <w:rPr>
          <w:i/>
          <w:sz w:val="20"/>
        </w:rPr>
        <w:t>Journal of Business</w:t>
      </w:r>
      <w:r w:rsidRPr="006A7977">
        <w:rPr>
          <w:sz w:val="20"/>
        </w:rPr>
        <w:t>, April 1972, pp. 179—211.</w:t>
      </w:r>
    </w:p>
    <w:p w:rsidR="00A408BC" w:rsidRPr="006A7977" w:rsidRDefault="00A408BC" w:rsidP="00A408BC">
      <w:pPr>
        <w:numPr>
          <w:ilvl w:val="0"/>
          <w:numId w:val="4"/>
        </w:numPr>
        <w:spacing w:after="120" w:line="400" w:lineRule="exact"/>
        <w:rPr>
          <w:sz w:val="20"/>
        </w:rPr>
      </w:pPr>
      <w:r w:rsidRPr="006A7977">
        <w:rPr>
          <w:sz w:val="20"/>
        </w:rPr>
        <w:t xml:space="preserve">Securities and Exchange Commission, Report of Special Study on Securities Markets, </w:t>
      </w:r>
      <w:smartTag w:uri="urn:schemas-microsoft-com:office:smarttags" w:element="country-region">
        <w:r w:rsidRPr="006A7977">
          <w:rPr>
            <w:sz w:val="20"/>
          </w:rPr>
          <w:t>U. S.</w:t>
        </w:r>
      </w:smartTag>
      <w:r w:rsidRPr="006A7977">
        <w:rPr>
          <w:sz w:val="20"/>
        </w:rPr>
        <w:t xml:space="preserve"> Government Printing Office, </w:t>
      </w:r>
      <w:smartTag w:uri="urn:schemas-microsoft-com:office:smarttags" w:element="State">
        <w:smartTag w:uri="urn:schemas-microsoft-com:office:smarttags" w:element="place">
          <w:r w:rsidRPr="006A7977">
            <w:rPr>
              <w:sz w:val="20"/>
            </w:rPr>
            <w:t>Washington</w:t>
          </w:r>
        </w:smartTag>
      </w:smartTag>
      <w:r w:rsidRPr="006A7977">
        <w:rPr>
          <w:sz w:val="20"/>
        </w:rPr>
        <w:t>, D. C. 1963.</w:t>
      </w:r>
    </w:p>
    <w:p w:rsidR="00EE2087" w:rsidRPr="006A7977" w:rsidRDefault="00A408BC" w:rsidP="00EE2087">
      <w:pPr>
        <w:numPr>
          <w:ilvl w:val="0"/>
          <w:numId w:val="4"/>
        </w:numPr>
        <w:spacing w:after="120" w:line="400" w:lineRule="exact"/>
        <w:rPr>
          <w:sz w:val="20"/>
        </w:rPr>
      </w:pPr>
      <w:r w:rsidRPr="006A7977">
        <w:rPr>
          <w:sz w:val="20"/>
        </w:rPr>
        <w:t xml:space="preserve">Smith, Clifford W. Jr., “Alternative Methods for Raising Capital,” Journal of Financial Economics 5 (1977) </w:t>
      </w:r>
      <w:r w:rsidR="00A86144" w:rsidRPr="006A7977">
        <w:rPr>
          <w:sz w:val="20"/>
        </w:rPr>
        <w:t>273-307</w:t>
      </w:r>
    </w:p>
    <w:p w:rsidR="00EE2087" w:rsidRPr="006A7977" w:rsidRDefault="00EE2087" w:rsidP="00EE2087">
      <w:pPr>
        <w:jc w:val="center"/>
        <w:rPr>
          <w:b/>
          <w:smallCaps/>
          <w:snapToGrid w:val="0"/>
          <w:sz w:val="20"/>
        </w:rPr>
      </w:pPr>
      <w:r w:rsidRPr="006A7977">
        <w:rPr>
          <w:sz w:val="20"/>
        </w:rPr>
        <w:br w:type="page"/>
      </w:r>
      <w:r w:rsidRPr="006A7977">
        <w:rPr>
          <w:b/>
          <w:smallCaps/>
          <w:snapToGrid w:val="0"/>
          <w:sz w:val="20"/>
        </w:rPr>
        <w:lastRenderedPageBreak/>
        <w:t>Table 1</w:t>
      </w:r>
      <w:r w:rsidRPr="006A7977">
        <w:rPr>
          <w:b/>
          <w:smallCaps/>
          <w:snapToGrid w:val="0"/>
          <w:sz w:val="20"/>
        </w:rPr>
        <w:br/>
        <w:t>Direct Costs as a Percentage of Gross Proceeds</w:t>
      </w:r>
      <w:r w:rsidRPr="006A7977">
        <w:rPr>
          <w:b/>
          <w:smallCaps/>
          <w:snapToGrid w:val="0"/>
          <w:sz w:val="20"/>
        </w:rPr>
        <w:br/>
        <w:t>for Equity (IPOs and SEOs) and Straight and Convertible Bonds</w:t>
      </w:r>
      <w:r w:rsidRPr="006A7977">
        <w:rPr>
          <w:rStyle w:val="FootnoteReference"/>
          <w:rFonts w:ascii="Times New Roman" w:hAnsi="Times New Roman"/>
          <w:b w:val="0"/>
          <w:snapToGrid w:val="0"/>
          <w:vertAlign w:val="superscript"/>
        </w:rPr>
        <w:footnoteReference w:id="3"/>
      </w:r>
    </w:p>
    <w:p w:rsidR="00EE2087" w:rsidRPr="006A7977" w:rsidRDefault="00EE2087" w:rsidP="00EE2087">
      <w:pPr>
        <w:suppressLineNumbers/>
        <w:jc w:val="center"/>
        <w:rPr>
          <w:b/>
          <w:smallCaps/>
          <w:snapToGrid w:val="0"/>
          <w:sz w:val="20"/>
        </w:rPr>
      </w:pPr>
    </w:p>
    <w:p w:rsidR="00EE2087" w:rsidRPr="006A7977" w:rsidRDefault="00EE2087" w:rsidP="00EE2087">
      <w:pPr>
        <w:suppressLineNumbers/>
        <w:jc w:val="center"/>
        <w:rPr>
          <w:b/>
          <w:smallCaps/>
          <w:snapToGrid w:val="0"/>
          <w:sz w:val="20"/>
        </w:rPr>
      </w:pPr>
      <w:r w:rsidRPr="006A7977">
        <w:rPr>
          <w:b/>
          <w:smallCaps/>
          <w:snapToGrid w:val="0"/>
          <w:sz w:val="20"/>
        </w:rPr>
        <w:t>Equities</w:t>
      </w:r>
    </w:p>
    <w:tbl>
      <w:tblPr>
        <w:tblW w:w="9189" w:type="dxa"/>
        <w:jc w:val="center"/>
        <w:tblInd w:w="7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E0"/>
      </w:tblPr>
      <w:tblGrid>
        <w:gridCol w:w="608"/>
        <w:gridCol w:w="1521"/>
        <w:gridCol w:w="720"/>
        <w:gridCol w:w="808"/>
        <w:gridCol w:w="987"/>
        <w:gridCol w:w="794"/>
        <w:gridCol w:w="698"/>
        <w:gridCol w:w="858"/>
        <w:gridCol w:w="987"/>
        <w:gridCol w:w="1208"/>
      </w:tblGrid>
      <w:tr w:rsidR="00A408BC" w:rsidRPr="006A7977">
        <w:trPr>
          <w:cantSplit/>
          <w:trHeight w:val="161"/>
          <w:tblHeader/>
          <w:jc w:val="center"/>
        </w:trPr>
        <w:tc>
          <w:tcPr>
            <w:tcW w:w="608" w:type="dxa"/>
            <w:tcBorders>
              <w:bottom w:val="single" w:sz="12" w:space="0" w:color="000000"/>
            </w:tcBorders>
          </w:tcPr>
          <w:p w:rsidR="00A408BC" w:rsidRPr="006A7977" w:rsidRDefault="00A408BC" w:rsidP="00A408BC">
            <w:pPr>
              <w:jc w:val="center"/>
              <w:rPr>
                <w:snapToGrid w:val="0"/>
                <w:sz w:val="20"/>
              </w:rPr>
            </w:pPr>
          </w:p>
        </w:tc>
        <w:tc>
          <w:tcPr>
            <w:tcW w:w="1521" w:type="dxa"/>
            <w:tcBorders>
              <w:bottom w:val="single" w:sz="12" w:space="0" w:color="000000"/>
            </w:tcBorders>
            <w:vAlign w:val="bottom"/>
          </w:tcPr>
          <w:p w:rsidR="00A408BC" w:rsidRPr="006A7977" w:rsidRDefault="00A408BC" w:rsidP="00A408BC">
            <w:pPr>
              <w:jc w:val="center"/>
              <w:rPr>
                <w:snapToGrid w:val="0"/>
                <w:sz w:val="20"/>
              </w:rPr>
            </w:pPr>
          </w:p>
        </w:tc>
        <w:tc>
          <w:tcPr>
            <w:tcW w:w="3309" w:type="dxa"/>
            <w:gridSpan w:val="4"/>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IPOs</w:t>
            </w:r>
          </w:p>
        </w:tc>
        <w:tc>
          <w:tcPr>
            <w:tcW w:w="3751" w:type="dxa"/>
            <w:gridSpan w:val="4"/>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SEOs</w:t>
            </w:r>
          </w:p>
        </w:tc>
      </w:tr>
      <w:tr w:rsidR="00A408BC" w:rsidRPr="006A7977">
        <w:trPr>
          <w:cantSplit/>
          <w:trHeight w:val="161"/>
          <w:tblHeader/>
          <w:jc w:val="center"/>
        </w:trPr>
        <w:tc>
          <w:tcPr>
            <w:tcW w:w="60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Line No.</w:t>
            </w:r>
          </w:p>
        </w:tc>
        <w:tc>
          <w:tcPr>
            <w:tcW w:w="1521"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Proceeds</w:t>
            </w:r>
          </w:p>
          <w:p w:rsidR="00A408BC" w:rsidRPr="006A7977" w:rsidRDefault="00A408BC" w:rsidP="00A408BC">
            <w:pPr>
              <w:jc w:val="center"/>
              <w:rPr>
                <w:snapToGrid w:val="0"/>
                <w:sz w:val="20"/>
              </w:rPr>
            </w:pPr>
            <w:r w:rsidRPr="006A7977">
              <w:rPr>
                <w:snapToGrid w:val="0"/>
                <w:sz w:val="20"/>
              </w:rPr>
              <w:t>($ in millions)</w:t>
            </w:r>
          </w:p>
        </w:tc>
        <w:tc>
          <w:tcPr>
            <w:tcW w:w="72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w:t>
            </w:r>
          </w:p>
          <w:p w:rsidR="00A408BC" w:rsidRPr="006A7977" w:rsidRDefault="00A408BC" w:rsidP="00A408BC">
            <w:pPr>
              <w:jc w:val="center"/>
              <w:rPr>
                <w:snapToGrid w:val="0"/>
                <w:sz w:val="20"/>
              </w:rPr>
            </w:pPr>
            <w:r w:rsidRPr="006A7977">
              <w:rPr>
                <w:snapToGrid w:val="0"/>
                <w:sz w:val="20"/>
              </w:rPr>
              <w:t>Issues</w:t>
            </w:r>
          </w:p>
        </w:tc>
        <w:tc>
          <w:tcPr>
            <w:tcW w:w="808"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w:t>
            </w:r>
          </w:p>
          <w:p w:rsidR="00A408BC" w:rsidRPr="006A7977" w:rsidRDefault="00A408BC" w:rsidP="00A408BC">
            <w:pPr>
              <w:jc w:val="center"/>
              <w:rPr>
                <w:snapToGrid w:val="0"/>
                <w:sz w:val="20"/>
              </w:rPr>
            </w:pPr>
            <w:r w:rsidRPr="006A7977">
              <w:rPr>
                <w:snapToGrid w:val="0"/>
                <w:sz w:val="20"/>
              </w:rPr>
              <w:t>Spreads</w:t>
            </w:r>
          </w:p>
        </w:tc>
        <w:tc>
          <w:tcPr>
            <w:tcW w:w="987"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Other</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Expenses</w:t>
            </w:r>
          </w:p>
        </w:tc>
        <w:tc>
          <w:tcPr>
            <w:tcW w:w="794"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Costs</w:t>
            </w:r>
          </w:p>
        </w:tc>
        <w:tc>
          <w:tcPr>
            <w:tcW w:w="69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w:t>
            </w:r>
          </w:p>
          <w:p w:rsidR="00A408BC" w:rsidRPr="006A7977" w:rsidRDefault="00A408BC" w:rsidP="00A408BC">
            <w:pPr>
              <w:jc w:val="center"/>
              <w:rPr>
                <w:snapToGrid w:val="0"/>
                <w:sz w:val="20"/>
              </w:rPr>
            </w:pPr>
            <w:r w:rsidRPr="006A7977">
              <w:rPr>
                <w:snapToGrid w:val="0"/>
                <w:sz w:val="20"/>
              </w:rPr>
              <w:t>Issues</w:t>
            </w:r>
          </w:p>
        </w:tc>
        <w:tc>
          <w:tcPr>
            <w:tcW w:w="858"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w:t>
            </w:r>
          </w:p>
          <w:p w:rsidR="00A408BC" w:rsidRPr="006A7977" w:rsidRDefault="00A408BC" w:rsidP="00A408BC">
            <w:pPr>
              <w:jc w:val="center"/>
              <w:rPr>
                <w:snapToGrid w:val="0"/>
                <w:sz w:val="20"/>
              </w:rPr>
            </w:pPr>
            <w:r w:rsidRPr="006A7977">
              <w:rPr>
                <w:snapToGrid w:val="0"/>
                <w:sz w:val="20"/>
              </w:rPr>
              <w:t>Spreads</w:t>
            </w:r>
          </w:p>
        </w:tc>
        <w:tc>
          <w:tcPr>
            <w:tcW w:w="987"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Other</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Expenses</w:t>
            </w:r>
          </w:p>
        </w:tc>
        <w:tc>
          <w:tcPr>
            <w:tcW w:w="120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Costs</w:t>
            </w:r>
          </w:p>
        </w:tc>
      </w:tr>
      <w:tr w:rsidR="00A408BC" w:rsidRPr="006A7977">
        <w:trPr>
          <w:cantSplit/>
          <w:trHeight w:val="161"/>
          <w:jc w:val="center"/>
        </w:trPr>
        <w:tc>
          <w:tcPr>
            <w:tcW w:w="608" w:type="dxa"/>
            <w:tcBorders>
              <w:top w:val="nil"/>
            </w:tcBorders>
          </w:tcPr>
          <w:p w:rsidR="00A408BC" w:rsidRPr="006A7977" w:rsidRDefault="00A408BC" w:rsidP="00A408BC">
            <w:pPr>
              <w:jc w:val="center"/>
              <w:rPr>
                <w:snapToGrid w:val="0"/>
                <w:sz w:val="20"/>
              </w:rPr>
            </w:pPr>
            <w:r w:rsidRPr="006A7977">
              <w:rPr>
                <w:snapToGrid w:val="0"/>
                <w:sz w:val="20"/>
              </w:rPr>
              <w:t>1</w:t>
            </w:r>
          </w:p>
        </w:tc>
        <w:tc>
          <w:tcPr>
            <w:tcW w:w="1521" w:type="dxa"/>
            <w:tcBorders>
              <w:top w:val="nil"/>
            </w:tcBorders>
            <w:vAlign w:val="bottom"/>
          </w:tcPr>
          <w:p w:rsidR="00A408BC" w:rsidRPr="006A7977" w:rsidRDefault="00A408BC" w:rsidP="00A408BC">
            <w:pPr>
              <w:jc w:val="center"/>
              <w:rPr>
                <w:snapToGrid w:val="0"/>
                <w:sz w:val="20"/>
              </w:rPr>
            </w:pPr>
            <w:r w:rsidRPr="006A7977">
              <w:rPr>
                <w:snapToGrid w:val="0"/>
                <w:sz w:val="20"/>
              </w:rPr>
              <w:t>2-9.99</w:t>
            </w:r>
          </w:p>
        </w:tc>
        <w:tc>
          <w:tcPr>
            <w:tcW w:w="720" w:type="dxa"/>
            <w:tcBorders>
              <w:top w:val="nil"/>
            </w:tcBorders>
            <w:vAlign w:val="bottom"/>
          </w:tcPr>
          <w:p w:rsidR="00A408BC" w:rsidRPr="006A7977" w:rsidRDefault="00A408BC" w:rsidP="00A408BC">
            <w:pPr>
              <w:jc w:val="right"/>
              <w:rPr>
                <w:snapToGrid w:val="0"/>
                <w:sz w:val="20"/>
              </w:rPr>
            </w:pPr>
            <w:r w:rsidRPr="006A7977">
              <w:rPr>
                <w:snapToGrid w:val="0"/>
                <w:sz w:val="20"/>
              </w:rPr>
              <w:t>337</w:t>
            </w:r>
          </w:p>
        </w:tc>
        <w:tc>
          <w:tcPr>
            <w:tcW w:w="808" w:type="dxa"/>
            <w:tcBorders>
              <w:top w:val="nil"/>
            </w:tcBorders>
            <w:vAlign w:val="bottom"/>
          </w:tcPr>
          <w:p w:rsidR="00A408BC" w:rsidRPr="006A7977" w:rsidRDefault="00A408BC" w:rsidP="00A408BC">
            <w:pPr>
              <w:jc w:val="right"/>
              <w:rPr>
                <w:snapToGrid w:val="0"/>
                <w:sz w:val="20"/>
              </w:rPr>
            </w:pPr>
            <w:r w:rsidRPr="006A7977">
              <w:rPr>
                <w:snapToGrid w:val="0"/>
                <w:sz w:val="20"/>
              </w:rPr>
              <w:t>9.05%</w:t>
            </w:r>
          </w:p>
        </w:tc>
        <w:tc>
          <w:tcPr>
            <w:tcW w:w="987" w:type="dxa"/>
            <w:tcBorders>
              <w:top w:val="nil"/>
            </w:tcBorders>
            <w:vAlign w:val="bottom"/>
          </w:tcPr>
          <w:p w:rsidR="00A408BC" w:rsidRPr="006A7977" w:rsidRDefault="00A408BC" w:rsidP="00A408BC">
            <w:pPr>
              <w:jc w:val="right"/>
              <w:rPr>
                <w:snapToGrid w:val="0"/>
                <w:sz w:val="20"/>
              </w:rPr>
            </w:pPr>
            <w:r w:rsidRPr="006A7977">
              <w:rPr>
                <w:snapToGrid w:val="0"/>
                <w:sz w:val="20"/>
              </w:rPr>
              <w:t>7.91%</w:t>
            </w:r>
          </w:p>
        </w:tc>
        <w:tc>
          <w:tcPr>
            <w:tcW w:w="794" w:type="dxa"/>
            <w:tcBorders>
              <w:top w:val="nil"/>
            </w:tcBorders>
            <w:vAlign w:val="bottom"/>
          </w:tcPr>
          <w:p w:rsidR="00A408BC" w:rsidRPr="006A7977" w:rsidRDefault="00A408BC" w:rsidP="00A408BC">
            <w:pPr>
              <w:jc w:val="right"/>
              <w:rPr>
                <w:snapToGrid w:val="0"/>
                <w:sz w:val="20"/>
              </w:rPr>
            </w:pPr>
            <w:r w:rsidRPr="006A7977">
              <w:rPr>
                <w:snapToGrid w:val="0"/>
                <w:sz w:val="20"/>
              </w:rPr>
              <w:t>16.96%</w:t>
            </w:r>
          </w:p>
        </w:tc>
        <w:tc>
          <w:tcPr>
            <w:tcW w:w="698" w:type="dxa"/>
            <w:tcBorders>
              <w:top w:val="nil"/>
            </w:tcBorders>
            <w:vAlign w:val="bottom"/>
          </w:tcPr>
          <w:p w:rsidR="00A408BC" w:rsidRPr="006A7977" w:rsidRDefault="00A408BC" w:rsidP="00A408BC">
            <w:pPr>
              <w:jc w:val="right"/>
              <w:rPr>
                <w:snapToGrid w:val="0"/>
                <w:sz w:val="20"/>
              </w:rPr>
            </w:pPr>
            <w:r w:rsidRPr="006A7977">
              <w:rPr>
                <w:snapToGrid w:val="0"/>
                <w:sz w:val="20"/>
              </w:rPr>
              <w:t>167</w:t>
            </w:r>
          </w:p>
        </w:tc>
        <w:tc>
          <w:tcPr>
            <w:tcW w:w="858" w:type="dxa"/>
            <w:tcBorders>
              <w:top w:val="nil"/>
            </w:tcBorders>
            <w:vAlign w:val="bottom"/>
          </w:tcPr>
          <w:p w:rsidR="00A408BC" w:rsidRPr="006A7977" w:rsidRDefault="00A408BC" w:rsidP="00A408BC">
            <w:pPr>
              <w:jc w:val="right"/>
              <w:rPr>
                <w:snapToGrid w:val="0"/>
                <w:sz w:val="20"/>
              </w:rPr>
            </w:pPr>
            <w:r w:rsidRPr="006A7977">
              <w:rPr>
                <w:snapToGrid w:val="0"/>
                <w:sz w:val="20"/>
              </w:rPr>
              <w:t>7.72%</w:t>
            </w:r>
          </w:p>
        </w:tc>
        <w:tc>
          <w:tcPr>
            <w:tcW w:w="987" w:type="dxa"/>
            <w:tcBorders>
              <w:top w:val="nil"/>
            </w:tcBorders>
            <w:vAlign w:val="bottom"/>
          </w:tcPr>
          <w:p w:rsidR="00A408BC" w:rsidRPr="006A7977" w:rsidRDefault="00A408BC" w:rsidP="00A408BC">
            <w:pPr>
              <w:jc w:val="right"/>
              <w:rPr>
                <w:snapToGrid w:val="0"/>
                <w:sz w:val="20"/>
              </w:rPr>
            </w:pPr>
            <w:r w:rsidRPr="006A7977">
              <w:rPr>
                <w:snapToGrid w:val="0"/>
                <w:sz w:val="20"/>
              </w:rPr>
              <w:t>5.56%</w:t>
            </w:r>
          </w:p>
        </w:tc>
        <w:tc>
          <w:tcPr>
            <w:tcW w:w="1208" w:type="dxa"/>
            <w:tcBorders>
              <w:top w:val="nil"/>
            </w:tcBorders>
            <w:vAlign w:val="bottom"/>
          </w:tcPr>
          <w:p w:rsidR="00A408BC" w:rsidRPr="006A7977" w:rsidRDefault="00A408BC" w:rsidP="00A408BC">
            <w:pPr>
              <w:jc w:val="right"/>
              <w:rPr>
                <w:snapToGrid w:val="0"/>
                <w:sz w:val="20"/>
              </w:rPr>
            </w:pPr>
            <w:r w:rsidRPr="006A7977">
              <w:rPr>
                <w:snapToGrid w:val="0"/>
                <w:sz w:val="20"/>
              </w:rPr>
              <w:t>13.28%</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2</w:t>
            </w:r>
          </w:p>
        </w:tc>
        <w:tc>
          <w:tcPr>
            <w:tcW w:w="1521" w:type="dxa"/>
            <w:vAlign w:val="bottom"/>
          </w:tcPr>
          <w:p w:rsidR="00A408BC" w:rsidRPr="006A7977" w:rsidRDefault="00A408BC" w:rsidP="00A408BC">
            <w:pPr>
              <w:jc w:val="center"/>
              <w:rPr>
                <w:snapToGrid w:val="0"/>
                <w:sz w:val="20"/>
              </w:rPr>
            </w:pPr>
            <w:r w:rsidRPr="006A7977">
              <w:rPr>
                <w:snapToGrid w:val="0"/>
                <w:sz w:val="20"/>
              </w:rPr>
              <w:t>10-19.99</w:t>
            </w:r>
          </w:p>
        </w:tc>
        <w:tc>
          <w:tcPr>
            <w:tcW w:w="720" w:type="dxa"/>
            <w:vAlign w:val="bottom"/>
          </w:tcPr>
          <w:p w:rsidR="00A408BC" w:rsidRPr="006A7977" w:rsidRDefault="00A408BC" w:rsidP="00A408BC">
            <w:pPr>
              <w:jc w:val="right"/>
              <w:rPr>
                <w:snapToGrid w:val="0"/>
                <w:sz w:val="20"/>
              </w:rPr>
            </w:pPr>
            <w:r w:rsidRPr="006A7977">
              <w:rPr>
                <w:snapToGrid w:val="0"/>
                <w:sz w:val="20"/>
              </w:rPr>
              <w:t>389</w:t>
            </w:r>
          </w:p>
        </w:tc>
        <w:tc>
          <w:tcPr>
            <w:tcW w:w="808" w:type="dxa"/>
            <w:vAlign w:val="bottom"/>
          </w:tcPr>
          <w:p w:rsidR="00A408BC" w:rsidRPr="006A7977" w:rsidRDefault="00A408BC" w:rsidP="00A408BC">
            <w:pPr>
              <w:jc w:val="right"/>
              <w:rPr>
                <w:snapToGrid w:val="0"/>
                <w:sz w:val="20"/>
              </w:rPr>
            </w:pPr>
            <w:r w:rsidRPr="006A7977">
              <w:rPr>
                <w:snapToGrid w:val="0"/>
                <w:sz w:val="20"/>
              </w:rPr>
              <w:t>7.24%</w:t>
            </w:r>
          </w:p>
        </w:tc>
        <w:tc>
          <w:tcPr>
            <w:tcW w:w="987" w:type="dxa"/>
            <w:vAlign w:val="bottom"/>
          </w:tcPr>
          <w:p w:rsidR="00A408BC" w:rsidRPr="006A7977" w:rsidRDefault="00A408BC" w:rsidP="00A408BC">
            <w:pPr>
              <w:jc w:val="right"/>
              <w:rPr>
                <w:snapToGrid w:val="0"/>
                <w:sz w:val="20"/>
              </w:rPr>
            </w:pPr>
            <w:r w:rsidRPr="006A7977">
              <w:rPr>
                <w:snapToGrid w:val="0"/>
                <w:sz w:val="20"/>
              </w:rPr>
              <w:t>4.39%</w:t>
            </w:r>
          </w:p>
        </w:tc>
        <w:tc>
          <w:tcPr>
            <w:tcW w:w="794" w:type="dxa"/>
            <w:vAlign w:val="bottom"/>
          </w:tcPr>
          <w:p w:rsidR="00A408BC" w:rsidRPr="006A7977" w:rsidRDefault="00A408BC" w:rsidP="00A408BC">
            <w:pPr>
              <w:jc w:val="right"/>
              <w:rPr>
                <w:snapToGrid w:val="0"/>
                <w:sz w:val="20"/>
              </w:rPr>
            </w:pPr>
            <w:r w:rsidRPr="006A7977">
              <w:rPr>
                <w:snapToGrid w:val="0"/>
                <w:sz w:val="20"/>
              </w:rPr>
              <w:t>11.63%</w:t>
            </w:r>
          </w:p>
        </w:tc>
        <w:tc>
          <w:tcPr>
            <w:tcW w:w="698" w:type="dxa"/>
            <w:vAlign w:val="bottom"/>
          </w:tcPr>
          <w:p w:rsidR="00A408BC" w:rsidRPr="006A7977" w:rsidRDefault="00A408BC" w:rsidP="00A408BC">
            <w:pPr>
              <w:jc w:val="right"/>
              <w:rPr>
                <w:snapToGrid w:val="0"/>
                <w:sz w:val="20"/>
              </w:rPr>
            </w:pPr>
            <w:r w:rsidRPr="006A7977">
              <w:rPr>
                <w:snapToGrid w:val="0"/>
                <w:sz w:val="20"/>
              </w:rPr>
              <w:t>310</w:t>
            </w:r>
          </w:p>
        </w:tc>
        <w:tc>
          <w:tcPr>
            <w:tcW w:w="858" w:type="dxa"/>
            <w:vAlign w:val="bottom"/>
          </w:tcPr>
          <w:p w:rsidR="00A408BC" w:rsidRPr="006A7977" w:rsidRDefault="00A408BC" w:rsidP="00A408BC">
            <w:pPr>
              <w:jc w:val="right"/>
              <w:rPr>
                <w:snapToGrid w:val="0"/>
                <w:sz w:val="20"/>
              </w:rPr>
            </w:pPr>
            <w:r w:rsidRPr="006A7977">
              <w:rPr>
                <w:snapToGrid w:val="0"/>
                <w:sz w:val="20"/>
              </w:rPr>
              <w:t>6.23%</w:t>
            </w:r>
          </w:p>
        </w:tc>
        <w:tc>
          <w:tcPr>
            <w:tcW w:w="987" w:type="dxa"/>
            <w:vAlign w:val="bottom"/>
          </w:tcPr>
          <w:p w:rsidR="00A408BC" w:rsidRPr="006A7977" w:rsidRDefault="00A408BC" w:rsidP="00A408BC">
            <w:pPr>
              <w:jc w:val="right"/>
              <w:rPr>
                <w:snapToGrid w:val="0"/>
                <w:sz w:val="20"/>
              </w:rPr>
            </w:pPr>
            <w:r w:rsidRPr="006A7977">
              <w:rPr>
                <w:snapToGrid w:val="0"/>
                <w:sz w:val="20"/>
              </w:rPr>
              <w:t>2.49%</w:t>
            </w:r>
          </w:p>
        </w:tc>
        <w:tc>
          <w:tcPr>
            <w:tcW w:w="1208" w:type="dxa"/>
            <w:vAlign w:val="bottom"/>
          </w:tcPr>
          <w:p w:rsidR="00A408BC" w:rsidRPr="006A7977" w:rsidRDefault="00A408BC" w:rsidP="00A408BC">
            <w:pPr>
              <w:jc w:val="right"/>
              <w:rPr>
                <w:snapToGrid w:val="0"/>
                <w:sz w:val="20"/>
              </w:rPr>
            </w:pPr>
            <w:r w:rsidRPr="006A7977">
              <w:rPr>
                <w:snapToGrid w:val="0"/>
                <w:sz w:val="20"/>
              </w:rPr>
              <w:t>8.72%</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3</w:t>
            </w:r>
          </w:p>
        </w:tc>
        <w:tc>
          <w:tcPr>
            <w:tcW w:w="1521" w:type="dxa"/>
            <w:vAlign w:val="bottom"/>
          </w:tcPr>
          <w:p w:rsidR="00A408BC" w:rsidRPr="006A7977" w:rsidRDefault="00A408BC" w:rsidP="00A408BC">
            <w:pPr>
              <w:jc w:val="center"/>
              <w:rPr>
                <w:snapToGrid w:val="0"/>
                <w:sz w:val="20"/>
              </w:rPr>
            </w:pPr>
            <w:r w:rsidRPr="006A7977">
              <w:rPr>
                <w:snapToGrid w:val="0"/>
                <w:sz w:val="20"/>
              </w:rPr>
              <w:t>20-39.99</w:t>
            </w:r>
          </w:p>
        </w:tc>
        <w:tc>
          <w:tcPr>
            <w:tcW w:w="720" w:type="dxa"/>
            <w:vAlign w:val="bottom"/>
          </w:tcPr>
          <w:p w:rsidR="00A408BC" w:rsidRPr="006A7977" w:rsidRDefault="00A408BC" w:rsidP="00A408BC">
            <w:pPr>
              <w:jc w:val="right"/>
              <w:rPr>
                <w:snapToGrid w:val="0"/>
                <w:sz w:val="20"/>
              </w:rPr>
            </w:pPr>
            <w:r w:rsidRPr="006A7977">
              <w:rPr>
                <w:snapToGrid w:val="0"/>
                <w:sz w:val="20"/>
              </w:rPr>
              <w:t>533</w:t>
            </w:r>
          </w:p>
        </w:tc>
        <w:tc>
          <w:tcPr>
            <w:tcW w:w="808" w:type="dxa"/>
            <w:vAlign w:val="bottom"/>
          </w:tcPr>
          <w:p w:rsidR="00A408BC" w:rsidRPr="006A7977" w:rsidRDefault="00A408BC" w:rsidP="00A408BC">
            <w:pPr>
              <w:jc w:val="right"/>
              <w:rPr>
                <w:snapToGrid w:val="0"/>
                <w:sz w:val="20"/>
              </w:rPr>
            </w:pPr>
            <w:r w:rsidRPr="006A7977">
              <w:rPr>
                <w:snapToGrid w:val="0"/>
                <w:sz w:val="20"/>
              </w:rPr>
              <w:t>7.01%</w:t>
            </w:r>
          </w:p>
        </w:tc>
        <w:tc>
          <w:tcPr>
            <w:tcW w:w="987" w:type="dxa"/>
            <w:vAlign w:val="bottom"/>
          </w:tcPr>
          <w:p w:rsidR="00A408BC" w:rsidRPr="006A7977" w:rsidRDefault="00A408BC" w:rsidP="00A408BC">
            <w:pPr>
              <w:jc w:val="right"/>
              <w:rPr>
                <w:snapToGrid w:val="0"/>
                <w:sz w:val="20"/>
              </w:rPr>
            </w:pPr>
            <w:r w:rsidRPr="006A7977">
              <w:rPr>
                <w:snapToGrid w:val="0"/>
                <w:sz w:val="20"/>
              </w:rPr>
              <w:t>2.69%</w:t>
            </w:r>
          </w:p>
        </w:tc>
        <w:tc>
          <w:tcPr>
            <w:tcW w:w="794" w:type="dxa"/>
            <w:vAlign w:val="bottom"/>
          </w:tcPr>
          <w:p w:rsidR="00A408BC" w:rsidRPr="006A7977" w:rsidRDefault="00A408BC" w:rsidP="00A408BC">
            <w:pPr>
              <w:jc w:val="right"/>
              <w:rPr>
                <w:snapToGrid w:val="0"/>
                <w:sz w:val="20"/>
              </w:rPr>
            </w:pPr>
            <w:r w:rsidRPr="006A7977">
              <w:rPr>
                <w:snapToGrid w:val="0"/>
                <w:sz w:val="20"/>
              </w:rPr>
              <w:t>9.70%</w:t>
            </w:r>
          </w:p>
        </w:tc>
        <w:tc>
          <w:tcPr>
            <w:tcW w:w="698" w:type="dxa"/>
            <w:vAlign w:val="bottom"/>
          </w:tcPr>
          <w:p w:rsidR="00A408BC" w:rsidRPr="006A7977" w:rsidRDefault="00A408BC" w:rsidP="00A408BC">
            <w:pPr>
              <w:jc w:val="right"/>
              <w:rPr>
                <w:snapToGrid w:val="0"/>
                <w:sz w:val="20"/>
              </w:rPr>
            </w:pPr>
            <w:r w:rsidRPr="006A7977">
              <w:rPr>
                <w:snapToGrid w:val="0"/>
                <w:sz w:val="20"/>
              </w:rPr>
              <w:t>425</w:t>
            </w:r>
          </w:p>
        </w:tc>
        <w:tc>
          <w:tcPr>
            <w:tcW w:w="858" w:type="dxa"/>
            <w:vAlign w:val="bottom"/>
          </w:tcPr>
          <w:p w:rsidR="00A408BC" w:rsidRPr="006A7977" w:rsidRDefault="00A408BC" w:rsidP="00A408BC">
            <w:pPr>
              <w:jc w:val="right"/>
              <w:rPr>
                <w:snapToGrid w:val="0"/>
                <w:sz w:val="20"/>
              </w:rPr>
            </w:pPr>
            <w:r w:rsidRPr="006A7977">
              <w:rPr>
                <w:snapToGrid w:val="0"/>
                <w:sz w:val="20"/>
              </w:rPr>
              <w:t>5.60%</w:t>
            </w:r>
          </w:p>
        </w:tc>
        <w:tc>
          <w:tcPr>
            <w:tcW w:w="987" w:type="dxa"/>
            <w:vAlign w:val="bottom"/>
          </w:tcPr>
          <w:p w:rsidR="00A408BC" w:rsidRPr="006A7977" w:rsidRDefault="00A408BC" w:rsidP="00A408BC">
            <w:pPr>
              <w:jc w:val="right"/>
              <w:rPr>
                <w:snapToGrid w:val="0"/>
                <w:sz w:val="20"/>
              </w:rPr>
            </w:pPr>
            <w:r w:rsidRPr="006A7977">
              <w:rPr>
                <w:snapToGrid w:val="0"/>
                <w:sz w:val="20"/>
              </w:rPr>
              <w:t>1.33%</w:t>
            </w:r>
          </w:p>
        </w:tc>
        <w:tc>
          <w:tcPr>
            <w:tcW w:w="1208" w:type="dxa"/>
            <w:vAlign w:val="bottom"/>
          </w:tcPr>
          <w:p w:rsidR="00A408BC" w:rsidRPr="006A7977" w:rsidRDefault="00A408BC" w:rsidP="00A408BC">
            <w:pPr>
              <w:jc w:val="right"/>
              <w:rPr>
                <w:snapToGrid w:val="0"/>
                <w:sz w:val="20"/>
              </w:rPr>
            </w:pPr>
            <w:r w:rsidRPr="006A7977">
              <w:rPr>
                <w:snapToGrid w:val="0"/>
                <w:sz w:val="20"/>
              </w:rPr>
              <w:t>6.93%</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4</w:t>
            </w:r>
          </w:p>
        </w:tc>
        <w:tc>
          <w:tcPr>
            <w:tcW w:w="1521" w:type="dxa"/>
            <w:vAlign w:val="bottom"/>
          </w:tcPr>
          <w:p w:rsidR="00A408BC" w:rsidRPr="006A7977" w:rsidRDefault="00A408BC" w:rsidP="00A408BC">
            <w:pPr>
              <w:jc w:val="center"/>
              <w:rPr>
                <w:snapToGrid w:val="0"/>
                <w:sz w:val="20"/>
              </w:rPr>
            </w:pPr>
            <w:r w:rsidRPr="006A7977">
              <w:rPr>
                <w:snapToGrid w:val="0"/>
                <w:sz w:val="20"/>
              </w:rPr>
              <w:t>40-59.99</w:t>
            </w:r>
          </w:p>
        </w:tc>
        <w:tc>
          <w:tcPr>
            <w:tcW w:w="720" w:type="dxa"/>
            <w:vAlign w:val="bottom"/>
          </w:tcPr>
          <w:p w:rsidR="00A408BC" w:rsidRPr="006A7977" w:rsidRDefault="00A408BC" w:rsidP="00A408BC">
            <w:pPr>
              <w:jc w:val="right"/>
              <w:rPr>
                <w:snapToGrid w:val="0"/>
                <w:sz w:val="20"/>
              </w:rPr>
            </w:pPr>
            <w:r w:rsidRPr="006A7977">
              <w:rPr>
                <w:snapToGrid w:val="0"/>
                <w:sz w:val="20"/>
              </w:rPr>
              <w:t>215</w:t>
            </w:r>
          </w:p>
        </w:tc>
        <w:tc>
          <w:tcPr>
            <w:tcW w:w="808" w:type="dxa"/>
            <w:vAlign w:val="bottom"/>
          </w:tcPr>
          <w:p w:rsidR="00A408BC" w:rsidRPr="006A7977" w:rsidRDefault="00A408BC" w:rsidP="00A408BC">
            <w:pPr>
              <w:jc w:val="right"/>
              <w:rPr>
                <w:snapToGrid w:val="0"/>
                <w:sz w:val="20"/>
              </w:rPr>
            </w:pPr>
            <w:r w:rsidRPr="006A7977">
              <w:rPr>
                <w:snapToGrid w:val="0"/>
                <w:sz w:val="20"/>
              </w:rPr>
              <w:t>6.96%</w:t>
            </w:r>
          </w:p>
        </w:tc>
        <w:tc>
          <w:tcPr>
            <w:tcW w:w="987" w:type="dxa"/>
            <w:vAlign w:val="bottom"/>
          </w:tcPr>
          <w:p w:rsidR="00A408BC" w:rsidRPr="006A7977" w:rsidRDefault="00A408BC" w:rsidP="00A408BC">
            <w:pPr>
              <w:jc w:val="right"/>
              <w:rPr>
                <w:snapToGrid w:val="0"/>
                <w:sz w:val="20"/>
              </w:rPr>
            </w:pPr>
            <w:r w:rsidRPr="006A7977">
              <w:rPr>
                <w:snapToGrid w:val="0"/>
                <w:sz w:val="20"/>
              </w:rPr>
              <w:t>1.76%</w:t>
            </w:r>
          </w:p>
        </w:tc>
        <w:tc>
          <w:tcPr>
            <w:tcW w:w="794" w:type="dxa"/>
            <w:vAlign w:val="bottom"/>
          </w:tcPr>
          <w:p w:rsidR="00A408BC" w:rsidRPr="006A7977" w:rsidRDefault="00A408BC" w:rsidP="00A408BC">
            <w:pPr>
              <w:jc w:val="right"/>
              <w:rPr>
                <w:snapToGrid w:val="0"/>
                <w:sz w:val="20"/>
              </w:rPr>
            </w:pPr>
            <w:r w:rsidRPr="006A7977">
              <w:rPr>
                <w:snapToGrid w:val="0"/>
                <w:sz w:val="20"/>
              </w:rPr>
              <w:t>8.72%</w:t>
            </w:r>
          </w:p>
        </w:tc>
        <w:tc>
          <w:tcPr>
            <w:tcW w:w="698" w:type="dxa"/>
            <w:vAlign w:val="bottom"/>
          </w:tcPr>
          <w:p w:rsidR="00A408BC" w:rsidRPr="006A7977" w:rsidRDefault="00A408BC" w:rsidP="00A408BC">
            <w:pPr>
              <w:jc w:val="right"/>
              <w:rPr>
                <w:snapToGrid w:val="0"/>
                <w:sz w:val="20"/>
              </w:rPr>
            </w:pPr>
            <w:r w:rsidRPr="006A7977">
              <w:rPr>
                <w:snapToGrid w:val="0"/>
                <w:sz w:val="20"/>
              </w:rPr>
              <w:t>261</w:t>
            </w:r>
          </w:p>
        </w:tc>
        <w:tc>
          <w:tcPr>
            <w:tcW w:w="858" w:type="dxa"/>
            <w:vAlign w:val="bottom"/>
          </w:tcPr>
          <w:p w:rsidR="00A408BC" w:rsidRPr="006A7977" w:rsidRDefault="00A408BC" w:rsidP="00A408BC">
            <w:pPr>
              <w:jc w:val="right"/>
              <w:rPr>
                <w:snapToGrid w:val="0"/>
                <w:sz w:val="20"/>
              </w:rPr>
            </w:pPr>
            <w:r w:rsidRPr="006A7977">
              <w:rPr>
                <w:snapToGrid w:val="0"/>
                <w:sz w:val="20"/>
              </w:rPr>
              <w:t>5.05%</w:t>
            </w:r>
          </w:p>
        </w:tc>
        <w:tc>
          <w:tcPr>
            <w:tcW w:w="987" w:type="dxa"/>
            <w:vAlign w:val="bottom"/>
          </w:tcPr>
          <w:p w:rsidR="00A408BC" w:rsidRPr="006A7977" w:rsidRDefault="00A408BC" w:rsidP="00A408BC">
            <w:pPr>
              <w:jc w:val="right"/>
              <w:rPr>
                <w:snapToGrid w:val="0"/>
                <w:sz w:val="20"/>
              </w:rPr>
            </w:pPr>
            <w:r w:rsidRPr="006A7977">
              <w:rPr>
                <w:snapToGrid w:val="0"/>
                <w:sz w:val="20"/>
              </w:rPr>
              <w:t>0.82%</w:t>
            </w:r>
          </w:p>
        </w:tc>
        <w:tc>
          <w:tcPr>
            <w:tcW w:w="1208" w:type="dxa"/>
            <w:vAlign w:val="bottom"/>
          </w:tcPr>
          <w:p w:rsidR="00A408BC" w:rsidRPr="006A7977" w:rsidRDefault="00A408BC" w:rsidP="00A408BC">
            <w:pPr>
              <w:jc w:val="right"/>
              <w:rPr>
                <w:snapToGrid w:val="0"/>
                <w:sz w:val="20"/>
              </w:rPr>
            </w:pPr>
            <w:r w:rsidRPr="006A7977">
              <w:rPr>
                <w:snapToGrid w:val="0"/>
                <w:sz w:val="20"/>
              </w:rPr>
              <w:t>5.87%</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5</w:t>
            </w:r>
          </w:p>
        </w:tc>
        <w:tc>
          <w:tcPr>
            <w:tcW w:w="1521" w:type="dxa"/>
            <w:vAlign w:val="bottom"/>
          </w:tcPr>
          <w:p w:rsidR="00A408BC" w:rsidRPr="006A7977" w:rsidRDefault="00A408BC" w:rsidP="00A408BC">
            <w:pPr>
              <w:jc w:val="center"/>
              <w:rPr>
                <w:snapToGrid w:val="0"/>
                <w:sz w:val="20"/>
              </w:rPr>
            </w:pPr>
            <w:r w:rsidRPr="006A7977">
              <w:rPr>
                <w:snapToGrid w:val="0"/>
                <w:sz w:val="20"/>
              </w:rPr>
              <w:t>60-79.99</w:t>
            </w:r>
          </w:p>
        </w:tc>
        <w:tc>
          <w:tcPr>
            <w:tcW w:w="720" w:type="dxa"/>
            <w:vAlign w:val="bottom"/>
          </w:tcPr>
          <w:p w:rsidR="00A408BC" w:rsidRPr="006A7977" w:rsidRDefault="00A408BC" w:rsidP="00A408BC">
            <w:pPr>
              <w:jc w:val="right"/>
              <w:rPr>
                <w:snapToGrid w:val="0"/>
                <w:sz w:val="20"/>
              </w:rPr>
            </w:pPr>
            <w:r w:rsidRPr="006A7977">
              <w:rPr>
                <w:snapToGrid w:val="0"/>
                <w:sz w:val="20"/>
              </w:rPr>
              <w:t>79</w:t>
            </w:r>
          </w:p>
        </w:tc>
        <w:tc>
          <w:tcPr>
            <w:tcW w:w="808" w:type="dxa"/>
            <w:vAlign w:val="bottom"/>
          </w:tcPr>
          <w:p w:rsidR="00A408BC" w:rsidRPr="006A7977" w:rsidRDefault="00A408BC" w:rsidP="00A408BC">
            <w:pPr>
              <w:jc w:val="right"/>
              <w:rPr>
                <w:snapToGrid w:val="0"/>
                <w:sz w:val="20"/>
              </w:rPr>
            </w:pPr>
            <w:r w:rsidRPr="006A7977">
              <w:rPr>
                <w:snapToGrid w:val="0"/>
                <w:sz w:val="20"/>
              </w:rPr>
              <w:t>6.74%</w:t>
            </w:r>
          </w:p>
        </w:tc>
        <w:tc>
          <w:tcPr>
            <w:tcW w:w="987" w:type="dxa"/>
            <w:vAlign w:val="bottom"/>
          </w:tcPr>
          <w:p w:rsidR="00A408BC" w:rsidRPr="006A7977" w:rsidRDefault="00A408BC" w:rsidP="00A408BC">
            <w:pPr>
              <w:jc w:val="right"/>
              <w:rPr>
                <w:snapToGrid w:val="0"/>
                <w:sz w:val="20"/>
              </w:rPr>
            </w:pPr>
            <w:r w:rsidRPr="006A7977">
              <w:rPr>
                <w:snapToGrid w:val="0"/>
                <w:sz w:val="20"/>
              </w:rPr>
              <w:t>1.46%</w:t>
            </w:r>
          </w:p>
        </w:tc>
        <w:tc>
          <w:tcPr>
            <w:tcW w:w="794" w:type="dxa"/>
            <w:vAlign w:val="bottom"/>
          </w:tcPr>
          <w:p w:rsidR="00A408BC" w:rsidRPr="006A7977" w:rsidRDefault="00A408BC" w:rsidP="00A408BC">
            <w:pPr>
              <w:jc w:val="right"/>
              <w:rPr>
                <w:snapToGrid w:val="0"/>
                <w:sz w:val="20"/>
              </w:rPr>
            </w:pPr>
            <w:r w:rsidRPr="006A7977">
              <w:rPr>
                <w:snapToGrid w:val="0"/>
                <w:sz w:val="20"/>
              </w:rPr>
              <w:t>8.20%</w:t>
            </w:r>
          </w:p>
        </w:tc>
        <w:tc>
          <w:tcPr>
            <w:tcW w:w="698" w:type="dxa"/>
            <w:vAlign w:val="bottom"/>
          </w:tcPr>
          <w:p w:rsidR="00A408BC" w:rsidRPr="006A7977" w:rsidRDefault="00A408BC" w:rsidP="00A408BC">
            <w:pPr>
              <w:jc w:val="right"/>
              <w:rPr>
                <w:snapToGrid w:val="0"/>
                <w:sz w:val="20"/>
              </w:rPr>
            </w:pPr>
            <w:r w:rsidRPr="006A7977">
              <w:rPr>
                <w:snapToGrid w:val="0"/>
                <w:sz w:val="20"/>
              </w:rPr>
              <w:t>143</w:t>
            </w:r>
          </w:p>
        </w:tc>
        <w:tc>
          <w:tcPr>
            <w:tcW w:w="858" w:type="dxa"/>
            <w:vAlign w:val="bottom"/>
          </w:tcPr>
          <w:p w:rsidR="00A408BC" w:rsidRPr="006A7977" w:rsidRDefault="00A408BC" w:rsidP="00A408BC">
            <w:pPr>
              <w:jc w:val="right"/>
              <w:rPr>
                <w:snapToGrid w:val="0"/>
                <w:sz w:val="20"/>
              </w:rPr>
            </w:pPr>
            <w:r w:rsidRPr="006A7977">
              <w:rPr>
                <w:snapToGrid w:val="0"/>
                <w:sz w:val="20"/>
              </w:rPr>
              <w:t>4.57%</w:t>
            </w:r>
          </w:p>
        </w:tc>
        <w:tc>
          <w:tcPr>
            <w:tcW w:w="987" w:type="dxa"/>
            <w:vAlign w:val="bottom"/>
          </w:tcPr>
          <w:p w:rsidR="00A408BC" w:rsidRPr="006A7977" w:rsidRDefault="00A408BC" w:rsidP="00A408BC">
            <w:pPr>
              <w:jc w:val="right"/>
              <w:rPr>
                <w:snapToGrid w:val="0"/>
                <w:sz w:val="20"/>
              </w:rPr>
            </w:pPr>
            <w:r w:rsidRPr="006A7977">
              <w:rPr>
                <w:snapToGrid w:val="0"/>
                <w:sz w:val="20"/>
              </w:rPr>
              <w:t>0.61%</w:t>
            </w:r>
          </w:p>
        </w:tc>
        <w:tc>
          <w:tcPr>
            <w:tcW w:w="1208" w:type="dxa"/>
            <w:vAlign w:val="bottom"/>
          </w:tcPr>
          <w:p w:rsidR="00A408BC" w:rsidRPr="006A7977" w:rsidRDefault="00A408BC" w:rsidP="00A408BC">
            <w:pPr>
              <w:jc w:val="right"/>
              <w:rPr>
                <w:snapToGrid w:val="0"/>
                <w:sz w:val="20"/>
              </w:rPr>
            </w:pPr>
            <w:r w:rsidRPr="006A7977">
              <w:rPr>
                <w:snapToGrid w:val="0"/>
                <w:sz w:val="20"/>
              </w:rPr>
              <w:t>5.18%</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6</w:t>
            </w:r>
          </w:p>
        </w:tc>
        <w:tc>
          <w:tcPr>
            <w:tcW w:w="1521" w:type="dxa"/>
            <w:vAlign w:val="bottom"/>
          </w:tcPr>
          <w:p w:rsidR="00A408BC" w:rsidRPr="006A7977" w:rsidRDefault="00A408BC" w:rsidP="00A408BC">
            <w:pPr>
              <w:jc w:val="center"/>
              <w:rPr>
                <w:snapToGrid w:val="0"/>
                <w:sz w:val="20"/>
              </w:rPr>
            </w:pPr>
            <w:r w:rsidRPr="006A7977">
              <w:rPr>
                <w:snapToGrid w:val="0"/>
                <w:sz w:val="20"/>
              </w:rPr>
              <w:t>80-99.99</w:t>
            </w:r>
          </w:p>
        </w:tc>
        <w:tc>
          <w:tcPr>
            <w:tcW w:w="720" w:type="dxa"/>
            <w:vAlign w:val="bottom"/>
          </w:tcPr>
          <w:p w:rsidR="00A408BC" w:rsidRPr="006A7977" w:rsidRDefault="00A408BC" w:rsidP="00A408BC">
            <w:pPr>
              <w:jc w:val="right"/>
              <w:rPr>
                <w:snapToGrid w:val="0"/>
                <w:sz w:val="20"/>
              </w:rPr>
            </w:pPr>
            <w:r w:rsidRPr="006A7977">
              <w:rPr>
                <w:snapToGrid w:val="0"/>
                <w:sz w:val="20"/>
              </w:rPr>
              <w:t>51</w:t>
            </w:r>
          </w:p>
        </w:tc>
        <w:tc>
          <w:tcPr>
            <w:tcW w:w="808" w:type="dxa"/>
            <w:vAlign w:val="bottom"/>
          </w:tcPr>
          <w:p w:rsidR="00A408BC" w:rsidRPr="006A7977" w:rsidRDefault="00A408BC" w:rsidP="00A408BC">
            <w:pPr>
              <w:jc w:val="right"/>
              <w:rPr>
                <w:snapToGrid w:val="0"/>
                <w:sz w:val="20"/>
              </w:rPr>
            </w:pPr>
            <w:r w:rsidRPr="006A7977">
              <w:rPr>
                <w:snapToGrid w:val="0"/>
                <w:sz w:val="20"/>
              </w:rPr>
              <w:t>6.47%</w:t>
            </w:r>
          </w:p>
        </w:tc>
        <w:tc>
          <w:tcPr>
            <w:tcW w:w="987" w:type="dxa"/>
            <w:vAlign w:val="bottom"/>
          </w:tcPr>
          <w:p w:rsidR="00A408BC" w:rsidRPr="006A7977" w:rsidRDefault="00A408BC" w:rsidP="00A408BC">
            <w:pPr>
              <w:jc w:val="right"/>
              <w:rPr>
                <w:snapToGrid w:val="0"/>
                <w:sz w:val="20"/>
              </w:rPr>
            </w:pPr>
            <w:r w:rsidRPr="006A7977">
              <w:rPr>
                <w:snapToGrid w:val="0"/>
                <w:sz w:val="20"/>
              </w:rPr>
              <w:t>1.44%</w:t>
            </w:r>
          </w:p>
        </w:tc>
        <w:tc>
          <w:tcPr>
            <w:tcW w:w="794" w:type="dxa"/>
            <w:vAlign w:val="bottom"/>
          </w:tcPr>
          <w:p w:rsidR="00A408BC" w:rsidRPr="006A7977" w:rsidRDefault="00A408BC" w:rsidP="00A408BC">
            <w:pPr>
              <w:jc w:val="right"/>
              <w:rPr>
                <w:snapToGrid w:val="0"/>
                <w:sz w:val="20"/>
              </w:rPr>
            </w:pPr>
            <w:r w:rsidRPr="006A7977">
              <w:rPr>
                <w:snapToGrid w:val="0"/>
                <w:sz w:val="20"/>
              </w:rPr>
              <w:t>7.91%</w:t>
            </w:r>
          </w:p>
        </w:tc>
        <w:tc>
          <w:tcPr>
            <w:tcW w:w="698" w:type="dxa"/>
            <w:vAlign w:val="bottom"/>
          </w:tcPr>
          <w:p w:rsidR="00A408BC" w:rsidRPr="006A7977" w:rsidRDefault="00A408BC" w:rsidP="00A408BC">
            <w:pPr>
              <w:jc w:val="right"/>
              <w:rPr>
                <w:snapToGrid w:val="0"/>
                <w:sz w:val="20"/>
              </w:rPr>
            </w:pPr>
            <w:r w:rsidRPr="006A7977">
              <w:rPr>
                <w:snapToGrid w:val="0"/>
                <w:sz w:val="20"/>
              </w:rPr>
              <w:t>71</w:t>
            </w:r>
          </w:p>
        </w:tc>
        <w:tc>
          <w:tcPr>
            <w:tcW w:w="858" w:type="dxa"/>
            <w:vAlign w:val="bottom"/>
          </w:tcPr>
          <w:p w:rsidR="00A408BC" w:rsidRPr="006A7977" w:rsidRDefault="00A408BC" w:rsidP="00A408BC">
            <w:pPr>
              <w:jc w:val="right"/>
              <w:rPr>
                <w:snapToGrid w:val="0"/>
                <w:sz w:val="20"/>
              </w:rPr>
            </w:pPr>
            <w:r w:rsidRPr="006A7977">
              <w:rPr>
                <w:snapToGrid w:val="0"/>
                <w:sz w:val="20"/>
              </w:rPr>
              <w:t>4.25%</w:t>
            </w:r>
          </w:p>
        </w:tc>
        <w:tc>
          <w:tcPr>
            <w:tcW w:w="987" w:type="dxa"/>
            <w:vAlign w:val="bottom"/>
          </w:tcPr>
          <w:p w:rsidR="00A408BC" w:rsidRPr="006A7977" w:rsidRDefault="00A408BC" w:rsidP="00A408BC">
            <w:pPr>
              <w:jc w:val="right"/>
              <w:rPr>
                <w:snapToGrid w:val="0"/>
                <w:sz w:val="20"/>
              </w:rPr>
            </w:pPr>
            <w:r w:rsidRPr="006A7977">
              <w:rPr>
                <w:snapToGrid w:val="0"/>
                <w:sz w:val="20"/>
              </w:rPr>
              <w:t>0.48%</w:t>
            </w:r>
          </w:p>
        </w:tc>
        <w:tc>
          <w:tcPr>
            <w:tcW w:w="1208" w:type="dxa"/>
            <w:vAlign w:val="bottom"/>
          </w:tcPr>
          <w:p w:rsidR="00A408BC" w:rsidRPr="006A7977" w:rsidRDefault="00A408BC" w:rsidP="00A408BC">
            <w:pPr>
              <w:jc w:val="right"/>
              <w:rPr>
                <w:snapToGrid w:val="0"/>
                <w:sz w:val="20"/>
              </w:rPr>
            </w:pPr>
            <w:r w:rsidRPr="006A7977">
              <w:rPr>
                <w:snapToGrid w:val="0"/>
                <w:sz w:val="20"/>
              </w:rPr>
              <w:t>4.73%</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7</w:t>
            </w:r>
          </w:p>
        </w:tc>
        <w:tc>
          <w:tcPr>
            <w:tcW w:w="1521" w:type="dxa"/>
            <w:vAlign w:val="bottom"/>
          </w:tcPr>
          <w:p w:rsidR="00A408BC" w:rsidRPr="006A7977" w:rsidRDefault="00A408BC" w:rsidP="00A408BC">
            <w:pPr>
              <w:jc w:val="center"/>
              <w:rPr>
                <w:snapToGrid w:val="0"/>
                <w:sz w:val="20"/>
              </w:rPr>
            </w:pPr>
            <w:r w:rsidRPr="006A7977">
              <w:rPr>
                <w:snapToGrid w:val="0"/>
                <w:sz w:val="20"/>
              </w:rPr>
              <w:t>100-199.99</w:t>
            </w:r>
          </w:p>
        </w:tc>
        <w:tc>
          <w:tcPr>
            <w:tcW w:w="720" w:type="dxa"/>
            <w:vAlign w:val="bottom"/>
          </w:tcPr>
          <w:p w:rsidR="00A408BC" w:rsidRPr="006A7977" w:rsidRDefault="00A408BC" w:rsidP="00A408BC">
            <w:pPr>
              <w:jc w:val="right"/>
              <w:rPr>
                <w:snapToGrid w:val="0"/>
                <w:sz w:val="20"/>
              </w:rPr>
            </w:pPr>
            <w:r w:rsidRPr="006A7977">
              <w:rPr>
                <w:snapToGrid w:val="0"/>
                <w:sz w:val="20"/>
              </w:rPr>
              <w:t>106</w:t>
            </w:r>
          </w:p>
        </w:tc>
        <w:tc>
          <w:tcPr>
            <w:tcW w:w="808" w:type="dxa"/>
            <w:vAlign w:val="bottom"/>
          </w:tcPr>
          <w:p w:rsidR="00A408BC" w:rsidRPr="006A7977" w:rsidRDefault="00A408BC" w:rsidP="00A408BC">
            <w:pPr>
              <w:jc w:val="right"/>
              <w:rPr>
                <w:snapToGrid w:val="0"/>
                <w:sz w:val="20"/>
              </w:rPr>
            </w:pPr>
            <w:r w:rsidRPr="006A7977">
              <w:rPr>
                <w:snapToGrid w:val="0"/>
                <w:sz w:val="20"/>
              </w:rPr>
              <w:t>6.03%</w:t>
            </w:r>
          </w:p>
        </w:tc>
        <w:tc>
          <w:tcPr>
            <w:tcW w:w="987" w:type="dxa"/>
            <w:vAlign w:val="bottom"/>
          </w:tcPr>
          <w:p w:rsidR="00A408BC" w:rsidRPr="006A7977" w:rsidRDefault="00A408BC" w:rsidP="00A408BC">
            <w:pPr>
              <w:jc w:val="right"/>
              <w:rPr>
                <w:snapToGrid w:val="0"/>
                <w:sz w:val="20"/>
              </w:rPr>
            </w:pPr>
            <w:r w:rsidRPr="006A7977">
              <w:rPr>
                <w:snapToGrid w:val="0"/>
                <w:sz w:val="20"/>
              </w:rPr>
              <w:t>1.03%</w:t>
            </w:r>
          </w:p>
        </w:tc>
        <w:tc>
          <w:tcPr>
            <w:tcW w:w="794" w:type="dxa"/>
            <w:vAlign w:val="bottom"/>
          </w:tcPr>
          <w:p w:rsidR="00A408BC" w:rsidRPr="006A7977" w:rsidRDefault="00A408BC" w:rsidP="00A408BC">
            <w:pPr>
              <w:jc w:val="right"/>
              <w:rPr>
                <w:snapToGrid w:val="0"/>
                <w:sz w:val="20"/>
              </w:rPr>
            </w:pPr>
            <w:r w:rsidRPr="006A7977">
              <w:rPr>
                <w:snapToGrid w:val="0"/>
                <w:sz w:val="20"/>
              </w:rPr>
              <w:t>7.06%</w:t>
            </w:r>
          </w:p>
        </w:tc>
        <w:tc>
          <w:tcPr>
            <w:tcW w:w="698" w:type="dxa"/>
            <w:vAlign w:val="bottom"/>
          </w:tcPr>
          <w:p w:rsidR="00A408BC" w:rsidRPr="006A7977" w:rsidRDefault="00A408BC" w:rsidP="00A408BC">
            <w:pPr>
              <w:jc w:val="right"/>
              <w:rPr>
                <w:snapToGrid w:val="0"/>
                <w:sz w:val="20"/>
              </w:rPr>
            </w:pPr>
            <w:r w:rsidRPr="006A7977">
              <w:rPr>
                <w:snapToGrid w:val="0"/>
                <w:sz w:val="20"/>
              </w:rPr>
              <w:t>152</w:t>
            </w:r>
          </w:p>
        </w:tc>
        <w:tc>
          <w:tcPr>
            <w:tcW w:w="858" w:type="dxa"/>
            <w:vAlign w:val="bottom"/>
          </w:tcPr>
          <w:p w:rsidR="00A408BC" w:rsidRPr="006A7977" w:rsidRDefault="00A408BC" w:rsidP="00A408BC">
            <w:pPr>
              <w:jc w:val="right"/>
              <w:rPr>
                <w:snapToGrid w:val="0"/>
                <w:sz w:val="20"/>
              </w:rPr>
            </w:pPr>
            <w:r w:rsidRPr="006A7977">
              <w:rPr>
                <w:snapToGrid w:val="0"/>
                <w:sz w:val="20"/>
              </w:rPr>
              <w:t>3.85%</w:t>
            </w:r>
          </w:p>
        </w:tc>
        <w:tc>
          <w:tcPr>
            <w:tcW w:w="987" w:type="dxa"/>
            <w:vAlign w:val="bottom"/>
          </w:tcPr>
          <w:p w:rsidR="00A408BC" w:rsidRPr="006A7977" w:rsidRDefault="00A408BC" w:rsidP="00A408BC">
            <w:pPr>
              <w:jc w:val="right"/>
              <w:rPr>
                <w:snapToGrid w:val="0"/>
                <w:sz w:val="20"/>
              </w:rPr>
            </w:pPr>
            <w:r w:rsidRPr="006A7977">
              <w:rPr>
                <w:snapToGrid w:val="0"/>
                <w:sz w:val="20"/>
              </w:rPr>
              <w:t>0.37%</w:t>
            </w:r>
          </w:p>
        </w:tc>
        <w:tc>
          <w:tcPr>
            <w:tcW w:w="1208" w:type="dxa"/>
            <w:vAlign w:val="bottom"/>
          </w:tcPr>
          <w:p w:rsidR="00A408BC" w:rsidRPr="006A7977" w:rsidRDefault="00A408BC" w:rsidP="00A408BC">
            <w:pPr>
              <w:jc w:val="right"/>
              <w:rPr>
                <w:snapToGrid w:val="0"/>
                <w:sz w:val="20"/>
              </w:rPr>
            </w:pPr>
            <w:r w:rsidRPr="006A7977">
              <w:rPr>
                <w:snapToGrid w:val="0"/>
                <w:sz w:val="20"/>
              </w:rPr>
              <w:t>4.22%</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8</w:t>
            </w:r>
          </w:p>
        </w:tc>
        <w:tc>
          <w:tcPr>
            <w:tcW w:w="1521" w:type="dxa"/>
            <w:vAlign w:val="bottom"/>
          </w:tcPr>
          <w:p w:rsidR="00A408BC" w:rsidRPr="006A7977" w:rsidRDefault="00A408BC" w:rsidP="00A408BC">
            <w:pPr>
              <w:jc w:val="center"/>
              <w:rPr>
                <w:snapToGrid w:val="0"/>
                <w:sz w:val="20"/>
              </w:rPr>
            </w:pPr>
            <w:r w:rsidRPr="006A7977">
              <w:rPr>
                <w:snapToGrid w:val="0"/>
                <w:sz w:val="20"/>
              </w:rPr>
              <w:t>200-499.99</w:t>
            </w:r>
          </w:p>
        </w:tc>
        <w:tc>
          <w:tcPr>
            <w:tcW w:w="720" w:type="dxa"/>
            <w:vAlign w:val="bottom"/>
          </w:tcPr>
          <w:p w:rsidR="00A408BC" w:rsidRPr="006A7977" w:rsidRDefault="00A408BC" w:rsidP="00A408BC">
            <w:pPr>
              <w:jc w:val="right"/>
              <w:rPr>
                <w:snapToGrid w:val="0"/>
                <w:sz w:val="20"/>
              </w:rPr>
            </w:pPr>
            <w:r w:rsidRPr="006A7977">
              <w:rPr>
                <w:snapToGrid w:val="0"/>
                <w:sz w:val="20"/>
              </w:rPr>
              <w:t>47</w:t>
            </w:r>
          </w:p>
        </w:tc>
        <w:tc>
          <w:tcPr>
            <w:tcW w:w="808" w:type="dxa"/>
            <w:vAlign w:val="bottom"/>
          </w:tcPr>
          <w:p w:rsidR="00A408BC" w:rsidRPr="006A7977" w:rsidRDefault="00A408BC" w:rsidP="00A408BC">
            <w:pPr>
              <w:jc w:val="right"/>
              <w:rPr>
                <w:snapToGrid w:val="0"/>
                <w:sz w:val="20"/>
              </w:rPr>
            </w:pPr>
            <w:r w:rsidRPr="006A7977">
              <w:rPr>
                <w:snapToGrid w:val="0"/>
                <w:sz w:val="20"/>
              </w:rPr>
              <w:t>5.67%</w:t>
            </w:r>
          </w:p>
        </w:tc>
        <w:tc>
          <w:tcPr>
            <w:tcW w:w="987" w:type="dxa"/>
            <w:vAlign w:val="bottom"/>
          </w:tcPr>
          <w:p w:rsidR="00A408BC" w:rsidRPr="006A7977" w:rsidRDefault="00A408BC" w:rsidP="00A408BC">
            <w:pPr>
              <w:jc w:val="right"/>
              <w:rPr>
                <w:snapToGrid w:val="0"/>
                <w:sz w:val="20"/>
              </w:rPr>
            </w:pPr>
            <w:r w:rsidRPr="006A7977">
              <w:rPr>
                <w:snapToGrid w:val="0"/>
                <w:sz w:val="20"/>
              </w:rPr>
              <w:t>0.86%</w:t>
            </w:r>
          </w:p>
        </w:tc>
        <w:tc>
          <w:tcPr>
            <w:tcW w:w="794" w:type="dxa"/>
            <w:vAlign w:val="bottom"/>
          </w:tcPr>
          <w:p w:rsidR="00A408BC" w:rsidRPr="006A7977" w:rsidRDefault="00A408BC" w:rsidP="00A408BC">
            <w:pPr>
              <w:jc w:val="right"/>
              <w:rPr>
                <w:snapToGrid w:val="0"/>
                <w:sz w:val="20"/>
              </w:rPr>
            </w:pPr>
            <w:r w:rsidRPr="006A7977">
              <w:rPr>
                <w:snapToGrid w:val="0"/>
                <w:sz w:val="20"/>
              </w:rPr>
              <w:t>6.53%</w:t>
            </w:r>
          </w:p>
        </w:tc>
        <w:tc>
          <w:tcPr>
            <w:tcW w:w="698" w:type="dxa"/>
            <w:vAlign w:val="bottom"/>
          </w:tcPr>
          <w:p w:rsidR="00A408BC" w:rsidRPr="006A7977" w:rsidRDefault="00A408BC" w:rsidP="00A408BC">
            <w:pPr>
              <w:jc w:val="right"/>
              <w:rPr>
                <w:snapToGrid w:val="0"/>
                <w:sz w:val="20"/>
              </w:rPr>
            </w:pPr>
            <w:r w:rsidRPr="006A7977">
              <w:rPr>
                <w:snapToGrid w:val="0"/>
                <w:sz w:val="20"/>
              </w:rPr>
              <w:t>55</w:t>
            </w:r>
          </w:p>
        </w:tc>
        <w:tc>
          <w:tcPr>
            <w:tcW w:w="858" w:type="dxa"/>
            <w:vAlign w:val="bottom"/>
          </w:tcPr>
          <w:p w:rsidR="00A408BC" w:rsidRPr="006A7977" w:rsidRDefault="00A408BC" w:rsidP="00A408BC">
            <w:pPr>
              <w:jc w:val="right"/>
              <w:rPr>
                <w:snapToGrid w:val="0"/>
                <w:sz w:val="20"/>
              </w:rPr>
            </w:pPr>
            <w:r w:rsidRPr="006A7977">
              <w:rPr>
                <w:snapToGrid w:val="0"/>
                <w:sz w:val="20"/>
              </w:rPr>
              <w:t>3.26%</w:t>
            </w:r>
          </w:p>
        </w:tc>
        <w:tc>
          <w:tcPr>
            <w:tcW w:w="987" w:type="dxa"/>
            <w:vAlign w:val="bottom"/>
          </w:tcPr>
          <w:p w:rsidR="00A408BC" w:rsidRPr="006A7977" w:rsidRDefault="00A408BC" w:rsidP="00A408BC">
            <w:pPr>
              <w:jc w:val="right"/>
              <w:rPr>
                <w:snapToGrid w:val="0"/>
                <w:sz w:val="20"/>
              </w:rPr>
            </w:pPr>
            <w:r w:rsidRPr="006A7977">
              <w:rPr>
                <w:snapToGrid w:val="0"/>
                <w:sz w:val="20"/>
              </w:rPr>
              <w:t>0.21%</w:t>
            </w:r>
          </w:p>
        </w:tc>
        <w:tc>
          <w:tcPr>
            <w:tcW w:w="1208" w:type="dxa"/>
            <w:vAlign w:val="bottom"/>
          </w:tcPr>
          <w:p w:rsidR="00A408BC" w:rsidRPr="006A7977" w:rsidRDefault="00A408BC" w:rsidP="00A408BC">
            <w:pPr>
              <w:jc w:val="right"/>
              <w:rPr>
                <w:snapToGrid w:val="0"/>
                <w:sz w:val="20"/>
              </w:rPr>
            </w:pPr>
            <w:r w:rsidRPr="006A7977">
              <w:rPr>
                <w:snapToGrid w:val="0"/>
                <w:sz w:val="20"/>
              </w:rPr>
              <w:t>3.47%</w:t>
            </w:r>
          </w:p>
        </w:tc>
      </w:tr>
      <w:tr w:rsidR="00A408BC" w:rsidRPr="006A7977">
        <w:trPr>
          <w:cantSplit/>
          <w:trHeight w:val="161"/>
          <w:jc w:val="center"/>
        </w:trPr>
        <w:tc>
          <w:tcPr>
            <w:tcW w:w="608" w:type="dxa"/>
          </w:tcPr>
          <w:p w:rsidR="00A408BC" w:rsidRPr="006A7977" w:rsidRDefault="00A408BC" w:rsidP="00A408BC">
            <w:pPr>
              <w:jc w:val="center"/>
              <w:rPr>
                <w:snapToGrid w:val="0"/>
                <w:sz w:val="20"/>
              </w:rPr>
            </w:pPr>
            <w:r w:rsidRPr="006A7977">
              <w:rPr>
                <w:snapToGrid w:val="0"/>
                <w:sz w:val="20"/>
              </w:rPr>
              <w:t>9</w:t>
            </w:r>
          </w:p>
        </w:tc>
        <w:tc>
          <w:tcPr>
            <w:tcW w:w="1521" w:type="dxa"/>
            <w:vAlign w:val="bottom"/>
          </w:tcPr>
          <w:p w:rsidR="00A408BC" w:rsidRPr="006A7977" w:rsidRDefault="00A408BC" w:rsidP="00A408BC">
            <w:pPr>
              <w:jc w:val="center"/>
              <w:rPr>
                <w:snapToGrid w:val="0"/>
                <w:sz w:val="20"/>
              </w:rPr>
            </w:pPr>
            <w:r w:rsidRPr="006A7977">
              <w:rPr>
                <w:snapToGrid w:val="0"/>
                <w:sz w:val="20"/>
              </w:rPr>
              <w:t>500 and up</w:t>
            </w:r>
          </w:p>
        </w:tc>
        <w:tc>
          <w:tcPr>
            <w:tcW w:w="720" w:type="dxa"/>
            <w:vAlign w:val="bottom"/>
          </w:tcPr>
          <w:p w:rsidR="00A408BC" w:rsidRPr="006A7977" w:rsidRDefault="00A408BC" w:rsidP="00A408BC">
            <w:pPr>
              <w:jc w:val="right"/>
              <w:rPr>
                <w:snapToGrid w:val="0"/>
                <w:sz w:val="20"/>
              </w:rPr>
            </w:pPr>
            <w:r w:rsidRPr="006A7977">
              <w:rPr>
                <w:snapToGrid w:val="0"/>
                <w:sz w:val="20"/>
              </w:rPr>
              <w:t>10</w:t>
            </w:r>
          </w:p>
        </w:tc>
        <w:tc>
          <w:tcPr>
            <w:tcW w:w="808" w:type="dxa"/>
            <w:vAlign w:val="bottom"/>
          </w:tcPr>
          <w:p w:rsidR="00A408BC" w:rsidRPr="006A7977" w:rsidRDefault="00A408BC" w:rsidP="00A408BC">
            <w:pPr>
              <w:jc w:val="right"/>
              <w:rPr>
                <w:snapToGrid w:val="0"/>
                <w:sz w:val="20"/>
              </w:rPr>
            </w:pPr>
            <w:r w:rsidRPr="006A7977">
              <w:rPr>
                <w:snapToGrid w:val="0"/>
                <w:sz w:val="20"/>
              </w:rPr>
              <w:t>5.21%</w:t>
            </w:r>
          </w:p>
        </w:tc>
        <w:tc>
          <w:tcPr>
            <w:tcW w:w="987" w:type="dxa"/>
            <w:vAlign w:val="bottom"/>
          </w:tcPr>
          <w:p w:rsidR="00A408BC" w:rsidRPr="006A7977" w:rsidRDefault="00A408BC" w:rsidP="00A408BC">
            <w:pPr>
              <w:jc w:val="right"/>
              <w:rPr>
                <w:snapToGrid w:val="0"/>
                <w:sz w:val="20"/>
              </w:rPr>
            </w:pPr>
            <w:r w:rsidRPr="006A7977">
              <w:rPr>
                <w:snapToGrid w:val="0"/>
                <w:sz w:val="20"/>
              </w:rPr>
              <w:t>0.51%</w:t>
            </w:r>
          </w:p>
        </w:tc>
        <w:tc>
          <w:tcPr>
            <w:tcW w:w="794" w:type="dxa"/>
            <w:vAlign w:val="bottom"/>
          </w:tcPr>
          <w:p w:rsidR="00A408BC" w:rsidRPr="006A7977" w:rsidRDefault="00A408BC" w:rsidP="00A408BC">
            <w:pPr>
              <w:jc w:val="right"/>
              <w:rPr>
                <w:snapToGrid w:val="0"/>
                <w:sz w:val="20"/>
              </w:rPr>
            </w:pPr>
            <w:r w:rsidRPr="006A7977">
              <w:rPr>
                <w:snapToGrid w:val="0"/>
                <w:sz w:val="20"/>
              </w:rPr>
              <w:t>5.72%</w:t>
            </w:r>
          </w:p>
        </w:tc>
        <w:tc>
          <w:tcPr>
            <w:tcW w:w="698" w:type="dxa"/>
            <w:vAlign w:val="bottom"/>
          </w:tcPr>
          <w:p w:rsidR="00A408BC" w:rsidRPr="006A7977" w:rsidRDefault="00A408BC" w:rsidP="00A408BC">
            <w:pPr>
              <w:jc w:val="right"/>
              <w:rPr>
                <w:snapToGrid w:val="0"/>
                <w:sz w:val="20"/>
              </w:rPr>
            </w:pPr>
            <w:r w:rsidRPr="006A7977">
              <w:rPr>
                <w:snapToGrid w:val="0"/>
                <w:sz w:val="20"/>
              </w:rPr>
              <w:t>9</w:t>
            </w:r>
          </w:p>
        </w:tc>
        <w:tc>
          <w:tcPr>
            <w:tcW w:w="858" w:type="dxa"/>
            <w:vAlign w:val="bottom"/>
          </w:tcPr>
          <w:p w:rsidR="00A408BC" w:rsidRPr="006A7977" w:rsidRDefault="00A408BC" w:rsidP="00A408BC">
            <w:pPr>
              <w:jc w:val="right"/>
              <w:rPr>
                <w:snapToGrid w:val="0"/>
                <w:sz w:val="20"/>
              </w:rPr>
            </w:pPr>
            <w:r w:rsidRPr="006A7977">
              <w:rPr>
                <w:snapToGrid w:val="0"/>
                <w:sz w:val="20"/>
              </w:rPr>
              <w:t>3.03%</w:t>
            </w:r>
          </w:p>
        </w:tc>
        <w:tc>
          <w:tcPr>
            <w:tcW w:w="987" w:type="dxa"/>
            <w:vAlign w:val="bottom"/>
          </w:tcPr>
          <w:p w:rsidR="00A408BC" w:rsidRPr="006A7977" w:rsidRDefault="00A408BC" w:rsidP="00A408BC">
            <w:pPr>
              <w:jc w:val="right"/>
              <w:rPr>
                <w:snapToGrid w:val="0"/>
                <w:sz w:val="20"/>
              </w:rPr>
            </w:pPr>
            <w:r w:rsidRPr="006A7977">
              <w:rPr>
                <w:snapToGrid w:val="0"/>
                <w:sz w:val="20"/>
              </w:rPr>
              <w:t>0.12%</w:t>
            </w:r>
          </w:p>
        </w:tc>
        <w:tc>
          <w:tcPr>
            <w:tcW w:w="1208" w:type="dxa"/>
            <w:vAlign w:val="bottom"/>
          </w:tcPr>
          <w:p w:rsidR="00A408BC" w:rsidRPr="006A7977" w:rsidRDefault="00A408BC" w:rsidP="00A408BC">
            <w:pPr>
              <w:jc w:val="right"/>
              <w:rPr>
                <w:snapToGrid w:val="0"/>
                <w:sz w:val="20"/>
              </w:rPr>
            </w:pPr>
            <w:r w:rsidRPr="006A7977">
              <w:rPr>
                <w:snapToGrid w:val="0"/>
                <w:sz w:val="20"/>
              </w:rPr>
              <w:t>3.15%</w:t>
            </w:r>
          </w:p>
        </w:tc>
      </w:tr>
      <w:tr w:rsidR="00A408BC" w:rsidRPr="006A7977">
        <w:trPr>
          <w:cantSplit/>
          <w:trHeight w:val="161"/>
          <w:jc w:val="center"/>
        </w:trPr>
        <w:tc>
          <w:tcPr>
            <w:tcW w:w="608" w:type="dxa"/>
          </w:tcPr>
          <w:p w:rsidR="00A408BC" w:rsidRPr="006A7977" w:rsidRDefault="00A408BC" w:rsidP="00A408BC">
            <w:pPr>
              <w:pStyle w:val="EndTableCaption"/>
              <w:keepNext w:val="0"/>
              <w:keepLines w:val="0"/>
              <w:suppressLineNumbers w:val="0"/>
              <w:spacing w:after="0"/>
              <w:rPr>
                <w:rFonts w:ascii="Times New Roman" w:hAnsi="Times New Roman"/>
                <w:b w:val="0"/>
                <w:bCs/>
                <w:caps w:val="0"/>
                <w:snapToGrid w:val="0"/>
              </w:rPr>
            </w:pPr>
            <w:r w:rsidRPr="006A7977">
              <w:rPr>
                <w:rFonts w:ascii="Times New Roman" w:hAnsi="Times New Roman"/>
                <w:b w:val="0"/>
                <w:bCs/>
                <w:caps w:val="0"/>
                <w:snapToGrid w:val="0"/>
              </w:rPr>
              <w:t>10</w:t>
            </w:r>
          </w:p>
        </w:tc>
        <w:tc>
          <w:tcPr>
            <w:tcW w:w="1521" w:type="dxa"/>
            <w:vAlign w:val="bottom"/>
          </w:tcPr>
          <w:p w:rsidR="00A408BC" w:rsidRPr="006A7977" w:rsidRDefault="00A408BC" w:rsidP="00A408BC">
            <w:pPr>
              <w:rPr>
                <w:b/>
                <w:snapToGrid w:val="0"/>
                <w:sz w:val="20"/>
              </w:rPr>
            </w:pPr>
            <w:r w:rsidRPr="006A7977">
              <w:rPr>
                <w:b/>
                <w:snapToGrid w:val="0"/>
                <w:sz w:val="20"/>
              </w:rPr>
              <w:t>Total/Average</w:t>
            </w:r>
          </w:p>
        </w:tc>
        <w:tc>
          <w:tcPr>
            <w:tcW w:w="720" w:type="dxa"/>
            <w:vAlign w:val="bottom"/>
          </w:tcPr>
          <w:p w:rsidR="00A408BC" w:rsidRPr="006A7977" w:rsidRDefault="00A408BC" w:rsidP="00A408BC">
            <w:pPr>
              <w:jc w:val="right"/>
              <w:rPr>
                <w:b/>
                <w:snapToGrid w:val="0"/>
                <w:sz w:val="20"/>
              </w:rPr>
            </w:pPr>
            <w:r w:rsidRPr="006A7977">
              <w:rPr>
                <w:b/>
                <w:snapToGrid w:val="0"/>
                <w:sz w:val="20"/>
              </w:rPr>
              <w:t>1,767</w:t>
            </w:r>
          </w:p>
        </w:tc>
        <w:tc>
          <w:tcPr>
            <w:tcW w:w="808" w:type="dxa"/>
            <w:vAlign w:val="bottom"/>
          </w:tcPr>
          <w:p w:rsidR="00A408BC" w:rsidRPr="006A7977" w:rsidRDefault="00A408BC" w:rsidP="00A408BC">
            <w:pPr>
              <w:jc w:val="right"/>
              <w:rPr>
                <w:b/>
                <w:snapToGrid w:val="0"/>
                <w:sz w:val="20"/>
              </w:rPr>
            </w:pPr>
            <w:r w:rsidRPr="006A7977">
              <w:rPr>
                <w:b/>
                <w:snapToGrid w:val="0"/>
                <w:sz w:val="20"/>
              </w:rPr>
              <w:t>7.31%</w:t>
            </w:r>
          </w:p>
        </w:tc>
        <w:tc>
          <w:tcPr>
            <w:tcW w:w="987" w:type="dxa"/>
            <w:vAlign w:val="bottom"/>
          </w:tcPr>
          <w:p w:rsidR="00A408BC" w:rsidRPr="006A7977" w:rsidRDefault="00A408BC" w:rsidP="00A408BC">
            <w:pPr>
              <w:jc w:val="right"/>
              <w:rPr>
                <w:b/>
                <w:snapToGrid w:val="0"/>
                <w:sz w:val="20"/>
              </w:rPr>
            </w:pPr>
            <w:r w:rsidRPr="006A7977">
              <w:rPr>
                <w:b/>
                <w:snapToGrid w:val="0"/>
                <w:sz w:val="20"/>
              </w:rPr>
              <w:t>3.69%</w:t>
            </w:r>
          </w:p>
        </w:tc>
        <w:tc>
          <w:tcPr>
            <w:tcW w:w="794" w:type="dxa"/>
            <w:vAlign w:val="bottom"/>
          </w:tcPr>
          <w:p w:rsidR="00A408BC" w:rsidRPr="006A7977" w:rsidRDefault="00A408BC" w:rsidP="00A408BC">
            <w:pPr>
              <w:jc w:val="right"/>
              <w:rPr>
                <w:b/>
                <w:snapToGrid w:val="0"/>
                <w:sz w:val="20"/>
              </w:rPr>
            </w:pPr>
            <w:r w:rsidRPr="006A7977">
              <w:rPr>
                <w:b/>
                <w:snapToGrid w:val="0"/>
                <w:sz w:val="20"/>
              </w:rPr>
              <w:t>11.00%</w:t>
            </w:r>
          </w:p>
        </w:tc>
        <w:tc>
          <w:tcPr>
            <w:tcW w:w="698" w:type="dxa"/>
            <w:vAlign w:val="bottom"/>
          </w:tcPr>
          <w:p w:rsidR="00A408BC" w:rsidRPr="006A7977" w:rsidRDefault="00A408BC" w:rsidP="00A408BC">
            <w:pPr>
              <w:jc w:val="right"/>
              <w:rPr>
                <w:b/>
                <w:snapToGrid w:val="0"/>
                <w:sz w:val="20"/>
              </w:rPr>
            </w:pPr>
            <w:r w:rsidRPr="006A7977">
              <w:rPr>
                <w:b/>
                <w:snapToGrid w:val="0"/>
                <w:sz w:val="20"/>
              </w:rPr>
              <w:t>1,593</w:t>
            </w:r>
          </w:p>
        </w:tc>
        <w:tc>
          <w:tcPr>
            <w:tcW w:w="858" w:type="dxa"/>
            <w:vAlign w:val="bottom"/>
          </w:tcPr>
          <w:p w:rsidR="00A408BC" w:rsidRPr="006A7977" w:rsidRDefault="00A408BC" w:rsidP="00A408BC">
            <w:pPr>
              <w:jc w:val="right"/>
              <w:rPr>
                <w:b/>
                <w:snapToGrid w:val="0"/>
                <w:sz w:val="20"/>
              </w:rPr>
            </w:pPr>
            <w:r w:rsidRPr="006A7977">
              <w:rPr>
                <w:b/>
                <w:snapToGrid w:val="0"/>
                <w:sz w:val="20"/>
              </w:rPr>
              <w:t>5.44%</w:t>
            </w:r>
          </w:p>
        </w:tc>
        <w:tc>
          <w:tcPr>
            <w:tcW w:w="987" w:type="dxa"/>
            <w:vAlign w:val="bottom"/>
          </w:tcPr>
          <w:p w:rsidR="00A408BC" w:rsidRPr="006A7977" w:rsidRDefault="00A408BC" w:rsidP="00A408BC">
            <w:pPr>
              <w:jc w:val="right"/>
              <w:rPr>
                <w:b/>
                <w:snapToGrid w:val="0"/>
                <w:sz w:val="20"/>
              </w:rPr>
            </w:pPr>
            <w:r w:rsidRPr="006A7977">
              <w:rPr>
                <w:b/>
                <w:snapToGrid w:val="0"/>
                <w:sz w:val="20"/>
              </w:rPr>
              <w:t>1.67%</w:t>
            </w:r>
          </w:p>
        </w:tc>
        <w:tc>
          <w:tcPr>
            <w:tcW w:w="1208" w:type="dxa"/>
            <w:vAlign w:val="bottom"/>
          </w:tcPr>
          <w:p w:rsidR="00A408BC" w:rsidRPr="006A7977" w:rsidRDefault="00A408BC" w:rsidP="00A408BC">
            <w:pPr>
              <w:jc w:val="right"/>
              <w:rPr>
                <w:b/>
                <w:snapToGrid w:val="0"/>
                <w:sz w:val="20"/>
              </w:rPr>
            </w:pPr>
            <w:r w:rsidRPr="006A7977">
              <w:rPr>
                <w:b/>
                <w:snapToGrid w:val="0"/>
                <w:sz w:val="20"/>
              </w:rPr>
              <w:t>7.11%</w:t>
            </w:r>
          </w:p>
        </w:tc>
      </w:tr>
    </w:tbl>
    <w:p w:rsidR="00A408BC" w:rsidRPr="006A7977" w:rsidRDefault="00A408BC" w:rsidP="00A408BC">
      <w:pPr>
        <w:suppressLineNumbers/>
        <w:spacing w:before="120" w:after="240"/>
        <w:jc w:val="center"/>
        <w:rPr>
          <w:b/>
        </w:rPr>
      </w:pPr>
      <w:r w:rsidRPr="006A7977">
        <w:rPr>
          <w:b/>
        </w:rPr>
        <w:t>Bonds</w:t>
      </w:r>
    </w:p>
    <w:tbl>
      <w:tblPr>
        <w:tblW w:w="9195" w:type="dxa"/>
        <w:jc w:val="center"/>
        <w:tblInd w:w="2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E0"/>
      </w:tblPr>
      <w:tblGrid>
        <w:gridCol w:w="634"/>
        <w:gridCol w:w="1466"/>
        <w:gridCol w:w="723"/>
        <w:gridCol w:w="901"/>
        <w:gridCol w:w="1060"/>
        <w:gridCol w:w="748"/>
        <w:gridCol w:w="742"/>
        <w:gridCol w:w="923"/>
        <w:gridCol w:w="1148"/>
        <w:gridCol w:w="850"/>
      </w:tblGrid>
      <w:tr w:rsidR="00A408BC" w:rsidRPr="006A7977">
        <w:trPr>
          <w:cantSplit/>
          <w:trHeight w:val="161"/>
          <w:tblHeader/>
          <w:jc w:val="center"/>
        </w:trPr>
        <w:tc>
          <w:tcPr>
            <w:tcW w:w="634" w:type="dxa"/>
          </w:tcPr>
          <w:p w:rsidR="00A408BC" w:rsidRPr="006A7977" w:rsidRDefault="00A408BC" w:rsidP="00A408BC">
            <w:pPr>
              <w:jc w:val="center"/>
              <w:rPr>
                <w:snapToGrid w:val="0"/>
                <w:sz w:val="20"/>
              </w:rPr>
            </w:pPr>
          </w:p>
        </w:tc>
        <w:tc>
          <w:tcPr>
            <w:tcW w:w="1466" w:type="dxa"/>
            <w:vAlign w:val="bottom"/>
          </w:tcPr>
          <w:p w:rsidR="00A408BC" w:rsidRPr="006A7977" w:rsidRDefault="00A408BC" w:rsidP="00A408BC">
            <w:pPr>
              <w:jc w:val="center"/>
              <w:rPr>
                <w:snapToGrid w:val="0"/>
                <w:sz w:val="20"/>
              </w:rPr>
            </w:pPr>
          </w:p>
        </w:tc>
        <w:tc>
          <w:tcPr>
            <w:tcW w:w="3432" w:type="dxa"/>
            <w:gridSpan w:val="4"/>
            <w:vAlign w:val="bottom"/>
          </w:tcPr>
          <w:p w:rsidR="00A408BC" w:rsidRPr="006A7977" w:rsidRDefault="00A408BC" w:rsidP="00A408BC">
            <w:pPr>
              <w:jc w:val="center"/>
              <w:rPr>
                <w:snapToGrid w:val="0"/>
                <w:sz w:val="20"/>
              </w:rPr>
            </w:pPr>
            <w:r w:rsidRPr="006A7977">
              <w:rPr>
                <w:snapToGrid w:val="0"/>
                <w:sz w:val="20"/>
              </w:rPr>
              <w:t>Convertible Bonds</w:t>
            </w:r>
          </w:p>
        </w:tc>
        <w:tc>
          <w:tcPr>
            <w:tcW w:w="3663" w:type="dxa"/>
            <w:gridSpan w:val="4"/>
            <w:vAlign w:val="bottom"/>
          </w:tcPr>
          <w:p w:rsidR="00A408BC" w:rsidRPr="006A7977" w:rsidRDefault="00A408BC" w:rsidP="00A408BC">
            <w:pPr>
              <w:jc w:val="center"/>
              <w:rPr>
                <w:snapToGrid w:val="0"/>
                <w:sz w:val="20"/>
              </w:rPr>
            </w:pPr>
            <w:r w:rsidRPr="006A7977">
              <w:rPr>
                <w:snapToGrid w:val="0"/>
                <w:sz w:val="20"/>
              </w:rPr>
              <w:t>Straight Bonds</w:t>
            </w:r>
          </w:p>
        </w:tc>
      </w:tr>
      <w:tr w:rsidR="00A408BC" w:rsidRPr="006A7977">
        <w:trPr>
          <w:cantSplit/>
          <w:trHeight w:val="161"/>
          <w:tblHeader/>
          <w:jc w:val="center"/>
        </w:trPr>
        <w:tc>
          <w:tcPr>
            <w:tcW w:w="634"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Line No.</w:t>
            </w:r>
          </w:p>
        </w:tc>
        <w:tc>
          <w:tcPr>
            <w:tcW w:w="1466"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Proceeds</w:t>
            </w:r>
          </w:p>
          <w:p w:rsidR="00A408BC" w:rsidRPr="006A7977" w:rsidRDefault="00A408BC" w:rsidP="00A408BC">
            <w:pPr>
              <w:jc w:val="center"/>
              <w:rPr>
                <w:snapToGrid w:val="0"/>
                <w:sz w:val="20"/>
              </w:rPr>
            </w:pPr>
            <w:r w:rsidRPr="006A7977">
              <w:rPr>
                <w:snapToGrid w:val="0"/>
                <w:sz w:val="20"/>
              </w:rPr>
              <w:t>($ in millions)</w:t>
            </w:r>
          </w:p>
        </w:tc>
        <w:tc>
          <w:tcPr>
            <w:tcW w:w="723"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w:t>
            </w:r>
          </w:p>
          <w:p w:rsidR="00A408BC" w:rsidRPr="006A7977" w:rsidRDefault="00A408BC" w:rsidP="00A408BC">
            <w:pPr>
              <w:jc w:val="center"/>
              <w:rPr>
                <w:snapToGrid w:val="0"/>
                <w:sz w:val="20"/>
              </w:rPr>
            </w:pPr>
            <w:r w:rsidRPr="006A7977">
              <w:rPr>
                <w:snapToGrid w:val="0"/>
                <w:sz w:val="20"/>
              </w:rPr>
              <w:t>Issues</w:t>
            </w:r>
          </w:p>
        </w:tc>
        <w:tc>
          <w:tcPr>
            <w:tcW w:w="901"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w:t>
            </w:r>
          </w:p>
          <w:p w:rsidR="00A408BC" w:rsidRPr="006A7977" w:rsidRDefault="00A408BC" w:rsidP="00A408BC">
            <w:pPr>
              <w:jc w:val="center"/>
              <w:rPr>
                <w:snapToGrid w:val="0"/>
                <w:sz w:val="20"/>
              </w:rPr>
            </w:pPr>
            <w:r w:rsidRPr="006A7977">
              <w:rPr>
                <w:snapToGrid w:val="0"/>
                <w:sz w:val="20"/>
              </w:rPr>
              <w:t>Spreads</w:t>
            </w:r>
          </w:p>
        </w:tc>
        <w:tc>
          <w:tcPr>
            <w:tcW w:w="106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 xml:space="preserve">Other </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Expenses</w:t>
            </w:r>
          </w:p>
        </w:tc>
        <w:tc>
          <w:tcPr>
            <w:tcW w:w="74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Costs</w:t>
            </w:r>
          </w:p>
        </w:tc>
        <w:tc>
          <w:tcPr>
            <w:tcW w:w="742"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w:t>
            </w:r>
          </w:p>
          <w:p w:rsidR="00A408BC" w:rsidRPr="006A7977" w:rsidRDefault="00A408BC" w:rsidP="00A408BC">
            <w:pPr>
              <w:jc w:val="center"/>
              <w:rPr>
                <w:snapToGrid w:val="0"/>
                <w:sz w:val="20"/>
              </w:rPr>
            </w:pPr>
            <w:r w:rsidRPr="006A7977">
              <w:rPr>
                <w:snapToGrid w:val="0"/>
                <w:sz w:val="20"/>
              </w:rPr>
              <w:t>Issues</w:t>
            </w:r>
          </w:p>
        </w:tc>
        <w:tc>
          <w:tcPr>
            <w:tcW w:w="923"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w:t>
            </w:r>
          </w:p>
          <w:p w:rsidR="00A408BC" w:rsidRPr="006A7977" w:rsidRDefault="00A408BC" w:rsidP="00A408BC">
            <w:pPr>
              <w:jc w:val="center"/>
              <w:rPr>
                <w:snapToGrid w:val="0"/>
                <w:sz w:val="20"/>
              </w:rPr>
            </w:pPr>
            <w:r w:rsidRPr="006A7977">
              <w:rPr>
                <w:snapToGrid w:val="0"/>
                <w:sz w:val="20"/>
              </w:rPr>
              <w:t>Spreads</w:t>
            </w:r>
          </w:p>
        </w:tc>
        <w:tc>
          <w:tcPr>
            <w:tcW w:w="114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 xml:space="preserve">Other </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Expenses</w:t>
            </w:r>
          </w:p>
        </w:tc>
        <w:tc>
          <w:tcPr>
            <w:tcW w:w="85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w:t>
            </w:r>
          </w:p>
          <w:p w:rsidR="00A408BC" w:rsidRPr="006A7977" w:rsidRDefault="00A408BC" w:rsidP="00A408BC">
            <w:pPr>
              <w:jc w:val="center"/>
              <w:rPr>
                <w:snapToGrid w:val="0"/>
                <w:sz w:val="20"/>
              </w:rPr>
            </w:pPr>
            <w:r w:rsidRPr="006A7977">
              <w:rPr>
                <w:snapToGrid w:val="0"/>
                <w:sz w:val="20"/>
              </w:rPr>
              <w:t>Direct</w:t>
            </w:r>
          </w:p>
          <w:p w:rsidR="00A408BC" w:rsidRPr="006A7977" w:rsidRDefault="00A408BC" w:rsidP="00A408BC">
            <w:pPr>
              <w:jc w:val="center"/>
              <w:rPr>
                <w:snapToGrid w:val="0"/>
                <w:sz w:val="20"/>
              </w:rPr>
            </w:pPr>
            <w:r w:rsidRPr="006A7977">
              <w:rPr>
                <w:snapToGrid w:val="0"/>
                <w:sz w:val="20"/>
              </w:rPr>
              <w:t>Costs</w:t>
            </w:r>
          </w:p>
        </w:tc>
      </w:tr>
      <w:tr w:rsidR="00A408BC" w:rsidRPr="006A7977">
        <w:trPr>
          <w:cantSplit/>
          <w:trHeight w:val="161"/>
          <w:jc w:val="center"/>
        </w:trPr>
        <w:tc>
          <w:tcPr>
            <w:tcW w:w="634" w:type="dxa"/>
            <w:tcBorders>
              <w:top w:val="nil"/>
            </w:tcBorders>
          </w:tcPr>
          <w:p w:rsidR="00A408BC" w:rsidRPr="006A7977" w:rsidRDefault="00A408BC" w:rsidP="00A408BC">
            <w:pPr>
              <w:jc w:val="center"/>
              <w:rPr>
                <w:snapToGrid w:val="0"/>
                <w:sz w:val="20"/>
              </w:rPr>
            </w:pPr>
            <w:r w:rsidRPr="006A7977">
              <w:rPr>
                <w:snapToGrid w:val="0"/>
                <w:sz w:val="20"/>
              </w:rPr>
              <w:t>1</w:t>
            </w:r>
          </w:p>
        </w:tc>
        <w:tc>
          <w:tcPr>
            <w:tcW w:w="1466" w:type="dxa"/>
            <w:tcBorders>
              <w:top w:val="nil"/>
            </w:tcBorders>
            <w:vAlign w:val="bottom"/>
          </w:tcPr>
          <w:p w:rsidR="00A408BC" w:rsidRPr="006A7977" w:rsidRDefault="00A408BC" w:rsidP="00A408BC">
            <w:pPr>
              <w:jc w:val="center"/>
              <w:rPr>
                <w:snapToGrid w:val="0"/>
                <w:sz w:val="20"/>
              </w:rPr>
            </w:pPr>
            <w:r w:rsidRPr="006A7977">
              <w:rPr>
                <w:snapToGrid w:val="0"/>
                <w:sz w:val="20"/>
              </w:rPr>
              <w:t>2-9.99</w:t>
            </w:r>
          </w:p>
        </w:tc>
        <w:tc>
          <w:tcPr>
            <w:tcW w:w="723" w:type="dxa"/>
            <w:tcBorders>
              <w:top w:val="nil"/>
            </w:tcBorders>
            <w:vAlign w:val="bottom"/>
          </w:tcPr>
          <w:p w:rsidR="00A408BC" w:rsidRPr="006A7977" w:rsidRDefault="00A408BC" w:rsidP="00A408BC">
            <w:pPr>
              <w:jc w:val="right"/>
              <w:rPr>
                <w:snapToGrid w:val="0"/>
                <w:sz w:val="20"/>
              </w:rPr>
            </w:pPr>
            <w:r w:rsidRPr="006A7977">
              <w:rPr>
                <w:snapToGrid w:val="0"/>
                <w:sz w:val="20"/>
              </w:rPr>
              <w:t>4</w:t>
            </w:r>
          </w:p>
        </w:tc>
        <w:tc>
          <w:tcPr>
            <w:tcW w:w="901" w:type="dxa"/>
            <w:tcBorders>
              <w:top w:val="nil"/>
            </w:tcBorders>
            <w:vAlign w:val="bottom"/>
          </w:tcPr>
          <w:p w:rsidR="00A408BC" w:rsidRPr="006A7977" w:rsidRDefault="00A408BC" w:rsidP="00A408BC">
            <w:pPr>
              <w:jc w:val="right"/>
              <w:rPr>
                <w:snapToGrid w:val="0"/>
                <w:sz w:val="20"/>
              </w:rPr>
            </w:pPr>
            <w:r w:rsidRPr="006A7977">
              <w:rPr>
                <w:snapToGrid w:val="0"/>
                <w:sz w:val="20"/>
              </w:rPr>
              <w:t>6.07%</w:t>
            </w:r>
          </w:p>
        </w:tc>
        <w:tc>
          <w:tcPr>
            <w:tcW w:w="1060" w:type="dxa"/>
            <w:tcBorders>
              <w:top w:val="nil"/>
            </w:tcBorders>
            <w:vAlign w:val="bottom"/>
          </w:tcPr>
          <w:p w:rsidR="00A408BC" w:rsidRPr="006A7977" w:rsidRDefault="00A408BC" w:rsidP="00A408BC">
            <w:pPr>
              <w:jc w:val="right"/>
              <w:rPr>
                <w:snapToGrid w:val="0"/>
                <w:sz w:val="20"/>
              </w:rPr>
            </w:pPr>
            <w:r w:rsidRPr="006A7977">
              <w:rPr>
                <w:snapToGrid w:val="0"/>
                <w:sz w:val="20"/>
              </w:rPr>
              <w:t>2.68%</w:t>
            </w:r>
          </w:p>
        </w:tc>
        <w:tc>
          <w:tcPr>
            <w:tcW w:w="748" w:type="dxa"/>
            <w:tcBorders>
              <w:top w:val="nil"/>
            </w:tcBorders>
            <w:vAlign w:val="bottom"/>
          </w:tcPr>
          <w:p w:rsidR="00A408BC" w:rsidRPr="006A7977" w:rsidRDefault="00A408BC" w:rsidP="00A408BC">
            <w:pPr>
              <w:jc w:val="right"/>
              <w:rPr>
                <w:snapToGrid w:val="0"/>
                <w:sz w:val="20"/>
              </w:rPr>
            </w:pPr>
            <w:r w:rsidRPr="006A7977">
              <w:rPr>
                <w:snapToGrid w:val="0"/>
                <w:sz w:val="20"/>
              </w:rPr>
              <w:t>8.75%</w:t>
            </w:r>
          </w:p>
        </w:tc>
        <w:tc>
          <w:tcPr>
            <w:tcW w:w="742" w:type="dxa"/>
            <w:tcBorders>
              <w:top w:val="nil"/>
            </w:tcBorders>
            <w:vAlign w:val="bottom"/>
          </w:tcPr>
          <w:p w:rsidR="00A408BC" w:rsidRPr="006A7977" w:rsidRDefault="00A408BC" w:rsidP="00A408BC">
            <w:pPr>
              <w:jc w:val="right"/>
              <w:rPr>
                <w:snapToGrid w:val="0"/>
                <w:sz w:val="20"/>
              </w:rPr>
            </w:pPr>
            <w:r w:rsidRPr="006A7977">
              <w:rPr>
                <w:snapToGrid w:val="0"/>
                <w:sz w:val="20"/>
              </w:rPr>
              <w:t>32</w:t>
            </w:r>
          </w:p>
        </w:tc>
        <w:tc>
          <w:tcPr>
            <w:tcW w:w="923" w:type="dxa"/>
            <w:tcBorders>
              <w:top w:val="nil"/>
            </w:tcBorders>
            <w:vAlign w:val="bottom"/>
          </w:tcPr>
          <w:p w:rsidR="00A408BC" w:rsidRPr="006A7977" w:rsidRDefault="00A408BC" w:rsidP="00A408BC">
            <w:pPr>
              <w:jc w:val="right"/>
              <w:rPr>
                <w:snapToGrid w:val="0"/>
                <w:sz w:val="20"/>
              </w:rPr>
            </w:pPr>
            <w:r w:rsidRPr="006A7977">
              <w:rPr>
                <w:snapToGrid w:val="0"/>
                <w:sz w:val="20"/>
              </w:rPr>
              <w:t>2.07%</w:t>
            </w:r>
          </w:p>
        </w:tc>
        <w:tc>
          <w:tcPr>
            <w:tcW w:w="1148" w:type="dxa"/>
            <w:tcBorders>
              <w:top w:val="nil"/>
            </w:tcBorders>
            <w:vAlign w:val="bottom"/>
          </w:tcPr>
          <w:p w:rsidR="00A408BC" w:rsidRPr="006A7977" w:rsidRDefault="00A408BC" w:rsidP="00A408BC">
            <w:pPr>
              <w:jc w:val="right"/>
              <w:rPr>
                <w:snapToGrid w:val="0"/>
                <w:sz w:val="20"/>
              </w:rPr>
            </w:pPr>
            <w:r w:rsidRPr="006A7977">
              <w:rPr>
                <w:snapToGrid w:val="0"/>
                <w:sz w:val="20"/>
              </w:rPr>
              <w:t>2.32%</w:t>
            </w:r>
          </w:p>
        </w:tc>
        <w:tc>
          <w:tcPr>
            <w:tcW w:w="850" w:type="dxa"/>
            <w:tcBorders>
              <w:top w:val="nil"/>
            </w:tcBorders>
            <w:vAlign w:val="bottom"/>
          </w:tcPr>
          <w:p w:rsidR="00A408BC" w:rsidRPr="006A7977" w:rsidRDefault="00A408BC" w:rsidP="00A408BC">
            <w:pPr>
              <w:jc w:val="right"/>
              <w:rPr>
                <w:snapToGrid w:val="0"/>
                <w:sz w:val="20"/>
              </w:rPr>
            </w:pPr>
            <w:r w:rsidRPr="006A7977">
              <w:rPr>
                <w:snapToGrid w:val="0"/>
                <w:sz w:val="20"/>
              </w:rPr>
              <w:t>4.39%</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2</w:t>
            </w:r>
          </w:p>
        </w:tc>
        <w:tc>
          <w:tcPr>
            <w:tcW w:w="1466" w:type="dxa"/>
            <w:vAlign w:val="bottom"/>
          </w:tcPr>
          <w:p w:rsidR="00A408BC" w:rsidRPr="006A7977" w:rsidRDefault="00A408BC" w:rsidP="00A408BC">
            <w:pPr>
              <w:jc w:val="center"/>
              <w:rPr>
                <w:snapToGrid w:val="0"/>
                <w:sz w:val="20"/>
              </w:rPr>
            </w:pPr>
            <w:r w:rsidRPr="006A7977">
              <w:rPr>
                <w:snapToGrid w:val="0"/>
                <w:sz w:val="20"/>
              </w:rPr>
              <w:t>10-19.99</w:t>
            </w:r>
          </w:p>
        </w:tc>
        <w:tc>
          <w:tcPr>
            <w:tcW w:w="723" w:type="dxa"/>
            <w:vAlign w:val="bottom"/>
          </w:tcPr>
          <w:p w:rsidR="00A408BC" w:rsidRPr="006A7977" w:rsidRDefault="00A408BC" w:rsidP="00A408BC">
            <w:pPr>
              <w:jc w:val="right"/>
              <w:rPr>
                <w:snapToGrid w:val="0"/>
                <w:sz w:val="20"/>
              </w:rPr>
            </w:pPr>
            <w:r w:rsidRPr="006A7977">
              <w:rPr>
                <w:snapToGrid w:val="0"/>
                <w:sz w:val="20"/>
              </w:rPr>
              <w:t>14</w:t>
            </w:r>
          </w:p>
        </w:tc>
        <w:tc>
          <w:tcPr>
            <w:tcW w:w="901" w:type="dxa"/>
            <w:vAlign w:val="bottom"/>
          </w:tcPr>
          <w:p w:rsidR="00A408BC" w:rsidRPr="006A7977" w:rsidRDefault="00A408BC" w:rsidP="00A408BC">
            <w:pPr>
              <w:jc w:val="right"/>
              <w:rPr>
                <w:snapToGrid w:val="0"/>
                <w:sz w:val="20"/>
              </w:rPr>
            </w:pPr>
            <w:r w:rsidRPr="006A7977">
              <w:rPr>
                <w:snapToGrid w:val="0"/>
                <w:sz w:val="20"/>
              </w:rPr>
              <w:t>5.48%</w:t>
            </w:r>
          </w:p>
        </w:tc>
        <w:tc>
          <w:tcPr>
            <w:tcW w:w="1060" w:type="dxa"/>
            <w:vAlign w:val="bottom"/>
          </w:tcPr>
          <w:p w:rsidR="00A408BC" w:rsidRPr="006A7977" w:rsidRDefault="00A408BC" w:rsidP="00A408BC">
            <w:pPr>
              <w:jc w:val="right"/>
              <w:rPr>
                <w:snapToGrid w:val="0"/>
                <w:sz w:val="20"/>
              </w:rPr>
            </w:pPr>
            <w:r w:rsidRPr="006A7977">
              <w:rPr>
                <w:snapToGrid w:val="0"/>
                <w:sz w:val="20"/>
              </w:rPr>
              <w:t>3.18%</w:t>
            </w:r>
          </w:p>
        </w:tc>
        <w:tc>
          <w:tcPr>
            <w:tcW w:w="748" w:type="dxa"/>
            <w:vAlign w:val="bottom"/>
          </w:tcPr>
          <w:p w:rsidR="00A408BC" w:rsidRPr="006A7977" w:rsidRDefault="00A408BC" w:rsidP="00A408BC">
            <w:pPr>
              <w:jc w:val="right"/>
              <w:rPr>
                <w:snapToGrid w:val="0"/>
                <w:sz w:val="20"/>
              </w:rPr>
            </w:pPr>
            <w:r w:rsidRPr="006A7977">
              <w:rPr>
                <w:snapToGrid w:val="0"/>
                <w:sz w:val="20"/>
              </w:rPr>
              <w:t>8.66%</w:t>
            </w:r>
          </w:p>
        </w:tc>
        <w:tc>
          <w:tcPr>
            <w:tcW w:w="742" w:type="dxa"/>
            <w:vAlign w:val="bottom"/>
          </w:tcPr>
          <w:p w:rsidR="00A408BC" w:rsidRPr="006A7977" w:rsidRDefault="00A408BC" w:rsidP="00A408BC">
            <w:pPr>
              <w:jc w:val="right"/>
              <w:rPr>
                <w:snapToGrid w:val="0"/>
                <w:sz w:val="20"/>
              </w:rPr>
            </w:pPr>
            <w:r w:rsidRPr="006A7977">
              <w:rPr>
                <w:snapToGrid w:val="0"/>
                <w:sz w:val="20"/>
              </w:rPr>
              <w:t>78</w:t>
            </w:r>
          </w:p>
        </w:tc>
        <w:tc>
          <w:tcPr>
            <w:tcW w:w="923" w:type="dxa"/>
            <w:vAlign w:val="bottom"/>
          </w:tcPr>
          <w:p w:rsidR="00A408BC" w:rsidRPr="006A7977" w:rsidRDefault="00A408BC" w:rsidP="00A408BC">
            <w:pPr>
              <w:jc w:val="right"/>
              <w:rPr>
                <w:snapToGrid w:val="0"/>
                <w:sz w:val="20"/>
              </w:rPr>
            </w:pPr>
            <w:r w:rsidRPr="006A7977">
              <w:rPr>
                <w:snapToGrid w:val="0"/>
                <w:sz w:val="20"/>
              </w:rPr>
              <w:t>1.36%</w:t>
            </w:r>
          </w:p>
        </w:tc>
        <w:tc>
          <w:tcPr>
            <w:tcW w:w="1148" w:type="dxa"/>
            <w:vAlign w:val="bottom"/>
          </w:tcPr>
          <w:p w:rsidR="00A408BC" w:rsidRPr="006A7977" w:rsidRDefault="00A408BC" w:rsidP="00A408BC">
            <w:pPr>
              <w:jc w:val="right"/>
              <w:rPr>
                <w:snapToGrid w:val="0"/>
                <w:sz w:val="20"/>
              </w:rPr>
            </w:pPr>
            <w:r w:rsidRPr="006A7977">
              <w:rPr>
                <w:snapToGrid w:val="0"/>
                <w:sz w:val="20"/>
              </w:rPr>
              <w:t>1.40%</w:t>
            </w:r>
          </w:p>
        </w:tc>
        <w:tc>
          <w:tcPr>
            <w:tcW w:w="850" w:type="dxa"/>
            <w:vAlign w:val="bottom"/>
          </w:tcPr>
          <w:p w:rsidR="00A408BC" w:rsidRPr="006A7977" w:rsidRDefault="00A408BC" w:rsidP="00A408BC">
            <w:pPr>
              <w:jc w:val="right"/>
              <w:rPr>
                <w:snapToGrid w:val="0"/>
                <w:sz w:val="20"/>
              </w:rPr>
            </w:pPr>
            <w:r w:rsidRPr="006A7977">
              <w:rPr>
                <w:snapToGrid w:val="0"/>
                <w:sz w:val="20"/>
              </w:rPr>
              <w:t>2.76%</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3</w:t>
            </w:r>
          </w:p>
        </w:tc>
        <w:tc>
          <w:tcPr>
            <w:tcW w:w="1466" w:type="dxa"/>
            <w:vAlign w:val="bottom"/>
          </w:tcPr>
          <w:p w:rsidR="00A408BC" w:rsidRPr="006A7977" w:rsidRDefault="00A408BC" w:rsidP="00A408BC">
            <w:pPr>
              <w:jc w:val="center"/>
              <w:rPr>
                <w:snapToGrid w:val="0"/>
                <w:sz w:val="20"/>
              </w:rPr>
            </w:pPr>
            <w:r w:rsidRPr="006A7977">
              <w:rPr>
                <w:snapToGrid w:val="0"/>
                <w:sz w:val="20"/>
              </w:rPr>
              <w:t>20-39.99</w:t>
            </w:r>
          </w:p>
        </w:tc>
        <w:tc>
          <w:tcPr>
            <w:tcW w:w="723" w:type="dxa"/>
            <w:vAlign w:val="bottom"/>
          </w:tcPr>
          <w:p w:rsidR="00A408BC" w:rsidRPr="006A7977" w:rsidRDefault="00A408BC" w:rsidP="00A408BC">
            <w:pPr>
              <w:jc w:val="right"/>
              <w:rPr>
                <w:snapToGrid w:val="0"/>
                <w:sz w:val="20"/>
              </w:rPr>
            </w:pPr>
            <w:r w:rsidRPr="006A7977">
              <w:rPr>
                <w:snapToGrid w:val="0"/>
                <w:sz w:val="20"/>
              </w:rPr>
              <w:t>18</w:t>
            </w:r>
          </w:p>
        </w:tc>
        <w:tc>
          <w:tcPr>
            <w:tcW w:w="901" w:type="dxa"/>
            <w:vAlign w:val="bottom"/>
          </w:tcPr>
          <w:p w:rsidR="00A408BC" w:rsidRPr="006A7977" w:rsidRDefault="00A408BC" w:rsidP="00A408BC">
            <w:pPr>
              <w:jc w:val="right"/>
              <w:rPr>
                <w:snapToGrid w:val="0"/>
                <w:sz w:val="20"/>
              </w:rPr>
            </w:pPr>
            <w:r w:rsidRPr="006A7977">
              <w:rPr>
                <w:snapToGrid w:val="0"/>
                <w:sz w:val="20"/>
              </w:rPr>
              <w:t>4.16%</w:t>
            </w:r>
          </w:p>
        </w:tc>
        <w:tc>
          <w:tcPr>
            <w:tcW w:w="1060" w:type="dxa"/>
            <w:vAlign w:val="bottom"/>
          </w:tcPr>
          <w:p w:rsidR="00A408BC" w:rsidRPr="006A7977" w:rsidRDefault="00A408BC" w:rsidP="00A408BC">
            <w:pPr>
              <w:jc w:val="right"/>
              <w:rPr>
                <w:snapToGrid w:val="0"/>
                <w:sz w:val="20"/>
              </w:rPr>
            </w:pPr>
            <w:r w:rsidRPr="006A7977">
              <w:rPr>
                <w:snapToGrid w:val="0"/>
                <w:sz w:val="20"/>
              </w:rPr>
              <w:t>1.95%</w:t>
            </w:r>
          </w:p>
        </w:tc>
        <w:tc>
          <w:tcPr>
            <w:tcW w:w="748" w:type="dxa"/>
            <w:vAlign w:val="bottom"/>
          </w:tcPr>
          <w:p w:rsidR="00A408BC" w:rsidRPr="006A7977" w:rsidRDefault="00A408BC" w:rsidP="00A408BC">
            <w:pPr>
              <w:jc w:val="right"/>
              <w:rPr>
                <w:snapToGrid w:val="0"/>
                <w:sz w:val="20"/>
              </w:rPr>
            </w:pPr>
            <w:r w:rsidRPr="006A7977">
              <w:rPr>
                <w:snapToGrid w:val="0"/>
                <w:sz w:val="20"/>
              </w:rPr>
              <w:t>6.11%</w:t>
            </w:r>
          </w:p>
        </w:tc>
        <w:tc>
          <w:tcPr>
            <w:tcW w:w="742" w:type="dxa"/>
            <w:vAlign w:val="bottom"/>
          </w:tcPr>
          <w:p w:rsidR="00A408BC" w:rsidRPr="006A7977" w:rsidRDefault="00A408BC" w:rsidP="00A408BC">
            <w:pPr>
              <w:jc w:val="right"/>
              <w:rPr>
                <w:snapToGrid w:val="0"/>
                <w:sz w:val="20"/>
              </w:rPr>
            </w:pPr>
            <w:r w:rsidRPr="006A7977">
              <w:rPr>
                <w:snapToGrid w:val="0"/>
                <w:sz w:val="20"/>
              </w:rPr>
              <w:t>89</w:t>
            </w:r>
          </w:p>
        </w:tc>
        <w:tc>
          <w:tcPr>
            <w:tcW w:w="923" w:type="dxa"/>
            <w:vAlign w:val="bottom"/>
          </w:tcPr>
          <w:p w:rsidR="00A408BC" w:rsidRPr="006A7977" w:rsidRDefault="00A408BC" w:rsidP="00A408BC">
            <w:pPr>
              <w:jc w:val="right"/>
              <w:rPr>
                <w:snapToGrid w:val="0"/>
                <w:sz w:val="20"/>
              </w:rPr>
            </w:pPr>
            <w:r w:rsidRPr="006A7977">
              <w:rPr>
                <w:snapToGrid w:val="0"/>
                <w:sz w:val="20"/>
              </w:rPr>
              <w:t>1.54%</w:t>
            </w:r>
          </w:p>
        </w:tc>
        <w:tc>
          <w:tcPr>
            <w:tcW w:w="1148" w:type="dxa"/>
            <w:vAlign w:val="bottom"/>
          </w:tcPr>
          <w:p w:rsidR="00A408BC" w:rsidRPr="006A7977" w:rsidRDefault="00A408BC" w:rsidP="00A408BC">
            <w:pPr>
              <w:jc w:val="right"/>
              <w:rPr>
                <w:snapToGrid w:val="0"/>
                <w:sz w:val="20"/>
              </w:rPr>
            </w:pPr>
            <w:r w:rsidRPr="006A7977">
              <w:rPr>
                <w:snapToGrid w:val="0"/>
                <w:sz w:val="20"/>
              </w:rPr>
              <w:t>0.88%</w:t>
            </w:r>
          </w:p>
        </w:tc>
        <w:tc>
          <w:tcPr>
            <w:tcW w:w="850" w:type="dxa"/>
            <w:vAlign w:val="bottom"/>
          </w:tcPr>
          <w:p w:rsidR="00A408BC" w:rsidRPr="006A7977" w:rsidRDefault="00A408BC" w:rsidP="00A408BC">
            <w:pPr>
              <w:jc w:val="right"/>
              <w:rPr>
                <w:snapToGrid w:val="0"/>
                <w:sz w:val="20"/>
              </w:rPr>
            </w:pPr>
            <w:r w:rsidRPr="006A7977">
              <w:rPr>
                <w:snapToGrid w:val="0"/>
                <w:sz w:val="20"/>
              </w:rPr>
              <w:t>2.42%</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4</w:t>
            </w:r>
          </w:p>
        </w:tc>
        <w:tc>
          <w:tcPr>
            <w:tcW w:w="1466" w:type="dxa"/>
            <w:vAlign w:val="bottom"/>
          </w:tcPr>
          <w:p w:rsidR="00A408BC" w:rsidRPr="006A7977" w:rsidRDefault="00A408BC" w:rsidP="00A408BC">
            <w:pPr>
              <w:jc w:val="center"/>
              <w:rPr>
                <w:snapToGrid w:val="0"/>
                <w:sz w:val="20"/>
              </w:rPr>
            </w:pPr>
            <w:r w:rsidRPr="006A7977">
              <w:rPr>
                <w:snapToGrid w:val="0"/>
                <w:sz w:val="20"/>
              </w:rPr>
              <w:t>40-59.99</w:t>
            </w:r>
          </w:p>
        </w:tc>
        <w:tc>
          <w:tcPr>
            <w:tcW w:w="723" w:type="dxa"/>
            <w:vAlign w:val="bottom"/>
          </w:tcPr>
          <w:p w:rsidR="00A408BC" w:rsidRPr="006A7977" w:rsidRDefault="00A408BC" w:rsidP="00A408BC">
            <w:pPr>
              <w:jc w:val="right"/>
              <w:rPr>
                <w:snapToGrid w:val="0"/>
                <w:sz w:val="20"/>
              </w:rPr>
            </w:pPr>
            <w:r w:rsidRPr="006A7977">
              <w:rPr>
                <w:snapToGrid w:val="0"/>
                <w:sz w:val="20"/>
              </w:rPr>
              <w:t>28</w:t>
            </w:r>
          </w:p>
        </w:tc>
        <w:tc>
          <w:tcPr>
            <w:tcW w:w="901" w:type="dxa"/>
            <w:vAlign w:val="bottom"/>
          </w:tcPr>
          <w:p w:rsidR="00A408BC" w:rsidRPr="006A7977" w:rsidRDefault="00A408BC" w:rsidP="00A408BC">
            <w:pPr>
              <w:jc w:val="right"/>
              <w:rPr>
                <w:snapToGrid w:val="0"/>
                <w:sz w:val="20"/>
              </w:rPr>
            </w:pPr>
            <w:r w:rsidRPr="006A7977">
              <w:rPr>
                <w:snapToGrid w:val="0"/>
                <w:sz w:val="20"/>
              </w:rPr>
              <w:t>3.26%</w:t>
            </w:r>
          </w:p>
        </w:tc>
        <w:tc>
          <w:tcPr>
            <w:tcW w:w="1060" w:type="dxa"/>
            <w:vAlign w:val="bottom"/>
          </w:tcPr>
          <w:p w:rsidR="00A408BC" w:rsidRPr="006A7977" w:rsidRDefault="00A408BC" w:rsidP="00A408BC">
            <w:pPr>
              <w:jc w:val="right"/>
              <w:rPr>
                <w:snapToGrid w:val="0"/>
                <w:sz w:val="20"/>
              </w:rPr>
            </w:pPr>
            <w:r w:rsidRPr="006A7977">
              <w:rPr>
                <w:snapToGrid w:val="0"/>
                <w:sz w:val="20"/>
              </w:rPr>
              <w:t>1.04%</w:t>
            </w:r>
          </w:p>
        </w:tc>
        <w:tc>
          <w:tcPr>
            <w:tcW w:w="748" w:type="dxa"/>
            <w:vAlign w:val="bottom"/>
          </w:tcPr>
          <w:p w:rsidR="00A408BC" w:rsidRPr="006A7977" w:rsidRDefault="00A408BC" w:rsidP="00A408BC">
            <w:pPr>
              <w:jc w:val="right"/>
              <w:rPr>
                <w:snapToGrid w:val="0"/>
                <w:sz w:val="20"/>
              </w:rPr>
            </w:pPr>
            <w:r w:rsidRPr="006A7977">
              <w:rPr>
                <w:snapToGrid w:val="0"/>
                <w:sz w:val="20"/>
              </w:rPr>
              <w:t>4.30%</w:t>
            </w:r>
          </w:p>
        </w:tc>
        <w:tc>
          <w:tcPr>
            <w:tcW w:w="742" w:type="dxa"/>
            <w:vAlign w:val="bottom"/>
          </w:tcPr>
          <w:p w:rsidR="00A408BC" w:rsidRPr="006A7977" w:rsidRDefault="00A408BC" w:rsidP="00A408BC">
            <w:pPr>
              <w:jc w:val="right"/>
              <w:rPr>
                <w:snapToGrid w:val="0"/>
                <w:sz w:val="20"/>
              </w:rPr>
            </w:pPr>
            <w:r w:rsidRPr="006A7977">
              <w:rPr>
                <w:snapToGrid w:val="0"/>
                <w:sz w:val="20"/>
              </w:rPr>
              <w:t>90</w:t>
            </w:r>
          </w:p>
        </w:tc>
        <w:tc>
          <w:tcPr>
            <w:tcW w:w="923" w:type="dxa"/>
            <w:vAlign w:val="bottom"/>
          </w:tcPr>
          <w:p w:rsidR="00A408BC" w:rsidRPr="006A7977" w:rsidRDefault="00A408BC" w:rsidP="00A408BC">
            <w:pPr>
              <w:jc w:val="right"/>
              <w:rPr>
                <w:snapToGrid w:val="0"/>
                <w:sz w:val="20"/>
              </w:rPr>
            </w:pPr>
            <w:r w:rsidRPr="006A7977">
              <w:rPr>
                <w:snapToGrid w:val="0"/>
                <w:sz w:val="20"/>
              </w:rPr>
              <w:t>0.72%</w:t>
            </w:r>
          </w:p>
        </w:tc>
        <w:tc>
          <w:tcPr>
            <w:tcW w:w="1148" w:type="dxa"/>
            <w:vAlign w:val="bottom"/>
          </w:tcPr>
          <w:p w:rsidR="00A408BC" w:rsidRPr="006A7977" w:rsidRDefault="00A408BC" w:rsidP="00A408BC">
            <w:pPr>
              <w:jc w:val="right"/>
              <w:rPr>
                <w:snapToGrid w:val="0"/>
                <w:sz w:val="20"/>
              </w:rPr>
            </w:pPr>
            <w:r w:rsidRPr="006A7977">
              <w:rPr>
                <w:snapToGrid w:val="0"/>
                <w:sz w:val="20"/>
              </w:rPr>
              <w:t>0.60%</w:t>
            </w:r>
          </w:p>
        </w:tc>
        <w:tc>
          <w:tcPr>
            <w:tcW w:w="850" w:type="dxa"/>
            <w:vAlign w:val="bottom"/>
          </w:tcPr>
          <w:p w:rsidR="00A408BC" w:rsidRPr="006A7977" w:rsidRDefault="00A408BC" w:rsidP="00A408BC">
            <w:pPr>
              <w:jc w:val="right"/>
              <w:rPr>
                <w:snapToGrid w:val="0"/>
                <w:sz w:val="20"/>
              </w:rPr>
            </w:pPr>
            <w:r w:rsidRPr="006A7977">
              <w:rPr>
                <w:snapToGrid w:val="0"/>
                <w:sz w:val="20"/>
              </w:rPr>
              <w:t>1.32%</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5</w:t>
            </w:r>
          </w:p>
        </w:tc>
        <w:tc>
          <w:tcPr>
            <w:tcW w:w="1466" w:type="dxa"/>
            <w:vAlign w:val="bottom"/>
          </w:tcPr>
          <w:p w:rsidR="00A408BC" w:rsidRPr="006A7977" w:rsidRDefault="00A408BC" w:rsidP="00A408BC">
            <w:pPr>
              <w:jc w:val="center"/>
              <w:rPr>
                <w:snapToGrid w:val="0"/>
                <w:sz w:val="20"/>
              </w:rPr>
            </w:pPr>
            <w:r w:rsidRPr="006A7977">
              <w:rPr>
                <w:snapToGrid w:val="0"/>
                <w:sz w:val="20"/>
              </w:rPr>
              <w:t>60-79.99</w:t>
            </w:r>
          </w:p>
        </w:tc>
        <w:tc>
          <w:tcPr>
            <w:tcW w:w="723" w:type="dxa"/>
            <w:vAlign w:val="bottom"/>
          </w:tcPr>
          <w:p w:rsidR="00A408BC" w:rsidRPr="006A7977" w:rsidRDefault="00A408BC" w:rsidP="00A408BC">
            <w:pPr>
              <w:jc w:val="right"/>
              <w:rPr>
                <w:snapToGrid w:val="0"/>
                <w:sz w:val="20"/>
              </w:rPr>
            </w:pPr>
            <w:r w:rsidRPr="006A7977">
              <w:rPr>
                <w:snapToGrid w:val="0"/>
                <w:sz w:val="20"/>
              </w:rPr>
              <w:t>47</w:t>
            </w:r>
          </w:p>
        </w:tc>
        <w:tc>
          <w:tcPr>
            <w:tcW w:w="901" w:type="dxa"/>
            <w:vAlign w:val="bottom"/>
          </w:tcPr>
          <w:p w:rsidR="00A408BC" w:rsidRPr="006A7977" w:rsidRDefault="00A408BC" w:rsidP="00A408BC">
            <w:pPr>
              <w:jc w:val="right"/>
              <w:rPr>
                <w:snapToGrid w:val="0"/>
                <w:sz w:val="20"/>
              </w:rPr>
            </w:pPr>
            <w:r w:rsidRPr="006A7977">
              <w:rPr>
                <w:snapToGrid w:val="0"/>
                <w:sz w:val="20"/>
              </w:rPr>
              <w:t>2.64%</w:t>
            </w:r>
          </w:p>
        </w:tc>
        <w:tc>
          <w:tcPr>
            <w:tcW w:w="1060" w:type="dxa"/>
            <w:vAlign w:val="bottom"/>
          </w:tcPr>
          <w:p w:rsidR="00A408BC" w:rsidRPr="006A7977" w:rsidRDefault="00A408BC" w:rsidP="00A408BC">
            <w:pPr>
              <w:jc w:val="right"/>
              <w:rPr>
                <w:snapToGrid w:val="0"/>
                <w:sz w:val="20"/>
              </w:rPr>
            </w:pPr>
            <w:r w:rsidRPr="006A7977">
              <w:rPr>
                <w:snapToGrid w:val="0"/>
                <w:sz w:val="20"/>
              </w:rPr>
              <w:t>0.59%</w:t>
            </w:r>
          </w:p>
        </w:tc>
        <w:tc>
          <w:tcPr>
            <w:tcW w:w="748" w:type="dxa"/>
            <w:vAlign w:val="bottom"/>
          </w:tcPr>
          <w:p w:rsidR="00A408BC" w:rsidRPr="006A7977" w:rsidRDefault="00A408BC" w:rsidP="00A408BC">
            <w:pPr>
              <w:jc w:val="right"/>
              <w:rPr>
                <w:snapToGrid w:val="0"/>
                <w:sz w:val="20"/>
              </w:rPr>
            </w:pPr>
            <w:r w:rsidRPr="006A7977">
              <w:rPr>
                <w:snapToGrid w:val="0"/>
                <w:sz w:val="20"/>
              </w:rPr>
              <w:t>3.23%</w:t>
            </w:r>
          </w:p>
        </w:tc>
        <w:tc>
          <w:tcPr>
            <w:tcW w:w="742" w:type="dxa"/>
            <w:vAlign w:val="bottom"/>
          </w:tcPr>
          <w:p w:rsidR="00A408BC" w:rsidRPr="006A7977" w:rsidRDefault="00A408BC" w:rsidP="00A408BC">
            <w:pPr>
              <w:jc w:val="right"/>
              <w:rPr>
                <w:snapToGrid w:val="0"/>
                <w:sz w:val="20"/>
              </w:rPr>
            </w:pPr>
            <w:r w:rsidRPr="006A7977">
              <w:rPr>
                <w:snapToGrid w:val="0"/>
                <w:sz w:val="20"/>
              </w:rPr>
              <w:t>92</w:t>
            </w:r>
          </w:p>
        </w:tc>
        <w:tc>
          <w:tcPr>
            <w:tcW w:w="923" w:type="dxa"/>
            <w:vAlign w:val="bottom"/>
          </w:tcPr>
          <w:p w:rsidR="00A408BC" w:rsidRPr="006A7977" w:rsidRDefault="00A408BC" w:rsidP="00A408BC">
            <w:pPr>
              <w:jc w:val="right"/>
              <w:rPr>
                <w:snapToGrid w:val="0"/>
                <w:sz w:val="20"/>
              </w:rPr>
            </w:pPr>
            <w:r w:rsidRPr="006A7977">
              <w:rPr>
                <w:snapToGrid w:val="0"/>
                <w:sz w:val="20"/>
              </w:rPr>
              <w:t>1.76%</w:t>
            </w:r>
          </w:p>
        </w:tc>
        <w:tc>
          <w:tcPr>
            <w:tcW w:w="1148" w:type="dxa"/>
            <w:vAlign w:val="bottom"/>
          </w:tcPr>
          <w:p w:rsidR="00A408BC" w:rsidRPr="006A7977" w:rsidRDefault="00A408BC" w:rsidP="00A408BC">
            <w:pPr>
              <w:jc w:val="right"/>
              <w:rPr>
                <w:snapToGrid w:val="0"/>
                <w:sz w:val="20"/>
              </w:rPr>
            </w:pPr>
            <w:r w:rsidRPr="006A7977">
              <w:rPr>
                <w:snapToGrid w:val="0"/>
                <w:sz w:val="20"/>
              </w:rPr>
              <w:t>0.58%</w:t>
            </w:r>
          </w:p>
        </w:tc>
        <w:tc>
          <w:tcPr>
            <w:tcW w:w="850" w:type="dxa"/>
            <w:vAlign w:val="bottom"/>
          </w:tcPr>
          <w:p w:rsidR="00A408BC" w:rsidRPr="006A7977" w:rsidRDefault="00A408BC" w:rsidP="00A408BC">
            <w:pPr>
              <w:jc w:val="right"/>
              <w:rPr>
                <w:snapToGrid w:val="0"/>
                <w:sz w:val="20"/>
              </w:rPr>
            </w:pPr>
            <w:r w:rsidRPr="006A7977">
              <w:rPr>
                <w:snapToGrid w:val="0"/>
                <w:sz w:val="20"/>
              </w:rPr>
              <w:t>2.34%</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6</w:t>
            </w:r>
          </w:p>
        </w:tc>
        <w:tc>
          <w:tcPr>
            <w:tcW w:w="1466" w:type="dxa"/>
            <w:vAlign w:val="bottom"/>
          </w:tcPr>
          <w:p w:rsidR="00A408BC" w:rsidRPr="006A7977" w:rsidRDefault="00A408BC" w:rsidP="00A408BC">
            <w:pPr>
              <w:jc w:val="center"/>
              <w:rPr>
                <w:snapToGrid w:val="0"/>
                <w:sz w:val="20"/>
              </w:rPr>
            </w:pPr>
            <w:r w:rsidRPr="006A7977">
              <w:rPr>
                <w:snapToGrid w:val="0"/>
                <w:sz w:val="20"/>
              </w:rPr>
              <w:t>80-99.99</w:t>
            </w:r>
          </w:p>
        </w:tc>
        <w:tc>
          <w:tcPr>
            <w:tcW w:w="723" w:type="dxa"/>
            <w:vAlign w:val="bottom"/>
          </w:tcPr>
          <w:p w:rsidR="00A408BC" w:rsidRPr="006A7977" w:rsidRDefault="00A408BC" w:rsidP="00A408BC">
            <w:pPr>
              <w:jc w:val="right"/>
              <w:rPr>
                <w:snapToGrid w:val="0"/>
                <w:sz w:val="20"/>
              </w:rPr>
            </w:pPr>
            <w:r w:rsidRPr="006A7977">
              <w:rPr>
                <w:snapToGrid w:val="0"/>
                <w:sz w:val="20"/>
              </w:rPr>
              <w:t>13</w:t>
            </w:r>
          </w:p>
        </w:tc>
        <w:tc>
          <w:tcPr>
            <w:tcW w:w="901" w:type="dxa"/>
            <w:vAlign w:val="bottom"/>
          </w:tcPr>
          <w:p w:rsidR="00A408BC" w:rsidRPr="006A7977" w:rsidRDefault="00A408BC" w:rsidP="00A408BC">
            <w:pPr>
              <w:jc w:val="right"/>
              <w:rPr>
                <w:snapToGrid w:val="0"/>
                <w:sz w:val="20"/>
              </w:rPr>
            </w:pPr>
            <w:r w:rsidRPr="006A7977">
              <w:rPr>
                <w:snapToGrid w:val="0"/>
                <w:sz w:val="20"/>
              </w:rPr>
              <w:t>2.43%</w:t>
            </w:r>
          </w:p>
        </w:tc>
        <w:tc>
          <w:tcPr>
            <w:tcW w:w="1060" w:type="dxa"/>
            <w:vAlign w:val="bottom"/>
          </w:tcPr>
          <w:p w:rsidR="00A408BC" w:rsidRPr="006A7977" w:rsidRDefault="00A408BC" w:rsidP="00A408BC">
            <w:pPr>
              <w:jc w:val="right"/>
              <w:rPr>
                <w:snapToGrid w:val="0"/>
                <w:sz w:val="20"/>
              </w:rPr>
            </w:pPr>
            <w:r w:rsidRPr="006A7977">
              <w:rPr>
                <w:snapToGrid w:val="0"/>
                <w:sz w:val="20"/>
              </w:rPr>
              <w:t>0.61%</w:t>
            </w:r>
          </w:p>
        </w:tc>
        <w:tc>
          <w:tcPr>
            <w:tcW w:w="748" w:type="dxa"/>
            <w:vAlign w:val="bottom"/>
          </w:tcPr>
          <w:p w:rsidR="00A408BC" w:rsidRPr="006A7977" w:rsidRDefault="00A408BC" w:rsidP="00A408BC">
            <w:pPr>
              <w:jc w:val="right"/>
              <w:rPr>
                <w:snapToGrid w:val="0"/>
                <w:sz w:val="20"/>
              </w:rPr>
            </w:pPr>
            <w:r w:rsidRPr="006A7977">
              <w:rPr>
                <w:snapToGrid w:val="0"/>
                <w:sz w:val="20"/>
              </w:rPr>
              <w:t>3.04%</w:t>
            </w:r>
          </w:p>
        </w:tc>
        <w:tc>
          <w:tcPr>
            <w:tcW w:w="742" w:type="dxa"/>
            <w:vAlign w:val="bottom"/>
          </w:tcPr>
          <w:p w:rsidR="00A408BC" w:rsidRPr="006A7977" w:rsidRDefault="00A408BC" w:rsidP="00A408BC">
            <w:pPr>
              <w:jc w:val="right"/>
              <w:rPr>
                <w:snapToGrid w:val="0"/>
                <w:sz w:val="20"/>
              </w:rPr>
            </w:pPr>
            <w:r w:rsidRPr="006A7977">
              <w:rPr>
                <w:snapToGrid w:val="0"/>
                <w:sz w:val="20"/>
              </w:rPr>
              <w:t>112</w:t>
            </w:r>
          </w:p>
        </w:tc>
        <w:tc>
          <w:tcPr>
            <w:tcW w:w="923" w:type="dxa"/>
            <w:vAlign w:val="bottom"/>
          </w:tcPr>
          <w:p w:rsidR="00A408BC" w:rsidRPr="006A7977" w:rsidRDefault="00A408BC" w:rsidP="00A408BC">
            <w:pPr>
              <w:jc w:val="right"/>
              <w:rPr>
                <w:snapToGrid w:val="0"/>
                <w:sz w:val="20"/>
              </w:rPr>
            </w:pPr>
            <w:r w:rsidRPr="006A7977">
              <w:rPr>
                <w:snapToGrid w:val="0"/>
                <w:sz w:val="20"/>
              </w:rPr>
              <w:t>1.55%</w:t>
            </w:r>
          </w:p>
        </w:tc>
        <w:tc>
          <w:tcPr>
            <w:tcW w:w="1148" w:type="dxa"/>
            <w:vAlign w:val="bottom"/>
          </w:tcPr>
          <w:p w:rsidR="00A408BC" w:rsidRPr="006A7977" w:rsidRDefault="00A408BC" w:rsidP="00A408BC">
            <w:pPr>
              <w:jc w:val="right"/>
              <w:rPr>
                <w:snapToGrid w:val="0"/>
                <w:sz w:val="20"/>
              </w:rPr>
            </w:pPr>
            <w:r w:rsidRPr="006A7977">
              <w:rPr>
                <w:snapToGrid w:val="0"/>
                <w:sz w:val="20"/>
              </w:rPr>
              <w:t>0.61%</w:t>
            </w:r>
          </w:p>
        </w:tc>
        <w:tc>
          <w:tcPr>
            <w:tcW w:w="850" w:type="dxa"/>
            <w:vAlign w:val="bottom"/>
          </w:tcPr>
          <w:p w:rsidR="00A408BC" w:rsidRPr="006A7977" w:rsidRDefault="00A408BC" w:rsidP="00A408BC">
            <w:pPr>
              <w:jc w:val="right"/>
              <w:rPr>
                <w:snapToGrid w:val="0"/>
                <w:sz w:val="20"/>
              </w:rPr>
            </w:pPr>
            <w:r w:rsidRPr="006A7977">
              <w:rPr>
                <w:snapToGrid w:val="0"/>
                <w:sz w:val="20"/>
              </w:rPr>
              <w:t>2.16%</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7</w:t>
            </w:r>
          </w:p>
        </w:tc>
        <w:tc>
          <w:tcPr>
            <w:tcW w:w="1466" w:type="dxa"/>
            <w:vAlign w:val="bottom"/>
          </w:tcPr>
          <w:p w:rsidR="00A408BC" w:rsidRPr="006A7977" w:rsidRDefault="00A408BC" w:rsidP="00A408BC">
            <w:pPr>
              <w:jc w:val="center"/>
              <w:rPr>
                <w:snapToGrid w:val="0"/>
                <w:sz w:val="20"/>
              </w:rPr>
            </w:pPr>
            <w:r w:rsidRPr="006A7977">
              <w:rPr>
                <w:snapToGrid w:val="0"/>
                <w:sz w:val="20"/>
              </w:rPr>
              <w:t>100-199.99</w:t>
            </w:r>
          </w:p>
        </w:tc>
        <w:tc>
          <w:tcPr>
            <w:tcW w:w="723" w:type="dxa"/>
            <w:vAlign w:val="bottom"/>
          </w:tcPr>
          <w:p w:rsidR="00A408BC" w:rsidRPr="006A7977" w:rsidRDefault="00A408BC" w:rsidP="00A408BC">
            <w:pPr>
              <w:jc w:val="right"/>
              <w:rPr>
                <w:snapToGrid w:val="0"/>
                <w:sz w:val="20"/>
              </w:rPr>
            </w:pPr>
            <w:r w:rsidRPr="006A7977">
              <w:rPr>
                <w:snapToGrid w:val="0"/>
                <w:sz w:val="20"/>
              </w:rPr>
              <w:t>57</w:t>
            </w:r>
          </w:p>
        </w:tc>
        <w:tc>
          <w:tcPr>
            <w:tcW w:w="901" w:type="dxa"/>
            <w:vAlign w:val="bottom"/>
          </w:tcPr>
          <w:p w:rsidR="00A408BC" w:rsidRPr="006A7977" w:rsidRDefault="00A408BC" w:rsidP="00A408BC">
            <w:pPr>
              <w:jc w:val="right"/>
              <w:rPr>
                <w:snapToGrid w:val="0"/>
                <w:sz w:val="20"/>
              </w:rPr>
            </w:pPr>
            <w:r w:rsidRPr="006A7977">
              <w:rPr>
                <w:snapToGrid w:val="0"/>
                <w:sz w:val="20"/>
              </w:rPr>
              <w:t>2.34%</w:t>
            </w:r>
          </w:p>
        </w:tc>
        <w:tc>
          <w:tcPr>
            <w:tcW w:w="1060" w:type="dxa"/>
            <w:vAlign w:val="bottom"/>
          </w:tcPr>
          <w:p w:rsidR="00A408BC" w:rsidRPr="006A7977" w:rsidRDefault="00A408BC" w:rsidP="00A408BC">
            <w:pPr>
              <w:jc w:val="right"/>
              <w:rPr>
                <w:snapToGrid w:val="0"/>
                <w:sz w:val="20"/>
              </w:rPr>
            </w:pPr>
            <w:r w:rsidRPr="006A7977">
              <w:rPr>
                <w:snapToGrid w:val="0"/>
                <w:sz w:val="20"/>
              </w:rPr>
              <w:t>0.42%</w:t>
            </w:r>
          </w:p>
        </w:tc>
        <w:tc>
          <w:tcPr>
            <w:tcW w:w="748" w:type="dxa"/>
            <w:vAlign w:val="bottom"/>
          </w:tcPr>
          <w:p w:rsidR="00A408BC" w:rsidRPr="006A7977" w:rsidRDefault="00A408BC" w:rsidP="00A408BC">
            <w:pPr>
              <w:jc w:val="right"/>
              <w:rPr>
                <w:snapToGrid w:val="0"/>
                <w:sz w:val="20"/>
              </w:rPr>
            </w:pPr>
            <w:r w:rsidRPr="006A7977">
              <w:rPr>
                <w:snapToGrid w:val="0"/>
                <w:sz w:val="20"/>
              </w:rPr>
              <w:t>2.76%</w:t>
            </w:r>
          </w:p>
        </w:tc>
        <w:tc>
          <w:tcPr>
            <w:tcW w:w="742" w:type="dxa"/>
            <w:vAlign w:val="bottom"/>
          </w:tcPr>
          <w:p w:rsidR="00A408BC" w:rsidRPr="006A7977" w:rsidRDefault="00A408BC" w:rsidP="00A408BC">
            <w:pPr>
              <w:jc w:val="right"/>
              <w:rPr>
                <w:snapToGrid w:val="0"/>
                <w:sz w:val="20"/>
              </w:rPr>
            </w:pPr>
            <w:r w:rsidRPr="006A7977">
              <w:rPr>
                <w:snapToGrid w:val="0"/>
                <w:sz w:val="20"/>
              </w:rPr>
              <w:t>409</w:t>
            </w:r>
          </w:p>
        </w:tc>
        <w:tc>
          <w:tcPr>
            <w:tcW w:w="923" w:type="dxa"/>
            <w:vAlign w:val="bottom"/>
          </w:tcPr>
          <w:p w:rsidR="00A408BC" w:rsidRPr="006A7977" w:rsidRDefault="00A408BC" w:rsidP="00A408BC">
            <w:pPr>
              <w:jc w:val="right"/>
              <w:rPr>
                <w:snapToGrid w:val="0"/>
                <w:sz w:val="20"/>
              </w:rPr>
            </w:pPr>
            <w:r w:rsidRPr="006A7977">
              <w:rPr>
                <w:snapToGrid w:val="0"/>
                <w:sz w:val="20"/>
              </w:rPr>
              <w:t>1.77%</w:t>
            </w:r>
          </w:p>
        </w:tc>
        <w:tc>
          <w:tcPr>
            <w:tcW w:w="1148" w:type="dxa"/>
            <w:vAlign w:val="bottom"/>
          </w:tcPr>
          <w:p w:rsidR="00A408BC" w:rsidRPr="006A7977" w:rsidRDefault="00A408BC" w:rsidP="00A408BC">
            <w:pPr>
              <w:jc w:val="right"/>
              <w:rPr>
                <w:snapToGrid w:val="0"/>
                <w:sz w:val="20"/>
              </w:rPr>
            </w:pPr>
            <w:r w:rsidRPr="006A7977">
              <w:rPr>
                <w:snapToGrid w:val="0"/>
                <w:sz w:val="20"/>
              </w:rPr>
              <w:t>0.54%</w:t>
            </w:r>
          </w:p>
        </w:tc>
        <w:tc>
          <w:tcPr>
            <w:tcW w:w="850" w:type="dxa"/>
            <w:vAlign w:val="bottom"/>
          </w:tcPr>
          <w:p w:rsidR="00A408BC" w:rsidRPr="006A7977" w:rsidRDefault="00A408BC" w:rsidP="00A408BC">
            <w:pPr>
              <w:jc w:val="right"/>
              <w:rPr>
                <w:snapToGrid w:val="0"/>
                <w:sz w:val="20"/>
              </w:rPr>
            </w:pPr>
            <w:r w:rsidRPr="006A7977">
              <w:rPr>
                <w:snapToGrid w:val="0"/>
                <w:sz w:val="20"/>
              </w:rPr>
              <w:t>2.31%</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8</w:t>
            </w:r>
          </w:p>
        </w:tc>
        <w:tc>
          <w:tcPr>
            <w:tcW w:w="1466" w:type="dxa"/>
            <w:vAlign w:val="bottom"/>
          </w:tcPr>
          <w:p w:rsidR="00A408BC" w:rsidRPr="006A7977" w:rsidRDefault="00A408BC" w:rsidP="00A408BC">
            <w:pPr>
              <w:jc w:val="center"/>
              <w:rPr>
                <w:snapToGrid w:val="0"/>
                <w:sz w:val="20"/>
              </w:rPr>
            </w:pPr>
            <w:r w:rsidRPr="006A7977">
              <w:rPr>
                <w:snapToGrid w:val="0"/>
                <w:sz w:val="20"/>
              </w:rPr>
              <w:t>200-499.99</w:t>
            </w:r>
          </w:p>
        </w:tc>
        <w:tc>
          <w:tcPr>
            <w:tcW w:w="723" w:type="dxa"/>
            <w:vAlign w:val="bottom"/>
          </w:tcPr>
          <w:p w:rsidR="00A408BC" w:rsidRPr="006A7977" w:rsidRDefault="00A408BC" w:rsidP="00A408BC">
            <w:pPr>
              <w:jc w:val="right"/>
              <w:rPr>
                <w:snapToGrid w:val="0"/>
                <w:sz w:val="20"/>
              </w:rPr>
            </w:pPr>
            <w:r w:rsidRPr="006A7977">
              <w:rPr>
                <w:snapToGrid w:val="0"/>
                <w:sz w:val="20"/>
              </w:rPr>
              <w:t>27</w:t>
            </w:r>
          </w:p>
        </w:tc>
        <w:tc>
          <w:tcPr>
            <w:tcW w:w="901" w:type="dxa"/>
            <w:vAlign w:val="bottom"/>
          </w:tcPr>
          <w:p w:rsidR="00A408BC" w:rsidRPr="006A7977" w:rsidRDefault="00A408BC" w:rsidP="00A408BC">
            <w:pPr>
              <w:jc w:val="right"/>
              <w:rPr>
                <w:snapToGrid w:val="0"/>
                <w:sz w:val="20"/>
              </w:rPr>
            </w:pPr>
            <w:r w:rsidRPr="006A7977">
              <w:rPr>
                <w:snapToGrid w:val="0"/>
                <w:sz w:val="20"/>
              </w:rPr>
              <w:t>1.99%</w:t>
            </w:r>
          </w:p>
        </w:tc>
        <w:tc>
          <w:tcPr>
            <w:tcW w:w="1060" w:type="dxa"/>
            <w:vAlign w:val="bottom"/>
          </w:tcPr>
          <w:p w:rsidR="00A408BC" w:rsidRPr="006A7977" w:rsidRDefault="00A408BC" w:rsidP="00A408BC">
            <w:pPr>
              <w:jc w:val="right"/>
              <w:rPr>
                <w:snapToGrid w:val="0"/>
                <w:sz w:val="20"/>
              </w:rPr>
            </w:pPr>
            <w:r w:rsidRPr="006A7977">
              <w:rPr>
                <w:snapToGrid w:val="0"/>
                <w:sz w:val="20"/>
              </w:rPr>
              <w:t>0.19%</w:t>
            </w:r>
          </w:p>
        </w:tc>
        <w:tc>
          <w:tcPr>
            <w:tcW w:w="748" w:type="dxa"/>
            <w:vAlign w:val="bottom"/>
          </w:tcPr>
          <w:p w:rsidR="00A408BC" w:rsidRPr="006A7977" w:rsidRDefault="00A408BC" w:rsidP="00A408BC">
            <w:pPr>
              <w:jc w:val="right"/>
              <w:rPr>
                <w:snapToGrid w:val="0"/>
                <w:sz w:val="20"/>
              </w:rPr>
            </w:pPr>
            <w:r w:rsidRPr="006A7977">
              <w:rPr>
                <w:snapToGrid w:val="0"/>
                <w:sz w:val="20"/>
              </w:rPr>
              <w:t>2.18%</w:t>
            </w:r>
          </w:p>
        </w:tc>
        <w:tc>
          <w:tcPr>
            <w:tcW w:w="742" w:type="dxa"/>
            <w:vAlign w:val="bottom"/>
          </w:tcPr>
          <w:p w:rsidR="00A408BC" w:rsidRPr="006A7977" w:rsidRDefault="00A408BC" w:rsidP="00A408BC">
            <w:pPr>
              <w:jc w:val="right"/>
              <w:rPr>
                <w:snapToGrid w:val="0"/>
                <w:sz w:val="20"/>
              </w:rPr>
            </w:pPr>
            <w:r w:rsidRPr="006A7977">
              <w:rPr>
                <w:snapToGrid w:val="0"/>
                <w:sz w:val="20"/>
              </w:rPr>
              <w:t>170</w:t>
            </w:r>
          </w:p>
        </w:tc>
        <w:tc>
          <w:tcPr>
            <w:tcW w:w="923" w:type="dxa"/>
            <w:vAlign w:val="bottom"/>
          </w:tcPr>
          <w:p w:rsidR="00A408BC" w:rsidRPr="006A7977" w:rsidRDefault="00A408BC" w:rsidP="00A408BC">
            <w:pPr>
              <w:jc w:val="right"/>
              <w:rPr>
                <w:snapToGrid w:val="0"/>
                <w:sz w:val="20"/>
              </w:rPr>
            </w:pPr>
            <w:r w:rsidRPr="006A7977">
              <w:rPr>
                <w:snapToGrid w:val="0"/>
                <w:sz w:val="20"/>
              </w:rPr>
              <w:t>1.79%</w:t>
            </w:r>
          </w:p>
        </w:tc>
        <w:tc>
          <w:tcPr>
            <w:tcW w:w="1148" w:type="dxa"/>
            <w:vAlign w:val="bottom"/>
          </w:tcPr>
          <w:p w:rsidR="00A408BC" w:rsidRPr="006A7977" w:rsidRDefault="00A408BC" w:rsidP="00A408BC">
            <w:pPr>
              <w:jc w:val="right"/>
              <w:rPr>
                <w:snapToGrid w:val="0"/>
                <w:sz w:val="20"/>
              </w:rPr>
            </w:pPr>
            <w:r w:rsidRPr="006A7977">
              <w:rPr>
                <w:snapToGrid w:val="0"/>
                <w:sz w:val="20"/>
              </w:rPr>
              <w:t>0.40%</w:t>
            </w:r>
          </w:p>
        </w:tc>
        <w:tc>
          <w:tcPr>
            <w:tcW w:w="850" w:type="dxa"/>
            <w:vAlign w:val="bottom"/>
          </w:tcPr>
          <w:p w:rsidR="00A408BC" w:rsidRPr="006A7977" w:rsidRDefault="00A408BC" w:rsidP="00A408BC">
            <w:pPr>
              <w:jc w:val="right"/>
              <w:rPr>
                <w:snapToGrid w:val="0"/>
                <w:sz w:val="20"/>
              </w:rPr>
            </w:pPr>
            <w:r w:rsidRPr="006A7977">
              <w:rPr>
                <w:snapToGrid w:val="0"/>
                <w:sz w:val="20"/>
              </w:rPr>
              <w:t>2.19%</w:t>
            </w:r>
          </w:p>
        </w:tc>
      </w:tr>
      <w:tr w:rsidR="00A408BC" w:rsidRPr="006A7977">
        <w:trPr>
          <w:cantSplit/>
          <w:trHeight w:val="161"/>
          <w:jc w:val="center"/>
        </w:trPr>
        <w:tc>
          <w:tcPr>
            <w:tcW w:w="634" w:type="dxa"/>
          </w:tcPr>
          <w:p w:rsidR="00A408BC" w:rsidRPr="006A7977" w:rsidRDefault="00A408BC" w:rsidP="00A408BC">
            <w:pPr>
              <w:jc w:val="center"/>
              <w:rPr>
                <w:snapToGrid w:val="0"/>
                <w:sz w:val="20"/>
              </w:rPr>
            </w:pPr>
            <w:r w:rsidRPr="006A7977">
              <w:rPr>
                <w:snapToGrid w:val="0"/>
                <w:sz w:val="20"/>
              </w:rPr>
              <w:t>9</w:t>
            </w:r>
          </w:p>
        </w:tc>
        <w:tc>
          <w:tcPr>
            <w:tcW w:w="1466" w:type="dxa"/>
            <w:vAlign w:val="bottom"/>
          </w:tcPr>
          <w:p w:rsidR="00A408BC" w:rsidRPr="006A7977" w:rsidRDefault="00A408BC" w:rsidP="00A408BC">
            <w:pPr>
              <w:jc w:val="center"/>
              <w:rPr>
                <w:snapToGrid w:val="0"/>
                <w:sz w:val="20"/>
              </w:rPr>
            </w:pPr>
            <w:r w:rsidRPr="006A7977">
              <w:rPr>
                <w:snapToGrid w:val="0"/>
                <w:sz w:val="20"/>
              </w:rPr>
              <w:t>500 and up</w:t>
            </w:r>
          </w:p>
        </w:tc>
        <w:tc>
          <w:tcPr>
            <w:tcW w:w="723" w:type="dxa"/>
            <w:vAlign w:val="bottom"/>
          </w:tcPr>
          <w:p w:rsidR="00A408BC" w:rsidRPr="006A7977" w:rsidRDefault="00A408BC" w:rsidP="00A408BC">
            <w:pPr>
              <w:jc w:val="right"/>
              <w:rPr>
                <w:snapToGrid w:val="0"/>
                <w:sz w:val="20"/>
              </w:rPr>
            </w:pPr>
            <w:r w:rsidRPr="006A7977">
              <w:rPr>
                <w:snapToGrid w:val="0"/>
                <w:sz w:val="20"/>
              </w:rPr>
              <w:t>3</w:t>
            </w:r>
          </w:p>
        </w:tc>
        <w:tc>
          <w:tcPr>
            <w:tcW w:w="901" w:type="dxa"/>
            <w:vAlign w:val="bottom"/>
          </w:tcPr>
          <w:p w:rsidR="00A408BC" w:rsidRPr="006A7977" w:rsidRDefault="00A408BC" w:rsidP="00A408BC">
            <w:pPr>
              <w:jc w:val="right"/>
              <w:rPr>
                <w:snapToGrid w:val="0"/>
                <w:sz w:val="20"/>
              </w:rPr>
            </w:pPr>
            <w:r w:rsidRPr="006A7977">
              <w:rPr>
                <w:snapToGrid w:val="0"/>
                <w:sz w:val="20"/>
              </w:rPr>
              <w:t>2.00%</w:t>
            </w:r>
          </w:p>
        </w:tc>
        <w:tc>
          <w:tcPr>
            <w:tcW w:w="1060" w:type="dxa"/>
            <w:vAlign w:val="bottom"/>
          </w:tcPr>
          <w:p w:rsidR="00A408BC" w:rsidRPr="006A7977" w:rsidRDefault="00A408BC" w:rsidP="00A408BC">
            <w:pPr>
              <w:jc w:val="right"/>
              <w:rPr>
                <w:snapToGrid w:val="0"/>
                <w:sz w:val="20"/>
              </w:rPr>
            </w:pPr>
            <w:r w:rsidRPr="006A7977">
              <w:rPr>
                <w:snapToGrid w:val="0"/>
                <w:sz w:val="20"/>
              </w:rPr>
              <w:t>0.09%</w:t>
            </w:r>
          </w:p>
        </w:tc>
        <w:tc>
          <w:tcPr>
            <w:tcW w:w="748" w:type="dxa"/>
            <w:vAlign w:val="bottom"/>
          </w:tcPr>
          <w:p w:rsidR="00A408BC" w:rsidRPr="006A7977" w:rsidRDefault="00A408BC" w:rsidP="00A408BC">
            <w:pPr>
              <w:jc w:val="right"/>
              <w:rPr>
                <w:snapToGrid w:val="0"/>
                <w:sz w:val="20"/>
              </w:rPr>
            </w:pPr>
            <w:r w:rsidRPr="006A7977">
              <w:rPr>
                <w:snapToGrid w:val="0"/>
                <w:sz w:val="20"/>
              </w:rPr>
              <w:t>2.09%</w:t>
            </w:r>
          </w:p>
        </w:tc>
        <w:tc>
          <w:tcPr>
            <w:tcW w:w="742" w:type="dxa"/>
            <w:vAlign w:val="bottom"/>
          </w:tcPr>
          <w:p w:rsidR="00A408BC" w:rsidRPr="006A7977" w:rsidRDefault="00A408BC" w:rsidP="00A408BC">
            <w:pPr>
              <w:jc w:val="right"/>
              <w:rPr>
                <w:snapToGrid w:val="0"/>
                <w:sz w:val="20"/>
              </w:rPr>
            </w:pPr>
            <w:r w:rsidRPr="006A7977">
              <w:rPr>
                <w:snapToGrid w:val="0"/>
                <w:sz w:val="20"/>
              </w:rPr>
              <w:t>20</w:t>
            </w:r>
          </w:p>
        </w:tc>
        <w:tc>
          <w:tcPr>
            <w:tcW w:w="923" w:type="dxa"/>
            <w:vAlign w:val="bottom"/>
          </w:tcPr>
          <w:p w:rsidR="00A408BC" w:rsidRPr="006A7977" w:rsidRDefault="00A408BC" w:rsidP="00A408BC">
            <w:pPr>
              <w:jc w:val="right"/>
              <w:rPr>
                <w:snapToGrid w:val="0"/>
                <w:sz w:val="20"/>
              </w:rPr>
            </w:pPr>
            <w:r w:rsidRPr="006A7977">
              <w:rPr>
                <w:snapToGrid w:val="0"/>
                <w:sz w:val="20"/>
              </w:rPr>
              <w:t>1.39%</w:t>
            </w:r>
          </w:p>
        </w:tc>
        <w:tc>
          <w:tcPr>
            <w:tcW w:w="1148" w:type="dxa"/>
            <w:vAlign w:val="bottom"/>
          </w:tcPr>
          <w:p w:rsidR="00A408BC" w:rsidRPr="006A7977" w:rsidRDefault="00A408BC" w:rsidP="00A408BC">
            <w:pPr>
              <w:jc w:val="right"/>
              <w:rPr>
                <w:snapToGrid w:val="0"/>
                <w:sz w:val="20"/>
              </w:rPr>
            </w:pPr>
            <w:r w:rsidRPr="006A7977">
              <w:rPr>
                <w:snapToGrid w:val="0"/>
                <w:sz w:val="20"/>
              </w:rPr>
              <w:t>0.25%</w:t>
            </w:r>
          </w:p>
        </w:tc>
        <w:tc>
          <w:tcPr>
            <w:tcW w:w="850" w:type="dxa"/>
            <w:vAlign w:val="bottom"/>
          </w:tcPr>
          <w:p w:rsidR="00A408BC" w:rsidRPr="006A7977" w:rsidRDefault="00A408BC" w:rsidP="00A408BC">
            <w:pPr>
              <w:jc w:val="right"/>
              <w:rPr>
                <w:snapToGrid w:val="0"/>
                <w:sz w:val="20"/>
              </w:rPr>
            </w:pPr>
            <w:r w:rsidRPr="006A7977">
              <w:rPr>
                <w:snapToGrid w:val="0"/>
                <w:sz w:val="20"/>
              </w:rPr>
              <w:t>1.64%</w:t>
            </w:r>
          </w:p>
        </w:tc>
      </w:tr>
      <w:tr w:rsidR="00A408BC" w:rsidRPr="006A7977">
        <w:trPr>
          <w:cantSplit/>
          <w:trHeight w:val="161"/>
          <w:jc w:val="center"/>
        </w:trPr>
        <w:tc>
          <w:tcPr>
            <w:tcW w:w="634" w:type="dxa"/>
          </w:tcPr>
          <w:p w:rsidR="00A408BC" w:rsidRPr="006A7977" w:rsidRDefault="00A408BC" w:rsidP="00A408BC">
            <w:pPr>
              <w:pStyle w:val="EndTableCaption"/>
              <w:keepNext w:val="0"/>
              <w:keepLines w:val="0"/>
              <w:suppressLineNumbers w:val="0"/>
              <w:spacing w:after="0"/>
              <w:rPr>
                <w:rFonts w:ascii="Times New Roman" w:hAnsi="Times New Roman"/>
                <w:b w:val="0"/>
                <w:bCs/>
                <w:caps w:val="0"/>
                <w:snapToGrid w:val="0"/>
              </w:rPr>
            </w:pPr>
            <w:r w:rsidRPr="006A7977">
              <w:rPr>
                <w:rFonts w:ascii="Times New Roman" w:hAnsi="Times New Roman"/>
                <w:b w:val="0"/>
                <w:bCs/>
                <w:caps w:val="0"/>
                <w:snapToGrid w:val="0"/>
              </w:rPr>
              <w:t>10</w:t>
            </w:r>
          </w:p>
        </w:tc>
        <w:tc>
          <w:tcPr>
            <w:tcW w:w="1466" w:type="dxa"/>
            <w:vAlign w:val="bottom"/>
          </w:tcPr>
          <w:p w:rsidR="00A408BC" w:rsidRPr="006A7977" w:rsidRDefault="00A408BC" w:rsidP="00A408BC">
            <w:pPr>
              <w:jc w:val="center"/>
              <w:rPr>
                <w:b/>
                <w:bCs/>
                <w:snapToGrid w:val="0"/>
                <w:sz w:val="20"/>
              </w:rPr>
            </w:pPr>
            <w:r w:rsidRPr="006A7977">
              <w:rPr>
                <w:b/>
                <w:bCs/>
                <w:snapToGrid w:val="0"/>
                <w:sz w:val="20"/>
              </w:rPr>
              <w:t>Total/Average</w:t>
            </w:r>
          </w:p>
        </w:tc>
        <w:tc>
          <w:tcPr>
            <w:tcW w:w="723" w:type="dxa"/>
            <w:vAlign w:val="bottom"/>
          </w:tcPr>
          <w:p w:rsidR="00A408BC" w:rsidRPr="006A7977" w:rsidRDefault="00A408BC" w:rsidP="00A408BC">
            <w:pPr>
              <w:jc w:val="right"/>
              <w:rPr>
                <w:b/>
                <w:bCs/>
                <w:snapToGrid w:val="0"/>
                <w:sz w:val="20"/>
              </w:rPr>
            </w:pPr>
            <w:r w:rsidRPr="006A7977">
              <w:rPr>
                <w:b/>
                <w:bCs/>
                <w:snapToGrid w:val="0"/>
                <w:sz w:val="20"/>
              </w:rPr>
              <w:t>211</w:t>
            </w:r>
          </w:p>
        </w:tc>
        <w:tc>
          <w:tcPr>
            <w:tcW w:w="901" w:type="dxa"/>
            <w:vAlign w:val="bottom"/>
          </w:tcPr>
          <w:p w:rsidR="00A408BC" w:rsidRPr="006A7977" w:rsidRDefault="00A408BC" w:rsidP="00A408BC">
            <w:pPr>
              <w:jc w:val="right"/>
              <w:rPr>
                <w:b/>
                <w:bCs/>
                <w:snapToGrid w:val="0"/>
                <w:sz w:val="20"/>
              </w:rPr>
            </w:pPr>
            <w:r w:rsidRPr="006A7977">
              <w:rPr>
                <w:b/>
                <w:bCs/>
                <w:snapToGrid w:val="0"/>
                <w:sz w:val="20"/>
              </w:rPr>
              <w:t>2.92%</w:t>
            </w:r>
          </w:p>
        </w:tc>
        <w:tc>
          <w:tcPr>
            <w:tcW w:w="1060" w:type="dxa"/>
            <w:vAlign w:val="bottom"/>
          </w:tcPr>
          <w:p w:rsidR="00A408BC" w:rsidRPr="006A7977" w:rsidRDefault="00A408BC" w:rsidP="00A408BC">
            <w:pPr>
              <w:jc w:val="right"/>
              <w:rPr>
                <w:b/>
                <w:bCs/>
                <w:snapToGrid w:val="0"/>
                <w:sz w:val="20"/>
              </w:rPr>
            </w:pPr>
            <w:r w:rsidRPr="006A7977">
              <w:rPr>
                <w:b/>
                <w:bCs/>
                <w:snapToGrid w:val="0"/>
                <w:sz w:val="20"/>
              </w:rPr>
              <w:t>0.87%</w:t>
            </w:r>
          </w:p>
        </w:tc>
        <w:tc>
          <w:tcPr>
            <w:tcW w:w="748" w:type="dxa"/>
            <w:vAlign w:val="bottom"/>
          </w:tcPr>
          <w:p w:rsidR="00A408BC" w:rsidRPr="006A7977" w:rsidRDefault="00A408BC" w:rsidP="00A408BC">
            <w:pPr>
              <w:jc w:val="right"/>
              <w:rPr>
                <w:b/>
                <w:bCs/>
                <w:snapToGrid w:val="0"/>
                <w:sz w:val="20"/>
              </w:rPr>
            </w:pPr>
            <w:r w:rsidRPr="006A7977">
              <w:rPr>
                <w:b/>
                <w:bCs/>
                <w:snapToGrid w:val="0"/>
                <w:sz w:val="20"/>
              </w:rPr>
              <w:t>3.79%</w:t>
            </w:r>
          </w:p>
        </w:tc>
        <w:tc>
          <w:tcPr>
            <w:tcW w:w="742" w:type="dxa"/>
            <w:vAlign w:val="bottom"/>
          </w:tcPr>
          <w:p w:rsidR="00A408BC" w:rsidRPr="006A7977" w:rsidRDefault="00A408BC" w:rsidP="00A408BC">
            <w:pPr>
              <w:jc w:val="right"/>
              <w:rPr>
                <w:b/>
                <w:bCs/>
                <w:snapToGrid w:val="0"/>
                <w:sz w:val="20"/>
              </w:rPr>
            </w:pPr>
            <w:r w:rsidRPr="006A7977">
              <w:rPr>
                <w:b/>
                <w:bCs/>
                <w:snapToGrid w:val="0"/>
                <w:sz w:val="20"/>
              </w:rPr>
              <w:t>1,092</w:t>
            </w:r>
          </w:p>
        </w:tc>
        <w:tc>
          <w:tcPr>
            <w:tcW w:w="923" w:type="dxa"/>
            <w:vAlign w:val="bottom"/>
          </w:tcPr>
          <w:p w:rsidR="00A408BC" w:rsidRPr="006A7977" w:rsidRDefault="00A408BC" w:rsidP="00A408BC">
            <w:pPr>
              <w:jc w:val="right"/>
              <w:rPr>
                <w:b/>
                <w:bCs/>
                <w:snapToGrid w:val="0"/>
                <w:sz w:val="20"/>
              </w:rPr>
            </w:pPr>
            <w:r w:rsidRPr="006A7977">
              <w:rPr>
                <w:b/>
                <w:bCs/>
                <w:snapToGrid w:val="0"/>
                <w:sz w:val="20"/>
              </w:rPr>
              <w:t>1.62%</w:t>
            </w:r>
          </w:p>
        </w:tc>
        <w:tc>
          <w:tcPr>
            <w:tcW w:w="1148" w:type="dxa"/>
            <w:vAlign w:val="bottom"/>
          </w:tcPr>
          <w:p w:rsidR="00A408BC" w:rsidRPr="006A7977" w:rsidRDefault="00A408BC" w:rsidP="00A408BC">
            <w:pPr>
              <w:jc w:val="right"/>
              <w:rPr>
                <w:b/>
                <w:bCs/>
                <w:snapToGrid w:val="0"/>
                <w:sz w:val="20"/>
              </w:rPr>
            </w:pPr>
            <w:r w:rsidRPr="006A7977">
              <w:rPr>
                <w:b/>
                <w:bCs/>
                <w:snapToGrid w:val="0"/>
                <w:sz w:val="20"/>
              </w:rPr>
              <w:t>0.62%</w:t>
            </w:r>
          </w:p>
        </w:tc>
        <w:tc>
          <w:tcPr>
            <w:tcW w:w="850" w:type="dxa"/>
            <w:vAlign w:val="bottom"/>
          </w:tcPr>
          <w:p w:rsidR="00A408BC" w:rsidRPr="006A7977" w:rsidRDefault="00A408BC" w:rsidP="00A408BC">
            <w:pPr>
              <w:jc w:val="right"/>
              <w:rPr>
                <w:b/>
                <w:bCs/>
                <w:snapToGrid w:val="0"/>
                <w:sz w:val="20"/>
              </w:rPr>
            </w:pPr>
            <w:r w:rsidRPr="006A7977">
              <w:rPr>
                <w:b/>
                <w:bCs/>
                <w:snapToGrid w:val="0"/>
                <w:sz w:val="20"/>
              </w:rPr>
              <w:t>2.24%</w:t>
            </w:r>
          </w:p>
        </w:tc>
      </w:tr>
    </w:tbl>
    <w:p w:rsidR="00A408BC" w:rsidRPr="006A7977" w:rsidRDefault="00A408BC" w:rsidP="00A408BC">
      <w:pPr>
        <w:suppressLineNumbers/>
        <w:spacing w:before="240" w:after="120"/>
        <w:rPr>
          <w:sz w:val="18"/>
        </w:rPr>
      </w:pPr>
      <w:r w:rsidRPr="006A7977">
        <w:rPr>
          <w:sz w:val="18"/>
        </w:rPr>
        <w:br w:type="page"/>
      </w:r>
      <w:r w:rsidRPr="006A7977">
        <w:rPr>
          <w:sz w:val="18"/>
        </w:rPr>
        <w:lastRenderedPageBreak/>
        <w:t>Notes:</w:t>
      </w:r>
    </w:p>
    <w:p w:rsidR="00A408BC" w:rsidRPr="006A7977" w:rsidRDefault="00A408BC" w:rsidP="00A408BC">
      <w:pPr>
        <w:suppressLineNumbers/>
        <w:jc w:val="both"/>
        <w:rPr>
          <w:sz w:val="18"/>
        </w:rPr>
      </w:pPr>
      <w:r w:rsidRPr="006A7977">
        <w:rPr>
          <w:sz w:val="18"/>
        </w:rPr>
        <w:t>Closed-end funds and unit offerings are excluded from the sample.  Rights offerings for SEOs are also excluded.  Bond offerings do not include securities backed by mortgages and issues by Federal agencies.  Only firm commitment offerings and non-shelf-registered offerings are included.</w:t>
      </w:r>
    </w:p>
    <w:p w:rsidR="00A408BC" w:rsidRPr="006A7977" w:rsidRDefault="00A408BC" w:rsidP="00A408BC">
      <w:pPr>
        <w:suppressLineNumbers/>
        <w:jc w:val="both"/>
        <w:rPr>
          <w:sz w:val="18"/>
        </w:rPr>
      </w:pPr>
      <w:r w:rsidRPr="006A7977">
        <w:rPr>
          <w:sz w:val="18"/>
        </w:rPr>
        <w:t>Gross Spreads as a percentage of total proceeds, including management fee, underwriting fee, and selling concession.</w:t>
      </w:r>
    </w:p>
    <w:p w:rsidR="00A408BC" w:rsidRPr="006A7977" w:rsidRDefault="00A408BC" w:rsidP="00A408BC">
      <w:pPr>
        <w:suppressLineNumbers/>
        <w:jc w:val="both"/>
        <w:rPr>
          <w:sz w:val="18"/>
        </w:rPr>
      </w:pPr>
      <w:r w:rsidRPr="006A7977">
        <w:rPr>
          <w:sz w:val="18"/>
        </w:rPr>
        <w:t>Other Direct Expenses as a percentage of total proceeds, including management fee, underwriting fee, and selling concession.</w:t>
      </w:r>
    </w:p>
    <w:p w:rsidR="00A408BC" w:rsidRPr="006A7977" w:rsidRDefault="00A408BC" w:rsidP="00A408BC">
      <w:pPr>
        <w:suppressLineNumbers/>
        <w:jc w:val="both"/>
        <w:rPr>
          <w:sz w:val="18"/>
        </w:rPr>
      </w:pPr>
      <w:r w:rsidRPr="006A7977">
        <w:rPr>
          <w:sz w:val="18"/>
        </w:rPr>
        <w:t>Total Direct Costs as a percentage of total proceeds (total direct costs are the sum of gross spreads and other direct expenses).</w:t>
      </w:r>
    </w:p>
    <w:p w:rsidR="00A408BC" w:rsidRPr="006A7977" w:rsidRDefault="00A408BC" w:rsidP="00A408BC">
      <w:pPr>
        <w:pStyle w:val="Caption"/>
        <w:suppressLineNumbers/>
        <w:spacing w:before="0" w:after="0"/>
        <w:jc w:val="center"/>
      </w:pPr>
      <w:r w:rsidRPr="006A7977">
        <w:rPr>
          <w:sz w:val="20"/>
        </w:rPr>
        <w:br w:type="page"/>
      </w:r>
      <w:r w:rsidRPr="006A7977">
        <w:lastRenderedPageBreak/>
        <w:t>Table 2</w:t>
      </w:r>
    </w:p>
    <w:p w:rsidR="00A408BC" w:rsidRPr="006A7977" w:rsidRDefault="00A408BC" w:rsidP="00A408BC">
      <w:pPr>
        <w:pStyle w:val="TOCTitle"/>
        <w:suppressLineNumbers/>
        <w:spacing w:before="0" w:after="0" w:line="240" w:lineRule="auto"/>
        <w:rPr>
          <w:rFonts w:ascii="Times New Roman" w:hAnsi="Times New Roman"/>
          <w:b/>
          <w:caps w:val="0"/>
        </w:rPr>
      </w:pPr>
      <w:r w:rsidRPr="006A7977">
        <w:rPr>
          <w:rFonts w:ascii="Times New Roman" w:hAnsi="Times New Roman"/>
          <w:b/>
          <w:caps w:val="0"/>
        </w:rPr>
        <w:t>Direct Costs of Raising Capital 1990—1994</w:t>
      </w:r>
    </w:p>
    <w:p w:rsidR="00A408BC" w:rsidRPr="006A7977" w:rsidRDefault="00A408BC" w:rsidP="00A408BC">
      <w:pPr>
        <w:suppressLineNumbers/>
        <w:jc w:val="center"/>
      </w:pPr>
      <w:r w:rsidRPr="006A7977">
        <w:rPr>
          <w:b/>
        </w:rPr>
        <w:t>Utility versus Non-Utility Companies</w:t>
      </w:r>
      <w:r w:rsidRPr="006A7977">
        <w:rPr>
          <w:rStyle w:val="FootnoteReference"/>
          <w:rFonts w:ascii="Times New Roman" w:hAnsi="Times New Roman"/>
          <w:b w:val="0"/>
          <w:vertAlign w:val="superscript"/>
        </w:rPr>
        <w:footnoteReference w:id="4"/>
      </w:r>
    </w:p>
    <w:p w:rsidR="00A408BC" w:rsidRPr="006A7977" w:rsidRDefault="00A408BC" w:rsidP="00A408BC">
      <w:pPr>
        <w:pStyle w:val="TOCTitle"/>
        <w:suppressLineNumbers/>
        <w:spacing w:before="0" w:after="0" w:line="240" w:lineRule="auto"/>
        <w:rPr>
          <w:rFonts w:ascii="Times New Roman" w:hAnsi="Times New Roman"/>
          <w:caps w:val="0"/>
        </w:rPr>
      </w:pPr>
    </w:p>
    <w:p w:rsidR="00A408BC" w:rsidRPr="006A7977" w:rsidRDefault="00A408BC" w:rsidP="00A408BC">
      <w:pPr>
        <w:suppressLineNumbers/>
        <w:jc w:val="center"/>
        <w:rPr>
          <w:b/>
        </w:rPr>
      </w:pPr>
      <w:r w:rsidRPr="006A7977">
        <w:rPr>
          <w:b/>
        </w:rPr>
        <w:t>Equities</w:t>
      </w:r>
    </w:p>
    <w:tbl>
      <w:tblPr>
        <w:tblW w:w="9225" w:type="dxa"/>
        <w:jc w:val="center"/>
        <w:tblInd w:w="5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tblPr>
      <w:tblGrid>
        <w:gridCol w:w="653"/>
        <w:gridCol w:w="1398"/>
        <w:gridCol w:w="954"/>
        <w:gridCol w:w="1228"/>
        <w:gridCol w:w="1472"/>
        <w:gridCol w:w="976"/>
        <w:gridCol w:w="1184"/>
        <w:gridCol w:w="1360"/>
      </w:tblGrid>
      <w:tr w:rsidR="00A408BC" w:rsidRPr="006A7977">
        <w:trPr>
          <w:cantSplit/>
          <w:trHeight w:val="247"/>
          <w:tblHeader/>
          <w:jc w:val="center"/>
        </w:trPr>
        <w:tc>
          <w:tcPr>
            <w:tcW w:w="653" w:type="dxa"/>
          </w:tcPr>
          <w:p w:rsidR="00A408BC" w:rsidRPr="006A7977" w:rsidRDefault="00A408BC" w:rsidP="00A408BC">
            <w:pPr>
              <w:jc w:val="center"/>
              <w:rPr>
                <w:b/>
                <w:snapToGrid w:val="0"/>
                <w:sz w:val="20"/>
              </w:rPr>
            </w:pPr>
          </w:p>
        </w:tc>
        <w:tc>
          <w:tcPr>
            <w:tcW w:w="1398" w:type="dxa"/>
            <w:vAlign w:val="bottom"/>
          </w:tcPr>
          <w:p w:rsidR="00A408BC" w:rsidRPr="006A7977" w:rsidRDefault="00A408BC" w:rsidP="00A408BC">
            <w:pPr>
              <w:jc w:val="center"/>
              <w:rPr>
                <w:b/>
                <w:snapToGrid w:val="0"/>
                <w:sz w:val="20"/>
              </w:rPr>
            </w:pPr>
            <w:r w:rsidRPr="006A7977">
              <w:rPr>
                <w:b/>
                <w:snapToGrid w:val="0"/>
                <w:sz w:val="20"/>
              </w:rPr>
              <w:t>Non-Utilities</w:t>
            </w:r>
          </w:p>
        </w:tc>
        <w:tc>
          <w:tcPr>
            <w:tcW w:w="3654" w:type="dxa"/>
            <w:gridSpan w:val="3"/>
            <w:vAlign w:val="bottom"/>
          </w:tcPr>
          <w:p w:rsidR="00A408BC" w:rsidRPr="006A7977" w:rsidRDefault="00A408BC" w:rsidP="00A408BC">
            <w:pPr>
              <w:jc w:val="center"/>
              <w:rPr>
                <w:snapToGrid w:val="0"/>
                <w:sz w:val="20"/>
              </w:rPr>
            </w:pPr>
            <w:r w:rsidRPr="006A7977">
              <w:rPr>
                <w:snapToGrid w:val="0"/>
                <w:sz w:val="20"/>
              </w:rPr>
              <w:t>IPOs</w:t>
            </w:r>
          </w:p>
        </w:tc>
        <w:tc>
          <w:tcPr>
            <w:tcW w:w="3520" w:type="dxa"/>
            <w:gridSpan w:val="3"/>
            <w:vAlign w:val="bottom"/>
          </w:tcPr>
          <w:p w:rsidR="00A408BC" w:rsidRPr="006A7977" w:rsidRDefault="00A408BC" w:rsidP="00A408BC">
            <w:pPr>
              <w:jc w:val="center"/>
              <w:rPr>
                <w:snapToGrid w:val="0"/>
                <w:sz w:val="20"/>
              </w:rPr>
            </w:pPr>
            <w:r w:rsidRPr="006A7977">
              <w:rPr>
                <w:snapToGrid w:val="0"/>
                <w:sz w:val="20"/>
              </w:rPr>
              <w:t>SEOs</w:t>
            </w:r>
          </w:p>
        </w:tc>
      </w:tr>
      <w:tr w:rsidR="00A408BC" w:rsidRPr="006A7977">
        <w:trPr>
          <w:cantSplit/>
          <w:trHeight w:val="247"/>
          <w:tblHeader/>
          <w:jc w:val="center"/>
        </w:trPr>
        <w:tc>
          <w:tcPr>
            <w:tcW w:w="653"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Line No.</w:t>
            </w:r>
          </w:p>
        </w:tc>
        <w:tc>
          <w:tcPr>
            <w:tcW w:w="1398"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Proceeds</w:t>
            </w:r>
          </w:p>
          <w:p w:rsidR="00A408BC" w:rsidRPr="006A7977" w:rsidRDefault="00A408BC" w:rsidP="00A408BC">
            <w:pPr>
              <w:jc w:val="center"/>
              <w:rPr>
                <w:snapToGrid w:val="0"/>
                <w:sz w:val="20"/>
              </w:rPr>
            </w:pPr>
            <w:r w:rsidRPr="006A7977">
              <w:rPr>
                <w:snapToGrid w:val="0"/>
                <w:sz w:val="20"/>
              </w:rPr>
              <w:t>($ in millions)</w:t>
            </w:r>
          </w:p>
        </w:tc>
        <w:tc>
          <w:tcPr>
            <w:tcW w:w="954"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 Issues</w:t>
            </w:r>
          </w:p>
        </w:tc>
        <w:tc>
          <w:tcPr>
            <w:tcW w:w="1228"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 Spreads</w:t>
            </w:r>
          </w:p>
        </w:tc>
        <w:tc>
          <w:tcPr>
            <w:tcW w:w="1472"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 Direct Costs</w:t>
            </w:r>
          </w:p>
        </w:tc>
        <w:tc>
          <w:tcPr>
            <w:tcW w:w="976"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w:t>
            </w:r>
          </w:p>
          <w:p w:rsidR="00A408BC" w:rsidRPr="006A7977" w:rsidRDefault="00A408BC" w:rsidP="00A408BC">
            <w:pPr>
              <w:jc w:val="center"/>
              <w:rPr>
                <w:snapToGrid w:val="0"/>
                <w:sz w:val="20"/>
              </w:rPr>
            </w:pPr>
            <w:r w:rsidRPr="006A7977">
              <w:rPr>
                <w:snapToGrid w:val="0"/>
                <w:sz w:val="20"/>
              </w:rPr>
              <w:t>Of Issues</w:t>
            </w:r>
          </w:p>
        </w:tc>
        <w:tc>
          <w:tcPr>
            <w:tcW w:w="1184" w:type="dxa"/>
            <w:tcBorders>
              <w:bottom w:val="single" w:sz="12" w:space="0" w:color="000000"/>
            </w:tcBorders>
            <w:vAlign w:val="bottom"/>
          </w:tcPr>
          <w:p w:rsidR="00A408BC" w:rsidRPr="006A7977" w:rsidRDefault="00A408BC" w:rsidP="00A408BC">
            <w:pPr>
              <w:jc w:val="center"/>
              <w:rPr>
                <w:snapToGrid w:val="0"/>
                <w:sz w:val="20"/>
              </w:rPr>
            </w:pPr>
          </w:p>
          <w:p w:rsidR="00A408BC" w:rsidRPr="006A7977" w:rsidRDefault="00A408BC" w:rsidP="00A408BC">
            <w:pPr>
              <w:jc w:val="center"/>
              <w:rPr>
                <w:snapToGrid w:val="0"/>
                <w:sz w:val="20"/>
              </w:rPr>
            </w:pPr>
            <w:r w:rsidRPr="006A7977">
              <w:rPr>
                <w:snapToGrid w:val="0"/>
                <w:sz w:val="20"/>
              </w:rPr>
              <w:t>Gross Spreads</w:t>
            </w:r>
          </w:p>
        </w:tc>
        <w:tc>
          <w:tcPr>
            <w:tcW w:w="136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 Direct</w:t>
            </w:r>
          </w:p>
          <w:p w:rsidR="00A408BC" w:rsidRPr="006A7977" w:rsidRDefault="00A408BC" w:rsidP="00A408BC">
            <w:pPr>
              <w:jc w:val="center"/>
              <w:rPr>
                <w:snapToGrid w:val="0"/>
                <w:sz w:val="20"/>
              </w:rPr>
            </w:pPr>
            <w:r w:rsidRPr="006A7977">
              <w:rPr>
                <w:snapToGrid w:val="0"/>
                <w:sz w:val="20"/>
              </w:rPr>
              <w:t>Costs</w:t>
            </w:r>
          </w:p>
        </w:tc>
      </w:tr>
      <w:tr w:rsidR="00A408BC" w:rsidRPr="006A7977">
        <w:trPr>
          <w:cantSplit/>
          <w:trHeight w:val="247"/>
          <w:jc w:val="center"/>
        </w:trPr>
        <w:tc>
          <w:tcPr>
            <w:tcW w:w="653" w:type="dxa"/>
            <w:tcBorders>
              <w:top w:val="nil"/>
            </w:tcBorders>
          </w:tcPr>
          <w:p w:rsidR="00A408BC" w:rsidRPr="006A7977" w:rsidRDefault="00A408BC" w:rsidP="00A408BC">
            <w:pPr>
              <w:jc w:val="center"/>
              <w:rPr>
                <w:snapToGrid w:val="0"/>
                <w:sz w:val="20"/>
              </w:rPr>
            </w:pPr>
            <w:r w:rsidRPr="006A7977">
              <w:rPr>
                <w:snapToGrid w:val="0"/>
                <w:sz w:val="20"/>
              </w:rPr>
              <w:t>1</w:t>
            </w:r>
          </w:p>
        </w:tc>
        <w:tc>
          <w:tcPr>
            <w:tcW w:w="1398" w:type="dxa"/>
            <w:tcBorders>
              <w:top w:val="nil"/>
            </w:tcBorders>
            <w:vAlign w:val="bottom"/>
          </w:tcPr>
          <w:p w:rsidR="00A408BC" w:rsidRPr="006A7977" w:rsidRDefault="00A408BC" w:rsidP="00A408BC">
            <w:pPr>
              <w:jc w:val="center"/>
              <w:rPr>
                <w:snapToGrid w:val="0"/>
                <w:sz w:val="20"/>
              </w:rPr>
            </w:pPr>
            <w:r w:rsidRPr="006A7977">
              <w:rPr>
                <w:snapToGrid w:val="0"/>
                <w:sz w:val="20"/>
              </w:rPr>
              <w:t>2-9.99</w:t>
            </w:r>
          </w:p>
        </w:tc>
        <w:tc>
          <w:tcPr>
            <w:tcW w:w="954" w:type="dxa"/>
            <w:tcBorders>
              <w:top w:val="nil"/>
            </w:tcBorders>
            <w:vAlign w:val="bottom"/>
          </w:tcPr>
          <w:p w:rsidR="00A408BC" w:rsidRPr="006A7977" w:rsidRDefault="00A408BC" w:rsidP="00A408BC">
            <w:pPr>
              <w:jc w:val="right"/>
              <w:rPr>
                <w:snapToGrid w:val="0"/>
                <w:sz w:val="20"/>
              </w:rPr>
            </w:pPr>
            <w:r w:rsidRPr="006A7977">
              <w:rPr>
                <w:snapToGrid w:val="0"/>
                <w:sz w:val="20"/>
              </w:rPr>
              <w:t>332</w:t>
            </w:r>
          </w:p>
        </w:tc>
        <w:tc>
          <w:tcPr>
            <w:tcW w:w="1228" w:type="dxa"/>
            <w:tcBorders>
              <w:top w:val="nil"/>
            </w:tcBorders>
            <w:vAlign w:val="bottom"/>
          </w:tcPr>
          <w:p w:rsidR="00A408BC" w:rsidRPr="006A7977" w:rsidRDefault="00A408BC" w:rsidP="00A408BC">
            <w:pPr>
              <w:jc w:val="right"/>
              <w:rPr>
                <w:snapToGrid w:val="0"/>
                <w:sz w:val="20"/>
              </w:rPr>
            </w:pPr>
            <w:r w:rsidRPr="006A7977">
              <w:rPr>
                <w:snapToGrid w:val="0"/>
                <w:sz w:val="20"/>
              </w:rPr>
              <w:t>9.04%</w:t>
            </w:r>
          </w:p>
        </w:tc>
        <w:tc>
          <w:tcPr>
            <w:tcW w:w="1472" w:type="dxa"/>
            <w:tcBorders>
              <w:top w:val="nil"/>
            </w:tcBorders>
            <w:vAlign w:val="bottom"/>
          </w:tcPr>
          <w:p w:rsidR="00A408BC" w:rsidRPr="006A7977" w:rsidRDefault="00A408BC" w:rsidP="00A408BC">
            <w:pPr>
              <w:jc w:val="right"/>
              <w:rPr>
                <w:snapToGrid w:val="0"/>
                <w:sz w:val="20"/>
              </w:rPr>
            </w:pPr>
            <w:r w:rsidRPr="006A7977">
              <w:rPr>
                <w:snapToGrid w:val="0"/>
                <w:sz w:val="20"/>
              </w:rPr>
              <w:t>16.97%</w:t>
            </w:r>
          </w:p>
        </w:tc>
        <w:tc>
          <w:tcPr>
            <w:tcW w:w="976" w:type="dxa"/>
            <w:tcBorders>
              <w:top w:val="nil"/>
            </w:tcBorders>
            <w:vAlign w:val="bottom"/>
          </w:tcPr>
          <w:p w:rsidR="00A408BC" w:rsidRPr="006A7977" w:rsidRDefault="00A408BC" w:rsidP="00A408BC">
            <w:pPr>
              <w:jc w:val="right"/>
              <w:rPr>
                <w:snapToGrid w:val="0"/>
                <w:sz w:val="20"/>
              </w:rPr>
            </w:pPr>
            <w:r w:rsidRPr="006A7977">
              <w:rPr>
                <w:snapToGrid w:val="0"/>
                <w:sz w:val="20"/>
              </w:rPr>
              <w:t>154</w:t>
            </w:r>
          </w:p>
        </w:tc>
        <w:tc>
          <w:tcPr>
            <w:tcW w:w="1184" w:type="dxa"/>
            <w:tcBorders>
              <w:top w:val="nil"/>
            </w:tcBorders>
            <w:vAlign w:val="bottom"/>
          </w:tcPr>
          <w:p w:rsidR="00A408BC" w:rsidRPr="006A7977" w:rsidRDefault="00A408BC" w:rsidP="00A408BC">
            <w:pPr>
              <w:jc w:val="right"/>
              <w:rPr>
                <w:snapToGrid w:val="0"/>
                <w:sz w:val="20"/>
              </w:rPr>
            </w:pPr>
            <w:r w:rsidRPr="006A7977">
              <w:rPr>
                <w:snapToGrid w:val="0"/>
                <w:sz w:val="20"/>
              </w:rPr>
              <w:t>7.91%</w:t>
            </w:r>
          </w:p>
        </w:tc>
        <w:tc>
          <w:tcPr>
            <w:tcW w:w="1360" w:type="dxa"/>
            <w:tcBorders>
              <w:top w:val="nil"/>
            </w:tcBorders>
            <w:vAlign w:val="bottom"/>
          </w:tcPr>
          <w:p w:rsidR="00A408BC" w:rsidRPr="006A7977" w:rsidRDefault="00A408BC" w:rsidP="00A408BC">
            <w:pPr>
              <w:jc w:val="right"/>
              <w:rPr>
                <w:snapToGrid w:val="0"/>
                <w:sz w:val="20"/>
              </w:rPr>
            </w:pPr>
            <w:r w:rsidRPr="006A7977">
              <w:rPr>
                <w:snapToGrid w:val="0"/>
                <w:sz w:val="20"/>
              </w:rPr>
              <w:t>13.76%</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2</w:t>
            </w:r>
          </w:p>
        </w:tc>
        <w:tc>
          <w:tcPr>
            <w:tcW w:w="1398" w:type="dxa"/>
            <w:vAlign w:val="bottom"/>
          </w:tcPr>
          <w:p w:rsidR="00A408BC" w:rsidRPr="006A7977" w:rsidRDefault="00A408BC" w:rsidP="00A408BC">
            <w:pPr>
              <w:jc w:val="center"/>
              <w:rPr>
                <w:snapToGrid w:val="0"/>
                <w:sz w:val="20"/>
              </w:rPr>
            </w:pPr>
            <w:r w:rsidRPr="006A7977">
              <w:rPr>
                <w:snapToGrid w:val="0"/>
                <w:sz w:val="20"/>
              </w:rPr>
              <w:t>10-19.99</w:t>
            </w:r>
          </w:p>
        </w:tc>
        <w:tc>
          <w:tcPr>
            <w:tcW w:w="954" w:type="dxa"/>
            <w:vAlign w:val="bottom"/>
          </w:tcPr>
          <w:p w:rsidR="00A408BC" w:rsidRPr="006A7977" w:rsidRDefault="00A408BC" w:rsidP="00A408BC">
            <w:pPr>
              <w:jc w:val="right"/>
              <w:rPr>
                <w:snapToGrid w:val="0"/>
                <w:sz w:val="20"/>
              </w:rPr>
            </w:pPr>
            <w:r w:rsidRPr="006A7977">
              <w:rPr>
                <w:snapToGrid w:val="0"/>
                <w:sz w:val="20"/>
              </w:rPr>
              <w:t>388</w:t>
            </w:r>
          </w:p>
        </w:tc>
        <w:tc>
          <w:tcPr>
            <w:tcW w:w="1228" w:type="dxa"/>
            <w:vAlign w:val="bottom"/>
          </w:tcPr>
          <w:p w:rsidR="00A408BC" w:rsidRPr="006A7977" w:rsidRDefault="00A408BC" w:rsidP="00A408BC">
            <w:pPr>
              <w:jc w:val="right"/>
              <w:rPr>
                <w:snapToGrid w:val="0"/>
                <w:sz w:val="20"/>
              </w:rPr>
            </w:pPr>
            <w:r w:rsidRPr="006A7977">
              <w:rPr>
                <w:snapToGrid w:val="0"/>
                <w:sz w:val="20"/>
              </w:rPr>
              <w:t>7.24%</w:t>
            </w:r>
          </w:p>
        </w:tc>
        <w:tc>
          <w:tcPr>
            <w:tcW w:w="1472" w:type="dxa"/>
            <w:vAlign w:val="bottom"/>
          </w:tcPr>
          <w:p w:rsidR="00A408BC" w:rsidRPr="006A7977" w:rsidRDefault="00A408BC" w:rsidP="00A408BC">
            <w:pPr>
              <w:jc w:val="right"/>
              <w:rPr>
                <w:snapToGrid w:val="0"/>
                <w:sz w:val="20"/>
              </w:rPr>
            </w:pPr>
            <w:r w:rsidRPr="006A7977">
              <w:rPr>
                <w:snapToGrid w:val="0"/>
                <w:sz w:val="20"/>
              </w:rPr>
              <w:t>11.64%</w:t>
            </w:r>
          </w:p>
        </w:tc>
        <w:tc>
          <w:tcPr>
            <w:tcW w:w="976" w:type="dxa"/>
            <w:vAlign w:val="bottom"/>
          </w:tcPr>
          <w:p w:rsidR="00A408BC" w:rsidRPr="006A7977" w:rsidRDefault="00A408BC" w:rsidP="00A408BC">
            <w:pPr>
              <w:jc w:val="right"/>
              <w:rPr>
                <w:snapToGrid w:val="0"/>
                <w:sz w:val="20"/>
              </w:rPr>
            </w:pPr>
            <w:r w:rsidRPr="006A7977">
              <w:rPr>
                <w:snapToGrid w:val="0"/>
                <w:sz w:val="20"/>
              </w:rPr>
              <w:t>278</w:t>
            </w:r>
          </w:p>
        </w:tc>
        <w:tc>
          <w:tcPr>
            <w:tcW w:w="1184" w:type="dxa"/>
            <w:vAlign w:val="bottom"/>
          </w:tcPr>
          <w:p w:rsidR="00A408BC" w:rsidRPr="006A7977" w:rsidRDefault="00A408BC" w:rsidP="00A408BC">
            <w:pPr>
              <w:jc w:val="right"/>
              <w:rPr>
                <w:snapToGrid w:val="0"/>
                <w:sz w:val="20"/>
              </w:rPr>
            </w:pPr>
            <w:r w:rsidRPr="006A7977">
              <w:rPr>
                <w:snapToGrid w:val="0"/>
                <w:sz w:val="20"/>
              </w:rPr>
              <w:t>6.42%</w:t>
            </w:r>
          </w:p>
        </w:tc>
        <w:tc>
          <w:tcPr>
            <w:tcW w:w="1360" w:type="dxa"/>
            <w:vAlign w:val="bottom"/>
          </w:tcPr>
          <w:p w:rsidR="00A408BC" w:rsidRPr="006A7977" w:rsidRDefault="00A408BC" w:rsidP="00A408BC">
            <w:pPr>
              <w:jc w:val="right"/>
              <w:rPr>
                <w:snapToGrid w:val="0"/>
                <w:sz w:val="20"/>
              </w:rPr>
            </w:pPr>
            <w:r w:rsidRPr="006A7977">
              <w:rPr>
                <w:snapToGrid w:val="0"/>
                <w:sz w:val="20"/>
              </w:rPr>
              <w:t>9.01%</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3</w:t>
            </w:r>
          </w:p>
        </w:tc>
        <w:tc>
          <w:tcPr>
            <w:tcW w:w="1398" w:type="dxa"/>
            <w:vAlign w:val="bottom"/>
          </w:tcPr>
          <w:p w:rsidR="00A408BC" w:rsidRPr="006A7977" w:rsidRDefault="00A408BC" w:rsidP="00A408BC">
            <w:pPr>
              <w:jc w:val="center"/>
              <w:rPr>
                <w:snapToGrid w:val="0"/>
                <w:sz w:val="20"/>
              </w:rPr>
            </w:pPr>
            <w:r w:rsidRPr="006A7977">
              <w:rPr>
                <w:snapToGrid w:val="0"/>
                <w:sz w:val="20"/>
              </w:rPr>
              <w:t>20-39.99</w:t>
            </w:r>
          </w:p>
        </w:tc>
        <w:tc>
          <w:tcPr>
            <w:tcW w:w="954" w:type="dxa"/>
            <w:vAlign w:val="bottom"/>
          </w:tcPr>
          <w:p w:rsidR="00A408BC" w:rsidRPr="006A7977" w:rsidRDefault="00A408BC" w:rsidP="00A408BC">
            <w:pPr>
              <w:jc w:val="right"/>
              <w:rPr>
                <w:snapToGrid w:val="0"/>
                <w:sz w:val="20"/>
              </w:rPr>
            </w:pPr>
            <w:r w:rsidRPr="006A7977">
              <w:rPr>
                <w:snapToGrid w:val="0"/>
                <w:sz w:val="20"/>
              </w:rPr>
              <w:t>528</w:t>
            </w:r>
          </w:p>
        </w:tc>
        <w:tc>
          <w:tcPr>
            <w:tcW w:w="1228" w:type="dxa"/>
            <w:vAlign w:val="bottom"/>
          </w:tcPr>
          <w:p w:rsidR="00A408BC" w:rsidRPr="006A7977" w:rsidRDefault="00A408BC" w:rsidP="00A408BC">
            <w:pPr>
              <w:jc w:val="right"/>
              <w:rPr>
                <w:snapToGrid w:val="0"/>
                <w:sz w:val="20"/>
              </w:rPr>
            </w:pPr>
            <w:r w:rsidRPr="006A7977">
              <w:rPr>
                <w:snapToGrid w:val="0"/>
                <w:sz w:val="20"/>
              </w:rPr>
              <w:t>7.01%</w:t>
            </w:r>
          </w:p>
        </w:tc>
        <w:tc>
          <w:tcPr>
            <w:tcW w:w="1472" w:type="dxa"/>
            <w:vAlign w:val="bottom"/>
          </w:tcPr>
          <w:p w:rsidR="00A408BC" w:rsidRPr="006A7977" w:rsidRDefault="00A408BC" w:rsidP="00A408BC">
            <w:pPr>
              <w:jc w:val="right"/>
              <w:rPr>
                <w:snapToGrid w:val="0"/>
                <w:sz w:val="20"/>
              </w:rPr>
            </w:pPr>
            <w:r w:rsidRPr="006A7977">
              <w:rPr>
                <w:snapToGrid w:val="0"/>
                <w:sz w:val="20"/>
              </w:rPr>
              <w:t>9.70%</w:t>
            </w:r>
          </w:p>
        </w:tc>
        <w:tc>
          <w:tcPr>
            <w:tcW w:w="976" w:type="dxa"/>
            <w:vAlign w:val="bottom"/>
          </w:tcPr>
          <w:p w:rsidR="00A408BC" w:rsidRPr="006A7977" w:rsidRDefault="00A408BC" w:rsidP="00A408BC">
            <w:pPr>
              <w:jc w:val="right"/>
              <w:rPr>
                <w:snapToGrid w:val="0"/>
                <w:sz w:val="20"/>
              </w:rPr>
            </w:pPr>
            <w:r w:rsidRPr="006A7977">
              <w:rPr>
                <w:snapToGrid w:val="0"/>
                <w:sz w:val="20"/>
              </w:rPr>
              <w:t>399</w:t>
            </w:r>
          </w:p>
        </w:tc>
        <w:tc>
          <w:tcPr>
            <w:tcW w:w="1184" w:type="dxa"/>
            <w:vAlign w:val="bottom"/>
          </w:tcPr>
          <w:p w:rsidR="00A408BC" w:rsidRPr="006A7977" w:rsidRDefault="00A408BC" w:rsidP="00A408BC">
            <w:pPr>
              <w:jc w:val="right"/>
              <w:rPr>
                <w:snapToGrid w:val="0"/>
                <w:sz w:val="20"/>
              </w:rPr>
            </w:pPr>
            <w:r w:rsidRPr="006A7977">
              <w:rPr>
                <w:snapToGrid w:val="0"/>
                <w:sz w:val="20"/>
              </w:rPr>
              <w:t>5.70%</w:t>
            </w:r>
          </w:p>
        </w:tc>
        <w:tc>
          <w:tcPr>
            <w:tcW w:w="1360" w:type="dxa"/>
            <w:vAlign w:val="bottom"/>
          </w:tcPr>
          <w:p w:rsidR="00A408BC" w:rsidRPr="006A7977" w:rsidRDefault="00A408BC" w:rsidP="00A408BC">
            <w:pPr>
              <w:jc w:val="right"/>
              <w:rPr>
                <w:snapToGrid w:val="0"/>
                <w:sz w:val="20"/>
              </w:rPr>
            </w:pPr>
            <w:r w:rsidRPr="006A7977">
              <w:rPr>
                <w:snapToGrid w:val="0"/>
                <w:sz w:val="20"/>
              </w:rPr>
              <w:t>7.07%</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4</w:t>
            </w:r>
          </w:p>
        </w:tc>
        <w:tc>
          <w:tcPr>
            <w:tcW w:w="1398" w:type="dxa"/>
            <w:vAlign w:val="bottom"/>
          </w:tcPr>
          <w:p w:rsidR="00A408BC" w:rsidRPr="006A7977" w:rsidRDefault="00A408BC" w:rsidP="00A408BC">
            <w:pPr>
              <w:jc w:val="center"/>
              <w:rPr>
                <w:snapToGrid w:val="0"/>
                <w:sz w:val="20"/>
              </w:rPr>
            </w:pPr>
            <w:r w:rsidRPr="006A7977">
              <w:rPr>
                <w:snapToGrid w:val="0"/>
                <w:sz w:val="20"/>
              </w:rPr>
              <w:t>40-59.99</w:t>
            </w:r>
          </w:p>
        </w:tc>
        <w:tc>
          <w:tcPr>
            <w:tcW w:w="954" w:type="dxa"/>
            <w:vAlign w:val="bottom"/>
          </w:tcPr>
          <w:p w:rsidR="00A408BC" w:rsidRPr="006A7977" w:rsidRDefault="00A408BC" w:rsidP="00A408BC">
            <w:pPr>
              <w:jc w:val="right"/>
              <w:rPr>
                <w:snapToGrid w:val="0"/>
                <w:sz w:val="20"/>
              </w:rPr>
            </w:pPr>
            <w:r w:rsidRPr="006A7977">
              <w:rPr>
                <w:snapToGrid w:val="0"/>
                <w:sz w:val="20"/>
              </w:rPr>
              <w:t>214</w:t>
            </w:r>
          </w:p>
        </w:tc>
        <w:tc>
          <w:tcPr>
            <w:tcW w:w="1228" w:type="dxa"/>
            <w:vAlign w:val="bottom"/>
          </w:tcPr>
          <w:p w:rsidR="00A408BC" w:rsidRPr="006A7977" w:rsidRDefault="00A408BC" w:rsidP="00A408BC">
            <w:pPr>
              <w:jc w:val="right"/>
              <w:rPr>
                <w:snapToGrid w:val="0"/>
                <w:sz w:val="20"/>
              </w:rPr>
            </w:pPr>
            <w:r w:rsidRPr="006A7977">
              <w:rPr>
                <w:snapToGrid w:val="0"/>
                <w:sz w:val="20"/>
              </w:rPr>
              <w:t>6.96%</w:t>
            </w:r>
          </w:p>
        </w:tc>
        <w:tc>
          <w:tcPr>
            <w:tcW w:w="1472" w:type="dxa"/>
            <w:vAlign w:val="bottom"/>
          </w:tcPr>
          <w:p w:rsidR="00A408BC" w:rsidRPr="006A7977" w:rsidRDefault="00A408BC" w:rsidP="00A408BC">
            <w:pPr>
              <w:jc w:val="right"/>
              <w:rPr>
                <w:snapToGrid w:val="0"/>
                <w:sz w:val="20"/>
              </w:rPr>
            </w:pPr>
            <w:r w:rsidRPr="006A7977">
              <w:rPr>
                <w:snapToGrid w:val="0"/>
                <w:sz w:val="20"/>
              </w:rPr>
              <w:t>8.71%</w:t>
            </w:r>
          </w:p>
        </w:tc>
        <w:tc>
          <w:tcPr>
            <w:tcW w:w="976" w:type="dxa"/>
            <w:vAlign w:val="bottom"/>
          </w:tcPr>
          <w:p w:rsidR="00A408BC" w:rsidRPr="006A7977" w:rsidRDefault="00A408BC" w:rsidP="00A408BC">
            <w:pPr>
              <w:jc w:val="right"/>
              <w:rPr>
                <w:snapToGrid w:val="0"/>
                <w:sz w:val="20"/>
              </w:rPr>
            </w:pPr>
            <w:r w:rsidRPr="006A7977">
              <w:rPr>
                <w:snapToGrid w:val="0"/>
                <w:sz w:val="20"/>
              </w:rPr>
              <w:t>240</w:t>
            </w:r>
          </w:p>
        </w:tc>
        <w:tc>
          <w:tcPr>
            <w:tcW w:w="1184" w:type="dxa"/>
            <w:vAlign w:val="bottom"/>
          </w:tcPr>
          <w:p w:rsidR="00A408BC" w:rsidRPr="006A7977" w:rsidRDefault="00A408BC" w:rsidP="00A408BC">
            <w:pPr>
              <w:jc w:val="right"/>
              <w:rPr>
                <w:snapToGrid w:val="0"/>
                <w:sz w:val="20"/>
              </w:rPr>
            </w:pPr>
            <w:r w:rsidRPr="006A7977">
              <w:rPr>
                <w:snapToGrid w:val="0"/>
                <w:sz w:val="20"/>
              </w:rPr>
              <w:t>5.17%</w:t>
            </w:r>
          </w:p>
        </w:tc>
        <w:tc>
          <w:tcPr>
            <w:tcW w:w="1360" w:type="dxa"/>
            <w:vAlign w:val="bottom"/>
          </w:tcPr>
          <w:p w:rsidR="00A408BC" w:rsidRPr="006A7977" w:rsidRDefault="00A408BC" w:rsidP="00A408BC">
            <w:pPr>
              <w:jc w:val="right"/>
              <w:rPr>
                <w:snapToGrid w:val="0"/>
                <w:sz w:val="20"/>
              </w:rPr>
            </w:pPr>
            <w:r w:rsidRPr="006A7977">
              <w:rPr>
                <w:snapToGrid w:val="0"/>
                <w:sz w:val="20"/>
              </w:rPr>
              <w:t>6.02%</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5</w:t>
            </w:r>
          </w:p>
        </w:tc>
        <w:tc>
          <w:tcPr>
            <w:tcW w:w="1398" w:type="dxa"/>
            <w:vAlign w:val="bottom"/>
          </w:tcPr>
          <w:p w:rsidR="00A408BC" w:rsidRPr="006A7977" w:rsidRDefault="00A408BC" w:rsidP="00A408BC">
            <w:pPr>
              <w:jc w:val="center"/>
              <w:rPr>
                <w:snapToGrid w:val="0"/>
                <w:sz w:val="20"/>
              </w:rPr>
            </w:pPr>
            <w:r w:rsidRPr="006A7977">
              <w:rPr>
                <w:snapToGrid w:val="0"/>
                <w:sz w:val="20"/>
              </w:rPr>
              <w:t>60-79.99</w:t>
            </w:r>
          </w:p>
        </w:tc>
        <w:tc>
          <w:tcPr>
            <w:tcW w:w="954" w:type="dxa"/>
            <w:vAlign w:val="bottom"/>
          </w:tcPr>
          <w:p w:rsidR="00A408BC" w:rsidRPr="006A7977" w:rsidRDefault="00A408BC" w:rsidP="00A408BC">
            <w:pPr>
              <w:jc w:val="right"/>
              <w:rPr>
                <w:snapToGrid w:val="0"/>
                <w:sz w:val="20"/>
              </w:rPr>
            </w:pPr>
            <w:r w:rsidRPr="006A7977">
              <w:rPr>
                <w:snapToGrid w:val="0"/>
                <w:sz w:val="20"/>
              </w:rPr>
              <w:t>78</w:t>
            </w:r>
          </w:p>
        </w:tc>
        <w:tc>
          <w:tcPr>
            <w:tcW w:w="1228" w:type="dxa"/>
            <w:vAlign w:val="bottom"/>
          </w:tcPr>
          <w:p w:rsidR="00A408BC" w:rsidRPr="006A7977" w:rsidRDefault="00A408BC" w:rsidP="00A408BC">
            <w:pPr>
              <w:jc w:val="right"/>
              <w:rPr>
                <w:snapToGrid w:val="0"/>
                <w:sz w:val="20"/>
              </w:rPr>
            </w:pPr>
            <w:r w:rsidRPr="006A7977">
              <w:rPr>
                <w:snapToGrid w:val="0"/>
                <w:sz w:val="20"/>
              </w:rPr>
              <w:t>6.74%</w:t>
            </w:r>
          </w:p>
        </w:tc>
        <w:tc>
          <w:tcPr>
            <w:tcW w:w="1472" w:type="dxa"/>
            <w:vAlign w:val="bottom"/>
          </w:tcPr>
          <w:p w:rsidR="00A408BC" w:rsidRPr="006A7977" w:rsidRDefault="00A408BC" w:rsidP="00A408BC">
            <w:pPr>
              <w:jc w:val="right"/>
              <w:rPr>
                <w:snapToGrid w:val="0"/>
                <w:sz w:val="20"/>
              </w:rPr>
            </w:pPr>
            <w:r w:rsidRPr="006A7977">
              <w:rPr>
                <w:snapToGrid w:val="0"/>
                <w:sz w:val="20"/>
              </w:rPr>
              <w:t>8.21%</w:t>
            </w:r>
          </w:p>
        </w:tc>
        <w:tc>
          <w:tcPr>
            <w:tcW w:w="976" w:type="dxa"/>
            <w:vAlign w:val="bottom"/>
          </w:tcPr>
          <w:p w:rsidR="00A408BC" w:rsidRPr="006A7977" w:rsidRDefault="00A408BC" w:rsidP="00A408BC">
            <w:pPr>
              <w:jc w:val="right"/>
              <w:rPr>
                <w:snapToGrid w:val="0"/>
                <w:sz w:val="20"/>
              </w:rPr>
            </w:pPr>
            <w:r w:rsidRPr="006A7977">
              <w:rPr>
                <w:snapToGrid w:val="0"/>
                <w:sz w:val="20"/>
              </w:rPr>
              <w:t>131</w:t>
            </w:r>
          </w:p>
        </w:tc>
        <w:tc>
          <w:tcPr>
            <w:tcW w:w="1184" w:type="dxa"/>
            <w:vAlign w:val="bottom"/>
          </w:tcPr>
          <w:p w:rsidR="00A408BC" w:rsidRPr="006A7977" w:rsidRDefault="00A408BC" w:rsidP="00A408BC">
            <w:pPr>
              <w:jc w:val="right"/>
              <w:rPr>
                <w:snapToGrid w:val="0"/>
                <w:sz w:val="20"/>
              </w:rPr>
            </w:pPr>
            <w:r w:rsidRPr="006A7977">
              <w:rPr>
                <w:snapToGrid w:val="0"/>
                <w:sz w:val="20"/>
              </w:rPr>
              <w:t>4.68%</w:t>
            </w:r>
          </w:p>
        </w:tc>
        <w:tc>
          <w:tcPr>
            <w:tcW w:w="1360" w:type="dxa"/>
            <w:vAlign w:val="bottom"/>
          </w:tcPr>
          <w:p w:rsidR="00A408BC" w:rsidRPr="006A7977" w:rsidRDefault="00A408BC" w:rsidP="00A408BC">
            <w:pPr>
              <w:jc w:val="right"/>
              <w:rPr>
                <w:snapToGrid w:val="0"/>
                <w:sz w:val="20"/>
              </w:rPr>
            </w:pPr>
            <w:r w:rsidRPr="006A7977">
              <w:rPr>
                <w:snapToGrid w:val="0"/>
                <w:sz w:val="20"/>
              </w:rPr>
              <w:t>5.31%</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6</w:t>
            </w:r>
          </w:p>
        </w:tc>
        <w:tc>
          <w:tcPr>
            <w:tcW w:w="1398" w:type="dxa"/>
            <w:vAlign w:val="bottom"/>
          </w:tcPr>
          <w:p w:rsidR="00A408BC" w:rsidRPr="006A7977" w:rsidRDefault="00A408BC" w:rsidP="00A408BC">
            <w:pPr>
              <w:jc w:val="center"/>
              <w:rPr>
                <w:snapToGrid w:val="0"/>
                <w:sz w:val="20"/>
              </w:rPr>
            </w:pPr>
            <w:r w:rsidRPr="006A7977">
              <w:rPr>
                <w:snapToGrid w:val="0"/>
                <w:sz w:val="20"/>
              </w:rPr>
              <w:t>80-99.99</w:t>
            </w:r>
          </w:p>
        </w:tc>
        <w:tc>
          <w:tcPr>
            <w:tcW w:w="954" w:type="dxa"/>
            <w:vAlign w:val="bottom"/>
          </w:tcPr>
          <w:p w:rsidR="00A408BC" w:rsidRPr="006A7977" w:rsidRDefault="00A408BC" w:rsidP="00A408BC">
            <w:pPr>
              <w:jc w:val="right"/>
              <w:rPr>
                <w:snapToGrid w:val="0"/>
                <w:sz w:val="20"/>
              </w:rPr>
            </w:pPr>
            <w:r w:rsidRPr="006A7977">
              <w:rPr>
                <w:snapToGrid w:val="0"/>
                <w:sz w:val="20"/>
              </w:rPr>
              <w:t>47</w:t>
            </w:r>
          </w:p>
        </w:tc>
        <w:tc>
          <w:tcPr>
            <w:tcW w:w="1228" w:type="dxa"/>
            <w:vAlign w:val="bottom"/>
          </w:tcPr>
          <w:p w:rsidR="00A408BC" w:rsidRPr="006A7977" w:rsidRDefault="00A408BC" w:rsidP="00A408BC">
            <w:pPr>
              <w:jc w:val="right"/>
              <w:rPr>
                <w:snapToGrid w:val="0"/>
                <w:sz w:val="20"/>
              </w:rPr>
            </w:pPr>
            <w:r w:rsidRPr="006A7977">
              <w:rPr>
                <w:snapToGrid w:val="0"/>
                <w:sz w:val="20"/>
              </w:rPr>
              <w:t>6.46%</w:t>
            </w:r>
          </w:p>
        </w:tc>
        <w:tc>
          <w:tcPr>
            <w:tcW w:w="1472" w:type="dxa"/>
            <w:vAlign w:val="bottom"/>
          </w:tcPr>
          <w:p w:rsidR="00A408BC" w:rsidRPr="006A7977" w:rsidRDefault="00A408BC" w:rsidP="00A408BC">
            <w:pPr>
              <w:jc w:val="right"/>
              <w:rPr>
                <w:snapToGrid w:val="0"/>
                <w:sz w:val="20"/>
              </w:rPr>
            </w:pPr>
            <w:r w:rsidRPr="006A7977">
              <w:rPr>
                <w:snapToGrid w:val="0"/>
                <w:sz w:val="20"/>
              </w:rPr>
              <w:t>7.88%</w:t>
            </w:r>
          </w:p>
        </w:tc>
        <w:tc>
          <w:tcPr>
            <w:tcW w:w="976" w:type="dxa"/>
            <w:vAlign w:val="bottom"/>
          </w:tcPr>
          <w:p w:rsidR="00A408BC" w:rsidRPr="006A7977" w:rsidRDefault="00A408BC" w:rsidP="00A408BC">
            <w:pPr>
              <w:jc w:val="right"/>
              <w:rPr>
                <w:snapToGrid w:val="0"/>
                <w:sz w:val="20"/>
              </w:rPr>
            </w:pPr>
            <w:r w:rsidRPr="006A7977">
              <w:rPr>
                <w:snapToGrid w:val="0"/>
                <w:sz w:val="20"/>
              </w:rPr>
              <w:t>60</w:t>
            </w:r>
          </w:p>
        </w:tc>
        <w:tc>
          <w:tcPr>
            <w:tcW w:w="1184" w:type="dxa"/>
            <w:vAlign w:val="bottom"/>
          </w:tcPr>
          <w:p w:rsidR="00A408BC" w:rsidRPr="006A7977" w:rsidRDefault="00A408BC" w:rsidP="00A408BC">
            <w:pPr>
              <w:jc w:val="right"/>
              <w:rPr>
                <w:snapToGrid w:val="0"/>
                <w:sz w:val="20"/>
              </w:rPr>
            </w:pPr>
            <w:r w:rsidRPr="006A7977">
              <w:rPr>
                <w:snapToGrid w:val="0"/>
                <w:sz w:val="20"/>
              </w:rPr>
              <w:t>4.35%</w:t>
            </w:r>
          </w:p>
        </w:tc>
        <w:tc>
          <w:tcPr>
            <w:tcW w:w="1360" w:type="dxa"/>
            <w:vAlign w:val="bottom"/>
          </w:tcPr>
          <w:p w:rsidR="00A408BC" w:rsidRPr="006A7977" w:rsidRDefault="00A408BC" w:rsidP="00A408BC">
            <w:pPr>
              <w:jc w:val="right"/>
              <w:rPr>
                <w:snapToGrid w:val="0"/>
                <w:sz w:val="20"/>
              </w:rPr>
            </w:pPr>
            <w:r w:rsidRPr="006A7977">
              <w:rPr>
                <w:snapToGrid w:val="0"/>
                <w:sz w:val="20"/>
              </w:rPr>
              <w:t>4.84%</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7</w:t>
            </w:r>
          </w:p>
        </w:tc>
        <w:tc>
          <w:tcPr>
            <w:tcW w:w="1398" w:type="dxa"/>
            <w:vAlign w:val="bottom"/>
          </w:tcPr>
          <w:p w:rsidR="00A408BC" w:rsidRPr="006A7977" w:rsidRDefault="00A408BC" w:rsidP="00A408BC">
            <w:pPr>
              <w:jc w:val="center"/>
              <w:rPr>
                <w:snapToGrid w:val="0"/>
                <w:sz w:val="20"/>
              </w:rPr>
            </w:pPr>
            <w:r w:rsidRPr="006A7977">
              <w:rPr>
                <w:snapToGrid w:val="0"/>
                <w:sz w:val="20"/>
              </w:rPr>
              <w:t>100-199.99</w:t>
            </w:r>
          </w:p>
        </w:tc>
        <w:tc>
          <w:tcPr>
            <w:tcW w:w="954" w:type="dxa"/>
            <w:vAlign w:val="bottom"/>
          </w:tcPr>
          <w:p w:rsidR="00A408BC" w:rsidRPr="006A7977" w:rsidRDefault="00A408BC" w:rsidP="00A408BC">
            <w:pPr>
              <w:jc w:val="right"/>
              <w:rPr>
                <w:snapToGrid w:val="0"/>
                <w:sz w:val="20"/>
              </w:rPr>
            </w:pPr>
            <w:r w:rsidRPr="006A7977">
              <w:rPr>
                <w:snapToGrid w:val="0"/>
                <w:sz w:val="20"/>
              </w:rPr>
              <w:t>101</w:t>
            </w:r>
          </w:p>
        </w:tc>
        <w:tc>
          <w:tcPr>
            <w:tcW w:w="1228" w:type="dxa"/>
            <w:vAlign w:val="bottom"/>
          </w:tcPr>
          <w:p w:rsidR="00A408BC" w:rsidRPr="006A7977" w:rsidRDefault="00A408BC" w:rsidP="00A408BC">
            <w:pPr>
              <w:jc w:val="right"/>
              <w:rPr>
                <w:snapToGrid w:val="0"/>
                <w:sz w:val="20"/>
              </w:rPr>
            </w:pPr>
            <w:r w:rsidRPr="006A7977">
              <w:rPr>
                <w:snapToGrid w:val="0"/>
                <w:sz w:val="20"/>
              </w:rPr>
              <w:t>6.01%</w:t>
            </w:r>
          </w:p>
        </w:tc>
        <w:tc>
          <w:tcPr>
            <w:tcW w:w="1472" w:type="dxa"/>
            <w:vAlign w:val="bottom"/>
          </w:tcPr>
          <w:p w:rsidR="00A408BC" w:rsidRPr="006A7977" w:rsidRDefault="00A408BC" w:rsidP="00A408BC">
            <w:pPr>
              <w:jc w:val="right"/>
              <w:rPr>
                <w:snapToGrid w:val="0"/>
                <w:sz w:val="20"/>
              </w:rPr>
            </w:pPr>
            <w:r w:rsidRPr="006A7977">
              <w:rPr>
                <w:snapToGrid w:val="0"/>
                <w:sz w:val="20"/>
              </w:rPr>
              <w:t>7.01%</w:t>
            </w:r>
          </w:p>
        </w:tc>
        <w:tc>
          <w:tcPr>
            <w:tcW w:w="976" w:type="dxa"/>
            <w:vAlign w:val="bottom"/>
          </w:tcPr>
          <w:p w:rsidR="00A408BC" w:rsidRPr="006A7977" w:rsidRDefault="00A408BC" w:rsidP="00A408BC">
            <w:pPr>
              <w:jc w:val="right"/>
              <w:rPr>
                <w:snapToGrid w:val="0"/>
                <w:sz w:val="20"/>
              </w:rPr>
            </w:pPr>
            <w:r w:rsidRPr="006A7977">
              <w:rPr>
                <w:snapToGrid w:val="0"/>
                <w:sz w:val="20"/>
              </w:rPr>
              <w:t>137</w:t>
            </w:r>
          </w:p>
        </w:tc>
        <w:tc>
          <w:tcPr>
            <w:tcW w:w="1184" w:type="dxa"/>
            <w:vAlign w:val="bottom"/>
          </w:tcPr>
          <w:p w:rsidR="00A408BC" w:rsidRPr="006A7977" w:rsidRDefault="00A408BC" w:rsidP="00A408BC">
            <w:pPr>
              <w:jc w:val="right"/>
              <w:rPr>
                <w:snapToGrid w:val="0"/>
                <w:sz w:val="20"/>
              </w:rPr>
            </w:pPr>
            <w:r w:rsidRPr="006A7977">
              <w:rPr>
                <w:snapToGrid w:val="0"/>
                <w:sz w:val="20"/>
              </w:rPr>
              <w:t>3.97%</w:t>
            </w:r>
          </w:p>
        </w:tc>
        <w:tc>
          <w:tcPr>
            <w:tcW w:w="1360" w:type="dxa"/>
            <w:vAlign w:val="bottom"/>
          </w:tcPr>
          <w:p w:rsidR="00A408BC" w:rsidRPr="006A7977" w:rsidRDefault="00A408BC" w:rsidP="00A408BC">
            <w:pPr>
              <w:jc w:val="right"/>
              <w:rPr>
                <w:snapToGrid w:val="0"/>
                <w:sz w:val="20"/>
              </w:rPr>
            </w:pPr>
            <w:r w:rsidRPr="006A7977">
              <w:rPr>
                <w:snapToGrid w:val="0"/>
                <w:sz w:val="20"/>
              </w:rPr>
              <w:t>4.36%</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8</w:t>
            </w:r>
          </w:p>
        </w:tc>
        <w:tc>
          <w:tcPr>
            <w:tcW w:w="1398" w:type="dxa"/>
            <w:vAlign w:val="bottom"/>
          </w:tcPr>
          <w:p w:rsidR="00A408BC" w:rsidRPr="006A7977" w:rsidRDefault="00A408BC" w:rsidP="00A408BC">
            <w:pPr>
              <w:jc w:val="center"/>
              <w:rPr>
                <w:snapToGrid w:val="0"/>
                <w:sz w:val="20"/>
              </w:rPr>
            </w:pPr>
            <w:r w:rsidRPr="006A7977">
              <w:rPr>
                <w:snapToGrid w:val="0"/>
                <w:sz w:val="20"/>
              </w:rPr>
              <w:t>200-499.99</w:t>
            </w:r>
          </w:p>
        </w:tc>
        <w:tc>
          <w:tcPr>
            <w:tcW w:w="954" w:type="dxa"/>
            <w:vAlign w:val="bottom"/>
          </w:tcPr>
          <w:p w:rsidR="00A408BC" w:rsidRPr="006A7977" w:rsidRDefault="00A408BC" w:rsidP="00A408BC">
            <w:pPr>
              <w:jc w:val="right"/>
              <w:rPr>
                <w:snapToGrid w:val="0"/>
                <w:sz w:val="20"/>
              </w:rPr>
            </w:pPr>
            <w:r w:rsidRPr="006A7977">
              <w:rPr>
                <w:snapToGrid w:val="0"/>
                <w:sz w:val="20"/>
              </w:rPr>
              <w:t>44</w:t>
            </w:r>
          </w:p>
        </w:tc>
        <w:tc>
          <w:tcPr>
            <w:tcW w:w="1228" w:type="dxa"/>
            <w:vAlign w:val="bottom"/>
          </w:tcPr>
          <w:p w:rsidR="00A408BC" w:rsidRPr="006A7977" w:rsidRDefault="00A408BC" w:rsidP="00A408BC">
            <w:pPr>
              <w:jc w:val="right"/>
              <w:rPr>
                <w:snapToGrid w:val="0"/>
                <w:sz w:val="20"/>
              </w:rPr>
            </w:pPr>
            <w:r w:rsidRPr="006A7977">
              <w:rPr>
                <w:snapToGrid w:val="0"/>
                <w:sz w:val="20"/>
              </w:rPr>
              <w:t>5.65%</w:t>
            </w:r>
          </w:p>
        </w:tc>
        <w:tc>
          <w:tcPr>
            <w:tcW w:w="1472" w:type="dxa"/>
            <w:vAlign w:val="bottom"/>
          </w:tcPr>
          <w:p w:rsidR="00A408BC" w:rsidRPr="006A7977" w:rsidRDefault="00A408BC" w:rsidP="00A408BC">
            <w:pPr>
              <w:jc w:val="right"/>
              <w:rPr>
                <w:snapToGrid w:val="0"/>
                <w:sz w:val="20"/>
              </w:rPr>
            </w:pPr>
            <w:r w:rsidRPr="006A7977">
              <w:rPr>
                <w:snapToGrid w:val="0"/>
                <w:sz w:val="20"/>
              </w:rPr>
              <w:t>6.49%</w:t>
            </w:r>
          </w:p>
        </w:tc>
        <w:tc>
          <w:tcPr>
            <w:tcW w:w="976" w:type="dxa"/>
            <w:vAlign w:val="bottom"/>
          </w:tcPr>
          <w:p w:rsidR="00A408BC" w:rsidRPr="006A7977" w:rsidRDefault="00A408BC" w:rsidP="00A408BC">
            <w:pPr>
              <w:jc w:val="right"/>
              <w:rPr>
                <w:snapToGrid w:val="0"/>
                <w:sz w:val="20"/>
              </w:rPr>
            </w:pPr>
            <w:r w:rsidRPr="006A7977">
              <w:rPr>
                <w:snapToGrid w:val="0"/>
                <w:sz w:val="20"/>
              </w:rPr>
              <w:t>50</w:t>
            </w:r>
          </w:p>
        </w:tc>
        <w:tc>
          <w:tcPr>
            <w:tcW w:w="1184" w:type="dxa"/>
            <w:vAlign w:val="bottom"/>
          </w:tcPr>
          <w:p w:rsidR="00A408BC" w:rsidRPr="006A7977" w:rsidRDefault="00A408BC" w:rsidP="00A408BC">
            <w:pPr>
              <w:jc w:val="right"/>
              <w:rPr>
                <w:snapToGrid w:val="0"/>
                <w:sz w:val="20"/>
              </w:rPr>
            </w:pPr>
            <w:r w:rsidRPr="006A7977">
              <w:rPr>
                <w:snapToGrid w:val="0"/>
                <w:sz w:val="20"/>
              </w:rPr>
              <w:t>3.27%</w:t>
            </w:r>
          </w:p>
        </w:tc>
        <w:tc>
          <w:tcPr>
            <w:tcW w:w="1360" w:type="dxa"/>
            <w:vAlign w:val="bottom"/>
          </w:tcPr>
          <w:p w:rsidR="00A408BC" w:rsidRPr="006A7977" w:rsidRDefault="00A408BC" w:rsidP="00A408BC">
            <w:pPr>
              <w:jc w:val="right"/>
              <w:rPr>
                <w:snapToGrid w:val="0"/>
                <w:sz w:val="20"/>
              </w:rPr>
            </w:pPr>
            <w:r w:rsidRPr="006A7977">
              <w:rPr>
                <w:snapToGrid w:val="0"/>
                <w:sz w:val="20"/>
              </w:rPr>
              <w:t>3.48%</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9</w:t>
            </w:r>
          </w:p>
        </w:tc>
        <w:tc>
          <w:tcPr>
            <w:tcW w:w="1398" w:type="dxa"/>
            <w:vAlign w:val="bottom"/>
          </w:tcPr>
          <w:p w:rsidR="00A408BC" w:rsidRPr="006A7977" w:rsidRDefault="00A408BC" w:rsidP="00A408BC">
            <w:pPr>
              <w:jc w:val="center"/>
              <w:rPr>
                <w:snapToGrid w:val="0"/>
                <w:sz w:val="20"/>
              </w:rPr>
            </w:pPr>
            <w:r w:rsidRPr="006A7977">
              <w:rPr>
                <w:snapToGrid w:val="0"/>
                <w:sz w:val="20"/>
              </w:rPr>
              <w:t>500 and up</w:t>
            </w:r>
          </w:p>
        </w:tc>
        <w:tc>
          <w:tcPr>
            <w:tcW w:w="954" w:type="dxa"/>
            <w:vAlign w:val="bottom"/>
          </w:tcPr>
          <w:p w:rsidR="00A408BC" w:rsidRPr="006A7977" w:rsidRDefault="00A408BC" w:rsidP="00A408BC">
            <w:pPr>
              <w:jc w:val="right"/>
              <w:rPr>
                <w:snapToGrid w:val="0"/>
                <w:sz w:val="20"/>
              </w:rPr>
            </w:pPr>
            <w:r w:rsidRPr="006A7977">
              <w:rPr>
                <w:snapToGrid w:val="0"/>
                <w:sz w:val="20"/>
              </w:rPr>
              <w:t>10</w:t>
            </w:r>
          </w:p>
        </w:tc>
        <w:tc>
          <w:tcPr>
            <w:tcW w:w="1228" w:type="dxa"/>
            <w:vAlign w:val="bottom"/>
          </w:tcPr>
          <w:p w:rsidR="00A408BC" w:rsidRPr="006A7977" w:rsidRDefault="00A408BC" w:rsidP="00A408BC">
            <w:pPr>
              <w:jc w:val="right"/>
              <w:rPr>
                <w:snapToGrid w:val="0"/>
                <w:sz w:val="20"/>
              </w:rPr>
            </w:pPr>
            <w:r w:rsidRPr="006A7977">
              <w:rPr>
                <w:snapToGrid w:val="0"/>
                <w:sz w:val="20"/>
              </w:rPr>
              <w:t>5.21%</w:t>
            </w:r>
          </w:p>
        </w:tc>
        <w:tc>
          <w:tcPr>
            <w:tcW w:w="1472" w:type="dxa"/>
            <w:vAlign w:val="bottom"/>
          </w:tcPr>
          <w:p w:rsidR="00A408BC" w:rsidRPr="006A7977" w:rsidRDefault="00A408BC" w:rsidP="00A408BC">
            <w:pPr>
              <w:jc w:val="right"/>
              <w:rPr>
                <w:snapToGrid w:val="0"/>
                <w:sz w:val="20"/>
              </w:rPr>
            </w:pPr>
            <w:r w:rsidRPr="006A7977">
              <w:rPr>
                <w:snapToGrid w:val="0"/>
                <w:sz w:val="20"/>
              </w:rPr>
              <w:t>5.72%</w:t>
            </w:r>
          </w:p>
        </w:tc>
        <w:tc>
          <w:tcPr>
            <w:tcW w:w="976" w:type="dxa"/>
            <w:vAlign w:val="bottom"/>
          </w:tcPr>
          <w:p w:rsidR="00A408BC" w:rsidRPr="006A7977" w:rsidRDefault="00A408BC" w:rsidP="00A408BC">
            <w:pPr>
              <w:jc w:val="right"/>
              <w:rPr>
                <w:snapToGrid w:val="0"/>
                <w:sz w:val="20"/>
              </w:rPr>
            </w:pPr>
            <w:r w:rsidRPr="006A7977">
              <w:rPr>
                <w:snapToGrid w:val="0"/>
                <w:sz w:val="20"/>
              </w:rPr>
              <w:t>8</w:t>
            </w:r>
          </w:p>
        </w:tc>
        <w:tc>
          <w:tcPr>
            <w:tcW w:w="1184" w:type="dxa"/>
            <w:vAlign w:val="bottom"/>
          </w:tcPr>
          <w:p w:rsidR="00A408BC" w:rsidRPr="006A7977" w:rsidRDefault="00A408BC" w:rsidP="00A408BC">
            <w:pPr>
              <w:jc w:val="right"/>
              <w:rPr>
                <w:snapToGrid w:val="0"/>
                <w:sz w:val="20"/>
              </w:rPr>
            </w:pPr>
            <w:r w:rsidRPr="006A7977">
              <w:rPr>
                <w:snapToGrid w:val="0"/>
                <w:sz w:val="20"/>
              </w:rPr>
              <w:t>3.12%</w:t>
            </w:r>
          </w:p>
        </w:tc>
        <w:tc>
          <w:tcPr>
            <w:tcW w:w="1360" w:type="dxa"/>
            <w:vAlign w:val="bottom"/>
          </w:tcPr>
          <w:p w:rsidR="00A408BC" w:rsidRPr="006A7977" w:rsidRDefault="00A408BC" w:rsidP="00A408BC">
            <w:pPr>
              <w:jc w:val="right"/>
              <w:rPr>
                <w:snapToGrid w:val="0"/>
                <w:sz w:val="20"/>
              </w:rPr>
            </w:pPr>
            <w:r w:rsidRPr="006A7977">
              <w:rPr>
                <w:snapToGrid w:val="0"/>
                <w:sz w:val="20"/>
              </w:rPr>
              <w:t>3.25%</w:t>
            </w:r>
          </w:p>
        </w:tc>
      </w:tr>
      <w:tr w:rsidR="00A408BC" w:rsidRPr="006A7977">
        <w:trPr>
          <w:cantSplit/>
          <w:trHeight w:val="247"/>
          <w:jc w:val="center"/>
        </w:trPr>
        <w:tc>
          <w:tcPr>
            <w:tcW w:w="653" w:type="dxa"/>
          </w:tcPr>
          <w:p w:rsidR="00A408BC" w:rsidRPr="006A7977" w:rsidRDefault="00A408BC" w:rsidP="00A408BC">
            <w:pPr>
              <w:pStyle w:val="EndTableCaption"/>
              <w:keepNext w:val="0"/>
              <w:keepLines w:val="0"/>
              <w:suppressLineNumbers w:val="0"/>
              <w:spacing w:after="0"/>
              <w:rPr>
                <w:rFonts w:ascii="Times New Roman" w:hAnsi="Times New Roman"/>
                <w:b w:val="0"/>
                <w:bCs/>
                <w:caps w:val="0"/>
                <w:snapToGrid w:val="0"/>
              </w:rPr>
            </w:pPr>
            <w:r w:rsidRPr="006A7977">
              <w:rPr>
                <w:rFonts w:ascii="Times New Roman" w:hAnsi="Times New Roman"/>
                <w:b w:val="0"/>
                <w:bCs/>
                <w:caps w:val="0"/>
                <w:snapToGrid w:val="0"/>
              </w:rPr>
              <w:t>10</w:t>
            </w:r>
          </w:p>
        </w:tc>
        <w:tc>
          <w:tcPr>
            <w:tcW w:w="1398" w:type="dxa"/>
            <w:vAlign w:val="bottom"/>
          </w:tcPr>
          <w:p w:rsidR="00A408BC" w:rsidRPr="006A7977" w:rsidRDefault="00A408BC" w:rsidP="00A408BC">
            <w:pPr>
              <w:rPr>
                <w:b/>
                <w:snapToGrid w:val="0"/>
                <w:sz w:val="20"/>
              </w:rPr>
            </w:pPr>
            <w:r w:rsidRPr="006A7977">
              <w:rPr>
                <w:b/>
                <w:snapToGrid w:val="0"/>
                <w:sz w:val="20"/>
              </w:rPr>
              <w:t>Total/Average</w:t>
            </w:r>
          </w:p>
        </w:tc>
        <w:tc>
          <w:tcPr>
            <w:tcW w:w="954" w:type="dxa"/>
            <w:vAlign w:val="bottom"/>
          </w:tcPr>
          <w:p w:rsidR="00A408BC" w:rsidRPr="006A7977" w:rsidRDefault="00A408BC" w:rsidP="00A408BC">
            <w:pPr>
              <w:jc w:val="right"/>
              <w:rPr>
                <w:snapToGrid w:val="0"/>
                <w:sz w:val="20"/>
              </w:rPr>
            </w:pPr>
            <w:r w:rsidRPr="006A7977">
              <w:rPr>
                <w:snapToGrid w:val="0"/>
                <w:sz w:val="20"/>
              </w:rPr>
              <w:t>1,742</w:t>
            </w:r>
          </w:p>
        </w:tc>
        <w:tc>
          <w:tcPr>
            <w:tcW w:w="1228" w:type="dxa"/>
            <w:vAlign w:val="bottom"/>
          </w:tcPr>
          <w:p w:rsidR="00A408BC" w:rsidRPr="006A7977" w:rsidRDefault="00A408BC" w:rsidP="00A408BC">
            <w:pPr>
              <w:jc w:val="right"/>
              <w:rPr>
                <w:snapToGrid w:val="0"/>
                <w:sz w:val="20"/>
              </w:rPr>
            </w:pPr>
            <w:r w:rsidRPr="006A7977">
              <w:rPr>
                <w:snapToGrid w:val="0"/>
                <w:sz w:val="20"/>
              </w:rPr>
              <w:t>7.31%</w:t>
            </w:r>
          </w:p>
        </w:tc>
        <w:tc>
          <w:tcPr>
            <w:tcW w:w="1472" w:type="dxa"/>
            <w:vAlign w:val="bottom"/>
          </w:tcPr>
          <w:p w:rsidR="00A408BC" w:rsidRPr="006A7977" w:rsidRDefault="00A408BC" w:rsidP="00A408BC">
            <w:pPr>
              <w:jc w:val="right"/>
              <w:rPr>
                <w:snapToGrid w:val="0"/>
                <w:sz w:val="20"/>
              </w:rPr>
            </w:pPr>
            <w:r w:rsidRPr="006A7977">
              <w:rPr>
                <w:snapToGrid w:val="0"/>
                <w:sz w:val="20"/>
              </w:rPr>
              <w:t>11.01%</w:t>
            </w:r>
          </w:p>
        </w:tc>
        <w:tc>
          <w:tcPr>
            <w:tcW w:w="976" w:type="dxa"/>
            <w:vAlign w:val="bottom"/>
          </w:tcPr>
          <w:p w:rsidR="00A408BC" w:rsidRPr="006A7977" w:rsidRDefault="00A408BC" w:rsidP="00A408BC">
            <w:pPr>
              <w:jc w:val="right"/>
              <w:rPr>
                <w:snapToGrid w:val="0"/>
                <w:sz w:val="20"/>
              </w:rPr>
            </w:pPr>
            <w:r w:rsidRPr="006A7977">
              <w:rPr>
                <w:snapToGrid w:val="0"/>
                <w:sz w:val="20"/>
              </w:rPr>
              <w:t>1,457</w:t>
            </w:r>
          </w:p>
        </w:tc>
        <w:tc>
          <w:tcPr>
            <w:tcW w:w="1184" w:type="dxa"/>
            <w:vAlign w:val="bottom"/>
          </w:tcPr>
          <w:p w:rsidR="00A408BC" w:rsidRPr="006A7977" w:rsidRDefault="00A408BC" w:rsidP="00A408BC">
            <w:pPr>
              <w:jc w:val="right"/>
              <w:rPr>
                <w:snapToGrid w:val="0"/>
                <w:sz w:val="20"/>
              </w:rPr>
            </w:pPr>
            <w:r w:rsidRPr="006A7977">
              <w:rPr>
                <w:snapToGrid w:val="0"/>
                <w:sz w:val="20"/>
              </w:rPr>
              <w:t>5.57%</w:t>
            </w:r>
          </w:p>
        </w:tc>
        <w:tc>
          <w:tcPr>
            <w:tcW w:w="1360" w:type="dxa"/>
            <w:vAlign w:val="bottom"/>
          </w:tcPr>
          <w:p w:rsidR="00A408BC" w:rsidRPr="006A7977" w:rsidRDefault="00A408BC" w:rsidP="00A408BC">
            <w:pPr>
              <w:jc w:val="right"/>
              <w:rPr>
                <w:snapToGrid w:val="0"/>
                <w:sz w:val="20"/>
              </w:rPr>
            </w:pPr>
            <w:r w:rsidRPr="006A7977">
              <w:rPr>
                <w:snapToGrid w:val="0"/>
                <w:sz w:val="20"/>
              </w:rPr>
              <w:t>7.32%</w:t>
            </w:r>
          </w:p>
        </w:tc>
      </w:tr>
      <w:tr w:rsidR="00A408BC" w:rsidRPr="006A7977">
        <w:trPr>
          <w:cantSplit/>
          <w:trHeight w:val="247"/>
          <w:jc w:val="center"/>
        </w:trPr>
        <w:tc>
          <w:tcPr>
            <w:tcW w:w="653" w:type="dxa"/>
          </w:tcPr>
          <w:p w:rsidR="00A408BC" w:rsidRPr="006A7977" w:rsidRDefault="00A408BC" w:rsidP="00A408BC">
            <w:pPr>
              <w:jc w:val="right"/>
              <w:rPr>
                <w:snapToGrid w:val="0"/>
                <w:sz w:val="20"/>
              </w:rPr>
            </w:pPr>
          </w:p>
        </w:tc>
        <w:tc>
          <w:tcPr>
            <w:tcW w:w="1398" w:type="dxa"/>
            <w:vAlign w:val="bottom"/>
          </w:tcPr>
          <w:p w:rsidR="00A408BC" w:rsidRPr="006A7977" w:rsidRDefault="00A408BC" w:rsidP="00A408BC">
            <w:pPr>
              <w:jc w:val="right"/>
              <w:rPr>
                <w:snapToGrid w:val="0"/>
                <w:sz w:val="20"/>
              </w:rPr>
            </w:pPr>
          </w:p>
        </w:tc>
        <w:tc>
          <w:tcPr>
            <w:tcW w:w="954" w:type="dxa"/>
            <w:vAlign w:val="bottom"/>
          </w:tcPr>
          <w:p w:rsidR="00A408BC" w:rsidRPr="006A7977" w:rsidRDefault="00A408BC" w:rsidP="00A408BC">
            <w:pPr>
              <w:jc w:val="right"/>
              <w:rPr>
                <w:snapToGrid w:val="0"/>
                <w:sz w:val="20"/>
              </w:rPr>
            </w:pPr>
          </w:p>
        </w:tc>
        <w:tc>
          <w:tcPr>
            <w:tcW w:w="1228" w:type="dxa"/>
            <w:vAlign w:val="bottom"/>
          </w:tcPr>
          <w:p w:rsidR="00A408BC" w:rsidRPr="006A7977" w:rsidRDefault="00A408BC" w:rsidP="00A408BC">
            <w:pPr>
              <w:jc w:val="right"/>
              <w:rPr>
                <w:snapToGrid w:val="0"/>
                <w:sz w:val="20"/>
              </w:rPr>
            </w:pPr>
          </w:p>
        </w:tc>
        <w:tc>
          <w:tcPr>
            <w:tcW w:w="1472" w:type="dxa"/>
            <w:vAlign w:val="bottom"/>
          </w:tcPr>
          <w:p w:rsidR="00A408BC" w:rsidRPr="006A7977" w:rsidRDefault="00A408BC" w:rsidP="00A408BC">
            <w:pPr>
              <w:jc w:val="right"/>
              <w:rPr>
                <w:snapToGrid w:val="0"/>
                <w:sz w:val="20"/>
              </w:rPr>
            </w:pPr>
          </w:p>
        </w:tc>
        <w:tc>
          <w:tcPr>
            <w:tcW w:w="976" w:type="dxa"/>
            <w:vAlign w:val="bottom"/>
          </w:tcPr>
          <w:p w:rsidR="00A408BC" w:rsidRPr="006A7977" w:rsidRDefault="00A408BC" w:rsidP="00A408BC">
            <w:pPr>
              <w:jc w:val="right"/>
              <w:rPr>
                <w:snapToGrid w:val="0"/>
                <w:sz w:val="20"/>
              </w:rPr>
            </w:pPr>
          </w:p>
        </w:tc>
        <w:tc>
          <w:tcPr>
            <w:tcW w:w="1184" w:type="dxa"/>
            <w:vAlign w:val="bottom"/>
          </w:tcPr>
          <w:p w:rsidR="00A408BC" w:rsidRPr="006A7977" w:rsidRDefault="00A408BC" w:rsidP="00A408BC">
            <w:pPr>
              <w:jc w:val="right"/>
              <w:rPr>
                <w:snapToGrid w:val="0"/>
                <w:sz w:val="20"/>
              </w:rPr>
            </w:pPr>
          </w:p>
        </w:tc>
        <w:tc>
          <w:tcPr>
            <w:tcW w:w="1360" w:type="dxa"/>
            <w:vAlign w:val="bottom"/>
          </w:tcPr>
          <w:p w:rsidR="00A408BC" w:rsidRPr="006A7977" w:rsidRDefault="00A408BC" w:rsidP="00A408BC">
            <w:pPr>
              <w:jc w:val="right"/>
              <w:rPr>
                <w:snapToGrid w:val="0"/>
                <w:sz w:val="20"/>
              </w:rPr>
            </w:pPr>
          </w:p>
        </w:tc>
      </w:tr>
      <w:tr w:rsidR="00A408BC" w:rsidRPr="006A7977">
        <w:trPr>
          <w:cantSplit/>
          <w:trHeight w:val="247"/>
          <w:jc w:val="center"/>
        </w:trPr>
        <w:tc>
          <w:tcPr>
            <w:tcW w:w="653" w:type="dxa"/>
          </w:tcPr>
          <w:p w:rsidR="00A408BC" w:rsidRPr="006A7977" w:rsidRDefault="00A408BC" w:rsidP="00A408BC">
            <w:pPr>
              <w:pStyle w:val="EndTableCaption"/>
              <w:keepNext w:val="0"/>
              <w:keepLines w:val="0"/>
              <w:suppressLineNumbers w:val="0"/>
              <w:spacing w:after="0"/>
              <w:rPr>
                <w:rFonts w:ascii="Times New Roman" w:hAnsi="Times New Roman"/>
                <w:b w:val="0"/>
                <w:bCs/>
                <w:caps w:val="0"/>
                <w:snapToGrid w:val="0"/>
              </w:rPr>
            </w:pPr>
            <w:r w:rsidRPr="006A7977">
              <w:rPr>
                <w:rFonts w:ascii="Times New Roman" w:hAnsi="Times New Roman"/>
                <w:b w:val="0"/>
                <w:bCs/>
                <w:caps w:val="0"/>
                <w:snapToGrid w:val="0"/>
              </w:rPr>
              <w:t>11</w:t>
            </w:r>
          </w:p>
        </w:tc>
        <w:tc>
          <w:tcPr>
            <w:tcW w:w="1398" w:type="dxa"/>
            <w:vAlign w:val="bottom"/>
          </w:tcPr>
          <w:p w:rsidR="00A408BC" w:rsidRPr="006A7977" w:rsidRDefault="00A408BC" w:rsidP="00A408BC">
            <w:pPr>
              <w:rPr>
                <w:b/>
                <w:snapToGrid w:val="0"/>
                <w:sz w:val="20"/>
              </w:rPr>
            </w:pPr>
            <w:r w:rsidRPr="006A7977">
              <w:rPr>
                <w:b/>
                <w:snapToGrid w:val="0"/>
                <w:sz w:val="20"/>
              </w:rPr>
              <w:t>Utilities Only</w:t>
            </w:r>
          </w:p>
        </w:tc>
        <w:tc>
          <w:tcPr>
            <w:tcW w:w="954" w:type="dxa"/>
            <w:vAlign w:val="bottom"/>
          </w:tcPr>
          <w:p w:rsidR="00A408BC" w:rsidRPr="006A7977" w:rsidRDefault="00A408BC" w:rsidP="00A408BC">
            <w:pPr>
              <w:jc w:val="right"/>
              <w:rPr>
                <w:snapToGrid w:val="0"/>
                <w:sz w:val="20"/>
              </w:rPr>
            </w:pPr>
          </w:p>
        </w:tc>
        <w:tc>
          <w:tcPr>
            <w:tcW w:w="1228" w:type="dxa"/>
            <w:vAlign w:val="bottom"/>
          </w:tcPr>
          <w:p w:rsidR="00A408BC" w:rsidRPr="006A7977" w:rsidRDefault="00A408BC" w:rsidP="00A408BC">
            <w:pPr>
              <w:jc w:val="right"/>
              <w:rPr>
                <w:snapToGrid w:val="0"/>
                <w:sz w:val="20"/>
              </w:rPr>
            </w:pPr>
          </w:p>
        </w:tc>
        <w:tc>
          <w:tcPr>
            <w:tcW w:w="1472" w:type="dxa"/>
            <w:vAlign w:val="bottom"/>
          </w:tcPr>
          <w:p w:rsidR="00A408BC" w:rsidRPr="006A7977" w:rsidRDefault="00A408BC" w:rsidP="00A408BC">
            <w:pPr>
              <w:jc w:val="right"/>
              <w:rPr>
                <w:snapToGrid w:val="0"/>
                <w:sz w:val="20"/>
              </w:rPr>
            </w:pPr>
          </w:p>
        </w:tc>
        <w:tc>
          <w:tcPr>
            <w:tcW w:w="976" w:type="dxa"/>
            <w:vAlign w:val="bottom"/>
          </w:tcPr>
          <w:p w:rsidR="00A408BC" w:rsidRPr="006A7977" w:rsidRDefault="00A408BC" w:rsidP="00A408BC">
            <w:pPr>
              <w:jc w:val="right"/>
              <w:rPr>
                <w:snapToGrid w:val="0"/>
                <w:sz w:val="20"/>
              </w:rPr>
            </w:pPr>
          </w:p>
        </w:tc>
        <w:tc>
          <w:tcPr>
            <w:tcW w:w="1184" w:type="dxa"/>
            <w:vAlign w:val="bottom"/>
          </w:tcPr>
          <w:p w:rsidR="00A408BC" w:rsidRPr="006A7977" w:rsidRDefault="00A408BC" w:rsidP="00A408BC">
            <w:pPr>
              <w:jc w:val="right"/>
              <w:rPr>
                <w:snapToGrid w:val="0"/>
                <w:sz w:val="20"/>
              </w:rPr>
            </w:pPr>
          </w:p>
        </w:tc>
        <w:tc>
          <w:tcPr>
            <w:tcW w:w="1360" w:type="dxa"/>
            <w:vAlign w:val="bottom"/>
          </w:tcPr>
          <w:p w:rsidR="00A408BC" w:rsidRPr="006A7977" w:rsidRDefault="00A408BC" w:rsidP="00A408BC">
            <w:pPr>
              <w:jc w:val="right"/>
              <w:rPr>
                <w:snapToGrid w:val="0"/>
                <w:sz w:val="20"/>
              </w:rPr>
            </w:pP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12</w:t>
            </w:r>
          </w:p>
        </w:tc>
        <w:tc>
          <w:tcPr>
            <w:tcW w:w="1398" w:type="dxa"/>
            <w:vAlign w:val="bottom"/>
          </w:tcPr>
          <w:p w:rsidR="00A408BC" w:rsidRPr="006A7977" w:rsidRDefault="00A408BC" w:rsidP="00A408BC">
            <w:pPr>
              <w:jc w:val="center"/>
              <w:rPr>
                <w:snapToGrid w:val="0"/>
                <w:sz w:val="20"/>
              </w:rPr>
            </w:pPr>
            <w:r w:rsidRPr="006A7977">
              <w:rPr>
                <w:snapToGrid w:val="0"/>
                <w:sz w:val="20"/>
              </w:rPr>
              <w:t>2-9.99</w:t>
            </w:r>
          </w:p>
        </w:tc>
        <w:tc>
          <w:tcPr>
            <w:tcW w:w="954" w:type="dxa"/>
            <w:vAlign w:val="bottom"/>
          </w:tcPr>
          <w:p w:rsidR="00A408BC" w:rsidRPr="006A7977" w:rsidRDefault="00A408BC" w:rsidP="00A408BC">
            <w:pPr>
              <w:jc w:val="right"/>
              <w:rPr>
                <w:snapToGrid w:val="0"/>
                <w:sz w:val="20"/>
              </w:rPr>
            </w:pPr>
            <w:r w:rsidRPr="006A7977">
              <w:rPr>
                <w:snapToGrid w:val="0"/>
                <w:sz w:val="20"/>
              </w:rPr>
              <w:t>5</w:t>
            </w:r>
          </w:p>
        </w:tc>
        <w:tc>
          <w:tcPr>
            <w:tcW w:w="1228" w:type="dxa"/>
            <w:vAlign w:val="bottom"/>
          </w:tcPr>
          <w:p w:rsidR="00A408BC" w:rsidRPr="006A7977" w:rsidRDefault="00A408BC" w:rsidP="00A408BC">
            <w:pPr>
              <w:jc w:val="right"/>
              <w:rPr>
                <w:snapToGrid w:val="0"/>
                <w:sz w:val="20"/>
              </w:rPr>
            </w:pPr>
            <w:r w:rsidRPr="006A7977">
              <w:rPr>
                <w:snapToGrid w:val="0"/>
                <w:sz w:val="20"/>
              </w:rPr>
              <w:t>9.40%</w:t>
            </w:r>
          </w:p>
        </w:tc>
        <w:tc>
          <w:tcPr>
            <w:tcW w:w="1472" w:type="dxa"/>
            <w:vAlign w:val="bottom"/>
          </w:tcPr>
          <w:p w:rsidR="00A408BC" w:rsidRPr="006A7977" w:rsidRDefault="00A408BC" w:rsidP="00A408BC">
            <w:pPr>
              <w:jc w:val="right"/>
              <w:rPr>
                <w:snapToGrid w:val="0"/>
                <w:sz w:val="20"/>
              </w:rPr>
            </w:pPr>
            <w:r w:rsidRPr="006A7977">
              <w:rPr>
                <w:snapToGrid w:val="0"/>
                <w:sz w:val="20"/>
              </w:rPr>
              <w:t>16.54%</w:t>
            </w:r>
          </w:p>
        </w:tc>
        <w:tc>
          <w:tcPr>
            <w:tcW w:w="976" w:type="dxa"/>
            <w:vAlign w:val="bottom"/>
          </w:tcPr>
          <w:p w:rsidR="00A408BC" w:rsidRPr="006A7977" w:rsidRDefault="00A408BC" w:rsidP="00A408BC">
            <w:pPr>
              <w:jc w:val="right"/>
              <w:rPr>
                <w:snapToGrid w:val="0"/>
                <w:sz w:val="20"/>
              </w:rPr>
            </w:pPr>
            <w:r w:rsidRPr="006A7977">
              <w:rPr>
                <w:snapToGrid w:val="0"/>
                <w:sz w:val="20"/>
              </w:rPr>
              <w:t>13</w:t>
            </w:r>
          </w:p>
        </w:tc>
        <w:tc>
          <w:tcPr>
            <w:tcW w:w="1184" w:type="dxa"/>
            <w:vAlign w:val="bottom"/>
          </w:tcPr>
          <w:p w:rsidR="00A408BC" w:rsidRPr="006A7977" w:rsidRDefault="00A408BC" w:rsidP="00A408BC">
            <w:pPr>
              <w:jc w:val="right"/>
              <w:rPr>
                <w:snapToGrid w:val="0"/>
                <w:sz w:val="20"/>
              </w:rPr>
            </w:pPr>
            <w:r w:rsidRPr="006A7977">
              <w:rPr>
                <w:snapToGrid w:val="0"/>
                <w:sz w:val="20"/>
              </w:rPr>
              <w:t>5.41%</w:t>
            </w:r>
          </w:p>
        </w:tc>
        <w:tc>
          <w:tcPr>
            <w:tcW w:w="1360" w:type="dxa"/>
            <w:vAlign w:val="bottom"/>
          </w:tcPr>
          <w:p w:rsidR="00A408BC" w:rsidRPr="006A7977" w:rsidRDefault="00A408BC" w:rsidP="00A408BC">
            <w:pPr>
              <w:jc w:val="right"/>
              <w:rPr>
                <w:snapToGrid w:val="0"/>
                <w:sz w:val="20"/>
              </w:rPr>
            </w:pPr>
            <w:r w:rsidRPr="006A7977">
              <w:rPr>
                <w:snapToGrid w:val="0"/>
                <w:sz w:val="20"/>
              </w:rPr>
              <w:t>7.68%</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13</w:t>
            </w:r>
          </w:p>
        </w:tc>
        <w:tc>
          <w:tcPr>
            <w:tcW w:w="1398" w:type="dxa"/>
            <w:vAlign w:val="bottom"/>
          </w:tcPr>
          <w:p w:rsidR="00A408BC" w:rsidRPr="006A7977" w:rsidRDefault="00A408BC" w:rsidP="00A408BC">
            <w:pPr>
              <w:jc w:val="center"/>
              <w:rPr>
                <w:snapToGrid w:val="0"/>
                <w:sz w:val="20"/>
              </w:rPr>
            </w:pPr>
            <w:r w:rsidRPr="006A7977">
              <w:rPr>
                <w:snapToGrid w:val="0"/>
                <w:sz w:val="20"/>
              </w:rPr>
              <w:t>10-19.99</w:t>
            </w:r>
          </w:p>
        </w:tc>
        <w:tc>
          <w:tcPr>
            <w:tcW w:w="954" w:type="dxa"/>
            <w:vAlign w:val="bottom"/>
          </w:tcPr>
          <w:p w:rsidR="00A408BC" w:rsidRPr="006A7977" w:rsidRDefault="00A408BC" w:rsidP="00A408BC">
            <w:pPr>
              <w:jc w:val="right"/>
              <w:rPr>
                <w:snapToGrid w:val="0"/>
                <w:sz w:val="20"/>
              </w:rPr>
            </w:pPr>
            <w:r w:rsidRPr="006A7977">
              <w:rPr>
                <w:snapToGrid w:val="0"/>
                <w:sz w:val="20"/>
              </w:rPr>
              <w:t>1</w:t>
            </w:r>
          </w:p>
        </w:tc>
        <w:tc>
          <w:tcPr>
            <w:tcW w:w="1228" w:type="dxa"/>
            <w:vAlign w:val="bottom"/>
          </w:tcPr>
          <w:p w:rsidR="00A408BC" w:rsidRPr="006A7977" w:rsidRDefault="00A408BC" w:rsidP="00A408BC">
            <w:pPr>
              <w:jc w:val="right"/>
              <w:rPr>
                <w:snapToGrid w:val="0"/>
                <w:sz w:val="20"/>
              </w:rPr>
            </w:pPr>
            <w:r w:rsidRPr="006A7977">
              <w:rPr>
                <w:snapToGrid w:val="0"/>
                <w:sz w:val="20"/>
              </w:rPr>
              <w:t>7.00%</w:t>
            </w:r>
          </w:p>
        </w:tc>
        <w:tc>
          <w:tcPr>
            <w:tcW w:w="1472" w:type="dxa"/>
            <w:vAlign w:val="bottom"/>
          </w:tcPr>
          <w:p w:rsidR="00A408BC" w:rsidRPr="006A7977" w:rsidRDefault="00A408BC" w:rsidP="00A408BC">
            <w:pPr>
              <w:jc w:val="right"/>
              <w:rPr>
                <w:snapToGrid w:val="0"/>
                <w:sz w:val="20"/>
              </w:rPr>
            </w:pPr>
            <w:r w:rsidRPr="006A7977">
              <w:rPr>
                <w:snapToGrid w:val="0"/>
                <w:sz w:val="20"/>
              </w:rPr>
              <w:t>8.77%</w:t>
            </w:r>
          </w:p>
        </w:tc>
        <w:tc>
          <w:tcPr>
            <w:tcW w:w="976" w:type="dxa"/>
            <w:vAlign w:val="bottom"/>
          </w:tcPr>
          <w:p w:rsidR="00A408BC" w:rsidRPr="006A7977" w:rsidRDefault="00A408BC" w:rsidP="00A408BC">
            <w:pPr>
              <w:jc w:val="right"/>
              <w:rPr>
                <w:snapToGrid w:val="0"/>
                <w:sz w:val="20"/>
              </w:rPr>
            </w:pPr>
            <w:r w:rsidRPr="006A7977">
              <w:rPr>
                <w:snapToGrid w:val="0"/>
                <w:sz w:val="20"/>
              </w:rPr>
              <w:t>32</w:t>
            </w:r>
          </w:p>
        </w:tc>
        <w:tc>
          <w:tcPr>
            <w:tcW w:w="1184" w:type="dxa"/>
            <w:vAlign w:val="bottom"/>
          </w:tcPr>
          <w:p w:rsidR="00A408BC" w:rsidRPr="006A7977" w:rsidRDefault="00A408BC" w:rsidP="00A408BC">
            <w:pPr>
              <w:jc w:val="right"/>
              <w:rPr>
                <w:snapToGrid w:val="0"/>
                <w:sz w:val="20"/>
              </w:rPr>
            </w:pPr>
            <w:r w:rsidRPr="006A7977">
              <w:rPr>
                <w:snapToGrid w:val="0"/>
                <w:sz w:val="20"/>
              </w:rPr>
              <w:t>4.59%</w:t>
            </w:r>
          </w:p>
        </w:tc>
        <w:tc>
          <w:tcPr>
            <w:tcW w:w="1360" w:type="dxa"/>
            <w:vAlign w:val="bottom"/>
          </w:tcPr>
          <w:p w:rsidR="00A408BC" w:rsidRPr="006A7977" w:rsidRDefault="00A408BC" w:rsidP="00A408BC">
            <w:pPr>
              <w:jc w:val="right"/>
              <w:rPr>
                <w:snapToGrid w:val="0"/>
                <w:sz w:val="20"/>
              </w:rPr>
            </w:pPr>
            <w:r w:rsidRPr="006A7977">
              <w:rPr>
                <w:snapToGrid w:val="0"/>
                <w:sz w:val="20"/>
              </w:rPr>
              <w:t>6.21%</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14</w:t>
            </w:r>
          </w:p>
        </w:tc>
        <w:tc>
          <w:tcPr>
            <w:tcW w:w="1398" w:type="dxa"/>
            <w:vAlign w:val="bottom"/>
          </w:tcPr>
          <w:p w:rsidR="00A408BC" w:rsidRPr="006A7977" w:rsidRDefault="00A408BC" w:rsidP="00A408BC">
            <w:pPr>
              <w:jc w:val="center"/>
              <w:rPr>
                <w:snapToGrid w:val="0"/>
                <w:sz w:val="20"/>
              </w:rPr>
            </w:pPr>
            <w:r w:rsidRPr="006A7977">
              <w:rPr>
                <w:snapToGrid w:val="0"/>
                <w:sz w:val="20"/>
              </w:rPr>
              <w:t>20-39.99</w:t>
            </w:r>
          </w:p>
        </w:tc>
        <w:tc>
          <w:tcPr>
            <w:tcW w:w="954" w:type="dxa"/>
            <w:vAlign w:val="bottom"/>
          </w:tcPr>
          <w:p w:rsidR="00A408BC" w:rsidRPr="006A7977" w:rsidRDefault="00A408BC" w:rsidP="00A408BC">
            <w:pPr>
              <w:jc w:val="right"/>
              <w:rPr>
                <w:snapToGrid w:val="0"/>
                <w:sz w:val="20"/>
              </w:rPr>
            </w:pPr>
            <w:r w:rsidRPr="006A7977">
              <w:rPr>
                <w:snapToGrid w:val="0"/>
                <w:sz w:val="20"/>
              </w:rPr>
              <w:t>5</w:t>
            </w:r>
          </w:p>
        </w:tc>
        <w:tc>
          <w:tcPr>
            <w:tcW w:w="1228" w:type="dxa"/>
            <w:vAlign w:val="bottom"/>
          </w:tcPr>
          <w:p w:rsidR="00A408BC" w:rsidRPr="006A7977" w:rsidRDefault="00A408BC" w:rsidP="00A408BC">
            <w:pPr>
              <w:jc w:val="right"/>
              <w:rPr>
                <w:snapToGrid w:val="0"/>
                <w:sz w:val="20"/>
              </w:rPr>
            </w:pPr>
            <w:r w:rsidRPr="006A7977">
              <w:rPr>
                <w:snapToGrid w:val="0"/>
                <w:sz w:val="20"/>
              </w:rPr>
              <w:t>7.00%</w:t>
            </w:r>
          </w:p>
        </w:tc>
        <w:tc>
          <w:tcPr>
            <w:tcW w:w="1472" w:type="dxa"/>
            <w:vAlign w:val="bottom"/>
          </w:tcPr>
          <w:p w:rsidR="00A408BC" w:rsidRPr="006A7977" w:rsidRDefault="00A408BC" w:rsidP="00A408BC">
            <w:pPr>
              <w:jc w:val="right"/>
              <w:rPr>
                <w:snapToGrid w:val="0"/>
                <w:sz w:val="20"/>
              </w:rPr>
            </w:pPr>
            <w:r w:rsidRPr="006A7977">
              <w:rPr>
                <w:snapToGrid w:val="0"/>
                <w:sz w:val="20"/>
              </w:rPr>
              <w:t>9.86%</w:t>
            </w:r>
          </w:p>
        </w:tc>
        <w:tc>
          <w:tcPr>
            <w:tcW w:w="976" w:type="dxa"/>
            <w:vAlign w:val="bottom"/>
          </w:tcPr>
          <w:p w:rsidR="00A408BC" w:rsidRPr="006A7977" w:rsidRDefault="00A408BC" w:rsidP="00A408BC">
            <w:pPr>
              <w:jc w:val="right"/>
              <w:rPr>
                <w:snapToGrid w:val="0"/>
                <w:sz w:val="20"/>
              </w:rPr>
            </w:pPr>
            <w:r w:rsidRPr="006A7977">
              <w:rPr>
                <w:snapToGrid w:val="0"/>
                <w:sz w:val="20"/>
              </w:rPr>
              <w:t>26</w:t>
            </w:r>
          </w:p>
        </w:tc>
        <w:tc>
          <w:tcPr>
            <w:tcW w:w="1184" w:type="dxa"/>
            <w:vAlign w:val="bottom"/>
          </w:tcPr>
          <w:p w:rsidR="00A408BC" w:rsidRPr="006A7977" w:rsidRDefault="00A408BC" w:rsidP="00A408BC">
            <w:pPr>
              <w:jc w:val="right"/>
              <w:rPr>
                <w:snapToGrid w:val="0"/>
                <w:sz w:val="20"/>
              </w:rPr>
            </w:pPr>
            <w:r w:rsidRPr="006A7977">
              <w:rPr>
                <w:snapToGrid w:val="0"/>
                <w:sz w:val="20"/>
              </w:rPr>
              <w:t>4.17%</w:t>
            </w:r>
          </w:p>
        </w:tc>
        <w:tc>
          <w:tcPr>
            <w:tcW w:w="1360" w:type="dxa"/>
            <w:vAlign w:val="bottom"/>
          </w:tcPr>
          <w:p w:rsidR="00A408BC" w:rsidRPr="006A7977" w:rsidRDefault="00A408BC" w:rsidP="00A408BC">
            <w:pPr>
              <w:jc w:val="right"/>
              <w:rPr>
                <w:snapToGrid w:val="0"/>
                <w:sz w:val="20"/>
              </w:rPr>
            </w:pPr>
            <w:r w:rsidRPr="006A7977">
              <w:rPr>
                <w:snapToGrid w:val="0"/>
                <w:sz w:val="20"/>
              </w:rPr>
              <w:t>4.96%</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15</w:t>
            </w:r>
          </w:p>
        </w:tc>
        <w:tc>
          <w:tcPr>
            <w:tcW w:w="1398" w:type="dxa"/>
            <w:vAlign w:val="bottom"/>
          </w:tcPr>
          <w:p w:rsidR="00A408BC" w:rsidRPr="006A7977" w:rsidRDefault="00A408BC" w:rsidP="00A408BC">
            <w:pPr>
              <w:jc w:val="center"/>
              <w:rPr>
                <w:snapToGrid w:val="0"/>
                <w:sz w:val="20"/>
              </w:rPr>
            </w:pPr>
            <w:r w:rsidRPr="006A7977">
              <w:rPr>
                <w:snapToGrid w:val="0"/>
                <w:sz w:val="20"/>
              </w:rPr>
              <w:t>40-59.99</w:t>
            </w:r>
          </w:p>
        </w:tc>
        <w:tc>
          <w:tcPr>
            <w:tcW w:w="954" w:type="dxa"/>
            <w:vAlign w:val="bottom"/>
          </w:tcPr>
          <w:p w:rsidR="00A408BC" w:rsidRPr="006A7977" w:rsidRDefault="00A408BC" w:rsidP="00A408BC">
            <w:pPr>
              <w:jc w:val="right"/>
              <w:rPr>
                <w:snapToGrid w:val="0"/>
                <w:sz w:val="20"/>
              </w:rPr>
            </w:pPr>
            <w:r w:rsidRPr="006A7977">
              <w:rPr>
                <w:snapToGrid w:val="0"/>
                <w:sz w:val="20"/>
              </w:rPr>
              <w:t>1</w:t>
            </w:r>
          </w:p>
        </w:tc>
        <w:tc>
          <w:tcPr>
            <w:tcW w:w="1228" w:type="dxa"/>
            <w:vAlign w:val="bottom"/>
          </w:tcPr>
          <w:p w:rsidR="00A408BC" w:rsidRPr="006A7977" w:rsidRDefault="00A408BC" w:rsidP="00A408BC">
            <w:pPr>
              <w:jc w:val="right"/>
              <w:rPr>
                <w:snapToGrid w:val="0"/>
                <w:sz w:val="20"/>
              </w:rPr>
            </w:pPr>
            <w:r w:rsidRPr="006A7977">
              <w:rPr>
                <w:snapToGrid w:val="0"/>
                <w:sz w:val="20"/>
              </w:rPr>
              <w:t>6.98%</w:t>
            </w:r>
          </w:p>
        </w:tc>
        <w:tc>
          <w:tcPr>
            <w:tcW w:w="1472" w:type="dxa"/>
            <w:vAlign w:val="bottom"/>
          </w:tcPr>
          <w:p w:rsidR="00A408BC" w:rsidRPr="006A7977" w:rsidRDefault="00A408BC" w:rsidP="00A408BC">
            <w:pPr>
              <w:jc w:val="right"/>
              <w:rPr>
                <w:snapToGrid w:val="0"/>
                <w:sz w:val="20"/>
              </w:rPr>
            </w:pPr>
            <w:r w:rsidRPr="006A7977">
              <w:rPr>
                <w:snapToGrid w:val="0"/>
                <w:sz w:val="20"/>
              </w:rPr>
              <w:t>11.55%</w:t>
            </w:r>
          </w:p>
        </w:tc>
        <w:tc>
          <w:tcPr>
            <w:tcW w:w="976" w:type="dxa"/>
            <w:vAlign w:val="bottom"/>
          </w:tcPr>
          <w:p w:rsidR="00A408BC" w:rsidRPr="006A7977" w:rsidRDefault="00A408BC" w:rsidP="00A408BC">
            <w:pPr>
              <w:jc w:val="right"/>
              <w:rPr>
                <w:snapToGrid w:val="0"/>
                <w:sz w:val="20"/>
              </w:rPr>
            </w:pPr>
            <w:r w:rsidRPr="006A7977">
              <w:rPr>
                <w:snapToGrid w:val="0"/>
                <w:sz w:val="20"/>
              </w:rPr>
              <w:t>21</w:t>
            </w:r>
          </w:p>
        </w:tc>
        <w:tc>
          <w:tcPr>
            <w:tcW w:w="1184" w:type="dxa"/>
            <w:vAlign w:val="bottom"/>
          </w:tcPr>
          <w:p w:rsidR="00A408BC" w:rsidRPr="006A7977" w:rsidRDefault="00A408BC" w:rsidP="00A408BC">
            <w:pPr>
              <w:jc w:val="right"/>
              <w:rPr>
                <w:snapToGrid w:val="0"/>
                <w:sz w:val="20"/>
              </w:rPr>
            </w:pPr>
            <w:r w:rsidRPr="006A7977">
              <w:rPr>
                <w:snapToGrid w:val="0"/>
                <w:sz w:val="20"/>
              </w:rPr>
              <w:t>3.69%</w:t>
            </w:r>
          </w:p>
        </w:tc>
        <w:tc>
          <w:tcPr>
            <w:tcW w:w="1360" w:type="dxa"/>
            <w:vAlign w:val="bottom"/>
          </w:tcPr>
          <w:p w:rsidR="00A408BC" w:rsidRPr="006A7977" w:rsidRDefault="00A408BC" w:rsidP="00A408BC">
            <w:pPr>
              <w:jc w:val="right"/>
              <w:rPr>
                <w:snapToGrid w:val="0"/>
                <w:sz w:val="20"/>
              </w:rPr>
            </w:pPr>
            <w:r w:rsidRPr="006A7977">
              <w:rPr>
                <w:snapToGrid w:val="0"/>
                <w:sz w:val="20"/>
              </w:rPr>
              <w:t>4.12%</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16</w:t>
            </w:r>
          </w:p>
        </w:tc>
        <w:tc>
          <w:tcPr>
            <w:tcW w:w="1398" w:type="dxa"/>
            <w:vAlign w:val="bottom"/>
          </w:tcPr>
          <w:p w:rsidR="00A408BC" w:rsidRPr="006A7977" w:rsidRDefault="00A408BC" w:rsidP="00A408BC">
            <w:pPr>
              <w:jc w:val="center"/>
              <w:rPr>
                <w:snapToGrid w:val="0"/>
                <w:sz w:val="20"/>
              </w:rPr>
            </w:pPr>
            <w:r w:rsidRPr="006A7977">
              <w:rPr>
                <w:snapToGrid w:val="0"/>
                <w:sz w:val="20"/>
              </w:rPr>
              <w:t>60-79.99</w:t>
            </w:r>
          </w:p>
        </w:tc>
        <w:tc>
          <w:tcPr>
            <w:tcW w:w="954" w:type="dxa"/>
            <w:vAlign w:val="bottom"/>
          </w:tcPr>
          <w:p w:rsidR="00A408BC" w:rsidRPr="006A7977" w:rsidRDefault="00A408BC" w:rsidP="00A408BC">
            <w:pPr>
              <w:jc w:val="right"/>
              <w:rPr>
                <w:snapToGrid w:val="0"/>
                <w:sz w:val="20"/>
              </w:rPr>
            </w:pPr>
            <w:r w:rsidRPr="006A7977">
              <w:rPr>
                <w:snapToGrid w:val="0"/>
                <w:sz w:val="20"/>
              </w:rPr>
              <w:t>1</w:t>
            </w:r>
          </w:p>
        </w:tc>
        <w:tc>
          <w:tcPr>
            <w:tcW w:w="1228" w:type="dxa"/>
            <w:vAlign w:val="bottom"/>
          </w:tcPr>
          <w:p w:rsidR="00A408BC" w:rsidRPr="006A7977" w:rsidRDefault="00A408BC" w:rsidP="00A408BC">
            <w:pPr>
              <w:jc w:val="right"/>
              <w:rPr>
                <w:snapToGrid w:val="0"/>
                <w:sz w:val="20"/>
              </w:rPr>
            </w:pPr>
            <w:r w:rsidRPr="006A7977">
              <w:rPr>
                <w:snapToGrid w:val="0"/>
                <w:sz w:val="20"/>
              </w:rPr>
              <w:t>6.50%</w:t>
            </w:r>
          </w:p>
        </w:tc>
        <w:tc>
          <w:tcPr>
            <w:tcW w:w="1472" w:type="dxa"/>
            <w:vAlign w:val="bottom"/>
          </w:tcPr>
          <w:p w:rsidR="00A408BC" w:rsidRPr="006A7977" w:rsidRDefault="00A408BC" w:rsidP="00A408BC">
            <w:pPr>
              <w:jc w:val="right"/>
              <w:rPr>
                <w:snapToGrid w:val="0"/>
                <w:sz w:val="20"/>
              </w:rPr>
            </w:pPr>
            <w:r w:rsidRPr="006A7977">
              <w:rPr>
                <w:snapToGrid w:val="0"/>
                <w:sz w:val="20"/>
              </w:rPr>
              <w:t>7.55%</w:t>
            </w:r>
          </w:p>
        </w:tc>
        <w:tc>
          <w:tcPr>
            <w:tcW w:w="976" w:type="dxa"/>
            <w:vAlign w:val="bottom"/>
          </w:tcPr>
          <w:p w:rsidR="00A408BC" w:rsidRPr="006A7977" w:rsidRDefault="00A408BC" w:rsidP="00A408BC">
            <w:pPr>
              <w:jc w:val="right"/>
              <w:rPr>
                <w:snapToGrid w:val="0"/>
                <w:sz w:val="20"/>
              </w:rPr>
            </w:pPr>
            <w:r w:rsidRPr="006A7977">
              <w:rPr>
                <w:snapToGrid w:val="0"/>
                <w:sz w:val="20"/>
              </w:rPr>
              <w:t>12</w:t>
            </w:r>
          </w:p>
        </w:tc>
        <w:tc>
          <w:tcPr>
            <w:tcW w:w="1184" w:type="dxa"/>
            <w:vAlign w:val="bottom"/>
          </w:tcPr>
          <w:p w:rsidR="00A408BC" w:rsidRPr="006A7977" w:rsidRDefault="00A408BC" w:rsidP="00A408BC">
            <w:pPr>
              <w:jc w:val="right"/>
              <w:rPr>
                <w:snapToGrid w:val="0"/>
                <w:sz w:val="20"/>
              </w:rPr>
            </w:pPr>
            <w:r w:rsidRPr="006A7977">
              <w:rPr>
                <w:snapToGrid w:val="0"/>
                <w:sz w:val="20"/>
              </w:rPr>
              <w:t>3.39%</w:t>
            </w:r>
          </w:p>
        </w:tc>
        <w:tc>
          <w:tcPr>
            <w:tcW w:w="1360" w:type="dxa"/>
            <w:vAlign w:val="bottom"/>
          </w:tcPr>
          <w:p w:rsidR="00A408BC" w:rsidRPr="006A7977" w:rsidRDefault="00A408BC" w:rsidP="00A408BC">
            <w:pPr>
              <w:jc w:val="right"/>
              <w:rPr>
                <w:snapToGrid w:val="0"/>
                <w:sz w:val="20"/>
              </w:rPr>
            </w:pPr>
            <w:r w:rsidRPr="006A7977">
              <w:rPr>
                <w:snapToGrid w:val="0"/>
                <w:sz w:val="20"/>
              </w:rPr>
              <w:t>3.72%</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17</w:t>
            </w:r>
          </w:p>
        </w:tc>
        <w:tc>
          <w:tcPr>
            <w:tcW w:w="1398" w:type="dxa"/>
            <w:vAlign w:val="bottom"/>
          </w:tcPr>
          <w:p w:rsidR="00A408BC" w:rsidRPr="006A7977" w:rsidRDefault="00A408BC" w:rsidP="00A408BC">
            <w:pPr>
              <w:jc w:val="center"/>
              <w:rPr>
                <w:snapToGrid w:val="0"/>
                <w:sz w:val="20"/>
              </w:rPr>
            </w:pPr>
            <w:r w:rsidRPr="006A7977">
              <w:rPr>
                <w:snapToGrid w:val="0"/>
                <w:sz w:val="20"/>
              </w:rPr>
              <w:t>80-99.99</w:t>
            </w:r>
          </w:p>
        </w:tc>
        <w:tc>
          <w:tcPr>
            <w:tcW w:w="954" w:type="dxa"/>
            <w:vAlign w:val="bottom"/>
          </w:tcPr>
          <w:p w:rsidR="00A408BC" w:rsidRPr="006A7977" w:rsidRDefault="00A408BC" w:rsidP="00A408BC">
            <w:pPr>
              <w:jc w:val="right"/>
              <w:rPr>
                <w:snapToGrid w:val="0"/>
                <w:sz w:val="20"/>
              </w:rPr>
            </w:pPr>
            <w:r w:rsidRPr="006A7977">
              <w:rPr>
                <w:snapToGrid w:val="0"/>
                <w:sz w:val="20"/>
              </w:rPr>
              <w:t>4</w:t>
            </w:r>
          </w:p>
        </w:tc>
        <w:tc>
          <w:tcPr>
            <w:tcW w:w="1228" w:type="dxa"/>
            <w:vAlign w:val="bottom"/>
          </w:tcPr>
          <w:p w:rsidR="00A408BC" w:rsidRPr="006A7977" w:rsidRDefault="00A408BC" w:rsidP="00A408BC">
            <w:pPr>
              <w:jc w:val="right"/>
              <w:rPr>
                <w:snapToGrid w:val="0"/>
                <w:sz w:val="20"/>
              </w:rPr>
            </w:pPr>
            <w:r w:rsidRPr="006A7977">
              <w:rPr>
                <w:snapToGrid w:val="0"/>
                <w:sz w:val="20"/>
              </w:rPr>
              <w:t>6.57%</w:t>
            </w:r>
          </w:p>
        </w:tc>
        <w:tc>
          <w:tcPr>
            <w:tcW w:w="1472" w:type="dxa"/>
            <w:vAlign w:val="bottom"/>
          </w:tcPr>
          <w:p w:rsidR="00A408BC" w:rsidRPr="006A7977" w:rsidRDefault="00A408BC" w:rsidP="00A408BC">
            <w:pPr>
              <w:jc w:val="right"/>
              <w:rPr>
                <w:snapToGrid w:val="0"/>
                <w:sz w:val="20"/>
              </w:rPr>
            </w:pPr>
            <w:r w:rsidRPr="006A7977">
              <w:rPr>
                <w:snapToGrid w:val="0"/>
                <w:sz w:val="20"/>
              </w:rPr>
              <w:t>8.24%</w:t>
            </w:r>
          </w:p>
        </w:tc>
        <w:tc>
          <w:tcPr>
            <w:tcW w:w="976" w:type="dxa"/>
            <w:vAlign w:val="bottom"/>
          </w:tcPr>
          <w:p w:rsidR="00A408BC" w:rsidRPr="006A7977" w:rsidRDefault="00A408BC" w:rsidP="00A408BC">
            <w:pPr>
              <w:jc w:val="right"/>
              <w:rPr>
                <w:snapToGrid w:val="0"/>
                <w:sz w:val="20"/>
              </w:rPr>
            </w:pPr>
            <w:r w:rsidRPr="006A7977">
              <w:rPr>
                <w:snapToGrid w:val="0"/>
                <w:sz w:val="20"/>
              </w:rPr>
              <w:t>11</w:t>
            </w:r>
          </w:p>
        </w:tc>
        <w:tc>
          <w:tcPr>
            <w:tcW w:w="1184" w:type="dxa"/>
            <w:vAlign w:val="bottom"/>
          </w:tcPr>
          <w:p w:rsidR="00A408BC" w:rsidRPr="006A7977" w:rsidRDefault="00A408BC" w:rsidP="00A408BC">
            <w:pPr>
              <w:jc w:val="right"/>
              <w:rPr>
                <w:snapToGrid w:val="0"/>
                <w:sz w:val="20"/>
              </w:rPr>
            </w:pPr>
            <w:r w:rsidRPr="006A7977">
              <w:rPr>
                <w:snapToGrid w:val="0"/>
                <w:sz w:val="20"/>
              </w:rPr>
              <w:t>3.68%</w:t>
            </w:r>
          </w:p>
        </w:tc>
        <w:tc>
          <w:tcPr>
            <w:tcW w:w="1360" w:type="dxa"/>
            <w:vAlign w:val="bottom"/>
          </w:tcPr>
          <w:p w:rsidR="00A408BC" w:rsidRPr="006A7977" w:rsidRDefault="00A408BC" w:rsidP="00A408BC">
            <w:pPr>
              <w:jc w:val="right"/>
              <w:rPr>
                <w:snapToGrid w:val="0"/>
                <w:sz w:val="20"/>
              </w:rPr>
            </w:pPr>
            <w:r w:rsidRPr="006A7977">
              <w:rPr>
                <w:snapToGrid w:val="0"/>
                <w:sz w:val="20"/>
              </w:rPr>
              <w:t>4.11%</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18</w:t>
            </w:r>
          </w:p>
        </w:tc>
        <w:tc>
          <w:tcPr>
            <w:tcW w:w="1398" w:type="dxa"/>
            <w:vAlign w:val="bottom"/>
          </w:tcPr>
          <w:p w:rsidR="00A408BC" w:rsidRPr="006A7977" w:rsidRDefault="00A408BC" w:rsidP="00A408BC">
            <w:pPr>
              <w:jc w:val="center"/>
              <w:rPr>
                <w:snapToGrid w:val="0"/>
                <w:sz w:val="20"/>
              </w:rPr>
            </w:pPr>
            <w:r w:rsidRPr="006A7977">
              <w:rPr>
                <w:snapToGrid w:val="0"/>
                <w:sz w:val="20"/>
              </w:rPr>
              <w:t>100-199.99</w:t>
            </w:r>
          </w:p>
        </w:tc>
        <w:tc>
          <w:tcPr>
            <w:tcW w:w="954" w:type="dxa"/>
            <w:vAlign w:val="bottom"/>
          </w:tcPr>
          <w:p w:rsidR="00A408BC" w:rsidRPr="006A7977" w:rsidRDefault="00A408BC" w:rsidP="00A408BC">
            <w:pPr>
              <w:jc w:val="right"/>
              <w:rPr>
                <w:snapToGrid w:val="0"/>
                <w:sz w:val="20"/>
              </w:rPr>
            </w:pPr>
            <w:r w:rsidRPr="006A7977">
              <w:rPr>
                <w:snapToGrid w:val="0"/>
                <w:sz w:val="20"/>
              </w:rPr>
              <w:t>5</w:t>
            </w:r>
          </w:p>
        </w:tc>
        <w:tc>
          <w:tcPr>
            <w:tcW w:w="1228" w:type="dxa"/>
            <w:vAlign w:val="bottom"/>
          </w:tcPr>
          <w:p w:rsidR="00A408BC" w:rsidRPr="006A7977" w:rsidRDefault="00A408BC" w:rsidP="00A408BC">
            <w:pPr>
              <w:jc w:val="right"/>
              <w:rPr>
                <w:snapToGrid w:val="0"/>
                <w:sz w:val="20"/>
              </w:rPr>
            </w:pPr>
            <w:r w:rsidRPr="006A7977">
              <w:rPr>
                <w:snapToGrid w:val="0"/>
                <w:sz w:val="20"/>
              </w:rPr>
              <w:t>6.45%</w:t>
            </w:r>
          </w:p>
        </w:tc>
        <w:tc>
          <w:tcPr>
            <w:tcW w:w="1472" w:type="dxa"/>
            <w:vAlign w:val="bottom"/>
          </w:tcPr>
          <w:p w:rsidR="00A408BC" w:rsidRPr="006A7977" w:rsidRDefault="00A408BC" w:rsidP="00A408BC">
            <w:pPr>
              <w:jc w:val="right"/>
              <w:rPr>
                <w:snapToGrid w:val="0"/>
                <w:sz w:val="20"/>
              </w:rPr>
            </w:pPr>
            <w:r w:rsidRPr="006A7977">
              <w:rPr>
                <w:snapToGrid w:val="0"/>
                <w:sz w:val="20"/>
              </w:rPr>
              <w:t>7.96%</w:t>
            </w:r>
          </w:p>
        </w:tc>
        <w:tc>
          <w:tcPr>
            <w:tcW w:w="976" w:type="dxa"/>
            <w:vAlign w:val="bottom"/>
          </w:tcPr>
          <w:p w:rsidR="00A408BC" w:rsidRPr="006A7977" w:rsidRDefault="00A408BC" w:rsidP="00A408BC">
            <w:pPr>
              <w:jc w:val="right"/>
              <w:rPr>
                <w:snapToGrid w:val="0"/>
                <w:sz w:val="20"/>
              </w:rPr>
            </w:pPr>
            <w:r w:rsidRPr="006A7977">
              <w:rPr>
                <w:snapToGrid w:val="0"/>
                <w:sz w:val="20"/>
              </w:rPr>
              <w:t>15</w:t>
            </w:r>
          </w:p>
        </w:tc>
        <w:tc>
          <w:tcPr>
            <w:tcW w:w="1184" w:type="dxa"/>
            <w:vAlign w:val="bottom"/>
          </w:tcPr>
          <w:p w:rsidR="00A408BC" w:rsidRPr="006A7977" w:rsidRDefault="00A408BC" w:rsidP="00A408BC">
            <w:pPr>
              <w:jc w:val="right"/>
              <w:rPr>
                <w:snapToGrid w:val="0"/>
                <w:sz w:val="20"/>
              </w:rPr>
            </w:pPr>
            <w:r w:rsidRPr="006A7977">
              <w:rPr>
                <w:snapToGrid w:val="0"/>
                <w:sz w:val="20"/>
              </w:rPr>
              <w:t>2.83%</w:t>
            </w:r>
          </w:p>
        </w:tc>
        <w:tc>
          <w:tcPr>
            <w:tcW w:w="1360" w:type="dxa"/>
            <w:vAlign w:val="bottom"/>
          </w:tcPr>
          <w:p w:rsidR="00A408BC" w:rsidRPr="006A7977" w:rsidRDefault="00A408BC" w:rsidP="00A408BC">
            <w:pPr>
              <w:jc w:val="right"/>
              <w:rPr>
                <w:snapToGrid w:val="0"/>
                <w:sz w:val="20"/>
              </w:rPr>
            </w:pPr>
            <w:r w:rsidRPr="006A7977">
              <w:rPr>
                <w:snapToGrid w:val="0"/>
                <w:sz w:val="20"/>
              </w:rPr>
              <w:t>2.98%</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19</w:t>
            </w:r>
          </w:p>
        </w:tc>
        <w:tc>
          <w:tcPr>
            <w:tcW w:w="1398" w:type="dxa"/>
            <w:vAlign w:val="bottom"/>
          </w:tcPr>
          <w:p w:rsidR="00A408BC" w:rsidRPr="006A7977" w:rsidRDefault="00A408BC" w:rsidP="00A408BC">
            <w:pPr>
              <w:jc w:val="center"/>
              <w:rPr>
                <w:snapToGrid w:val="0"/>
                <w:sz w:val="20"/>
              </w:rPr>
            </w:pPr>
            <w:r w:rsidRPr="006A7977">
              <w:rPr>
                <w:snapToGrid w:val="0"/>
                <w:sz w:val="20"/>
              </w:rPr>
              <w:t>200-499.99</w:t>
            </w:r>
          </w:p>
        </w:tc>
        <w:tc>
          <w:tcPr>
            <w:tcW w:w="954" w:type="dxa"/>
            <w:vAlign w:val="bottom"/>
          </w:tcPr>
          <w:p w:rsidR="00A408BC" w:rsidRPr="006A7977" w:rsidRDefault="00A408BC" w:rsidP="00A408BC">
            <w:pPr>
              <w:jc w:val="right"/>
              <w:rPr>
                <w:snapToGrid w:val="0"/>
                <w:sz w:val="20"/>
              </w:rPr>
            </w:pPr>
            <w:r w:rsidRPr="006A7977">
              <w:rPr>
                <w:snapToGrid w:val="0"/>
                <w:sz w:val="20"/>
              </w:rPr>
              <w:t>3</w:t>
            </w:r>
          </w:p>
        </w:tc>
        <w:tc>
          <w:tcPr>
            <w:tcW w:w="1228" w:type="dxa"/>
            <w:vAlign w:val="bottom"/>
          </w:tcPr>
          <w:p w:rsidR="00A408BC" w:rsidRPr="006A7977" w:rsidRDefault="00A408BC" w:rsidP="00A408BC">
            <w:pPr>
              <w:jc w:val="right"/>
              <w:rPr>
                <w:snapToGrid w:val="0"/>
                <w:sz w:val="20"/>
              </w:rPr>
            </w:pPr>
            <w:r w:rsidRPr="006A7977">
              <w:rPr>
                <w:snapToGrid w:val="0"/>
                <w:sz w:val="20"/>
              </w:rPr>
              <w:t>5.88%</w:t>
            </w:r>
          </w:p>
        </w:tc>
        <w:tc>
          <w:tcPr>
            <w:tcW w:w="1472" w:type="dxa"/>
            <w:vAlign w:val="bottom"/>
          </w:tcPr>
          <w:p w:rsidR="00A408BC" w:rsidRPr="006A7977" w:rsidRDefault="00A408BC" w:rsidP="00A408BC">
            <w:pPr>
              <w:jc w:val="right"/>
              <w:rPr>
                <w:snapToGrid w:val="0"/>
                <w:sz w:val="20"/>
              </w:rPr>
            </w:pPr>
            <w:r w:rsidRPr="006A7977">
              <w:rPr>
                <w:snapToGrid w:val="0"/>
                <w:sz w:val="20"/>
              </w:rPr>
              <w:t>7.00%</w:t>
            </w:r>
          </w:p>
        </w:tc>
        <w:tc>
          <w:tcPr>
            <w:tcW w:w="976" w:type="dxa"/>
            <w:vAlign w:val="bottom"/>
          </w:tcPr>
          <w:p w:rsidR="00A408BC" w:rsidRPr="006A7977" w:rsidRDefault="00A408BC" w:rsidP="00A408BC">
            <w:pPr>
              <w:jc w:val="right"/>
              <w:rPr>
                <w:snapToGrid w:val="0"/>
                <w:sz w:val="20"/>
              </w:rPr>
            </w:pPr>
            <w:r w:rsidRPr="006A7977">
              <w:rPr>
                <w:snapToGrid w:val="0"/>
                <w:sz w:val="20"/>
              </w:rPr>
              <w:t>5</w:t>
            </w:r>
          </w:p>
        </w:tc>
        <w:tc>
          <w:tcPr>
            <w:tcW w:w="1184" w:type="dxa"/>
            <w:vAlign w:val="bottom"/>
          </w:tcPr>
          <w:p w:rsidR="00A408BC" w:rsidRPr="006A7977" w:rsidRDefault="00A408BC" w:rsidP="00A408BC">
            <w:pPr>
              <w:jc w:val="right"/>
              <w:rPr>
                <w:snapToGrid w:val="0"/>
                <w:sz w:val="20"/>
              </w:rPr>
            </w:pPr>
            <w:r w:rsidRPr="006A7977">
              <w:rPr>
                <w:snapToGrid w:val="0"/>
                <w:sz w:val="20"/>
              </w:rPr>
              <w:t>3.19%</w:t>
            </w:r>
          </w:p>
        </w:tc>
        <w:tc>
          <w:tcPr>
            <w:tcW w:w="1360" w:type="dxa"/>
            <w:vAlign w:val="bottom"/>
          </w:tcPr>
          <w:p w:rsidR="00A408BC" w:rsidRPr="006A7977" w:rsidRDefault="00A408BC" w:rsidP="00A408BC">
            <w:pPr>
              <w:jc w:val="right"/>
              <w:rPr>
                <w:snapToGrid w:val="0"/>
                <w:sz w:val="20"/>
              </w:rPr>
            </w:pPr>
            <w:r w:rsidRPr="006A7977">
              <w:rPr>
                <w:snapToGrid w:val="0"/>
                <w:sz w:val="20"/>
              </w:rPr>
              <w:t>3.48%</w:t>
            </w:r>
          </w:p>
        </w:tc>
      </w:tr>
      <w:tr w:rsidR="00A408BC" w:rsidRPr="006A7977">
        <w:trPr>
          <w:cantSplit/>
          <w:trHeight w:val="247"/>
          <w:jc w:val="center"/>
        </w:trPr>
        <w:tc>
          <w:tcPr>
            <w:tcW w:w="653" w:type="dxa"/>
          </w:tcPr>
          <w:p w:rsidR="00A408BC" w:rsidRPr="006A7977" w:rsidRDefault="00A408BC" w:rsidP="00A408BC">
            <w:pPr>
              <w:jc w:val="center"/>
              <w:rPr>
                <w:snapToGrid w:val="0"/>
                <w:sz w:val="20"/>
              </w:rPr>
            </w:pPr>
            <w:r w:rsidRPr="006A7977">
              <w:rPr>
                <w:snapToGrid w:val="0"/>
                <w:sz w:val="20"/>
              </w:rPr>
              <w:t>20</w:t>
            </w:r>
          </w:p>
        </w:tc>
        <w:tc>
          <w:tcPr>
            <w:tcW w:w="1398" w:type="dxa"/>
            <w:vAlign w:val="bottom"/>
          </w:tcPr>
          <w:p w:rsidR="00A408BC" w:rsidRPr="006A7977" w:rsidRDefault="00A408BC" w:rsidP="00A408BC">
            <w:pPr>
              <w:jc w:val="center"/>
              <w:rPr>
                <w:snapToGrid w:val="0"/>
                <w:sz w:val="20"/>
              </w:rPr>
            </w:pPr>
            <w:r w:rsidRPr="006A7977">
              <w:rPr>
                <w:snapToGrid w:val="0"/>
                <w:sz w:val="20"/>
              </w:rPr>
              <w:t>500 and up</w:t>
            </w:r>
          </w:p>
        </w:tc>
        <w:tc>
          <w:tcPr>
            <w:tcW w:w="954" w:type="dxa"/>
            <w:vAlign w:val="bottom"/>
          </w:tcPr>
          <w:p w:rsidR="00A408BC" w:rsidRPr="006A7977" w:rsidRDefault="00A408BC" w:rsidP="00A408BC">
            <w:pPr>
              <w:jc w:val="right"/>
              <w:rPr>
                <w:snapToGrid w:val="0"/>
                <w:sz w:val="20"/>
              </w:rPr>
            </w:pPr>
            <w:r w:rsidRPr="006A7977">
              <w:rPr>
                <w:snapToGrid w:val="0"/>
                <w:sz w:val="20"/>
              </w:rPr>
              <w:t>0</w:t>
            </w:r>
          </w:p>
        </w:tc>
        <w:tc>
          <w:tcPr>
            <w:tcW w:w="1228" w:type="dxa"/>
            <w:vAlign w:val="bottom"/>
          </w:tcPr>
          <w:p w:rsidR="00A408BC" w:rsidRPr="006A7977" w:rsidRDefault="00A408BC" w:rsidP="00A408BC">
            <w:pPr>
              <w:jc w:val="right"/>
              <w:rPr>
                <w:snapToGrid w:val="0"/>
                <w:sz w:val="20"/>
              </w:rPr>
            </w:pPr>
          </w:p>
        </w:tc>
        <w:tc>
          <w:tcPr>
            <w:tcW w:w="1472" w:type="dxa"/>
            <w:vAlign w:val="bottom"/>
          </w:tcPr>
          <w:p w:rsidR="00A408BC" w:rsidRPr="006A7977" w:rsidRDefault="00A408BC" w:rsidP="00A408BC">
            <w:pPr>
              <w:jc w:val="right"/>
              <w:rPr>
                <w:snapToGrid w:val="0"/>
                <w:sz w:val="20"/>
              </w:rPr>
            </w:pPr>
          </w:p>
        </w:tc>
        <w:tc>
          <w:tcPr>
            <w:tcW w:w="976" w:type="dxa"/>
            <w:vAlign w:val="bottom"/>
          </w:tcPr>
          <w:p w:rsidR="00A408BC" w:rsidRPr="006A7977" w:rsidRDefault="00A408BC" w:rsidP="00A408BC">
            <w:pPr>
              <w:jc w:val="right"/>
              <w:rPr>
                <w:snapToGrid w:val="0"/>
                <w:sz w:val="20"/>
              </w:rPr>
            </w:pPr>
            <w:r w:rsidRPr="006A7977">
              <w:rPr>
                <w:snapToGrid w:val="0"/>
                <w:sz w:val="20"/>
              </w:rPr>
              <w:t>1</w:t>
            </w:r>
          </w:p>
        </w:tc>
        <w:tc>
          <w:tcPr>
            <w:tcW w:w="1184" w:type="dxa"/>
            <w:vAlign w:val="bottom"/>
          </w:tcPr>
          <w:p w:rsidR="00A408BC" w:rsidRPr="006A7977" w:rsidRDefault="00A408BC" w:rsidP="00A408BC">
            <w:pPr>
              <w:jc w:val="right"/>
              <w:rPr>
                <w:snapToGrid w:val="0"/>
                <w:sz w:val="20"/>
              </w:rPr>
            </w:pPr>
            <w:r w:rsidRPr="006A7977">
              <w:rPr>
                <w:snapToGrid w:val="0"/>
                <w:sz w:val="20"/>
              </w:rPr>
              <w:t>2.25%</w:t>
            </w:r>
          </w:p>
        </w:tc>
        <w:tc>
          <w:tcPr>
            <w:tcW w:w="1360" w:type="dxa"/>
            <w:vAlign w:val="bottom"/>
          </w:tcPr>
          <w:p w:rsidR="00A408BC" w:rsidRPr="006A7977" w:rsidRDefault="00A408BC" w:rsidP="00A408BC">
            <w:pPr>
              <w:jc w:val="right"/>
              <w:rPr>
                <w:snapToGrid w:val="0"/>
                <w:sz w:val="20"/>
              </w:rPr>
            </w:pPr>
            <w:r w:rsidRPr="006A7977">
              <w:rPr>
                <w:snapToGrid w:val="0"/>
                <w:sz w:val="20"/>
              </w:rPr>
              <w:t>2.31%</w:t>
            </w:r>
          </w:p>
        </w:tc>
      </w:tr>
      <w:tr w:rsidR="00A408BC" w:rsidRPr="006A7977">
        <w:trPr>
          <w:cantSplit/>
          <w:trHeight w:val="247"/>
          <w:jc w:val="center"/>
        </w:trPr>
        <w:tc>
          <w:tcPr>
            <w:tcW w:w="653" w:type="dxa"/>
          </w:tcPr>
          <w:p w:rsidR="00A408BC" w:rsidRPr="006A7977" w:rsidRDefault="00A408BC" w:rsidP="00A408BC">
            <w:pPr>
              <w:pStyle w:val="EndTableCaption"/>
              <w:keepNext w:val="0"/>
              <w:keepLines w:val="0"/>
              <w:suppressLineNumbers w:val="0"/>
              <w:spacing w:after="0"/>
              <w:rPr>
                <w:rFonts w:ascii="Times New Roman" w:hAnsi="Times New Roman"/>
                <w:b w:val="0"/>
                <w:bCs/>
                <w:caps w:val="0"/>
                <w:snapToGrid w:val="0"/>
              </w:rPr>
            </w:pPr>
            <w:r w:rsidRPr="006A7977">
              <w:rPr>
                <w:rFonts w:ascii="Times New Roman" w:hAnsi="Times New Roman"/>
                <w:b w:val="0"/>
                <w:bCs/>
                <w:caps w:val="0"/>
                <w:snapToGrid w:val="0"/>
              </w:rPr>
              <w:t>21</w:t>
            </w:r>
          </w:p>
        </w:tc>
        <w:tc>
          <w:tcPr>
            <w:tcW w:w="1398" w:type="dxa"/>
            <w:vAlign w:val="bottom"/>
          </w:tcPr>
          <w:p w:rsidR="00A408BC" w:rsidRPr="006A7977" w:rsidRDefault="00A408BC" w:rsidP="00A408BC">
            <w:pPr>
              <w:rPr>
                <w:b/>
                <w:snapToGrid w:val="0"/>
                <w:sz w:val="20"/>
              </w:rPr>
            </w:pPr>
            <w:r w:rsidRPr="006A7977">
              <w:rPr>
                <w:b/>
                <w:snapToGrid w:val="0"/>
                <w:sz w:val="20"/>
              </w:rPr>
              <w:t>Total/Average</w:t>
            </w:r>
          </w:p>
        </w:tc>
        <w:tc>
          <w:tcPr>
            <w:tcW w:w="954" w:type="dxa"/>
            <w:vAlign w:val="bottom"/>
          </w:tcPr>
          <w:p w:rsidR="00A408BC" w:rsidRPr="006A7977" w:rsidRDefault="00A408BC" w:rsidP="00A408BC">
            <w:pPr>
              <w:jc w:val="right"/>
              <w:rPr>
                <w:snapToGrid w:val="0"/>
                <w:sz w:val="20"/>
              </w:rPr>
            </w:pPr>
            <w:r w:rsidRPr="006A7977">
              <w:rPr>
                <w:snapToGrid w:val="0"/>
                <w:sz w:val="20"/>
              </w:rPr>
              <w:t>25</w:t>
            </w:r>
          </w:p>
        </w:tc>
        <w:tc>
          <w:tcPr>
            <w:tcW w:w="1228" w:type="dxa"/>
            <w:vAlign w:val="bottom"/>
          </w:tcPr>
          <w:p w:rsidR="00A408BC" w:rsidRPr="006A7977" w:rsidRDefault="00A408BC" w:rsidP="00A408BC">
            <w:pPr>
              <w:jc w:val="right"/>
              <w:rPr>
                <w:snapToGrid w:val="0"/>
                <w:sz w:val="20"/>
              </w:rPr>
            </w:pPr>
            <w:r w:rsidRPr="006A7977">
              <w:rPr>
                <w:snapToGrid w:val="0"/>
                <w:sz w:val="20"/>
              </w:rPr>
              <w:t>7.15%</w:t>
            </w:r>
          </w:p>
        </w:tc>
        <w:tc>
          <w:tcPr>
            <w:tcW w:w="1472" w:type="dxa"/>
            <w:vAlign w:val="bottom"/>
          </w:tcPr>
          <w:p w:rsidR="00A408BC" w:rsidRPr="006A7977" w:rsidRDefault="00A408BC" w:rsidP="00A408BC">
            <w:pPr>
              <w:jc w:val="right"/>
              <w:rPr>
                <w:snapToGrid w:val="0"/>
                <w:sz w:val="20"/>
              </w:rPr>
            </w:pPr>
            <w:r w:rsidRPr="006A7977">
              <w:rPr>
                <w:snapToGrid w:val="0"/>
                <w:sz w:val="20"/>
              </w:rPr>
              <w:t>10.14%</w:t>
            </w:r>
          </w:p>
        </w:tc>
        <w:tc>
          <w:tcPr>
            <w:tcW w:w="976" w:type="dxa"/>
            <w:vAlign w:val="bottom"/>
          </w:tcPr>
          <w:p w:rsidR="00A408BC" w:rsidRPr="006A7977" w:rsidRDefault="00A408BC" w:rsidP="00A408BC">
            <w:pPr>
              <w:jc w:val="right"/>
              <w:rPr>
                <w:snapToGrid w:val="0"/>
                <w:sz w:val="20"/>
              </w:rPr>
            </w:pPr>
            <w:r w:rsidRPr="006A7977">
              <w:rPr>
                <w:snapToGrid w:val="0"/>
                <w:sz w:val="20"/>
              </w:rPr>
              <w:t>136</w:t>
            </w:r>
          </w:p>
        </w:tc>
        <w:tc>
          <w:tcPr>
            <w:tcW w:w="1184" w:type="dxa"/>
            <w:vAlign w:val="bottom"/>
          </w:tcPr>
          <w:p w:rsidR="00A408BC" w:rsidRPr="006A7977" w:rsidRDefault="00A408BC" w:rsidP="00A408BC">
            <w:pPr>
              <w:jc w:val="right"/>
              <w:rPr>
                <w:snapToGrid w:val="0"/>
                <w:sz w:val="20"/>
              </w:rPr>
            </w:pPr>
            <w:r w:rsidRPr="006A7977">
              <w:rPr>
                <w:snapToGrid w:val="0"/>
                <w:sz w:val="20"/>
              </w:rPr>
              <w:t>4.01%</w:t>
            </w:r>
          </w:p>
        </w:tc>
        <w:tc>
          <w:tcPr>
            <w:tcW w:w="1360" w:type="dxa"/>
            <w:vAlign w:val="bottom"/>
          </w:tcPr>
          <w:p w:rsidR="00A408BC" w:rsidRPr="006A7977" w:rsidRDefault="00A408BC" w:rsidP="00A408BC">
            <w:pPr>
              <w:jc w:val="right"/>
              <w:rPr>
                <w:snapToGrid w:val="0"/>
                <w:sz w:val="20"/>
              </w:rPr>
            </w:pPr>
            <w:r w:rsidRPr="006A7977">
              <w:rPr>
                <w:snapToGrid w:val="0"/>
                <w:sz w:val="20"/>
              </w:rPr>
              <w:t>4.92%</w:t>
            </w:r>
          </w:p>
        </w:tc>
      </w:tr>
    </w:tbl>
    <w:p w:rsidR="00A408BC" w:rsidRPr="006A7977" w:rsidRDefault="00A408BC" w:rsidP="00A408BC">
      <w:pPr>
        <w:suppressLineNumbers/>
        <w:jc w:val="center"/>
        <w:rPr>
          <w:b/>
        </w:rPr>
      </w:pPr>
      <w:r w:rsidRPr="006A7977">
        <w:rPr>
          <w:sz w:val="18"/>
        </w:rPr>
        <w:br w:type="page"/>
      </w:r>
      <w:r w:rsidRPr="006A7977">
        <w:rPr>
          <w:b/>
        </w:rPr>
        <w:lastRenderedPageBreak/>
        <w:t>Table 2 (continued)</w:t>
      </w:r>
    </w:p>
    <w:p w:rsidR="00A408BC" w:rsidRPr="006A7977" w:rsidRDefault="00A408BC" w:rsidP="00A408BC">
      <w:pPr>
        <w:suppressLineNumbers/>
        <w:jc w:val="center"/>
        <w:rPr>
          <w:b/>
        </w:rPr>
      </w:pPr>
      <w:r w:rsidRPr="006A7977">
        <w:rPr>
          <w:b/>
        </w:rPr>
        <w:t>Direct Costs of Raising Capital 1990—1994</w:t>
      </w:r>
    </w:p>
    <w:p w:rsidR="00A408BC" w:rsidRPr="006A7977" w:rsidRDefault="00A408BC" w:rsidP="00A408BC">
      <w:pPr>
        <w:suppressLineNumbers/>
        <w:jc w:val="center"/>
      </w:pPr>
      <w:r w:rsidRPr="006A7977">
        <w:rPr>
          <w:b/>
        </w:rPr>
        <w:t>Utility versus Non-Utility Companies</w:t>
      </w:r>
      <w:r w:rsidRPr="006A7977">
        <w:rPr>
          <w:rStyle w:val="FootnoteReference"/>
          <w:rFonts w:ascii="Times New Roman" w:hAnsi="Times New Roman"/>
          <w:b w:val="0"/>
          <w:vertAlign w:val="superscript"/>
        </w:rPr>
        <w:footnoteReference w:id="5"/>
      </w:r>
    </w:p>
    <w:p w:rsidR="00A408BC" w:rsidRPr="006A7977" w:rsidRDefault="00A408BC" w:rsidP="00A408BC">
      <w:pPr>
        <w:suppressLineNumbers/>
        <w:jc w:val="center"/>
      </w:pPr>
    </w:p>
    <w:p w:rsidR="00A408BC" w:rsidRPr="006A7977" w:rsidRDefault="00A408BC" w:rsidP="00A408BC">
      <w:pPr>
        <w:suppressLineNumbers/>
        <w:jc w:val="center"/>
        <w:rPr>
          <w:b/>
        </w:rPr>
      </w:pPr>
      <w:r w:rsidRPr="006A7977">
        <w:rPr>
          <w:b/>
        </w:rPr>
        <w:t>Bonds</w:t>
      </w:r>
    </w:p>
    <w:tbl>
      <w:tblPr>
        <w:tblW w:w="89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tblPr>
      <w:tblGrid>
        <w:gridCol w:w="588"/>
        <w:gridCol w:w="1383"/>
        <w:gridCol w:w="857"/>
        <w:gridCol w:w="1276"/>
        <w:gridCol w:w="1350"/>
        <w:gridCol w:w="900"/>
        <w:gridCol w:w="1260"/>
        <w:gridCol w:w="1323"/>
      </w:tblGrid>
      <w:tr w:rsidR="00A408BC" w:rsidRPr="006A7977">
        <w:trPr>
          <w:cantSplit/>
          <w:trHeight w:val="247"/>
          <w:tblHeader/>
          <w:jc w:val="center"/>
        </w:trPr>
        <w:tc>
          <w:tcPr>
            <w:tcW w:w="588" w:type="dxa"/>
            <w:tcBorders>
              <w:bottom w:val="single" w:sz="12" w:space="0" w:color="000000"/>
            </w:tcBorders>
          </w:tcPr>
          <w:p w:rsidR="00A408BC" w:rsidRPr="006A7977" w:rsidRDefault="00A408BC" w:rsidP="00A408BC">
            <w:pPr>
              <w:jc w:val="center"/>
              <w:rPr>
                <w:b/>
                <w:snapToGrid w:val="0"/>
                <w:sz w:val="20"/>
              </w:rPr>
            </w:pPr>
          </w:p>
        </w:tc>
        <w:tc>
          <w:tcPr>
            <w:tcW w:w="1383" w:type="dxa"/>
            <w:tcBorders>
              <w:bottom w:val="single" w:sz="12" w:space="0" w:color="000000"/>
            </w:tcBorders>
            <w:vAlign w:val="bottom"/>
          </w:tcPr>
          <w:p w:rsidR="00A408BC" w:rsidRPr="006A7977" w:rsidRDefault="00A408BC" w:rsidP="00A408BC">
            <w:pPr>
              <w:jc w:val="center"/>
              <w:rPr>
                <w:b/>
                <w:snapToGrid w:val="0"/>
                <w:sz w:val="20"/>
              </w:rPr>
            </w:pPr>
            <w:r w:rsidRPr="006A7977">
              <w:rPr>
                <w:b/>
                <w:snapToGrid w:val="0"/>
                <w:sz w:val="20"/>
              </w:rPr>
              <w:t>Non- Utilities</w:t>
            </w:r>
          </w:p>
        </w:tc>
        <w:tc>
          <w:tcPr>
            <w:tcW w:w="3483" w:type="dxa"/>
            <w:gridSpan w:val="3"/>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Convertible Bonds</w:t>
            </w:r>
          </w:p>
        </w:tc>
        <w:tc>
          <w:tcPr>
            <w:tcW w:w="3483" w:type="dxa"/>
            <w:gridSpan w:val="3"/>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Straight Bonds</w:t>
            </w:r>
          </w:p>
        </w:tc>
      </w:tr>
      <w:tr w:rsidR="00A408BC" w:rsidRPr="006A7977">
        <w:trPr>
          <w:cantSplit/>
          <w:trHeight w:val="247"/>
          <w:tblHeader/>
          <w:jc w:val="center"/>
        </w:trPr>
        <w:tc>
          <w:tcPr>
            <w:tcW w:w="588"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Line No.</w:t>
            </w:r>
          </w:p>
        </w:tc>
        <w:tc>
          <w:tcPr>
            <w:tcW w:w="1383"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Proceeds</w:t>
            </w:r>
          </w:p>
          <w:p w:rsidR="00A408BC" w:rsidRPr="006A7977" w:rsidRDefault="00A408BC" w:rsidP="00A408BC">
            <w:pPr>
              <w:jc w:val="center"/>
              <w:rPr>
                <w:snapToGrid w:val="0"/>
                <w:sz w:val="20"/>
              </w:rPr>
            </w:pPr>
            <w:r w:rsidRPr="006A7977">
              <w:rPr>
                <w:snapToGrid w:val="0"/>
                <w:sz w:val="20"/>
              </w:rPr>
              <w:t>($ in millions)</w:t>
            </w:r>
          </w:p>
        </w:tc>
        <w:tc>
          <w:tcPr>
            <w:tcW w:w="857"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 of Issues</w:t>
            </w:r>
          </w:p>
        </w:tc>
        <w:tc>
          <w:tcPr>
            <w:tcW w:w="1276"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Gross Spreads</w:t>
            </w:r>
          </w:p>
        </w:tc>
        <w:tc>
          <w:tcPr>
            <w:tcW w:w="135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 Direct Costs</w:t>
            </w:r>
          </w:p>
        </w:tc>
        <w:tc>
          <w:tcPr>
            <w:tcW w:w="90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No. of Issues</w:t>
            </w:r>
          </w:p>
        </w:tc>
        <w:tc>
          <w:tcPr>
            <w:tcW w:w="1260"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Gross Spreads</w:t>
            </w:r>
          </w:p>
        </w:tc>
        <w:tc>
          <w:tcPr>
            <w:tcW w:w="1323" w:type="dxa"/>
            <w:tcBorders>
              <w:bottom w:val="single" w:sz="12" w:space="0" w:color="000000"/>
            </w:tcBorders>
            <w:vAlign w:val="bottom"/>
          </w:tcPr>
          <w:p w:rsidR="00A408BC" w:rsidRPr="006A7977" w:rsidRDefault="00A408BC" w:rsidP="00A408BC">
            <w:pPr>
              <w:jc w:val="center"/>
              <w:rPr>
                <w:snapToGrid w:val="0"/>
                <w:sz w:val="20"/>
              </w:rPr>
            </w:pPr>
            <w:r w:rsidRPr="006A7977">
              <w:rPr>
                <w:snapToGrid w:val="0"/>
                <w:sz w:val="20"/>
              </w:rPr>
              <w:t>Total Direct Costs</w:t>
            </w:r>
          </w:p>
        </w:tc>
      </w:tr>
      <w:tr w:rsidR="00A408BC" w:rsidRPr="006A7977">
        <w:trPr>
          <w:cantSplit/>
          <w:trHeight w:val="247"/>
          <w:jc w:val="center"/>
        </w:trPr>
        <w:tc>
          <w:tcPr>
            <w:tcW w:w="588" w:type="dxa"/>
            <w:tcBorders>
              <w:top w:val="nil"/>
            </w:tcBorders>
          </w:tcPr>
          <w:p w:rsidR="00A408BC" w:rsidRPr="006A7977" w:rsidRDefault="00A408BC" w:rsidP="00A408BC">
            <w:pPr>
              <w:jc w:val="center"/>
              <w:rPr>
                <w:snapToGrid w:val="0"/>
                <w:sz w:val="20"/>
              </w:rPr>
            </w:pPr>
            <w:r w:rsidRPr="006A7977">
              <w:rPr>
                <w:snapToGrid w:val="0"/>
                <w:sz w:val="20"/>
              </w:rPr>
              <w:t>1</w:t>
            </w:r>
          </w:p>
        </w:tc>
        <w:tc>
          <w:tcPr>
            <w:tcW w:w="1383" w:type="dxa"/>
            <w:tcBorders>
              <w:top w:val="nil"/>
            </w:tcBorders>
            <w:vAlign w:val="bottom"/>
          </w:tcPr>
          <w:p w:rsidR="00A408BC" w:rsidRPr="006A7977" w:rsidRDefault="00A408BC" w:rsidP="00A408BC">
            <w:pPr>
              <w:jc w:val="center"/>
              <w:rPr>
                <w:snapToGrid w:val="0"/>
                <w:sz w:val="20"/>
              </w:rPr>
            </w:pPr>
            <w:r w:rsidRPr="006A7977">
              <w:rPr>
                <w:snapToGrid w:val="0"/>
                <w:sz w:val="20"/>
              </w:rPr>
              <w:t>2-9.99</w:t>
            </w:r>
          </w:p>
        </w:tc>
        <w:tc>
          <w:tcPr>
            <w:tcW w:w="857" w:type="dxa"/>
            <w:tcBorders>
              <w:top w:val="nil"/>
            </w:tcBorders>
            <w:vAlign w:val="bottom"/>
          </w:tcPr>
          <w:p w:rsidR="00A408BC" w:rsidRPr="006A7977" w:rsidRDefault="00A408BC" w:rsidP="00A408BC">
            <w:pPr>
              <w:jc w:val="right"/>
              <w:rPr>
                <w:snapToGrid w:val="0"/>
                <w:sz w:val="20"/>
              </w:rPr>
            </w:pPr>
            <w:r w:rsidRPr="006A7977">
              <w:rPr>
                <w:snapToGrid w:val="0"/>
                <w:sz w:val="20"/>
              </w:rPr>
              <w:t>4</w:t>
            </w:r>
          </w:p>
        </w:tc>
        <w:tc>
          <w:tcPr>
            <w:tcW w:w="1276" w:type="dxa"/>
            <w:tcBorders>
              <w:top w:val="nil"/>
            </w:tcBorders>
            <w:vAlign w:val="bottom"/>
          </w:tcPr>
          <w:p w:rsidR="00A408BC" w:rsidRPr="006A7977" w:rsidRDefault="00A408BC" w:rsidP="00A408BC">
            <w:pPr>
              <w:jc w:val="right"/>
              <w:rPr>
                <w:snapToGrid w:val="0"/>
                <w:sz w:val="20"/>
              </w:rPr>
            </w:pPr>
            <w:r w:rsidRPr="006A7977">
              <w:rPr>
                <w:snapToGrid w:val="0"/>
                <w:sz w:val="20"/>
              </w:rPr>
              <w:t>6.07%</w:t>
            </w:r>
          </w:p>
        </w:tc>
        <w:tc>
          <w:tcPr>
            <w:tcW w:w="1350" w:type="dxa"/>
            <w:tcBorders>
              <w:top w:val="nil"/>
            </w:tcBorders>
            <w:vAlign w:val="bottom"/>
          </w:tcPr>
          <w:p w:rsidR="00A408BC" w:rsidRPr="006A7977" w:rsidRDefault="00A408BC" w:rsidP="00A408BC">
            <w:pPr>
              <w:jc w:val="right"/>
              <w:rPr>
                <w:snapToGrid w:val="0"/>
                <w:sz w:val="20"/>
              </w:rPr>
            </w:pPr>
            <w:r w:rsidRPr="006A7977">
              <w:rPr>
                <w:snapToGrid w:val="0"/>
                <w:sz w:val="20"/>
              </w:rPr>
              <w:t>8.75%</w:t>
            </w:r>
          </w:p>
        </w:tc>
        <w:tc>
          <w:tcPr>
            <w:tcW w:w="900" w:type="dxa"/>
            <w:tcBorders>
              <w:top w:val="nil"/>
            </w:tcBorders>
            <w:vAlign w:val="bottom"/>
          </w:tcPr>
          <w:p w:rsidR="00A408BC" w:rsidRPr="006A7977" w:rsidRDefault="00A408BC" w:rsidP="00A408BC">
            <w:pPr>
              <w:jc w:val="right"/>
              <w:rPr>
                <w:snapToGrid w:val="0"/>
                <w:sz w:val="20"/>
              </w:rPr>
            </w:pPr>
            <w:r w:rsidRPr="006A7977">
              <w:rPr>
                <w:snapToGrid w:val="0"/>
                <w:sz w:val="20"/>
              </w:rPr>
              <w:t>29</w:t>
            </w:r>
          </w:p>
        </w:tc>
        <w:tc>
          <w:tcPr>
            <w:tcW w:w="1260" w:type="dxa"/>
            <w:tcBorders>
              <w:top w:val="nil"/>
            </w:tcBorders>
            <w:vAlign w:val="bottom"/>
          </w:tcPr>
          <w:p w:rsidR="00A408BC" w:rsidRPr="006A7977" w:rsidRDefault="00A408BC" w:rsidP="00A408BC">
            <w:pPr>
              <w:jc w:val="right"/>
              <w:rPr>
                <w:snapToGrid w:val="0"/>
                <w:sz w:val="20"/>
              </w:rPr>
            </w:pPr>
            <w:r w:rsidRPr="006A7977">
              <w:rPr>
                <w:snapToGrid w:val="0"/>
                <w:sz w:val="20"/>
              </w:rPr>
              <w:t>2.07%</w:t>
            </w:r>
          </w:p>
        </w:tc>
        <w:tc>
          <w:tcPr>
            <w:tcW w:w="1323" w:type="dxa"/>
            <w:tcBorders>
              <w:top w:val="nil"/>
            </w:tcBorders>
            <w:vAlign w:val="bottom"/>
          </w:tcPr>
          <w:p w:rsidR="00A408BC" w:rsidRPr="006A7977" w:rsidRDefault="00A408BC" w:rsidP="00A408BC">
            <w:pPr>
              <w:jc w:val="right"/>
              <w:rPr>
                <w:snapToGrid w:val="0"/>
                <w:sz w:val="20"/>
              </w:rPr>
            </w:pPr>
            <w:r w:rsidRPr="006A7977">
              <w:rPr>
                <w:snapToGrid w:val="0"/>
                <w:sz w:val="20"/>
              </w:rPr>
              <w:t>4.53%</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2</w:t>
            </w:r>
          </w:p>
        </w:tc>
        <w:tc>
          <w:tcPr>
            <w:tcW w:w="1383" w:type="dxa"/>
            <w:vAlign w:val="bottom"/>
          </w:tcPr>
          <w:p w:rsidR="00A408BC" w:rsidRPr="006A7977" w:rsidRDefault="00A408BC" w:rsidP="00A408BC">
            <w:pPr>
              <w:jc w:val="center"/>
              <w:rPr>
                <w:snapToGrid w:val="0"/>
                <w:sz w:val="20"/>
              </w:rPr>
            </w:pPr>
            <w:r w:rsidRPr="006A7977">
              <w:rPr>
                <w:snapToGrid w:val="0"/>
                <w:sz w:val="20"/>
              </w:rPr>
              <w:t>10-19.99</w:t>
            </w:r>
          </w:p>
        </w:tc>
        <w:tc>
          <w:tcPr>
            <w:tcW w:w="857" w:type="dxa"/>
            <w:vAlign w:val="bottom"/>
          </w:tcPr>
          <w:p w:rsidR="00A408BC" w:rsidRPr="006A7977" w:rsidRDefault="00A408BC" w:rsidP="00A408BC">
            <w:pPr>
              <w:jc w:val="right"/>
              <w:rPr>
                <w:snapToGrid w:val="0"/>
                <w:sz w:val="20"/>
              </w:rPr>
            </w:pPr>
            <w:r w:rsidRPr="006A7977">
              <w:rPr>
                <w:snapToGrid w:val="0"/>
                <w:sz w:val="20"/>
              </w:rPr>
              <w:t>12</w:t>
            </w:r>
          </w:p>
        </w:tc>
        <w:tc>
          <w:tcPr>
            <w:tcW w:w="1276" w:type="dxa"/>
            <w:vAlign w:val="bottom"/>
          </w:tcPr>
          <w:p w:rsidR="00A408BC" w:rsidRPr="006A7977" w:rsidRDefault="00A408BC" w:rsidP="00A408BC">
            <w:pPr>
              <w:jc w:val="right"/>
              <w:rPr>
                <w:snapToGrid w:val="0"/>
                <w:sz w:val="20"/>
              </w:rPr>
            </w:pPr>
            <w:r w:rsidRPr="006A7977">
              <w:rPr>
                <w:snapToGrid w:val="0"/>
                <w:sz w:val="20"/>
              </w:rPr>
              <w:t>5.54%</w:t>
            </w:r>
          </w:p>
        </w:tc>
        <w:tc>
          <w:tcPr>
            <w:tcW w:w="1350" w:type="dxa"/>
            <w:vAlign w:val="bottom"/>
          </w:tcPr>
          <w:p w:rsidR="00A408BC" w:rsidRPr="006A7977" w:rsidRDefault="00A408BC" w:rsidP="00A408BC">
            <w:pPr>
              <w:jc w:val="right"/>
              <w:rPr>
                <w:snapToGrid w:val="0"/>
                <w:sz w:val="20"/>
              </w:rPr>
            </w:pPr>
            <w:r w:rsidRPr="006A7977">
              <w:rPr>
                <w:snapToGrid w:val="0"/>
                <w:sz w:val="20"/>
              </w:rPr>
              <w:t>8.65%</w:t>
            </w:r>
          </w:p>
        </w:tc>
        <w:tc>
          <w:tcPr>
            <w:tcW w:w="900" w:type="dxa"/>
            <w:vAlign w:val="bottom"/>
          </w:tcPr>
          <w:p w:rsidR="00A408BC" w:rsidRPr="006A7977" w:rsidRDefault="00A408BC" w:rsidP="00A408BC">
            <w:pPr>
              <w:jc w:val="right"/>
              <w:rPr>
                <w:snapToGrid w:val="0"/>
                <w:sz w:val="20"/>
              </w:rPr>
            </w:pPr>
            <w:r w:rsidRPr="006A7977">
              <w:rPr>
                <w:snapToGrid w:val="0"/>
                <w:sz w:val="20"/>
              </w:rPr>
              <w:t>47</w:t>
            </w:r>
          </w:p>
        </w:tc>
        <w:tc>
          <w:tcPr>
            <w:tcW w:w="1260" w:type="dxa"/>
            <w:vAlign w:val="bottom"/>
          </w:tcPr>
          <w:p w:rsidR="00A408BC" w:rsidRPr="006A7977" w:rsidRDefault="00A408BC" w:rsidP="00A408BC">
            <w:pPr>
              <w:jc w:val="right"/>
              <w:rPr>
                <w:snapToGrid w:val="0"/>
                <w:sz w:val="20"/>
              </w:rPr>
            </w:pPr>
            <w:r w:rsidRPr="006A7977">
              <w:rPr>
                <w:snapToGrid w:val="0"/>
                <w:sz w:val="20"/>
              </w:rPr>
              <w:t>1.70%</w:t>
            </w:r>
          </w:p>
        </w:tc>
        <w:tc>
          <w:tcPr>
            <w:tcW w:w="1323" w:type="dxa"/>
            <w:vAlign w:val="bottom"/>
          </w:tcPr>
          <w:p w:rsidR="00A408BC" w:rsidRPr="006A7977" w:rsidRDefault="00A408BC" w:rsidP="00A408BC">
            <w:pPr>
              <w:jc w:val="right"/>
              <w:rPr>
                <w:snapToGrid w:val="0"/>
                <w:sz w:val="20"/>
              </w:rPr>
            </w:pPr>
            <w:r w:rsidRPr="006A7977">
              <w:rPr>
                <w:snapToGrid w:val="0"/>
                <w:sz w:val="20"/>
              </w:rPr>
              <w:t>3.28%</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3</w:t>
            </w:r>
          </w:p>
        </w:tc>
        <w:tc>
          <w:tcPr>
            <w:tcW w:w="1383" w:type="dxa"/>
            <w:vAlign w:val="bottom"/>
          </w:tcPr>
          <w:p w:rsidR="00A408BC" w:rsidRPr="006A7977" w:rsidRDefault="00A408BC" w:rsidP="00A408BC">
            <w:pPr>
              <w:jc w:val="center"/>
              <w:rPr>
                <w:snapToGrid w:val="0"/>
                <w:sz w:val="20"/>
              </w:rPr>
            </w:pPr>
            <w:r w:rsidRPr="006A7977">
              <w:rPr>
                <w:snapToGrid w:val="0"/>
                <w:sz w:val="20"/>
              </w:rPr>
              <w:t>20-39.99</w:t>
            </w:r>
          </w:p>
        </w:tc>
        <w:tc>
          <w:tcPr>
            <w:tcW w:w="857" w:type="dxa"/>
            <w:vAlign w:val="bottom"/>
          </w:tcPr>
          <w:p w:rsidR="00A408BC" w:rsidRPr="006A7977" w:rsidRDefault="00A408BC" w:rsidP="00A408BC">
            <w:pPr>
              <w:jc w:val="right"/>
              <w:rPr>
                <w:snapToGrid w:val="0"/>
                <w:sz w:val="20"/>
              </w:rPr>
            </w:pPr>
            <w:r w:rsidRPr="006A7977">
              <w:rPr>
                <w:snapToGrid w:val="0"/>
                <w:sz w:val="20"/>
              </w:rPr>
              <w:t>16</w:t>
            </w:r>
          </w:p>
        </w:tc>
        <w:tc>
          <w:tcPr>
            <w:tcW w:w="1276" w:type="dxa"/>
            <w:vAlign w:val="bottom"/>
          </w:tcPr>
          <w:p w:rsidR="00A408BC" w:rsidRPr="006A7977" w:rsidRDefault="00A408BC" w:rsidP="00A408BC">
            <w:pPr>
              <w:jc w:val="right"/>
              <w:rPr>
                <w:snapToGrid w:val="0"/>
                <w:sz w:val="20"/>
              </w:rPr>
            </w:pPr>
            <w:r w:rsidRPr="006A7977">
              <w:rPr>
                <w:snapToGrid w:val="0"/>
                <w:sz w:val="20"/>
              </w:rPr>
              <w:t>4.20%</w:t>
            </w:r>
          </w:p>
        </w:tc>
        <w:tc>
          <w:tcPr>
            <w:tcW w:w="1350" w:type="dxa"/>
            <w:vAlign w:val="bottom"/>
          </w:tcPr>
          <w:p w:rsidR="00A408BC" w:rsidRPr="006A7977" w:rsidRDefault="00A408BC" w:rsidP="00A408BC">
            <w:pPr>
              <w:jc w:val="right"/>
              <w:rPr>
                <w:snapToGrid w:val="0"/>
                <w:sz w:val="20"/>
              </w:rPr>
            </w:pPr>
            <w:r w:rsidRPr="006A7977">
              <w:rPr>
                <w:snapToGrid w:val="0"/>
                <w:sz w:val="20"/>
              </w:rPr>
              <w:t>6.23%</w:t>
            </w:r>
          </w:p>
        </w:tc>
        <w:tc>
          <w:tcPr>
            <w:tcW w:w="900" w:type="dxa"/>
            <w:vAlign w:val="bottom"/>
          </w:tcPr>
          <w:p w:rsidR="00A408BC" w:rsidRPr="006A7977" w:rsidRDefault="00A408BC" w:rsidP="00A408BC">
            <w:pPr>
              <w:jc w:val="right"/>
              <w:rPr>
                <w:snapToGrid w:val="0"/>
                <w:sz w:val="20"/>
              </w:rPr>
            </w:pPr>
            <w:r w:rsidRPr="006A7977">
              <w:rPr>
                <w:snapToGrid w:val="0"/>
                <w:sz w:val="20"/>
              </w:rPr>
              <w:t>63</w:t>
            </w:r>
          </w:p>
        </w:tc>
        <w:tc>
          <w:tcPr>
            <w:tcW w:w="1260" w:type="dxa"/>
            <w:vAlign w:val="bottom"/>
          </w:tcPr>
          <w:p w:rsidR="00A408BC" w:rsidRPr="006A7977" w:rsidRDefault="00A408BC" w:rsidP="00A408BC">
            <w:pPr>
              <w:jc w:val="right"/>
              <w:rPr>
                <w:snapToGrid w:val="0"/>
                <w:sz w:val="20"/>
              </w:rPr>
            </w:pPr>
            <w:r w:rsidRPr="006A7977">
              <w:rPr>
                <w:snapToGrid w:val="0"/>
                <w:sz w:val="20"/>
              </w:rPr>
              <w:t>1.59%</w:t>
            </w:r>
          </w:p>
        </w:tc>
        <w:tc>
          <w:tcPr>
            <w:tcW w:w="1323" w:type="dxa"/>
            <w:vAlign w:val="bottom"/>
          </w:tcPr>
          <w:p w:rsidR="00A408BC" w:rsidRPr="006A7977" w:rsidRDefault="00A408BC" w:rsidP="00A408BC">
            <w:pPr>
              <w:jc w:val="right"/>
              <w:rPr>
                <w:snapToGrid w:val="0"/>
                <w:sz w:val="20"/>
              </w:rPr>
            </w:pPr>
            <w:r w:rsidRPr="006A7977">
              <w:rPr>
                <w:snapToGrid w:val="0"/>
                <w:sz w:val="20"/>
              </w:rPr>
              <w:t>2.52%</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4</w:t>
            </w:r>
          </w:p>
        </w:tc>
        <w:tc>
          <w:tcPr>
            <w:tcW w:w="1383" w:type="dxa"/>
            <w:vAlign w:val="bottom"/>
          </w:tcPr>
          <w:p w:rsidR="00A408BC" w:rsidRPr="006A7977" w:rsidRDefault="00A408BC" w:rsidP="00A408BC">
            <w:pPr>
              <w:jc w:val="center"/>
              <w:rPr>
                <w:snapToGrid w:val="0"/>
                <w:sz w:val="20"/>
              </w:rPr>
            </w:pPr>
            <w:r w:rsidRPr="006A7977">
              <w:rPr>
                <w:snapToGrid w:val="0"/>
                <w:sz w:val="20"/>
              </w:rPr>
              <w:t>40-59.99</w:t>
            </w:r>
          </w:p>
        </w:tc>
        <w:tc>
          <w:tcPr>
            <w:tcW w:w="857" w:type="dxa"/>
            <w:vAlign w:val="bottom"/>
          </w:tcPr>
          <w:p w:rsidR="00A408BC" w:rsidRPr="006A7977" w:rsidRDefault="00A408BC" w:rsidP="00A408BC">
            <w:pPr>
              <w:jc w:val="right"/>
              <w:rPr>
                <w:snapToGrid w:val="0"/>
                <w:sz w:val="20"/>
              </w:rPr>
            </w:pPr>
            <w:r w:rsidRPr="006A7977">
              <w:rPr>
                <w:snapToGrid w:val="0"/>
                <w:sz w:val="20"/>
              </w:rPr>
              <w:t>28</w:t>
            </w:r>
          </w:p>
        </w:tc>
        <w:tc>
          <w:tcPr>
            <w:tcW w:w="1276" w:type="dxa"/>
            <w:vAlign w:val="bottom"/>
          </w:tcPr>
          <w:p w:rsidR="00A408BC" w:rsidRPr="006A7977" w:rsidRDefault="00A408BC" w:rsidP="00A408BC">
            <w:pPr>
              <w:jc w:val="right"/>
              <w:rPr>
                <w:snapToGrid w:val="0"/>
                <w:sz w:val="20"/>
              </w:rPr>
            </w:pPr>
            <w:r w:rsidRPr="006A7977">
              <w:rPr>
                <w:snapToGrid w:val="0"/>
                <w:sz w:val="20"/>
              </w:rPr>
              <w:t>3.26%</w:t>
            </w:r>
          </w:p>
        </w:tc>
        <w:tc>
          <w:tcPr>
            <w:tcW w:w="1350" w:type="dxa"/>
            <w:vAlign w:val="bottom"/>
          </w:tcPr>
          <w:p w:rsidR="00A408BC" w:rsidRPr="006A7977" w:rsidRDefault="00A408BC" w:rsidP="00A408BC">
            <w:pPr>
              <w:jc w:val="right"/>
              <w:rPr>
                <w:snapToGrid w:val="0"/>
                <w:sz w:val="20"/>
              </w:rPr>
            </w:pPr>
            <w:r w:rsidRPr="006A7977">
              <w:rPr>
                <w:snapToGrid w:val="0"/>
                <w:sz w:val="20"/>
              </w:rPr>
              <w:t>4.30%</w:t>
            </w:r>
          </w:p>
        </w:tc>
        <w:tc>
          <w:tcPr>
            <w:tcW w:w="900" w:type="dxa"/>
            <w:vAlign w:val="bottom"/>
          </w:tcPr>
          <w:p w:rsidR="00A408BC" w:rsidRPr="006A7977" w:rsidRDefault="00A408BC" w:rsidP="00A408BC">
            <w:pPr>
              <w:jc w:val="right"/>
              <w:rPr>
                <w:snapToGrid w:val="0"/>
                <w:sz w:val="20"/>
              </w:rPr>
            </w:pPr>
            <w:r w:rsidRPr="006A7977">
              <w:rPr>
                <w:snapToGrid w:val="0"/>
                <w:sz w:val="20"/>
              </w:rPr>
              <w:t>76</w:t>
            </w:r>
          </w:p>
        </w:tc>
        <w:tc>
          <w:tcPr>
            <w:tcW w:w="1260" w:type="dxa"/>
            <w:vAlign w:val="bottom"/>
          </w:tcPr>
          <w:p w:rsidR="00A408BC" w:rsidRPr="006A7977" w:rsidRDefault="00A408BC" w:rsidP="00A408BC">
            <w:pPr>
              <w:jc w:val="right"/>
              <w:rPr>
                <w:snapToGrid w:val="0"/>
                <w:sz w:val="20"/>
              </w:rPr>
            </w:pPr>
            <w:r w:rsidRPr="006A7977">
              <w:rPr>
                <w:snapToGrid w:val="0"/>
                <w:sz w:val="20"/>
              </w:rPr>
              <w:t>0.73%</w:t>
            </w:r>
          </w:p>
        </w:tc>
        <w:tc>
          <w:tcPr>
            <w:tcW w:w="1323" w:type="dxa"/>
            <w:vAlign w:val="bottom"/>
          </w:tcPr>
          <w:p w:rsidR="00A408BC" w:rsidRPr="006A7977" w:rsidRDefault="00A408BC" w:rsidP="00A408BC">
            <w:pPr>
              <w:jc w:val="right"/>
              <w:rPr>
                <w:snapToGrid w:val="0"/>
                <w:sz w:val="20"/>
              </w:rPr>
            </w:pPr>
            <w:r w:rsidRPr="006A7977">
              <w:rPr>
                <w:snapToGrid w:val="0"/>
                <w:sz w:val="20"/>
              </w:rPr>
              <w:t>1.37%</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5</w:t>
            </w:r>
          </w:p>
        </w:tc>
        <w:tc>
          <w:tcPr>
            <w:tcW w:w="1383" w:type="dxa"/>
            <w:vAlign w:val="bottom"/>
          </w:tcPr>
          <w:p w:rsidR="00A408BC" w:rsidRPr="006A7977" w:rsidRDefault="00A408BC" w:rsidP="00A408BC">
            <w:pPr>
              <w:jc w:val="center"/>
              <w:rPr>
                <w:snapToGrid w:val="0"/>
                <w:sz w:val="20"/>
              </w:rPr>
            </w:pPr>
            <w:r w:rsidRPr="006A7977">
              <w:rPr>
                <w:snapToGrid w:val="0"/>
                <w:sz w:val="20"/>
              </w:rPr>
              <w:t>60-79.99</w:t>
            </w:r>
          </w:p>
        </w:tc>
        <w:tc>
          <w:tcPr>
            <w:tcW w:w="857" w:type="dxa"/>
            <w:vAlign w:val="bottom"/>
          </w:tcPr>
          <w:p w:rsidR="00A408BC" w:rsidRPr="006A7977" w:rsidRDefault="00A408BC" w:rsidP="00A408BC">
            <w:pPr>
              <w:jc w:val="right"/>
              <w:rPr>
                <w:snapToGrid w:val="0"/>
                <w:sz w:val="20"/>
              </w:rPr>
            </w:pPr>
            <w:r w:rsidRPr="006A7977">
              <w:rPr>
                <w:snapToGrid w:val="0"/>
                <w:sz w:val="20"/>
              </w:rPr>
              <w:t>47</w:t>
            </w:r>
          </w:p>
        </w:tc>
        <w:tc>
          <w:tcPr>
            <w:tcW w:w="1276" w:type="dxa"/>
            <w:vAlign w:val="bottom"/>
          </w:tcPr>
          <w:p w:rsidR="00A408BC" w:rsidRPr="006A7977" w:rsidRDefault="00A408BC" w:rsidP="00A408BC">
            <w:pPr>
              <w:jc w:val="right"/>
              <w:rPr>
                <w:snapToGrid w:val="0"/>
                <w:sz w:val="20"/>
              </w:rPr>
            </w:pPr>
            <w:r w:rsidRPr="006A7977">
              <w:rPr>
                <w:snapToGrid w:val="0"/>
                <w:sz w:val="20"/>
              </w:rPr>
              <w:t>2.64%</w:t>
            </w:r>
          </w:p>
        </w:tc>
        <w:tc>
          <w:tcPr>
            <w:tcW w:w="1350" w:type="dxa"/>
            <w:vAlign w:val="bottom"/>
          </w:tcPr>
          <w:p w:rsidR="00A408BC" w:rsidRPr="006A7977" w:rsidRDefault="00A408BC" w:rsidP="00A408BC">
            <w:pPr>
              <w:jc w:val="right"/>
              <w:rPr>
                <w:snapToGrid w:val="0"/>
                <w:sz w:val="20"/>
              </w:rPr>
            </w:pPr>
            <w:r w:rsidRPr="006A7977">
              <w:rPr>
                <w:snapToGrid w:val="0"/>
                <w:sz w:val="20"/>
              </w:rPr>
              <w:t>3.23%</w:t>
            </w:r>
          </w:p>
        </w:tc>
        <w:tc>
          <w:tcPr>
            <w:tcW w:w="900" w:type="dxa"/>
            <w:vAlign w:val="bottom"/>
          </w:tcPr>
          <w:p w:rsidR="00A408BC" w:rsidRPr="006A7977" w:rsidRDefault="00A408BC" w:rsidP="00A408BC">
            <w:pPr>
              <w:jc w:val="right"/>
              <w:rPr>
                <w:snapToGrid w:val="0"/>
                <w:sz w:val="20"/>
              </w:rPr>
            </w:pPr>
            <w:r w:rsidRPr="006A7977">
              <w:rPr>
                <w:snapToGrid w:val="0"/>
                <w:sz w:val="20"/>
              </w:rPr>
              <w:t>84</w:t>
            </w:r>
          </w:p>
        </w:tc>
        <w:tc>
          <w:tcPr>
            <w:tcW w:w="1260" w:type="dxa"/>
            <w:vAlign w:val="bottom"/>
          </w:tcPr>
          <w:p w:rsidR="00A408BC" w:rsidRPr="006A7977" w:rsidRDefault="00A408BC" w:rsidP="00A408BC">
            <w:pPr>
              <w:jc w:val="right"/>
              <w:rPr>
                <w:snapToGrid w:val="0"/>
                <w:sz w:val="20"/>
              </w:rPr>
            </w:pPr>
            <w:r w:rsidRPr="006A7977">
              <w:rPr>
                <w:snapToGrid w:val="0"/>
                <w:sz w:val="20"/>
              </w:rPr>
              <w:t>1.84%</w:t>
            </w:r>
          </w:p>
        </w:tc>
        <w:tc>
          <w:tcPr>
            <w:tcW w:w="1323" w:type="dxa"/>
            <w:vAlign w:val="bottom"/>
          </w:tcPr>
          <w:p w:rsidR="00A408BC" w:rsidRPr="006A7977" w:rsidRDefault="00A408BC" w:rsidP="00A408BC">
            <w:pPr>
              <w:jc w:val="right"/>
              <w:rPr>
                <w:snapToGrid w:val="0"/>
                <w:sz w:val="20"/>
              </w:rPr>
            </w:pPr>
            <w:r w:rsidRPr="006A7977">
              <w:rPr>
                <w:snapToGrid w:val="0"/>
                <w:sz w:val="20"/>
              </w:rPr>
              <w:t>2.44%</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6</w:t>
            </w:r>
          </w:p>
        </w:tc>
        <w:tc>
          <w:tcPr>
            <w:tcW w:w="1383" w:type="dxa"/>
            <w:vAlign w:val="bottom"/>
          </w:tcPr>
          <w:p w:rsidR="00A408BC" w:rsidRPr="006A7977" w:rsidRDefault="00A408BC" w:rsidP="00A408BC">
            <w:pPr>
              <w:jc w:val="center"/>
              <w:rPr>
                <w:snapToGrid w:val="0"/>
                <w:sz w:val="20"/>
              </w:rPr>
            </w:pPr>
            <w:r w:rsidRPr="006A7977">
              <w:rPr>
                <w:snapToGrid w:val="0"/>
                <w:sz w:val="20"/>
              </w:rPr>
              <w:t>80-99.99</w:t>
            </w:r>
          </w:p>
        </w:tc>
        <w:tc>
          <w:tcPr>
            <w:tcW w:w="857" w:type="dxa"/>
            <w:vAlign w:val="bottom"/>
          </w:tcPr>
          <w:p w:rsidR="00A408BC" w:rsidRPr="006A7977" w:rsidRDefault="00A408BC" w:rsidP="00A408BC">
            <w:pPr>
              <w:jc w:val="right"/>
              <w:rPr>
                <w:snapToGrid w:val="0"/>
                <w:sz w:val="20"/>
              </w:rPr>
            </w:pPr>
            <w:r w:rsidRPr="006A7977">
              <w:rPr>
                <w:snapToGrid w:val="0"/>
                <w:sz w:val="20"/>
              </w:rPr>
              <w:t>12</w:t>
            </w:r>
          </w:p>
        </w:tc>
        <w:tc>
          <w:tcPr>
            <w:tcW w:w="1276" w:type="dxa"/>
            <w:vAlign w:val="bottom"/>
          </w:tcPr>
          <w:p w:rsidR="00A408BC" w:rsidRPr="006A7977" w:rsidRDefault="00A408BC" w:rsidP="00A408BC">
            <w:pPr>
              <w:jc w:val="right"/>
              <w:rPr>
                <w:snapToGrid w:val="0"/>
                <w:sz w:val="20"/>
              </w:rPr>
            </w:pPr>
            <w:r w:rsidRPr="006A7977">
              <w:rPr>
                <w:snapToGrid w:val="0"/>
                <w:sz w:val="20"/>
              </w:rPr>
              <w:t>2.54%</w:t>
            </w:r>
          </w:p>
        </w:tc>
        <w:tc>
          <w:tcPr>
            <w:tcW w:w="1350" w:type="dxa"/>
            <w:vAlign w:val="bottom"/>
          </w:tcPr>
          <w:p w:rsidR="00A408BC" w:rsidRPr="006A7977" w:rsidRDefault="00A408BC" w:rsidP="00A408BC">
            <w:pPr>
              <w:jc w:val="right"/>
              <w:rPr>
                <w:snapToGrid w:val="0"/>
                <w:sz w:val="20"/>
              </w:rPr>
            </w:pPr>
            <w:r w:rsidRPr="006A7977">
              <w:rPr>
                <w:snapToGrid w:val="0"/>
                <w:sz w:val="20"/>
              </w:rPr>
              <w:t>3.19%</w:t>
            </w:r>
          </w:p>
        </w:tc>
        <w:tc>
          <w:tcPr>
            <w:tcW w:w="900" w:type="dxa"/>
            <w:vAlign w:val="bottom"/>
          </w:tcPr>
          <w:p w:rsidR="00A408BC" w:rsidRPr="006A7977" w:rsidRDefault="00A408BC" w:rsidP="00A408BC">
            <w:pPr>
              <w:jc w:val="right"/>
              <w:rPr>
                <w:snapToGrid w:val="0"/>
                <w:sz w:val="20"/>
              </w:rPr>
            </w:pPr>
            <w:r w:rsidRPr="006A7977">
              <w:rPr>
                <w:snapToGrid w:val="0"/>
                <w:sz w:val="20"/>
              </w:rPr>
              <w:t>104</w:t>
            </w:r>
          </w:p>
        </w:tc>
        <w:tc>
          <w:tcPr>
            <w:tcW w:w="1260" w:type="dxa"/>
            <w:vAlign w:val="bottom"/>
          </w:tcPr>
          <w:p w:rsidR="00A408BC" w:rsidRPr="006A7977" w:rsidRDefault="00A408BC" w:rsidP="00A408BC">
            <w:pPr>
              <w:jc w:val="right"/>
              <w:rPr>
                <w:snapToGrid w:val="0"/>
                <w:sz w:val="20"/>
              </w:rPr>
            </w:pPr>
            <w:r w:rsidRPr="006A7977">
              <w:rPr>
                <w:snapToGrid w:val="0"/>
                <w:sz w:val="20"/>
              </w:rPr>
              <w:t>1.61%</w:t>
            </w:r>
          </w:p>
        </w:tc>
        <w:tc>
          <w:tcPr>
            <w:tcW w:w="1323" w:type="dxa"/>
            <w:vAlign w:val="bottom"/>
          </w:tcPr>
          <w:p w:rsidR="00A408BC" w:rsidRPr="006A7977" w:rsidRDefault="00A408BC" w:rsidP="00A408BC">
            <w:pPr>
              <w:jc w:val="right"/>
              <w:rPr>
                <w:snapToGrid w:val="0"/>
                <w:sz w:val="20"/>
              </w:rPr>
            </w:pPr>
            <w:r w:rsidRPr="006A7977">
              <w:rPr>
                <w:snapToGrid w:val="0"/>
                <w:sz w:val="20"/>
              </w:rPr>
              <w:t>2.25%</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7</w:t>
            </w:r>
          </w:p>
        </w:tc>
        <w:tc>
          <w:tcPr>
            <w:tcW w:w="1383" w:type="dxa"/>
            <w:vAlign w:val="bottom"/>
          </w:tcPr>
          <w:p w:rsidR="00A408BC" w:rsidRPr="006A7977" w:rsidRDefault="00A408BC" w:rsidP="00A408BC">
            <w:pPr>
              <w:jc w:val="center"/>
              <w:rPr>
                <w:snapToGrid w:val="0"/>
                <w:sz w:val="20"/>
              </w:rPr>
            </w:pPr>
            <w:r w:rsidRPr="006A7977">
              <w:rPr>
                <w:snapToGrid w:val="0"/>
                <w:sz w:val="20"/>
              </w:rPr>
              <w:t>100-199.99</w:t>
            </w:r>
          </w:p>
        </w:tc>
        <w:tc>
          <w:tcPr>
            <w:tcW w:w="857" w:type="dxa"/>
            <w:vAlign w:val="bottom"/>
          </w:tcPr>
          <w:p w:rsidR="00A408BC" w:rsidRPr="006A7977" w:rsidRDefault="00A408BC" w:rsidP="00A408BC">
            <w:pPr>
              <w:jc w:val="right"/>
              <w:rPr>
                <w:snapToGrid w:val="0"/>
                <w:sz w:val="20"/>
              </w:rPr>
            </w:pPr>
            <w:r w:rsidRPr="006A7977">
              <w:rPr>
                <w:snapToGrid w:val="0"/>
                <w:sz w:val="20"/>
              </w:rPr>
              <w:t>55</w:t>
            </w:r>
          </w:p>
        </w:tc>
        <w:tc>
          <w:tcPr>
            <w:tcW w:w="1276" w:type="dxa"/>
            <w:vAlign w:val="bottom"/>
          </w:tcPr>
          <w:p w:rsidR="00A408BC" w:rsidRPr="006A7977" w:rsidRDefault="00A408BC" w:rsidP="00A408BC">
            <w:pPr>
              <w:jc w:val="right"/>
              <w:rPr>
                <w:snapToGrid w:val="0"/>
                <w:sz w:val="20"/>
              </w:rPr>
            </w:pPr>
            <w:r w:rsidRPr="006A7977">
              <w:rPr>
                <w:snapToGrid w:val="0"/>
                <w:sz w:val="20"/>
              </w:rPr>
              <w:t>2.34%</w:t>
            </w:r>
          </w:p>
        </w:tc>
        <w:tc>
          <w:tcPr>
            <w:tcW w:w="1350" w:type="dxa"/>
            <w:vAlign w:val="bottom"/>
          </w:tcPr>
          <w:p w:rsidR="00A408BC" w:rsidRPr="006A7977" w:rsidRDefault="00A408BC" w:rsidP="00A408BC">
            <w:pPr>
              <w:jc w:val="right"/>
              <w:rPr>
                <w:snapToGrid w:val="0"/>
                <w:sz w:val="20"/>
              </w:rPr>
            </w:pPr>
            <w:r w:rsidRPr="006A7977">
              <w:rPr>
                <w:snapToGrid w:val="0"/>
                <w:sz w:val="20"/>
              </w:rPr>
              <w:t>2.77%</w:t>
            </w:r>
          </w:p>
        </w:tc>
        <w:tc>
          <w:tcPr>
            <w:tcW w:w="900" w:type="dxa"/>
            <w:vAlign w:val="bottom"/>
          </w:tcPr>
          <w:p w:rsidR="00A408BC" w:rsidRPr="006A7977" w:rsidRDefault="00A408BC" w:rsidP="00A408BC">
            <w:pPr>
              <w:jc w:val="right"/>
              <w:rPr>
                <w:snapToGrid w:val="0"/>
                <w:sz w:val="20"/>
              </w:rPr>
            </w:pPr>
            <w:r w:rsidRPr="006A7977">
              <w:rPr>
                <w:snapToGrid w:val="0"/>
                <w:sz w:val="20"/>
              </w:rPr>
              <w:t>381</w:t>
            </w:r>
          </w:p>
        </w:tc>
        <w:tc>
          <w:tcPr>
            <w:tcW w:w="1260" w:type="dxa"/>
            <w:vAlign w:val="bottom"/>
          </w:tcPr>
          <w:p w:rsidR="00A408BC" w:rsidRPr="006A7977" w:rsidRDefault="00A408BC" w:rsidP="00A408BC">
            <w:pPr>
              <w:jc w:val="right"/>
              <w:rPr>
                <w:snapToGrid w:val="0"/>
                <w:sz w:val="20"/>
              </w:rPr>
            </w:pPr>
            <w:r w:rsidRPr="006A7977">
              <w:rPr>
                <w:snapToGrid w:val="0"/>
                <w:sz w:val="20"/>
              </w:rPr>
              <w:t>1.83%</w:t>
            </w:r>
          </w:p>
        </w:tc>
        <w:tc>
          <w:tcPr>
            <w:tcW w:w="1323" w:type="dxa"/>
            <w:vAlign w:val="bottom"/>
          </w:tcPr>
          <w:p w:rsidR="00A408BC" w:rsidRPr="006A7977" w:rsidRDefault="00A408BC" w:rsidP="00A408BC">
            <w:pPr>
              <w:jc w:val="right"/>
              <w:rPr>
                <w:snapToGrid w:val="0"/>
                <w:sz w:val="20"/>
              </w:rPr>
            </w:pPr>
            <w:r w:rsidRPr="006A7977">
              <w:rPr>
                <w:snapToGrid w:val="0"/>
                <w:sz w:val="20"/>
              </w:rPr>
              <w:t>2.38%</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8</w:t>
            </w:r>
          </w:p>
        </w:tc>
        <w:tc>
          <w:tcPr>
            <w:tcW w:w="1383" w:type="dxa"/>
            <w:vAlign w:val="bottom"/>
          </w:tcPr>
          <w:p w:rsidR="00A408BC" w:rsidRPr="006A7977" w:rsidRDefault="00A408BC" w:rsidP="00A408BC">
            <w:pPr>
              <w:jc w:val="center"/>
              <w:rPr>
                <w:snapToGrid w:val="0"/>
                <w:sz w:val="20"/>
              </w:rPr>
            </w:pPr>
            <w:r w:rsidRPr="006A7977">
              <w:rPr>
                <w:snapToGrid w:val="0"/>
                <w:sz w:val="20"/>
              </w:rPr>
              <w:t>200-499.99</w:t>
            </w:r>
          </w:p>
        </w:tc>
        <w:tc>
          <w:tcPr>
            <w:tcW w:w="857" w:type="dxa"/>
            <w:vAlign w:val="bottom"/>
          </w:tcPr>
          <w:p w:rsidR="00A408BC" w:rsidRPr="006A7977" w:rsidRDefault="00A408BC" w:rsidP="00A408BC">
            <w:pPr>
              <w:jc w:val="right"/>
              <w:rPr>
                <w:snapToGrid w:val="0"/>
                <w:sz w:val="20"/>
              </w:rPr>
            </w:pPr>
            <w:r w:rsidRPr="006A7977">
              <w:rPr>
                <w:snapToGrid w:val="0"/>
                <w:sz w:val="20"/>
              </w:rPr>
              <w:t>26</w:t>
            </w:r>
          </w:p>
        </w:tc>
        <w:tc>
          <w:tcPr>
            <w:tcW w:w="1276" w:type="dxa"/>
            <w:vAlign w:val="bottom"/>
          </w:tcPr>
          <w:p w:rsidR="00A408BC" w:rsidRPr="006A7977" w:rsidRDefault="00A408BC" w:rsidP="00A408BC">
            <w:pPr>
              <w:jc w:val="right"/>
              <w:rPr>
                <w:snapToGrid w:val="0"/>
                <w:sz w:val="20"/>
              </w:rPr>
            </w:pPr>
            <w:r w:rsidRPr="006A7977">
              <w:rPr>
                <w:snapToGrid w:val="0"/>
                <w:sz w:val="20"/>
              </w:rPr>
              <w:t>1.97%</w:t>
            </w:r>
          </w:p>
        </w:tc>
        <w:tc>
          <w:tcPr>
            <w:tcW w:w="1350" w:type="dxa"/>
            <w:vAlign w:val="bottom"/>
          </w:tcPr>
          <w:p w:rsidR="00A408BC" w:rsidRPr="006A7977" w:rsidRDefault="00A408BC" w:rsidP="00A408BC">
            <w:pPr>
              <w:jc w:val="right"/>
              <w:rPr>
                <w:snapToGrid w:val="0"/>
                <w:sz w:val="20"/>
              </w:rPr>
            </w:pPr>
            <w:r w:rsidRPr="006A7977">
              <w:rPr>
                <w:snapToGrid w:val="0"/>
                <w:sz w:val="20"/>
              </w:rPr>
              <w:t>2.16%</w:t>
            </w:r>
          </w:p>
        </w:tc>
        <w:tc>
          <w:tcPr>
            <w:tcW w:w="900" w:type="dxa"/>
            <w:vAlign w:val="bottom"/>
          </w:tcPr>
          <w:p w:rsidR="00A408BC" w:rsidRPr="006A7977" w:rsidRDefault="00A408BC" w:rsidP="00A408BC">
            <w:pPr>
              <w:jc w:val="right"/>
              <w:rPr>
                <w:snapToGrid w:val="0"/>
                <w:sz w:val="20"/>
              </w:rPr>
            </w:pPr>
            <w:r w:rsidRPr="006A7977">
              <w:rPr>
                <w:snapToGrid w:val="0"/>
                <w:sz w:val="20"/>
              </w:rPr>
              <w:t>154</w:t>
            </w:r>
          </w:p>
        </w:tc>
        <w:tc>
          <w:tcPr>
            <w:tcW w:w="1260" w:type="dxa"/>
            <w:vAlign w:val="bottom"/>
          </w:tcPr>
          <w:p w:rsidR="00A408BC" w:rsidRPr="006A7977" w:rsidRDefault="00A408BC" w:rsidP="00A408BC">
            <w:pPr>
              <w:jc w:val="right"/>
              <w:rPr>
                <w:snapToGrid w:val="0"/>
                <w:sz w:val="20"/>
              </w:rPr>
            </w:pPr>
            <w:r w:rsidRPr="006A7977">
              <w:rPr>
                <w:snapToGrid w:val="0"/>
                <w:sz w:val="20"/>
              </w:rPr>
              <w:t>1.87%</w:t>
            </w:r>
          </w:p>
        </w:tc>
        <w:tc>
          <w:tcPr>
            <w:tcW w:w="1323" w:type="dxa"/>
            <w:vAlign w:val="bottom"/>
          </w:tcPr>
          <w:p w:rsidR="00A408BC" w:rsidRPr="006A7977" w:rsidRDefault="00A408BC" w:rsidP="00A408BC">
            <w:pPr>
              <w:jc w:val="right"/>
              <w:rPr>
                <w:snapToGrid w:val="0"/>
                <w:sz w:val="20"/>
              </w:rPr>
            </w:pPr>
            <w:r w:rsidRPr="006A7977">
              <w:rPr>
                <w:snapToGrid w:val="0"/>
                <w:sz w:val="20"/>
              </w:rPr>
              <w:t>2.27%</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9</w:t>
            </w:r>
          </w:p>
        </w:tc>
        <w:tc>
          <w:tcPr>
            <w:tcW w:w="1383" w:type="dxa"/>
            <w:vAlign w:val="bottom"/>
          </w:tcPr>
          <w:p w:rsidR="00A408BC" w:rsidRPr="006A7977" w:rsidRDefault="00A408BC" w:rsidP="00A408BC">
            <w:pPr>
              <w:jc w:val="center"/>
              <w:rPr>
                <w:snapToGrid w:val="0"/>
                <w:sz w:val="20"/>
              </w:rPr>
            </w:pPr>
            <w:r w:rsidRPr="006A7977">
              <w:rPr>
                <w:snapToGrid w:val="0"/>
                <w:sz w:val="20"/>
              </w:rPr>
              <w:t>500 and up</w:t>
            </w:r>
          </w:p>
        </w:tc>
        <w:tc>
          <w:tcPr>
            <w:tcW w:w="857" w:type="dxa"/>
            <w:vAlign w:val="bottom"/>
          </w:tcPr>
          <w:p w:rsidR="00A408BC" w:rsidRPr="006A7977" w:rsidRDefault="00A408BC" w:rsidP="00A408BC">
            <w:pPr>
              <w:jc w:val="right"/>
              <w:rPr>
                <w:snapToGrid w:val="0"/>
                <w:sz w:val="20"/>
              </w:rPr>
            </w:pPr>
            <w:r w:rsidRPr="006A7977">
              <w:rPr>
                <w:snapToGrid w:val="0"/>
                <w:sz w:val="20"/>
              </w:rPr>
              <w:t>3</w:t>
            </w:r>
          </w:p>
        </w:tc>
        <w:tc>
          <w:tcPr>
            <w:tcW w:w="1276" w:type="dxa"/>
            <w:vAlign w:val="bottom"/>
          </w:tcPr>
          <w:p w:rsidR="00A408BC" w:rsidRPr="006A7977" w:rsidRDefault="00A408BC" w:rsidP="00A408BC">
            <w:pPr>
              <w:jc w:val="right"/>
              <w:rPr>
                <w:snapToGrid w:val="0"/>
                <w:sz w:val="20"/>
              </w:rPr>
            </w:pPr>
            <w:r w:rsidRPr="006A7977">
              <w:rPr>
                <w:snapToGrid w:val="0"/>
                <w:sz w:val="20"/>
              </w:rPr>
              <w:t>2.00%</w:t>
            </w:r>
          </w:p>
        </w:tc>
        <w:tc>
          <w:tcPr>
            <w:tcW w:w="1350" w:type="dxa"/>
            <w:vAlign w:val="bottom"/>
          </w:tcPr>
          <w:p w:rsidR="00A408BC" w:rsidRPr="006A7977" w:rsidRDefault="00A408BC" w:rsidP="00A408BC">
            <w:pPr>
              <w:jc w:val="right"/>
              <w:rPr>
                <w:snapToGrid w:val="0"/>
                <w:sz w:val="20"/>
              </w:rPr>
            </w:pPr>
            <w:r w:rsidRPr="006A7977">
              <w:rPr>
                <w:snapToGrid w:val="0"/>
                <w:sz w:val="20"/>
              </w:rPr>
              <w:t>2.09%</w:t>
            </w:r>
          </w:p>
        </w:tc>
        <w:tc>
          <w:tcPr>
            <w:tcW w:w="900" w:type="dxa"/>
            <w:vAlign w:val="bottom"/>
          </w:tcPr>
          <w:p w:rsidR="00A408BC" w:rsidRPr="006A7977" w:rsidRDefault="00A408BC" w:rsidP="00A408BC">
            <w:pPr>
              <w:jc w:val="right"/>
              <w:rPr>
                <w:snapToGrid w:val="0"/>
                <w:sz w:val="20"/>
              </w:rPr>
            </w:pPr>
            <w:r w:rsidRPr="006A7977">
              <w:rPr>
                <w:snapToGrid w:val="0"/>
                <w:sz w:val="20"/>
              </w:rPr>
              <w:t>19</w:t>
            </w:r>
          </w:p>
        </w:tc>
        <w:tc>
          <w:tcPr>
            <w:tcW w:w="1260" w:type="dxa"/>
            <w:vAlign w:val="bottom"/>
          </w:tcPr>
          <w:p w:rsidR="00A408BC" w:rsidRPr="006A7977" w:rsidRDefault="00A408BC" w:rsidP="00A408BC">
            <w:pPr>
              <w:jc w:val="right"/>
              <w:rPr>
                <w:snapToGrid w:val="0"/>
                <w:sz w:val="20"/>
              </w:rPr>
            </w:pPr>
            <w:r w:rsidRPr="006A7977">
              <w:rPr>
                <w:snapToGrid w:val="0"/>
                <w:sz w:val="20"/>
              </w:rPr>
              <w:t>1.28%</w:t>
            </w:r>
          </w:p>
        </w:tc>
        <w:tc>
          <w:tcPr>
            <w:tcW w:w="1323" w:type="dxa"/>
            <w:vAlign w:val="bottom"/>
          </w:tcPr>
          <w:p w:rsidR="00A408BC" w:rsidRPr="006A7977" w:rsidRDefault="00A408BC" w:rsidP="00A408BC">
            <w:pPr>
              <w:jc w:val="right"/>
              <w:rPr>
                <w:snapToGrid w:val="0"/>
                <w:sz w:val="20"/>
              </w:rPr>
            </w:pPr>
            <w:r w:rsidRPr="006A7977">
              <w:rPr>
                <w:snapToGrid w:val="0"/>
                <w:sz w:val="20"/>
              </w:rPr>
              <w:t>1.53%</w:t>
            </w:r>
          </w:p>
        </w:tc>
      </w:tr>
      <w:tr w:rsidR="00A408BC" w:rsidRPr="006A7977">
        <w:trPr>
          <w:cantSplit/>
          <w:trHeight w:val="247"/>
          <w:jc w:val="center"/>
        </w:trPr>
        <w:tc>
          <w:tcPr>
            <w:tcW w:w="588" w:type="dxa"/>
          </w:tcPr>
          <w:p w:rsidR="00A408BC" w:rsidRPr="006A7977" w:rsidRDefault="00A408BC" w:rsidP="00A408BC">
            <w:pPr>
              <w:jc w:val="center"/>
              <w:rPr>
                <w:bCs/>
                <w:snapToGrid w:val="0"/>
                <w:sz w:val="20"/>
              </w:rPr>
            </w:pPr>
            <w:r w:rsidRPr="006A7977">
              <w:rPr>
                <w:bCs/>
                <w:snapToGrid w:val="0"/>
                <w:sz w:val="20"/>
              </w:rPr>
              <w:t>10</w:t>
            </w:r>
          </w:p>
        </w:tc>
        <w:tc>
          <w:tcPr>
            <w:tcW w:w="1383" w:type="dxa"/>
            <w:vAlign w:val="bottom"/>
          </w:tcPr>
          <w:p w:rsidR="00A408BC" w:rsidRPr="006A7977" w:rsidRDefault="00A408BC" w:rsidP="00A408BC">
            <w:pPr>
              <w:rPr>
                <w:b/>
                <w:snapToGrid w:val="0"/>
                <w:sz w:val="20"/>
              </w:rPr>
            </w:pPr>
            <w:r w:rsidRPr="006A7977">
              <w:rPr>
                <w:b/>
                <w:snapToGrid w:val="0"/>
                <w:sz w:val="20"/>
              </w:rPr>
              <w:t>Total/Average</w:t>
            </w:r>
          </w:p>
        </w:tc>
        <w:tc>
          <w:tcPr>
            <w:tcW w:w="857" w:type="dxa"/>
            <w:vAlign w:val="bottom"/>
          </w:tcPr>
          <w:p w:rsidR="00A408BC" w:rsidRPr="006A7977" w:rsidRDefault="00A408BC" w:rsidP="00A408BC">
            <w:pPr>
              <w:jc w:val="right"/>
              <w:rPr>
                <w:snapToGrid w:val="0"/>
                <w:sz w:val="20"/>
              </w:rPr>
            </w:pPr>
            <w:r w:rsidRPr="006A7977">
              <w:rPr>
                <w:snapToGrid w:val="0"/>
                <w:sz w:val="20"/>
              </w:rPr>
              <w:t>203</w:t>
            </w:r>
          </w:p>
        </w:tc>
        <w:tc>
          <w:tcPr>
            <w:tcW w:w="1276" w:type="dxa"/>
            <w:vAlign w:val="bottom"/>
          </w:tcPr>
          <w:p w:rsidR="00A408BC" w:rsidRPr="006A7977" w:rsidRDefault="00A408BC" w:rsidP="00A408BC">
            <w:pPr>
              <w:jc w:val="right"/>
              <w:rPr>
                <w:snapToGrid w:val="0"/>
                <w:sz w:val="20"/>
              </w:rPr>
            </w:pPr>
            <w:r w:rsidRPr="006A7977">
              <w:rPr>
                <w:snapToGrid w:val="0"/>
                <w:sz w:val="20"/>
              </w:rPr>
              <w:t>2.90%</w:t>
            </w:r>
          </w:p>
        </w:tc>
        <w:tc>
          <w:tcPr>
            <w:tcW w:w="1350" w:type="dxa"/>
            <w:vAlign w:val="bottom"/>
          </w:tcPr>
          <w:p w:rsidR="00A408BC" w:rsidRPr="006A7977" w:rsidRDefault="00A408BC" w:rsidP="00A408BC">
            <w:pPr>
              <w:jc w:val="right"/>
              <w:rPr>
                <w:snapToGrid w:val="0"/>
                <w:sz w:val="20"/>
              </w:rPr>
            </w:pPr>
            <w:r w:rsidRPr="006A7977">
              <w:rPr>
                <w:snapToGrid w:val="0"/>
                <w:sz w:val="20"/>
              </w:rPr>
              <w:t>3.75%</w:t>
            </w:r>
          </w:p>
        </w:tc>
        <w:tc>
          <w:tcPr>
            <w:tcW w:w="900" w:type="dxa"/>
            <w:vAlign w:val="bottom"/>
          </w:tcPr>
          <w:p w:rsidR="00A408BC" w:rsidRPr="006A7977" w:rsidRDefault="00A408BC" w:rsidP="00A408BC">
            <w:pPr>
              <w:jc w:val="right"/>
              <w:rPr>
                <w:snapToGrid w:val="0"/>
                <w:sz w:val="20"/>
              </w:rPr>
            </w:pPr>
            <w:r w:rsidRPr="006A7977">
              <w:rPr>
                <w:snapToGrid w:val="0"/>
                <w:sz w:val="20"/>
              </w:rPr>
              <w:t>957</w:t>
            </w:r>
          </w:p>
        </w:tc>
        <w:tc>
          <w:tcPr>
            <w:tcW w:w="1260" w:type="dxa"/>
            <w:vAlign w:val="bottom"/>
          </w:tcPr>
          <w:p w:rsidR="00A408BC" w:rsidRPr="006A7977" w:rsidRDefault="00A408BC" w:rsidP="00A408BC">
            <w:pPr>
              <w:jc w:val="right"/>
              <w:rPr>
                <w:snapToGrid w:val="0"/>
                <w:sz w:val="20"/>
              </w:rPr>
            </w:pPr>
            <w:r w:rsidRPr="006A7977">
              <w:rPr>
                <w:snapToGrid w:val="0"/>
                <w:sz w:val="20"/>
              </w:rPr>
              <w:t>1.70%</w:t>
            </w:r>
          </w:p>
        </w:tc>
        <w:tc>
          <w:tcPr>
            <w:tcW w:w="1323" w:type="dxa"/>
            <w:vAlign w:val="bottom"/>
          </w:tcPr>
          <w:p w:rsidR="00A408BC" w:rsidRPr="006A7977" w:rsidRDefault="00A408BC" w:rsidP="00A408BC">
            <w:pPr>
              <w:jc w:val="right"/>
              <w:rPr>
                <w:snapToGrid w:val="0"/>
                <w:sz w:val="20"/>
              </w:rPr>
            </w:pPr>
            <w:r w:rsidRPr="006A7977">
              <w:rPr>
                <w:snapToGrid w:val="0"/>
                <w:sz w:val="20"/>
              </w:rPr>
              <w:t>2.34%</w:t>
            </w:r>
          </w:p>
        </w:tc>
      </w:tr>
      <w:tr w:rsidR="00A408BC" w:rsidRPr="006A7977">
        <w:trPr>
          <w:cantSplit/>
          <w:trHeight w:val="247"/>
          <w:jc w:val="center"/>
        </w:trPr>
        <w:tc>
          <w:tcPr>
            <w:tcW w:w="588" w:type="dxa"/>
          </w:tcPr>
          <w:p w:rsidR="00A408BC" w:rsidRPr="006A7977" w:rsidRDefault="00A408BC" w:rsidP="00A408BC">
            <w:pPr>
              <w:jc w:val="right"/>
              <w:rPr>
                <w:snapToGrid w:val="0"/>
                <w:sz w:val="20"/>
              </w:rPr>
            </w:pPr>
          </w:p>
        </w:tc>
        <w:tc>
          <w:tcPr>
            <w:tcW w:w="1383" w:type="dxa"/>
            <w:vAlign w:val="bottom"/>
          </w:tcPr>
          <w:p w:rsidR="00A408BC" w:rsidRPr="006A7977" w:rsidRDefault="00A408BC" w:rsidP="00A408BC">
            <w:pPr>
              <w:jc w:val="right"/>
              <w:rPr>
                <w:snapToGrid w:val="0"/>
                <w:sz w:val="20"/>
              </w:rPr>
            </w:pPr>
          </w:p>
        </w:tc>
        <w:tc>
          <w:tcPr>
            <w:tcW w:w="857" w:type="dxa"/>
            <w:vAlign w:val="bottom"/>
          </w:tcPr>
          <w:p w:rsidR="00A408BC" w:rsidRPr="006A7977" w:rsidRDefault="00A408BC" w:rsidP="00A408BC">
            <w:pPr>
              <w:jc w:val="right"/>
              <w:rPr>
                <w:snapToGrid w:val="0"/>
                <w:sz w:val="20"/>
              </w:rPr>
            </w:pP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p>
        </w:tc>
        <w:tc>
          <w:tcPr>
            <w:tcW w:w="1260" w:type="dxa"/>
            <w:vAlign w:val="bottom"/>
          </w:tcPr>
          <w:p w:rsidR="00A408BC" w:rsidRPr="006A7977" w:rsidRDefault="00A408BC" w:rsidP="00A408BC">
            <w:pPr>
              <w:jc w:val="right"/>
              <w:rPr>
                <w:snapToGrid w:val="0"/>
                <w:sz w:val="20"/>
              </w:rPr>
            </w:pPr>
          </w:p>
        </w:tc>
        <w:tc>
          <w:tcPr>
            <w:tcW w:w="1323" w:type="dxa"/>
            <w:vAlign w:val="bottom"/>
          </w:tcPr>
          <w:p w:rsidR="00A408BC" w:rsidRPr="006A7977" w:rsidRDefault="00A408BC" w:rsidP="00A408BC">
            <w:pPr>
              <w:jc w:val="right"/>
              <w:rPr>
                <w:snapToGrid w:val="0"/>
                <w:sz w:val="20"/>
              </w:rPr>
            </w:pPr>
          </w:p>
        </w:tc>
      </w:tr>
      <w:tr w:rsidR="00A408BC" w:rsidRPr="006A7977">
        <w:trPr>
          <w:cantSplit/>
          <w:trHeight w:val="247"/>
          <w:jc w:val="center"/>
        </w:trPr>
        <w:tc>
          <w:tcPr>
            <w:tcW w:w="588" w:type="dxa"/>
          </w:tcPr>
          <w:p w:rsidR="00A408BC" w:rsidRPr="006A7977" w:rsidRDefault="00A408BC" w:rsidP="00A408BC">
            <w:pPr>
              <w:jc w:val="center"/>
              <w:rPr>
                <w:bCs/>
                <w:snapToGrid w:val="0"/>
                <w:sz w:val="20"/>
              </w:rPr>
            </w:pPr>
            <w:r w:rsidRPr="006A7977">
              <w:rPr>
                <w:bCs/>
                <w:snapToGrid w:val="0"/>
                <w:sz w:val="20"/>
              </w:rPr>
              <w:t>11</w:t>
            </w:r>
          </w:p>
        </w:tc>
        <w:tc>
          <w:tcPr>
            <w:tcW w:w="1383" w:type="dxa"/>
            <w:vAlign w:val="bottom"/>
          </w:tcPr>
          <w:p w:rsidR="00A408BC" w:rsidRPr="006A7977" w:rsidRDefault="00A408BC" w:rsidP="00A408BC">
            <w:pPr>
              <w:rPr>
                <w:b/>
                <w:snapToGrid w:val="0"/>
                <w:sz w:val="20"/>
              </w:rPr>
            </w:pPr>
            <w:r w:rsidRPr="006A7977">
              <w:rPr>
                <w:b/>
                <w:snapToGrid w:val="0"/>
                <w:sz w:val="20"/>
              </w:rPr>
              <w:t>Utilities Only</w:t>
            </w:r>
          </w:p>
        </w:tc>
        <w:tc>
          <w:tcPr>
            <w:tcW w:w="857" w:type="dxa"/>
            <w:vAlign w:val="bottom"/>
          </w:tcPr>
          <w:p w:rsidR="00A408BC" w:rsidRPr="006A7977" w:rsidRDefault="00A408BC" w:rsidP="00A408BC">
            <w:pPr>
              <w:jc w:val="right"/>
              <w:rPr>
                <w:snapToGrid w:val="0"/>
                <w:sz w:val="20"/>
              </w:rPr>
            </w:pP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p>
        </w:tc>
        <w:tc>
          <w:tcPr>
            <w:tcW w:w="1260" w:type="dxa"/>
            <w:vAlign w:val="bottom"/>
          </w:tcPr>
          <w:p w:rsidR="00A408BC" w:rsidRPr="006A7977" w:rsidRDefault="00A408BC" w:rsidP="00A408BC">
            <w:pPr>
              <w:jc w:val="right"/>
              <w:rPr>
                <w:snapToGrid w:val="0"/>
                <w:sz w:val="20"/>
              </w:rPr>
            </w:pPr>
          </w:p>
        </w:tc>
        <w:tc>
          <w:tcPr>
            <w:tcW w:w="1323" w:type="dxa"/>
            <w:vAlign w:val="bottom"/>
          </w:tcPr>
          <w:p w:rsidR="00A408BC" w:rsidRPr="006A7977" w:rsidRDefault="00A408BC" w:rsidP="00A408BC">
            <w:pPr>
              <w:jc w:val="right"/>
              <w:rPr>
                <w:snapToGrid w:val="0"/>
                <w:sz w:val="20"/>
              </w:rPr>
            </w:pP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12</w:t>
            </w:r>
          </w:p>
        </w:tc>
        <w:tc>
          <w:tcPr>
            <w:tcW w:w="1383" w:type="dxa"/>
            <w:vAlign w:val="bottom"/>
          </w:tcPr>
          <w:p w:rsidR="00A408BC" w:rsidRPr="006A7977" w:rsidRDefault="00A408BC" w:rsidP="00A408BC">
            <w:pPr>
              <w:jc w:val="center"/>
              <w:rPr>
                <w:snapToGrid w:val="0"/>
                <w:sz w:val="20"/>
              </w:rPr>
            </w:pPr>
            <w:r w:rsidRPr="006A7977">
              <w:rPr>
                <w:snapToGrid w:val="0"/>
                <w:sz w:val="20"/>
              </w:rPr>
              <w:t>2-9.99</w:t>
            </w:r>
          </w:p>
        </w:tc>
        <w:tc>
          <w:tcPr>
            <w:tcW w:w="857" w:type="dxa"/>
            <w:vAlign w:val="bottom"/>
          </w:tcPr>
          <w:p w:rsidR="00A408BC" w:rsidRPr="006A7977" w:rsidRDefault="00A408BC" w:rsidP="00A408BC">
            <w:pPr>
              <w:jc w:val="right"/>
              <w:rPr>
                <w:snapToGrid w:val="0"/>
                <w:sz w:val="20"/>
              </w:rPr>
            </w:pPr>
            <w:r w:rsidRPr="006A7977">
              <w:rPr>
                <w:snapToGrid w:val="0"/>
                <w:sz w:val="20"/>
              </w:rPr>
              <w:t>0</w:t>
            </w: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r w:rsidRPr="006A7977">
              <w:rPr>
                <w:snapToGrid w:val="0"/>
                <w:sz w:val="20"/>
              </w:rPr>
              <w:t>3</w:t>
            </w:r>
          </w:p>
        </w:tc>
        <w:tc>
          <w:tcPr>
            <w:tcW w:w="1260" w:type="dxa"/>
            <w:vAlign w:val="bottom"/>
          </w:tcPr>
          <w:p w:rsidR="00A408BC" w:rsidRPr="006A7977" w:rsidRDefault="00A408BC" w:rsidP="00A408BC">
            <w:pPr>
              <w:jc w:val="right"/>
              <w:rPr>
                <w:snapToGrid w:val="0"/>
                <w:sz w:val="20"/>
              </w:rPr>
            </w:pPr>
            <w:r w:rsidRPr="006A7977">
              <w:rPr>
                <w:snapToGrid w:val="0"/>
                <w:sz w:val="20"/>
              </w:rPr>
              <w:t>2.00%</w:t>
            </w:r>
          </w:p>
        </w:tc>
        <w:tc>
          <w:tcPr>
            <w:tcW w:w="1323" w:type="dxa"/>
            <w:vAlign w:val="bottom"/>
          </w:tcPr>
          <w:p w:rsidR="00A408BC" w:rsidRPr="006A7977" w:rsidRDefault="00A408BC" w:rsidP="00A408BC">
            <w:pPr>
              <w:jc w:val="right"/>
              <w:rPr>
                <w:snapToGrid w:val="0"/>
                <w:sz w:val="20"/>
              </w:rPr>
            </w:pPr>
            <w:r w:rsidRPr="006A7977">
              <w:rPr>
                <w:snapToGrid w:val="0"/>
                <w:sz w:val="20"/>
              </w:rPr>
              <w:t>3.28%</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13</w:t>
            </w:r>
          </w:p>
        </w:tc>
        <w:tc>
          <w:tcPr>
            <w:tcW w:w="1383" w:type="dxa"/>
            <w:vAlign w:val="bottom"/>
          </w:tcPr>
          <w:p w:rsidR="00A408BC" w:rsidRPr="006A7977" w:rsidRDefault="00A408BC" w:rsidP="00A408BC">
            <w:pPr>
              <w:jc w:val="center"/>
              <w:rPr>
                <w:snapToGrid w:val="0"/>
                <w:sz w:val="20"/>
              </w:rPr>
            </w:pPr>
            <w:r w:rsidRPr="006A7977">
              <w:rPr>
                <w:snapToGrid w:val="0"/>
                <w:sz w:val="20"/>
              </w:rPr>
              <w:t>10-19.99</w:t>
            </w:r>
          </w:p>
        </w:tc>
        <w:tc>
          <w:tcPr>
            <w:tcW w:w="857" w:type="dxa"/>
            <w:vAlign w:val="bottom"/>
          </w:tcPr>
          <w:p w:rsidR="00A408BC" w:rsidRPr="006A7977" w:rsidRDefault="00A408BC" w:rsidP="00A408BC">
            <w:pPr>
              <w:jc w:val="right"/>
              <w:rPr>
                <w:snapToGrid w:val="0"/>
                <w:sz w:val="20"/>
              </w:rPr>
            </w:pPr>
            <w:r w:rsidRPr="006A7977">
              <w:rPr>
                <w:snapToGrid w:val="0"/>
                <w:sz w:val="20"/>
              </w:rPr>
              <w:t>2</w:t>
            </w:r>
          </w:p>
        </w:tc>
        <w:tc>
          <w:tcPr>
            <w:tcW w:w="1276" w:type="dxa"/>
            <w:vAlign w:val="bottom"/>
          </w:tcPr>
          <w:p w:rsidR="00A408BC" w:rsidRPr="006A7977" w:rsidRDefault="00A408BC" w:rsidP="00A408BC">
            <w:pPr>
              <w:jc w:val="right"/>
              <w:rPr>
                <w:snapToGrid w:val="0"/>
                <w:sz w:val="20"/>
              </w:rPr>
            </w:pPr>
            <w:r w:rsidRPr="006A7977">
              <w:rPr>
                <w:snapToGrid w:val="0"/>
                <w:sz w:val="20"/>
              </w:rPr>
              <w:t>5.13%</w:t>
            </w:r>
          </w:p>
        </w:tc>
        <w:tc>
          <w:tcPr>
            <w:tcW w:w="1350" w:type="dxa"/>
            <w:vAlign w:val="bottom"/>
          </w:tcPr>
          <w:p w:rsidR="00A408BC" w:rsidRPr="006A7977" w:rsidRDefault="00A408BC" w:rsidP="00A408BC">
            <w:pPr>
              <w:jc w:val="right"/>
              <w:rPr>
                <w:snapToGrid w:val="0"/>
                <w:sz w:val="20"/>
              </w:rPr>
            </w:pPr>
            <w:r w:rsidRPr="006A7977">
              <w:rPr>
                <w:snapToGrid w:val="0"/>
                <w:sz w:val="20"/>
              </w:rPr>
              <w:t>8.72%</w:t>
            </w:r>
          </w:p>
        </w:tc>
        <w:tc>
          <w:tcPr>
            <w:tcW w:w="900" w:type="dxa"/>
            <w:vAlign w:val="bottom"/>
          </w:tcPr>
          <w:p w:rsidR="00A408BC" w:rsidRPr="006A7977" w:rsidRDefault="00A408BC" w:rsidP="00A408BC">
            <w:pPr>
              <w:jc w:val="right"/>
              <w:rPr>
                <w:snapToGrid w:val="0"/>
                <w:sz w:val="20"/>
              </w:rPr>
            </w:pPr>
            <w:r w:rsidRPr="006A7977">
              <w:rPr>
                <w:snapToGrid w:val="0"/>
                <w:sz w:val="20"/>
              </w:rPr>
              <w:t>31</w:t>
            </w:r>
          </w:p>
        </w:tc>
        <w:tc>
          <w:tcPr>
            <w:tcW w:w="1260" w:type="dxa"/>
            <w:vAlign w:val="bottom"/>
          </w:tcPr>
          <w:p w:rsidR="00A408BC" w:rsidRPr="006A7977" w:rsidRDefault="00A408BC" w:rsidP="00A408BC">
            <w:pPr>
              <w:jc w:val="right"/>
              <w:rPr>
                <w:snapToGrid w:val="0"/>
                <w:sz w:val="20"/>
              </w:rPr>
            </w:pPr>
            <w:r w:rsidRPr="006A7977">
              <w:rPr>
                <w:snapToGrid w:val="0"/>
                <w:sz w:val="20"/>
              </w:rPr>
              <w:t>0.86%</w:t>
            </w:r>
          </w:p>
        </w:tc>
        <w:tc>
          <w:tcPr>
            <w:tcW w:w="1323" w:type="dxa"/>
            <w:vAlign w:val="bottom"/>
          </w:tcPr>
          <w:p w:rsidR="00A408BC" w:rsidRPr="006A7977" w:rsidRDefault="00A408BC" w:rsidP="00A408BC">
            <w:pPr>
              <w:jc w:val="right"/>
              <w:rPr>
                <w:snapToGrid w:val="0"/>
                <w:sz w:val="20"/>
              </w:rPr>
            </w:pPr>
            <w:r w:rsidRPr="006A7977">
              <w:rPr>
                <w:snapToGrid w:val="0"/>
                <w:sz w:val="20"/>
              </w:rPr>
              <w:t>1.35%</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14</w:t>
            </w:r>
          </w:p>
        </w:tc>
        <w:tc>
          <w:tcPr>
            <w:tcW w:w="1383" w:type="dxa"/>
            <w:vAlign w:val="bottom"/>
          </w:tcPr>
          <w:p w:rsidR="00A408BC" w:rsidRPr="006A7977" w:rsidRDefault="00A408BC" w:rsidP="00A408BC">
            <w:pPr>
              <w:jc w:val="center"/>
              <w:rPr>
                <w:snapToGrid w:val="0"/>
                <w:sz w:val="20"/>
              </w:rPr>
            </w:pPr>
            <w:r w:rsidRPr="006A7977">
              <w:rPr>
                <w:snapToGrid w:val="0"/>
                <w:sz w:val="20"/>
              </w:rPr>
              <w:t>20-39.99</w:t>
            </w:r>
          </w:p>
        </w:tc>
        <w:tc>
          <w:tcPr>
            <w:tcW w:w="857" w:type="dxa"/>
            <w:vAlign w:val="bottom"/>
          </w:tcPr>
          <w:p w:rsidR="00A408BC" w:rsidRPr="006A7977" w:rsidRDefault="00A408BC" w:rsidP="00A408BC">
            <w:pPr>
              <w:jc w:val="right"/>
              <w:rPr>
                <w:snapToGrid w:val="0"/>
                <w:sz w:val="20"/>
              </w:rPr>
            </w:pPr>
            <w:r w:rsidRPr="006A7977">
              <w:rPr>
                <w:snapToGrid w:val="0"/>
                <w:sz w:val="20"/>
              </w:rPr>
              <w:t>2</w:t>
            </w:r>
          </w:p>
        </w:tc>
        <w:tc>
          <w:tcPr>
            <w:tcW w:w="1276" w:type="dxa"/>
            <w:vAlign w:val="bottom"/>
          </w:tcPr>
          <w:p w:rsidR="00A408BC" w:rsidRPr="006A7977" w:rsidRDefault="00A408BC" w:rsidP="00A408BC">
            <w:pPr>
              <w:jc w:val="right"/>
              <w:rPr>
                <w:snapToGrid w:val="0"/>
                <w:sz w:val="20"/>
              </w:rPr>
            </w:pPr>
            <w:r w:rsidRPr="006A7977">
              <w:rPr>
                <w:snapToGrid w:val="0"/>
                <w:sz w:val="20"/>
              </w:rPr>
              <w:t>3.88%</w:t>
            </w:r>
          </w:p>
        </w:tc>
        <w:tc>
          <w:tcPr>
            <w:tcW w:w="1350" w:type="dxa"/>
            <w:vAlign w:val="bottom"/>
          </w:tcPr>
          <w:p w:rsidR="00A408BC" w:rsidRPr="006A7977" w:rsidRDefault="00A408BC" w:rsidP="00A408BC">
            <w:pPr>
              <w:jc w:val="right"/>
              <w:rPr>
                <w:snapToGrid w:val="0"/>
                <w:sz w:val="20"/>
              </w:rPr>
            </w:pPr>
            <w:r w:rsidRPr="006A7977">
              <w:rPr>
                <w:snapToGrid w:val="0"/>
                <w:sz w:val="20"/>
              </w:rPr>
              <w:t>5.18%</w:t>
            </w:r>
          </w:p>
        </w:tc>
        <w:tc>
          <w:tcPr>
            <w:tcW w:w="900" w:type="dxa"/>
            <w:vAlign w:val="bottom"/>
          </w:tcPr>
          <w:p w:rsidR="00A408BC" w:rsidRPr="006A7977" w:rsidRDefault="00A408BC" w:rsidP="00A408BC">
            <w:pPr>
              <w:jc w:val="right"/>
              <w:rPr>
                <w:snapToGrid w:val="0"/>
                <w:sz w:val="20"/>
              </w:rPr>
            </w:pPr>
            <w:r w:rsidRPr="006A7977">
              <w:rPr>
                <w:snapToGrid w:val="0"/>
                <w:sz w:val="20"/>
              </w:rPr>
              <w:t>26</w:t>
            </w:r>
          </w:p>
        </w:tc>
        <w:tc>
          <w:tcPr>
            <w:tcW w:w="1260" w:type="dxa"/>
            <w:vAlign w:val="bottom"/>
          </w:tcPr>
          <w:p w:rsidR="00A408BC" w:rsidRPr="006A7977" w:rsidRDefault="00A408BC" w:rsidP="00A408BC">
            <w:pPr>
              <w:jc w:val="right"/>
              <w:rPr>
                <w:snapToGrid w:val="0"/>
                <w:sz w:val="20"/>
              </w:rPr>
            </w:pPr>
            <w:r w:rsidRPr="006A7977">
              <w:rPr>
                <w:snapToGrid w:val="0"/>
                <w:sz w:val="20"/>
              </w:rPr>
              <w:t>1.40%</w:t>
            </w:r>
          </w:p>
        </w:tc>
        <w:tc>
          <w:tcPr>
            <w:tcW w:w="1323" w:type="dxa"/>
            <w:vAlign w:val="bottom"/>
          </w:tcPr>
          <w:p w:rsidR="00A408BC" w:rsidRPr="006A7977" w:rsidRDefault="00A408BC" w:rsidP="00A408BC">
            <w:pPr>
              <w:jc w:val="right"/>
              <w:rPr>
                <w:snapToGrid w:val="0"/>
                <w:sz w:val="20"/>
              </w:rPr>
            </w:pPr>
            <w:r w:rsidRPr="006A7977">
              <w:rPr>
                <w:snapToGrid w:val="0"/>
                <w:sz w:val="20"/>
              </w:rPr>
              <w:t>2.06%</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15</w:t>
            </w:r>
          </w:p>
        </w:tc>
        <w:tc>
          <w:tcPr>
            <w:tcW w:w="1383" w:type="dxa"/>
            <w:vAlign w:val="bottom"/>
          </w:tcPr>
          <w:p w:rsidR="00A408BC" w:rsidRPr="006A7977" w:rsidRDefault="00A408BC" w:rsidP="00A408BC">
            <w:pPr>
              <w:jc w:val="center"/>
              <w:rPr>
                <w:snapToGrid w:val="0"/>
                <w:sz w:val="20"/>
              </w:rPr>
            </w:pPr>
            <w:r w:rsidRPr="006A7977">
              <w:rPr>
                <w:snapToGrid w:val="0"/>
                <w:sz w:val="20"/>
              </w:rPr>
              <w:t>40-59.99</w:t>
            </w:r>
          </w:p>
        </w:tc>
        <w:tc>
          <w:tcPr>
            <w:tcW w:w="857" w:type="dxa"/>
            <w:vAlign w:val="bottom"/>
          </w:tcPr>
          <w:p w:rsidR="00A408BC" w:rsidRPr="006A7977" w:rsidRDefault="00A408BC" w:rsidP="00A408BC">
            <w:pPr>
              <w:jc w:val="right"/>
              <w:rPr>
                <w:snapToGrid w:val="0"/>
                <w:sz w:val="20"/>
              </w:rPr>
            </w:pPr>
            <w:r w:rsidRPr="006A7977">
              <w:rPr>
                <w:snapToGrid w:val="0"/>
                <w:sz w:val="20"/>
              </w:rPr>
              <w:t>0</w:t>
            </w: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r w:rsidRPr="006A7977">
              <w:rPr>
                <w:snapToGrid w:val="0"/>
                <w:sz w:val="20"/>
              </w:rPr>
              <w:t>14</w:t>
            </w:r>
          </w:p>
        </w:tc>
        <w:tc>
          <w:tcPr>
            <w:tcW w:w="1260" w:type="dxa"/>
            <w:vAlign w:val="bottom"/>
          </w:tcPr>
          <w:p w:rsidR="00A408BC" w:rsidRPr="006A7977" w:rsidRDefault="00A408BC" w:rsidP="00A408BC">
            <w:pPr>
              <w:jc w:val="right"/>
              <w:rPr>
                <w:snapToGrid w:val="0"/>
                <w:sz w:val="20"/>
              </w:rPr>
            </w:pPr>
            <w:r w:rsidRPr="006A7977">
              <w:rPr>
                <w:snapToGrid w:val="0"/>
                <w:sz w:val="20"/>
              </w:rPr>
              <w:t>0.63%</w:t>
            </w:r>
          </w:p>
        </w:tc>
        <w:tc>
          <w:tcPr>
            <w:tcW w:w="1323" w:type="dxa"/>
            <w:vAlign w:val="bottom"/>
          </w:tcPr>
          <w:p w:rsidR="00A408BC" w:rsidRPr="006A7977" w:rsidRDefault="00A408BC" w:rsidP="00A408BC">
            <w:pPr>
              <w:jc w:val="right"/>
              <w:rPr>
                <w:snapToGrid w:val="0"/>
                <w:sz w:val="20"/>
              </w:rPr>
            </w:pPr>
            <w:r w:rsidRPr="006A7977">
              <w:rPr>
                <w:snapToGrid w:val="0"/>
                <w:sz w:val="20"/>
              </w:rPr>
              <w:t>1.10%</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16</w:t>
            </w:r>
          </w:p>
        </w:tc>
        <w:tc>
          <w:tcPr>
            <w:tcW w:w="1383" w:type="dxa"/>
            <w:vAlign w:val="bottom"/>
          </w:tcPr>
          <w:p w:rsidR="00A408BC" w:rsidRPr="006A7977" w:rsidRDefault="00A408BC" w:rsidP="00A408BC">
            <w:pPr>
              <w:jc w:val="center"/>
              <w:rPr>
                <w:snapToGrid w:val="0"/>
                <w:sz w:val="20"/>
              </w:rPr>
            </w:pPr>
            <w:r w:rsidRPr="006A7977">
              <w:rPr>
                <w:snapToGrid w:val="0"/>
                <w:sz w:val="20"/>
              </w:rPr>
              <w:t>60-79.99</w:t>
            </w:r>
          </w:p>
        </w:tc>
        <w:tc>
          <w:tcPr>
            <w:tcW w:w="857" w:type="dxa"/>
            <w:vAlign w:val="bottom"/>
          </w:tcPr>
          <w:p w:rsidR="00A408BC" w:rsidRPr="006A7977" w:rsidRDefault="00A408BC" w:rsidP="00A408BC">
            <w:pPr>
              <w:jc w:val="right"/>
              <w:rPr>
                <w:snapToGrid w:val="0"/>
                <w:sz w:val="20"/>
              </w:rPr>
            </w:pPr>
            <w:r w:rsidRPr="006A7977">
              <w:rPr>
                <w:snapToGrid w:val="0"/>
                <w:sz w:val="20"/>
              </w:rPr>
              <w:t>0</w:t>
            </w: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r w:rsidRPr="006A7977">
              <w:rPr>
                <w:snapToGrid w:val="0"/>
                <w:sz w:val="20"/>
              </w:rPr>
              <w:t>8</w:t>
            </w:r>
          </w:p>
        </w:tc>
        <w:tc>
          <w:tcPr>
            <w:tcW w:w="1260" w:type="dxa"/>
            <w:vAlign w:val="bottom"/>
          </w:tcPr>
          <w:p w:rsidR="00A408BC" w:rsidRPr="006A7977" w:rsidRDefault="00A408BC" w:rsidP="00A408BC">
            <w:pPr>
              <w:jc w:val="right"/>
              <w:rPr>
                <w:snapToGrid w:val="0"/>
                <w:sz w:val="20"/>
              </w:rPr>
            </w:pPr>
            <w:r w:rsidRPr="006A7977">
              <w:rPr>
                <w:snapToGrid w:val="0"/>
                <w:sz w:val="20"/>
              </w:rPr>
              <w:t>0.87%</w:t>
            </w:r>
          </w:p>
        </w:tc>
        <w:tc>
          <w:tcPr>
            <w:tcW w:w="1323" w:type="dxa"/>
            <w:vAlign w:val="bottom"/>
          </w:tcPr>
          <w:p w:rsidR="00A408BC" w:rsidRPr="006A7977" w:rsidRDefault="00A408BC" w:rsidP="00A408BC">
            <w:pPr>
              <w:jc w:val="right"/>
              <w:rPr>
                <w:snapToGrid w:val="0"/>
                <w:sz w:val="20"/>
              </w:rPr>
            </w:pPr>
            <w:r w:rsidRPr="006A7977">
              <w:rPr>
                <w:snapToGrid w:val="0"/>
                <w:sz w:val="20"/>
              </w:rPr>
              <w:t>1.13%</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17</w:t>
            </w:r>
          </w:p>
        </w:tc>
        <w:tc>
          <w:tcPr>
            <w:tcW w:w="1383" w:type="dxa"/>
            <w:vAlign w:val="bottom"/>
          </w:tcPr>
          <w:p w:rsidR="00A408BC" w:rsidRPr="006A7977" w:rsidRDefault="00A408BC" w:rsidP="00A408BC">
            <w:pPr>
              <w:jc w:val="center"/>
              <w:rPr>
                <w:snapToGrid w:val="0"/>
                <w:sz w:val="20"/>
              </w:rPr>
            </w:pPr>
            <w:r w:rsidRPr="006A7977">
              <w:rPr>
                <w:snapToGrid w:val="0"/>
                <w:sz w:val="20"/>
              </w:rPr>
              <w:t>80-99.99</w:t>
            </w:r>
          </w:p>
        </w:tc>
        <w:tc>
          <w:tcPr>
            <w:tcW w:w="857" w:type="dxa"/>
            <w:vAlign w:val="bottom"/>
          </w:tcPr>
          <w:p w:rsidR="00A408BC" w:rsidRPr="006A7977" w:rsidRDefault="00A408BC" w:rsidP="00A408BC">
            <w:pPr>
              <w:jc w:val="right"/>
              <w:rPr>
                <w:snapToGrid w:val="0"/>
                <w:sz w:val="20"/>
              </w:rPr>
            </w:pPr>
            <w:r w:rsidRPr="006A7977">
              <w:rPr>
                <w:snapToGrid w:val="0"/>
                <w:sz w:val="20"/>
              </w:rPr>
              <w:t>1</w:t>
            </w:r>
          </w:p>
        </w:tc>
        <w:tc>
          <w:tcPr>
            <w:tcW w:w="1276" w:type="dxa"/>
            <w:vAlign w:val="bottom"/>
          </w:tcPr>
          <w:p w:rsidR="00A408BC" w:rsidRPr="006A7977" w:rsidRDefault="00A408BC" w:rsidP="00A408BC">
            <w:pPr>
              <w:jc w:val="right"/>
              <w:rPr>
                <w:snapToGrid w:val="0"/>
                <w:sz w:val="20"/>
              </w:rPr>
            </w:pPr>
            <w:r w:rsidRPr="006A7977">
              <w:rPr>
                <w:snapToGrid w:val="0"/>
                <w:sz w:val="20"/>
              </w:rPr>
              <w:t>1.13%</w:t>
            </w:r>
          </w:p>
        </w:tc>
        <w:tc>
          <w:tcPr>
            <w:tcW w:w="1350" w:type="dxa"/>
            <w:vAlign w:val="bottom"/>
          </w:tcPr>
          <w:p w:rsidR="00A408BC" w:rsidRPr="006A7977" w:rsidRDefault="00A408BC" w:rsidP="00A408BC">
            <w:pPr>
              <w:jc w:val="right"/>
              <w:rPr>
                <w:snapToGrid w:val="0"/>
                <w:sz w:val="20"/>
              </w:rPr>
            </w:pPr>
            <w:r w:rsidRPr="006A7977">
              <w:rPr>
                <w:snapToGrid w:val="0"/>
                <w:sz w:val="20"/>
              </w:rPr>
              <w:t>1.34%</w:t>
            </w:r>
          </w:p>
        </w:tc>
        <w:tc>
          <w:tcPr>
            <w:tcW w:w="900" w:type="dxa"/>
            <w:vAlign w:val="bottom"/>
          </w:tcPr>
          <w:p w:rsidR="00A408BC" w:rsidRPr="006A7977" w:rsidRDefault="00A408BC" w:rsidP="00A408BC">
            <w:pPr>
              <w:jc w:val="right"/>
              <w:rPr>
                <w:snapToGrid w:val="0"/>
                <w:sz w:val="20"/>
              </w:rPr>
            </w:pPr>
            <w:r w:rsidRPr="006A7977">
              <w:rPr>
                <w:snapToGrid w:val="0"/>
                <w:sz w:val="20"/>
              </w:rPr>
              <w:t>8</w:t>
            </w:r>
          </w:p>
        </w:tc>
        <w:tc>
          <w:tcPr>
            <w:tcW w:w="1260" w:type="dxa"/>
            <w:vAlign w:val="bottom"/>
          </w:tcPr>
          <w:p w:rsidR="00A408BC" w:rsidRPr="006A7977" w:rsidRDefault="00A408BC" w:rsidP="00A408BC">
            <w:pPr>
              <w:jc w:val="right"/>
              <w:rPr>
                <w:snapToGrid w:val="0"/>
                <w:sz w:val="20"/>
              </w:rPr>
            </w:pPr>
            <w:r w:rsidRPr="006A7977">
              <w:rPr>
                <w:snapToGrid w:val="0"/>
                <w:sz w:val="20"/>
              </w:rPr>
              <w:t>0.71%</w:t>
            </w:r>
          </w:p>
        </w:tc>
        <w:tc>
          <w:tcPr>
            <w:tcW w:w="1323" w:type="dxa"/>
            <w:vAlign w:val="bottom"/>
          </w:tcPr>
          <w:p w:rsidR="00A408BC" w:rsidRPr="006A7977" w:rsidRDefault="00A408BC" w:rsidP="00A408BC">
            <w:pPr>
              <w:jc w:val="right"/>
              <w:rPr>
                <w:snapToGrid w:val="0"/>
                <w:sz w:val="20"/>
              </w:rPr>
            </w:pPr>
            <w:r w:rsidRPr="006A7977">
              <w:rPr>
                <w:snapToGrid w:val="0"/>
                <w:sz w:val="20"/>
              </w:rPr>
              <w:t>0.98%</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18</w:t>
            </w:r>
          </w:p>
        </w:tc>
        <w:tc>
          <w:tcPr>
            <w:tcW w:w="1383" w:type="dxa"/>
            <w:vAlign w:val="bottom"/>
          </w:tcPr>
          <w:p w:rsidR="00A408BC" w:rsidRPr="006A7977" w:rsidRDefault="00A408BC" w:rsidP="00A408BC">
            <w:pPr>
              <w:jc w:val="center"/>
              <w:rPr>
                <w:snapToGrid w:val="0"/>
                <w:sz w:val="20"/>
              </w:rPr>
            </w:pPr>
            <w:r w:rsidRPr="006A7977">
              <w:rPr>
                <w:snapToGrid w:val="0"/>
                <w:sz w:val="20"/>
              </w:rPr>
              <w:t>100-199.99</w:t>
            </w:r>
          </w:p>
        </w:tc>
        <w:tc>
          <w:tcPr>
            <w:tcW w:w="857" w:type="dxa"/>
            <w:vAlign w:val="bottom"/>
          </w:tcPr>
          <w:p w:rsidR="00A408BC" w:rsidRPr="006A7977" w:rsidRDefault="00A408BC" w:rsidP="00A408BC">
            <w:pPr>
              <w:jc w:val="right"/>
              <w:rPr>
                <w:snapToGrid w:val="0"/>
                <w:sz w:val="20"/>
              </w:rPr>
            </w:pPr>
            <w:r w:rsidRPr="006A7977">
              <w:rPr>
                <w:snapToGrid w:val="0"/>
                <w:sz w:val="20"/>
              </w:rPr>
              <w:t>2</w:t>
            </w:r>
          </w:p>
        </w:tc>
        <w:tc>
          <w:tcPr>
            <w:tcW w:w="1276" w:type="dxa"/>
            <w:vAlign w:val="bottom"/>
          </w:tcPr>
          <w:p w:rsidR="00A408BC" w:rsidRPr="006A7977" w:rsidRDefault="00A408BC" w:rsidP="00A408BC">
            <w:pPr>
              <w:jc w:val="right"/>
              <w:rPr>
                <w:snapToGrid w:val="0"/>
                <w:sz w:val="20"/>
              </w:rPr>
            </w:pPr>
            <w:r w:rsidRPr="006A7977">
              <w:rPr>
                <w:snapToGrid w:val="0"/>
                <w:sz w:val="20"/>
              </w:rPr>
              <w:t>2.50%</w:t>
            </w:r>
          </w:p>
        </w:tc>
        <w:tc>
          <w:tcPr>
            <w:tcW w:w="1350" w:type="dxa"/>
            <w:vAlign w:val="bottom"/>
          </w:tcPr>
          <w:p w:rsidR="00A408BC" w:rsidRPr="006A7977" w:rsidRDefault="00A408BC" w:rsidP="00A408BC">
            <w:pPr>
              <w:jc w:val="right"/>
              <w:rPr>
                <w:snapToGrid w:val="0"/>
                <w:sz w:val="20"/>
              </w:rPr>
            </w:pPr>
            <w:r w:rsidRPr="006A7977">
              <w:rPr>
                <w:snapToGrid w:val="0"/>
                <w:sz w:val="20"/>
              </w:rPr>
              <w:t>2.74%</w:t>
            </w:r>
          </w:p>
        </w:tc>
        <w:tc>
          <w:tcPr>
            <w:tcW w:w="900" w:type="dxa"/>
            <w:vAlign w:val="bottom"/>
          </w:tcPr>
          <w:p w:rsidR="00A408BC" w:rsidRPr="006A7977" w:rsidRDefault="00A408BC" w:rsidP="00A408BC">
            <w:pPr>
              <w:jc w:val="right"/>
              <w:rPr>
                <w:snapToGrid w:val="0"/>
                <w:sz w:val="20"/>
              </w:rPr>
            </w:pPr>
            <w:r w:rsidRPr="006A7977">
              <w:rPr>
                <w:snapToGrid w:val="0"/>
                <w:sz w:val="20"/>
              </w:rPr>
              <w:t>28</w:t>
            </w:r>
          </w:p>
        </w:tc>
        <w:tc>
          <w:tcPr>
            <w:tcW w:w="1260" w:type="dxa"/>
            <w:vAlign w:val="bottom"/>
          </w:tcPr>
          <w:p w:rsidR="00A408BC" w:rsidRPr="006A7977" w:rsidRDefault="00A408BC" w:rsidP="00A408BC">
            <w:pPr>
              <w:jc w:val="right"/>
              <w:rPr>
                <w:snapToGrid w:val="0"/>
                <w:sz w:val="20"/>
              </w:rPr>
            </w:pPr>
            <w:r w:rsidRPr="006A7977">
              <w:rPr>
                <w:snapToGrid w:val="0"/>
                <w:sz w:val="20"/>
              </w:rPr>
              <w:t>1.06%</w:t>
            </w:r>
          </w:p>
        </w:tc>
        <w:tc>
          <w:tcPr>
            <w:tcW w:w="1323" w:type="dxa"/>
            <w:vAlign w:val="bottom"/>
          </w:tcPr>
          <w:p w:rsidR="00A408BC" w:rsidRPr="006A7977" w:rsidRDefault="00A408BC" w:rsidP="00A408BC">
            <w:pPr>
              <w:jc w:val="right"/>
              <w:rPr>
                <w:snapToGrid w:val="0"/>
                <w:sz w:val="20"/>
              </w:rPr>
            </w:pPr>
            <w:r w:rsidRPr="006A7977">
              <w:rPr>
                <w:snapToGrid w:val="0"/>
                <w:sz w:val="20"/>
              </w:rPr>
              <w:t>1.42%</w:t>
            </w:r>
          </w:p>
        </w:tc>
      </w:tr>
      <w:tr w:rsidR="00A408BC" w:rsidRPr="006A7977">
        <w:trPr>
          <w:cantSplit/>
          <w:trHeight w:val="247"/>
          <w:jc w:val="center"/>
        </w:trPr>
        <w:tc>
          <w:tcPr>
            <w:tcW w:w="588" w:type="dxa"/>
          </w:tcPr>
          <w:p w:rsidR="00A408BC" w:rsidRPr="006A7977" w:rsidRDefault="00A408BC" w:rsidP="00A408BC">
            <w:pPr>
              <w:jc w:val="center"/>
              <w:rPr>
                <w:snapToGrid w:val="0"/>
                <w:sz w:val="20"/>
              </w:rPr>
            </w:pPr>
            <w:r w:rsidRPr="006A7977">
              <w:rPr>
                <w:snapToGrid w:val="0"/>
                <w:sz w:val="20"/>
              </w:rPr>
              <w:t>19</w:t>
            </w:r>
          </w:p>
        </w:tc>
        <w:tc>
          <w:tcPr>
            <w:tcW w:w="1383" w:type="dxa"/>
            <w:vAlign w:val="bottom"/>
          </w:tcPr>
          <w:p w:rsidR="00A408BC" w:rsidRPr="006A7977" w:rsidRDefault="00A408BC" w:rsidP="00A408BC">
            <w:pPr>
              <w:jc w:val="center"/>
              <w:rPr>
                <w:snapToGrid w:val="0"/>
                <w:sz w:val="20"/>
              </w:rPr>
            </w:pPr>
            <w:r w:rsidRPr="006A7977">
              <w:rPr>
                <w:snapToGrid w:val="0"/>
                <w:sz w:val="20"/>
              </w:rPr>
              <w:t>200-499.99</w:t>
            </w:r>
          </w:p>
        </w:tc>
        <w:tc>
          <w:tcPr>
            <w:tcW w:w="857" w:type="dxa"/>
            <w:vAlign w:val="bottom"/>
          </w:tcPr>
          <w:p w:rsidR="00A408BC" w:rsidRPr="006A7977" w:rsidRDefault="00A408BC" w:rsidP="00A408BC">
            <w:pPr>
              <w:jc w:val="right"/>
              <w:rPr>
                <w:snapToGrid w:val="0"/>
                <w:sz w:val="20"/>
              </w:rPr>
            </w:pPr>
            <w:r w:rsidRPr="006A7977">
              <w:rPr>
                <w:snapToGrid w:val="0"/>
                <w:sz w:val="20"/>
              </w:rPr>
              <w:t>1</w:t>
            </w:r>
          </w:p>
        </w:tc>
        <w:tc>
          <w:tcPr>
            <w:tcW w:w="1276" w:type="dxa"/>
            <w:vAlign w:val="bottom"/>
          </w:tcPr>
          <w:p w:rsidR="00A408BC" w:rsidRPr="006A7977" w:rsidRDefault="00A408BC" w:rsidP="00A408BC">
            <w:pPr>
              <w:jc w:val="right"/>
              <w:rPr>
                <w:snapToGrid w:val="0"/>
                <w:sz w:val="20"/>
              </w:rPr>
            </w:pPr>
            <w:r w:rsidRPr="006A7977">
              <w:rPr>
                <w:snapToGrid w:val="0"/>
                <w:sz w:val="20"/>
              </w:rPr>
              <w:t>2.50%</w:t>
            </w:r>
          </w:p>
        </w:tc>
        <w:tc>
          <w:tcPr>
            <w:tcW w:w="1350" w:type="dxa"/>
            <w:vAlign w:val="bottom"/>
          </w:tcPr>
          <w:p w:rsidR="00A408BC" w:rsidRPr="006A7977" w:rsidRDefault="00A408BC" w:rsidP="00A408BC">
            <w:pPr>
              <w:jc w:val="right"/>
              <w:rPr>
                <w:snapToGrid w:val="0"/>
                <w:sz w:val="20"/>
              </w:rPr>
            </w:pPr>
            <w:r w:rsidRPr="006A7977">
              <w:rPr>
                <w:snapToGrid w:val="0"/>
                <w:sz w:val="20"/>
              </w:rPr>
              <w:t>2.65%</w:t>
            </w:r>
          </w:p>
        </w:tc>
        <w:tc>
          <w:tcPr>
            <w:tcW w:w="900" w:type="dxa"/>
            <w:vAlign w:val="bottom"/>
          </w:tcPr>
          <w:p w:rsidR="00A408BC" w:rsidRPr="006A7977" w:rsidRDefault="00A408BC" w:rsidP="00A408BC">
            <w:pPr>
              <w:jc w:val="right"/>
              <w:rPr>
                <w:snapToGrid w:val="0"/>
                <w:sz w:val="20"/>
              </w:rPr>
            </w:pPr>
            <w:r w:rsidRPr="006A7977">
              <w:rPr>
                <w:snapToGrid w:val="0"/>
                <w:sz w:val="20"/>
              </w:rPr>
              <w:t>16</w:t>
            </w:r>
          </w:p>
        </w:tc>
        <w:tc>
          <w:tcPr>
            <w:tcW w:w="1260" w:type="dxa"/>
            <w:vAlign w:val="bottom"/>
          </w:tcPr>
          <w:p w:rsidR="00A408BC" w:rsidRPr="006A7977" w:rsidRDefault="00A408BC" w:rsidP="00A408BC">
            <w:pPr>
              <w:jc w:val="right"/>
              <w:rPr>
                <w:snapToGrid w:val="0"/>
                <w:sz w:val="20"/>
              </w:rPr>
            </w:pPr>
            <w:r w:rsidRPr="006A7977">
              <w:rPr>
                <w:snapToGrid w:val="0"/>
                <w:sz w:val="20"/>
              </w:rPr>
              <w:t>1.00%</w:t>
            </w:r>
          </w:p>
        </w:tc>
        <w:tc>
          <w:tcPr>
            <w:tcW w:w="1323" w:type="dxa"/>
            <w:vAlign w:val="bottom"/>
          </w:tcPr>
          <w:p w:rsidR="00A408BC" w:rsidRPr="006A7977" w:rsidRDefault="00A408BC" w:rsidP="00A408BC">
            <w:pPr>
              <w:jc w:val="right"/>
              <w:rPr>
                <w:snapToGrid w:val="0"/>
                <w:sz w:val="20"/>
              </w:rPr>
            </w:pPr>
            <w:r w:rsidRPr="006A7977">
              <w:rPr>
                <w:snapToGrid w:val="0"/>
                <w:sz w:val="20"/>
              </w:rPr>
              <w:t>1.40%</w:t>
            </w:r>
          </w:p>
        </w:tc>
      </w:tr>
      <w:tr w:rsidR="00A408BC" w:rsidRPr="006A7977">
        <w:trPr>
          <w:cantSplit/>
          <w:trHeight w:val="247"/>
          <w:jc w:val="center"/>
        </w:trPr>
        <w:tc>
          <w:tcPr>
            <w:tcW w:w="588" w:type="dxa"/>
            <w:vAlign w:val="bottom"/>
          </w:tcPr>
          <w:p w:rsidR="00A408BC" w:rsidRPr="006A7977" w:rsidRDefault="00A408BC" w:rsidP="00A408BC">
            <w:pPr>
              <w:jc w:val="center"/>
              <w:rPr>
                <w:snapToGrid w:val="0"/>
                <w:sz w:val="20"/>
              </w:rPr>
            </w:pPr>
            <w:r w:rsidRPr="006A7977">
              <w:rPr>
                <w:snapToGrid w:val="0"/>
                <w:sz w:val="20"/>
              </w:rPr>
              <w:t>20</w:t>
            </w:r>
          </w:p>
        </w:tc>
        <w:tc>
          <w:tcPr>
            <w:tcW w:w="1383" w:type="dxa"/>
            <w:vAlign w:val="bottom"/>
          </w:tcPr>
          <w:p w:rsidR="00A408BC" w:rsidRPr="006A7977" w:rsidRDefault="00A408BC" w:rsidP="00A408BC">
            <w:pPr>
              <w:jc w:val="center"/>
              <w:rPr>
                <w:snapToGrid w:val="0"/>
                <w:sz w:val="20"/>
              </w:rPr>
            </w:pPr>
            <w:r w:rsidRPr="006A7977">
              <w:rPr>
                <w:snapToGrid w:val="0"/>
                <w:sz w:val="20"/>
              </w:rPr>
              <w:t>500 and up</w:t>
            </w:r>
          </w:p>
        </w:tc>
        <w:tc>
          <w:tcPr>
            <w:tcW w:w="857" w:type="dxa"/>
            <w:vAlign w:val="bottom"/>
          </w:tcPr>
          <w:p w:rsidR="00A408BC" w:rsidRPr="006A7977" w:rsidRDefault="00A408BC" w:rsidP="00A408BC">
            <w:pPr>
              <w:jc w:val="right"/>
              <w:rPr>
                <w:snapToGrid w:val="0"/>
                <w:sz w:val="20"/>
              </w:rPr>
            </w:pPr>
            <w:r w:rsidRPr="006A7977">
              <w:rPr>
                <w:snapToGrid w:val="0"/>
                <w:sz w:val="20"/>
              </w:rPr>
              <w:t>0</w:t>
            </w:r>
          </w:p>
        </w:tc>
        <w:tc>
          <w:tcPr>
            <w:tcW w:w="1276" w:type="dxa"/>
            <w:vAlign w:val="bottom"/>
          </w:tcPr>
          <w:p w:rsidR="00A408BC" w:rsidRPr="006A7977" w:rsidRDefault="00A408BC" w:rsidP="00A408BC">
            <w:pPr>
              <w:jc w:val="right"/>
              <w:rPr>
                <w:snapToGrid w:val="0"/>
                <w:sz w:val="20"/>
              </w:rPr>
            </w:pPr>
          </w:p>
        </w:tc>
        <w:tc>
          <w:tcPr>
            <w:tcW w:w="1350" w:type="dxa"/>
            <w:vAlign w:val="bottom"/>
          </w:tcPr>
          <w:p w:rsidR="00A408BC" w:rsidRPr="006A7977" w:rsidRDefault="00A408BC" w:rsidP="00A408BC">
            <w:pPr>
              <w:jc w:val="right"/>
              <w:rPr>
                <w:snapToGrid w:val="0"/>
                <w:sz w:val="20"/>
              </w:rPr>
            </w:pPr>
          </w:p>
        </w:tc>
        <w:tc>
          <w:tcPr>
            <w:tcW w:w="900" w:type="dxa"/>
            <w:vAlign w:val="bottom"/>
          </w:tcPr>
          <w:p w:rsidR="00A408BC" w:rsidRPr="006A7977" w:rsidRDefault="00A408BC" w:rsidP="00A408BC">
            <w:pPr>
              <w:jc w:val="right"/>
              <w:rPr>
                <w:snapToGrid w:val="0"/>
                <w:sz w:val="20"/>
              </w:rPr>
            </w:pPr>
            <w:r w:rsidRPr="006A7977">
              <w:rPr>
                <w:snapToGrid w:val="0"/>
                <w:sz w:val="20"/>
              </w:rPr>
              <w:t>1</w:t>
            </w:r>
          </w:p>
        </w:tc>
        <w:tc>
          <w:tcPr>
            <w:tcW w:w="1260" w:type="dxa"/>
            <w:vAlign w:val="bottom"/>
          </w:tcPr>
          <w:p w:rsidR="00A408BC" w:rsidRPr="006A7977" w:rsidRDefault="00A408BC" w:rsidP="00A408BC">
            <w:pPr>
              <w:jc w:val="right"/>
              <w:rPr>
                <w:snapToGrid w:val="0"/>
                <w:sz w:val="20"/>
              </w:rPr>
            </w:pPr>
            <w:r w:rsidRPr="006A7977">
              <w:rPr>
                <w:snapToGrid w:val="0"/>
                <w:sz w:val="20"/>
              </w:rPr>
              <w:t>3.50%</w:t>
            </w:r>
          </w:p>
        </w:tc>
        <w:tc>
          <w:tcPr>
            <w:tcW w:w="1323" w:type="dxa"/>
            <w:vAlign w:val="bottom"/>
          </w:tcPr>
          <w:p w:rsidR="00A408BC" w:rsidRPr="006A7977" w:rsidRDefault="00A408BC" w:rsidP="00A408BC">
            <w:pPr>
              <w:jc w:val="center"/>
              <w:rPr>
                <w:snapToGrid w:val="0"/>
                <w:sz w:val="20"/>
              </w:rPr>
            </w:pPr>
            <w:proofErr w:type="spellStart"/>
            <w:r w:rsidRPr="006A7977">
              <w:rPr>
                <w:snapToGrid w:val="0"/>
                <w:sz w:val="20"/>
              </w:rPr>
              <w:t>na</w:t>
            </w:r>
            <w:proofErr w:type="spellEnd"/>
            <w:r w:rsidRPr="006A7977">
              <w:rPr>
                <w:rStyle w:val="FootnoteReference"/>
                <w:rFonts w:ascii="Times New Roman" w:hAnsi="Times New Roman"/>
                <w:b w:val="0"/>
                <w:vertAlign w:val="superscript"/>
              </w:rPr>
              <w:footnoteReference w:id="6"/>
            </w:r>
          </w:p>
        </w:tc>
      </w:tr>
      <w:tr w:rsidR="00A408BC" w:rsidRPr="006A7977">
        <w:trPr>
          <w:cantSplit/>
          <w:trHeight w:val="247"/>
          <w:jc w:val="center"/>
        </w:trPr>
        <w:tc>
          <w:tcPr>
            <w:tcW w:w="588" w:type="dxa"/>
          </w:tcPr>
          <w:p w:rsidR="00A408BC" w:rsidRPr="006A7977" w:rsidRDefault="00A408BC" w:rsidP="00A408BC">
            <w:pPr>
              <w:jc w:val="center"/>
              <w:rPr>
                <w:bCs/>
                <w:snapToGrid w:val="0"/>
                <w:sz w:val="20"/>
              </w:rPr>
            </w:pPr>
            <w:r w:rsidRPr="006A7977">
              <w:rPr>
                <w:bCs/>
                <w:snapToGrid w:val="0"/>
                <w:sz w:val="20"/>
              </w:rPr>
              <w:t>21</w:t>
            </w:r>
          </w:p>
        </w:tc>
        <w:tc>
          <w:tcPr>
            <w:tcW w:w="1383" w:type="dxa"/>
            <w:vAlign w:val="bottom"/>
          </w:tcPr>
          <w:p w:rsidR="00A408BC" w:rsidRPr="006A7977" w:rsidRDefault="00A408BC" w:rsidP="00A408BC">
            <w:pPr>
              <w:rPr>
                <w:b/>
                <w:snapToGrid w:val="0"/>
                <w:sz w:val="20"/>
              </w:rPr>
            </w:pPr>
            <w:r w:rsidRPr="006A7977">
              <w:rPr>
                <w:b/>
                <w:snapToGrid w:val="0"/>
                <w:sz w:val="20"/>
              </w:rPr>
              <w:t>Total/Average</w:t>
            </w:r>
          </w:p>
        </w:tc>
        <w:tc>
          <w:tcPr>
            <w:tcW w:w="857" w:type="dxa"/>
            <w:vAlign w:val="bottom"/>
          </w:tcPr>
          <w:p w:rsidR="00A408BC" w:rsidRPr="006A7977" w:rsidRDefault="00A408BC" w:rsidP="00A408BC">
            <w:pPr>
              <w:jc w:val="right"/>
              <w:rPr>
                <w:snapToGrid w:val="0"/>
                <w:sz w:val="20"/>
              </w:rPr>
            </w:pPr>
            <w:r w:rsidRPr="006A7977">
              <w:rPr>
                <w:snapToGrid w:val="0"/>
                <w:sz w:val="20"/>
              </w:rPr>
              <w:t>8</w:t>
            </w:r>
          </w:p>
        </w:tc>
        <w:tc>
          <w:tcPr>
            <w:tcW w:w="1276" w:type="dxa"/>
            <w:vAlign w:val="bottom"/>
          </w:tcPr>
          <w:p w:rsidR="00A408BC" w:rsidRPr="006A7977" w:rsidRDefault="00A408BC" w:rsidP="00A408BC">
            <w:pPr>
              <w:jc w:val="right"/>
              <w:rPr>
                <w:snapToGrid w:val="0"/>
                <w:sz w:val="20"/>
              </w:rPr>
            </w:pPr>
            <w:r w:rsidRPr="006A7977">
              <w:rPr>
                <w:snapToGrid w:val="0"/>
                <w:sz w:val="20"/>
              </w:rPr>
              <w:t>3.33%</w:t>
            </w:r>
          </w:p>
        </w:tc>
        <w:tc>
          <w:tcPr>
            <w:tcW w:w="1350" w:type="dxa"/>
            <w:vAlign w:val="bottom"/>
          </w:tcPr>
          <w:p w:rsidR="00A408BC" w:rsidRPr="006A7977" w:rsidRDefault="00A408BC" w:rsidP="00A408BC">
            <w:pPr>
              <w:jc w:val="right"/>
              <w:rPr>
                <w:snapToGrid w:val="0"/>
                <w:sz w:val="20"/>
              </w:rPr>
            </w:pPr>
            <w:r w:rsidRPr="006A7977">
              <w:rPr>
                <w:snapToGrid w:val="0"/>
                <w:sz w:val="20"/>
              </w:rPr>
              <w:t>4.66%</w:t>
            </w:r>
          </w:p>
        </w:tc>
        <w:tc>
          <w:tcPr>
            <w:tcW w:w="900" w:type="dxa"/>
            <w:vAlign w:val="bottom"/>
          </w:tcPr>
          <w:p w:rsidR="00A408BC" w:rsidRPr="006A7977" w:rsidRDefault="00A408BC" w:rsidP="00A408BC">
            <w:pPr>
              <w:jc w:val="right"/>
              <w:rPr>
                <w:snapToGrid w:val="0"/>
                <w:sz w:val="20"/>
              </w:rPr>
            </w:pPr>
            <w:r w:rsidRPr="006A7977">
              <w:rPr>
                <w:snapToGrid w:val="0"/>
                <w:sz w:val="20"/>
              </w:rPr>
              <w:t>135</w:t>
            </w:r>
          </w:p>
        </w:tc>
        <w:tc>
          <w:tcPr>
            <w:tcW w:w="1260" w:type="dxa"/>
            <w:vAlign w:val="bottom"/>
          </w:tcPr>
          <w:p w:rsidR="00A408BC" w:rsidRPr="006A7977" w:rsidRDefault="00A408BC" w:rsidP="00A408BC">
            <w:pPr>
              <w:jc w:val="right"/>
              <w:rPr>
                <w:snapToGrid w:val="0"/>
                <w:sz w:val="20"/>
              </w:rPr>
            </w:pPr>
            <w:r w:rsidRPr="006A7977">
              <w:rPr>
                <w:snapToGrid w:val="0"/>
                <w:sz w:val="20"/>
              </w:rPr>
              <w:t>1.04%</w:t>
            </w:r>
          </w:p>
        </w:tc>
        <w:tc>
          <w:tcPr>
            <w:tcW w:w="1323" w:type="dxa"/>
            <w:vAlign w:val="bottom"/>
          </w:tcPr>
          <w:p w:rsidR="00A408BC" w:rsidRPr="006A7977" w:rsidRDefault="00A408BC" w:rsidP="00A408BC">
            <w:pPr>
              <w:jc w:val="right"/>
              <w:rPr>
                <w:snapToGrid w:val="0"/>
                <w:sz w:val="20"/>
              </w:rPr>
            </w:pPr>
            <w:r w:rsidRPr="006A7977">
              <w:rPr>
                <w:snapToGrid w:val="0"/>
                <w:sz w:val="20"/>
              </w:rPr>
              <w:t>1.47%</w:t>
            </w:r>
          </w:p>
        </w:tc>
      </w:tr>
    </w:tbl>
    <w:p w:rsidR="00A408BC" w:rsidRPr="006A7977" w:rsidRDefault="00A408BC" w:rsidP="00A408BC">
      <w:pPr>
        <w:suppressLineNumbers/>
        <w:spacing w:before="240"/>
        <w:rPr>
          <w:sz w:val="18"/>
        </w:rPr>
      </w:pPr>
      <w:r w:rsidRPr="006A7977">
        <w:rPr>
          <w:sz w:val="18"/>
        </w:rPr>
        <w:t>Notes:</w:t>
      </w:r>
    </w:p>
    <w:p w:rsidR="00A408BC" w:rsidRPr="006A7977" w:rsidRDefault="00A408BC" w:rsidP="00A408BC">
      <w:pPr>
        <w:suppressLineNumbers/>
        <w:rPr>
          <w:sz w:val="18"/>
        </w:rPr>
      </w:pPr>
      <w:r w:rsidRPr="006A7977">
        <w:rPr>
          <w:sz w:val="18"/>
        </w:rPr>
        <w:t xml:space="preserve">Total proceeds raised in the </w:t>
      </w:r>
      <w:smartTag w:uri="urn:schemas-microsoft-com:office:smarttags" w:element="country-region">
        <w:smartTag w:uri="urn:schemas-microsoft-com:office:smarttags" w:element="place">
          <w:r w:rsidRPr="006A7977">
            <w:rPr>
              <w:sz w:val="18"/>
            </w:rPr>
            <w:t>United States</w:t>
          </w:r>
        </w:smartTag>
      </w:smartTag>
      <w:r w:rsidRPr="006A7977">
        <w:rPr>
          <w:sz w:val="18"/>
        </w:rPr>
        <w:t>, excluding proceeds from the exercise of over allotment options.</w:t>
      </w:r>
    </w:p>
    <w:p w:rsidR="00A408BC" w:rsidRPr="006A7977" w:rsidRDefault="00A408BC" w:rsidP="00A408BC">
      <w:pPr>
        <w:suppressLineNumbers/>
        <w:rPr>
          <w:sz w:val="18"/>
        </w:rPr>
      </w:pPr>
      <w:proofErr w:type="gramStart"/>
      <w:r w:rsidRPr="006A7977">
        <w:rPr>
          <w:sz w:val="18"/>
        </w:rPr>
        <w:t>Gross spreads as a percentage of total proceeds (including management fee, underwriting fee, and selling concession).</w:t>
      </w:r>
      <w:proofErr w:type="gramEnd"/>
    </w:p>
    <w:p w:rsidR="00A408BC" w:rsidRPr="006A7977" w:rsidRDefault="00A408BC" w:rsidP="00A408BC">
      <w:pPr>
        <w:suppressLineNumbers/>
        <w:rPr>
          <w:sz w:val="18"/>
        </w:rPr>
      </w:pPr>
      <w:proofErr w:type="gramStart"/>
      <w:r w:rsidRPr="006A7977">
        <w:rPr>
          <w:sz w:val="18"/>
        </w:rPr>
        <w:t>Other direct expenses as a percentage of total proceeds (including registration fee and printing, legal, and auditing costs).</w:t>
      </w:r>
      <w:proofErr w:type="gramEnd"/>
    </w:p>
    <w:p w:rsidR="00A408BC" w:rsidRPr="006A7977" w:rsidRDefault="00A408BC" w:rsidP="00A408BC">
      <w:pPr>
        <w:pStyle w:val="Caption"/>
        <w:suppressLineNumbers/>
        <w:spacing w:before="0" w:after="0"/>
        <w:jc w:val="center"/>
      </w:pPr>
      <w:r w:rsidRPr="006A7977">
        <w:rPr>
          <w:sz w:val="18"/>
        </w:rPr>
        <w:br w:type="page"/>
      </w:r>
      <w:r w:rsidRPr="006A7977">
        <w:lastRenderedPageBreak/>
        <w:t>Table 3</w:t>
      </w:r>
    </w:p>
    <w:p w:rsidR="00A408BC" w:rsidRPr="006A7977" w:rsidRDefault="00A408BC" w:rsidP="00A408BC">
      <w:pPr>
        <w:pStyle w:val="TOCTitle"/>
        <w:suppressLineNumbers/>
        <w:spacing w:before="0" w:after="0" w:line="240" w:lineRule="auto"/>
        <w:rPr>
          <w:rFonts w:ascii="Times New Roman" w:hAnsi="Times New Roman"/>
          <w:b/>
          <w:bCs/>
          <w:caps w:val="0"/>
        </w:rPr>
      </w:pPr>
      <w:r w:rsidRPr="006A7977">
        <w:rPr>
          <w:rFonts w:ascii="Times New Roman" w:hAnsi="Times New Roman"/>
          <w:b/>
          <w:bCs/>
          <w:caps w:val="0"/>
        </w:rPr>
        <w:t>Illustration of Patterson Approach to Flotation Cost Recovery</w:t>
      </w:r>
    </w:p>
    <w:p w:rsidR="00A408BC" w:rsidRPr="006A7977" w:rsidRDefault="00A408BC" w:rsidP="00A408BC">
      <w:pPr>
        <w:suppressLineNumbers/>
        <w:jc w:val="center"/>
        <w:rPr>
          <w:b/>
        </w:rPr>
      </w:pPr>
    </w:p>
    <w:tbl>
      <w:tblPr>
        <w:tblW w:w="8125" w:type="dxa"/>
        <w:jc w:val="center"/>
        <w:tblInd w:w="655" w:type="dxa"/>
        <w:tblBorders>
          <w:top w:val="single" w:sz="12" w:space="0" w:color="008000"/>
          <w:left w:val="nil"/>
          <w:bottom w:val="single" w:sz="12" w:space="0" w:color="008000"/>
          <w:right w:val="nil"/>
          <w:insideH w:val="nil"/>
          <w:insideV w:val="nil"/>
        </w:tblBorders>
        <w:tblCellMar>
          <w:left w:w="30" w:type="dxa"/>
          <w:right w:w="30" w:type="dxa"/>
        </w:tblCellMar>
        <w:tblLook w:val="00E0"/>
      </w:tblPr>
      <w:tblGrid>
        <w:gridCol w:w="631"/>
        <w:gridCol w:w="2245"/>
        <w:gridCol w:w="805"/>
        <w:gridCol w:w="998"/>
        <w:gridCol w:w="998"/>
        <w:gridCol w:w="1096"/>
        <w:gridCol w:w="1352"/>
      </w:tblGrid>
      <w:tr w:rsidR="00A408BC" w:rsidRPr="006A7977">
        <w:trPr>
          <w:cantSplit/>
          <w:jc w:val="center"/>
        </w:trPr>
        <w:tc>
          <w:tcPr>
            <w:tcW w:w="631" w:type="dxa"/>
            <w:tcBorders>
              <w:bottom w:val="single" w:sz="6" w:space="0" w:color="008000"/>
            </w:tcBorders>
            <w:vAlign w:val="bottom"/>
          </w:tcPr>
          <w:p w:rsidR="00A408BC" w:rsidRPr="006A7977" w:rsidRDefault="00A408BC" w:rsidP="00A408BC">
            <w:pPr>
              <w:jc w:val="center"/>
              <w:rPr>
                <w:snapToGrid w:val="0"/>
                <w:sz w:val="22"/>
              </w:rPr>
            </w:pPr>
            <w:r w:rsidRPr="006A7977">
              <w:rPr>
                <w:snapToGrid w:val="0"/>
                <w:sz w:val="22"/>
              </w:rPr>
              <w:t>Line No.</w:t>
            </w:r>
          </w:p>
        </w:tc>
        <w:tc>
          <w:tcPr>
            <w:tcW w:w="2245" w:type="dxa"/>
            <w:tcBorders>
              <w:bottom w:val="single" w:sz="6" w:space="0" w:color="008000"/>
            </w:tcBorders>
            <w:vAlign w:val="bottom"/>
          </w:tcPr>
          <w:p w:rsidR="00A408BC" w:rsidRPr="006A7977" w:rsidRDefault="00A408BC" w:rsidP="00A408BC">
            <w:pPr>
              <w:jc w:val="center"/>
              <w:rPr>
                <w:snapToGrid w:val="0"/>
                <w:sz w:val="22"/>
              </w:rPr>
            </w:pPr>
          </w:p>
          <w:p w:rsidR="00A408BC" w:rsidRPr="006A7977" w:rsidRDefault="00A408BC" w:rsidP="00A408BC">
            <w:pPr>
              <w:jc w:val="center"/>
              <w:rPr>
                <w:snapToGrid w:val="0"/>
                <w:sz w:val="22"/>
              </w:rPr>
            </w:pPr>
            <w:r w:rsidRPr="006A7977">
              <w:rPr>
                <w:snapToGrid w:val="0"/>
                <w:sz w:val="22"/>
              </w:rPr>
              <w:t>Time Period</w:t>
            </w:r>
          </w:p>
        </w:tc>
        <w:tc>
          <w:tcPr>
            <w:tcW w:w="805" w:type="dxa"/>
            <w:tcBorders>
              <w:bottom w:val="single" w:sz="6" w:space="0" w:color="008000"/>
            </w:tcBorders>
            <w:vAlign w:val="bottom"/>
          </w:tcPr>
          <w:p w:rsidR="00A408BC" w:rsidRPr="006A7977" w:rsidRDefault="00A408BC" w:rsidP="00A408BC">
            <w:pPr>
              <w:jc w:val="center"/>
              <w:rPr>
                <w:snapToGrid w:val="0"/>
                <w:sz w:val="22"/>
              </w:rPr>
            </w:pPr>
            <w:r w:rsidRPr="006A7977">
              <w:rPr>
                <w:snapToGrid w:val="0"/>
                <w:sz w:val="22"/>
              </w:rPr>
              <w:t>Rate</w:t>
            </w:r>
          </w:p>
          <w:p w:rsidR="00A408BC" w:rsidRPr="006A7977" w:rsidRDefault="00A408BC" w:rsidP="00A408BC">
            <w:pPr>
              <w:jc w:val="center"/>
              <w:rPr>
                <w:snapToGrid w:val="0"/>
                <w:sz w:val="22"/>
              </w:rPr>
            </w:pPr>
            <w:r w:rsidRPr="006A7977">
              <w:rPr>
                <w:snapToGrid w:val="0"/>
                <w:sz w:val="22"/>
              </w:rPr>
              <w:t>Base</w:t>
            </w:r>
          </w:p>
        </w:tc>
        <w:tc>
          <w:tcPr>
            <w:tcW w:w="998" w:type="dxa"/>
            <w:tcBorders>
              <w:bottom w:val="single" w:sz="6" w:space="0" w:color="008000"/>
            </w:tcBorders>
            <w:vAlign w:val="bottom"/>
          </w:tcPr>
          <w:p w:rsidR="00A408BC" w:rsidRPr="006A7977" w:rsidRDefault="00A408BC" w:rsidP="00A408BC">
            <w:pPr>
              <w:jc w:val="center"/>
              <w:rPr>
                <w:snapToGrid w:val="0"/>
                <w:sz w:val="22"/>
              </w:rPr>
            </w:pPr>
            <w:r w:rsidRPr="006A7977">
              <w:rPr>
                <w:snapToGrid w:val="0"/>
                <w:sz w:val="22"/>
              </w:rPr>
              <w:t>Earnings</w:t>
            </w:r>
          </w:p>
          <w:p w:rsidR="00A408BC" w:rsidRPr="006A7977" w:rsidRDefault="00A408BC" w:rsidP="00A408BC">
            <w:pPr>
              <w:jc w:val="center"/>
              <w:rPr>
                <w:snapToGrid w:val="0"/>
                <w:sz w:val="22"/>
              </w:rPr>
            </w:pPr>
            <w:r w:rsidRPr="006A7977">
              <w:rPr>
                <w:snapToGrid w:val="0"/>
                <w:sz w:val="22"/>
              </w:rPr>
              <w:t>@</w:t>
            </w:r>
          </w:p>
          <w:p w:rsidR="00A408BC" w:rsidRPr="006A7977" w:rsidRDefault="00A408BC" w:rsidP="00A408BC">
            <w:pPr>
              <w:jc w:val="center"/>
              <w:rPr>
                <w:snapToGrid w:val="0"/>
                <w:sz w:val="22"/>
              </w:rPr>
            </w:pPr>
            <w:r w:rsidRPr="006A7977">
              <w:rPr>
                <w:snapToGrid w:val="0"/>
                <w:sz w:val="22"/>
              </w:rPr>
              <w:t>12.32%</w:t>
            </w:r>
          </w:p>
        </w:tc>
        <w:tc>
          <w:tcPr>
            <w:tcW w:w="998" w:type="dxa"/>
            <w:tcBorders>
              <w:bottom w:val="single" w:sz="6" w:space="0" w:color="008000"/>
            </w:tcBorders>
            <w:vAlign w:val="bottom"/>
          </w:tcPr>
          <w:p w:rsidR="00A408BC" w:rsidRPr="006A7977" w:rsidRDefault="00A408BC" w:rsidP="00A408BC">
            <w:pPr>
              <w:jc w:val="center"/>
              <w:rPr>
                <w:snapToGrid w:val="0"/>
                <w:sz w:val="22"/>
              </w:rPr>
            </w:pPr>
            <w:r w:rsidRPr="006A7977">
              <w:rPr>
                <w:snapToGrid w:val="0"/>
                <w:sz w:val="22"/>
              </w:rPr>
              <w:t>Earnings</w:t>
            </w:r>
          </w:p>
          <w:p w:rsidR="00A408BC" w:rsidRPr="006A7977" w:rsidRDefault="00A408BC" w:rsidP="00A408BC">
            <w:pPr>
              <w:jc w:val="center"/>
              <w:rPr>
                <w:snapToGrid w:val="0"/>
                <w:sz w:val="22"/>
              </w:rPr>
            </w:pPr>
            <w:r w:rsidRPr="006A7977">
              <w:rPr>
                <w:snapToGrid w:val="0"/>
                <w:sz w:val="22"/>
              </w:rPr>
              <w:t>@</w:t>
            </w:r>
          </w:p>
          <w:p w:rsidR="00A408BC" w:rsidRPr="006A7977" w:rsidRDefault="00A408BC" w:rsidP="00A408BC">
            <w:pPr>
              <w:jc w:val="center"/>
              <w:rPr>
                <w:snapToGrid w:val="0"/>
                <w:sz w:val="22"/>
              </w:rPr>
            </w:pPr>
            <w:r w:rsidRPr="006A7977">
              <w:rPr>
                <w:snapToGrid w:val="0"/>
                <w:sz w:val="22"/>
              </w:rPr>
              <w:t>12.00%</w:t>
            </w:r>
          </w:p>
        </w:tc>
        <w:tc>
          <w:tcPr>
            <w:tcW w:w="1096" w:type="dxa"/>
            <w:tcBorders>
              <w:bottom w:val="single" w:sz="6" w:space="0" w:color="008000"/>
            </w:tcBorders>
            <w:vAlign w:val="bottom"/>
          </w:tcPr>
          <w:p w:rsidR="00A408BC" w:rsidRPr="006A7977" w:rsidRDefault="00A408BC" w:rsidP="00A408BC">
            <w:pPr>
              <w:jc w:val="center"/>
              <w:rPr>
                <w:snapToGrid w:val="0"/>
                <w:sz w:val="22"/>
              </w:rPr>
            </w:pPr>
          </w:p>
          <w:p w:rsidR="00A408BC" w:rsidRPr="006A7977" w:rsidRDefault="00A408BC" w:rsidP="00A408BC">
            <w:pPr>
              <w:jc w:val="center"/>
              <w:rPr>
                <w:snapToGrid w:val="0"/>
                <w:sz w:val="22"/>
              </w:rPr>
            </w:pPr>
            <w:r w:rsidRPr="006A7977">
              <w:rPr>
                <w:snapToGrid w:val="0"/>
                <w:sz w:val="22"/>
              </w:rPr>
              <w:t>Dividends</w:t>
            </w:r>
          </w:p>
        </w:tc>
        <w:tc>
          <w:tcPr>
            <w:tcW w:w="1352" w:type="dxa"/>
            <w:tcBorders>
              <w:bottom w:val="single" w:sz="6" w:space="0" w:color="008000"/>
            </w:tcBorders>
            <w:vAlign w:val="bottom"/>
          </w:tcPr>
          <w:p w:rsidR="00A408BC" w:rsidRPr="006A7977" w:rsidRDefault="00A408BC" w:rsidP="00A408BC">
            <w:pPr>
              <w:jc w:val="center"/>
              <w:rPr>
                <w:snapToGrid w:val="0"/>
                <w:sz w:val="22"/>
              </w:rPr>
            </w:pPr>
            <w:r w:rsidRPr="006A7977">
              <w:rPr>
                <w:snapToGrid w:val="0"/>
                <w:sz w:val="22"/>
              </w:rPr>
              <w:t>Amortization</w:t>
            </w:r>
          </w:p>
          <w:p w:rsidR="00A408BC" w:rsidRPr="006A7977" w:rsidRDefault="00A408BC" w:rsidP="00A408BC">
            <w:pPr>
              <w:jc w:val="center"/>
              <w:rPr>
                <w:snapToGrid w:val="0"/>
                <w:sz w:val="22"/>
              </w:rPr>
            </w:pPr>
            <w:r w:rsidRPr="006A7977">
              <w:rPr>
                <w:snapToGrid w:val="0"/>
                <w:sz w:val="22"/>
              </w:rPr>
              <w:t>Initial FC</w:t>
            </w:r>
          </w:p>
        </w:tc>
      </w:tr>
      <w:tr w:rsidR="00A408BC" w:rsidRPr="006A7977">
        <w:trPr>
          <w:cantSplit/>
          <w:jc w:val="center"/>
        </w:trPr>
        <w:tc>
          <w:tcPr>
            <w:tcW w:w="631" w:type="dxa"/>
            <w:tcBorders>
              <w:top w:val="single" w:sz="6" w:space="0" w:color="008000"/>
            </w:tcBorders>
          </w:tcPr>
          <w:p w:rsidR="00A408BC" w:rsidRPr="006A7977" w:rsidRDefault="00A408BC" w:rsidP="00A408BC">
            <w:pPr>
              <w:jc w:val="center"/>
              <w:rPr>
                <w:snapToGrid w:val="0"/>
                <w:sz w:val="22"/>
              </w:rPr>
            </w:pPr>
            <w:r w:rsidRPr="006A7977">
              <w:rPr>
                <w:snapToGrid w:val="0"/>
                <w:sz w:val="22"/>
              </w:rPr>
              <w:t>1</w:t>
            </w:r>
          </w:p>
        </w:tc>
        <w:tc>
          <w:tcPr>
            <w:tcW w:w="2245" w:type="dxa"/>
            <w:tcBorders>
              <w:top w:val="single" w:sz="6" w:space="0" w:color="008000"/>
            </w:tcBorders>
          </w:tcPr>
          <w:p w:rsidR="00A408BC" w:rsidRPr="006A7977" w:rsidRDefault="00A408BC" w:rsidP="00A408BC">
            <w:pPr>
              <w:jc w:val="center"/>
              <w:rPr>
                <w:snapToGrid w:val="0"/>
                <w:sz w:val="22"/>
              </w:rPr>
            </w:pPr>
            <w:r w:rsidRPr="006A7977">
              <w:rPr>
                <w:snapToGrid w:val="0"/>
                <w:sz w:val="22"/>
              </w:rPr>
              <w:t>0</w:t>
            </w:r>
          </w:p>
        </w:tc>
        <w:tc>
          <w:tcPr>
            <w:tcW w:w="805" w:type="dxa"/>
            <w:tcBorders>
              <w:top w:val="single" w:sz="6" w:space="0" w:color="008000"/>
            </w:tcBorders>
          </w:tcPr>
          <w:p w:rsidR="00A408BC" w:rsidRPr="006A7977" w:rsidRDefault="00A408BC" w:rsidP="00A408BC">
            <w:pPr>
              <w:jc w:val="right"/>
              <w:rPr>
                <w:snapToGrid w:val="0"/>
                <w:sz w:val="22"/>
              </w:rPr>
            </w:pPr>
            <w:r w:rsidRPr="006A7977">
              <w:rPr>
                <w:snapToGrid w:val="0"/>
                <w:sz w:val="22"/>
              </w:rPr>
              <w:t>95.00</w:t>
            </w:r>
          </w:p>
        </w:tc>
        <w:tc>
          <w:tcPr>
            <w:tcW w:w="998" w:type="dxa"/>
            <w:tcBorders>
              <w:top w:val="single" w:sz="6" w:space="0" w:color="008000"/>
            </w:tcBorders>
            <w:vAlign w:val="bottom"/>
          </w:tcPr>
          <w:p w:rsidR="00A408BC" w:rsidRPr="006A7977" w:rsidRDefault="00A408BC" w:rsidP="00A408BC">
            <w:pPr>
              <w:jc w:val="right"/>
              <w:rPr>
                <w:snapToGrid w:val="0"/>
                <w:sz w:val="22"/>
              </w:rPr>
            </w:pPr>
          </w:p>
        </w:tc>
        <w:tc>
          <w:tcPr>
            <w:tcW w:w="998" w:type="dxa"/>
            <w:tcBorders>
              <w:top w:val="single" w:sz="6" w:space="0" w:color="008000"/>
            </w:tcBorders>
            <w:vAlign w:val="bottom"/>
          </w:tcPr>
          <w:p w:rsidR="00A408BC" w:rsidRPr="006A7977" w:rsidRDefault="00A408BC" w:rsidP="00A408BC">
            <w:pPr>
              <w:jc w:val="right"/>
              <w:rPr>
                <w:snapToGrid w:val="0"/>
                <w:sz w:val="22"/>
              </w:rPr>
            </w:pPr>
          </w:p>
        </w:tc>
        <w:tc>
          <w:tcPr>
            <w:tcW w:w="1096" w:type="dxa"/>
            <w:tcBorders>
              <w:top w:val="single" w:sz="6" w:space="0" w:color="008000"/>
            </w:tcBorders>
          </w:tcPr>
          <w:p w:rsidR="00A408BC" w:rsidRPr="006A7977" w:rsidRDefault="00A408BC" w:rsidP="00A408BC">
            <w:pPr>
              <w:jc w:val="right"/>
              <w:rPr>
                <w:snapToGrid w:val="0"/>
                <w:sz w:val="22"/>
              </w:rPr>
            </w:pPr>
          </w:p>
        </w:tc>
        <w:tc>
          <w:tcPr>
            <w:tcW w:w="1352" w:type="dxa"/>
            <w:tcBorders>
              <w:top w:val="single" w:sz="6" w:space="0" w:color="008000"/>
            </w:tcBorders>
          </w:tcPr>
          <w:p w:rsidR="00A408BC" w:rsidRPr="006A7977" w:rsidRDefault="00A408BC" w:rsidP="00A408BC">
            <w:pPr>
              <w:jc w:val="right"/>
              <w:rPr>
                <w:snapToGrid w:val="0"/>
                <w:sz w:val="22"/>
              </w:rPr>
            </w:pP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w:t>
            </w:r>
          </w:p>
        </w:tc>
        <w:tc>
          <w:tcPr>
            <w:tcW w:w="2245" w:type="dxa"/>
          </w:tcPr>
          <w:p w:rsidR="00A408BC" w:rsidRPr="006A7977" w:rsidRDefault="00A408BC" w:rsidP="00A408BC">
            <w:pPr>
              <w:jc w:val="center"/>
              <w:rPr>
                <w:snapToGrid w:val="0"/>
                <w:sz w:val="22"/>
              </w:rPr>
            </w:pPr>
            <w:r w:rsidRPr="006A7977">
              <w:rPr>
                <w:snapToGrid w:val="0"/>
                <w:sz w:val="22"/>
              </w:rPr>
              <w:t>1</w:t>
            </w:r>
          </w:p>
        </w:tc>
        <w:tc>
          <w:tcPr>
            <w:tcW w:w="805" w:type="dxa"/>
          </w:tcPr>
          <w:p w:rsidR="00A408BC" w:rsidRPr="006A7977" w:rsidRDefault="00A408BC" w:rsidP="00A408BC">
            <w:pPr>
              <w:jc w:val="right"/>
              <w:rPr>
                <w:snapToGrid w:val="0"/>
                <w:sz w:val="22"/>
              </w:rPr>
            </w:pPr>
            <w:r w:rsidRPr="006A7977">
              <w:rPr>
                <w:snapToGrid w:val="0"/>
                <w:sz w:val="22"/>
              </w:rPr>
              <w:t>100.70</w:t>
            </w:r>
          </w:p>
        </w:tc>
        <w:tc>
          <w:tcPr>
            <w:tcW w:w="998" w:type="dxa"/>
            <w:vAlign w:val="bottom"/>
          </w:tcPr>
          <w:p w:rsidR="00A408BC" w:rsidRPr="006A7977" w:rsidRDefault="00A408BC" w:rsidP="00A408BC">
            <w:pPr>
              <w:jc w:val="right"/>
              <w:rPr>
                <w:snapToGrid w:val="0"/>
                <w:sz w:val="22"/>
              </w:rPr>
            </w:pPr>
            <w:r w:rsidRPr="006A7977">
              <w:rPr>
                <w:snapToGrid w:val="0"/>
                <w:sz w:val="22"/>
              </w:rPr>
              <w:t>11.70</w:t>
            </w:r>
          </w:p>
        </w:tc>
        <w:tc>
          <w:tcPr>
            <w:tcW w:w="998" w:type="dxa"/>
            <w:vAlign w:val="bottom"/>
          </w:tcPr>
          <w:p w:rsidR="00A408BC" w:rsidRPr="006A7977" w:rsidRDefault="00A408BC" w:rsidP="00A408BC">
            <w:pPr>
              <w:jc w:val="right"/>
              <w:rPr>
                <w:snapToGrid w:val="0"/>
                <w:sz w:val="22"/>
              </w:rPr>
            </w:pPr>
            <w:r w:rsidRPr="006A7977">
              <w:rPr>
                <w:snapToGrid w:val="0"/>
                <w:sz w:val="22"/>
              </w:rPr>
              <w:t>11.40</w:t>
            </w:r>
          </w:p>
        </w:tc>
        <w:tc>
          <w:tcPr>
            <w:tcW w:w="1096" w:type="dxa"/>
          </w:tcPr>
          <w:p w:rsidR="00A408BC" w:rsidRPr="006A7977" w:rsidRDefault="00A408BC" w:rsidP="00A408BC">
            <w:pPr>
              <w:jc w:val="right"/>
              <w:rPr>
                <w:snapToGrid w:val="0"/>
                <w:sz w:val="22"/>
              </w:rPr>
            </w:pPr>
            <w:r w:rsidRPr="006A7977">
              <w:rPr>
                <w:snapToGrid w:val="0"/>
                <w:sz w:val="22"/>
              </w:rPr>
              <w:t>6.00</w:t>
            </w:r>
          </w:p>
        </w:tc>
        <w:tc>
          <w:tcPr>
            <w:tcW w:w="1352" w:type="dxa"/>
          </w:tcPr>
          <w:p w:rsidR="00A408BC" w:rsidRPr="006A7977" w:rsidRDefault="00A408BC" w:rsidP="00A408BC">
            <w:pPr>
              <w:jc w:val="right"/>
              <w:rPr>
                <w:snapToGrid w:val="0"/>
                <w:sz w:val="22"/>
              </w:rPr>
            </w:pPr>
            <w:r w:rsidRPr="006A7977">
              <w:rPr>
                <w:snapToGrid w:val="0"/>
                <w:sz w:val="22"/>
              </w:rPr>
              <w:t>0.3000</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3</w:t>
            </w:r>
          </w:p>
        </w:tc>
        <w:tc>
          <w:tcPr>
            <w:tcW w:w="2245" w:type="dxa"/>
          </w:tcPr>
          <w:p w:rsidR="00A408BC" w:rsidRPr="006A7977" w:rsidRDefault="00A408BC" w:rsidP="00A408BC">
            <w:pPr>
              <w:jc w:val="center"/>
              <w:rPr>
                <w:snapToGrid w:val="0"/>
                <w:sz w:val="22"/>
              </w:rPr>
            </w:pPr>
            <w:r w:rsidRPr="006A7977">
              <w:rPr>
                <w:snapToGrid w:val="0"/>
                <w:sz w:val="22"/>
              </w:rPr>
              <w:t>2</w:t>
            </w:r>
          </w:p>
        </w:tc>
        <w:tc>
          <w:tcPr>
            <w:tcW w:w="805" w:type="dxa"/>
          </w:tcPr>
          <w:p w:rsidR="00A408BC" w:rsidRPr="006A7977" w:rsidRDefault="00A408BC" w:rsidP="00A408BC">
            <w:pPr>
              <w:jc w:val="right"/>
              <w:rPr>
                <w:snapToGrid w:val="0"/>
                <w:sz w:val="22"/>
              </w:rPr>
            </w:pPr>
            <w:r w:rsidRPr="006A7977">
              <w:rPr>
                <w:snapToGrid w:val="0"/>
                <w:sz w:val="22"/>
              </w:rPr>
              <w:t>106.74</w:t>
            </w:r>
          </w:p>
        </w:tc>
        <w:tc>
          <w:tcPr>
            <w:tcW w:w="998" w:type="dxa"/>
            <w:vAlign w:val="bottom"/>
          </w:tcPr>
          <w:p w:rsidR="00A408BC" w:rsidRPr="006A7977" w:rsidRDefault="00A408BC" w:rsidP="00A408BC">
            <w:pPr>
              <w:jc w:val="right"/>
              <w:rPr>
                <w:snapToGrid w:val="0"/>
                <w:sz w:val="22"/>
              </w:rPr>
            </w:pPr>
            <w:r w:rsidRPr="006A7977">
              <w:rPr>
                <w:snapToGrid w:val="0"/>
                <w:sz w:val="22"/>
              </w:rPr>
              <w:t>12.40</w:t>
            </w:r>
          </w:p>
        </w:tc>
        <w:tc>
          <w:tcPr>
            <w:tcW w:w="998" w:type="dxa"/>
            <w:vAlign w:val="bottom"/>
          </w:tcPr>
          <w:p w:rsidR="00A408BC" w:rsidRPr="006A7977" w:rsidRDefault="00A408BC" w:rsidP="00A408BC">
            <w:pPr>
              <w:jc w:val="right"/>
              <w:rPr>
                <w:snapToGrid w:val="0"/>
                <w:sz w:val="22"/>
              </w:rPr>
            </w:pPr>
            <w:r w:rsidRPr="006A7977">
              <w:rPr>
                <w:snapToGrid w:val="0"/>
                <w:sz w:val="22"/>
              </w:rPr>
              <w:t>12.08</w:t>
            </w:r>
          </w:p>
        </w:tc>
        <w:tc>
          <w:tcPr>
            <w:tcW w:w="1096" w:type="dxa"/>
          </w:tcPr>
          <w:p w:rsidR="00A408BC" w:rsidRPr="006A7977" w:rsidRDefault="00A408BC" w:rsidP="00A408BC">
            <w:pPr>
              <w:jc w:val="right"/>
              <w:rPr>
                <w:snapToGrid w:val="0"/>
                <w:sz w:val="22"/>
              </w:rPr>
            </w:pPr>
            <w:r w:rsidRPr="006A7977">
              <w:rPr>
                <w:snapToGrid w:val="0"/>
                <w:sz w:val="22"/>
              </w:rPr>
              <w:t>6.36</w:t>
            </w:r>
          </w:p>
        </w:tc>
        <w:tc>
          <w:tcPr>
            <w:tcW w:w="1352" w:type="dxa"/>
          </w:tcPr>
          <w:p w:rsidR="00A408BC" w:rsidRPr="006A7977" w:rsidRDefault="00A408BC" w:rsidP="00A408BC">
            <w:pPr>
              <w:jc w:val="right"/>
              <w:rPr>
                <w:snapToGrid w:val="0"/>
                <w:sz w:val="22"/>
              </w:rPr>
            </w:pPr>
            <w:r w:rsidRPr="006A7977">
              <w:rPr>
                <w:snapToGrid w:val="0"/>
                <w:sz w:val="22"/>
              </w:rPr>
              <w:t>0.3180</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4</w:t>
            </w:r>
          </w:p>
        </w:tc>
        <w:tc>
          <w:tcPr>
            <w:tcW w:w="2245" w:type="dxa"/>
          </w:tcPr>
          <w:p w:rsidR="00A408BC" w:rsidRPr="006A7977" w:rsidRDefault="00A408BC" w:rsidP="00A408BC">
            <w:pPr>
              <w:jc w:val="center"/>
              <w:rPr>
                <w:snapToGrid w:val="0"/>
                <w:sz w:val="22"/>
              </w:rPr>
            </w:pPr>
            <w:r w:rsidRPr="006A7977">
              <w:rPr>
                <w:snapToGrid w:val="0"/>
                <w:sz w:val="22"/>
              </w:rPr>
              <w:t>3</w:t>
            </w:r>
          </w:p>
        </w:tc>
        <w:tc>
          <w:tcPr>
            <w:tcW w:w="805" w:type="dxa"/>
          </w:tcPr>
          <w:p w:rsidR="00A408BC" w:rsidRPr="006A7977" w:rsidRDefault="00A408BC" w:rsidP="00A408BC">
            <w:pPr>
              <w:jc w:val="right"/>
              <w:rPr>
                <w:snapToGrid w:val="0"/>
                <w:sz w:val="22"/>
              </w:rPr>
            </w:pPr>
            <w:r w:rsidRPr="006A7977">
              <w:rPr>
                <w:snapToGrid w:val="0"/>
                <w:sz w:val="22"/>
              </w:rPr>
              <w:t>113.15</w:t>
            </w:r>
          </w:p>
        </w:tc>
        <w:tc>
          <w:tcPr>
            <w:tcW w:w="998" w:type="dxa"/>
            <w:vAlign w:val="bottom"/>
          </w:tcPr>
          <w:p w:rsidR="00A408BC" w:rsidRPr="006A7977" w:rsidRDefault="00A408BC" w:rsidP="00A408BC">
            <w:pPr>
              <w:jc w:val="right"/>
              <w:rPr>
                <w:snapToGrid w:val="0"/>
                <w:sz w:val="22"/>
              </w:rPr>
            </w:pPr>
            <w:r w:rsidRPr="006A7977">
              <w:rPr>
                <w:snapToGrid w:val="0"/>
                <w:sz w:val="22"/>
              </w:rPr>
              <w:t>13.15</w:t>
            </w:r>
          </w:p>
        </w:tc>
        <w:tc>
          <w:tcPr>
            <w:tcW w:w="998" w:type="dxa"/>
            <w:vAlign w:val="bottom"/>
          </w:tcPr>
          <w:p w:rsidR="00A408BC" w:rsidRPr="006A7977" w:rsidRDefault="00A408BC" w:rsidP="00A408BC">
            <w:pPr>
              <w:jc w:val="right"/>
              <w:rPr>
                <w:snapToGrid w:val="0"/>
                <w:sz w:val="22"/>
              </w:rPr>
            </w:pPr>
            <w:r w:rsidRPr="006A7977">
              <w:rPr>
                <w:snapToGrid w:val="0"/>
                <w:sz w:val="22"/>
              </w:rPr>
              <w:t>12.81</w:t>
            </w:r>
          </w:p>
        </w:tc>
        <w:tc>
          <w:tcPr>
            <w:tcW w:w="1096" w:type="dxa"/>
          </w:tcPr>
          <w:p w:rsidR="00A408BC" w:rsidRPr="006A7977" w:rsidRDefault="00A408BC" w:rsidP="00A408BC">
            <w:pPr>
              <w:jc w:val="right"/>
              <w:rPr>
                <w:snapToGrid w:val="0"/>
                <w:sz w:val="22"/>
              </w:rPr>
            </w:pPr>
            <w:r w:rsidRPr="006A7977">
              <w:rPr>
                <w:snapToGrid w:val="0"/>
                <w:sz w:val="22"/>
              </w:rPr>
              <w:t>6.74</w:t>
            </w:r>
          </w:p>
        </w:tc>
        <w:tc>
          <w:tcPr>
            <w:tcW w:w="1352" w:type="dxa"/>
          </w:tcPr>
          <w:p w:rsidR="00A408BC" w:rsidRPr="006A7977" w:rsidRDefault="00A408BC" w:rsidP="00A408BC">
            <w:pPr>
              <w:jc w:val="right"/>
              <w:rPr>
                <w:snapToGrid w:val="0"/>
                <w:sz w:val="22"/>
              </w:rPr>
            </w:pPr>
            <w:r w:rsidRPr="006A7977">
              <w:rPr>
                <w:snapToGrid w:val="0"/>
                <w:sz w:val="22"/>
              </w:rPr>
              <w:t>0.3371</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5</w:t>
            </w:r>
          </w:p>
        </w:tc>
        <w:tc>
          <w:tcPr>
            <w:tcW w:w="2245" w:type="dxa"/>
          </w:tcPr>
          <w:p w:rsidR="00A408BC" w:rsidRPr="006A7977" w:rsidRDefault="00A408BC" w:rsidP="00A408BC">
            <w:pPr>
              <w:jc w:val="center"/>
              <w:rPr>
                <w:snapToGrid w:val="0"/>
                <w:sz w:val="22"/>
              </w:rPr>
            </w:pPr>
            <w:r w:rsidRPr="006A7977">
              <w:rPr>
                <w:snapToGrid w:val="0"/>
                <w:sz w:val="22"/>
              </w:rPr>
              <w:t>4</w:t>
            </w:r>
          </w:p>
        </w:tc>
        <w:tc>
          <w:tcPr>
            <w:tcW w:w="805" w:type="dxa"/>
          </w:tcPr>
          <w:p w:rsidR="00A408BC" w:rsidRPr="006A7977" w:rsidRDefault="00A408BC" w:rsidP="00A408BC">
            <w:pPr>
              <w:jc w:val="right"/>
              <w:rPr>
                <w:snapToGrid w:val="0"/>
                <w:sz w:val="22"/>
              </w:rPr>
            </w:pPr>
            <w:r w:rsidRPr="006A7977">
              <w:rPr>
                <w:snapToGrid w:val="0"/>
                <w:sz w:val="22"/>
              </w:rPr>
              <w:t>119.94</w:t>
            </w:r>
          </w:p>
        </w:tc>
        <w:tc>
          <w:tcPr>
            <w:tcW w:w="998" w:type="dxa"/>
            <w:vAlign w:val="bottom"/>
          </w:tcPr>
          <w:p w:rsidR="00A408BC" w:rsidRPr="006A7977" w:rsidRDefault="00A408BC" w:rsidP="00A408BC">
            <w:pPr>
              <w:jc w:val="right"/>
              <w:rPr>
                <w:snapToGrid w:val="0"/>
                <w:sz w:val="22"/>
              </w:rPr>
            </w:pPr>
            <w:r w:rsidRPr="006A7977">
              <w:rPr>
                <w:snapToGrid w:val="0"/>
                <w:sz w:val="22"/>
              </w:rPr>
              <w:t>13.93</w:t>
            </w:r>
          </w:p>
        </w:tc>
        <w:tc>
          <w:tcPr>
            <w:tcW w:w="998" w:type="dxa"/>
            <w:vAlign w:val="bottom"/>
          </w:tcPr>
          <w:p w:rsidR="00A408BC" w:rsidRPr="006A7977" w:rsidRDefault="00A408BC" w:rsidP="00A408BC">
            <w:pPr>
              <w:jc w:val="right"/>
              <w:rPr>
                <w:snapToGrid w:val="0"/>
                <w:sz w:val="22"/>
              </w:rPr>
            </w:pPr>
            <w:r w:rsidRPr="006A7977">
              <w:rPr>
                <w:snapToGrid w:val="0"/>
                <w:sz w:val="22"/>
              </w:rPr>
              <w:t>13.58</w:t>
            </w:r>
          </w:p>
        </w:tc>
        <w:tc>
          <w:tcPr>
            <w:tcW w:w="1096" w:type="dxa"/>
          </w:tcPr>
          <w:p w:rsidR="00A408BC" w:rsidRPr="006A7977" w:rsidRDefault="00A408BC" w:rsidP="00A408BC">
            <w:pPr>
              <w:jc w:val="right"/>
              <w:rPr>
                <w:snapToGrid w:val="0"/>
                <w:sz w:val="22"/>
              </w:rPr>
            </w:pPr>
            <w:r w:rsidRPr="006A7977">
              <w:rPr>
                <w:snapToGrid w:val="0"/>
                <w:sz w:val="22"/>
              </w:rPr>
              <w:t>7.15</w:t>
            </w:r>
          </w:p>
        </w:tc>
        <w:tc>
          <w:tcPr>
            <w:tcW w:w="1352" w:type="dxa"/>
          </w:tcPr>
          <w:p w:rsidR="00A408BC" w:rsidRPr="006A7977" w:rsidRDefault="00A408BC" w:rsidP="00A408BC">
            <w:pPr>
              <w:jc w:val="right"/>
              <w:rPr>
                <w:snapToGrid w:val="0"/>
                <w:sz w:val="22"/>
              </w:rPr>
            </w:pPr>
            <w:r w:rsidRPr="006A7977">
              <w:rPr>
                <w:snapToGrid w:val="0"/>
                <w:sz w:val="22"/>
              </w:rPr>
              <w:t>0.3573</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6</w:t>
            </w:r>
          </w:p>
        </w:tc>
        <w:tc>
          <w:tcPr>
            <w:tcW w:w="2245" w:type="dxa"/>
          </w:tcPr>
          <w:p w:rsidR="00A408BC" w:rsidRPr="006A7977" w:rsidRDefault="00A408BC" w:rsidP="00A408BC">
            <w:pPr>
              <w:jc w:val="center"/>
              <w:rPr>
                <w:snapToGrid w:val="0"/>
                <w:sz w:val="22"/>
              </w:rPr>
            </w:pPr>
            <w:r w:rsidRPr="006A7977">
              <w:rPr>
                <w:snapToGrid w:val="0"/>
                <w:sz w:val="22"/>
              </w:rPr>
              <w:t>5</w:t>
            </w:r>
          </w:p>
        </w:tc>
        <w:tc>
          <w:tcPr>
            <w:tcW w:w="805" w:type="dxa"/>
          </w:tcPr>
          <w:p w:rsidR="00A408BC" w:rsidRPr="006A7977" w:rsidRDefault="00A408BC" w:rsidP="00A408BC">
            <w:pPr>
              <w:jc w:val="right"/>
              <w:rPr>
                <w:snapToGrid w:val="0"/>
                <w:sz w:val="22"/>
              </w:rPr>
            </w:pPr>
            <w:r w:rsidRPr="006A7977">
              <w:rPr>
                <w:snapToGrid w:val="0"/>
                <w:sz w:val="22"/>
              </w:rPr>
              <w:t>127.13</w:t>
            </w:r>
          </w:p>
        </w:tc>
        <w:tc>
          <w:tcPr>
            <w:tcW w:w="998" w:type="dxa"/>
            <w:vAlign w:val="bottom"/>
          </w:tcPr>
          <w:p w:rsidR="00A408BC" w:rsidRPr="006A7977" w:rsidRDefault="00A408BC" w:rsidP="00A408BC">
            <w:pPr>
              <w:jc w:val="right"/>
              <w:rPr>
                <w:snapToGrid w:val="0"/>
                <w:sz w:val="22"/>
              </w:rPr>
            </w:pPr>
            <w:r w:rsidRPr="006A7977">
              <w:rPr>
                <w:snapToGrid w:val="0"/>
                <w:sz w:val="22"/>
              </w:rPr>
              <w:t>14.77</w:t>
            </w:r>
          </w:p>
        </w:tc>
        <w:tc>
          <w:tcPr>
            <w:tcW w:w="998" w:type="dxa"/>
            <w:vAlign w:val="bottom"/>
          </w:tcPr>
          <w:p w:rsidR="00A408BC" w:rsidRPr="006A7977" w:rsidRDefault="00A408BC" w:rsidP="00A408BC">
            <w:pPr>
              <w:jc w:val="right"/>
              <w:rPr>
                <w:snapToGrid w:val="0"/>
                <w:sz w:val="22"/>
              </w:rPr>
            </w:pPr>
            <w:r w:rsidRPr="006A7977">
              <w:rPr>
                <w:snapToGrid w:val="0"/>
                <w:sz w:val="22"/>
              </w:rPr>
              <w:t>14.39</w:t>
            </w:r>
          </w:p>
        </w:tc>
        <w:tc>
          <w:tcPr>
            <w:tcW w:w="1096" w:type="dxa"/>
          </w:tcPr>
          <w:p w:rsidR="00A408BC" w:rsidRPr="006A7977" w:rsidRDefault="00A408BC" w:rsidP="00A408BC">
            <w:pPr>
              <w:jc w:val="right"/>
              <w:rPr>
                <w:snapToGrid w:val="0"/>
                <w:sz w:val="22"/>
              </w:rPr>
            </w:pPr>
            <w:r w:rsidRPr="006A7977">
              <w:rPr>
                <w:snapToGrid w:val="0"/>
                <w:sz w:val="22"/>
              </w:rPr>
              <w:t>7.57</w:t>
            </w:r>
          </w:p>
        </w:tc>
        <w:tc>
          <w:tcPr>
            <w:tcW w:w="1352" w:type="dxa"/>
          </w:tcPr>
          <w:p w:rsidR="00A408BC" w:rsidRPr="006A7977" w:rsidRDefault="00A408BC" w:rsidP="00A408BC">
            <w:pPr>
              <w:jc w:val="right"/>
              <w:rPr>
                <w:snapToGrid w:val="0"/>
                <w:sz w:val="22"/>
              </w:rPr>
            </w:pPr>
            <w:r w:rsidRPr="006A7977">
              <w:rPr>
                <w:snapToGrid w:val="0"/>
                <w:sz w:val="22"/>
              </w:rPr>
              <w:t>0.3787</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7</w:t>
            </w:r>
          </w:p>
        </w:tc>
        <w:tc>
          <w:tcPr>
            <w:tcW w:w="2245" w:type="dxa"/>
          </w:tcPr>
          <w:p w:rsidR="00A408BC" w:rsidRPr="006A7977" w:rsidRDefault="00A408BC" w:rsidP="00A408BC">
            <w:pPr>
              <w:jc w:val="center"/>
              <w:rPr>
                <w:snapToGrid w:val="0"/>
                <w:sz w:val="22"/>
              </w:rPr>
            </w:pPr>
            <w:r w:rsidRPr="006A7977">
              <w:rPr>
                <w:snapToGrid w:val="0"/>
                <w:sz w:val="22"/>
              </w:rPr>
              <w:t>6</w:t>
            </w:r>
          </w:p>
        </w:tc>
        <w:tc>
          <w:tcPr>
            <w:tcW w:w="805" w:type="dxa"/>
          </w:tcPr>
          <w:p w:rsidR="00A408BC" w:rsidRPr="006A7977" w:rsidRDefault="00A408BC" w:rsidP="00A408BC">
            <w:pPr>
              <w:jc w:val="right"/>
              <w:rPr>
                <w:snapToGrid w:val="0"/>
                <w:sz w:val="22"/>
              </w:rPr>
            </w:pPr>
            <w:r w:rsidRPr="006A7977">
              <w:rPr>
                <w:snapToGrid w:val="0"/>
                <w:sz w:val="22"/>
              </w:rPr>
              <w:t>134.76</w:t>
            </w:r>
          </w:p>
        </w:tc>
        <w:tc>
          <w:tcPr>
            <w:tcW w:w="998" w:type="dxa"/>
            <w:vAlign w:val="bottom"/>
          </w:tcPr>
          <w:p w:rsidR="00A408BC" w:rsidRPr="006A7977" w:rsidRDefault="00A408BC" w:rsidP="00A408BC">
            <w:pPr>
              <w:jc w:val="right"/>
              <w:rPr>
                <w:snapToGrid w:val="0"/>
                <w:sz w:val="22"/>
              </w:rPr>
            </w:pPr>
            <w:r w:rsidRPr="006A7977">
              <w:rPr>
                <w:snapToGrid w:val="0"/>
                <w:sz w:val="22"/>
              </w:rPr>
              <w:t>15.66</w:t>
            </w:r>
          </w:p>
        </w:tc>
        <w:tc>
          <w:tcPr>
            <w:tcW w:w="998" w:type="dxa"/>
            <w:vAlign w:val="bottom"/>
          </w:tcPr>
          <w:p w:rsidR="00A408BC" w:rsidRPr="006A7977" w:rsidRDefault="00A408BC" w:rsidP="00A408BC">
            <w:pPr>
              <w:jc w:val="right"/>
              <w:rPr>
                <w:snapToGrid w:val="0"/>
                <w:sz w:val="22"/>
              </w:rPr>
            </w:pPr>
            <w:r w:rsidRPr="006A7977">
              <w:rPr>
                <w:snapToGrid w:val="0"/>
                <w:sz w:val="22"/>
              </w:rPr>
              <w:t>15.26</w:t>
            </w:r>
          </w:p>
        </w:tc>
        <w:tc>
          <w:tcPr>
            <w:tcW w:w="1096" w:type="dxa"/>
          </w:tcPr>
          <w:p w:rsidR="00A408BC" w:rsidRPr="006A7977" w:rsidRDefault="00A408BC" w:rsidP="00A408BC">
            <w:pPr>
              <w:jc w:val="right"/>
              <w:rPr>
                <w:snapToGrid w:val="0"/>
                <w:sz w:val="22"/>
              </w:rPr>
            </w:pPr>
            <w:r w:rsidRPr="006A7977">
              <w:rPr>
                <w:snapToGrid w:val="0"/>
                <w:sz w:val="22"/>
              </w:rPr>
              <w:t>8.03</w:t>
            </w:r>
          </w:p>
        </w:tc>
        <w:tc>
          <w:tcPr>
            <w:tcW w:w="1352" w:type="dxa"/>
          </w:tcPr>
          <w:p w:rsidR="00A408BC" w:rsidRPr="006A7977" w:rsidRDefault="00A408BC" w:rsidP="00A408BC">
            <w:pPr>
              <w:jc w:val="right"/>
              <w:rPr>
                <w:snapToGrid w:val="0"/>
                <w:sz w:val="22"/>
              </w:rPr>
            </w:pPr>
            <w:r w:rsidRPr="006A7977">
              <w:rPr>
                <w:snapToGrid w:val="0"/>
                <w:sz w:val="22"/>
              </w:rPr>
              <w:t>0.4015</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8</w:t>
            </w:r>
          </w:p>
        </w:tc>
        <w:tc>
          <w:tcPr>
            <w:tcW w:w="2245" w:type="dxa"/>
          </w:tcPr>
          <w:p w:rsidR="00A408BC" w:rsidRPr="006A7977" w:rsidRDefault="00A408BC" w:rsidP="00A408BC">
            <w:pPr>
              <w:jc w:val="center"/>
              <w:rPr>
                <w:snapToGrid w:val="0"/>
                <w:sz w:val="22"/>
              </w:rPr>
            </w:pPr>
            <w:r w:rsidRPr="006A7977">
              <w:rPr>
                <w:snapToGrid w:val="0"/>
                <w:sz w:val="22"/>
              </w:rPr>
              <w:t>7</w:t>
            </w:r>
          </w:p>
        </w:tc>
        <w:tc>
          <w:tcPr>
            <w:tcW w:w="805" w:type="dxa"/>
          </w:tcPr>
          <w:p w:rsidR="00A408BC" w:rsidRPr="006A7977" w:rsidRDefault="00A408BC" w:rsidP="00A408BC">
            <w:pPr>
              <w:jc w:val="right"/>
              <w:rPr>
                <w:snapToGrid w:val="0"/>
                <w:sz w:val="22"/>
              </w:rPr>
            </w:pPr>
            <w:r w:rsidRPr="006A7977">
              <w:rPr>
                <w:snapToGrid w:val="0"/>
                <w:sz w:val="22"/>
              </w:rPr>
              <w:t>142.84</w:t>
            </w:r>
          </w:p>
        </w:tc>
        <w:tc>
          <w:tcPr>
            <w:tcW w:w="998" w:type="dxa"/>
            <w:vAlign w:val="bottom"/>
          </w:tcPr>
          <w:p w:rsidR="00A408BC" w:rsidRPr="006A7977" w:rsidRDefault="00A408BC" w:rsidP="00A408BC">
            <w:pPr>
              <w:jc w:val="right"/>
              <w:rPr>
                <w:snapToGrid w:val="0"/>
                <w:sz w:val="22"/>
              </w:rPr>
            </w:pPr>
            <w:r w:rsidRPr="006A7977">
              <w:rPr>
                <w:snapToGrid w:val="0"/>
                <w:sz w:val="22"/>
              </w:rPr>
              <w:t>16.60</w:t>
            </w:r>
          </w:p>
        </w:tc>
        <w:tc>
          <w:tcPr>
            <w:tcW w:w="998" w:type="dxa"/>
            <w:vAlign w:val="bottom"/>
          </w:tcPr>
          <w:p w:rsidR="00A408BC" w:rsidRPr="006A7977" w:rsidRDefault="00A408BC" w:rsidP="00A408BC">
            <w:pPr>
              <w:jc w:val="right"/>
              <w:rPr>
                <w:snapToGrid w:val="0"/>
                <w:sz w:val="22"/>
              </w:rPr>
            </w:pPr>
            <w:r w:rsidRPr="006A7977">
              <w:rPr>
                <w:snapToGrid w:val="0"/>
                <w:sz w:val="22"/>
              </w:rPr>
              <w:t>16.17</w:t>
            </w:r>
          </w:p>
        </w:tc>
        <w:tc>
          <w:tcPr>
            <w:tcW w:w="1096" w:type="dxa"/>
          </w:tcPr>
          <w:p w:rsidR="00A408BC" w:rsidRPr="006A7977" w:rsidRDefault="00A408BC" w:rsidP="00A408BC">
            <w:pPr>
              <w:jc w:val="right"/>
              <w:rPr>
                <w:snapToGrid w:val="0"/>
                <w:sz w:val="22"/>
              </w:rPr>
            </w:pPr>
            <w:r w:rsidRPr="006A7977">
              <w:rPr>
                <w:snapToGrid w:val="0"/>
                <w:sz w:val="22"/>
              </w:rPr>
              <w:t>8.51</w:t>
            </w:r>
          </w:p>
        </w:tc>
        <w:tc>
          <w:tcPr>
            <w:tcW w:w="1352" w:type="dxa"/>
          </w:tcPr>
          <w:p w:rsidR="00A408BC" w:rsidRPr="006A7977" w:rsidRDefault="00A408BC" w:rsidP="00A408BC">
            <w:pPr>
              <w:jc w:val="right"/>
              <w:rPr>
                <w:snapToGrid w:val="0"/>
                <w:sz w:val="22"/>
              </w:rPr>
            </w:pPr>
            <w:r w:rsidRPr="006A7977">
              <w:rPr>
                <w:snapToGrid w:val="0"/>
                <w:sz w:val="22"/>
              </w:rPr>
              <w:t>0.4256</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9</w:t>
            </w:r>
          </w:p>
        </w:tc>
        <w:tc>
          <w:tcPr>
            <w:tcW w:w="2245" w:type="dxa"/>
          </w:tcPr>
          <w:p w:rsidR="00A408BC" w:rsidRPr="006A7977" w:rsidRDefault="00A408BC" w:rsidP="00A408BC">
            <w:pPr>
              <w:jc w:val="center"/>
              <w:rPr>
                <w:snapToGrid w:val="0"/>
                <w:sz w:val="22"/>
              </w:rPr>
            </w:pPr>
            <w:r w:rsidRPr="006A7977">
              <w:rPr>
                <w:snapToGrid w:val="0"/>
                <w:sz w:val="22"/>
              </w:rPr>
              <w:t>8</w:t>
            </w:r>
          </w:p>
        </w:tc>
        <w:tc>
          <w:tcPr>
            <w:tcW w:w="805" w:type="dxa"/>
          </w:tcPr>
          <w:p w:rsidR="00A408BC" w:rsidRPr="006A7977" w:rsidRDefault="00A408BC" w:rsidP="00A408BC">
            <w:pPr>
              <w:jc w:val="right"/>
              <w:rPr>
                <w:snapToGrid w:val="0"/>
                <w:sz w:val="22"/>
              </w:rPr>
            </w:pPr>
            <w:r w:rsidRPr="006A7977">
              <w:rPr>
                <w:snapToGrid w:val="0"/>
                <w:sz w:val="22"/>
              </w:rPr>
              <w:t>151.42</w:t>
            </w:r>
          </w:p>
        </w:tc>
        <w:tc>
          <w:tcPr>
            <w:tcW w:w="998" w:type="dxa"/>
            <w:vAlign w:val="bottom"/>
          </w:tcPr>
          <w:p w:rsidR="00A408BC" w:rsidRPr="006A7977" w:rsidRDefault="00A408BC" w:rsidP="00A408BC">
            <w:pPr>
              <w:jc w:val="right"/>
              <w:rPr>
                <w:snapToGrid w:val="0"/>
                <w:sz w:val="22"/>
              </w:rPr>
            </w:pPr>
            <w:r w:rsidRPr="006A7977">
              <w:rPr>
                <w:snapToGrid w:val="0"/>
                <w:sz w:val="22"/>
              </w:rPr>
              <w:t>17.59</w:t>
            </w:r>
          </w:p>
        </w:tc>
        <w:tc>
          <w:tcPr>
            <w:tcW w:w="998" w:type="dxa"/>
            <w:vAlign w:val="bottom"/>
          </w:tcPr>
          <w:p w:rsidR="00A408BC" w:rsidRPr="006A7977" w:rsidRDefault="00A408BC" w:rsidP="00A408BC">
            <w:pPr>
              <w:jc w:val="right"/>
              <w:rPr>
                <w:snapToGrid w:val="0"/>
                <w:sz w:val="22"/>
              </w:rPr>
            </w:pPr>
            <w:r w:rsidRPr="006A7977">
              <w:rPr>
                <w:snapToGrid w:val="0"/>
                <w:sz w:val="22"/>
              </w:rPr>
              <w:t>17.14</w:t>
            </w:r>
          </w:p>
        </w:tc>
        <w:tc>
          <w:tcPr>
            <w:tcW w:w="1096" w:type="dxa"/>
          </w:tcPr>
          <w:p w:rsidR="00A408BC" w:rsidRPr="006A7977" w:rsidRDefault="00A408BC" w:rsidP="00A408BC">
            <w:pPr>
              <w:jc w:val="right"/>
              <w:rPr>
                <w:snapToGrid w:val="0"/>
                <w:sz w:val="22"/>
              </w:rPr>
            </w:pPr>
            <w:r w:rsidRPr="006A7977">
              <w:rPr>
                <w:snapToGrid w:val="0"/>
                <w:sz w:val="22"/>
              </w:rPr>
              <w:t>9.02</w:t>
            </w:r>
          </w:p>
        </w:tc>
        <w:tc>
          <w:tcPr>
            <w:tcW w:w="1352" w:type="dxa"/>
          </w:tcPr>
          <w:p w:rsidR="00A408BC" w:rsidRPr="006A7977" w:rsidRDefault="00A408BC" w:rsidP="00A408BC">
            <w:pPr>
              <w:jc w:val="right"/>
              <w:rPr>
                <w:snapToGrid w:val="0"/>
                <w:sz w:val="22"/>
              </w:rPr>
            </w:pPr>
            <w:r w:rsidRPr="006A7977">
              <w:rPr>
                <w:snapToGrid w:val="0"/>
                <w:sz w:val="22"/>
              </w:rPr>
              <w:t>0.4511</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10</w:t>
            </w:r>
          </w:p>
        </w:tc>
        <w:tc>
          <w:tcPr>
            <w:tcW w:w="2245" w:type="dxa"/>
          </w:tcPr>
          <w:p w:rsidR="00A408BC" w:rsidRPr="006A7977" w:rsidRDefault="00A408BC" w:rsidP="00A408BC">
            <w:pPr>
              <w:jc w:val="center"/>
              <w:rPr>
                <w:snapToGrid w:val="0"/>
                <w:sz w:val="22"/>
              </w:rPr>
            </w:pPr>
            <w:r w:rsidRPr="006A7977">
              <w:rPr>
                <w:snapToGrid w:val="0"/>
                <w:sz w:val="22"/>
              </w:rPr>
              <w:t>9</w:t>
            </w:r>
          </w:p>
        </w:tc>
        <w:tc>
          <w:tcPr>
            <w:tcW w:w="805" w:type="dxa"/>
          </w:tcPr>
          <w:p w:rsidR="00A408BC" w:rsidRPr="006A7977" w:rsidRDefault="00A408BC" w:rsidP="00A408BC">
            <w:pPr>
              <w:jc w:val="right"/>
              <w:rPr>
                <w:snapToGrid w:val="0"/>
                <w:sz w:val="22"/>
              </w:rPr>
            </w:pPr>
            <w:r w:rsidRPr="006A7977">
              <w:rPr>
                <w:snapToGrid w:val="0"/>
                <w:sz w:val="22"/>
              </w:rPr>
              <w:t>160.50</w:t>
            </w:r>
          </w:p>
        </w:tc>
        <w:tc>
          <w:tcPr>
            <w:tcW w:w="998" w:type="dxa"/>
            <w:vAlign w:val="bottom"/>
          </w:tcPr>
          <w:p w:rsidR="00A408BC" w:rsidRPr="006A7977" w:rsidRDefault="00A408BC" w:rsidP="00A408BC">
            <w:pPr>
              <w:jc w:val="right"/>
              <w:rPr>
                <w:snapToGrid w:val="0"/>
                <w:sz w:val="22"/>
              </w:rPr>
            </w:pPr>
            <w:r w:rsidRPr="006A7977">
              <w:rPr>
                <w:snapToGrid w:val="0"/>
                <w:sz w:val="22"/>
              </w:rPr>
              <w:t>18.65</w:t>
            </w:r>
          </w:p>
        </w:tc>
        <w:tc>
          <w:tcPr>
            <w:tcW w:w="998" w:type="dxa"/>
            <w:vAlign w:val="bottom"/>
          </w:tcPr>
          <w:p w:rsidR="00A408BC" w:rsidRPr="006A7977" w:rsidRDefault="00A408BC" w:rsidP="00A408BC">
            <w:pPr>
              <w:jc w:val="right"/>
              <w:rPr>
                <w:snapToGrid w:val="0"/>
                <w:sz w:val="22"/>
              </w:rPr>
            </w:pPr>
            <w:r w:rsidRPr="006A7977">
              <w:rPr>
                <w:snapToGrid w:val="0"/>
                <w:sz w:val="22"/>
              </w:rPr>
              <w:t>18.17</w:t>
            </w:r>
          </w:p>
        </w:tc>
        <w:tc>
          <w:tcPr>
            <w:tcW w:w="1096" w:type="dxa"/>
          </w:tcPr>
          <w:p w:rsidR="00A408BC" w:rsidRPr="006A7977" w:rsidRDefault="00A408BC" w:rsidP="00A408BC">
            <w:pPr>
              <w:jc w:val="right"/>
              <w:rPr>
                <w:snapToGrid w:val="0"/>
                <w:sz w:val="22"/>
              </w:rPr>
            </w:pPr>
            <w:r w:rsidRPr="006A7977">
              <w:rPr>
                <w:snapToGrid w:val="0"/>
                <w:sz w:val="22"/>
              </w:rPr>
              <w:t>9.56</w:t>
            </w:r>
          </w:p>
        </w:tc>
        <w:tc>
          <w:tcPr>
            <w:tcW w:w="1352" w:type="dxa"/>
          </w:tcPr>
          <w:p w:rsidR="00A408BC" w:rsidRPr="006A7977" w:rsidRDefault="00A408BC" w:rsidP="00A408BC">
            <w:pPr>
              <w:jc w:val="right"/>
              <w:rPr>
                <w:snapToGrid w:val="0"/>
                <w:sz w:val="22"/>
              </w:rPr>
            </w:pPr>
            <w:r w:rsidRPr="006A7977">
              <w:rPr>
                <w:snapToGrid w:val="0"/>
                <w:sz w:val="22"/>
              </w:rPr>
              <w:t>0.4782</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11</w:t>
            </w:r>
          </w:p>
        </w:tc>
        <w:tc>
          <w:tcPr>
            <w:tcW w:w="2245" w:type="dxa"/>
          </w:tcPr>
          <w:p w:rsidR="00A408BC" w:rsidRPr="006A7977" w:rsidRDefault="00A408BC" w:rsidP="00A408BC">
            <w:pPr>
              <w:jc w:val="center"/>
              <w:rPr>
                <w:snapToGrid w:val="0"/>
                <w:sz w:val="22"/>
              </w:rPr>
            </w:pPr>
            <w:r w:rsidRPr="006A7977">
              <w:rPr>
                <w:snapToGrid w:val="0"/>
                <w:sz w:val="22"/>
              </w:rPr>
              <w:t>10</w:t>
            </w:r>
          </w:p>
        </w:tc>
        <w:tc>
          <w:tcPr>
            <w:tcW w:w="805" w:type="dxa"/>
          </w:tcPr>
          <w:p w:rsidR="00A408BC" w:rsidRPr="006A7977" w:rsidRDefault="00A408BC" w:rsidP="00A408BC">
            <w:pPr>
              <w:jc w:val="right"/>
              <w:rPr>
                <w:snapToGrid w:val="0"/>
                <w:sz w:val="22"/>
              </w:rPr>
            </w:pPr>
            <w:r w:rsidRPr="006A7977">
              <w:rPr>
                <w:snapToGrid w:val="0"/>
                <w:sz w:val="22"/>
              </w:rPr>
              <w:t>170.13</w:t>
            </w:r>
          </w:p>
        </w:tc>
        <w:tc>
          <w:tcPr>
            <w:tcW w:w="998" w:type="dxa"/>
            <w:vAlign w:val="bottom"/>
          </w:tcPr>
          <w:p w:rsidR="00A408BC" w:rsidRPr="006A7977" w:rsidRDefault="00A408BC" w:rsidP="00A408BC">
            <w:pPr>
              <w:jc w:val="right"/>
              <w:rPr>
                <w:snapToGrid w:val="0"/>
                <w:sz w:val="22"/>
              </w:rPr>
            </w:pPr>
            <w:r w:rsidRPr="006A7977">
              <w:rPr>
                <w:snapToGrid w:val="0"/>
                <w:sz w:val="22"/>
              </w:rPr>
              <w:t>19.77</w:t>
            </w:r>
          </w:p>
        </w:tc>
        <w:tc>
          <w:tcPr>
            <w:tcW w:w="998" w:type="dxa"/>
            <w:vAlign w:val="bottom"/>
          </w:tcPr>
          <w:p w:rsidR="00A408BC" w:rsidRPr="006A7977" w:rsidRDefault="00A408BC" w:rsidP="00A408BC">
            <w:pPr>
              <w:jc w:val="right"/>
              <w:rPr>
                <w:snapToGrid w:val="0"/>
                <w:sz w:val="22"/>
              </w:rPr>
            </w:pPr>
            <w:r w:rsidRPr="006A7977">
              <w:rPr>
                <w:snapToGrid w:val="0"/>
                <w:sz w:val="22"/>
              </w:rPr>
              <w:t>19.26</w:t>
            </w:r>
          </w:p>
        </w:tc>
        <w:tc>
          <w:tcPr>
            <w:tcW w:w="1096" w:type="dxa"/>
          </w:tcPr>
          <w:p w:rsidR="00A408BC" w:rsidRPr="006A7977" w:rsidRDefault="00A408BC" w:rsidP="00A408BC">
            <w:pPr>
              <w:jc w:val="right"/>
              <w:rPr>
                <w:snapToGrid w:val="0"/>
                <w:sz w:val="22"/>
              </w:rPr>
            </w:pPr>
            <w:r w:rsidRPr="006A7977">
              <w:rPr>
                <w:snapToGrid w:val="0"/>
                <w:sz w:val="22"/>
              </w:rPr>
              <w:t>10.14</w:t>
            </w:r>
          </w:p>
        </w:tc>
        <w:tc>
          <w:tcPr>
            <w:tcW w:w="1352" w:type="dxa"/>
          </w:tcPr>
          <w:p w:rsidR="00A408BC" w:rsidRPr="006A7977" w:rsidRDefault="00A408BC" w:rsidP="00A408BC">
            <w:pPr>
              <w:jc w:val="right"/>
              <w:rPr>
                <w:snapToGrid w:val="0"/>
                <w:sz w:val="22"/>
              </w:rPr>
            </w:pPr>
            <w:r w:rsidRPr="006A7977">
              <w:rPr>
                <w:snapToGrid w:val="0"/>
                <w:sz w:val="22"/>
              </w:rPr>
              <w:t>0.5068</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12</w:t>
            </w:r>
          </w:p>
        </w:tc>
        <w:tc>
          <w:tcPr>
            <w:tcW w:w="2245" w:type="dxa"/>
          </w:tcPr>
          <w:p w:rsidR="00A408BC" w:rsidRPr="006A7977" w:rsidRDefault="00A408BC" w:rsidP="00A408BC">
            <w:pPr>
              <w:jc w:val="center"/>
              <w:rPr>
                <w:snapToGrid w:val="0"/>
                <w:sz w:val="22"/>
              </w:rPr>
            </w:pPr>
            <w:r w:rsidRPr="006A7977">
              <w:rPr>
                <w:snapToGrid w:val="0"/>
                <w:sz w:val="22"/>
              </w:rPr>
              <w:t>11</w:t>
            </w:r>
          </w:p>
        </w:tc>
        <w:tc>
          <w:tcPr>
            <w:tcW w:w="805" w:type="dxa"/>
          </w:tcPr>
          <w:p w:rsidR="00A408BC" w:rsidRPr="006A7977" w:rsidRDefault="00A408BC" w:rsidP="00A408BC">
            <w:pPr>
              <w:jc w:val="right"/>
              <w:rPr>
                <w:snapToGrid w:val="0"/>
                <w:sz w:val="22"/>
              </w:rPr>
            </w:pPr>
            <w:r w:rsidRPr="006A7977">
              <w:rPr>
                <w:snapToGrid w:val="0"/>
                <w:sz w:val="22"/>
              </w:rPr>
              <w:t>180.34</w:t>
            </w:r>
          </w:p>
        </w:tc>
        <w:tc>
          <w:tcPr>
            <w:tcW w:w="998" w:type="dxa"/>
            <w:vAlign w:val="bottom"/>
          </w:tcPr>
          <w:p w:rsidR="00A408BC" w:rsidRPr="006A7977" w:rsidRDefault="00A408BC" w:rsidP="00A408BC">
            <w:pPr>
              <w:jc w:val="right"/>
              <w:rPr>
                <w:snapToGrid w:val="0"/>
                <w:sz w:val="22"/>
              </w:rPr>
            </w:pPr>
            <w:r w:rsidRPr="006A7977">
              <w:rPr>
                <w:snapToGrid w:val="0"/>
                <w:sz w:val="22"/>
              </w:rPr>
              <w:t>20.95</w:t>
            </w:r>
          </w:p>
        </w:tc>
        <w:tc>
          <w:tcPr>
            <w:tcW w:w="998" w:type="dxa"/>
            <w:vAlign w:val="bottom"/>
          </w:tcPr>
          <w:p w:rsidR="00A408BC" w:rsidRPr="006A7977" w:rsidRDefault="00A408BC" w:rsidP="00A408BC">
            <w:pPr>
              <w:jc w:val="right"/>
              <w:rPr>
                <w:snapToGrid w:val="0"/>
                <w:sz w:val="22"/>
              </w:rPr>
            </w:pPr>
            <w:r w:rsidRPr="006A7977">
              <w:rPr>
                <w:snapToGrid w:val="0"/>
                <w:sz w:val="22"/>
              </w:rPr>
              <w:t>20.42</w:t>
            </w:r>
          </w:p>
        </w:tc>
        <w:tc>
          <w:tcPr>
            <w:tcW w:w="1096" w:type="dxa"/>
          </w:tcPr>
          <w:p w:rsidR="00A408BC" w:rsidRPr="006A7977" w:rsidRDefault="00A408BC" w:rsidP="00A408BC">
            <w:pPr>
              <w:jc w:val="right"/>
              <w:rPr>
                <w:snapToGrid w:val="0"/>
                <w:sz w:val="22"/>
              </w:rPr>
            </w:pPr>
            <w:r w:rsidRPr="006A7977">
              <w:rPr>
                <w:snapToGrid w:val="0"/>
                <w:sz w:val="22"/>
              </w:rPr>
              <w:t>10.75</w:t>
            </w:r>
          </w:p>
        </w:tc>
        <w:tc>
          <w:tcPr>
            <w:tcW w:w="1352" w:type="dxa"/>
          </w:tcPr>
          <w:p w:rsidR="00A408BC" w:rsidRPr="006A7977" w:rsidRDefault="00A408BC" w:rsidP="00A408BC">
            <w:pPr>
              <w:jc w:val="right"/>
              <w:rPr>
                <w:snapToGrid w:val="0"/>
                <w:sz w:val="22"/>
              </w:rPr>
            </w:pPr>
            <w:r w:rsidRPr="006A7977">
              <w:rPr>
                <w:snapToGrid w:val="0"/>
                <w:sz w:val="22"/>
              </w:rPr>
              <w:t>0.5373</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13</w:t>
            </w:r>
          </w:p>
        </w:tc>
        <w:tc>
          <w:tcPr>
            <w:tcW w:w="2245" w:type="dxa"/>
          </w:tcPr>
          <w:p w:rsidR="00A408BC" w:rsidRPr="006A7977" w:rsidRDefault="00A408BC" w:rsidP="00A408BC">
            <w:pPr>
              <w:jc w:val="center"/>
              <w:rPr>
                <w:snapToGrid w:val="0"/>
                <w:sz w:val="22"/>
              </w:rPr>
            </w:pPr>
            <w:r w:rsidRPr="006A7977">
              <w:rPr>
                <w:snapToGrid w:val="0"/>
                <w:sz w:val="22"/>
              </w:rPr>
              <w:t>12</w:t>
            </w:r>
          </w:p>
        </w:tc>
        <w:tc>
          <w:tcPr>
            <w:tcW w:w="805" w:type="dxa"/>
          </w:tcPr>
          <w:p w:rsidR="00A408BC" w:rsidRPr="006A7977" w:rsidRDefault="00A408BC" w:rsidP="00A408BC">
            <w:pPr>
              <w:jc w:val="right"/>
              <w:rPr>
                <w:snapToGrid w:val="0"/>
                <w:sz w:val="22"/>
              </w:rPr>
            </w:pPr>
            <w:r w:rsidRPr="006A7977">
              <w:rPr>
                <w:snapToGrid w:val="0"/>
                <w:sz w:val="22"/>
              </w:rPr>
              <w:t>191.16</w:t>
            </w:r>
          </w:p>
        </w:tc>
        <w:tc>
          <w:tcPr>
            <w:tcW w:w="998" w:type="dxa"/>
            <w:vAlign w:val="bottom"/>
          </w:tcPr>
          <w:p w:rsidR="00A408BC" w:rsidRPr="006A7977" w:rsidRDefault="00A408BC" w:rsidP="00A408BC">
            <w:pPr>
              <w:jc w:val="right"/>
              <w:rPr>
                <w:snapToGrid w:val="0"/>
                <w:sz w:val="22"/>
              </w:rPr>
            </w:pPr>
            <w:r w:rsidRPr="006A7977">
              <w:rPr>
                <w:snapToGrid w:val="0"/>
                <w:sz w:val="22"/>
              </w:rPr>
              <w:t>22.21</w:t>
            </w:r>
          </w:p>
        </w:tc>
        <w:tc>
          <w:tcPr>
            <w:tcW w:w="998" w:type="dxa"/>
            <w:vAlign w:val="bottom"/>
          </w:tcPr>
          <w:p w:rsidR="00A408BC" w:rsidRPr="006A7977" w:rsidRDefault="00A408BC" w:rsidP="00A408BC">
            <w:pPr>
              <w:jc w:val="right"/>
              <w:rPr>
                <w:snapToGrid w:val="0"/>
                <w:sz w:val="22"/>
              </w:rPr>
            </w:pPr>
            <w:r w:rsidRPr="006A7977">
              <w:rPr>
                <w:snapToGrid w:val="0"/>
                <w:sz w:val="22"/>
              </w:rPr>
              <w:t>21.64</w:t>
            </w:r>
          </w:p>
        </w:tc>
        <w:tc>
          <w:tcPr>
            <w:tcW w:w="1096" w:type="dxa"/>
          </w:tcPr>
          <w:p w:rsidR="00A408BC" w:rsidRPr="006A7977" w:rsidRDefault="00A408BC" w:rsidP="00A408BC">
            <w:pPr>
              <w:jc w:val="right"/>
              <w:rPr>
                <w:snapToGrid w:val="0"/>
                <w:sz w:val="22"/>
              </w:rPr>
            </w:pPr>
            <w:r w:rsidRPr="006A7977">
              <w:rPr>
                <w:snapToGrid w:val="0"/>
                <w:sz w:val="22"/>
              </w:rPr>
              <w:t>11.39</w:t>
            </w:r>
          </w:p>
        </w:tc>
        <w:tc>
          <w:tcPr>
            <w:tcW w:w="1352" w:type="dxa"/>
          </w:tcPr>
          <w:p w:rsidR="00A408BC" w:rsidRPr="006A7977" w:rsidRDefault="00A408BC" w:rsidP="00A408BC">
            <w:pPr>
              <w:jc w:val="right"/>
              <w:rPr>
                <w:snapToGrid w:val="0"/>
                <w:sz w:val="22"/>
              </w:rPr>
            </w:pPr>
            <w:r w:rsidRPr="006A7977">
              <w:rPr>
                <w:snapToGrid w:val="0"/>
                <w:sz w:val="22"/>
              </w:rPr>
              <w:t>0.5695</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14</w:t>
            </w:r>
          </w:p>
        </w:tc>
        <w:tc>
          <w:tcPr>
            <w:tcW w:w="2245" w:type="dxa"/>
          </w:tcPr>
          <w:p w:rsidR="00A408BC" w:rsidRPr="006A7977" w:rsidRDefault="00A408BC" w:rsidP="00A408BC">
            <w:pPr>
              <w:jc w:val="center"/>
              <w:rPr>
                <w:snapToGrid w:val="0"/>
                <w:sz w:val="22"/>
              </w:rPr>
            </w:pPr>
            <w:r w:rsidRPr="006A7977">
              <w:rPr>
                <w:snapToGrid w:val="0"/>
                <w:sz w:val="22"/>
              </w:rPr>
              <w:t>13</w:t>
            </w:r>
          </w:p>
        </w:tc>
        <w:tc>
          <w:tcPr>
            <w:tcW w:w="805" w:type="dxa"/>
          </w:tcPr>
          <w:p w:rsidR="00A408BC" w:rsidRPr="006A7977" w:rsidRDefault="00A408BC" w:rsidP="00A408BC">
            <w:pPr>
              <w:jc w:val="right"/>
              <w:rPr>
                <w:snapToGrid w:val="0"/>
                <w:sz w:val="22"/>
              </w:rPr>
            </w:pPr>
            <w:r w:rsidRPr="006A7977">
              <w:rPr>
                <w:snapToGrid w:val="0"/>
                <w:sz w:val="22"/>
              </w:rPr>
              <w:t>202.63</w:t>
            </w:r>
          </w:p>
        </w:tc>
        <w:tc>
          <w:tcPr>
            <w:tcW w:w="998" w:type="dxa"/>
            <w:vAlign w:val="bottom"/>
          </w:tcPr>
          <w:p w:rsidR="00A408BC" w:rsidRPr="006A7977" w:rsidRDefault="00A408BC" w:rsidP="00A408BC">
            <w:pPr>
              <w:jc w:val="right"/>
              <w:rPr>
                <w:snapToGrid w:val="0"/>
                <w:sz w:val="22"/>
              </w:rPr>
            </w:pPr>
            <w:r w:rsidRPr="006A7977">
              <w:rPr>
                <w:snapToGrid w:val="0"/>
                <w:sz w:val="22"/>
              </w:rPr>
              <w:t>23.54</w:t>
            </w:r>
          </w:p>
        </w:tc>
        <w:tc>
          <w:tcPr>
            <w:tcW w:w="998" w:type="dxa"/>
            <w:vAlign w:val="bottom"/>
          </w:tcPr>
          <w:p w:rsidR="00A408BC" w:rsidRPr="006A7977" w:rsidRDefault="00A408BC" w:rsidP="00A408BC">
            <w:pPr>
              <w:jc w:val="right"/>
              <w:rPr>
                <w:snapToGrid w:val="0"/>
                <w:sz w:val="22"/>
              </w:rPr>
            </w:pPr>
            <w:r w:rsidRPr="006A7977">
              <w:rPr>
                <w:snapToGrid w:val="0"/>
                <w:sz w:val="22"/>
              </w:rPr>
              <w:t>22.94</w:t>
            </w:r>
          </w:p>
        </w:tc>
        <w:tc>
          <w:tcPr>
            <w:tcW w:w="1096" w:type="dxa"/>
          </w:tcPr>
          <w:p w:rsidR="00A408BC" w:rsidRPr="006A7977" w:rsidRDefault="00A408BC" w:rsidP="00A408BC">
            <w:pPr>
              <w:jc w:val="right"/>
              <w:rPr>
                <w:snapToGrid w:val="0"/>
                <w:sz w:val="22"/>
              </w:rPr>
            </w:pPr>
            <w:r w:rsidRPr="006A7977">
              <w:rPr>
                <w:snapToGrid w:val="0"/>
                <w:sz w:val="22"/>
              </w:rPr>
              <w:t>12.07</w:t>
            </w:r>
          </w:p>
        </w:tc>
        <w:tc>
          <w:tcPr>
            <w:tcW w:w="1352" w:type="dxa"/>
          </w:tcPr>
          <w:p w:rsidR="00A408BC" w:rsidRPr="006A7977" w:rsidRDefault="00A408BC" w:rsidP="00A408BC">
            <w:pPr>
              <w:jc w:val="right"/>
              <w:rPr>
                <w:snapToGrid w:val="0"/>
                <w:sz w:val="22"/>
              </w:rPr>
            </w:pPr>
            <w:r w:rsidRPr="006A7977">
              <w:rPr>
                <w:snapToGrid w:val="0"/>
                <w:sz w:val="22"/>
              </w:rPr>
              <w:t>0.6037</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15</w:t>
            </w:r>
          </w:p>
        </w:tc>
        <w:tc>
          <w:tcPr>
            <w:tcW w:w="2245" w:type="dxa"/>
          </w:tcPr>
          <w:p w:rsidR="00A408BC" w:rsidRPr="006A7977" w:rsidRDefault="00A408BC" w:rsidP="00A408BC">
            <w:pPr>
              <w:jc w:val="center"/>
              <w:rPr>
                <w:snapToGrid w:val="0"/>
                <w:sz w:val="22"/>
              </w:rPr>
            </w:pPr>
            <w:r w:rsidRPr="006A7977">
              <w:rPr>
                <w:snapToGrid w:val="0"/>
                <w:sz w:val="22"/>
              </w:rPr>
              <w:t>14</w:t>
            </w:r>
          </w:p>
        </w:tc>
        <w:tc>
          <w:tcPr>
            <w:tcW w:w="805" w:type="dxa"/>
          </w:tcPr>
          <w:p w:rsidR="00A408BC" w:rsidRPr="006A7977" w:rsidRDefault="00A408BC" w:rsidP="00A408BC">
            <w:pPr>
              <w:jc w:val="right"/>
              <w:rPr>
                <w:snapToGrid w:val="0"/>
                <w:sz w:val="22"/>
              </w:rPr>
            </w:pPr>
            <w:r w:rsidRPr="006A7977">
              <w:rPr>
                <w:snapToGrid w:val="0"/>
                <w:sz w:val="22"/>
              </w:rPr>
              <w:t>214.79</w:t>
            </w:r>
          </w:p>
        </w:tc>
        <w:tc>
          <w:tcPr>
            <w:tcW w:w="998" w:type="dxa"/>
            <w:vAlign w:val="bottom"/>
          </w:tcPr>
          <w:p w:rsidR="00A408BC" w:rsidRPr="006A7977" w:rsidRDefault="00A408BC" w:rsidP="00A408BC">
            <w:pPr>
              <w:jc w:val="right"/>
              <w:rPr>
                <w:snapToGrid w:val="0"/>
                <w:sz w:val="22"/>
              </w:rPr>
            </w:pPr>
            <w:r w:rsidRPr="006A7977">
              <w:rPr>
                <w:snapToGrid w:val="0"/>
                <w:sz w:val="22"/>
              </w:rPr>
              <w:t>24.96</w:t>
            </w:r>
          </w:p>
        </w:tc>
        <w:tc>
          <w:tcPr>
            <w:tcW w:w="998" w:type="dxa"/>
            <w:vAlign w:val="bottom"/>
          </w:tcPr>
          <w:p w:rsidR="00A408BC" w:rsidRPr="006A7977" w:rsidRDefault="00A408BC" w:rsidP="00A408BC">
            <w:pPr>
              <w:jc w:val="right"/>
              <w:rPr>
                <w:snapToGrid w:val="0"/>
                <w:sz w:val="22"/>
              </w:rPr>
            </w:pPr>
            <w:r w:rsidRPr="006A7977">
              <w:rPr>
                <w:snapToGrid w:val="0"/>
                <w:sz w:val="22"/>
              </w:rPr>
              <w:t>24.32</w:t>
            </w:r>
          </w:p>
        </w:tc>
        <w:tc>
          <w:tcPr>
            <w:tcW w:w="1096" w:type="dxa"/>
          </w:tcPr>
          <w:p w:rsidR="00A408BC" w:rsidRPr="006A7977" w:rsidRDefault="00A408BC" w:rsidP="00A408BC">
            <w:pPr>
              <w:jc w:val="right"/>
              <w:rPr>
                <w:snapToGrid w:val="0"/>
                <w:sz w:val="22"/>
              </w:rPr>
            </w:pPr>
            <w:r w:rsidRPr="006A7977">
              <w:rPr>
                <w:snapToGrid w:val="0"/>
                <w:sz w:val="22"/>
              </w:rPr>
              <w:t>12.80</w:t>
            </w:r>
          </w:p>
        </w:tc>
        <w:tc>
          <w:tcPr>
            <w:tcW w:w="1352" w:type="dxa"/>
          </w:tcPr>
          <w:p w:rsidR="00A408BC" w:rsidRPr="006A7977" w:rsidRDefault="00A408BC" w:rsidP="00A408BC">
            <w:pPr>
              <w:jc w:val="right"/>
              <w:rPr>
                <w:snapToGrid w:val="0"/>
                <w:sz w:val="22"/>
              </w:rPr>
            </w:pPr>
            <w:r w:rsidRPr="006A7977">
              <w:rPr>
                <w:snapToGrid w:val="0"/>
                <w:sz w:val="22"/>
              </w:rPr>
              <w:t>0.6399</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16</w:t>
            </w:r>
          </w:p>
        </w:tc>
        <w:tc>
          <w:tcPr>
            <w:tcW w:w="2245" w:type="dxa"/>
          </w:tcPr>
          <w:p w:rsidR="00A408BC" w:rsidRPr="006A7977" w:rsidRDefault="00A408BC" w:rsidP="00A408BC">
            <w:pPr>
              <w:jc w:val="center"/>
              <w:rPr>
                <w:snapToGrid w:val="0"/>
                <w:sz w:val="22"/>
              </w:rPr>
            </w:pPr>
            <w:r w:rsidRPr="006A7977">
              <w:rPr>
                <w:snapToGrid w:val="0"/>
                <w:sz w:val="22"/>
              </w:rPr>
              <w:t>15</w:t>
            </w:r>
          </w:p>
        </w:tc>
        <w:tc>
          <w:tcPr>
            <w:tcW w:w="805" w:type="dxa"/>
          </w:tcPr>
          <w:p w:rsidR="00A408BC" w:rsidRPr="006A7977" w:rsidRDefault="00A408BC" w:rsidP="00A408BC">
            <w:pPr>
              <w:jc w:val="right"/>
              <w:rPr>
                <w:snapToGrid w:val="0"/>
                <w:sz w:val="22"/>
              </w:rPr>
            </w:pPr>
            <w:r w:rsidRPr="006A7977">
              <w:rPr>
                <w:snapToGrid w:val="0"/>
                <w:sz w:val="22"/>
              </w:rPr>
              <w:t>227.67</w:t>
            </w:r>
          </w:p>
        </w:tc>
        <w:tc>
          <w:tcPr>
            <w:tcW w:w="998" w:type="dxa"/>
            <w:vAlign w:val="bottom"/>
          </w:tcPr>
          <w:p w:rsidR="00A408BC" w:rsidRPr="006A7977" w:rsidRDefault="00A408BC" w:rsidP="00A408BC">
            <w:pPr>
              <w:jc w:val="right"/>
              <w:rPr>
                <w:snapToGrid w:val="0"/>
                <w:sz w:val="22"/>
              </w:rPr>
            </w:pPr>
            <w:r w:rsidRPr="006A7977">
              <w:rPr>
                <w:snapToGrid w:val="0"/>
                <w:sz w:val="22"/>
              </w:rPr>
              <w:t>26.45</w:t>
            </w:r>
          </w:p>
        </w:tc>
        <w:tc>
          <w:tcPr>
            <w:tcW w:w="998" w:type="dxa"/>
            <w:vAlign w:val="bottom"/>
          </w:tcPr>
          <w:p w:rsidR="00A408BC" w:rsidRPr="006A7977" w:rsidRDefault="00A408BC" w:rsidP="00A408BC">
            <w:pPr>
              <w:jc w:val="right"/>
              <w:rPr>
                <w:snapToGrid w:val="0"/>
                <w:sz w:val="22"/>
              </w:rPr>
            </w:pPr>
            <w:r w:rsidRPr="006A7977">
              <w:rPr>
                <w:snapToGrid w:val="0"/>
                <w:sz w:val="22"/>
              </w:rPr>
              <w:t>25.77</w:t>
            </w:r>
          </w:p>
        </w:tc>
        <w:tc>
          <w:tcPr>
            <w:tcW w:w="1096" w:type="dxa"/>
          </w:tcPr>
          <w:p w:rsidR="00A408BC" w:rsidRPr="006A7977" w:rsidRDefault="00A408BC" w:rsidP="00A408BC">
            <w:pPr>
              <w:jc w:val="right"/>
              <w:rPr>
                <w:snapToGrid w:val="0"/>
                <w:sz w:val="22"/>
              </w:rPr>
            </w:pPr>
            <w:r w:rsidRPr="006A7977">
              <w:rPr>
                <w:snapToGrid w:val="0"/>
                <w:sz w:val="22"/>
              </w:rPr>
              <w:t>13.57</w:t>
            </w:r>
          </w:p>
        </w:tc>
        <w:tc>
          <w:tcPr>
            <w:tcW w:w="1352" w:type="dxa"/>
          </w:tcPr>
          <w:p w:rsidR="00A408BC" w:rsidRPr="006A7977" w:rsidRDefault="00A408BC" w:rsidP="00A408BC">
            <w:pPr>
              <w:jc w:val="right"/>
              <w:rPr>
                <w:snapToGrid w:val="0"/>
                <w:sz w:val="22"/>
              </w:rPr>
            </w:pPr>
            <w:r w:rsidRPr="006A7977">
              <w:rPr>
                <w:snapToGrid w:val="0"/>
                <w:sz w:val="22"/>
              </w:rPr>
              <w:t>0.6783</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17</w:t>
            </w:r>
          </w:p>
        </w:tc>
        <w:tc>
          <w:tcPr>
            <w:tcW w:w="2245" w:type="dxa"/>
          </w:tcPr>
          <w:p w:rsidR="00A408BC" w:rsidRPr="006A7977" w:rsidRDefault="00A408BC" w:rsidP="00A408BC">
            <w:pPr>
              <w:jc w:val="center"/>
              <w:rPr>
                <w:snapToGrid w:val="0"/>
                <w:sz w:val="22"/>
              </w:rPr>
            </w:pPr>
            <w:r w:rsidRPr="006A7977">
              <w:rPr>
                <w:snapToGrid w:val="0"/>
                <w:sz w:val="22"/>
              </w:rPr>
              <w:t>16</w:t>
            </w:r>
          </w:p>
        </w:tc>
        <w:tc>
          <w:tcPr>
            <w:tcW w:w="805" w:type="dxa"/>
          </w:tcPr>
          <w:p w:rsidR="00A408BC" w:rsidRPr="006A7977" w:rsidRDefault="00A408BC" w:rsidP="00A408BC">
            <w:pPr>
              <w:jc w:val="right"/>
              <w:rPr>
                <w:snapToGrid w:val="0"/>
                <w:sz w:val="22"/>
              </w:rPr>
            </w:pPr>
            <w:r w:rsidRPr="006A7977">
              <w:rPr>
                <w:snapToGrid w:val="0"/>
                <w:sz w:val="22"/>
              </w:rPr>
              <w:t>241.33</w:t>
            </w:r>
          </w:p>
        </w:tc>
        <w:tc>
          <w:tcPr>
            <w:tcW w:w="998" w:type="dxa"/>
            <w:vAlign w:val="bottom"/>
          </w:tcPr>
          <w:p w:rsidR="00A408BC" w:rsidRPr="006A7977" w:rsidRDefault="00A408BC" w:rsidP="00A408BC">
            <w:pPr>
              <w:jc w:val="right"/>
              <w:rPr>
                <w:snapToGrid w:val="0"/>
                <w:sz w:val="22"/>
              </w:rPr>
            </w:pPr>
            <w:r w:rsidRPr="006A7977">
              <w:rPr>
                <w:snapToGrid w:val="0"/>
                <w:sz w:val="22"/>
              </w:rPr>
              <w:t>28.04</w:t>
            </w:r>
          </w:p>
        </w:tc>
        <w:tc>
          <w:tcPr>
            <w:tcW w:w="998" w:type="dxa"/>
            <w:vAlign w:val="bottom"/>
          </w:tcPr>
          <w:p w:rsidR="00A408BC" w:rsidRPr="006A7977" w:rsidRDefault="00A408BC" w:rsidP="00A408BC">
            <w:pPr>
              <w:jc w:val="right"/>
              <w:rPr>
                <w:snapToGrid w:val="0"/>
                <w:sz w:val="22"/>
              </w:rPr>
            </w:pPr>
            <w:r w:rsidRPr="006A7977">
              <w:rPr>
                <w:snapToGrid w:val="0"/>
                <w:sz w:val="22"/>
              </w:rPr>
              <w:t>27.32</w:t>
            </w:r>
          </w:p>
        </w:tc>
        <w:tc>
          <w:tcPr>
            <w:tcW w:w="1096" w:type="dxa"/>
          </w:tcPr>
          <w:p w:rsidR="00A408BC" w:rsidRPr="006A7977" w:rsidRDefault="00A408BC" w:rsidP="00A408BC">
            <w:pPr>
              <w:jc w:val="right"/>
              <w:rPr>
                <w:snapToGrid w:val="0"/>
                <w:sz w:val="22"/>
              </w:rPr>
            </w:pPr>
            <w:r w:rsidRPr="006A7977">
              <w:rPr>
                <w:snapToGrid w:val="0"/>
                <w:sz w:val="22"/>
              </w:rPr>
              <w:t>14.38</w:t>
            </w:r>
          </w:p>
        </w:tc>
        <w:tc>
          <w:tcPr>
            <w:tcW w:w="1352" w:type="dxa"/>
          </w:tcPr>
          <w:p w:rsidR="00A408BC" w:rsidRPr="006A7977" w:rsidRDefault="00A408BC" w:rsidP="00A408BC">
            <w:pPr>
              <w:jc w:val="right"/>
              <w:rPr>
                <w:snapToGrid w:val="0"/>
                <w:sz w:val="22"/>
              </w:rPr>
            </w:pPr>
            <w:r w:rsidRPr="006A7977">
              <w:rPr>
                <w:snapToGrid w:val="0"/>
                <w:sz w:val="22"/>
              </w:rPr>
              <w:t>0.7190</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18</w:t>
            </w:r>
          </w:p>
        </w:tc>
        <w:tc>
          <w:tcPr>
            <w:tcW w:w="2245" w:type="dxa"/>
          </w:tcPr>
          <w:p w:rsidR="00A408BC" w:rsidRPr="006A7977" w:rsidRDefault="00A408BC" w:rsidP="00A408BC">
            <w:pPr>
              <w:jc w:val="center"/>
              <w:rPr>
                <w:snapToGrid w:val="0"/>
                <w:sz w:val="22"/>
              </w:rPr>
            </w:pPr>
            <w:r w:rsidRPr="006A7977">
              <w:rPr>
                <w:snapToGrid w:val="0"/>
                <w:sz w:val="22"/>
              </w:rPr>
              <w:t>17</w:t>
            </w:r>
          </w:p>
        </w:tc>
        <w:tc>
          <w:tcPr>
            <w:tcW w:w="805" w:type="dxa"/>
          </w:tcPr>
          <w:p w:rsidR="00A408BC" w:rsidRPr="006A7977" w:rsidRDefault="00A408BC" w:rsidP="00A408BC">
            <w:pPr>
              <w:jc w:val="right"/>
              <w:rPr>
                <w:snapToGrid w:val="0"/>
                <w:sz w:val="22"/>
              </w:rPr>
            </w:pPr>
            <w:r w:rsidRPr="006A7977">
              <w:rPr>
                <w:snapToGrid w:val="0"/>
                <w:sz w:val="22"/>
              </w:rPr>
              <w:t>255.81</w:t>
            </w:r>
          </w:p>
        </w:tc>
        <w:tc>
          <w:tcPr>
            <w:tcW w:w="998" w:type="dxa"/>
            <w:vAlign w:val="bottom"/>
          </w:tcPr>
          <w:p w:rsidR="00A408BC" w:rsidRPr="006A7977" w:rsidRDefault="00A408BC" w:rsidP="00A408BC">
            <w:pPr>
              <w:jc w:val="right"/>
              <w:rPr>
                <w:snapToGrid w:val="0"/>
                <w:sz w:val="22"/>
              </w:rPr>
            </w:pPr>
            <w:r w:rsidRPr="006A7977">
              <w:rPr>
                <w:snapToGrid w:val="0"/>
                <w:sz w:val="22"/>
              </w:rPr>
              <w:t>29.72</w:t>
            </w:r>
          </w:p>
        </w:tc>
        <w:tc>
          <w:tcPr>
            <w:tcW w:w="998" w:type="dxa"/>
            <w:vAlign w:val="bottom"/>
          </w:tcPr>
          <w:p w:rsidR="00A408BC" w:rsidRPr="006A7977" w:rsidRDefault="00A408BC" w:rsidP="00A408BC">
            <w:pPr>
              <w:jc w:val="right"/>
              <w:rPr>
                <w:snapToGrid w:val="0"/>
                <w:sz w:val="22"/>
              </w:rPr>
            </w:pPr>
            <w:r w:rsidRPr="006A7977">
              <w:rPr>
                <w:snapToGrid w:val="0"/>
                <w:sz w:val="22"/>
              </w:rPr>
              <w:t>28.96</w:t>
            </w:r>
          </w:p>
        </w:tc>
        <w:tc>
          <w:tcPr>
            <w:tcW w:w="1096" w:type="dxa"/>
          </w:tcPr>
          <w:p w:rsidR="00A408BC" w:rsidRPr="006A7977" w:rsidRDefault="00A408BC" w:rsidP="00A408BC">
            <w:pPr>
              <w:jc w:val="right"/>
              <w:rPr>
                <w:snapToGrid w:val="0"/>
                <w:sz w:val="22"/>
              </w:rPr>
            </w:pPr>
            <w:r w:rsidRPr="006A7977">
              <w:rPr>
                <w:snapToGrid w:val="0"/>
                <w:sz w:val="22"/>
              </w:rPr>
              <w:t>15.24</w:t>
            </w:r>
          </w:p>
        </w:tc>
        <w:tc>
          <w:tcPr>
            <w:tcW w:w="1352" w:type="dxa"/>
          </w:tcPr>
          <w:p w:rsidR="00A408BC" w:rsidRPr="006A7977" w:rsidRDefault="00A408BC" w:rsidP="00A408BC">
            <w:pPr>
              <w:jc w:val="right"/>
              <w:rPr>
                <w:snapToGrid w:val="0"/>
                <w:sz w:val="22"/>
              </w:rPr>
            </w:pPr>
            <w:r w:rsidRPr="006A7977">
              <w:rPr>
                <w:snapToGrid w:val="0"/>
                <w:sz w:val="22"/>
              </w:rPr>
              <w:t>0.7621</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19</w:t>
            </w:r>
          </w:p>
        </w:tc>
        <w:tc>
          <w:tcPr>
            <w:tcW w:w="2245" w:type="dxa"/>
          </w:tcPr>
          <w:p w:rsidR="00A408BC" w:rsidRPr="006A7977" w:rsidRDefault="00A408BC" w:rsidP="00A408BC">
            <w:pPr>
              <w:jc w:val="center"/>
              <w:rPr>
                <w:snapToGrid w:val="0"/>
                <w:sz w:val="22"/>
              </w:rPr>
            </w:pPr>
            <w:r w:rsidRPr="006A7977">
              <w:rPr>
                <w:snapToGrid w:val="0"/>
                <w:sz w:val="22"/>
              </w:rPr>
              <w:t>18</w:t>
            </w:r>
          </w:p>
        </w:tc>
        <w:tc>
          <w:tcPr>
            <w:tcW w:w="805" w:type="dxa"/>
          </w:tcPr>
          <w:p w:rsidR="00A408BC" w:rsidRPr="006A7977" w:rsidRDefault="00A408BC" w:rsidP="00A408BC">
            <w:pPr>
              <w:jc w:val="right"/>
              <w:rPr>
                <w:snapToGrid w:val="0"/>
                <w:sz w:val="22"/>
              </w:rPr>
            </w:pPr>
            <w:r w:rsidRPr="006A7977">
              <w:rPr>
                <w:snapToGrid w:val="0"/>
                <w:sz w:val="22"/>
              </w:rPr>
              <w:t>271.16</w:t>
            </w:r>
          </w:p>
        </w:tc>
        <w:tc>
          <w:tcPr>
            <w:tcW w:w="998" w:type="dxa"/>
            <w:vAlign w:val="bottom"/>
          </w:tcPr>
          <w:p w:rsidR="00A408BC" w:rsidRPr="006A7977" w:rsidRDefault="00A408BC" w:rsidP="00A408BC">
            <w:pPr>
              <w:jc w:val="right"/>
              <w:rPr>
                <w:snapToGrid w:val="0"/>
                <w:sz w:val="22"/>
              </w:rPr>
            </w:pPr>
            <w:r w:rsidRPr="006A7977">
              <w:rPr>
                <w:snapToGrid w:val="0"/>
                <w:sz w:val="22"/>
              </w:rPr>
              <w:t>31.51</w:t>
            </w:r>
          </w:p>
        </w:tc>
        <w:tc>
          <w:tcPr>
            <w:tcW w:w="998" w:type="dxa"/>
            <w:vAlign w:val="bottom"/>
          </w:tcPr>
          <w:p w:rsidR="00A408BC" w:rsidRPr="006A7977" w:rsidRDefault="00A408BC" w:rsidP="00A408BC">
            <w:pPr>
              <w:jc w:val="right"/>
              <w:rPr>
                <w:snapToGrid w:val="0"/>
                <w:sz w:val="22"/>
              </w:rPr>
            </w:pPr>
            <w:r w:rsidRPr="006A7977">
              <w:rPr>
                <w:snapToGrid w:val="0"/>
                <w:sz w:val="22"/>
              </w:rPr>
              <w:t>30.70</w:t>
            </w:r>
          </w:p>
        </w:tc>
        <w:tc>
          <w:tcPr>
            <w:tcW w:w="1096" w:type="dxa"/>
          </w:tcPr>
          <w:p w:rsidR="00A408BC" w:rsidRPr="006A7977" w:rsidRDefault="00A408BC" w:rsidP="00A408BC">
            <w:pPr>
              <w:jc w:val="right"/>
              <w:rPr>
                <w:snapToGrid w:val="0"/>
                <w:sz w:val="22"/>
              </w:rPr>
            </w:pPr>
            <w:r w:rsidRPr="006A7977">
              <w:rPr>
                <w:snapToGrid w:val="0"/>
                <w:sz w:val="22"/>
              </w:rPr>
              <w:t>16.16</w:t>
            </w:r>
          </w:p>
        </w:tc>
        <w:tc>
          <w:tcPr>
            <w:tcW w:w="1352" w:type="dxa"/>
          </w:tcPr>
          <w:p w:rsidR="00A408BC" w:rsidRPr="006A7977" w:rsidRDefault="00A408BC" w:rsidP="00A408BC">
            <w:pPr>
              <w:jc w:val="right"/>
              <w:rPr>
                <w:snapToGrid w:val="0"/>
                <w:sz w:val="22"/>
              </w:rPr>
            </w:pPr>
            <w:r w:rsidRPr="006A7977">
              <w:rPr>
                <w:snapToGrid w:val="0"/>
                <w:sz w:val="22"/>
              </w:rPr>
              <w:t>0.8078</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20</w:t>
            </w:r>
          </w:p>
        </w:tc>
        <w:tc>
          <w:tcPr>
            <w:tcW w:w="2245" w:type="dxa"/>
          </w:tcPr>
          <w:p w:rsidR="00A408BC" w:rsidRPr="006A7977" w:rsidRDefault="00A408BC" w:rsidP="00A408BC">
            <w:pPr>
              <w:jc w:val="center"/>
              <w:rPr>
                <w:snapToGrid w:val="0"/>
                <w:sz w:val="22"/>
              </w:rPr>
            </w:pPr>
            <w:r w:rsidRPr="006A7977">
              <w:rPr>
                <w:snapToGrid w:val="0"/>
                <w:sz w:val="22"/>
              </w:rPr>
              <w:t>19</w:t>
            </w:r>
          </w:p>
        </w:tc>
        <w:tc>
          <w:tcPr>
            <w:tcW w:w="805" w:type="dxa"/>
          </w:tcPr>
          <w:p w:rsidR="00A408BC" w:rsidRPr="006A7977" w:rsidRDefault="00A408BC" w:rsidP="00A408BC">
            <w:pPr>
              <w:jc w:val="right"/>
              <w:rPr>
                <w:snapToGrid w:val="0"/>
                <w:sz w:val="22"/>
              </w:rPr>
            </w:pPr>
            <w:r w:rsidRPr="006A7977">
              <w:rPr>
                <w:snapToGrid w:val="0"/>
                <w:sz w:val="22"/>
              </w:rPr>
              <w:t>287.43</w:t>
            </w:r>
          </w:p>
        </w:tc>
        <w:tc>
          <w:tcPr>
            <w:tcW w:w="998" w:type="dxa"/>
            <w:vAlign w:val="bottom"/>
          </w:tcPr>
          <w:p w:rsidR="00A408BC" w:rsidRPr="006A7977" w:rsidRDefault="00A408BC" w:rsidP="00A408BC">
            <w:pPr>
              <w:jc w:val="right"/>
              <w:rPr>
                <w:snapToGrid w:val="0"/>
                <w:sz w:val="22"/>
              </w:rPr>
            </w:pPr>
            <w:r w:rsidRPr="006A7977">
              <w:rPr>
                <w:snapToGrid w:val="0"/>
                <w:sz w:val="22"/>
              </w:rPr>
              <w:t>33.40</w:t>
            </w:r>
          </w:p>
        </w:tc>
        <w:tc>
          <w:tcPr>
            <w:tcW w:w="998" w:type="dxa"/>
            <w:vAlign w:val="bottom"/>
          </w:tcPr>
          <w:p w:rsidR="00A408BC" w:rsidRPr="006A7977" w:rsidRDefault="00A408BC" w:rsidP="00A408BC">
            <w:pPr>
              <w:jc w:val="right"/>
              <w:rPr>
                <w:snapToGrid w:val="0"/>
                <w:sz w:val="22"/>
              </w:rPr>
            </w:pPr>
            <w:r w:rsidRPr="006A7977">
              <w:rPr>
                <w:snapToGrid w:val="0"/>
                <w:sz w:val="22"/>
              </w:rPr>
              <w:t>32.54</w:t>
            </w:r>
          </w:p>
        </w:tc>
        <w:tc>
          <w:tcPr>
            <w:tcW w:w="1096" w:type="dxa"/>
          </w:tcPr>
          <w:p w:rsidR="00A408BC" w:rsidRPr="006A7977" w:rsidRDefault="00A408BC" w:rsidP="00A408BC">
            <w:pPr>
              <w:jc w:val="right"/>
              <w:rPr>
                <w:snapToGrid w:val="0"/>
                <w:sz w:val="22"/>
              </w:rPr>
            </w:pPr>
            <w:r w:rsidRPr="006A7977">
              <w:rPr>
                <w:snapToGrid w:val="0"/>
                <w:sz w:val="22"/>
              </w:rPr>
              <w:t>17.13</w:t>
            </w:r>
          </w:p>
        </w:tc>
        <w:tc>
          <w:tcPr>
            <w:tcW w:w="1352" w:type="dxa"/>
          </w:tcPr>
          <w:p w:rsidR="00A408BC" w:rsidRPr="006A7977" w:rsidRDefault="00A408BC" w:rsidP="00A408BC">
            <w:pPr>
              <w:jc w:val="right"/>
              <w:rPr>
                <w:snapToGrid w:val="0"/>
                <w:sz w:val="22"/>
              </w:rPr>
            </w:pPr>
            <w:r w:rsidRPr="006A7977">
              <w:rPr>
                <w:snapToGrid w:val="0"/>
                <w:sz w:val="22"/>
              </w:rPr>
              <w:t>0.8563</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21</w:t>
            </w:r>
          </w:p>
        </w:tc>
        <w:tc>
          <w:tcPr>
            <w:tcW w:w="2245" w:type="dxa"/>
          </w:tcPr>
          <w:p w:rsidR="00A408BC" w:rsidRPr="006A7977" w:rsidRDefault="00A408BC" w:rsidP="00A408BC">
            <w:pPr>
              <w:jc w:val="center"/>
              <w:rPr>
                <w:snapToGrid w:val="0"/>
                <w:sz w:val="22"/>
              </w:rPr>
            </w:pPr>
            <w:r w:rsidRPr="006A7977">
              <w:rPr>
                <w:snapToGrid w:val="0"/>
                <w:sz w:val="22"/>
              </w:rPr>
              <w:t>20</w:t>
            </w:r>
          </w:p>
        </w:tc>
        <w:tc>
          <w:tcPr>
            <w:tcW w:w="805" w:type="dxa"/>
          </w:tcPr>
          <w:p w:rsidR="00A408BC" w:rsidRPr="006A7977" w:rsidRDefault="00A408BC" w:rsidP="00A408BC">
            <w:pPr>
              <w:jc w:val="right"/>
              <w:rPr>
                <w:snapToGrid w:val="0"/>
                <w:sz w:val="22"/>
              </w:rPr>
            </w:pPr>
            <w:r w:rsidRPr="006A7977">
              <w:rPr>
                <w:snapToGrid w:val="0"/>
                <w:sz w:val="22"/>
              </w:rPr>
              <w:t>304.68</w:t>
            </w:r>
          </w:p>
        </w:tc>
        <w:tc>
          <w:tcPr>
            <w:tcW w:w="998" w:type="dxa"/>
            <w:vAlign w:val="bottom"/>
          </w:tcPr>
          <w:p w:rsidR="00A408BC" w:rsidRPr="006A7977" w:rsidRDefault="00A408BC" w:rsidP="00A408BC">
            <w:pPr>
              <w:jc w:val="right"/>
              <w:rPr>
                <w:snapToGrid w:val="0"/>
                <w:sz w:val="22"/>
              </w:rPr>
            </w:pPr>
            <w:r w:rsidRPr="006A7977">
              <w:rPr>
                <w:snapToGrid w:val="0"/>
                <w:sz w:val="22"/>
              </w:rPr>
              <w:t>35.40</w:t>
            </w:r>
          </w:p>
        </w:tc>
        <w:tc>
          <w:tcPr>
            <w:tcW w:w="998" w:type="dxa"/>
            <w:vAlign w:val="bottom"/>
          </w:tcPr>
          <w:p w:rsidR="00A408BC" w:rsidRPr="006A7977" w:rsidRDefault="00A408BC" w:rsidP="00A408BC">
            <w:pPr>
              <w:jc w:val="right"/>
              <w:rPr>
                <w:snapToGrid w:val="0"/>
                <w:sz w:val="22"/>
              </w:rPr>
            </w:pPr>
            <w:r w:rsidRPr="006A7977">
              <w:rPr>
                <w:snapToGrid w:val="0"/>
                <w:sz w:val="22"/>
              </w:rPr>
              <w:t>34.49</w:t>
            </w:r>
          </w:p>
        </w:tc>
        <w:tc>
          <w:tcPr>
            <w:tcW w:w="1096" w:type="dxa"/>
          </w:tcPr>
          <w:p w:rsidR="00A408BC" w:rsidRPr="006A7977" w:rsidRDefault="00A408BC" w:rsidP="00A408BC">
            <w:pPr>
              <w:jc w:val="right"/>
              <w:rPr>
                <w:snapToGrid w:val="0"/>
                <w:sz w:val="22"/>
              </w:rPr>
            </w:pPr>
            <w:r w:rsidRPr="006A7977">
              <w:rPr>
                <w:snapToGrid w:val="0"/>
                <w:sz w:val="22"/>
              </w:rPr>
              <w:t>18.15</w:t>
            </w:r>
          </w:p>
        </w:tc>
        <w:tc>
          <w:tcPr>
            <w:tcW w:w="1352" w:type="dxa"/>
          </w:tcPr>
          <w:p w:rsidR="00A408BC" w:rsidRPr="006A7977" w:rsidRDefault="00A408BC" w:rsidP="00A408BC">
            <w:pPr>
              <w:jc w:val="right"/>
              <w:rPr>
                <w:snapToGrid w:val="0"/>
                <w:sz w:val="22"/>
              </w:rPr>
            </w:pPr>
            <w:r w:rsidRPr="006A7977">
              <w:rPr>
                <w:snapToGrid w:val="0"/>
                <w:sz w:val="22"/>
              </w:rPr>
              <w:t>0.9077</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22</w:t>
            </w:r>
          </w:p>
        </w:tc>
        <w:tc>
          <w:tcPr>
            <w:tcW w:w="2245" w:type="dxa"/>
          </w:tcPr>
          <w:p w:rsidR="00A408BC" w:rsidRPr="006A7977" w:rsidRDefault="00A408BC" w:rsidP="00A408BC">
            <w:pPr>
              <w:jc w:val="center"/>
              <w:rPr>
                <w:snapToGrid w:val="0"/>
                <w:sz w:val="22"/>
              </w:rPr>
            </w:pPr>
            <w:r w:rsidRPr="006A7977">
              <w:rPr>
                <w:snapToGrid w:val="0"/>
                <w:sz w:val="22"/>
              </w:rPr>
              <w:t>21</w:t>
            </w:r>
          </w:p>
        </w:tc>
        <w:tc>
          <w:tcPr>
            <w:tcW w:w="805" w:type="dxa"/>
          </w:tcPr>
          <w:p w:rsidR="00A408BC" w:rsidRPr="006A7977" w:rsidRDefault="00A408BC" w:rsidP="00A408BC">
            <w:pPr>
              <w:jc w:val="right"/>
              <w:rPr>
                <w:snapToGrid w:val="0"/>
                <w:sz w:val="22"/>
              </w:rPr>
            </w:pPr>
            <w:r w:rsidRPr="006A7977">
              <w:rPr>
                <w:snapToGrid w:val="0"/>
                <w:sz w:val="22"/>
              </w:rPr>
              <w:t>322.96</w:t>
            </w:r>
          </w:p>
        </w:tc>
        <w:tc>
          <w:tcPr>
            <w:tcW w:w="998" w:type="dxa"/>
            <w:vAlign w:val="bottom"/>
          </w:tcPr>
          <w:p w:rsidR="00A408BC" w:rsidRPr="006A7977" w:rsidRDefault="00A408BC" w:rsidP="00A408BC">
            <w:pPr>
              <w:jc w:val="right"/>
              <w:rPr>
                <w:snapToGrid w:val="0"/>
                <w:sz w:val="22"/>
              </w:rPr>
            </w:pPr>
            <w:r w:rsidRPr="006A7977">
              <w:rPr>
                <w:snapToGrid w:val="0"/>
                <w:sz w:val="22"/>
              </w:rPr>
              <w:t>37.52</w:t>
            </w:r>
          </w:p>
        </w:tc>
        <w:tc>
          <w:tcPr>
            <w:tcW w:w="998" w:type="dxa"/>
            <w:vAlign w:val="bottom"/>
          </w:tcPr>
          <w:p w:rsidR="00A408BC" w:rsidRPr="006A7977" w:rsidRDefault="00A408BC" w:rsidP="00A408BC">
            <w:pPr>
              <w:jc w:val="right"/>
              <w:rPr>
                <w:snapToGrid w:val="0"/>
                <w:sz w:val="22"/>
              </w:rPr>
            </w:pPr>
            <w:r w:rsidRPr="006A7977">
              <w:rPr>
                <w:snapToGrid w:val="0"/>
                <w:sz w:val="22"/>
              </w:rPr>
              <w:t>36.56</w:t>
            </w:r>
          </w:p>
        </w:tc>
        <w:tc>
          <w:tcPr>
            <w:tcW w:w="1096" w:type="dxa"/>
          </w:tcPr>
          <w:p w:rsidR="00A408BC" w:rsidRPr="006A7977" w:rsidRDefault="00A408BC" w:rsidP="00A408BC">
            <w:pPr>
              <w:jc w:val="right"/>
              <w:rPr>
                <w:snapToGrid w:val="0"/>
                <w:sz w:val="22"/>
              </w:rPr>
            </w:pPr>
            <w:r w:rsidRPr="006A7977">
              <w:rPr>
                <w:snapToGrid w:val="0"/>
                <w:sz w:val="22"/>
              </w:rPr>
              <w:t>19.24</w:t>
            </w:r>
          </w:p>
        </w:tc>
        <w:tc>
          <w:tcPr>
            <w:tcW w:w="1352" w:type="dxa"/>
          </w:tcPr>
          <w:p w:rsidR="00A408BC" w:rsidRPr="006A7977" w:rsidRDefault="00A408BC" w:rsidP="00A408BC">
            <w:pPr>
              <w:jc w:val="right"/>
              <w:rPr>
                <w:snapToGrid w:val="0"/>
                <w:sz w:val="22"/>
              </w:rPr>
            </w:pPr>
            <w:r w:rsidRPr="006A7977">
              <w:rPr>
                <w:snapToGrid w:val="0"/>
                <w:sz w:val="22"/>
              </w:rPr>
              <w:t>0.9621</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23</w:t>
            </w:r>
          </w:p>
        </w:tc>
        <w:tc>
          <w:tcPr>
            <w:tcW w:w="2245" w:type="dxa"/>
          </w:tcPr>
          <w:p w:rsidR="00A408BC" w:rsidRPr="006A7977" w:rsidRDefault="00A408BC" w:rsidP="00A408BC">
            <w:pPr>
              <w:jc w:val="center"/>
              <w:rPr>
                <w:snapToGrid w:val="0"/>
                <w:sz w:val="22"/>
              </w:rPr>
            </w:pPr>
            <w:r w:rsidRPr="006A7977">
              <w:rPr>
                <w:snapToGrid w:val="0"/>
                <w:sz w:val="22"/>
              </w:rPr>
              <w:t>22</w:t>
            </w:r>
          </w:p>
        </w:tc>
        <w:tc>
          <w:tcPr>
            <w:tcW w:w="805" w:type="dxa"/>
          </w:tcPr>
          <w:p w:rsidR="00A408BC" w:rsidRPr="006A7977" w:rsidRDefault="00A408BC" w:rsidP="00A408BC">
            <w:pPr>
              <w:jc w:val="right"/>
              <w:rPr>
                <w:snapToGrid w:val="0"/>
                <w:sz w:val="22"/>
              </w:rPr>
            </w:pPr>
            <w:r w:rsidRPr="006A7977">
              <w:rPr>
                <w:snapToGrid w:val="0"/>
                <w:sz w:val="22"/>
              </w:rPr>
              <w:t>342.34</w:t>
            </w:r>
          </w:p>
        </w:tc>
        <w:tc>
          <w:tcPr>
            <w:tcW w:w="998" w:type="dxa"/>
            <w:vAlign w:val="bottom"/>
          </w:tcPr>
          <w:p w:rsidR="00A408BC" w:rsidRPr="006A7977" w:rsidRDefault="00A408BC" w:rsidP="00A408BC">
            <w:pPr>
              <w:jc w:val="right"/>
              <w:rPr>
                <w:snapToGrid w:val="0"/>
                <w:sz w:val="22"/>
              </w:rPr>
            </w:pPr>
            <w:r w:rsidRPr="006A7977">
              <w:rPr>
                <w:snapToGrid w:val="0"/>
                <w:sz w:val="22"/>
              </w:rPr>
              <w:t>39.77</w:t>
            </w:r>
          </w:p>
        </w:tc>
        <w:tc>
          <w:tcPr>
            <w:tcW w:w="998" w:type="dxa"/>
            <w:vAlign w:val="bottom"/>
          </w:tcPr>
          <w:p w:rsidR="00A408BC" w:rsidRPr="006A7977" w:rsidRDefault="00A408BC" w:rsidP="00A408BC">
            <w:pPr>
              <w:jc w:val="right"/>
              <w:rPr>
                <w:snapToGrid w:val="0"/>
                <w:sz w:val="22"/>
              </w:rPr>
            </w:pPr>
            <w:r w:rsidRPr="006A7977">
              <w:rPr>
                <w:snapToGrid w:val="0"/>
                <w:sz w:val="22"/>
              </w:rPr>
              <w:t>38.76</w:t>
            </w:r>
          </w:p>
        </w:tc>
        <w:tc>
          <w:tcPr>
            <w:tcW w:w="1096" w:type="dxa"/>
          </w:tcPr>
          <w:p w:rsidR="00A408BC" w:rsidRPr="006A7977" w:rsidRDefault="00A408BC" w:rsidP="00A408BC">
            <w:pPr>
              <w:jc w:val="right"/>
              <w:rPr>
                <w:snapToGrid w:val="0"/>
                <w:sz w:val="22"/>
              </w:rPr>
            </w:pPr>
            <w:r w:rsidRPr="006A7977">
              <w:rPr>
                <w:snapToGrid w:val="0"/>
                <w:sz w:val="22"/>
              </w:rPr>
              <w:t>20.40</w:t>
            </w:r>
          </w:p>
        </w:tc>
        <w:tc>
          <w:tcPr>
            <w:tcW w:w="1352" w:type="dxa"/>
          </w:tcPr>
          <w:p w:rsidR="00A408BC" w:rsidRPr="006A7977" w:rsidRDefault="00A408BC" w:rsidP="00A408BC">
            <w:pPr>
              <w:jc w:val="right"/>
              <w:rPr>
                <w:snapToGrid w:val="0"/>
                <w:sz w:val="22"/>
              </w:rPr>
            </w:pPr>
            <w:r w:rsidRPr="006A7977">
              <w:rPr>
                <w:snapToGrid w:val="0"/>
                <w:sz w:val="22"/>
              </w:rPr>
              <w:t>1.0199</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24</w:t>
            </w:r>
          </w:p>
        </w:tc>
        <w:tc>
          <w:tcPr>
            <w:tcW w:w="2245" w:type="dxa"/>
          </w:tcPr>
          <w:p w:rsidR="00A408BC" w:rsidRPr="006A7977" w:rsidRDefault="00A408BC" w:rsidP="00A408BC">
            <w:pPr>
              <w:jc w:val="center"/>
              <w:rPr>
                <w:snapToGrid w:val="0"/>
                <w:sz w:val="22"/>
              </w:rPr>
            </w:pPr>
            <w:r w:rsidRPr="006A7977">
              <w:rPr>
                <w:snapToGrid w:val="0"/>
                <w:sz w:val="22"/>
              </w:rPr>
              <w:t>23</w:t>
            </w:r>
          </w:p>
        </w:tc>
        <w:tc>
          <w:tcPr>
            <w:tcW w:w="805" w:type="dxa"/>
          </w:tcPr>
          <w:p w:rsidR="00A408BC" w:rsidRPr="006A7977" w:rsidRDefault="00A408BC" w:rsidP="00A408BC">
            <w:pPr>
              <w:jc w:val="right"/>
              <w:rPr>
                <w:snapToGrid w:val="0"/>
                <w:sz w:val="22"/>
              </w:rPr>
            </w:pPr>
            <w:r w:rsidRPr="006A7977">
              <w:rPr>
                <w:snapToGrid w:val="0"/>
                <w:sz w:val="22"/>
              </w:rPr>
              <w:t>362.88</w:t>
            </w:r>
          </w:p>
        </w:tc>
        <w:tc>
          <w:tcPr>
            <w:tcW w:w="998" w:type="dxa"/>
            <w:vAlign w:val="bottom"/>
          </w:tcPr>
          <w:p w:rsidR="00A408BC" w:rsidRPr="006A7977" w:rsidRDefault="00A408BC" w:rsidP="00A408BC">
            <w:pPr>
              <w:jc w:val="right"/>
              <w:rPr>
                <w:snapToGrid w:val="0"/>
                <w:sz w:val="22"/>
              </w:rPr>
            </w:pPr>
            <w:r w:rsidRPr="006A7977">
              <w:rPr>
                <w:snapToGrid w:val="0"/>
                <w:sz w:val="22"/>
              </w:rPr>
              <w:t>42.16</w:t>
            </w:r>
          </w:p>
        </w:tc>
        <w:tc>
          <w:tcPr>
            <w:tcW w:w="998" w:type="dxa"/>
            <w:vAlign w:val="bottom"/>
          </w:tcPr>
          <w:p w:rsidR="00A408BC" w:rsidRPr="006A7977" w:rsidRDefault="00A408BC" w:rsidP="00A408BC">
            <w:pPr>
              <w:jc w:val="right"/>
              <w:rPr>
                <w:snapToGrid w:val="0"/>
                <w:sz w:val="22"/>
              </w:rPr>
            </w:pPr>
            <w:r w:rsidRPr="006A7977">
              <w:rPr>
                <w:snapToGrid w:val="0"/>
                <w:sz w:val="22"/>
              </w:rPr>
              <w:t>41.08</w:t>
            </w:r>
          </w:p>
        </w:tc>
        <w:tc>
          <w:tcPr>
            <w:tcW w:w="1096" w:type="dxa"/>
          </w:tcPr>
          <w:p w:rsidR="00A408BC" w:rsidRPr="006A7977" w:rsidRDefault="00A408BC" w:rsidP="00A408BC">
            <w:pPr>
              <w:jc w:val="right"/>
              <w:rPr>
                <w:snapToGrid w:val="0"/>
                <w:sz w:val="22"/>
              </w:rPr>
            </w:pPr>
            <w:r w:rsidRPr="006A7977">
              <w:rPr>
                <w:snapToGrid w:val="0"/>
                <w:sz w:val="22"/>
              </w:rPr>
              <w:t>21.62</w:t>
            </w:r>
          </w:p>
        </w:tc>
        <w:tc>
          <w:tcPr>
            <w:tcW w:w="1352" w:type="dxa"/>
          </w:tcPr>
          <w:p w:rsidR="00A408BC" w:rsidRPr="006A7977" w:rsidRDefault="00A408BC" w:rsidP="00A408BC">
            <w:pPr>
              <w:jc w:val="right"/>
              <w:rPr>
                <w:snapToGrid w:val="0"/>
                <w:sz w:val="22"/>
              </w:rPr>
            </w:pPr>
            <w:r w:rsidRPr="006A7977">
              <w:rPr>
                <w:snapToGrid w:val="0"/>
                <w:sz w:val="22"/>
              </w:rPr>
              <w:t>1.0811</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25</w:t>
            </w:r>
          </w:p>
        </w:tc>
        <w:tc>
          <w:tcPr>
            <w:tcW w:w="2245" w:type="dxa"/>
          </w:tcPr>
          <w:p w:rsidR="00A408BC" w:rsidRPr="006A7977" w:rsidRDefault="00A408BC" w:rsidP="00A408BC">
            <w:pPr>
              <w:jc w:val="center"/>
              <w:rPr>
                <w:snapToGrid w:val="0"/>
                <w:sz w:val="22"/>
              </w:rPr>
            </w:pPr>
            <w:r w:rsidRPr="006A7977">
              <w:rPr>
                <w:snapToGrid w:val="0"/>
                <w:sz w:val="22"/>
              </w:rPr>
              <w:t>24</w:t>
            </w:r>
          </w:p>
        </w:tc>
        <w:tc>
          <w:tcPr>
            <w:tcW w:w="805" w:type="dxa"/>
          </w:tcPr>
          <w:p w:rsidR="00A408BC" w:rsidRPr="006A7977" w:rsidRDefault="00A408BC" w:rsidP="00A408BC">
            <w:pPr>
              <w:jc w:val="right"/>
              <w:rPr>
                <w:snapToGrid w:val="0"/>
                <w:sz w:val="22"/>
              </w:rPr>
            </w:pPr>
            <w:r w:rsidRPr="006A7977">
              <w:rPr>
                <w:snapToGrid w:val="0"/>
                <w:sz w:val="22"/>
              </w:rPr>
              <w:t>384.65</w:t>
            </w:r>
          </w:p>
        </w:tc>
        <w:tc>
          <w:tcPr>
            <w:tcW w:w="998" w:type="dxa"/>
            <w:vAlign w:val="bottom"/>
          </w:tcPr>
          <w:p w:rsidR="00A408BC" w:rsidRPr="006A7977" w:rsidRDefault="00A408BC" w:rsidP="00A408BC">
            <w:pPr>
              <w:jc w:val="right"/>
              <w:rPr>
                <w:snapToGrid w:val="0"/>
                <w:sz w:val="22"/>
              </w:rPr>
            </w:pPr>
            <w:r w:rsidRPr="006A7977">
              <w:rPr>
                <w:snapToGrid w:val="0"/>
                <w:sz w:val="22"/>
              </w:rPr>
              <w:t>44.69</w:t>
            </w:r>
          </w:p>
        </w:tc>
        <w:tc>
          <w:tcPr>
            <w:tcW w:w="998" w:type="dxa"/>
            <w:vAlign w:val="bottom"/>
          </w:tcPr>
          <w:p w:rsidR="00A408BC" w:rsidRPr="006A7977" w:rsidRDefault="00A408BC" w:rsidP="00A408BC">
            <w:pPr>
              <w:jc w:val="right"/>
              <w:rPr>
                <w:snapToGrid w:val="0"/>
                <w:sz w:val="22"/>
              </w:rPr>
            </w:pPr>
            <w:r w:rsidRPr="006A7977">
              <w:rPr>
                <w:snapToGrid w:val="0"/>
                <w:sz w:val="22"/>
              </w:rPr>
              <w:t>43.55</w:t>
            </w:r>
          </w:p>
        </w:tc>
        <w:tc>
          <w:tcPr>
            <w:tcW w:w="1096" w:type="dxa"/>
          </w:tcPr>
          <w:p w:rsidR="00A408BC" w:rsidRPr="006A7977" w:rsidRDefault="00A408BC" w:rsidP="00A408BC">
            <w:pPr>
              <w:jc w:val="right"/>
              <w:rPr>
                <w:snapToGrid w:val="0"/>
                <w:sz w:val="22"/>
              </w:rPr>
            </w:pPr>
            <w:r w:rsidRPr="006A7977">
              <w:rPr>
                <w:snapToGrid w:val="0"/>
                <w:sz w:val="22"/>
              </w:rPr>
              <w:t>22.92</w:t>
            </w:r>
          </w:p>
        </w:tc>
        <w:tc>
          <w:tcPr>
            <w:tcW w:w="1352" w:type="dxa"/>
          </w:tcPr>
          <w:p w:rsidR="00A408BC" w:rsidRPr="006A7977" w:rsidRDefault="00A408BC" w:rsidP="00A408BC">
            <w:pPr>
              <w:jc w:val="right"/>
              <w:rPr>
                <w:snapToGrid w:val="0"/>
                <w:sz w:val="22"/>
              </w:rPr>
            </w:pPr>
            <w:r w:rsidRPr="006A7977">
              <w:rPr>
                <w:snapToGrid w:val="0"/>
                <w:sz w:val="22"/>
              </w:rPr>
              <w:t>1.1459</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26</w:t>
            </w:r>
          </w:p>
        </w:tc>
        <w:tc>
          <w:tcPr>
            <w:tcW w:w="2245" w:type="dxa"/>
          </w:tcPr>
          <w:p w:rsidR="00A408BC" w:rsidRPr="006A7977" w:rsidRDefault="00A408BC" w:rsidP="00A408BC">
            <w:pPr>
              <w:jc w:val="center"/>
              <w:rPr>
                <w:snapToGrid w:val="0"/>
                <w:sz w:val="22"/>
              </w:rPr>
            </w:pPr>
            <w:r w:rsidRPr="006A7977">
              <w:rPr>
                <w:snapToGrid w:val="0"/>
                <w:sz w:val="22"/>
              </w:rPr>
              <w:t>25</w:t>
            </w:r>
          </w:p>
        </w:tc>
        <w:tc>
          <w:tcPr>
            <w:tcW w:w="805" w:type="dxa"/>
          </w:tcPr>
          <w:p w:rsidR="00A408BC" w:rsidRPr="006A7977" w:rsidRDefault="00A408BC" w:rsidP="00A408BC">
            <w:pPr>
              <w:jc w:val="right"/>
              <w:rPr>
                <w:snapToGrid w:val="0"/>
                <w:sz w:val="22"/>
              </w:rPr>
            </w:pPr>
            <w:r w:rsidRPr="006A7977">
              <w:rPr>
                <w:snapToGrid w:val="0"/>
                <w:sz w:val="22"/>
              </w:rPr>
              <w:t>407.73</w:t>
            </w:r>
          </w:p>
        </w:tc>
        <w:tc>
          <w:tcPr>
            <w:tcW w:w="998" w:type="dxa"/>
            <w:vAlign w:val="bottom"/>
          </w:tcPr>
          <w:p w:rsidR="00A408BC" w:rsidRPr="006A7977" w:rsidRDefault="00A408BC" w:rsidP="00A408BC">
            <w:pPr>
              <w:jc w:val="right"/>
              <w:rPr>
                <w:snapToGrid w:val="0"/>
                <w:sz w:val="22"/>
              </w:rPr>
            </w:pPr>
            <w:r w:rsidRPr="006A7977">
              <w:rPr>
                <w:snapToGrid w:val="0"/>
                <w:sz w:val="22"/>
              </w:rPr>
              <w:t>47.37</w:t>
            </w:r>
          </w:p>
        </w:tc>
        <w:tc>
          <w:tcPr>
            <w:tcW w:w="998" w:type="dxa"/>
            <w:vAlign w:val="bottom"/>
          </w:tcPr>
          <w:p w:rsidR="00A408BC" w:rsidRPr="006A7977" w:rsidRDefault="00A408BC" w:rsidP="00A408BC">
            <w:pPr>
              <w:jc w:val="right"/>
              <w:rPr>
                <w:snapToGrid w:val="0"/>
                <w:sz w:val="22"/>
              </w:rPr>
            </w:pPr>
            <w:r w:rsidRPr="006A7977">
              <w:rPr>
                <w:snapToGrid w:val="0"/>
                <w:sz w:val="22"/>
              </w:rPr>
              <w:t>46.16</w:t>
            </w:r>
          </w:p>
        </w:tc>
        <w:tc>
          <w:tcPr>
            <w:tcW w:w="1096" w:type="dxa"/>
          </w:tcPr>
          <w:p w:rsidR="00A408BC" w:rsidRPr="006A7977" w:rsidRDefault="00A408BC" w:rsidP="00A408BC">
            <w:pPr>
              <w:jc w:val="right"/>
              <w:rPr>
                <w:snapToGrid w:val="0"/>
                <w:sz w:val="22"/>
              </w:rPr>
            </w:pPr>
            <w:r w:rsidRPr="006A7977">
              <w:rPr>
                <w:snapToGrid w:val="0"/>
                <w:sz w:val="22"/>
              </w:rPr>
              <w:t>24.29</w:t>
            </w:r>
          </w:p>
        </w:tc>
        <w:tc>
          <w:tcPr>
            <w:tcW w:w="1352" w:type="dxa"/>
          </w:tcPr>
          <w:p w:rsidR="00A408BC" w:rsidRPr="006A7977" w:rsidRDefault="00A408BC" w:rsidP="00A408BC">
            <w:pPr>
              <w:jc w:val="right"/>
              <w:rPr>
                <w:snapToGrid w:val="0"/>
                <w:sz w:val="22"/>
              </w:rPr>
            </w:pPr>
            <w:r w:rsidRPr="006A7977">
              <w:rPr>
                <w:snapToGrid w:val="0"/>
                <w:sz w:val="22"/>
              </w:rPr>
              <w:t>1.2147</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27</w:t>
            </w:r>
          </w:p>
        </w:tc>
        <w:tc>
          <w:tcPr>
            <w:tcW w:w="2245" w:type="dxa"/>
          </w:tcPr>
          <w:p w:rsidR="00A408BC" w:rsidRPr="006A7977" w:rsidRDefault="00A408BC" w:rsidP="00A408BC">
            <w:pPr>
              <w:jc w:val="center"/>
              <w:rPr>
                <w:snapToGrid w:val="0"/>
                <w:sz w:val="22"/>
              </w:rPr>
            </w:pPr>
            <w:r w:rsidRPr="006A7977">
              <w:rPr>
                <w:snapToGrid w:val="0"/>
                <w:sz w:val="22"/>
              </w:rPr>
              <w:t>26</w:t>
            </w:r>
          </w:p>
        </w:tc>
        <w:tc>
          <w:tcPr>
            <w:tcW w:w="805" w:type="dxa"/>
          </w:tcPr>
          <w:p w:rsidR="00A408BC" w:rsidRPr="006A7977" w:rsidRDefault="00A408BC" w:rsidP="00A408BC">
            <w:pPr>
              <w:jc w:val="right"/>
              <w:rPr>
                <w:snapToGrid w:val="0"/>
                <w:sz w:val="22"/>
              </w:rPr>
            </w:pPr>
            <w:r w:rsidRPr="006A7977">
              <w:rPr>
                <w:snapToGrid w:val="0"/>
                <w:sz w:val="22"/>
              </w:rPr>
              <w:t>432.19</w:t>
            </w:r>
          </w:p>
        </w:tc>
        <w:tc>
          <w:tcPr>
            <w:tcW w:w="998" w:type="dxa"/>
            <w:vAlign w:val="bottom"/>
          </w:tcPr>
          <w:p w:rsidR="00A408BC" w:rsidRPr="006A7977" w:rsidRDefault="00A408BC" w:rsidP="00A408BC">
            <w:pPr>
              <w:jc w:val="right"/>
              <w:rPr>
                <w:snapToGrid w:val="0"/>
                <w:sz w:val="22"/>
              </w:rPr>
            </w:pPr>
            <w:r w:rsidRPr="006A7977">
              <w:rPr>
                <w:snapToGrid w:val="0"/>
                <w:sz w:val="22"/>
              </w:rPr>
              <w:t>50.21</w:t>
            </w:r>
          </w:p>
        </w:tc>
        <w:tc>
          <w:tcPr>
            <w:tcW w:w="998" w:type="dxa"/>
            <w:vAlign w:val="bottom"/>
          </w:tcPr>
          <w:p w:rsidR="00A408BC" w:rsidRPr="006A7977" w:rsidRDefault="00A408BC" w:rsidP="00A408BC">
            <w:pPr>
              <w:jc w:val="right"/>
              <w:rPr>
                <w:snapToGrid w:val="0"/>
                <w:sz w:val="22"/>
              </w:rPr>
            </w:pPr>
            <w:r w:rsidRPr="006A7977">
              <w:rPr>
                <w:snapToGrid w:val="0"/>
                <w:sz w:val="22"/>
              </w:rPr>
              <w:t>48.93</w:t>
            </w:r>
          </w:p>
        </w:tc>
        <w:tc>
          <w:tcPr>
            <w:tcW w:w="1096" w:type="dxa"/>
          </w:tcPr>
          <w:p w:rsidR="00A408BC" w:rsidRPr="006A7977" w:rsidRDefault="00A408BC" w:rsidP="00A408BC">
            <w:pPr>
              <w:jc w:val="right"/>
              <w:rPr>
                <w:snapToGrid w:val="0"/>
                <w:sz w:val="22"/>
              </w:rPr>
            </w:pPr>
            <w:r w:rsidRPr="006A7977">
              <w:rPr>
                <w:snapToGrid w:val="0"/>
                <w:sz w:val="22"/>
              </w:rPr>
              <w:t>25.75</w:t>
            </w:r>
          </w:p>
        </w:tc>
        <w:tc>
          <w:tcPr>
            <w:tcW w:w="1352" w:type="dxa"/>
          </w:tcPr>
          <w:p w:rsidR="00A408BC" w:rsidRPr="006A7977" w:rsidRDefault="00A408BC" w:rsidP="00A408BC">
            <w:pPr>
              <w:jc w:val="right"/>
              <w:rPr>
                <w:snapToGrid w:val="0"/>
                <w:sz w:val="22"/>
              </w:rPr>
            </w:pPr>
            <w:r w:rsidRPr="006A7977">
              <w:rPr>
                <w:snapToGrid w:val="0"/>
                <w:sz w:val="22"/>
              </w:rPr>
              <w:t>1.2876</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28</w:t>
            </w:r>
          </w:p>
        </w:tc>
        <w:tc>
          <w:tcPr>
            <w:tcW w:w="2245" w:type="dxa"/>
          </w:tcPr>
          <w:p w:rsidR="00A408BC" w:rsidRPr="006A7977" w:rsidRDefault="00A408BC" w:rsidP="00A408BC">
            <w:pPr>
              <w:jc w:val="center"/>
              <w:rPr>
                <w:snapToGrid w:val="0"/>
                <w:sz w:val="22"/>
              </w:rPr>
            </w:pPr>
            <w:r w:rsidRPr="006A7977">
              <w:rPr>
                <w:snapToGrid w:val="0"/>
                <w:sz w:val="22"/>
              </w:rPr>
              <w:t>27</w:t>
            </w:r>
          </w:p>
        </w:tc>
        <w:tc>
          <w:tcPr>
            <w:tcW w:w="805" w:type="dxa"/>
          </w:tcPr>
          <w:p w:rsidR="00A408BC" w:rsidRPr="006A7977" w:rsidRDefault="00A408BC" w:rsidP="00A408BC">
            <w:pPr>
              <w:jc w:val="right"/>
              <w:rPr>
                <w:snapToGrid w:val="0"/>
                <w:sz w:val="22"/>
              </w:rPr>
            </w:pPr>
            <w:r w:rsidRPr="006A7977">
              <w:rPr>
                <w:snapToGrid w:val="0"/>
                <w:sz w:val="22"/>
              </w:rPr>
              <w:t>458.12</w:t>
            </w:r>
          </w:p>
        </w:tc>
        <w:tc>
          <w:tcPr>
            <w:tcW w:w="998" w:type="dxa"/>
            <w:vAlign w:val="bottom"/>
          </w:tcPr>
          <w:p w:rsidR="00A408BC" w:rsidRPr="006A7977" w:rsidRDefault="00A408BC" w:rsidP="00A408BC">
            <w:pPr>
              <w:jc w:val="right"/>
              <w:rPr>
                <w:snapToGrid w:val="0"/>
                <w:sz w:val="22"/>
              </w:rPr>
            </w:pPr>
            <w:r w:rsidRPr="006A7977">
              <w:rPr>
                <w:snapToGrid w:val="0"/>
                <w:sz w:val="22"/>
              </w:rPr>
              <w:t>53.23</w:t>
            </w:r>
          </w:p>
        </w:tc>
        <w:tc>
          <w:tcPr>
            <w:tcW w:w="998" w:type="dxa"/>
            <w:vAlign w:val="bottom"/>
          </w:tcPr>
          <w:p w:rsidR="00A408BC" w:rsidRPr="006A7977" w:rsidRDefault="00A408BC" w:rsidP="00A408BC">
            <w:pPr>
              <w:jc w:val="right"/>
              <w:rPr>
                <w:snapToGrid w:val="0"/>
                <w:sz w:val="22"/>
              </w:rPr>
            </w:pPr>
            <w:r w:rsidRPr="006A7977">
              <w:rPr>
                <w:snapToGrid w:val="0"/>
                <w:sz w:val="22"/>
              </w:rPr>
              <w:t>51.86</w:t>
            </w:r>
          </w:p>
        </w:tc>
        <w:tc>
          <w:tcPr>
            <w:tcW w:w="1096" w:type="dxa"/>
          </w:tcPr>
          <w:p w:rsidR="00A408BC" w:rsidRPr="006A7977" w:rsidRDefault="00A408BC" w:rsidP="00A408BC">
            <w:pPr>
              <w:jc w:val="right"/>
              <w:rPr>
                <w:snapToGrid w:val="0"/>
                <w:sz w:val="22"/>
              </w:rPr>
            </w:pPr>
            <w:r w:rsidRPr="006A7977">
              <w:rPr>
                <w:snapToGrid w:val="0"/>
                <w:sz w:val="22"/>
              </w:rPr>
              <w:t>27.30</w:t>
            </w:r>
          </w:p>
        </w:tc>
        <w:tc>
          <w:tcPr>
            <w:tcW w:w="1352" w:type="dxa"/>
          </w:tcPr>
          <w:p w:rsidR="00A408BC" w:rsidRPr="006A7977" w:rsidRDefault="00A408BC" w:rsidP="00A408BC">
            <w:pPr>
              <w:jc w:val="right"/>
              <w:rPr>
                <w:snapToGrid w:val="0"/>
                <w:sz w:val="22"/>
              </w:rPr>
            </w:pPr>
            <w:r w:rsidRPr="006A7977">
              <w:rPr>
                <w:snapToGrid w:val="0"/>
                <w:sz w:val="22"/>
              </w:rPr>
              <w:t>1.3648</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29</w:t>
            </w:r>
          </w:p>
        </w:tc>
        <w:tc>
          <w:tcPr>
            <w:tcW w:w="2245" w:type="dxa"/>
          </w:tcPr>
          <w:p w:rsidR="00A408BC" w:rsidRPr="006A7977" w:rsidRDefault="00A408BC" w:rsidP="00A408BC">
            <w:pPr>
              <w:jc w:val="center"/>
              <w:rPr>
                <w:snapToGrid w:val="0"/>
                <w:sz w:val="22"/>
              </w:rPr>
            </w:pPr>
            <w:r w:rsidRPr="006A7977">
              <w:rPr>
                <w:snapToGrid w:val="0"/>
                <w:sz w:val="22"/>
              </w:rPr>
              <w:t>28</w:t>
            </w:r>
          </w:p>
        </w:tc>
        <w:tc>
          <w:tcPr>
            <w:tcW w:w="805" w:type="dxa"/>
          </w:tcPr>
          <w:p w:rsidR="00A408BC" w:rsidRPr="006A7977" w:rsidRDefault="00A408BC" w:rsidP="00A408BC">
            <w:pPr>
              <w:jc w:val="right"/>
              <w:rPr>
                <w:snapToGrid w:val="0"/>
                <w:sz w:val="22"/>
              </w:rPr>
            </w:pPr>
            <w:r w:rsidRPr="006A7977">
              <w:rPr>
                <w:snapToGrid w:val="0"/>
                <w:sz w:val="22"/>
              </w:rPr>
              <w:t>485.61</w:t>
            </w:r>
          </w:p>
        </w:tc>
        <w:tc>
          <w:tcPr>
            <w:tcW w:w="998" w:type="dxa"/>
            <w:vAlign w:val="bottom"/>
          </w:tcPr>
          <w:p w:rsidR="00A408BC" w:rsidRPr="006A7977" w:rsidRDefault="00A408BC" w:rsidP="00A408BC">
            <w:pPr>
              <w:jc w:val="right"/>
              <w:rPr>
                <w:snapToGrid w:val="0"/>
                <w:sz w:val="22"/>
              </w:rPr>
            </w:pPr>
            <w:r w:rsidRPr="006A7977">
              <w:rPr>
                <w:snapToGrid w:val="0"/>
                <w:sz w:val="22"/>
              </w:rPr>
              <w:t>56.42</w:t>
            </w:r>
          </w:p>
        </w:tc>
        <w:tc>
          <w:tcPr>
            <w:tcW w:w="998" w:type="dxa"/>
            <w:vAlign w:val="bottom"/>
          </w:tcPr>
          <w:p w:rsidR="00A408BC" w:rsidRPr="006A7977" w:rsidRDefault="00A408BC" w:rsidP="00A408BC">
            <w:pPr>
              <w:jc w:val="right"/>
              <w:rPr>
                <w:snapToGrid w:val="0"/>
                <w:sz w:val="22"/>
              </w:rPr>
            </w:pPr>
            <w:r w:rsidRPr="006A7977">
              <w:rPr>
                <w:snapToGrid w:val="0"/>
                <w:sz w:val="22"/>
              </w:rPr>
              <w:t>54.97</w:t>
            </w:r>
          </w:p>
        </w:tc>
        <w:tc>
          <w:tcPr>
            <w:tcW w:w="1096" w:type="dxa"/>
          </w:tcPr>
          <w:p w:rsidR="00A408BC" w:rsidRPr="006A7977" w:rsidRDefault="00A408BC" w:rsidP="00A408BC">
            <w:pPr>
              <w:jc w:val="right"/>
              <w:rPr>
                <w:snapToGrid w:val="0"/>
                <w:sz w:val="22"/>
              </w:rPr>
            </w:pPr>
            <w:r w:rsidRPr="006A7977">
              <w:rPr>
                <w:snapToGrid w:val="0"/>
                <w:sz w:val="22"/>
              </w:rPr>
              <w:t>28.93</w:t>
            </w:r>
          </w:p>
        </w:tc>
        <w:tc>
          <w:tcPr>
            <w:tcW w:w="1352" w:type="dxa"/>
          </w:tcPr>
          <w:p w:rsidR="00A408BC" w:rsidRPr="006A7977" w:rsidRDefault="00A408BC" w:rsidP="00A408BC">
            <w:pPr>
              <w:jc w:val="right"/>
              <w:rPr>
                <w:snapToGrid w:val="0"/>
                <w:sz w:val="22"/>
              </w:rPr>
            </w:pPr>
            <w:r w:rsidRPr="006A7977">
              <w:rPr>
                <w:snapToGrid w:val="0"/>
                <w:sz w:val="22"/>
              </w:rPr>
              <w:t>1.4467</w:t>
            </w:r>
          </w:p>
        </w:tc>
      </w:tr>
      <w:tr w:rsidR="00A408BC" w:rsidRPr="006A7977">
        <w:trPr>
          <w:cantSplit/>
          <w:jc w:val="center"/>
        </w:trPr>
        <w:tc>
          <w:tcPr>
            <w:tcW w:w="631" w:type="dxa"/>
          </w:tcPr>
          <w:p w:rsidR="00A408BC" w:rsidRPr="006A7977" w:rsidRDefault="00A408BC" w:rsidP="00A408BC">
            <w:pPr>
              <w:jc w:val="center"/>
              <w:rPr>
                <w:snapToGrid w:val="0"/>
                <w:sz w:val="22"/>
              </w:rPr>
            </w:pPr>
            <w:r w:rsidRPr="006A7977">
              <w:rPr>
                <w:snapToGrid w:val="0"/>
                <w:sz w:val="22"/>
              </w:rPr>
              <w:t>30</w:t>
            </w:r>
          </w:p>
        </w:tc>
        <w:tc>
          <w:tcPr>
            <w:tcW w:w="2245" w:type="dxa"/>
          </w:tcPr>
          <w:p w:rsidR="00A408BC" w:rsidRPr="006A7977" w:rsidRDefault="00A408BC" w:rsidP="00A408BC">
            <w:pPr>
              <w:jc w:val="center"/>
              <w:rPr>
                <w:snapToGrid w:val="0"/>
                <w:sz w:val="22"/>
              </w:rPr>
            </w:pPr>
            <w:r w:rsidRPr="006A7977">
              <w:rPr>
                <w:snapToGrid w:val="0"/>
                <w:sz w:val="22"/>
              </w:rPr>
              <w:t>29</w:t>
            </w:r>
          </w:p>
        </w:tc>
        <w:tc>
          <w:tcPr>
            <w:tcW w:w="805" w:type="dxa"/>
          </w:tcPr>
          <w:p w:rsidR="00A408BC" w:rsidRPr="006A7977" w:rsidRDefault="00A408BC" w:rsidP="00A408BC">
            <w:pPr>
              <w:jc w:val="right"/>
              <w:rPr>
                <w:snapToGrid w:val="0"/>
                <w:sz w:val="22"/>
              </w:rPr>
            </w:pPr>
            <w:r w:rsidRPr="006A7977">
              <w:rPr>
                <w:snapToGrid w:val="0"/>
                <w:sz w:val="22"/>
              </w:rPr>
              <w:t>514.75</w:t>
            </w:r>
          </w:p>
        </w:tc>
        <w:tc>
          <w:tcPr>
            <w:tcW w:w="998" w:type="dxa"/>
            <w:vAlign w:val="bottom"/>
          </w:tcPr>
          <w:p w:rsidR="00A408BC" w:rsidRPr="006A7977" w:rsidRDefault="00A408BC" w:rsidP="00A408BC">
            <w:pPr>
              <w:jc w:val="right"/>
              <w:rPr>
                <w:snapToGrid w:val="0"/>
                <w:sz w:val="22"/>
              </w:rPr>
            </w:pPr>
            <w:r w:rsidRPr="006A7977">
              <w:rPr>
                <w:snapToGrid w:val="0"/>
                <w:sz w:val="22"/>
              </w:rPr>
              <w:t>59.81</w:t>
            </w:r>
          </w:p>
        </w:tc>
        <w:tc>
          <w:tcPr>
            <w:tcW w:w="998" w:type="dxa"/>
            <w:vAlign w:val="bottom"/>
          </w:tcPr>
          <w:p w:rsidR="00A408BC" w:rsidRPr="006A7977" w:rsidRDefault="00A408BC" w:rsidP="00A408BC">
            <w:pPr>
              <w:jc w:val="right"/>
              <w:rPr>
                <w:snapToGrid w:val="0"/>
                <w:sz w:val="22"/>
              </w:rPr>
            </w:pPr>
            <w:r w:rsidRPr="006A7977">
              <w:rPr>
                <w:snapToGrid w:val="0"/>
                <w:sz w:val="22"/>
              </w:rPr>
              <w:t>58.27</w:t>
            </w:r>
          </w:p>
        </w:tc>
        <w:tc>
          <w:tcPr>
            <w:tcW w:w="1096" w:type="dxa"/>
          </w:tcPr>
          <w:p w:rsidR="00A408BC" w:rsidRPr="006A7977" w:rsidRDefault="00A408BC" w:rsidP="00A408BC">
            <w:pPr>
              <w:jc w:val="right"/>
              <w:rPr>
                <w:snapToGrid w:val="0"/>
                <w:sz w:val="22"/>
              </w:rPr>
            </w:pPr>
            <w:r w:rsidRPr="006A7977">
              <w:rPr>
                <w:snapToGrid w:val="0"/>
                <w:sz w:val="22"/>
              </w:rPr>
              <w:t>30.67</w:t>
            </w:r>
          </w:p>
        </w:tc>
        <w:tc>
          <w:tcPr>
            <w:tcW w:w="1352" w:type="dxa"/>
          </w:tcPr>
          <w:p w:rsidR="00A408BC" w:rsidRPr="006A7977" w:rsidRDefault="00A408BC" w:rsidP="00A408BC">
            <w:pPr>
              <w:jc w:val="right"/>
              <w:rPr>
                <w:snapToGrid w:val="0"/>
                <w:sz w:val="22"/>
              </w:rPr>
            </w:pPr>
            <w:r w:rsidRPr="006A7977">
              <w:rPr>
                <w:snapToGrid w:val="0"/>
                <w:sz w:val="22"/>
              </w:rPr>
              <w:t>1.5335</w:t>
            </w:r>
          </w:p>
        </w:tc>
      </w:tr>
      <w:tr w:rsidR="00A408BC" w:rsidRPr="006A7977">
        <w:trPr>
          <w:cantSplit/>
          <w:jc w:val="center"/>
        </w:trPr>
        <w:tc>
          <w:tcPr>
            <w:tcW w:w="631" w:type="dxa"/>
            <w:tcBorders>
              <w:bottom w:val="single" w:sz="6" w:space="0" w:color="008000"/>
            </w:tcBorders>
          </w:tcPr>
          <w:p w:rsidR="00A408BC" w:rsidRPr="006A7977" w:rsidRDefault="00A408BC" w:rsidP="00A408BC">
            <w:pPr>
              <w:jc w:val="center"/>
              <w:rPr>
                <w:snapToGrid w:val="0"/>
                <w:sz w:val="22"/>
              </w:rPr>
            </w:pPr>
            <w:r w:rsidRPr="006A7977">
              <w:rPr>
                <w:snapToGrid w:val="0"/>
                <w:sz w:val="22"/>
              </w:rPr>
              <w:t>31</w:t>
            </w:r>
          </w:p>
        </w:tc>
        <w:tc>
          <w:tcPr>
            <w:tcW w:w="2245" w:type="dxa"/>
            <w:tcBorders>
              <w:bottom w:val="single" w:sz="6" w:space="0" w:color="008000"/>
            </w:tcBorders>
          </w:tcPr>
          <w:p w:rsidR="00A408BC" w:rsidRPr="006A7977" w:rsidRDefault="00A408BC" w:rsidP="00A408BC">
            <w:pPr>
              <w:jc w:val="center"/>
              <w:rPr>
                <w:snapToGrid w:val="0"/>
                <w:sz w:val="22"/>
              </w:rPr>
            </w:pPr>
            <w:r w:rsidRPr="006A7977">
              <w:rPr>
                <w:snapToGrid w:val="0"/>
                <w:sz w:val="22"/>
              </w:rPr>
              <w:t>30</w:t>
            </w:r>
          </w:p>
        </w:tc>
        <w:tc>
          <w:tcPr>
            <w:tcW w:w="805" w:type="dxa"/>
            <w:tcBorders>
              <w:bottom w:val="single" w:sz="6" w:space="0" w:color="008000"/>
            </w:tcBorders>
          </w:tcPr>
          <w:p w:rsidR="00A408BC" w:rsidRPr="006A7977" w:rsidRDefault="00A408BC" w:rsidP="00A408BC">
            <w:pPr>
              <w:jc w:val="right"/>
              <w:rPr>
                <w:snapToGrid w:val="0"/>
                <w:sz w:val="22"/>
              </w:rPr>
            </w:pPr>
            <w:r w:rsidRPr="006A7977">
              <w:rPr>
                <w:snapToGrid w:val="0"/>
                <w:sz w:val="22"/>
              </w:rPr>
              <w:t>545.63</w:t>
            </w:r>
          </w:p>
        </w:tc>
        <w:tc>
          <w:tcPr>
            <w:tcW w:w="998" w:type="dxa"/>
            <w:tcBorders>
              <w:bottom w:val="single" w:sz="6" w:space="0" w:color="008000"/>
            </w:tcBorders>
            <w:vAlign w:val="bottom"/>
          </w:tcPr>
          <w:p w:rsidR="00A408BC" w:rsidRPr="006A7977" w:rsidRDefault="00A408BC" w:rsidP="00A408BC">
            <w:pPr>
              <w:jc w:val="right"/>
              <w:rPr>
                <w:snapToGrid w:val="0"/>
                <w:sz w:val="22"/>
              </w:rPr>
            </w:pPr>
            <w:r w:rsidRPr="006A7977">
              <w:rPr>
                <w:snapToGrid w:val="0"/>
                <w:sz w:val="22"/>
              </w:rPr>
              <w:t>63.40</w:t>
            </w:r>
          </w:p>
        </w:tc>
        <w:tc>
          <w:tcPr>
            <w:tcW w:w="998" w:type="dxa"/>
            <w:tcBorders>
              <w:bottom w:val="single" w:sz="6" w:space="0" w:color="008000"/>
            </w:tcBorders>
            <w:vAlign w:val="bottom"/>
          </w:tcPr>
          <w:p w:rsidR="00A408BC" w:rsidRPr="006A7977" w:rsidRDefault="00A408BC" w:rsidP="00A408BC">
            <w:pPr>
              <w:jc w:val="right"/>
              <w:rPr>
                <w:snapToGrid w:val="0"/>
                <w:sz w:val="22"/>
              </w:rPr>
            </w:pPr>
            <w:r w:rsidRPr="006A7977">
              <w:rPr>
                <w:snapToGrid w:val="0"/>
                <w:sz w:val="22"/>
              </w:rPr>
              <w:t>61.77</w:t>
            </w:r>
          </w:p>
        </w:tc>
        <w:tc>
          <w:tcPr>
            <w:tcW w:w="1096" w:type="dxa"/>
            <w:tcBorders>
              <w:bottom w:val="single" w:sz="6" w:space="0" w:color="008000"/>
            </w:tcBorders>
          </w:tcPr>
          <w:p w:rsidR="00A408BC" w:rsidRPr="006A7977" w:rsidRDefault="00A408BC" w:rsidP="00A408BC">
            <w:pPr>
              <w:jc w:val="right"/>
              <w:rPr>
                <w:snapToGrid w:val="0"/>
                <w:sz w:val="22"/>
              </w:rPr>
            </w:pPr>
            <w:r w:rsidRPr="006A7977">
              <w:rPr>
                <w:snapToGrid w:val="0"/>
                <w:sz w:val="22"/>
              </w:rPr>
              <w:t>32.51</w:t>
            </w:r>
          </w:p>
        </w:tc>
        <w:tc>
          <w:tcPr>
            <w:tcW w:w="1352" w:type="dxa"/>
            <w:tcBorders>
              <w:bottom w:val="single" w:sz="6" w:space="0" w:color="008000"/>
            </w:tcBorders>
          </w:tcPr>
          <w:p w:rsidR="00A408BC" w:rsidRPr="006A7977" w:rsidRDefault="00A408BC" w:rsidP="00A408BC">
            <w:pPr>
              <w:jc w:val="right"/>
              <w:rPr>
                <w:snapToGrid w:val="0"/>
                <w:sz w:val="22"/>
              </w:rPr>
            </w:pPr>
            <w:r w:rsidRPr="006A7977">
              <w:rPr>
                <w:snapToGrid w:val="0"/>
                <w:sz w:val="22"/>
              </w:rPr>
              <w:t>1.6255</w:t>
            </w:r>
          </w:p>
        </w:tc>
      </w:tr>
      <w:tr w:rsidR="00A408BC" w:rsidRPr="006A7977">
        <w:trPr>
          <w:cantSplit/>
          <w:jc w:val="center"/>
        </w:trPr>
        <w:tc>
          <w:tcPr>
            <w:tcW w:w="631" w:type="dxa"/>
            <w:tcBorders>
              <w:top w:val="single" w:sz="6" w:space="0" w:color="008000"/>
            </w:tcBorders>
          </w:tcPr>
          <w:p w:rsidR="00A408BC" w:rsidRPr="006A7977" w:rsidRDefault="00A408BC" w:rsidP="00A408BC">
            <w:pPr>
              <w:jc w:val="center"/>
              <w:rPr>
                <w:snapToGrid w:val="0"/>
                <w:sz w:val="22"/>
              </w:rPr>
            </w:pPr>
            <w:r w:rsidRPr="006A7977">
              <w:rPr>
                <w:snapToGrid w:val="0"/>
                <w:sz w:val="22"/>
              </w:rPr>
              <w:t>32</w:t>
            </w:r>
          </w:p>
        </w:tc>
        <w:tc>
          <w:tcPr>
            <w:tcW w:w="2245" w:type="dxa"/>
            <w:tcBorders>
              <w:top w:val="single" w:sz="6" w:space="0" w:color="008000"/>
            </w:tcBorders>
          </w:tcPr>
          <w:p w:rsidR="00A408BC" w:rsidRPr="006A7977" w:rsidRDefault="00A408BC" w:rsidP="00A408BC">
            <w:pPr>
              <w:jc w:val="center"/>
              <w:rPr>
                <w:snapToGrid w:val="0"/>
                <w:sz w:val="22"/>
              </w:rPr>
            </w:pPr>
            <w:r w:rsidRPr="006A7977">
              <w:rPr>
                <w:snapToGrid w:val="0"/>
                <w:sz w:val="22"/>
              </w:rPr>
              <w:t>Present Value@12%</w:t>
            </w:r>
          </w:p>
        </w:tc>
        <w:tc>
          <w:tcPr>
            <w:tcW w:w="805" w:type="dxa"/>
            <w:tcBorders>
              <w:top w:val="single" w:sz="6" w:space="0" w:color="008000"/>
            </w:tcBorders>
          </w:tcPr>
          <w:p w:rsidR="00A408BC" w:rsidRPr="006A7977" w:rsidRDefault="00A408BC" w:rsidP="00A408BC">
            <w:pPr>
              <w:jc w:val="right"/>
              <w:rPr>
                <w:snapToGrid w:val="0"/>
                <w:sz w:val="22"/>
              </w:rPr>
            </w:pPr>
          </w:p>
        </w:tc>
        <w:tc>
          <w:tcPr>
            <w:tcW w:w="998" w:type="dxa"/>
            <w:tcBorders>
              <w:top w:val="single" w:sz="6" w:space="0" w:color="008000"/>
            </w:tcBorders>
            <w:vAlign w:val="bottom"/>
          </w:tcPr>
          <w:p w:rsidR="00A408BC" w:rsidRPr="006A7977" w:rsidRDefault="00A408BC" w:rsidP="00A408BC">
            <w:pPr>
              <w:jc w:val="right"/>
              <w:rPr>
                <w:snapToGrid w:val="0"/>
                <w:sz w:val="22"/>
              </w:rPr>
            </w:pPr>
            <w:r w:rsidRPr="006A7977">
              <w:rPr>
                <w:snapToGrid w:val="0"/>
                <w:sz w:val="22"/>
              </w:rPr>
              <w:t>195.00</w:t>
            </w:r>
          </w:p>
        </w:tc>
        <w:tc>
          <w:tcPr>
            <w:tcW w:w="998" w:type="dxa"/>
            <w:tcBorders>
              <w:top w:val="single" w:sz="6" w:space="0" w:color="008000"/>
            </w:tcBorders>
            <w:vAlign w:val="bottom"/>
          </w:tcPr>
          <w:p w:rsidR="00A408BC" w:rsidRPr="006A7977" w:rsidRDefault="00A408BC" w:rsidP="00A408BC">
            <w:pPr>
              <w:jc w:val="right"/>
              <w:rPr>
                <w:snapToGrid w:val="0"/>
                <w:sz w:val="22"/>
              </w:rPr>
            </w:pPr>
            <w:r w:rsidRPr="006A7977">
              <w:rPr>
                <w:snapToGrid w:val="0"/>
                <w:sz w:val="22"/>
              </w:rPr>
              <w:t>190.00</w:t>
            </w:r>
          </w:p>
        </w:tc>
        <w:tc>
          <w:tcPr>
            <w:tcW w:w="1096" w:type="dxa"/>
            <w:tcBorders>
              <w:top w:val="single" w:sz="6" w:space="0" w:color="008000"/>
            </w:tcBorders>
          </w:tcPr>
          <w:p w:rsidR="00A408BC" w:rsidRPr="006A7977" w:rsidRDefault="00A408BC" w:rsidP="00A408BC">
            <w:pPr>
              <w:jc w:val="right"/>
              <w:rPr>
                <w:snapToGrid w:val="0"/>
                <w:sz w:val="22"/>
              </w:rPr>
            </w:pPr>
            <w:r w:rsidRPr="006A7977">
              <w:rPr>
                <w:snapToGrid w:val="0"/>
                <w:sz w:val="22"/>
              </w:rPr>
              <w:t>100.00</w:t>
            </w:r>
          </w:p>
        </w:tc>
        <w:tc>
          <w:tcPr>
            <w:tcW w:w="1352" w:type="dxa"/>
            <w:tcBorders>
              <w:top w:val="single" w:sz="6" w:space="0" w:color="008000"/>
            </w:tcBorders>
          </w:tcPr>
          <w:p w:rsidR="00A408BC" w:rsidRPr="006A7977" w:rsidRDefault="00A408BC" w:rsidP="00A408BC">
            <w:pPr>
              <w:jc w:val="right"/>
              <w:rPr>
                <w:snapToGrid w:val="0"/>
                <w:sz w:val="22"/>
              </w:rPr>
            </w:pPr>
            <w:r w:rsidRPr="006A7977">
              <w:rPr>
                <w:snapToGrid w:val="0"/>
                <w:sz w:val="22"/>
              </w:rPr>
              <w:t>5.00</w:t>
            </w:r>
          </w:p>
        </w:tc>
      </w:tr>
    </w:tbl>
    <w:p w:rsidR="00A408BC" w:rsidRPr="006A7977" w:rsidRDefault="00A408BC" w:rsidP="00A408BC">
      <w:pPr>
        <w:pStyle w:val="Caption"/>
        <w:suppressLineNumbers/>
        <w:spacing w:before="0" w:after="0"/>
        <w:rPr>
          <w:sz w:val="20"/>
        </w:rPr>
      </w:pPr>
    </w:p>
    <w:p w:rsidR="00A408BC" w:rsidRPr="006A7977" w:rsidRDefault="00A408BC" w:rsidP="00A408BC">
      <w:pPr>
        <w:pStyle w:val="TableCaption"/>
        <w:rPr>
          <w:rFonts w:ascii="Times New Roman" w:hAnsi="Times New Roman"/>
        </w:rPr>
      </w:pPr>
    </w:p>
    <w:p w:rsidR="00A408BC" w:rsidRPr="006A7977" w:rsidRDefault="00A408BC" w:rsidP="00A408BC">
      <w:pPr>
        <w:pStyle w:val="TableCaption"/>
        <w:rPr>
          <w:rFonts w:ascii="Times New Roman" w:hAnsi="Times New Roman"/>
        </w:rPr>
        <w:sectPr w:rsidR="00A408BC" w:rsidRPr="006A7977" w:rsidSect="003A0B89">
          <w:headerReference w:type="default" r:id="rId84"/>
          <w:pgSz w:w="12240" w:h="15840" w:code="1"/>
          <w:pgMar w:top="1440" w:right="1440" w:bottom="720" w:left="1440" w:header="720" w:footer="720" w:gutter="0"/>
          <w:pgNumType w:start="1"/>
          <w:cols w:space="720"/>
          <w:noEndnote/>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Ex Ante Risk premium Approach</w:t>
      </w:r>
    </w:p>
    <w:p w:rsidR="00A408BC" w:rsidRPr="006A7977" w:rsidRDefault="00A408BC" w:rsidP="00A408BC">
      <w:pPr>
        <w:pStyle w:val="ANum"/>
        <w:spacing w:before="100" w:beforeAutospacing="1" w:after="100" w:afterAutospacing="1"/>
        <w:ind w:left="0" w:firstLine="864"/>
        <w:rPr>
          <w:rFonts w:ascii="Times New Roman" w:hAnsi="Times New Roman"/>
          <w:sz w:val="22"/>
          <w:szCs w:val="22"/>
        </w:rPr>
      </w:pPr>
      <w:r w:rsidRPr="006A7977">
        <w:rPr>
          <w:rFonts w:ascii="Times New Roman" w:hAnsi="Times New Roman"/>
          <w:sz w:val="22"/>
          <w:szCs w:val="22"/>
        </w:rPr>
        <w:t>My ex ante risk premium method is based on studies of the DCF expected return on proxy companies compared to the interest rate on Moody’s A-rated utility bonds.  Specifically, for each month in my study period, I calculate the risk premium using the equation,</w:t>
      </w:r>
    </w:p>
    <w:p w:rsidR="00A408BC" w:rsidRPr="006A7977" w:rsidRDefault="00A408BC" w:rsidP="00A408BC">
      <w:pPr>
        <w:pStyle w:val="ANum"/>
        <w:spacing w:before="100" w:beforeAutospacing="1" w:after="100" w:afterAutospacing="1"/>
        <w:jc w:val="center"/>
        <w:rPr>
          <w:rFonts w:ascii="Times New Roman" w:hAnsi="Times New Roman"/>
          <w:sz w:val="22"/>
          <w:szCs w:val="22"/>
          <w:vertAlign w:val="subscript"/>
        </w:rPr>
      </w:pPr>
      <w:r w:rsidRPr="006A7977">
        <w:rPr>
          <w:rFonts w:ascii="Times New Roman" w:hAnsi="Times New Roman"/>
          <w:sz w:val="22"/>
          <w:szCs w:val="22"/>
        </w:rPr>
        <w:t>RP</w:t>
      </w:r>
      <w:r w:rsidRPr="006A7977">
        <w:rPr>
          <w:rFonts w:ascii="Times New Roman" w:hAnsi="Times New Roman"/>
          <w:sz w:val="22"/>
          <w:szCs w:val="22"/>
          <w:vertAlign w:val="subscript"/>
        </w:rPr>
        <w:t>PROXY</w:t>
      </w:r>
      <w:r w:rsidRPr="006A7977">
        <w:rPr>
          <w:rFonts w:ascii="Times New Roman" w:hAnsi="Times New Roman"/>
          <w:sz w:val="22"/>
          <w:szCs w:val="22"/>
        </w:rPr>
        <w:t xml:space="preserve"> = DCF</w:t>
      </w:r>
      <w:r w:rsidRPr="006A7977">
        <w:rPr>
          <w:rFonts w:ascii="Times New Roman" w:hAnsi="Times New Roman"/>
          <w:sz w:val="22"/>
          <w:szCs w:val="22"/>
          <w:vertAlign w:val="subscript"/>
        </w:rPr>
        <w:t>PROXY</w:t>
      </w:r>
      <w:r w:rsidRPr="006A7977">
        <w:rPr>
          <w:rFonts w:ascii="Times New Roman" w:hAnsi="Times New Roman"/>
          <w:sz w:val="22"/>
          <w:szCs w:val="22"/>
        </w:rPr>
        <w:t xml:space="preserve"> – I</w:t>
      </w:r>
      <w:r w:rsidRPr="006A7977">
        <w:rPr>
          <w:rFonts w:ascii="Times New Roman" w:hAnsi="Times New Roman"/>
          <w:sz w:val="22"/>
          <w:szCs w:val="22"/>
          <w:vertAlign w:val="subscript"/>
        </w:rPr>
        <w:t>A</w:t>
      </w:r>
    </w:p>
    <w:p w:rsidR="00A408BC" w:rsidRPr="006A7977" w:rsidRDefault="00A408BC" w:rsidP="00A408BC">
      <w:pPr>
        <w:pStyle w:val="BodyTextIndent"/>
        <w:keepNext/>
        <w:spacing w:before="100" w:beforeAutospacing="1" w:after="100" w:afterAutospacing="1"/>
        <w:ind w:left="864" w:firstLine="0"/>
        <w:rPr>
          <w:sz w:val="22"/>
          <w:szCs w:val="22"/>
        </w:rPr>
      </w:pPr>
      <w:proofErr w:type="gramStart"/>
      <w:r w:rsidRPr="006A7977">
        <w:rPr>
          <w:sz w:val="22"/>
          <w:szCs w:val="22"/>
        </w:rPr>
        <w:t>where</w:t>
      </w:r>
      <w:proofErr w:type="gramEnd"/>
      <w:r w:rsidRPr="006A7977">
        <w:rPr>
          <w:sz w:val="22"/>
          <w:szCs w:val="22"/>
        </w:rPr>
        <w:t>:</w:t>
      </w:r>
    </w:p>
    <w:p w:rsidR="00A408BC" w:rsidRPr="006A7977" w:rsidRDefault="00A408BC" w:rsidP="00A408BC">
      <w:pPr>
        <w:tabs>
          <w:tab w:val="left" w:pos="864"/>
          <w:tab w:val="left" w:pos="2160"/>
        </w:tabs>
        <w:ind w:left="2880" w:hanging="2016"/>
        <w:rPr>
          <w:sz w:val="22"/>
          <w:szCs w:val="22"/>
        </w:rPr>
      </w:pPr>
      <w:r w:rsidRPr="006A7977">
        <w:rPr>
          <w:sz w:val="22"/>
          <w:szCs w:val="22"/>
        </w:rPr>
        <w:t>RP</w:t>
      </w:r>
      <w:r w:rsidRPr="006A7977">
        <w:rPr>
          <w:sz w:val="22"/>
          <w:szCs w:val="22"/>
          <w:vertAlign w:val="subscript"/>
        </w:rPr>
        <w:t>PROXY</w:t>
      </w:r>
      <w:r w:rsidRPr="006A7977">
        <w:rPr>
          <w:sz w:val="22"/>
          <w:szCs w:val="22"/>
        </w:rPr>
        <w:tab/>
        <w:t>=</w:t>
      </w:r>
      <w:r w:rsidRPr="006A7977">
        <w:rPr>
          <w:sz w:val="22"/>
          <w:szCs w:val="22"/>
        </w:rPr>
        <w:tab/>
        <w:t>the required risk premium on an equity investment in the proxy group of companies,</w:t>
      </w:r>
    </w:p>
    <w:p w:rsidR="00A408BC" w:rsidRPr="006A7977" w:rsidRDefault="00A408BC" w:rsidP="00A408BC">
      <w:pPr>
        <w:tabs>
          <w:tab w:val="left" w:pos="864"/>
          <w:tab w:val="left" w:pos="2160"/>
        </w:tabs>
        <w:ind w:left="2880" w:hanging="2016"/>
        <w:rPr>
          <w:sz w:val="22"/>
          <w:szCs w:val="22"/>
        </w:rPr>
      </w:pPr>
      <w:r w:rsidRPr="006A7977">
        <w:rPr>
          <w:sz w:val="22"/>
          <w:szCs w:val="22"/>
        </w:rPr>
        <w:t>DCF</w:t>
      </w:r>
      <w:r w:rsidRPr="006A7977">
        <w:rPr>
          <w:sz w:val="22"/>
          <w:szCs w:val="22"/>
          <w:vertAlign w:val="subscript"/>
        </w:rPr>
        <w:t>PROXY</w:t>
      </w:r>
      <w:r w:rsidRPr="006A7977">
        <w:rPr>
          <w:sz w:val="22"/>
          <w:szCs w:val="22"/>
        </w:rPr>
        <w:tab/>
        <w:t>=</w:t>
      </w:r>
      <w:r w:rsidRPr="006A7977">
        <w:rPr>
          <w:sz w:val="22"/>
          <w:szCs w:val="22"/>
        </w:rPr>
        <w:tab/>
        <w:t>average DCF estimated cost of equity on a portfolio of proxy companies; and</w:t>
      </w:r>
    </w:p>
    <w:p w:rsidR="00A408BC" w:rsidRPr="006A7977" w:rsidRDefault="00A408BC" w:rsidP="00A408BC">
      <w:pPr>
        <w:tabs>
          <w:tab w:val="left" w:pos="864"/>
          <w:tab w:val="left" w:pos="2160"/>
        </w:tabs>
        <w:ind w:left="2880" w:hanging="2016"/>
        <w:rPr>
          <w:sz w:val="22"/>
          <w:szCs w:val="22"/>
        </w:rPr>
      </w:pPr>
      <w:r w:rsidRPr="006A7977">
        <w:rPr>
          <w:sz w:val="22"/>
          <w:szCs w:val="22"/>
        </w:rPr>
        <w:t>I</w:t>
      </w:r>
      <w:r w:rsidRPr="006A7977">
        <w:rPr>
          <w:sz w:val="22"/>
          <w:szCs w:val="22"/>
          <w:vertAlign w:val="subscript"/>
        </w:rPr>
        <w:t>A</w:t>
      </w:r>
      <w:r w:rsidRPr="006A7977">
        <w:rPr>
          <w:sz w:val="22"/>
          <w:szCs w:val="22"/>
        </w:rPr>
        <w:tab/>
        <w:t>=</w:t>
      </w:r>
      <w:r w:rsidRPr="006A7977">
        <w:rPr>
          <w:sz w:val="22"/>
          <w:szCs w:val="22"/>
        </w:rPr>
        <w:tab/>
        <w:t>the yield to maturity on an investment in A-rated utility bonds.</w:t>
      </w:r>
    </w:p>
    <w:p w:rsidR="00A408BC" w:rsidRPr="006A7977" w:rsidRDefault="00A408BC" w:rsidP="00A408BC">
      <w:pPr>
        <w:pStyle w:val="ANum"/>
        <w:ind w:left="0" w:firstLine="864"/>
        <w:rPr>
          <w:rFonts w:ascii="Times New Roman" w:hAnsi="Times New Roman"/>
          <w:sz w:val="22"/>
          <w:szCs w:val="22"/>
        </w:rPr>
      </w:pPr>
      <w:r w:rsidRPr="006A7977">
        <w:rPr>
          <w:rFonts w:ascii="Times New Roman" w:hAnsi="Times New Roman"/>
          <w:sz w:val="22"/>
          <w:szCs w:val="22"/>
        </w:rPr>
        <w:t>For my ex ante risk premium analysis, I begin with the Moody’s group of 24 electric companies shown in Table 1.  I use the Moody’s group of electric companies because they are a widely followed group of electric utilities, and use of this constant group greatly simplifies the data collection task required to estimate the ex ante risk premium over the months of my study.  Simplifying the data collection task is desirable because the ex ante risk premium approach requires that the DCF model be estimated for every company in every month of the study period.  The Ex Ante Risk Premium Schedule in my direct testimony displays the average DCF estimated cost of equity on an investment in the portfolio of electric companies and the yield to maturity on A-rated utility bonds in each month of the study.</w:t>
      </w:r>
    </w:p>
    <w:p w:rsidR="00A408BC" w:rsidRPr="006A7977" w:rsidRDefault="00A408BC" w:rsidP="00A408BC">
      <w:pPr>
        <w:pStyle w:val="ANum"/>
        <w:ind w:left="0" w:firstLine="864"/>
        <w:rPr>
          <w:rFonts w:ascii="Times New Roman" w:hAnsi="Times New Roman"/>
          <w:sz w:val="22"/>
          <w:szCs w:val="22"/>
        </w:rPr>
      </w:pPr>
      <w:r w:rsidRPr="006A7977">
        <w:rPr>
          <w:rFonts w:ascii="Times New Roman" w:hAnsi="Times New Roman"/>
          <w:sz w:val="22"/>
          <w:szCs w:val="22"/>
        </w:rPr>
        <w:t>Previous studies have shown that the ex ante risk premium tends to vary inversely with the level of interest rates, that is, the risk premium tends to increase when interest rates decline, and decrease when interest rates go up.  To test whether my studies also indicate that the ex ante risk premium varies inversely with the level of interest rates, I perform a regression analysis of the relationship between the ex ante risk premium and the yield to maturity on A-rated utility bonds, using the equation,</w:t>
      </w:r>
    </w:p>
    <w:p w:rsidR="00A408BC" w:rsidRPr="006A7977" w:rsidRDefault="00A408BC" w:rsidP="00A408BC">
      <w:pPr>
        <w:spacing w:before="100" w:beforeAutospacing="1" w:after="100" w:afterAutospacing="1"/>
        <w:ind w:left="720"/>
        <w:jc w:val="center"/>
        <w:rPr>
          <w:sz w:val="22"/>
          <w:szCs w:val="22"/>
          <w:lang w:val="it-IT"/>
        </w:rPr>
      </w:pPr>
      <w:r w:rsidRPr="006A7977">
        <w:rPr>
          <w:sz w:val="22"/>
          <w:szCs w:val="22"/>
          <w:lang w:val="it-IT"/>
        </w:rPr>
        <w:t>RP</w:t>
      </w:r>
      <w:r w:rsidRPr="006A7977">
        <w:rPr>
          <w:sz w:val="22"/>
          <w:szCs w:val="22"/>
          <w:vertAlign w:val="subscript"/>
          <w:lang w:val="it-IT"/>
        </w:rPr>
        <w:t xml:space="preserve">PROXY </w:t>
      </w:r>
      <w:r w:rsidRPr="006A7977">
        <w:rPr>
          <w:sz w:val="22"/>
          <w:szCs w:val="22"/>
          <w:lang w:val="it-IT"/>
        </w:rPr>
        <w:tab/>
        <w:t>=</w:t>
      </w:r>
      <w:r w:rsidRPr="006A7977">
        <w:rPr>
          <w:sz w:val="22"/>
          <w:szCs w:val="22"/>
          <w:lang w:val="it-IT"/>
        </w:rPr>
        <w:tab/>
        <w:t>a + (b x I</w:t>
      </w:r>
      <w:r w:rsidRPr="006A7977">
        <w:rPr>
          <w:sz w:val="22"/>
          <w:szCs w:val="22"/>
          <w:vertAlign w:val="subscript"/>
          <w:lang w:val="it-IT"/>
        </w:rPr>
        <w:t>A</w:t>
      </w:r>
      <w:r w:rsidRPr="006A7977">
        <w:rPr>
          <w:sz w:val="22"/>
          <w:szCs w:val="22"/>
          <w:lang w:val="it-IT"/>
        </w:rPr>
        <w:t>) + e</w:t>
      </w:r>
    </w:p>
    <w:p w:rsidR="00A408BC" w:rsidRPr="006A7977" w:rsidRDefault="00A408BC" w:rsidP="00A408BC">
      <w:pPr>
        <w:pStyle w:val="Body0"/>
        <w:keepNext/>
        <w:keepLines/>
        <w:spacing w:before="100" w:beforeAutospacing="1" w:after="100" w:afterAutospacing="1"/>
        <w:ind w:left="864" w:firstLine="0"/>
        <w:rPr>
          <w:rFonts w:ascii="Times New Roman" w:hAnsi="Times New Roman"/>
          <w:sz w:val="22"/>
          <w:szCs w:val="22"/>
        </w:rPr>
      </w:pPr>
      <w:proofErr w:type="gramStart"/>
      <w:r w:rsidRPr="006A7977">
        <w:rPr>
          <w:rFonts w:ascii="Times New Roman" w:hAnsi="Times New Roman"/>
          <w:sz w:val="22"/>
          <w:szCs w:val="22"/>
        </w:rPr>
        <w:lastRenderedPageBreak/>
        <w:t>where</w:t>
      </w:r>
      <w:proofErr w:type="gramEnd"/>
      <w:r w:rsidRPr="006A7977">
        <w:rPr>
          <w:rFonts w:ascii="Times New Roman" w:hAnsi="Times New Roman"/>
          <w:sz w:val="22"/>
          <w:szCs w:val="22"/>
        </w:rPr>
        <w:t>:</w:t>
      </w:r>
    </w:p>
    <w:p w:rsidR="00A408BC" w:rsidRPr="006A7977" w:rsidRDefault="00A408BC" w:rsidP="00A408BC">
      <w:pPr>
        <w:pStyle w:val="BodyTextIndent3"/>
        <w:keepNext/>
        <w:keepLines/>
        <w:spacing w:before="100" w:beforeAutospacing="1" w:after="100" w:afterAutospacing="1"/>
        <w:rPr>
          <w:rFonts w:ascii="Times New Roman" w:hAnsi="Times New Roman"/>
          <w:color w:val="auto"/>
          <w:sz w:val="22"/>
          <w:szCs w:val="22"/>
        </w:rPr>
      </w:pPr>
      <w:r w:rsidRPr="006A7977">
        <w:rPr>
          <w:rFonts w:ascii="Times New Roman" w:hAnsi="Times New Roman"/>
          <w:color w:val="auto"/>
          <w:sz w:val="22"/>
          <w:szCs w:val="22"/>
        </w:rPr>
        <w:t>RP</w:t>
      </w:r>
      <w:r w:rsidRPr="006A7977">
        <w:rPr>
          <w:rFonts w:ascii="Times New Roman" w:hAnsi="Times New Roman"/>
          <w:color w:val="auto"/>
          <w:sz w:val="22"/>
          <w:szCs w:val="22"/>
          <w:vertAlign w:val="subscript"/>
        </w:rPr>
        <w:t>PROXY</w:t>
      </w:r>
      <w:r w:rsidRPr="006A7977">
        <w:rPr>
          <w:rFonts w:ascii="Times New Roman" w:hAnsi="Times New Roman"/>
          <w:color w:val="auto"/>
          <w:sz w:val="22"/>
          <w:szCs w:val="22"/>
        </w:rPr>
        <w:t xml:space="preserve"> </w:t>
      </w:r>
      <w:r w:rsidRPr="006A7977">
        <w:rPr>
          <w:rFonts w:ascii="Times New Roman" w:hAnsi="Times New Roman"/>
          <w:color w:val="auto"/>
          <w:sz w:val="22"/>
          <w:szCs w:val="22"/>
        </w:rPr>
        <w:tab/>
        <w:t>=</w:t>
      </w:r>
      <w:r w:rsidRPr="006A7977">
        <w:rPr>
          <w:rFonts w:ascii="Times New Roman" w:hAnsi="Times New Roman"/>
          <w:color w:val="auto"/>
          <w:sz w:val="22"/>
          <w:szCs w:val="22"/>
        </w:rPr>
        <w:tab/>
        <w:t>risk premium on proxy company group;</w:t>
      </w:r>
    </w:p>
    <w:p w:rsidR="00A408BC" w:rsidRPr="006A7977" w:rsidRDefault="00A408BC" w:rsidP="00A408BC">
      <w:pPr>
        <w:pStyle w:val="BodyTextIndent3"/>
        <w:keepNext/>
        <w:keepLines/>
        <w:spacing w:before="100" w:beforeAutospacing="1" w:after="100" w:afterAutospacing="1"/>
        <w:rPr>
          <w:rFonts w:ascii="Times New Roman" w:hAnsi="Times New Roman"/>
          <w:color w:val="auto"/>
          <w:sz w:val="22"/>
          <w:szCs w:val="22"/>
        </w:rPr>
      </w:pPr>
      <w:r w:rsidRPr="006A7977">
        <w:rPr>
          <w:rFonts w:ascii="Times New Roman" w:hAnsi="Times New Roman"/>
          <w:color w:val="auto"/>
          <w:sz w:val="22"/>
          <w:szCs w:val="22"/>
        </w:rPr>
        <w:t>I</w:t>
      </w:r>
      <w:r w:rsidRPr="006A7977">
        <w:rPr>
          <w:rFonts w:ascii="Times New Roman" w:hAnsi="Times New Roman"/>
          <w:color w:val="auto"/>
          <w:sz w:val="22"/>
          <w:szCs w:val="22"/>
          <w:vertAlign w:val="subscript"/>
        </w:rPr>
        <w:t>A</w:t>
      </w:r>
      <w:r w:rsidRPr="006A7977">
        <w:rPr>
          <w:rFonts w:ascii="Times New Roman" w:hAnsi="Times New Roman"/>
          <w:color w:val="auto"/>
          <w:sz w:val="22"/>
          <w:szCs w:val="22"/>
        </w:rPr>
        <w:tab/>
        <w:t>=</w:t>
      </w:r>
      <w:r w:rsidRPr="006A7977">
        <w:rPr>
          <w:rFonts w:ascii="Times New Roman" w:hAnsi="Times New Roman"/>
          <w:color w:val="auto"/>
          <w:sz w:val="22"/>
          <w:szCs w:val="22"/>
        </w:rPr>
        <w:tab/>
        <w:t>yield to maturity on A-rated utility bonds;</w:t>
      </w:r>
    </w:p>
    <w:p w:rsidR="00A408BC" w:rsidRPr="006A7977" w:rsidRDefault="00A408BC" w:rsidP="00A408BC">
      <w:pPr>
        <w:pStyle w:val="BodyTextIndent3"/>
        <w:keepNext/>
        <w:keepLines/>
        <w:spacing w:before="100" w:beforeAutospacing="1" w:after="100" w:afterAutospacing="1"/>
        <w:rPr>
          <w:rFonts w:ascii="Times New Roman" w:hAnsi="Times New Roman"/>
          <w:color w:val="auto"/>
          <w:sz w:val="22"/>
          <w:szCs w:val="22"/>
        </w:rPr>
      </w:pPr>
      <w:r w:rsidRPr="006A7977">
        <w:rPr>
          <w:rFonts w:ascii="Times New Roman" w:hAnsi="Times New Roman"/>
          <w:color w:val="auto"/>
          <w:sz w:val="22"/>
          <w:szCs w:val="22"/>
        </w:rPr>
        <w:t>e</w:t>
      </w:r>
      <w:r w:rsidRPr="006A7977">
        <w:rPr>
          <w:rFonts w:ascii="Times New Roman" w:hAnsi="Times New Roman"/>
          <w:color w:val="auto"/>
          <w:sz w:val="22"/>
          <w:szCs w:val="22"/>
        </w:rPr>
        <w:tab/>
        <w:t>=</w:t>
      </w:r>
      <w:r w:rsidRPr="006A7977">
        <w:rPr>
          <w:rFonts w:ascii="Times New Roman" w:hAnsi="Times New Roman"/>
          <w:color w:val="auto"/>
          <w:sz w:val="22"/>
          <w:szCs w:val="22"/>
        </w:rPr>
        <w:tab/>
        <w:t>a random residual; and</w:t>
      </w:r>
    </w:p>
    <w:p w:rsidR="00A408BC" w:rsidRPr="006A7977" w:rsidRDefault="00A408BC" w:rsidP="00A408BC">
      <w:pPr>
        <w:pStyle w:val="BodyTextIndent3"/>
        <w:keepNext/>
        <w:keepLines/>
        <w:spacing w:before="100" w:beforeAutospacing="1" w:after="100" w:afterAutospacing="1"/>
        <w:rPr>
          <w:rFonts w:ascii="Times New Roman" w:hAnsi="Times New Roman"/>
          <w:color w:val="auto"/>
          <w:sz w:val="22"/>
          <w:szCs w:val="22"/>
        </w:rPr>
      </w:pPr>
      <w:proofErr w:type="gramStart"/>
      <w:r w:rsidRPr="006A7977">
        <w:rPr>
          <w:rFonts w:ascii="Times New Roman" w:hAnsi="Times New Roman"/>
          <w:color w:val="auto"/>
          <w:sz w:val="22"/>
          <w:szCs w:val="22"/>
        </w:rPr>
        <w:t>a</w:t>
      </w:r>
      <w:proofErr w:type="gramEnd"/>
      <w:r w:rsidRPr="006A7977">
        <w:rPr>
          <w:rFonts w:ascii="Times New Roman" w:hAnsi="Times New Roman"/>
          <w:color w:val="auto"/>
          <w:sz w:val="22"/>
          <w:szCs w:val="22"/>
        </w:rPr>
        <w:t>, b</w:t>
      </w:r>
      <w:r w:rsidRPr="006A7977">
        <w:rPr>
          <w:rFonts w:ascii="Times New Roman" w:hAnsi="Times New Roman"/>
          <w:color w:val="auto"/>
          <w:sz w:val="22"/>
          <w:szCs w:val="22"/>
        </w:rPr>
        <w:tab/>
        <w:t>=</w:t>
      </w:r>
      <w:r w:rsidRPr="006A7977">
        <w:rPr>
          <w:rFonts w:ascii="Times New Roman" w:hAnsi="Times New Roman"/>
          <w:color w:val="auto"/>
          <w:sz w:val="22"/>
          <w:szCs w:val="22"/>
        </w:rPr>
        <w:tab/>
        <w:t>coefficients estimated by the regression procedure.</w:t>
      </w:r>
    </w:p>
    <w:p w:rsidR="00A408BC" w:rsidRPr="006A7977" w:rsidRDefault="00A408BC" w:rsidP="00A408BC">
      <w:pPr>
        <w:pStyle w:val="ANum"/>
        <w:ind w:left="0" w:firstLine="0"/>
        <w:rPr>
          <w:rFonts w:ascii="Times New Roman" w:hAnsi="Times New Roman"/>
          <w:sz w:val="22"/>
          <w:szCs w:val="22"/>
        </w:rPr>
      </w:pPr>
      <w:r w:rsidRPr="006A7977">
        <w:rPr>
          <w:rFonts w:ascii="Times New Roman" w:hAnsi="Times New Roman"/>
          <w:sz w:val="22"/>
          <w:szCs w:val="22"/>
        </w:rPr>
        <w:t>Regression analysis assumes that the statistical residuals from the regression equation are random.  My examination of the residuals revealed that there is a significant probability that the residuals are serially correlated (non-zero serial correlation indicates that the residual in one time period tends to be correlated with the residual in the previous time period).  Therefore, I make adjustments to my data to correct for the possibility of serial correlation in the residuals.</w:t>
      </w:r>
    </w:p>
    <w:p w:rsidR="005F7771" w:rsidRPr="006A7977" w:rsidRDefault="00A408BC" w:rsidP="005F7771">
      <w:pPr>
        <w:pStyle w:val="ANum"/>
        <w:ind w:left="0" w:firstLine="864"/>
        <w:rPr>
          <w:rFonts w:ascii="Times New Roman" w:hAnsi="Times New Roman"/>
          <w:sz w:val="22"/>
          <w:szCs w:val="22"/>
        </w:rPr>
      </w:pPr>
      <w:r w:rsidRPr="006A7977">
        <w:rPr>
          <w:rFonts w:ascii="Times New Roman" w:hAnsi="Times New Roman"/>
          <w:sz w:val="22"/>
          <w:szCs w:val="22"/>
        </w:rPr>
        <w:t>The common procedure for dealing with serial correlation in the residuals is to estimate the regression coefficients in two steps.  First, a multiple regression analysis is used to estimate the serial correlation coefficient, r.  Second, the estimated serial correlation coefficient is used to transform the original variables into new variables whose serial correlation is approximately zero.  The regression coefficients are then re-estimated using the transformed variables as inputs in the regression equation.  Based on my knowledge of the statistical relationship between the yield to maturity on A-rated utility bonds and the required risk premium, my estimate of the ex ante risk premium on an investment in my proxy electric company group as compared to an investment in A-rated utility bonds is given by the equation:</w:t>
      </w:r>
    </w:p>
    <w:p w:rsidR="00A408BC" w:rsidRPr="006A7977" w:rsidRDefault="00A408BC" w:rsidP="00A408BC">
      <w:pPr>
        <w:pStyle w:val="ANum"/>
        <w:ind w:left="0" w:firstLine="864"/>
        <w:rPr>
          <w:rFonts w:ascii="Times New Roman" w:hAnsi="Times New Roman"/>
          <w:sz w:val="22"/>
          <w:szCs w:val="22"/>
        </w:rPr>
      </w:pPr>
    </w:p>
    <w:p w:rsidR="00A408BC" w:rsidRPr="006A7977" w:rsidRDefault="00A408BC" w:rsidP="00A408BC">
      <w:pPr>
        <w:keepNext/>
        <w:keepLines/>
        <w:tabs>
          <w:tab w:val="left" w:pos="1440"/>
        </w:tabs>
        <w:spacing w:before="100" w:beforeAutospacing="1" w:after="100" w:afterAutospacing="1"/>
        <w:rPr>
          <w:sz w:val="22"/>
          <w:szCs w:val="22"/>
        </w:rPr>
      </w:pPr>
      <w:r w:rsidRPr="006A7977">
        <w:rPr>
          <w:sz w:val="22"/>
          <w:szCs w:val="22"/>
        </w:rPr>
        <w:tab/>
        <w:t>RP</w:t>
      </w:r>
      <w:r w:rsidRPr="006A7977">
        <w:rPr>
          <w:sz w:val="22"/>
          <w:szCs w:val="22"/>
          <w:vertAlign w:val="subscript"/>
        </w:rPr>
        <w:t xml:space="preserve">PROXY </w:t>
      </w:r>
      <w:r w:rsidRPr="006A7977">
        <w:rPr>
          <w:sz w:val="22"/>
          <w:szCs w:val="22"/>
        </w:rPr>
        <w:tab/>
        <w:t>=</w:t>
      </w:r>
      <w:r w:rsidRPr="006A7977">
        <w:rPr>
          <w:sz w:val="22"/>
          <w:szCs w:val="22"/>
        </w:rPr>
        <w:tab/>
        <w:t>8.</w:t>
      </w:r>
      <w:r w:rsidR="00850F05" w:rsidRPr="006A7977">
        <w:rPr>
          <w:sz w:val="22"/>
          <w:szCs w:val="22"/>
        </w:rPr>
        <w:t>1</w:t>
      </w:r>
      <w:r w:rsidR="003B5B42" w:rsidRPr="006A7977">
        <w:rPr>
          <w:sz w:val="22"/>
          <w:szCs w:val="22"/>
        </w:rPr>
        <w:t>7</w:t>
      </w:r>
      <w:r w:rsidRPr="006A7977">
        <w:rPr>
          <w:sz w:val="22"/>
          <w:szCs w:val="22"/>
        </w:rPr>
        <w:tab/>
        <w:t>-</w:t>
      </w:r>
      <w:r w:rsidRPr="006A7977">
        <w:rPr>
          <w:sz w:val="22"/>
          <w:szCs w:val="22"/>
        </w:rPr>
        <w:tab/>
        <w:t>.5</w:t>
      </w:r>
      <w:r w:rsidR="003B5B42" w:rsidRPr="006A7977">
        <w:rPr>
          <w:sz w:val="22"/>
          <w:szCs w:val="22"/>
        </w:rPr>
        <w:t>316</w:t>
      </w:r>
      <w:r w:rsidRPr="006A7977">
        <w:rPr>
          <w:sz w:val="22"/>
          <w:szCs w:val="22"/>
        </w:rPr>
        <w:t xml:space="preserve"> x I</w:t>
      </w:r>
      <w:r w:rsidRPr="006A7977">
        <w:rPr>
          <w:sz w:val="22"/>
          <w:szCs w:val="22"/>
          <w:vertAlign w:val="subscript"/>
        </w:rPr>
        <w:t>A</w:t>
      </w:r>
      <w:r w:rsidRPr="006A7977">
        <w:rPr>
          <w:sz w:val="22"/>
          <w:szCs w:val="22"/>
        </w:rPr>
        <w:t>.</w:t>
      </w:r>
    </w:p>
    <w:p w:rsidR="00A408BC" w:rsidRPr="006A7977" w:rsidRDefault="00A408BC" w:rsidP="00A408BC">
      <w:pPr>
        <w:keepNext/>
        <w:keepLines/>
        <w:tabs>
          <w:tab w:val="left" w:pos="1440"/>
        </w:tabs>
        <w:spacing w:before="100" w:beforeAutospacing="1" w:after="100" w:afterAutospacing="1"/>
        <w:rPr>
          <w:sz w:val="22"/>
          <w:szCs w:val="22"/>
        </w:rPr>
      </w:pPr>
      <w:r w:rsidRPr="006A7977">
        <w:rPr>
          <w:sz w:val="22"/>
          <w:szCs w:val="22"/>
        </w:rPr>
        <w:tab/>
      </w:r>
      <w:r w:rsidRPr="006A7977">
        <w:rPr>
          <w:sz w:val="22"/>
          <w:szCs w:val="22"/>
        </w:rPr>
        <w:tab/>
      </w:r>
      <w:r w:rsidRPr="006A7977">
        <w:rPr>
          <w:sz w:val="22"/>
          <w:szCs w:val="22"/>
        </w:rPr>
        <w:tab/>
      </w:r>
      <w:r w:rsidRPr="006A7977">
        <w:rPr>
          <w:sz w:val="22"/>
          <w:szCs w:val="22"/>
        </w:rPr>
        <w:tab/>
        <w:t>(</w:t>
      </w:r>
      <w:r w:rsidR="00631924" w:rsidRPr="006A7977">
        <w:rPr>
          <w:sz w:val="22"/>
          <w:szCs w:val="22"/>
        </w:rPr>
        <w:t>8</w:t>
      </w:r>
      <w:r w:rsidRPr="006A7977">
        <w:rPr>
          <w:sz w:val="22"/>
          <w:szCs w:val="22"/>
        </w:rPr>
        <w:t>.</w:t>
      </w:r>
      <w:r w:rsidR="008F2098" w:rsidRPr="006A7977">
        <w:rPr>
          <w:sz w:val="22"/>
          <w:szCs w:val="22"/>
        </w:rPr>
        <w:t>77</w:t>
      </w:r>
      <w:r w:rsidRPr="006A7977">
        <w:rPr>
          <w:sz w:val="22"/>
          <w:szCs w:val="22"/>
        </w:rPr>
        <w:t>)</w:t>
      </w:r>
      <w:r w:rsidRPr="006A7977">
        <w:rPr>
          <w:sz w:val="22"/>
          <w:szCs w:val="22"/>
        </w:rPr>
        <w:tab/>
      </w:r>
      <w:r w:rsidRPr="006A7977">
        <w:rPr>
          <w:sz w:val="22"/>
          <w:szCs w:val="22"/>
        </w:rPr>
        <w:tab/>
        <w:t>(-3.</w:t>
      </w:r>
      <w:r w:rsidR="008F2098" w:rsidRPr="006A7977">
        <w:rPr>
          <w:sz w:val="22"/>
          <w:szCs w:val="22"/>
        </w:rPr>
        <w:t>90</w:t>
      </w:r>
      <w:r w:rsidRPr="006A7977">
        <w:rPr>
          <w:sz w:val="22"/>
          <w:szCs w:val="22"/>
        </w:rPr>
        <w:t>)</w:t>
      </w:r>
      <w:r w:rsidRPr="006A7977">
        <w:rPr>
          <w:position w:val="6"/>
          <w:sz w:val="22"/>
          <w:szCs w:val="22"/>
        </w:rPr>
        <w:t xml:space="preserve"> [</w:t>
      </w:r>
      <w:r w:rsidRPr="006A7977">
        <w:rPr>
          <w:rStyle w:val="FootnoteReference"/>
          <w:rFonts w:ascii="Times New Roman" w:hAnsi="Times New Roman"/>
          <w:b w:val="0"/>
          <w:sz w:val="22"/>
          <w:szCs w:val="22"/>
        </w:rPr>
        <w:footnoteReference w:id="7"/>
      </w:r>
      <w:r w:rsidRPr="006A7977">
        <w:rPr>
          <w:position w:val="6"/>
          <w:sz w:val="22"/>
          <w:szCs w:val="22"/>
        </w:rPr>
        <w:t>]</w:t>
      </w:r>
    </w:p>
    <w:p w:rsidR="00A408BC" w:rsidRPr="006A7977" w:rsidRDefault="00A408BC" w:rsidP="00A408BC">
      <w:pPr>
        <w:pStyle w:val="Body0"/>
        <w:ind w:firstLine="0"/>
        <w:rPr>
          <w:rFonts w:ascii="Times New Roman" w:hAnsi="Times New Roman"/>
          <w:sz w:val="22"/>
          <w:szCs w:val="22"/>
        </w:rPr>
      </w:pPr>
      <w:r w:rsidRPr="006A7977">
        <w:rPr>
          <w:rFonts w:ascii="Times New Roman" w:hAnsi="Times New Roman"/>
          <w:sz w:val="22"/>
          <w:szCs w:val="22"/>
        </w:rPr>
        <w:t>Usi</w:t>
      </w:r>
      <w:r w:rsidR="005F7771" w:rsidRPr="006A7977">
        <w:rPr>
          <w:rFonts w:ascii="Times New Roman" w:hAnsi="Times New Roman"/>
          <w:sz w:val="22"/>
          <w:szCs w:val="22"/>
        </w:rPr>
        <w:t>ng the 6.</w:t>
      </w:r>
      <w:r w:rsidR="00850F05" w:rsidRPr="006A7977">
        <w:rPr>
          <w:rFonts w:ascii="Times New Roman" w:hAnsi="Times New Roman"/>
          <w:sz w:val="22"/>
          <w:szCs w:val="22"/>
        </w:rPr>
        <w:t>1</w:t>
      </w:r>
      <w:r w:rsidR="005F7771" w:rsidRPr="006A7977">
        <w:rPr>
          <w:rFonts w:ascii="Times New Roman" w:hAnsi="Times New Roman"/>
          <w:sz w:val="22"/>
          <w:szCs w:val="22"/>
        </w:rPr>
        <w:t>5</w:t>
      </w:r>
      <w:r w:rsidRPr="006A7977">
        <w:rPr>
          <w:rFonts w:ascii="Times New Roman" w:hAnsi="Times New Roman"/>
          <w:sz w:val="22"/>
          <w:szCs w:val="22"/>
        </w:rPr>
        <w:t> percent forecasted yield to maturity on A-rated utility bonds</w:t>
      </w:r>
      <w:proofErr w:type="gramStart"/>
      <w:r w:rsidRPr="006A7977">
        <w:rPr>
          <w:rFonts w:ascii="Times New Roman" w:hAnsi="Times New Roman"/>
          <w:sz w:val="22"/>
          <w:szCs w:val="22"/>
        </w:rPr>
        <w:t>,</w:t>
      </w:r>
      <w:r w:rsidRPr="006A7977">
        <w:rPr>
          <w:rFonts w:ascii="Times New Roman" w:hAnsi="Times New Roman"/>
          <w:position w:val="6"/>
          <w:sz w:val="22"/>
          <w:szCs w:val="22"/>
        </w:rPr>
        <w:t>[</w:t>
      </w:r>
      <w:proofErr w:type="gramEnd"/>
      <w:r w:rsidRPr="006A7977">
        <w:rPr>
          <w:rStyle w:val="FootnoteReference"/>
          <w:rFonts w:ascii="Times New Roman" w:hAnsi="Times New Roman"/>
          <w:b w:val="0"/>
          <w:sz w:val="22"/>
          <w:szCs w:val="22"/>
        </w:rPr>
        <w:footnoteReference w:id="8"/>
      </w:r>
      <w:r w:rsidRPr="006A7977">
        <w:rPr>
          <w:rFonts w:ascii="Times New Roman" w:hAnsi="Times New Roman"/>
          <w:position w:val="6"/>
          <w:sz w:val="22"/>
          <w:szCs w:val="22"/>
        </w:rPr>
        <w:t>]</w:t>
      </w:r>
      <w:r w:rsidRPr="006A7977">
        <w:rPr>
          <w:rFonts w:ascii="Times New Roman" w:hAnsi="Times New Roman"/>
          <w:b/>
          <w:sz w:val="22"/>
          <w:szCs w:val="22"/>
        </w:rPr>
        <w:t xml:space="preserve"> </w:t>
      </w:r>
      <w:r w:rsidRPr="006A7977">
        <w:rPr>
          <w:rFonts w:ascii="Times New Roman" w:hAnsi="Times New Roman"/>
          <w:sz w:val="22"/>
          <w:szCs w:val="22"/>
        </w:rPr>
        <w:t xml:space="preserve">the regression equation produces an ex ante risk premium equal to </w:t>
      </w:r>
      <w:r w:rsidR="00631924" w:rsidRPr="006A7977">
        <w:rPr>
          <w:rFonts w:ascii="Times New Roman" w:hAnsi="Times New Roman"/>
          <w:sz w:val="22"/>
          <w:szCs w:val="22"/>
        </w:rPr>
        <w:t>4</w:t>
      </w:r>
      <w:r w:rsidRPr="006A7977">
        <w:rPr>
          <w:rFonts w:ascii="Times New Roman" w:hAnsi="Times New Roman"/>
          <w:sz w:val="22"/>
          <w:szCs w:val="22"/>
        </w:rPr>
        <w:t>.</w:t>
      </w:r>
      <w:r w:rsidR="008F2098" w:rsidRPr="006A7977">
        <w:rPr>
          <w:rFonts w:ascii="Times New Roman" w:hAnsi="Times New Roman"/>
          <w:sz w:val="22"/>
          <w:szCs w:val="22"/>
        </w:rPr>
        <w:t>90</w:t>
      </w:r>
      <w:r w:rsidRPr="006A7977">
        <w:rPr>
          <w:rFonts w:ascii="Times New Roman" w:hAnsi="Times New Roman"/>
          <w:sz w:val="22"/>
          <w:szCs w:val="22"/>
        </w:rPr>
        <w:t> percent (8.</w:t>
      </w:r>
      <w:r w:rsidR="008F2098" w:rsidRPr="006A7977">
        <w:rPr>
          <w:rFonts w:ascii="Times New Roman" w:hAnsi="Times New Roman"/>
          <w:sz w:val="22"/>
          <w:szCs w:val="22"/>
        </w:rPr>
        <w:t>17</w:t>
      </w:r>
      <w:r w:rsidRPr="006A7977">
        <w:rPr>
          <w:rFonts w:ascii="Times New Roman" w:hAnsi="Times New Roman"/>
          <w:sz w:val="22"/>
          <w:szCs w:val="22"/>
        </w:rPr>
        <w:t xml:space="preserve"> – </w:t>
      </w:r>
      <w:r w:rsidR="00631924" w:rsidRPr="006A7977">
        <w:rPr>
          <w:rFonts w:ascii="Times New Roman" w:hAnsi="Times New Roman"/>
          <w:sz w:val="22"/>
          <w:szCs w:val="22"/>
        </w:rPr>
        <w:t>0</w:t>
      </w:r>
      <w:r w:rsidRPr="006A7977">
        <w:rPr>
          <w:rFonts w:ascii="Times New Roman" w:hAnsi="Times New Roman"/>
          <w:sz w:val="22"/>
          <w:szCs w:val="22"/>
        </w:rPr>
        <w:t>.5</w:t>
      </w:r>
      <w:r w:rsidR="008F2098" w:rsidRPr="006A7977">
        <w:rPr>
          <w:rFonts w:ascii="Times New Roman" w:hAnsi="Times New Roman"/>
          <w:sz w:val="22"/>
          <w:szCs w:val="22"/>
        </w:rPr>
        <w:t>316</w:t>
      </w:r>
      <w:r w:rsidRPr="006A7977">
        <w:rPr>
          <w:rFonts w:ascii="Times New Roman" w:hAnsi="Times New Roman"/>
          <w:sz w:val="22"/>
          <w:szCs w:val="22"/>
        </w:rPr>
        <w:t xml:space="preserve"> x 6.</w:t>
      </w:r>
      <w:r w:rsidR="008F2098" w:rsidRPr="006A7977">
        <w:rPr>
          <w:rFonts w:ascii="Times New Roman" w:hAnsi="Times New Roman"/>
          <w:sz w:val="22"/>
          <w:szCs w:val="22"/>
        </w:rPr>
        <w:t>1</w:t>
      </w:r>
      <w:r w:rsidR="000A4986" w:rsidRPr="006A7977">
        <w:rPr>
          <w:rFonts w:ascii="Times New Roman" w:hAnsi="Times New Roman"/>
          <w:sz w:val="22"/>
          <w:szCs w:val="22"/>
        </w:rPr>
        <w:t>5</w:t>
      </w:r>
      <w:r w:rsidRPr="006A7977">
        <w:rPr>
          <w:rFonts w:ascii="Times New Roman" w:hAnsi="Times New Roman"/>
          <w:sz w:val="22"/>
          <w:szCs w:val="22"/>
        </w:rPr>
        <w:t xml:space="preserve"> = </w:t>
      </w:r>
      <w:r w:rsidR="00631924" w:rsidRPr="006A7977">
        <w:rPr>
          <w:rFonts w:ascii="Times New Roman" w:hAnsi="Times New Roman"/>
          <w:sz w:val="22"/>
          <w:szCs w:val="22"/>
        </w:rPr>
        <w:t>4</w:t>
      </w:r>
      <w:r w:rsidRPr="006A7977">
        <w:rPr>
          <w:rFonts w:ascii="Times New Roman" w:hAnsi="Times New Roman"/>
          <w:sz w:val="22"/>
          <w:szCs w:val="22"/>
        </w:rPr>
        <w:t>.</w:t>
      </w:r>
      <w:r w:rsidR="008F2098" w:rsidRPr="006A7977">
        <w:rPr>
          <w:rFonts w:ascii="Times New Roman" w:hAnsi="Times New Roman"/>
          <w:sz w:val="22"/>
          <w:szCs w:val="22"/>
        </w:rPr>
        <w:t>90</w:t>
      </w:r>
      <w:r w:rsidRPr="006A7977">
        <w:rPr>
          <w:rFonts w:ascii="Times New Roman" w:hAnsi="Times New Roman"/>
          <w:sz w:val="22"/>
          <w:szCs w:val="22"/>
        </w:rPr>
        <w:t>).</w:t>
      </w:r>
    </w:p>
    <w:p w:rsidR="00A408BC" w:rsidRPr="006A7977" w:rsidRDefault="00A408BC" w:rsidP="00A408BC">
      <w:pPr>
        <w:pStyle w:val="ANum"/>
        <w:ind w:left="0" w:firstLine="864"/>
        <w:rPr>
          <w:rFonts w:ascii="Times New Roman" w:hAnsi="Times New Roman"/>
        </w:rPr>
      </w:pPr>
      <w:r w:rsidRPr="006A7977">
        <w:rPr>
          <w:rFonts w:ascii="Times New Roman" w:hAnsi="Times New Roman"/>
          <w:sz w:val="22"/>
          <w:szCs w:val="22"/>
        </w:rPr>
        <w:lastRenderedPageBreak/>
        <w:t xml:space="preserve">To estimate the cost of equity using the ex ante risk premium method, one may add the estimated risk premium over the forecasted yield on A-rated utility bonds to the yield to maturity on A-rated utility bonds.  As described above, my analyses produce an estimated risk premium over the yield on A-rated utility bonds equal to </w:t>
      </w:r>
      <w:r w:rsidR="00631924" w:rsidRPr="006A7977">
        <w:rPr>
          <w:rFonts w:ascii="Times New Roman" w:hAnsi="Times New Roman"/>
          <w:sz w:val="22"/>
          <w:szCs w:val="22"/>
        </w:rPr>
        <w:t>4</w:t>
      </w:r>
      <w:r w:rsidRPr="006A7977">
        <w:rPr>
          <w:rFonts w:ascii="Times New Roman" w:hAnsi="Times New Roman"/>
          <w:sz w:val="22"/>
          <w:szCs w:val="22"/>
        </w:rPr>
        <w:t>.</w:t>
      </w:r>
      <w:r w:rsidR="0037282C" w:rsidRPr="006A7977">
        <w:rPr>
          <w:rFonts w:ascii="Times New Roman" w:hAnsi="Times New Roman"/>
          <w:sz w:val="22"/>
          <w:szCs w:val="22"/>
        </w:rPr>
        <w:t>90</w:t>
      </w:r>
      <w:r w:rsidRPr="006A7977">
        <w:rPr>
          <w:rFonts w:ascii="Times New Roman" w:hAnsi="Times New Roman"/>
          <w:sz w:val="22"/>
          <w:szCs w:val="22"/>
        </w:rPr>
        <w:t xml:space="preserve"> percent.  Adding an estimated risk premium of </w:t>
      </w:r>
      <w:r w:rsidR="00631924" w:rsidRPr="006A7977">
        <w:rPr>
          <w:rFonts w:ascii="Times New Roman" w:hAnsi="Times New Roman"/>
          <w:sz w:val="22"/>
          <w:szCs w:val="22"/>
        </w:rPr>
        <w:t>4</w:t>
      </w:r>
      <w:r w:rsidRPr="006A7977">
        <w:rPr>
          <w:rFonts w:ascii="Times New Roman" w:hAnsi="Times New Roman"/>
          <w:sz w:val="22"/>
          <w:szCs w:val="22"/>
        </w:rPr>
        <w:t>.</w:t>
      </w:r>
      <w:r w:rsidR="0037282C" w:rsidRPr="006A7977">
        <w:rPr>
          <w:rFonts w:ascii="Times New Roman" w:hAnsi="Times New Roman"/>
          <w:sz w:val="22"/>
          <w:szCs w:val="22"/>
        </w:rPr>
        <w:t>90</w:t>
      </w:r>
      <w:r w:rsidRPr="006A7977">
        <w:rPr>
          <w:rFonts w:ascii="Times New Roman" w:hAnsi="Times New Roman"/>
          <w:sz w:val="22"/>
          <w:szCs w:val="22"/>
        </w:rPr>
        <w:t> percent to the 6.</w:t>
      </w:r>
      <w:r w:rsidR="0037282C" w:rsidRPr="006A7977">
        <w:rPr>
          <w:rFonts w:ascii="Times New Roman" w:hAnsi="Times New Roman"/>
          <w:sz w:val="22"/>
          <w:szCs w:val="22"/>
        </w:rPr>
        <w:t>1</w:t>
      </w:r>
      <w:r w:rsidR="000A4986" w:rsidRPr="006A7977">
        <w:rPr>
          <w:rFonts w:ascii="Times New Roman" w:hAnsi="Times New Roman"/>
          <w:sz w:val="22"/>
          <w:szCs w:val="22"/>
        </w:rPr>
        <w:t>5</w:t>
      </w:r>
      <w:r w:rsidRPr="006A7977">
        <w:rPr>
          <w:rFonts w:ascii="Times New Roman" w:hAnsi="Times New Roman"/>
          <w:sz w:val="22"/>
          <w:szCs w:val="22"/>
        </w:rPr>
        <w:t> percent forecasted yield to maturity on A-rated utility bonds produces a cost of equity estimate of 11.</w:t>
      </w:r>
      <w:r w:rsidR="0037282C" w:rsidRPr="006A7977">
        <w:rPr>
          <w:rFonts w:ascii="Times New Roman" w:hAnsi="Times New Roman"/>
          <w:sz w:val="22"/>
          <w:szCs w:val="22"/>
        </w:rPr>
        <w:t>0</w:t>
      </w:r>
      <w:r w:rsidRPr="006A7977">
        <w:rPr>
          <w:rFonts w:ascii="Times New Roman" w:hAnsi="Times New Roman"/>
          <w:sz w:val="22"/>
          <w:szCs w:val="22"/>
        </w:rPr>
        <w:t> percent for the electric company proxy group using the ex ante risk premium method.</w:t>
      </w:r>
    </w:p>
    <w:p w:rsidR="006978FE" w:rsidRPr="006A7977" w:rsidRDefault="006978FE" w:rsidP="00A408BC">
      <w:pPr>
        <w:pStyle w:val="ANum"/>
        <w:spacing w:line="240" w:lineRule="auto"/>
        <w:ind w:left="0" w:firstLine="0"/>
        <w:jc w:val="center"/>
        <w:rPr>
          <w:rFonts w:ascii="Times New Roman" w:hAnsi="Times New Roman"/>
          <w:b/>
          <w:sz w:val="20"/>
        </w:rPr>
      </w:pPr>
      <w:r w:rsidRPr="006A7977">
        <w:rPr>
          <w:rFonts w:ascii="Times New Roman" w:hAnsi="Times New Roman"/>
          <w:b/>
          <w:sz w:val="20"/>
        </w:rPr>
        <w:br w:type="page"/>
      </w:r>
    </w:p>
    <w:p w:rsidR="00A408BC" w:rsidRPr="006A7977" w:rsidRDefault="00A408BC" w:rsidP="00A408BC">
      <w:pPr>
        <w:pStyle w:val="ANum"/>
        <w:spacing w:line="240" w:lineRule="auto"/>
        <w:ind w:left="0" w:firstLine="0"/>
        <w:jc w:val="center"/>
        <w:rPr>
          <w:rFonts w:ascii="Times New Roman" w:hAnsi="Times New Roman"/>
          <w:b/>
          <w:sz w:val="20"/>
        </w:rPr>
      </w:pPr>
      <w:r w:rsidRPr="006A7977">
        <w:rPr>
          <w:rFonts w:ascii="Times New Roman" w:hAnsi="Times New Roman"/>
          <w:b/>
          <w:sz w:val="20"/>
        </w:rPr>
        <w:lastRenderedPageBreak/>
        <w:t>TABLE 1</w:t>
      </w:r>
    </w:p>
    <w:p w:rsidR="00A408BC" w:rsidRPr="006A7977" w:rsidRDefault="00A408BC" w:rsidP="00A408BC">
      <w:pPr>
        <w:pStyle w:val="TITLE1"/>
        <w:keepLines/>
        <w:spacing w:line="240" w:lineRule="auto"/>
        <w:rPr>
          <w:rFonts w:ascii="Times New Roman" w:hAnsi="Times New Roman"/>
          <w:sz w:val="20"/>
        </w:rPr>
      </w:pPr>
      <w:r w:rsidRPr="006A7977">
        <w:rPr>
          <w:rFonts w:ascii="Times New Roman" w:hAnsi="Times New Roman"/>
          <w:sz w:val="20"/>
        </w:rPr>
        <w:t>moody’s electric companies</w:t>
      </w:r>
    </w:p>
    <w:p w:rsidR="00A408BC" w:rsidRPr="006A7977" w:rsidRDefault="00A408BC" w:rsidP="00A408BC">
      <w:pPr>
        <w:pStyle w:val="TITLE1"/>
        <w:keepLines/>
        <w:spacing w:line="240" w:lineRule="auto"/>
        <w:rPr>
          <w:rFonts w:ascii="Times New Roman" w:hAnsi="Times New Roman"/>
          <w:sz w:val="20"/>
        </w:rPr>
      </w:pPr>
    </w:p>
    <w:p w:rsidR="00A408BC" w:rsidRPr="006A7977" w:rsidRDefault="00A408BC" w:rsidP="00A408BC">
      <w:pPr>
        <w:pStyle w:val="TITLE1"/>
        <w:keepLines/>
        <w:spacing w:line="240" w:lineRule="auto"/>
        <w:rPr>
          <w:rFonts w:ascii="Times New Roman" w:hAnsi="Times New Roman"/>
          <w:sz w:val="20"/>
        </w:rPr>
      </w:pPr>
    </w:p>
    <w:p w:rsidR="00A408BC" w:rsidRPr="006A7977" w:rsidRDefault="00A408BC" w:rsidP="00A408BC">
      <w:pPr>
        <w:pStyle w:val="BodyText2"/>
        <w:rPr>
          <w:rFonts w:ascii="Times New Roman" w:hAnsi="Times New Roman"/>
        </w:rPr>
      </w:pPr>
      <w:r w:rsidRPr="006A7977">
        <w:rPr>
          <w:rFonts w:ascii="Times New Roman" w:hAnsi="Times New Roman"/>
        </w:rPr>
        <w:t>American Electric Power</w:t>
      </w:r>
    </w:p>
    <w:p w:rsidR="00A408BC" w:rsidRPr="006A7977" w:rsidRDefault="00A408BC" w:rsidP="00A408BC">
      <w:pPr>
        <w:pStyle w:val="BodyText2"/>
        <w:rPr>
          <w:rFonts w:ascii="Times New Roman" w:hAnsi="Times New Roman"/>
        </w:rPr>
      </w:pPr>
      <w:r w:rsidRPr="006A7977">
        <w:rPr>
          <w:rFonts w:ascii="Times New Roman" w:hAnsi="Times New Roman"/>
        </w:rPr>
        <w:t>Constellation Energy</w:t>
      </w:r>
    </w:p>
    <w:p w:rsidR="00A408BC" w:rsidRPr="006A7977" w:rsidRDefault="00A408BC" w:rsidP="00A408BC">
      <w:pPr>
        <w:pStyle w:val="BodyText2"/>
        <w:rPr>
          <w:rFonts w:ascii="Times New Roman" w:hAnsi="Times New Roman"/>
        </w:rPr>
      </w:pPr>
      <w:r w:rsidRPr="006A7977">
        <w:rPr>
          <w:rFonts w:ascii="Times New Roman" w:hAnsi="Times New Roman"/>
        </w:rPr>
        <w:t>Progress Energy</w:t>
      </w:r>
    </w:p>
    <w:p w:rsidR="00A408BC" w:rsidRPr="006A7977" w:rsidRDefault="00A408BC" w:rsidP="00A408BC">
      <w:pPr>
        <w:pStyle w:val="BodyText2"/>
        <w:rPr>
          <w:rFonts w:ascii="Times New Roman" w:hAnsi="Times New Roman"/>
        </w:rPr>
      </w:pPr>
      <w:r w:rsidRPr="006A7977">
        <w:rPr>
          <w:rFonts w:ascii="Times New Roman" w:hAnsi="Times New Roman"/>
        </w:rPr>
        <w:t>CH Energy Group</w:t>
      </w:r>
    </w:p>
    <w:p w:rsidR="00A408BC" w:rsidRPr="006A7977" w:rsidRDefault="00A408BC" w:rsidP="00A408BC">
      <w:pPr>
        <w:pStyle w:val="BodyText2"/>
        <w:rPr>
          <w:rFonts w:ascii="Times New Roman" w:hAnsi="Times New Roman"/>
        </w:rPr>
      </w:pPr>
      <w:r w:rsidRPr="006A7977">
        <w:rPr>
          <w:rFonts w:ascii="Times New Roman" w:hAnsi="Times New Roman"/>
        </w:rPr>
        <w:t>Cinergy Corp.</w:t>
      </w:r>
    </w:p>
    <w:p w:rsidR="00A408BC" w:rsidRPr="006A7977" w:rsidRDefault="00A408BC" w:rsidP="00A408BC">
      <w:pPr>
        <w:pStyle w:val="BodyText2"/>
        <w:rPr>
          <w:rFonts w:ascii="Times New Roman" w:hAnsi="Times New Roman"/>
        </w:rPr>
      </w:pPr>
      <w:proofErr w:type="gramStart"/>
      <w:r w:rsidRPr="006A7977">
        <w:rPr>
          <w:rFonts w:ascii="Times New Roman" w:hAnsi="Times New Roman"/>
        </w:rPr>
        <w:t>Consolidated Edison Inc.</w:t>
      </w:r>
      <w:proofErr w:type="gramEnd"/>
    </w:p>
    <w:p w:rsidR="00A408BC" w:rsidRPr="006A7977" w:rsidRDefault="00A408BC" w:rsidP="00A408BC">
      <w:pPr>
        <w:pStyle w:val="BodyText2"/>
        <w:rPr>
          <w:rFonts w:ascii="Times New Roman" w:hAnsi="Times New Roman"/>
        </w:rPr>
      </w:pPr>
      <w:r w:rsidRPr="006A7977">
        <w:rPr>
          <w:rFonts w:ascii="Times New Roman" w:hAnsi="Times New Roman"/>
        </w:rPr>
        <w:t>DPL Inc.</w:t>
      </w:r>
    </w:p>
    <w:p w:rsidR="00A408BC" w:rsidRPr="006A7977" w:rsidRDefault="00A408BC" w:rsidP="00A408BC">
      <w:pPr>
        <w:pStyle w:val="BodyText2"/>
        <w:rPr>
          <w:rFonts w:ascii="Times New Roman" w:hAnsi="Times New Roman"/>
        </w:rPr>
      </w:pPr>
      <w:r w:rsidRPr="006A7977">
        <w:rPr>
          <w:rFonts w:ascii="Times New Roman" w:hAnsi="Times New Roman"/>
        </w:rPr>
        <w:t>DTE Energy Co.</w:t>
      </w:r>
    </w:p>
    <w:p w:rsidR="00A408BC" w:rsidRPr="006A7977" w:rsidRDefault="00A408BC" w:rsidP="00A408BC">
      <w:pPr>
        <w:pStyle w:val="BodyText2"/>
        <w:rPr>
          <w:rFonts w:ascii="Times New Roman" w:hAnsi="Times New Roman"/>
        </w:rPr>
      </w:pPr>
      <w:r w:rsidRPr="006A7977">
        <w:rPr>
          <w:rFonts w:ascii="Times New Roman" w:hAnsi="Times New Roman"/>
        </w:rPr>
        <w:t>Dominion Resources Inc.</w:t>
      </w:r>
    </w:p>
    <w:p w:rsidR="00A408BC" w:rsidRPr="006A7977" w:rsidRDefault="00A408BC" w:rsidP="00A408BC">
      <w:pPr>
        <w:pStyle w:val="BodyText2"/>
        <w:rPr>
          <w:rFonts w:ascii="Times New Roman" w:hAnsi="Times New Roman"/>
        </w:rPr>
      </w:pPr>
      <w:r w:rsidRPr="006A7977">
        <w:rPr>
          <w:rFonts w:ascii="Times New Roman" w:hAnsi="Times New Roman"/>
        </w:rPr>
        <w:t>Duke Energy Corp.</w:t>
      </w:r>
    </w:p>
    <w:p w:rsidR="00A408BC" w:rsidRPr="006A7977" w:rsidRDefault="00A408BC" w:rsidP="00A408BC">
      <w:pPr>
        <w:pStyle w:val="BodyText2"/>
        <w:rPr>
          <w:rFonts w:ascii="Times New Roman" w:hAnsi="Times New Roman"/>
        </w:rPr>
      </w:pPr>
      <w:r w:rsidRPr="006A7977">
        <w:rPr>
          <w:rFonts w:ascii="Times New Roman" w:hAnsi="Times New Roman"/>
        </w:rPr>
        <w:t>Energy East Corp.</w:t>
      </w:r>
    </w:p>
    <w:p w:rsidR="00A408BC" w:rsidRPr="006A7977" w:rsidRDefault="00A408BC" w:rsidP="00A408BC">
      <w:pPr>
        <w:pStyle w:val="BodyText2"/>
        <w:rPr>
          <w:rFonts w:ascii="Times New Roman" w:hAnsi="Times New Roman"/>
        </w:rPr>
      </w:pPr>
      <w:r w:rsidRPr="006A7977">
        <w:rPr>
          <w:rFonts w:ascii="Times New Roman" w:hAnsi="Times New Roman"/>
        </w:rPr>
        <w:t>FirstEnergy Corp.</w:t>
      </w:r>
    </w:p>
    <w:p w:rsidR="00A408BC" w:rsidRPr="006A7977" w:rsidRDefault="00A408BC" w:rsidP="00A408BC">
      <w:pPr>
        <w:pStyle w:val="BodyText2"/>
        <w:rPr>
          <w:rFonts w:ascii="Times New Roman" w:hAnsi="Times New Roman"/>
        </w:rPr>
      </w:pPr>
      <w:proofErr w:type="gramStart"/>
      <w:r w:rsidRPr="006A7977">
        <w:rPr>
          <w:rFonts w:ascii="Times New Roman" w:hAnsi="Times New Roman"/>
        </w:rPr>
        <w:t>Reliant Energy Inc.</w:t>
      </w:r>
      <w:proofErr w:type="gramEnd"/>
    </w:p>
    <w:p w:rsidR="00A408BC" w:rsidRPr="006A7977" w:rsidRDefault="00A408BC" w:rsidP="00A408BC">
      <w:pPr>
        <w:pStyle w:val="BodyText2"/>
        <w:rPr>
          <w:rFonts w:ascii="Times New Roman" w:hAnsi="Times New Roman"/>
        </w:rPr>
      </w:pPr>
      <w:proofErr w:type="gramStart"/>
      <w:r w:rsidRPr="006A7977">
        <w:rPr>
          <w:rFonts w:ascii="Times New Roman" w:hAnsi="Times New Roman"/>
        </w:rPr>
        <w:t>IDACORP.</w:t>
      </w:r>
      <w:proofErr w:type="gramEnd"/>
      <w:r w:rsidRPr="006A7977">
        <w:rPr>
          <w:rFonts w:ascii="Times New Roman" w:hAnsi="Times New Roman"/>
        </w:rPr>
        <w:t xml:space="preserve"> </w:t>
      </w:r>
      <w:proofErr w:type="gramStart"/>
      <w:r w:rsidRPr="006A7977">
        <w:rPr>
          <w:rFonts w:ascii="Times New Roman" w:hAnsi="Times New Roman"/>
        </w:rPr>
        <w:t>Inc.</w:t>
      </w:r>
      <w:proofErr w:type="gramEnd"/>
    </w:p>
    <w:p w:rsidR="00A408BC" w:rsidRPr="006A7977" w:rsidRDefault="00A408BC" w:rsidP="00A408BC">
      <w:pPr>
        <w:pStyle w:val="BodyText2"/>
        <w:rPr>
          <w:rFonts w:ascii="Times New Roman" w:hAnsi="Times New Roman"/>
        </w:rPr>
      </w:pPr>
      <w:r w:rsidRPr="006A7977">
        <w:rPr>
          <w:rFonts w:ascii="Times New Roman" w:hAnsi="Times New Roman"/>
        </w:rPr>
        <w:t>IPALCO Enterprises Inc.</w:t>
      </w:r>
    </w:p>
    <w:p w:rsidR="00A408BC" w:rsidRPr="006A7977" w:rsidRDefault="00A408BC" w:rsidP="00A408BC">
      <w:pPr>
        <w:pStyle w:val="BodyText2"/>
        <w:rPr>
          <w:rFonts w:ascii="Times New Roman" w:hAnsi="Times New Roman"/>
        </w:rPr>
      </w:pPr>
      <w:r w:rsidRPr="006A7977">
        <w:rPr>
          <w:rFonts w:ascii="Times New Roman" w:hAnsi="Times New Roman"/>
        </w:rPr>
        <w:t>NiSource Inc.</w:t>
      </w:r>
    </w:p>
    <w:p w:rsidR="00A408BC" w:rsidRPr="006A7977" w:rsidRDefault="00A408BC" w:rsidP="00A408BC">
      <w:pPr>
        <w:pStyle w:val="BodyText2"/>
        <w:rPr>
          <w:rFonts w:ascii="Times New Roman" w:hAnsi="Times New Roman"/>
        </w:rPr>
      </w:pPr>
      <w:r w:rsidRPr="006A7977">
        <w:rPr>
          <w:rFonts w:ascii="Times New Roman" w:hAnsi="Times New Roman"/>
        </w:rPr>
        <w:t>OGE Energy Corp.</w:t>
      </w:r>
    </w:p>
    <w:p w:rsidR="00A408BC" w:rsidRPr="006A7977" w:rsidRDefault="00A408BC" w:rsidP="00A408BC">
      <w:pPr>
        <w:pStyle w:val="BodyText2"/>
        <w:rPr>
          <w:rFonts w:ascii="Times New Roman" w:hAnsi="Times New Roman"/>
        </w:rPr>
      </w:pPr>
      <w:r w:rsidRPr="006A7977">
        <w:rPr>
          <w:rFonts w:ascii="Times New Roman" w:hAnsi="Times New Roman"/>
        </w:rPr>
        <w:t>Exelon Corp.</w:t>
      </w:r>
    </w:p>
    <w:p w:rsidR="00A408BC" w:rsidRPr="006A7977" w:rsidRDefault="00A408BC" w:rsidP="00A408BC">
      <w:pPr>
        <w:pStyle w:val="BodyText2"/>
        <w:rPr>
          <w:rFonts w:ascii="Times New Roman" w:hAnsi="Times New Roman"/>
        </w:rPr>
      </w:pPr>
      <w:r w:rsidRPr="006A7977">
        <w:rPr>
          <w:rFonts w:ascii="Times New Roman" w:hAnsi="Times New Roman"/>
        </w:rPr>
        <w:t>PPL Corp.</w:t>
      </w:r>
    </w:p>
    <w:p w:rsidR="00A408BC" w:rsidRPr="006A7977" w:rsidRDefault="00A408BC" w:rsidP="00A408BC">
      <w:pPr>
        <w:pStyle w:val="BodyText2"/>
        <w:rPr>
          <w:rFonts w:ascii="Times New Roman" w:hAnsi="Times New Roman"/>
        </w:rPr>
      </w:pPr>
      <w:r w:rsidRPr="006A7977">
        <w:rPr>
          <w:rFonts w:ascii="Times New Roman" w:hAnsi="Times New Roman"/>
        </w:rPr>
        <w:t>Potomac Electric Power Co.</w:t>
      </w:r>
    </w:p>
    <w:p w:rsidR="00A408BC" w:rsidRPr="006A7977" w:rsidRDefault="00A408BC" w:rsidP="00A408BC">
      <w:pPr>
        <w:pStyle w:val="BodyText2"/>
        <w:rPr>
          <w:rFonts w:ascii="Times New Roman" w:hAnsi="Times New Roman"/>
        </w:rPr>
      </w:pPr>
      <w:r w:rsidRPr="006A7977">
        <w:rPr>
          <w:rFonts w:ascii="Times New Roman" w:hAnsi="Times New Roman"/>
        </w:rPr>
        <w:t>Public Service Enterprise Group</w:t>
      </w:r>
    </w:p>
    <w:p w:rsidR="00A408BC" w:rsidRPr="006A7977" w:rsidRDefault="00A408BC" w:rsidP="00A408BC">
      <w:pPr>
        <w:pStyle w:val="BodyText2"/>
        <w:rPr>
          <w:rFonts w:ascii="Times New Roman" w:hAnsi="Times New Roman"/>
        </w:rPr>
      </w:pPr>
      <w:r w:rsidRPr="006A7977">
        <w:rPr>
          <w:rFonts w:ascii="Times New Roman" w:hAnsi="Times New Roman"/>
        </w:rPr>
        <w:t>Southern Company</w:t>
      </w:r>
    </w:p>
    <w:p w:rsidR="00A408BC" w:rsidRPr="006A7977" w:rsidRDefault="00A408BC" w:rsidP="00A408BC">
      <w:pPr>
        <w:pStyle w:val="BodyText2"/>
        <w:rPr>
          <w:rFonts w:ascii="Times New Roman" w:hAnsi="Times New Roman"/>
        </w:rPr>
      </w:pPr>
      <w:proofErr w:type="spellStart"/>
      <w:r w:rsidRPr="006A7977">
        <w:rPr>
          <w:rFonts w:ascii="Times New Roman" w:hAnsi="Times New Roman"/>
        </w:rPr>
        <w:t>Teco</w:t>
      </w:r>
      <w:proofErr w:type="spellEnd"/>
      <w:r w:rsidRPr="006A7977">
        <w:rPr>
          <w:rFonts w:ascii="Times New Roman" w:hAnsi="Times New Roman"/>
        </w:rPr>
        <w:t xml:space="preserve"> Energy Inc.</w:t>
      </w:r>
    </w:p>
    <w:p w:rsidR="00A408BC" w:rsidRPr="006A7977" w:rsidRDefault="00A408BC" w:rsidP="00A408BC">
      <w:pPr>
        <w:pStyle w:val="BodyText2"/>
        <w:rPr>
          <w:rFonts w:ascii="Times New Roman" w:hAnsi="Times New Roman"/>
        </w:rPr>
      </w:pPr>
      <w:r w:rsidRPr="006A7977">
        <w:rPr>
          <w:rFonts w:ascii="Times New Roman" w:hAnsi="Times New Roman"/>
        </w:rPr>
        <w:t>Xcel Energy Inc.</w:t>
      </w:r>
    </w:p>
    <w:p w:rsidR="00A408BC" w:rsidRPr="006A7977" w:rsidRDefault="00A408BC" w:rsidP="00A408BC">
      <w:pPr>
        <w:pStyle w:val="TITLE1"/>
        <w:rPr>
          <w:rFonts w:ascii="Times New Roman" w:hAnsi="Times New Roman"/>
          <w:b w:val="0"/>
          <w:sz w:val="20"/>
        </w:rPr>
      </w:pPr>
    </w:p>
    <w:p w:rsidR="00A408BC" w:rsidRPr="009B5306" w:rsidRDefault="00A408BC" w:rsidP="00A408BC">
      <w:pPr>
        <w:pStyle w:val="TITLE1"/>
        <w:keepLines/>
        <w:spacing w:line="240" w:lineRule="auto"/>
        <w:rPr>
          <w:rFonts w:ascii="Times New Roman" w:hAnsi="Times New Roman"/>
          <w:b w:val="0"/>
          <w:sz w:val="20"/>
        </w:rPr>
      </w:pPr>
    </w:p>
    <w:p w:rsidR="00A408BC" w:rsidRPr="009B5306" w:rsidRDefault="009B5306" w:rsidP="00A408BC">
      <w:pPr>
        <w:pStyle w:val="BodyText2"/>
        <w:jc w:val="left"/>
        <w:rPr>
          <w:rFonts w:ascii="Times New Roman" w:hAnsi="Times New Roman"/>
          <w:sz w:val="24"/>
          <w:szCs w:val="24"/>
        </w:rPr>
      </w:pPr>
      <w:r w:rsidRPr="009B5306">
        <w:rPr>
          <w:rFonts w:ascii="Times New Roman" w:hAnsi="Times New Roman"/>
        </w:rPr>
        <w:t xml:space="preserve">Source of data:  </w:t>
      </w:r>
      <w:proofErr w:type="spellStart"/>
      <w:r w:rsidRPr="009B5306">
        <w:rPr>
          <w:rFonts w:ascii="Times New Roman" w:hAnsi="Times New Roman"/>
          <w:i/>
        </w:rPr>
        <w:t>Mergent</w:t>
      </w:r>
      <w:proofErr w:type="spellEnd"/>
      <w:r w:rsidRPr="009B5306">
        <w:rPr>
          <w:rFonts w:ascii="Times New Roman" w:hAnsi="Times New Roman"/>
          <w:i/>
        </w:rPr>
        <w:t xml:space="preserve"> Public Utility Manual</w:t>
      </w:r>
      <w:r w:rsidRPr="009B5306">
        <w:rPr>
          <w:rFonts w:ascii="Times New Roman" w:hAnsi="Times New Roman"/>
        </w:rPr>
        <w:t xml:space="preserve">, August 2002.  Of these </w:t>
      </w:r>
      <w:r w:rsidR="00806237">
        <w:rPr>
          <w:rFonts w:ascii="Times New Roman" w:hAnsi="Times New Roman"/>
        </w:rPr>
        <w:t xml:space="preserve">twenty-four </w:t>
      </w:r>
      <w:bookmarkStart w:id="122" w:name="_GoBack"/>
      <w:bookmarkEnd w:id="122"/>
      <w:r w:rsidRPr="009B5306">
        <w:rPr>
          <w:rFonts w:ascii="Times New Roman" w:hAnsi="Times New Roman"/>
        </w:rPr>
        <w:t>companies, I do not include companies in my ex ante risk premium DCF analysis in months in which there are insufficient data to perform a DCF analysis.  In addition, since the beginning period of my study, several companies have disappeared through mergers and acquisitions</w:t>
      </w:r>
      <w:r w:rsidR="00A408BC" w:rsidRPr="009B5306">
        <w:rPr>
          <w:rFonts w:ascii="Times New Roman" w:hAnsi="Times New Roman"/>
        </w:rPr>
        <w:t>.</w:t>
      </w:r>
    </w:p>
    <w:p w:rsidR="0060439E" w:rsidRPr="009B5306" w:rsidRDefault="0060439E" w:rsidP="00A408BC">
      <w:pPr>
        <w:pStyle w:val="TableCaption"/>
        <w:rPr>
          <w:rFonts w:ascii="Times New Roman" w:hAnsi="Times New Roman"/>
        </w:rPr>
        <w:sectPr w:rsidR="0060439E" w:rsidRPr="009B5306" w:rsidSect="003A0B89">
          <w:headerReference w:type="default" r:id="rId85"/>
          <w:footerReference w:type="default" r:id="rId86"/>
          <w:pgSz w:w="12240" w:h="15840" w:code="1"/>
          <w:pgMar w:top="1440" w:right="1440" w:bottom="720" w:left="1440" w:header="720" w:footer="720" w:gutter="0"/>
          <w:pgNumType w:start="1"/>
          <w:cols w:space="720"/>
        </w:sectPr>
      </w:pPr>
    </w:p>
    <w:p w:rsidR="00A408BC" w:rsidRPr="006A7977" w:rsidRDefault="00A408BC" w:rsidP="00A408BC">
      <w:pPr>
        <w:pStyle w:val="TableCaption"/>
        <w:rPr>
          <w:rFonts w:ascii="Times New Roman" w:hAnsi="Times New Roman"/>
        </w:rPr>
      </w:pPr>
      <w:r w:rsidRPr="006A7977">
        <w:rPr>
          <w:rFonts w:ascii="Times New Roman" w:hAnsi="Times New Roman"/>
        </w:rPr>
        <w:lastRenderedPageBreak/>
        <w:t>Ex Post Risk premium Approach</w:t>
      </w:r>
    </w:p>
    <w:p w:rsidR="00A408BC" w:rsidRPr="006A7977" w:rsidRDefault="00A408BC" w:rsidP="00A408BC">
      <w:pPr>
        <w:spacing w:line="360" w:lineRule="auto"/>
        <w:rPr>
          <w:b/>
          <w:bCs/>
          <w:spacing w:val="-3"/>
          <w:szCs w:val="24"/>
        </w:rPr>
      </w:pPr>
      <w:r w:rsidRPr="006A7977">
        <w:rPr>
          <w:b/>
          <w:bCs/>
          <w:spacing w:val="-3"/>
          <w:szCs w:val="24"/>
          <w:u w:val="single"/>
        </w:rPr>
        <w:t>Source</w:t>
      </w:r>
    </w:p>
    <w:p w:rsidR="00A408BC" w:rsidRPr="006A7977" w:rsidRDefault="00A408BC" w:rsidP="00A408BC">
      <w:pPr>
        <w:spacing w:line="360" w:lineRule="auto"/>
        <w:ind w:right="-90" w:firstLine="720"/>
        <w:rPr>
          <w:spacing w:val="-3"/>
          <w:szCs w:val="24"/>
        </w:rPr>
      </w:pPr>
      <w:r w:rsidRPr="006A7977">
        <w:rPr>
          <w:spacing w:val="-3"/>
          <w:szCs w:val="24"/>
        </w:rPr>
        <w:t>Stock price and yield information is obtained from Standard &amp; Poor’s Security Price publication.  Standard &amp; Poor’s derives the stock dividend yield by dividing the aggregate cash dividends (based on the latest known annual rate) by the aggregate market value of the stocks in the group.  The bond price information is obtained by calculating the present value of a bond due in 30 years with a $4.00 coupon and a yield to maturity of a particular year’s indicated Moody’</w:t>
      </w:r>
      <w:r w:rsidR="00A91332" w:rsidRPr="006A7977">
        <w:rPr>
          <w:spacing w:val="-3"/>
          <w:szCs w:val="24"/>
        </w:rPr>
        <w:t>s A-</w:t>
      </w:r>
      <w:r w:rsidRPr="006A7977">
        <w:rPr>
          <w:spacing w:val="-3"/>
          <w:szCs w:val="24"/>
        </w:rPr>
        <w:t xml:space="preserve">rated </w:t>
      </w:r>
      <w:r w:rsidR="00A91332" w:rsidRPr="006A7977">
        <w:rPr>
          <w:spacing w:val="-3"/>
          <w:szCs w:val="24"/>
        </w:rPr>
        <w:t>u</w:t>
      </w:r>
      <w:r w:rsidRPr="006A7977">
        <w:rPr>
          <w:spacing w:val="-3"/>
          <w:szCs w:val="24"/>
        </w:rPr>
        <w:t>tility bond yield.  The values shown on Schedules 3 and 4 are the January values of the respective indices.</w:t>
      </w:r>
      <w:r w:rsidR="00DA1B48" w:rsidRPr="006A7977">
        <w:rPr>
          <w:spacing w:val="-3"/>
          <w:szCs w:val="24"/>
        </w:rPr>
        <w:t xml:space="preserve">  </w:t>
      </w:r>
      <w:r w:rsidR="00DA1B48" w:rsidRPr="006A7977">
        <w:rPr>
          <w:szCs w:val="24"/>
        </w:rPr>
        <w:t xml:space="preserve">Standard &amp; Poor’s discontinued its S&amp;P Utilities Index in December 2001, replacing its utilities stock index with separate indices for electric and natural gas utilities.  Thus, </w:t>
      </w:r>
      <w:r w:rsidR="00BC4B88" w:rsidRPr="006A7977">
        <w:rPr>
          <w:szCs w:val="24"/>
        </w:rPr>
        <w:t>to continue my</w:t>
      </w:r>
      <w:r w:rsidR="00DA1B48" w:rsidRPr="006A7977">
        <w:rPr>
          <w:szCs w:val="24"/>
        </w:rPr>
        <w:t xml:space="preserve"> study, </w:t>
      </w:r>
      <w:r w:rsidR="00BC4B88" w:rsidRPr="006A7977">
        <w:rPr>
          <w:szCs w:val="24"/>
        </w:rPr>
        <w:t xml:space="preserve">I based </w:t>
      </w:r>
      <w:r w:rsidR="00DA1B48" w:rsidRPr="006A7977">
        <w:rPr>
          <w:szCs w:val="24"/>
        </w:rPr>
        <w:t xml:space="preserve">the stock returns beginning in 2002 on the total returns for the EEI Index of U.S. shareholder-owned electric utilities, as reported by EEI on its website.  </w:t>
      </w:r>
      <w:hyperlink r:id="rId87" w:history="1">
        <w:r w:rsidR="00DA1B48" w:rsidRPr="006A7977">
          <w:rPr>
            <w:rStyle w:val="Hyperlink"/>
            <w:szCs w:val="24"/>
          </w:rPr>
          <w:t>http://www.eei.org/whatwedo/DataAnalysis/IndusFinanAnalysis/Pages/QtrlyFinancialUpdates.aspx</w:t>
        </w:r>
      </w:hyperlink>
    </w:p>
    <w:p w:rsidR="00A408BC" w:rsidRPr="006A7977" w:rsidRDefault="00A408BC" w:rsidP="00A408BC">
      <w:pPr>
        <w:spacing w:line="360" w:lineRule="auto"/>
        <w:rPr>
          <w:spacing w:val="-3"/>
          <w:szCs w:val="24"/>
          <w:u w:val="single"/>
        </w:rPr>
      </w:pPr>
    </w:p>
    <w:p w:rsidR="00A408BC" w:rsidRPr="006A7977" w:rsidRDefault="00A408BC" w:rsidP="00A408BC">
      <w:pPr>
        <w:spacing w:line="360" w:lineRule="auto"/>
        <w:rPr>
          <w:b/>
          <w:bCs/>
          <w:spacing w:val="-3"/>
          <w:szCs w:val="24"/>
        </w:rPr>
      </w:pPr>
      <w:r w:rsidRPr="006A7977">
        <w:rPr>
          <w:b/>
          <w:bCs/>
          <w:spacing w:val="-3"/>
          <w:szCs w:val="24"/>
          <w:u w:val="single"/>
        </w:rPr>
        <w:t>Calculation of Stock and Bond Returns</w:t>
      </w:r>
    </w:p>
    <w:p w:rsidR="00A408BC" w:rsidRPr="006A7977" w:rsidRDefault="00A408BC" w:rsidP="00A408BC">
      <w:pPr>
        <w:spacing w:line="360" w:lineRule="auto"/>
        <w:rPr>
          <w:spacing w:val="-3"/>
          <w:szCs w:val="24"/>
        </w:rPr>
      </w:pPr>
    </w:p>
    <w:p w:rsidR="00A408BC" w:rsidRPr="006A7977" w:rsidRDefault="00A408BC" w:rsidP="00A408BC">
      <w:pPr>
        <w:spacing w:line="360" w:lineRule="auto"/>
        <w:rPr>
          <w:spacing w:val="-3"/>
          <w:szCs w:val="24"/>
        </w:rPr>
      </w:pPr>
      <w:r w:rsidRPr="006A7977">
        <w:rPr>
          <w:spacing w:val="-3"/>
          <w:szCs w:val="24"/>
        </w:rPr>
        <w:t>Sample calculation of “Stock Return” column:</w:t>
      </w:r>
    </w:p>
    <w:p w:rsidR="00A408BC" w:rsidRPr="006A7977" w:rsidRDefault="00A408BC" w:rsidP="00A408BC">
      <w:pPr>
        <w:spacing w:line="360" w:lineRule="auto"/>
        <w:rPr>
          <w:spacing w:val="-3"/>
          <w:szCs w:val="24"/>
        </w:rPr>
      </w:pPr>
    </w:p>
    <w:p w:rsidR="00A408BC" w:rsidRPr="006A7977" w:rsidRDefault="004E6EA5" w:rsidP="00A408BC">
      <w:pPr>
        <w:spacing w:line="360" w:lineRule="auto"/>
        <w:rPr>
          <w:spacing w:val="-3"/>
          <w:szCs w:val="24"/>
        </w:rPr>
      </w:pPr>
      <w:r>
        <w:rPr>
          <w:noProof/>
          <w:spacing w:val="-3"/>
          <w:szCs w:val="24"/>
        </w:rPr>
      </w:r>
      <w:r>
        <w:rPr>
          <w:noProof/>
          <w:spacing w:val="-3"/>
          <w:szCs w:val="24"/>
        </w:rPr>
        <w:pict>
          <v:group id="Canvas 2" o:spid="_x0000_s1026" editas="canvas" style="width:405.25pt;height:47.2pt;mso-position-horizontal-relative:char;mso-position-vertical-relative:line" coordsize="51466,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">
            <v:shape id="_x0000_s1027" type="#_x0000_t75" style="position:absolute;width:51466;height:5994;visibility:visible;mso-wrap-style:square">
              <v:fill o:detectmouseclick="t"/>
              <v:path o:connecttype="none"/>
            </v:shape>
            <v:line id="Line 4" o:spid="_x0000_s1028" style="position:absolute;visibility:visible;mso-wrap-style:square" from="14725,2286" to="49872,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rect id="Rectangle 5" o:spid="_x0000_s1029" style="position:absolute;left:49968;top:160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721C1" w:rsidRDefault="001721C1">
                    <w:r>
                      <w:rPr>
                        <w:rFonts w:ascii="Symbol" w:hAnsi="Symbol" w:cs="Symbol"/>
                        <w:color w:val="000000"/>
                        <w:szCs w:val="24"/>
                      </w:rPr>
                      <w:t></w:t>
                    </w:r>
                  </w:p>
                </w:txbxContent>
              </v:textbox>
            </v:rect>
            <v:rect id="Rectangle 6" o:spid="_x0000_s1030" style="position:absolute;left:49968;top:2654;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721C1" w:rsidRDefault="001721C1">
                    <w:r>
                      <w:rPr>
                        <w:rFonts w:ascii="Symbol" w:hAnsi="Symbol" w:cs="Symbol"/>
                        <w:color w:val="000000"/>
                        <w:szCs w:val="24"/>
                      </w:rPr>
                      <w:t></w:t>
                    </w:r>
                  </w:p>
                </w:txbxContent>
              </v:textbox>
            </v:rect>
            <v:rect id="Rectangle 7" o:spid="_x0000_s1031" style="position:absolute;left:49968;top:13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721C1" w:rsidRDefault="001721C1">
                    <w:r>
                      <w:rPr>
                        <w:rFonts w:ascii="Symbol" w:hAnsi="Symbol" w:cs="Symbol"/>
                        <w:color w:val="000000"/>
                        <w:szCs w:val="24"/>
                      </w:rPr>
                      <w:t></w:t>
                    </w:r>
                  </w:p>
                </w:txbxContent>
              </v:textbox>
            </v:rect>
            <v:rect id="Rectangle 8" o:spid="_x0000_s1032" style="position:absolute;left:14084;top:160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721C1" w:rsidRDefault="001721C1">
                    <w:r>
                      <w:rPr>
                        <w:rFonts w:ascii="Symbol" w:hAnsi="Symbol" w:cs="Symbol"/>
                        <w:color w:val="000000"/>
                        <w:szCs w:val="24"/>
                      </w:rPr>
                      <w:t></w:t>
                    </w:r>
                  </w:p>
                </w:txbxContent>
              </v:textbox>
            </v:rect>
            <v:rect id="Rectangle 9" o:spid="_x0000_s1033" style="position:absolute;left:14084;top:2654;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721C1" w:rsidRDefault="001721C1">
                    <w:r>
                      <w:rPr>
                        <w:rFonts w:ascii="Symbol" w:hAnsi="Symbol" w:cs="Symbol"/>
                        <w:color w:val="000000"/>
                        <w:szCs w:val="24"/>
                      </w:rPr>
                      <w:t></w:t>
                    </w:r>
                  </w:p>
                </w:txbxContent>
              </v:textbox>
            </v:rect>
            <v:rect id="Rectangle 10" o:spid="_x0000_s1034" style="position:absolute;left:14084;top:13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721C1" w:rsidRDefault="001721C1">
                    <w:r>
                      <w:rPr>
                        <w:rFonts w:ascii="Symbol" w:hAnsi="Symbol" w:cs="Symbol"/>
                        <w:color w:val="000000"/>
                        <w:szCs w:val="24"/>
                      </w:rPr>
                      <w:t></w:t>
                    </w:r>
                  </w:p>
                </w:txbxContent>
              </v:textbox>
            </v:rect>
            <v:rect id="Rectangle 11" o:spid="_x0000_s1035" style="position:absolute;left:12871;top:1136;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721C1" w:rsidRDefault="001721C1">
                    <w:r>
                      <w:rPr>
                        <w:rFonts w:ascii="Symbol" w:hAnsi="Symbol" w:cs="Symbol"/>
                        <w:color w:val="000000"/>
                        <w:szCs w:val="24"/>
                      </w:rPr>
                      <w:t></w:t>
                    </w:r>
                  </w:p>
                </w:txbxContent>
              </v:textbox>
            </v:rect>
            <v:rect id="Rectangle 12" o:spid="_x0000_s1036" style="position:absolute;left:33870;top:2489;width:40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721C1" w:rsidRDefault="001721C1">
                    <w:r>
                      <w:rPr>
                        <w:color w:val="000000"/>
                        <w:szCs w:val="24"/>
                      </w:rPr>
                      <w:t>(2009)</w:t>
                    </w:r>
                  </w:p>
                </w:txbxContent>
              </v:textbox>
            </v:rect>
            <v:rect id="Rectangle 13" o:spid="_x0000_s1037" style="position:absolute;left:33540;top:2489;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721C1" w:rsidRDefault="001721C1">
                    <w:r>
                      <w:rPr>
                        <w:color w:val="000000"/>
                        <w:szCs w:val="24"/>
                      </w:rPr>
                      <w:t xml:space="preserve"> </w:t>
                    </w:r>
                  </w:p>
                </w:txbxContent>
              </v:textbox>
            </v:rect>
            <v:rect id="Rectangle 14" o:spid="_x0000_s1038" style="position:absolute;left:30473;top:2489;width:31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721C1" w:rsidRDefault="001721C1">
                    <w:r>
                      <w:rPr>
                        <w:color w:val="000000"/>
                        <w:szCs w:val="24"/>
                      </w:rPr>
                      <w:t>Price</w:t>
                    </w:r>
                  </w:p>
                </w:txbxContent>
              </v:textbox>
            </v:rect>
            <v:rect id="Rectangle 15" o:spid="_x0000_s1039" style="position:absolute;left:26638;top:2489;width:347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1721C1" w:rsidRDefault="001721C1">
                    <w:r>
                      <w:rPr>
                        <w:color w:val="000000"/>
                        <w:szCs w:val="24"/>
                      </w:rPr>
                      <w:t xml:space="preserve">Stock </w:t>
                    </w:r>
                  </w:p>
                </w:txbxContent>
              </v:textbox>
            </v:rect>
            <v:rect id="Rectangle 16" o:spid="_x0000_s1040" style="position:absolute;left:45745;top:361;width:40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721C1" w:rsidRDefault="001721C1">
                    <w:r>
                      <w:rPr>
                        <w:color w:val="000000"/>
                        <w:szCs w:val="24"/>
                      </w:rPr>
                      <w:t>(2009)</w:t>
                    </w:r>
                  </w:p>
                </w:txbxContent>
              </v:textbox>
            </v:rect>
            <v:rect id="Rectangle 17" o:spid="_x0000_s1041" style="position:absolute;left:45415;top:361;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721C1" w:rsidRDefault="001721C1">
                    <w:r>
                      <w:rPr>
                        <w:color w:val="000000"/>
                        <w:szCs w:val="24"/>
                      </w:rPr>
                      <w:t xml:space="preserve"> </w:t>
                    </w:r>
                  </w:p>
                </w:txbxContent>
              </v:textbox>
            </v:rect>
            <v:rect id="Rectangle 18" o:spid="_x0000_s1042" style="position:absolute;left:39801;top:361;width:567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721C1" w:rsidRDefault="001721C1">
                    <w:r>
                      <w:rPr>
                        <w:color w:val="000000"/>
                        <w:szCs w:val="24"/>
                      </w:rPr>
                      <w:t>Dividend</w:t>
                    </w:r>
                  </w:p>
                </w:txbxContent>
              </v:textbox>
            </v:rect>
            <v:rect id="Rectangle 19" o:spid="_x0000_s1043" style="position:absolute;left:39439;top:36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721C1" w:rsidRDefault="001721C1">
                    <w:r>
                      <w:rPr>
                        <w:color w:val="000000"/>
                        <w:szCs w:val="24"/>
                      </w:rPr>
                      <w:t xml:space="preserve"> </w:t>
                    </w:r>
                  </w:p>
                </w:txbxContent>
              </v:textbox>
            </v:rect>
            <v:rect id="Rectangle 20" o:spid="_x0000_s1044" style="position:absolute;left:38633;top:361;width:8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721C1" w:rsidRDefault="001721C1">
                    <w:r>
                      <w:rPr>
                        <w:color w:val="000000"/>
                        <w:szCs w:val="24"/>
                      </w:rPr>
                      <w:t>+</w:t>
                    </w:r>
                  </w:p>
                </w:txbxContent>
              </v:textbox>
            </v:rect>
            <v:rect id="Rectangle 21" o:spid="_x0000_s1045" style="position:absolute;left:38277;top:36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721C1" w:rsidRDefault="001721C1">
                    <w:r>
                      <w:rPr>
                        <w:color w:val="000000"/>
                        <w:szCs w:val="24"/>
                      </w:rPr>
                      <w:t xml:space="preserve"> </w:t>
                    </w:r>
                  </w:p>
                </w:txbxContent>
              </v:textbox>
            </v:rect>
            <v:rect id="Rectangle 22" o:spid="_x0000_s1046" style="position:absolute;left:34277;top:361;width:40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721C1" w:rsidRDefault="001721C1">
                    <w:r>
                      <w:rPr>
                        <w:color w:val="000000"/>
                        <w:szCs w:val="24"/>
                      </w:rPr>
                      <w:t>(2009)</w:t>
                    </w:r>
                  </w:p>
                </w:txbxContent>
              </v:textbox>
            </v:rect>
            <v:rect id="Rectangle 23" o:spid="_x0000_s1047" style="position:absolute;left:33947;top:361;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1721C1" w:rsidRDefault="001721C1">
                    <w:r>
                      <w:rPr>
                        <w:color w:val="000000"/>
                        <w:szCs w:val="24"/>
                      </w:rPr>
                      <w:t xml:space="preserve"> </w:t>
                    </w:r>
                  </w:p>
                </w:txbxContent>
              </v:textbox>
            </v:rect>
            <v:rect id="Rectangle 24" o:spid="_x0000_s1048" style="position:absolute;left:30880;top:361;width:31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1721C1" w:rsidRDefault="001721C1">
                    <w:r>
                      <w:rPr>
                        <w:color w:val="000000"/>
                        <w:szCs w:val="24"/>
                      </w:rPr>
                      <w:t>Price</w:t>
                    </w:r>
                  </w:p>
                </w:txbxContent>
              </v:textbox>
            </v:rect>
            <v:rect id="Rectangle 25" o:spid="_x0000_s1049" style="position:absolute;left:27044;top:361;width:347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1721C1" w:rsidRDefault="001721C1">
                    <w:r>
                      <w:rPr>
                        <w:color w:val="000000"/>
                        <w:szCs w:val="24"/>
                      </w:rPr>
                      <w:t xml:space="preserve">Stock </w:t>
                    </w:r>
                  </w:p>
                </w:txbxContent>
              </v:textbox>
            </v:rect>
            <v:rect id="Rectangle 26" o:spid="_x0000_s1050" style="position:absolute;left:26758;top:36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721C1" w:rsidRDefault="001721C1">
                    <w:r>
                      <w:rPr>
                        <w:color w:val="000000"/>
                        <w:szCs w:val="24"/>
                      </w:rPr>
                      <w:t xml:space="preserve"> </w:t>
                    </w:r>
                  </w:p>
                </w:txbxContent>
              </v:textbox>
            </v:rect>
            <v:rect id="Rectangle 27" o:spid="_x0000_s1051" style="position:absolute;left:26327;top:361;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1721C1" w:rsidRDefault="001721C1">
                    <w:r>
                      <w:rPr>
                        <w:color w:val="000000"/>
                        <w:szCs w:val="24"/>
                      </w:rPr>
                      <w:t>-</w:t>
                    </w:r>
                  </w:p>
                </w:txbxContent>
              </v:textbox>
            </v:rect>
            <v:rect id="Rectangle 28" o:spid="_x0000_s1052" style="position:absolute;left:25996;top:36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721C1" w:rsidRDefault="001721C1">
                    <w:r>
                      <w:rPr>
                        <w:color w:val="000000"/>
                        <w:szCs w:val="24"/>
                      </w:rPr>
                      <w:t xml:space="preserve"> </w:t>
                    </w:r>
                  </w:p>
                </w:txbxContent>
              </v:textbox>
            </v:rect>
            <v:rect id="Rectangle 29" o:spid="_x0000_s1053" style="position:absolute;left:21996;top:361;width:406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721C1" w:rsidRDefault="001721C1">
                    <w:r>
                      <w:rPr>
                        <w:color w:val="000000"/>
                        <w:szCs w:val="24"/>
                      </w:rPr>
                      <w:t>(2010)</w:t>
                    </w:r>
                  </w:p>
                </w:txbxContent>
              </v:textbox>
            </v:rect>
            <v:rect id="Rectangle 30" o:spid="_x0000_s1054" style="position:absolute;left:21659;top:36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721C1" w:rsidRDefault="001721C1">
                    <w:r>
                      <w:rPr>
                        <w:color w:val="000000"/>
                        <w:szCs w:val="24"/>
                      </w:rPr>
                      <w:t xml:space="preserve"> </w:t>
                    </w:r>
                  </w:p>
                </w:txbxContent>
              </v:textbox>
            </v:rect>
            <v:rect id="Rectangle 31" o:spid="_x0000_s1055" style="position:absolute;left:18592;top:361;width:31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721C1" w:rsidRDefault="001721C1">
                    <w:r>
                      <w:rPr>
                        <w:color w:val="000000"/>
                        <w:szCs w:val="24"/>
                      </w:rPr>
                      <w:t>Price</w:t>
                    </w:r>
                  </w:p>
                </w:txbxContent>
              </v:textbox>
            </v:rect>
            <v:rect id="Rectangle 32" o:spid="_x0000_s1056" style="position:absolute;left:14757;top:361;width:347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721C1" w:rsidRDefault="001721C1">
                    <w:r>
                      <w:rPr>
                        <w:color w:val="000000"/>
                        <w:szCs w:val="24"/>
                      </w:rPr>
                      <w:t xml:space="preserve">Stock </w:t>
                    </w:r>
                  </w:p>
                </w:txbxContent>
              </v:textbox>
            </v:rect>
            <v:rect id="Rectangle 33" o:spid="_x0000_s1057" style="position:absolute;left:8464;top:1308;width:40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721C1" w:rsidRDefault="001721C1">
                    <w:r>
                      <w:rPr>
                        <w:color w:val="000000"/>
                        <w:szCs w:val="24"/>
                      </w:rPr>
                      <w:t>(2009)</w:t>
                    </w:r>
                  </w:p>
                </w:txbxContent>
              </v:textbox>
            </v:rect>
            <v:rect id="Rectangle 34" o:spid="_x0000_s1058" style="position:absolute;left:3994;top:1308;width:415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721C1" w:rsidRDefault="001721C1">
                    <w:r>
                      <w:rPr>
                        <w:color w:val="000000"/>
                        <w:szCs w:val="24"/>
                      </w:rPr>
                      <w:t xml:space="preserve">Return </w:t>
                    </w:r>
                  </w:p>
                </w:txbxContent>
              </v:textbox>
            </v:rect>
            <v:rect id="Rectangle 35" o:spid="_x0000_s1059" style="position:absolute;left:158;top:1308;width:347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721C1" w:rsidRDefault="001721C1">
                    <w:r>
                      <w:rPr>
                        <w:color w:val="000000"/>
                        <w:szCs w:val="24"/>
                      </w:rPr>
                      <w:t xml:space="preserve">Stock </w:t>
                    </w:r>
                  </w:p>
                </w:txbxContent>
              </v:textbox>
            </v:rect>
            <w10:wrap type="none"/>
            <w10:anchorlock/>
          </v:group>
        </w:pict>
      </w:r>
    </w:p>
    <w:p w:rsidR="00A408BC" w:rsidRPr="006A7977" w:rsidRDefault="00A408BC" w:rsidP="00A408BC">
      <w:pPr>
        <w:spacing w:line="360" w:lineRule="auto"/>
        <w:rPr>
          <w:spacing w:val="-3"/>
          <w:szCs w:val="24"/>
        </w:rPr>
      </w:pPr>
    </w:p>
    <w:p w:rsidR="00A408BC" w:rsidRPr="006A7977" w:rsidRDefault="00A408BC" w:rsidP="00A408BC">
      <w:pPr>
        <w:spacing w:line="360" w:lineRule="auto"/>
        <w:rPr>
          <w:spacing w:val="-3"/>
          <w:szCs w:val="24"/>
        </w:rPr>
      </w:pPr>
    </w:p>
    <w:p w:rsidR="00A408BC" w:rsidRPr="006A7977" w:rsidRDefault="00A408BC" w:rsidP="00A408BC">
      <w:pPr>
        <w:spacing w:line="360" w:lineRule="auto"/>
        <w:rPr>
          <w:spacing w:val="-3"/>
          <w:szCs w:val="24"/>
        </w:rPr>
      </w:pPr>
      <w:proofErr w:type="gramStart"/>
      <w:r w:rsidRPr="006A7977">
        <w:rPr>
          <w:spacing w:val="-3"/>
          <w:szCs w:val="24"/>
        </w:rPr>
        <w:t>where</w:t>
      </w:r>
      <w:proofErr w:type="gramEnd"/>
      <w:r w:rsidRPr="006A7977">
        <w:rPr>
          <w:spacing w:val="-3"/>
          <w:szCs w:val="24"/>
        </w:rPr>
        <w:t xml:space="preserve"> Dividend (200</w:t>
      </w:r>
      <w:r w:rsidR="002505DC" w:rsidRPr="006A7977">
        <w:rPr>
          <w:spacing w:val="-3"/>
          <w:szCs w:val="24"/>
        </w:rPr>
        <w:t>9</w:t>
      </w:r>
      <w:r w:rsidRPr="006A7977">
        <w:rPr>
          <w:spacing w:val="-3"/>
          <w:szCs w:val="24"/>
        </w:rPr>
        <w:t>) = Stock Price (200</w:t>
      </w:r>
      <w:r w:rsidR="002505DC" w:rsidRPr="006A7977">
        <w:rPr>
          <w:spacing w:val="-3"/>
          <w:szCs w:val="24"/>
        </w:rPr>
        <w:t>9</w:t>
      </w:r>
      <w:r w:rsidRPr="006A7977">
        <w:rPr>
          <w:spacing w:val="-3"/>
          <w:szCs w:val="24"/>
        </w:rPr>
        <w:t>) x Stock Div. Yield (200</w:t>
      </w:r>
      <w:r w:rsidR="002505DC" w:rsidRPr="006A7977">
        <w:rPr>
          <w:spacing w:val="-3"/>
          <w:szCs w:val="24"/>
        </w:rPr>
        <w:t>9</w:t>
      </w:r>
      <w:r w:rsidRPr="006A7977">
        <w:rPr>
          <w:spacing w:val="-3"/>
          <w:szCs w:val="24"/>
        </w:rPr>
        <w:t>)</w:t>
      </w:r>
    </w:p>
    <w:p w:rsidR="00A408BC" w:rsidRPr="006A7977" w:rsidRDefault="00A408BC" w:rsidP="00A408BC">
      <w:pPr>
        <w:spacing w:line="360" w:lineRule="auto"/>
        <w:rPr>
          <w:spacing w:val="-3"/>
          <w:szCs w:val="24"/>
        </w:rPr>
      </w:pPr>
    </w:p>
    <w:p w:rsidR="00A408BC" w:rsidRPr="006A7977" w:rsidRDefault="00A408BC" w:rsidP="00A408BC">
      <w:pPr>
        <w:spacing w:line="360" w:lineRule="auto"/>
        <w:rPr>
          <w:spacing w:val="-3"/>
          <w:szCs w:val="24"/>
        </w:rPr>
      </w:pPr>
    </w:p>
    <w:p w:rsidR="00A408BC" w:rsidRPr="006A7977" w:rsidRDefault="00A408BC" w:rsidP="00A408BC">
      <w:pPr>
        <w:spacing w:line="360" w:lineRule="auto"/>
        <w:rPr>
          <w:spacing w:val="-3"/>
          <w:szCs w:val="24"/>
        </w:rPr>
      </w:pPr>
      <w:r w:rsidRPr="006A7977">
        <w:rPr>
          <w:spacing w:val="-3"/>
          <w:szCs w:val="24"/>
        </w:rPr>
        <w:t>Sample calculation of “Bond Return” column:</w:t>
      </w:r>
    </w:p>
    <w:p w:rsidR="00A408BC" w:rsidRPr="006A7977" w:rsidRDefault="00A408BC" w:rsidP="00A408BC">
      <w:pPr>
        <w:spacing w:line="360" w:lineRule="auto"/>
        <w:rPr>
          <w:spacing w:val="-3"/>
          <w:sz w:val="22"/>
          <w:szCs w:val="22"/>
        </w:rPr>
      </w:pPr>
    </w:p>
    <w:p w:rsidR="00A408BC" w:rsidRPr="006A7977" w:rsidRDefault="00DD303F" w:rsidP="00A408BC">
      <w:pPr>
        <w:spacing w:line="360" w:lineRule="auto"/>
        <w:rPr>
          <w:spacing w:val="-3"/>
          <w:sz w:val="22"/>
          <w:szCs w:val="22"/>
        </w:rPr>
      </w:pPr>
      <w:r w:rsidRPr="006A7977">
        <w:rPr>
          <w:spacing w:val="-3"/>
          <w:position w:val="-30"/>
          <w:sz w:val="22"/>
          <w:szCs w:val="22"/>
        </w:rPr>
        <w:object w:dxaOrig="7780" w:dyaOrig="720">
          <v:shape id="_x0000_i1048" type="#_x0000_t75" style="width:389.25pt;height:36.75pt" o:ole="" fillcolor="window">
            <v:imagedata r:id="rId88" o:title=""/>
          </v:shape>
          <o:OLEObject Type="Embed" ProgID="Equation.3" ShapeID="_x0000_i1048" DrawAspect="Content" ObjectID="_1370930752" r:id="rId89"/>
        </w:object>
      </w:r>
    </w:p>
    <w:p w:rsidR="00DA1B48" w:rsidRPr="006A7977" w:rsidRDefault="00A408BC" w:rsidP="00A408BC">
      <w:pPr>
        <w:spacing w:line="360" w:lineRule="auto"/>
        <w:rPr>
          <w:spacing w:val="-3"/>
          <w:szCs w:val="24"/>
        </w:rPr>
      </w:pPr>
      <w:proofErr w:type="gramStart"/>
      <w:r w:rsidRPr="006A7977">
        <w:rPr>
          <w:szCs w:val="24"/>
        </w:rPr>
        <w:t>where</w:t>
      </w:r>
      <w:proofErr w:type="gramEnd"/>
      <w:r w:rsidRPr="006A7977">
        <w:rPr>
          <w:szCs w:val="24"/>
        </w:rPr>
        <w:t xml:space="preserve"> Interest = $4.00.</w:t>
      </w:r>
    </w:p>
    <w:sectPr w:rsidR="00DA1B48" w:rsidRPr="006A7977" w:rsidSect="003A0B89">
      <w:headerReference w:type="default" r:id="rId90"/>
      <w:headerReference w:type="first" r:id="rId91"/>
      <w:footerReference w:type="first" r:id="rId92"/>
      <w:pgSz w:w="12240" w:h="15840" w:code="1"/>
      <w:pgMar w:top="1440" w:right="144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C1" w:rsidRDefault="001721C1">
      <w:r>
        <w:separator/>
      </w:r>
    </w:p>
  </w:endnote>
  <w:endnote w:type="continuationSeparator" w:id="0">
    <w:p w:rsidR="001721C1" w:rsidRDefault="0017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rstyRoman BT">
    <w:panose1 w:val="00000000000000000000"/>
    <w:charset w:val="00"/>
    <w:family w:val="decorative"/>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95154D">
    <w:pPr>
      <w:pStyle w:val="Footer"/>
      <w:jc w:val="center"/>
    </w:pPr>
    <w:r>
      <w:t>___________________________________________________________________________</w:t>
    </w:r>
  </w:p>
  <w:p w:rsidR="001721C1" w:rsidRPr="0095154D" w:rsidRDefault="001721C1" w:rsidP="00FB5769">
    <w:pPr>
      <w:pStyle w:val="Footer"/>
      <w:spacing w:before="120"/>
      <w:jc w:val="center"/>
      <w:rPr>
        <w:sz w:val="20"/>
      </w:rPr>
    </w:pPr>
    <w:r w:rsidRPr="0095154D">
      <w:rPr>
        <w:sz w:val="20"/>
      </w:rPr>
      <w:t xml:space="preserve">Direct Testimony of James H. Vander </w:t>
    </w:r>
    <w:proofErr w:type="spellStart"/>
    <w:r w:rsidRPr="0095154D">
      <w:rPr>
        <w:sz w:val="20"/>
      </w:rPr>
      <w:t>Weide</w:t>
    </w:r>
    <w:proofErr w:type="spellEnd"/>
    <w:r w:rsidRPr="0095154D">
      <w:rPr>
        <w:sz w:val="20"/>
      </w:rPr>
      <w:t>, Ph.D.</w:t>
    </w:r>
  </w:p>
  <w:p w:rsidR="001721C1" w:rsidRPr="0095154D" w:rsidRDefault="001721C1" w:rsidP="0095154D">
    <w:pPr>
      <w:pStyle w:val="Footer"/>
      <w:jc w:val="center"/>
      <w:rPr>
        <w:sz w:val="20"/>
      </w:rPr>
    </w:pPr>
    <w:r w:rsidRPr="0095154D">
      <w:rPr>
        <w:sz w:val="20"/>
      </w:rPr>
      <w:t xml:space="preserve">On Behalf of </w:t>
    </w:r>
    <w:r>
      <w:rPr>
        <w:sz w:val="20"/>
      </w:rPr>
      <w:t>Gulf Power Company</w:t>
    </w:r>
    <w:r w:rsidRPr="0095154D">
      <w:rPr>
        <w:sz w:val="20"/>
      </w:rPr>
      <w:t xml:space="preserve"> </w:t>
    </w:r>
  </w:p>
  <w:p w:rsidR="001721C1" w:rsidRPr="0095154D" w:rsidRDefault="001721C1" w:rsidP="0095154D">
    <w:pPr>
      <w:pStyle w:val="Footer"/>
      <w:jc w:val="center"/>
      <w:rPr>
        <w:sz w:val="20"/>
      </w:rPr>
    </w:pPr>
    <w:r>
      <w:rPr>
        <w:sz w:val="20"/>
      </w:rPr>
      <w:t>Florida</w:t>
    </w:r>
    <w:r w:rsidRPr="0095154D">
      <w:rPr>
        <w:sz w:val="20"/>
      </w:rPr>
      <w:t xml:space="preserve"> Public Service Commission Docket No. </w:t>
    </w:r>
    <w:r>
      <w:rPr>
        <w:sz w:val="20"/>
      </w:rPr>
      <w:t>110138-EI</w:t>
    </w:r>
  </w:p>
  <w:p w:rsidR="001721C1" w:rsidRPr="0095154D" w:rsidRDefault="001721C1" w:rsidP="00FB5769">
    <w:pPr>
      <w:pStyle w:val="Footer"/>
      <w:jc w:val="center"/>
      <w:rPr>
        <w:szCs w:val="24"/>
      </w:rPr>
    </w:pPr>
    <w:r w:rsidRPr="0095154D">
      <w:rPr>
        <w:sz w:val="20"/>
      </w:rPr>
      <w:t xml:space="preserve">Page </w:t>
    </w:r>
    <w:r w:rsidR="004E6EA5" w:rsidRPr="0095154D">
      <w:rPr>
        <w:sz w:val="20"/>
      </w:rPr>
      <w:fldChar w:fldCharType="begin"/>
    </w:r>
    <w:r w:rsidRPr="0095154D">
      <w:rPr>
        <w:sz w:val="20"/>
      </w:rPr>
      <w:instrText xml:space="preserve"> PAGE </w:instrText>
    </w:r>
    <w:r w:rsidR="004E6EA5" w:rsidRPr="0095154D">
      <w:rPr>
        <w:sz w:val="20"/>
      </w:rPr>
      <w:fldChar w:fldCharType="separate"/>
    </w:r>
    <w:r w:rsidR="000840A9">
      <w:rPr>
        <w:noProof/>
        <w:sz w:val="20"/>
      </w:rPr>
      <w:t>16</w:t>
    </w:r>
    <w:r w:rsidR="004E6EA5" w:rsidRPr="0095154D">
      <w:rPr>
        <w:sz w:val="20"/>
      </w:rPr>
      <w:fldChar w:fldCharType="end"/>
    </w:r>
    <w:r w:rsidRPr="0095154D">
      <w:rPr>
        <w:sz w:val="20"/>
      </w:rPr>
      <w:t xml:space="preserve"> of </w:t>
    </w:r>
    <w:r w:rsidR="004E6EA5" w:rsidRPr="0095154D">
      <w:rPr>
        <w:rStyle w:val="PageNumber"/>
        <w:sz w:val="20"/>
      </w:rPr>
      <w:fldChar w:fldCharType="begin"/>
    </w:r>
    <w:r w:rsidRPr="0095154D">
      <w:rPr>
        <w:rStyle w:val="PageNumber"/>
        <w:sz w:val="20"/>
      </w:rPr>
      <w:instrText xml:space="preserve"> </w:instrText>
    </w:r>
    <w:r>
      <w:rPr>
        <w:rStyle w:val="PageNumber"/>
        <w:sz w:val="20"/>
      </w:rPr>
      <w:instrText>SECTION</w:instrText>
    </w:r>
    <w:r w:rsidRPr="0095154D">
      <w:rPr>
        <w:rStyle w:val="PageNumber"/>
        <w:sz w:val="20"/>
      </w:rPr>
      <w:instrText xml:space="preserve">PAGES </w:instrText>
    </w:r>
    <w:r w:rsidR="004E6EA5" w:rsidRPr="0095154D">
      <w:rPr>
        <w:rStyle w:val="PageNumber"/>
        <w:sz w:val="20"/>
      </w:rPr>
      <w:fldChar w:fldCharType="separate"/>
    </w:r>
    <w:r w:rsidR="000840A9">
      <w:rPr>
        <w:rStyle w:val="PageNumber"/>
        <w:noProof/>
        <w:sz w:val="20"/>
      </w:rPr>
      <w:t>50</w:t>
    </w:r>
    <w:r w:rsidR="004E6EA5" w:rsidRPr="0095154D">
      <w:rPr>
        <w:rStyle w:val="PageNumbe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75788F">
    <w:pPr>
      <w:pStyle w:val="Footer"/>
      <w:tabs>
        <w:tab w:val="clear" w:pos="8640"/>
        <w:tab w:val="right" w:pos="8976"/>
      </w:tabs>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75788F">
    <w:pPr>
      <w:pStyle w:val="Footer"/>
      <w:tabs>
        <w:tab w:val="clear" w:pos="8640"/>
        <w:tab w:val="right" w:pos="8602"/>
      </w:tabs>
      <w:rPr>
        <w:sz w:val="20"/>
      </w:rPr>
    </w:pPr>
    <w:r>
      <w:rPr>
        <w:szCs w:val="24"/>
      </w:rPr>
      <w:tab/>
    </w:r>
    <w:r>
      <w:rPr>
        <w:szCs w:val="24"/>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347FAC">
    <w:pPr>
      <w:pStyle w:val="Footer"/>
      <w:tabs>
        <w:tab w:val="clear" w:pos="8640"/>
        <w:tab w:val="right" w:pos="9350"/>
      </w:tabs>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3D3995">
    <w:pPr>
      <w:pStyle w:val="Footer"/>
      <w:jc w:val="right"/>
    </w:pPr>
    <w:r>
      <w:rPr>
        <w:caps/>
        <w:sz w:val="20"/>
      </w:rPr>
      <w:t>Appendix 5</w:t>
    </w:r>
    <w:r w:rsidRPr="00D85E89">
      <w:rPr>
        <w:caps/>
        <w:sz w:val="20"/>
      </w:rPr>
      <w:t>-</w:t>
    </w:r>
    <w:r w:rsidR="004E6EA5" w:rsidRPr="00D85E89">
      <w:rPr>
        <w:rStyle w:val="PageNumber"/>
        <w:sz w:val="20"/>
      </w:rPr>
      <w:fldChar w:fldCharType="begin"/>
    </w:r>
    <w:r w:rsidRPr="00D85E89">
      <w:rPr>
        <w:rStyle w:val="PageNumber"/>
        <w:sz w:val="20"/>
      </w:rPr>
      <w:instrText xml:space="preserve"> PAGE </w:instrText>
    </w:r>
    <w:r w:rsidR="004E6EA5" w:rsidRPr="00D85E89">
      <w:rPr>
        <w:rStyle w:val="PageNumber"/>
        <w:sz w:val="20"/>
      </w:rPr>
      <w:fldChar w:fldCharType="separate"/>
    </w:r>
    <w:r>
      <w:rPr>
        <w:rStyle w:val="PageNumber"/>
        <w:noProof/>
        <w:sz w:val="20"/>
      </w:rPr>
      <w:t>1</w:t>
    </w:r>
    <w:r w:rsidR="004E6EA5" w:rsidRPr="00D85E8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D85E89">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CB5065" w:rsidRDefault="001721C1" w:rsidP="00F56261">
    <w:pPr>
      <w:pStyle w:val="Footer"/>
      <w:tabs>
        <w:tab w:val="clear" w:pos="8640"/>
        <w:tab w:val="right" w:pos="8602"/>
      </w:tabs>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D85E89" w:rsidRDefault="001721C1" w:rsidP="00F56261">
    <w:pPr>
      <w:pStyle w:val="Footer"/>
      <w:tabs>
        <w:tab w:val="clear" w:pos="8640"/>
        <w:tab w:val="right" w:pos="8602"/>
      </w:tabs>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1E37AE" w:rsidRDefault="001721C1" w:rsidP="001E37A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Pr="001E37AE" w:rsidRDefault="001721C1" w:rsidP="001E3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C1" w:rsidRDefault="001721C1">
      <w:r>
        <w:separator/>
      </w:r>
    </w:p>
  </w:footnote>
  <w:footnote w:type="continuationSeparator" w:id="0">
    <w:p w:rsidR="001721C1" w:rsidRDefault="001721C1">
      <w:r>
        <w:continuationSeparator/>
      </w:r>
    </w:p>
  </w:footnote>
  <w:footnote w:id="1">
    <w:p w:rsidR="001721C1" w:rsidRPr="00386381" w:rsidRDefault="001721C1" w:rsidP="008178CF">
      <w:pPr>
        <w:autoSpaceDE w:val="0"/>
        <w:autoSpaceDN w:val="0"/>
        <w:adjustRightInd w:val="0"/>
        <w:ind w:left="720" w:hanging="720"/>
        <w:jc w:val="both"/>
        <w:rPr>
          <w:b/>
          <w:sz w:val="18"/>
          <w:szCs w:val="18"/>
        </w:rPr>
      </w:pPr>
      <w:r w:rsidRPr="002B756C">
        <w:rPr>
          <w:rStyle w:val="FootnoteReference"/>
          <w:rFonts w:ascii="Times New Roman" w:hAnsi="Times New Roman"/>
          <w:b w:val="0"/>
          <w:sz w:val="18"/>
          <w:szCs w:val="18"/>
        </w:rPr>
        <w:footnoteRef/>
      </w:r>
      <w:r w:rsidRPr="002B756C">
        <w:rPr>
          <w:b/>
          <w:position w:val="6"/>
          <w:sz w:val="18"/>
          <w:szCs w:val="18"/>
        </w:rPr>
        <w:t xml:space="preserve"> </w:t>
      </w:r>
      <w:r>
        <w:rPr>
          <w:b/>
          <w:position w:val="6"/>
          <w:sz w:val="18"/>
          <w:szCs w:val="18"/>
        </w:rPr>
        <w:tab/>
      </w:r>
      <w:r w:rsidRPr="002B756C">
        <w:rPr>
          <w:sz w:val="18"/>
          <w:szCs w:val="18"/>
        </w:rPr>
        <w:t xml:space="preserve">Fischer Black, Michael C. Jensen, and Myron </w:t>
      </w:r>
      <w:proofErr w:type="spellStart"/>
      <w:r w:rsidRPr="002B756C">
        <w:rPr>
          <w:sz w:val="18"/>
          <w:szCs w:val="18"/>
        </w:rPr>
        <w:t>Scholes</w:t>
      </w:r>
      <w:proofErr w:type="spellEnd"/>
      <w:r w:rsidRPr="002B756C">
        <w:rPr>
          <w:sz w:val="18"/>
          <w:szCs w:val="18"/>
        </w:rPr>
        <w:t xml:space="preserve">, </w:t>
      </w:r>
      <w:r>
        <w:rPr>
          <w:sz w:val="18"/>
          <w:szCs w:val="18"/>
        </w:rPr>
        <w:t>“</w:t>
      </w:r>
      <w:r w:rsidRPr="002B756C">
        <w:rPr>
          <w:sz w:val="18"/>
          <w:szCs w:val="18"/>
        </w:rPr>
        <w:t>The Capital Asset Pricing Model: Some Empirical Tests,</w:t>
      </w:r>
      <w:r>
        <w:rPr>
          <w:sz w:val="18"/>
          <w:szCs w:val="18"/>
        </w:rPr>
        <w:t>”</w:t>
      </w:r>
      <w:r w:rsidRPr="002B756C">
        <w:rPr>
          <w:sz w:val="18"/>
          <w:szCs w:val="18"/>
        </w:rPr>
        <w:t xml:space="preserve"> in </w:t>
      </w:r>
      <w:r w:rsidRPr="002B756C">
        <w:rPr>
          <w:i/>
          <w:sz w:val="18"/>
          <w:szCs w:val="18"/>
        </w:rPr>
        <w:t>Studies in the Theory of Capital Markets</w:t>
      </w:r>
      <w:r w:rsidRPr="002B756C">
        <w:rPr>
          <w:sz w:val="18"/>
          <w:szCs w:val="18"/>
        </w:rPr>
        <w:t xml:space="preserve">, M. Jensen, </w:t>
      </w:r>
      <w:proofErr w:type="gramStart"/>
      <w:r w:rsidRPr="002B756C">
        <w:rPr>
          <w:sz w:val="18"/>
          <w:szCs w:val="18"/>
        </w:rPr>
        <w:t>ed</w:t>
      </w:r>
      <w:proofErr w:type="gramEnd"/>
      <w:r w:rsidRPr="002B756C">
        <w:rPr>
          <w:sz w:val="18"/>
          <w:szCs w:val="18"/>
        </w:rPr>
        <w:t xml:space="preserve">. New York: </w:t>
      </w:r>
      <w:proofErr w:type="spellStart"/>
      <w:r w:rsidRPr="002B756C">
        <w:rPr>
          <w:sz w:val="18"/>
          <w:szCs w:val="18"/>
        </w:rPr>
        <w:t>Praeger</w:t>
      </w:r>
      <w:proofErr w:type="spellEnd"/>
      <w:r w:rsidRPr="002B756C">
        <w:rPr>
          <w:sz w:val="18"/>
          <w:szCs w:val="18"/>
        </w:rPr>
        <w:t xml:space="preserve">, 1972; Eugene </w:t>
      </w:r>
      <w:proofErr w:type="spellStart"/>
      <w:r w:rsidRPr="002B756C">
        <w:rPr>
          <w:sz w:val="18"/>
          <w:szCs w:val="18"/>
        </w:rPr>
        <w:t>Fama</w:t>
      </w:r>
      <w:proofErr w:type="spellEnd"/>
      <w:r w:rsidRPr="002B756C">
        <w:rPr>
          <w:sz w:val="18"/>
          <w:szCs w:val="18"/>
        </w:rPr>
        <w:t xml:space="preserve"> and James </w:t>
      </w:r>
      <w:proofErr w:type="spellStart"/>
      <w:r w:rsidRPr="002B756C">
        <w:rPr>
          <w:sz w:val="18"/>
          <w:szCs w:val="18"/>
        </w:rPr>
        <w:t>MacBeth</w:t>
      </w:r>
      <w:proofErr w:type="spellEnd"/>
      <w:r w:rsidRPr="002B756C">
        <w:rPr>
          <w:sz w:val="18"/>
          <w:szCs w:val="18"/>
        </w:rPr>
        <w:t xml:space="preserve">, </w:t>
      </w:r>
      <w:r>
        <w:rPr>
          <w:sz w:val="18"/>
          <w:szCs w:val="18"/>
        </w:rPr>
        <w:t>“</w:t>
      </w:r>
      <w:r w:rsidRPr="002B756C">
        <w:rPr>
          <w:sz w:val="18"/>
          <w:szCs w:val="18"/>
        </w:rPr>
        <w:t>Risk, Return, and Equilibrium: Empirical Tests,</w:t>
      </w:r>
      <w:r>
        <w:rPr>
          <w:sz w:val="18"/>
          <w:szCs w:val="18"/>
        </w:rPr>
        <w:t>”</w:t>
      </w:r>
      <w:r w:rsidRPr="002B756C">
        <w:rPr>
          <w:sz w:val="18"/>
          <w:szCs w:val="18"/>
        </w:rPr>
        <w:t xml:space="preserve"> </w:t>
      </w:r>
      <w:r w:rsidRPr="002B756C">
        <w:rPr>
          <w:i/>
          <w:sz w:val="18"/>
          <w:szCs w:val="18"/>
        </w:rPr>
        <w:t>Journal of Political Economy</w:t>
      </w:r>
      <w:r w:rsidRPr="002B756C">
        <w:rPr>
          <w:sz w:val="18"/>
          <w:szCs w:val="18"/>
        </w:rPr>
        <w:t xml:space="preserve"> 81 (1973), pp. 607</w:t>
      </w:r>
      <w:r w:rsidRPr="002B756C">
        <w:rPr>
          <w:sz w:val="18"/>
          <w:szCs w:val="18"/>
        </w:rPr>
        <w:noBreakHyphen/>
        <w:t xml:space="preserve">36; Robert </w:t>
      </w:r>
      <w:proofErr w:type="spellStart"/>
      <w:r w:rsidRPr="002B756C">
        <w:rPr>
          <w:sz w:val="18"/>
          <w:szCs w:val="18"/>
        </w:rPr>
        <w:t>Litzenberger</w:t>
      </w:r>
      <w:proofErr w:type="spellEnd"/>
      <w:r w:rsidRPr="002B756C">
        <w:rPr>
          <w:sz w:val="18"/>
          <w:szCs w:val="18"/>
        </w:rPr>
        <w:t xml:space="preserve"> and Krishna </w:t>
      </w:r>
      <w:proofErr w:type="spellStart"/>
      <w:r w:rsidRPr="002B756C">
        <w:rPr>
          <w:sz w:val="18"/>
          <w:szCs w:val="18"/>
        </w:rPr>
        <w:t>Ramaswamy</w:t>
      </w:r>
      <w:proofErr w:type="spellEnd"/>
      <w:r w:rsidRPr="002B756C">
        <w:rPr>
          <w:sz w:val="18"/>
          <w:szCs w:val="18"/>
        </w:rPr>
        <w:t xml:space="preserve">, </w:t>
      </w:r>
      <w:r>
        <w:rPr>
          <w:sz w:val="18"/>
          <w:szCs w:val="18"/>
        </w:rPr>
        <w:t>“</w:t>
      </w:r>
      <w:r w:rsidRPr="002B756C">
        <w:rPr>
          <w:sz w:val="18"/>
          <w:szCs w:val="18"/>
        </w:rPr>
        <w:t>The Effect of Personal Taxes and Dividends on Capital Asset Prices: Theory and Empirical Evidence,</w:t>
      </w:r>
      <w:r>
        <w:rPr>
          <w:sz w:val="18"/>
          <w:szCs w:val="18"/>
        </w:rPr>
        <w:t>”</w:t>
      </w:r>
      <w:r w:rsidRPr="002B756C">
        <w:rPr>
          <w:sz w:val="18"/>
          <w:szCs w:val="18"/>
        </w:rPr>
        <w:t xml:space="preserve"> </w:t>
      </w:r>
      <w:r w:rsidRPr="002B756C">
        <w:rPr>
          <w:i/>
          <w:sz w:val="18"/>
          <w:szCs w:val="18"/>
        </w:rPr>
        <w:t>Journal of Financial Economics</w:t>
      </w:r>
      <w:r w:rsidRPr="002B756C">
        <w:rPr>
          <w:sz w:val="18"/>
          <w:szCs w:val="18"/>
        </w:rPr>
        <w:t xml:space="preserve"> 7 (1979), pp. 163</w:t>
      </w:r>
      <w:r w:rsidRPr="002B756C">
        <w:rPr>
          <w:sz w:val="18"/>
          <w:szCs w:val="18"/>
        </w:rPr>
        <w:noBreakHyphen/>
        <w:t xml:space="preserve">95.; Rolf </w:t>
      </w:r>
      <w:proofErr w:type="spellStart"/>
      <w:r w:rsidRPr="002B756C">
        <w:rPr>
          <w:sz w:val="18"/>
          <w:szCs w:val="18"/>
        </w:rPr>
        <w:t>Banz</w:t>
      </w:r>
      <w:proofErr w:type="spellEnd"/>
      <w:r w:rsidRPr="002B756C">
        <w:rPr>
          <w:sz w:val="18"/>
          <w:szCs w:val="18"/>
        </w:rPr>
        <w:t xml:space="preserve">, </w:t>
      </w:r>
      <w:r>
        <w:rPr>
          <w:sz w:val="18"/>
          <w:szCs w:val="18"/>
        </w:rPr>
        <w:t>“</w:t>
      </w:r>
      <w:r w:rsidRPr="002B756C">
        <w:rPr>
          <w:sz w:val="18"/>
          <w:szCs w:val="18"/>
        </w:rPr>
        <w:t>The Relationship between Return and Market Value of Common Stocks,</w:t>
      </w:r>
      <w:r>
        <w:rPr>
          <w:sz w:val="18"/>
          <w:szCs w:val="18"/>
        </w:rPr>
        <w:t>”</w:t>
      </w:r>
      <w:r w:rsidRPr="002B756C">
        <w:rPr>
          <w:sz w:val="18"/>
          <w:szCs w:val="18"/>
        </w:rPr>
        <w:t xml:space="preserve"> </w:t>
      </w:r>
      <w:r w:rsidRPr="002B756C">
        <w:rPr>
          <w:i/>
          <w:sz w:val="18"/>
          <w:szCs w:val="18"/>
        </w:rPr>
        <w:t>Journal of Financial Economics</w:t>
      </w:r>
      <w:r w:rsidRPr="002B756C">
        <w:rPr>
          <w:sz w:val="18"/>
          <w:szCs w:val="18"/>
        </w:rPr>
        <w:t xml:space="preserve"> (March 1981), pp. 3</w:t>
      </w:r>
      <w:r w:rsidRPr="002B756C">
        <w:rPr>
          <w:sz w:val="18"/>
          <w:szCs w:val="18"/>
        </w:rPr>
        <w:noBreakHyphen/>
        <w:t xml:space="preserve">18; Eugene F. </w:t>
      </w:r>
      <w:proofErr w:type="spellStart"/>
      <w:r w:rsidRPr="002B756C">
        <w:rPr>
          <w:sz w:val="18"/>
          <w:szCs w:val="18"/>
        </w:rPr>
        <w:t>Fama</w:t>
      </w:r>
      <w:proofErr w:type="spellEnd"/>
      <w:r w:rsidRPr="002B756C">
        <w:rPr>
          <w:sz w:val="18"/>
          <w:szCs w:val="18"/>
        </w:rPr>
        <w:t xml:space="preserve"> and Kenneth R. French, </w:t>
      </w:r>
      <w:r>
        <w:rPr>
          <w:sz w:val="18"/>
          <w:szCs w:val="18"/>
        </w:rPr>
        <w:t>“</w:t>
      </w:r>
      <w:r w:rsidRPr="002B756C">
        <w:rPr>
          <w:sz w:val="18"/>
          <w:szCs w:val="18"/>
        </w:rPr>
        <w:t xml:space="preserve">The </w:t>
      </w:r>
      <w:proofErr w:type="spellStart"/>
      <w:r w:rsidRPr="002B756C">
        <w:rPr>
          <w:sz w:val="18"/>
          <w:szCs w:val="18"/>
        </w:rPr>
        <w:t>Cross</w:t>
      </w:r>
      <w:r w:rsidRPr="002B756C">
        <w:rPr>
          <w:sz w:val="18"/>
          <w:szCs w:val="18"/>
        </w:rPr>
        <w:noBreakHyphen/>
        <w:t>Section</w:t>
      </w:r>
      <w:proofErr w:type="spellEnd"/>
      <w:r w:rsidRPr="002B756C">
        <w:rPr>
          <w:sz w:val="18"/>
          <w:szCs w:val="18"/>
        </w:rPr>
        <w:t xml:space="preserve"> of Expected Returns,</w:t>
      </w:r>
      <w:r>
        <w:rPr>
          <w:sz w:val="18"/>
          <w:szCs w:val="18"/>
        </w:rPr>
        <w:t>”</w:t>
      </w:r>
      <w:r w:rsidRPr="002B756C">
        <w:rPr>
          <w:sz w:val="18"/>
          <w:szCs w:val="18"/>
        </w:rPr>
        <w:t xml:space="preserve"> </w:t>
      </w:r>
      <w:r w:rsidRPr="002B756C">
        <w:rPr>
          <w:i/>
          <w:sz w:val="18"/>
          <w:szCs w:val="18"/>
        </w:rPr>
        <w:t>Journal of Finance</w:t>
      </w:r>
      <w:r w:rsidRPr="002B756C">
        <w:rPr>
          <w:sz w:val="18"/>
          <w:szCs w:val="18"/>
        </w:rPr>
        <w:t xml:space="preserve"> (June 1992), 47:2, pp. 427</w:t>
      </w:r>
      <w:r w:rsidRPr="002B756C">
        <w:rPr>
          <w:sz w:val="18"/>
          <w:szCs w:val="18"/>
        </w:rPr>
        <w:noBreakHyphen/>
        <w:t xml:space="preserve">465; Eugene F. </w:t>
      </w:r>
      <w:proofErr w:type="spellStart"/>
      <w:r w:rsidRPr="002B756C">
        <w:rPr>
          <w:sz w:val="18"/>
          <w:szCs w:val="18"/>
        </w:rPr>
        <w:t>Fama</w:t>
      </w:r>
      <w:proofErr w:type="spellEnd"/>
      <w:r w:rsidRPr="002B756C">
        <w:rPr>
          <w:sz w:val="18"/>
          <w:szCs w:val="18"/>
        </w:rPr>
        <w:t xml:space="preserve"> and Kenneth R. French, </w:t>
      </w:r>
      <w:r>
        <w:rPr>
          <w:sz w:val="18"/>
          <w:szCs w:val="18"/>
        </w:rPr>
        <w:t>“</w:t>
      </w:r>
      <w:r w:rsidRPr="002B756C">
        <w:rPr>
          <w:sz w:val="18"/>
          <w:szCs w:val="18"/>
        </w:rPr>
        <w:t>The Capital Asset Pricing Model:  Theory and Evidence,</w:t>
      </w:r>
      <w:r>
        <w:rPr>
          <w:sz w:val="18"/>
          <w:szCs w:val="18"/>
        </w:rPr>
        <w:t>”</w:t>
      </w:r>
      <w:r w:rsidRPr="002B756C">
        <w:rPr>
          <w:sz w:val="18"/>
          <w:szCs w:val="18"/>
        </w:rPr>
        <w:t xml:space="preserve"> </w:t>
      </w:r>
      <w:r w:rsidRPr="002B756C">
        <w:rPr>
          <w:i/>
          <w:sz w:val="18"/>
          <w:szCs w:val="18"/>
        </w:rPr>
        <w:t>The Journal of Economic Perspectives</w:t>
      </w:r>
      <w:r w:rsidRPr="002B756C">
        <w:rPr>
          <w:sz w:val="18"/>
          <w:szCs w:val="18"/>
        </w:rPr>
        <w:t xml:space="preserve"> (Summer 2004), 18:3, pp. 25 – 46</w:t>
      </w:r>
      <w:r w:rsidRPr="00386381">
        <w:rPr>
          <w:rStyle w:val="FootnoteReference"/>
          <w:rFonts w:ascii="Times New Roman" w:hAnsi="Times New Roman"/>
          <w:b w:val="0"/>
          <w:position w:val="0"/>
          <w:sz w:val="18"/>
        </w:rPr>
        <w:t xml:space="preserve">; </w:t>
      </w:r>
      <w:proofErr w:type="spellStart"/>
      <w:r>
        <w:rPr>
          <w:rStyle w:val="FootnoteReference"/>
          <w:rFonts w:ascii="Times New Roman" w:hAnsi="Times New Roman"/>
          <w:b w:val="0"/>
          <w:position w:val="0"/>
          <w:sz w:val="18"/>
          <w:szCs w:val="18"/>
        </w:rPr>
        <w:t>Narasimhan</w:t>
      </w:r>
      <w:proofErr w:type="spellEnd"/>
      <w:r>
        <w:rPr>
          <w:rStyle w:val="FootnoteReference"/>
          <w:rFonts w:ascii="Times New Roman" w:hAnsi="Times New Roman"/>
          <w:b w:val="0"/>
          <w:position w:val="0"/>
          <w:sz w:val="18"/>
          <w:szCs w:val="18"/>
        </w:rPr>
        <w:t xml:space="preserve"> </w:t>
      </w:r>
      <w:proofErr w:type="spellStart"/>
      <w:r>
        <w:rPr>
          <w:rStyle w:val="FootnoteReference"/>
          <w:rFonts w:ascii="Times New Roman" w:hAnsi="Times New Roman"/>
          <w:b w:val="0"/>
          <w:position w:val="0"/>
          <w:sz w:val="18"/>
          <w:szCs w:val="18"/>
        </w:rPr>
        <w:t>Jegadeesh</w:t>
      </w:r>
      <w:proofErr w:type="spellEnd"/>
      <w:r>
        <w:rPr>
          <w:rStyle w:val="FootnoteReference"/>
          <w:rFonts w:ascii="Times New Roman" w:hAnsi="Times New Roman"/>
          <w:b w:val="0"/>
          <w:position w:val="0"/>
          <w:sz w:val="18"/>
          <w:szCs w:val="18"/>
        </w:rPr>
        <w:t xml:space="preserve"> and </w:t>
      </w:r>
      <w:r w:rsidRPr="00386381">
        <w:rPr>
          <w:rStyle w:val="FootnoteReference"/>
          <w:rFonts w:ascii="Times New Roman" w:hAnsi="Times New Roman"/>
          <w:b w:val="0"/>
          <w:position w:val="0"/>
          <w:sz w:val="18"/>
          <w:szCs w:val="18"/>
        </w:rPr>
        <w:t>Sheridan Titman</w:t>
      </w:r>
      <w:r>
        <w:rPr>
          <w:rStyle w:val="FootnoteReference"/>
          <w:rFonts w:ascii="Times New Roman" w:hAnsi="Times New Roman"/>
          <w:b w:val="0"/>
          <w:position w:val="0"/>
          <w:sz w:val="18"/>
          <w:szCs w:val="18"/>
        </w:rPr>
        <w:t>,</w:t>
      </w:r>
      <w:r w:rsidRPr="00386381">
        <w:rPr>
          <w:rStyle w:val="FootnoteReference"/>
          <w:rFonts w:ascii="Times New Roman" w:hAnsi="Times New Roman"/>
          <w:b w:val="0"/>
          <w:position w:val="0"/>
          <w:sz w:val="18"/>
          <w:szCs w:val="18"/>
        </w:rPr>
        <w:t xml:space="preserve"> </w:t>
      </w:r>
      <w:r>
        <w:rPr>
          <w:sz w:val="18"/>
          <w:szCs w:val="18"/>
        </w:rPr>
        <w:t>“</w:t>
      </w:r>
      <w:r w:rsidRPr="007027D3">
        <w:rPr>
          <w:rStyle w:val="FootnoteReference"/>
          <w:rFonts w:ascii="Times New Roman" w:hAnsi="Times New Roman"/>
          <w:b w:val="0"/>
          <w:position w:val="0"/>
          <w:sz w:val="18"/>
          <w:szCs w:val="18"/>
        </w:rPr>
        <w:t>Returns to Buying Winners and Selling Losers: Implications for Stock Market</w:t>
      </w:r>
      <w:r w:rsidRPr="007027D3">
        <w:rPr>
          <w:sz w:val="18"/>
          <w:szCs w:val="18"/>
        </w:rPr>
        <w:t xml:space="preserve"> </w:t>
      </w:r>
      <w:r w:rsidRPr="007027D3">
        <w:rPr>
          <w:rStyle w:val="FootnoteReference"/>
          <w:rFonts w:ascii="Times New Roman" w:hAnsi="Times New Roman"/>
          <w:b w:val="0"/>
          <w:position w:val="0"/>
          <w:sz w:val="18"/>
          <w:szCs w:val="18"/>
        </w:rPr>
        <w:t>Efficiency</w:t>
      </w:r>
      <w:r>
        <w:rPr>
          <w:rStyle w:val="FootnoteReference"/>
          <w:rFonts w:ascii="Times New Roman" w:hAnsi="Times New Roman"/>
          <w:b w:val="0"/>
          <w:position w:val="0"/>
          <w:sz w:val="18"/>
          <w:szCs w:val="18"/>
        </w:rPr>
        <w:t>,</w:t>
      </w:r>
      <w:r>
        <w:rPr>
          <w:sz w:val="18"/>
          <w:szCs w:val="18"/>
        </w:rPr>
        <w:t>”</w:t>
      </w:r>
      <w:r>
        <w:rPr>
          <w:rStyle w:val="FootnoteReference"/>
          <w:rFonts w:ascii="Times New Roman" w:hAnsi="Times New Roman"/>
          <w:b w:val="0"/>
          <w:position w:val="0"/>
          <w:sz w:val="18"/>
          <w:szCs w:val="18"/>
        </w:rPr>
        <w:t xml:space="preserve"> </w:t>
      </w:r>
      <w:r w:rsidRPr="007027D3">
        <w:rPr>
          <w:rStyle w:val="FootnoteReference"/>
          <w:rFonts w:ascii="Times New Roman" w:hAnsi="Times New Roman"/>
          <w:b w:val="0"/>
          <w:i/>
          <w:position w:val="0"/>
          <w:sz w:val="18"/>
          <w:szCs w:val="18"/>
        </w:rPr>
        <w:t>The Journal of Finance</w:t>
      </w:r>
      <w:r w:rsidRPr="00386381">
        <w:rPr>
          <w:rStyle w:val="FootnoteReference"/>
          <w:rFonts w:ascii="Times New Roman" w:hAnsi="Times New Roman"/>
          <w:b w:val="0"/>
          <w:position w:val="0"/>
          <w:sz w:val="18"/>
          <w:szCs w:val="18"/>
        </w:rPr>
        <w:t>, Vol. 48, No. 1. (Mar., 1993), pp. 65-91</w:t>
      </w:r>
      <w:r w:rsidRPr="00386381">
        <w:rPr>
          <w:rStyle w:val="FootnoteReference"/>
          <w:rFonts w:ascii="Times New Roman" w:hAnsi="Times New Roman"/>
          <w:b w:val="0"/>
          <w:position w:val="0"/>
          <w:sz w:val="18"/>
        </w:rPr>
        <w:t>.</w:t>
      </w:r>
    </w:p>
  </w:footnote>
  <w:footnote w:id="2">
    <w:p w:rsidR="001721C1" w:rsidRPr="006E5368" w:rsidRDefault="001721C1" w:rsidP="00A408BC">
      <w:pPr>
        <w:pStyle w:val="FootnoteText"/>
        <w:jc w:val="both"/>
        <w:rPr>
          <w:rFonts w:ascii="Times New Roman" w:hAnsi="Times New Roman"/>
          <w:sz w:val="20"/>
        </w:rPr>
      </w:pPr>
      <w:r w:rsidRPr="006E5368">
        <w:rPr>
          <w:rFonts w:ascii="Times New Roman" w:hAnsi="Times New Roman"/>
          <w:b/>
          <w:position w:val="6"/>
          <w:sz w:val="20"/>
        </w:rPr>
        <w:t>[</w:t>
      </w:r>
      <w:r w:rsidRPr="006E5368">
        <w:rPr>
          <w:rStyle w:val="FootnoteReference"/>
          <w:rFonts w:ascii="Times New Roman" w:hAnsi="Times New Roman"/>
          <w:sz w:val="20"/>
        </w:rPr>
        <w:footnoteRef/>
      </w:r>
      <w:r w:rsidRPr="006E5368">
        <w:rPr>
          <w:rFonts w:ascii="Times New Roman" w:hAnsi="Times New Roman"/>
          <w:b/>
          <w:position w:val="6"/>
          <w:sz w:val="20"/>
        </w:rPr>
        <w:t>]</w:t>
      </w:r>
      <w:r w:rsidRPr="006E5368">
        <w:rPr>
          <w:rFonts w:ascii="Times New Roman" w:hAnsi="Times New Roman"/>
          <w:sz w:val="20"/>
        </w:rPr>
        <w:t xml:space="preserve"> </w:t>
      </w:r>
      <w:r w:rsidRPr="006E5368">
        <w:rPr>
          <w:rFonts w:ascii="Times New Roman" w:hAnsi="Times New Roman"/>
          <w:sz w:val="20"/>
        </w:rPr>
        <w:tab/>
        <w:t>The two percent flotation cost on debt only recognizes the cost of newly-issued debt. When interest rates decline, many companies exercise the call provisions on higher cost debt and reissue debt at lower rates. This process involves reacquisition costs that are not included in the academic studies. If reacquisition costs were included in the academic studies, debt flotation costs could increase significantly.</w:t>
      </w:r>
    </w:p>
  </w:footnote>
  <w:footnote w:id="3">
    <w:p w:rsidR="001721C1" w:rsidRPr="006E5368" w:rsidRDefault="001721C1" w:rsidP="00EE2087">
      <w:pPr>
        <w:pStyle w:val="FootnoteText"/>
        <w:jc w:val="both"/>
        <w:rPr>
          <w:rFonts w:ascii="Times New Roman" w:hAnsi="Times New Roman"/>
          <w:sz w:val="20"/>
        </w:rPr>
      </w:pPr>
      <w:proofErr w:type="gramStart"/>
      <w:r w:rsidRPr="006E5368">
        <w:rPr>
          <w:rFonts w:ascii="Times New Roman" w:hAnsi="Times New Roman"/>
          <w:b/>
          <w:position w:val="6"/>
          <w:sz w:val="20"/>
        </w:rPr>
        <w:t>[</w:t>
      </w:r>
      <w:r w:rsidRPr="006E5368">
        <w:rPr>
          <w:rStyle w:val="FootnoteReference"/>
          <w:rFonts w:ascii="Times New Roman" w:hAnsi="Times New Roman"/>
          <w:sz w:val="20"/>
        </w:rPr>
        <w:footnoteRef/>
      </w:r>
      <w:r w:rsidRPr="006E5368">
        <w:rPr>
          <w:rFonts w:ascii="Times New Roman" w:hAnsi="Times New Roman"/>
          <w:b/>
          <w:position w:val="6"/>
          <w:sz w:val="20"/>
        </w:rPr>
        <w:t>]</w:t>
      </w:r>
      <w:r w:rsidRPr="006E5368">
        <w:rPr>
          <w:rFonts w:ascii="Times New Roman" w:hAnsi="Times New Roman"/>
          <w:sz w:val="20"/>
        </w:rPr>
        <w:t xml:space="preserve"> </w:t>
      </w:r>
      <w:r w:rsidRPr="006E5368">
        <w:rPr>
          <w:rFonts w:ascii="Times New Roman" w:hAnsi="Times New Roman"/>
          <w:sz w:val="20"/>
        </w:rPr>
        <w:tab/>
      </w:r>
      <w:proofErr w:type="spellStart"/>
      <w:r w:rsidRPr="006E5368">
        <w:rPr>
          <w:rFonts w:ascii="Times New Roman" w:hAnsi="Times New Roman"/>
          <w:snapToGrid w:val="0"/>
          <w:sz w:val="20"/>
        </w:rPr>
        <w:t>Inmoo</w:t>
      </w:r>
      <w:proofErr w:type="spellEnd"/>
      <w:r w:rsidRPr="006E5368">
        <w:rPr>
          <w:rFonts w:ascii="Times New Roman" w:hAnsi="Times New Roman"/>
          <w:snapToGrid w:val="0"/>
          <w:sz w:val="20"/>
        </w:rPr>
        <w:t xml:space="preserve"> Lee, Scott </w:t>
      </w:r>
      <w:proofErr w:type="spellStart"/>
      <w:r w:rsidRPr="006E5368">
        <w:rPr>
          <w:rFonts w:ascii="Times New Roman" w:hAnsi="Times New Roman"/>
          <w:snapToGrid w:val="0"/>
          <w:sz w:val="20"/>
        </w:rPr>
        <w:t>Lochhead</w:t>
      </w:r>
      <w:proofErr w:type="spellEnd"/>
      <w:r w:rsidRPr="006E5368">
        <w:rPr>
          <w:rFonts w:ascii="Times New Roman" w:hAnsi="Times New Roman"/>
          <w:snapToGrid w:val="0"/>
          <w:sz w:val="20"/>
        </w:rPr>
        <w:t xml:space="preserve">, Jay Ritter, and </w:t>
      </w:r>
      <w:proofErr w:type="spellStart"/>
      <w:r w:rsidRPr="006E5368">
        <w:rPr>
          <w:rFonts w:ascii="Times New Roman" w:hAnsi="Times New Roman"/>
          <w:snapToGrid w:val="0"/>
          <w:sz w:val="20"/>
        </w:rPr>
        <w:t>Quanshui</w:t>
      </w:r>
      <w:proofErr w:type="spellEnd"/>
      <w:r w:rsidRPr="006E5368">
        <w:rPr>
          <w:rFonts w:ascii="Times New Roman" w:hAnsi="Times New Roman"/>
          <w:snapToGrid w:val="0"/>
          <w:sz w:val="20"/>
        </w:rPr>
        <w:t xml:space="preserve"> Zhao, </w:t>
      </w:r>
      <w:r>
        <w:rPr>
          <w:rFonts w:ascii="Times New Roman" w:hAnsi="Times New Roman"/>
          <w:snapToGrid w:val="0"/>
          <w:sz w:val="20"/>
        </w:rPr>
        <w:t>“</w:t>
      </w:r>
      <w:r w:rsidRPr="006E5368">
        <w:rPr>
          <w:rFonts w:ascii="Times New Roman" w:hAnsi="Times New Roman"/>
          <w:snapToGrid w:val="0"/>
          <w:sz w:val="20"/>
        </w:rPr>
        <w:t>The Costs of Raising Capital,</w:t>
      </w:r>
      <w:r>
        <w:rPr>
          <w:rFonts w:ascii="Times New Roman" w:hAnsi="Times New Roman"/>
          <w:snapToGrid w:val="0"/>
          <w:sz w:val="20"/>
        </w:rPr>
        <w:t>”</w:t>
      </w:r>
      <w:r w:rsidRPr="006E5368">
        <w:rPr>
          <w:rFonts w:ascii="Times New Roman" w:hAnsi="Times New Roman"/>
          <w:i/>
          <w:snapToGrid w:val="0"/>
          <w:sz w:val="20"/>
        </w:rPr>
        <w:t xml:space="preserve"> Journal of Financial Research</w:t>
      </w:r>
      <w:r w:rsidRPr="006E5368">
        <w:rPr>
          <w:rFonts w:ascii="Times New Roman" w:hAnsi="Times New Roman"/>
          <w:snapToGrid w:val="0"/>
          <w:sz w:val="20"/>
        </w:rPr>
        <w:t xml:space="preserve"> </w:t>
      </w:r>
      <w:proofErr w:type="spellStart"/>
      <w:r w:rsidRPr="006E5368">
        <w:rPr>
          <w:rFonts w:ascii="Times New Roman" w:hAnsi="Times New Roman"/>
          <w:snapToGrid w:val="0"/>
          <w:sz w:val="20"/>
        </w:rPr>
        <w:t>Vol</w:t>
      </w:r>
      <w:proofErr w:type="spellEnd"/>
      <w:r w:rsidRPr="006E5368">
        <w:rPr>
          <w:rFonts w:ascii="Times New Roman" w:hAnsi="Times New Roman"/>
          <w:snapToGrid w:val="0"/>
          <w:sz w:val="20"/>
        </w:rPr>
        <w:t xml:space="preserve"> 19 No 1 (Spring 1996) pp. 59-74.</w:t>
      </w:r>
      <w:proofErr w:type="gramEnd"/>
    </w:p>
  </w:footnote>
  <w:footnote w:id="4">
    <w:p w:rsidR="001721C1" w:rsidRPr="004319D8" w:rsidRDefault="001721C1" w:rsidP="00A408BC">
      <w:pPr>
        <w:pStyle w:val="FootnoteText"/>
        <w:jc w:val="both"/>
        <w:rPr>
          <w:rFonts w:ascii="Times New Roman" w:hAnsi="Times New Roman"/>
          <w:sz w:val="20"/>
          <w:lang w:val="es-ES"/>
        </w:rPr>
      </w:pPr>
      <w:r w:rsidRPr="004319D8">
        <w:rPr>
          <w:rFonts w:ascii="Times New Roman" w:hAnsi="Times New Roman"/>
          <w:b/>
          <w:position w:val="6"/>
          <w:sz w:val="20"/>
          <w:lang w:val="es-ES"/>
        </w:rPr>
        <w:t>[</w:t>
      </w:r>
      <w:r w:rsidRPr="006E5368">
        <w:rPr>
          <w:rStyle w:val="FootnoteReference"/>
          <w:rFonts w:ascii="Times New Roman" w:hAnsi="Times New Roman"/>
          <w:sz w:val="20"/>
        </w:rPr>
        <w:footnoteRef/>
      </w:r>
      <w:r w:rsidRPr="004319D8">
        <w:rPr>
          <w:rFonts w:ascii="Times New Roman" w:hAnsi="Times New Roman"/>
          <w:b/>
          <w:position w:val="6"/>
          <w:sz w:val="20"/>
          <w:lang w:val="es-ES"/>
        </w:rPr>
        <w:t>]</w:t>
      </w:r>
      <w:r w:rsidRPr="004319D8">
        <w:rPr>
          <w:rFonts w:ascii="Times New Roman" w:hAnsi="Times New Roman"/>
          <w:sz w:val="20"/>
          <w:lang w:val="es-ES"/>
        </w:rPr>
        <w:t xml:space="preserve"> </w:t>
      </w:r>
      <w:r w:rsidRPr="004319D8">
        <w:rPr>
          <w:rFonts w:ascii="Times New Roman" w:hAnsi="Times New Roman"/>
          <w:sz w:val="20"/>
          <w:lang w:val="es-ES"/>
        </w:rPr>
        <w:tab/>
        <w:t xml:space="preserve">Lee </w:t>
      </w:r>
      <w:r w:rsidRPr="004319D8">
        <w:rPr>
          <w:rFonts w:ascii="Times New Roman" w:hAnsi="Times New Roman"/>
          <w:i/>
          <w:sz w:val="20"/>
          <w:lang w:val="es-ES"/>
        </w:rPr>
        <w:t xml:space="preserve">et al, </w:t>
      </w:r>
      <w:proofErr w:type="spellStart"/>
      <w:r w:rsidRPr="004319D8">
        <w:rPr>
          <w:rFonts w:ascii="Times New Roman" w:hAnsi="Times New Roman"/>
          <w:i/>
          <w:sz w:val="20"/>
          <w:lang w:val="es-ES"/>
        </w:rPr>
        <w:t>op</w:t>
      </w:r>
      <w:proofErr w:type="spellEnd"/>
      <w:r w:rsidRPr="004319D8">
        <w:rPr>
          <w:rFonts w:ascii="Times New Roman" w:hAnsi="Times New Roman"/>
          <w:i/>
          <w:sz w:val="20"/>
          <w:lang w:val="es-ES"/>
        </w:rPr>
        <w:t>. cit</w:t>
      </w:r>
      <w:r w:rsidRPr="004319D8">
        <w:rPr>
          <w:rFonts w:ascii="Times New Roman" w:hAnsi="Times New Roman"/>
          <w:sz w:val="20"/>
          <w:lang w:val="es-ES"/>
        </w:rPr>
        <w:t>.</w:t>
      </w:r>
    </w:p>
  </w:footnote>
  <w:footnote w:id="5">
    <w:p w:rsidR="001721C1" w:rsidRPr="004319D8" w:rsidRDefault="001721C1" w:rsidP="00A408BC">
      <w:pPr>
        <w:pStyle w:val="FootnoteText"/>
        <w:jc w:val="both"/>
        <w:rPr>
          <w:rFonts w:ascii="Times New Roman" w:hAnsi="Times New Roman"/>
          <w:sz w:val="20"/>
          <w:lang w:val="es-ES"/>
        </w:rPr>
      </w:pPr>
      <w:r w:rsidRPr="004319D8">
        <w:rPr>
          <w:rFonts w:ascii="Times New Roman" w:hAnsi="Times New Roman"/>
          <w:b/>
          <w:position w:val="6"/>
          <w:sz w:val="20"/>
          <w:lang w:val="es-ES"/>
        </w:rPr>
        <w:t>[</w:t>
      </w:r>
      <w:r w:rsidRPr="006E5368">
        <w:rPr>
          <w:rStyle w:val="FootnoteReference"/>
          <w:rFonts w:ascii="Times New Roman" w:hAnsi="Times New Roman"/>
          <w:sz w:val="20"/>
        </w:rPr>
        <w:footnoteRef/>
      </w:r>
      <w:r w:rsidRPr="004319D8">
        <w:rPr>
          <w:rFonts w:ascii="Times New Roman" w:hAnsi="Times New Roman"/>
          <w:b/>
          <w:position w:val="6"/>
          <w:sz w:val="20"/>
          <w:lang w:val="es-ES"/>
        </w:rPr>
        <w:t>]</w:t>
      </w:r>
      <w:r w:rsidRPr="004319D8">
        <w:rPr>
          <w:rFonts w:ascii="Times New Roman" w:hAnsi="Times New Roman"/>
          <w:sz w:val="20"/>
          <w:lang w:val="es-ES"/>
        </w:rPr>
        <w:t xml:space="preserve"> </w:t>
      </w:r>
      <w:r w:rsidRPr="004319D8">
        <w:rPr>
          <w:rFonts w:ascii="Times New Roman" w:hAnsi="Times New Roman"/>
          <w:sz w:val="20"/>
          <w:lang w:val="es-ES"/>
        </w:rPr>
        <w:tab/>
        <w:t xml:space="preserve">Lee </w:t>
      </w:r>
      <w:r w:rsidRPr="004319D8">
        <w:rPr>
          <w:rFonts w:ascii="Times New Roman" w:hAnsi="Times New Roman"/>
          <w:i/>
          <w:sz w:val="20"/>
          <w:lang w:val="es-ES"/>
        </w:rPr>
        <w:t xml:space="preserve">et al, </w:t>
      </w:r>
      <w:proofErr w:type="spellStart"/>
      <w:r w:rsidRPr="004319D8">
        <w:rPr>
          <w:rFonts w:ascii="Times New Roman" w:hAnsi="Times New Roman"/>
          <w:i/>
          <w:sz w:val="20"/>
          <w:lang w:val="es-ES"/>
        </w:rPr>
        <w:t>op</w:t>
      </w:r>
      <w:proofErr w:type="spellEnd"/>
      <w:r w:rsidRPr="004319D8">
        <w:rPr>
          <w:rFonts w:ascii="Times New Roman" w:hAnsi="Times New Roman"/>
          <w:i/>
          <w:sz w:val="20"/>
          <w:lang w:val="es-ES"/>
        </w:rPr>
        <w:t>. cit</w:t>
      </w:r>
      <w:r w:rsidRPr="004319D8">
        <w:rPr>
          <w:rFonts w:ascii="Times New Roman" w:hAnsi="Times New Roman"/>
          <w:sz w:val="20"/>
          <w:lang w:val="es-ES"/>
        </w:rPr>
        <w:t>.</w:t>
      </w:r>
    </w:p>
  </w:footnote>
  <w:footnote w:id="6">
    <w:p w:rsidR="001721C1" w:rsidRPr="006E5368" w:rsidRDefault="001721C1" w:rsidP="00A408BC">
      <w:pPr>
        <w:pStyle w:val="FootnoteText"/>
        <w:jc w:val="both"/>
        <w:rPr>
          <w:rFonts w:ascii="Times New Roman" w:hAnsi="Times New Roman"/>
          <w:sz w:val="20"/>
        </w:rPr>
      </w:pPr>
      <w:proofErr w:type="gramStart"/>
      <w:r w:rsidRPr="006E5368">
        <w:rPr>
          <w:rFonts w:ascii="Times New Roman" w:hAnsi="Times New Roman"/>
          <w:b/>
          <w:position w:val="6"/>
          <w:sz w:val="20"/>
        </w:rPr>
        <w:t>[</w:t>
      </w:r>
      <w:r w:rsidRPr="006E5368">
        <w:rPr>
          <w:rStyle w:val="FootnoteReference"/>
          <w:rFonts w:ascii="Times New Roman" w:hAnsi="Times New Roman"/>
          <w:sz w:val="20"/>
        </w:rPr>
        <w:footnoteRef/>
      </w:r>
      <w:r w:rsidRPr="006E5368">
        <w:rPr>
          <w:rFonts w:ascii="Times New Roman" w:hAnsi="Times New Roman"/>
          <w:b/>
          <w:position w:val="6"/>
          <w:sz w:val="20"/>
        </w:rPr>
        <w:t>]</w:t>
      </w:r>
      <w:r w:rsidRPr="006E5368">
        <w:rPr>
          <w:rFonts w:ascii="Times New Roman" w:hAnsi="Times New Roman"/>
          <w:sz w:val="20"/>
        </w:rPr>
        <w:t xml:space="preserve"> </w:t>
      </w:r>
      <w:r w:rsidRPr="006E5368">
        <w:rPr>
          <w:rFonts w:ascii="Times New Roman" w:hAnsi="Times New Roman"/>
          <w:sz w:val="20"/>
        </w:rPr>
        <w:tab/>
        <w:t>Not available because of missing data on other direct expenses.</w:t>
      </w:r>
      <w:proofErr w:type="gramEnd"/>
    </w:p>
  </w:footnote>
  <w:footnote w:id="7">
    <w:p w:rsidR="001721C1" w:rsidRPr="0047150A" w:rsidRDefault="001721C1" w:rsidP="00A408BC">
      <w:pPr>
        <w:pStyle w:val="FootnoteText"/>
        <w:spacing w:line="400" w:lineRule="exact"/>
        <w:rPr>
          <w:rFonts w:ascii="Times New Roman" w:hAnsi="Times New Roman"/>
          <w:sz w:val="20"/>
        </w:rPr>
      </w:pPr>
      <w:r w:rsidRPr="0047150A">
        <w:rPr>
          <w:rFonts w:ascii="Times New Roman" w:hAnsi="Times New Roman"/>
          <w:position w:val="6"/>
          <w:sz w:val="20"/>
        </w:rPr>
        <w:t>[</w:t>
      </w:r>
      <w:r w:rsidRPr="0047150A">
        <w:rPr>
          <w:rFonts w:ascii="Times New Roman" w:hAnsi="Times New Roman"/>
          <w:position w:val="6"/>
          <w:sz w:val="20"/>
        </w:rPr>
        <w:footnoteRef/>
      </w:r>
      <w:r w:rsidRPr="0047150A">
        <w:rPr>
          <w:rFonts w:ascii="Times New Roman" w:hAnsi="Times New Roman"/>
          <w:position w:val="6"/>
          <w:sz w:val="20"/>
        </w:rPr>
        <w:t xml:space="preserve">] </w:t>
      </w:r>
      <w:r w:rsidRPr="0047150A">
        <w:rPr>
          <w:rFonts w:ascii="Times New Roman" w:hAnsi="Times New Roman"/>
          <w:sz w:val="20"/>
        </w:rPr>
        <w:tab/>
        <w:t>The t-statistics are shown in parentheses.</w:t>
      </w:r>
    </w:p>
  </w:footnote>
  <w:footnote w:id="8">
    <w:p w:rsidR="001721C1" w:rsidRPr="0047150A" w:rsidRDefault="001721C1" w:rsidP="00A408BC">
      <w:pPr>
        <w:pStyle w:val="FootnoteText"/>
        <w:rPr>
          <w:rFonts w:ascii="Times New Roman" w:hAnsi="Times New Roman"/>
          <w:sz w:val="20"/>
        </w:rPr>
      </w:pPr>
      <w:r w:rsidRPr="0047150A">
        <w:rPr>
          <w:rFonts w:ascii="Times New Roman" w:hAnsi="Times New Roman"/>
          <w:position w:val="6"/>
          <w:sz w:val="20"/>
        </w:rPr>
        <w:t>[</w:t>
      </w:r>
      <w:r w:rsidRPr="0047150A">
        <w:rPr>
          <w:rStyle w:val="FootnoteReference"/>
          <w:rFonts w:ascii="Times New Roman" w:hAnsi="Times New Roman"/>
          <w:b w:val="0"/>
          <w:sz w:val="20"/>
        </w:rPr>
        <w:footnoteRef/>
      </w:r>
      <w:r w:rsidRPr="0047150A">
        <w:rPr>
          <w:rFonts w:ascii="Times New Roman" w:hAnsi="Times New Roman"/>
          <w:position w:val="6"/>
          <w:sz w:val="20"/>
        </w:rPr>
        <w:t>]</w:t>
      </w:r>
      <w:r w:rsidRPr="0047150A">
        <w:rPr>
          <w:rFonts w:ascii="Times New Roman" w:hAnsi="Times New Roman"/>
          <w:sz w:val="20"/>
        </w:rPr>
        <w:t xml:space="preserve"> </w:t>
      </w:r>
      <w:r w:rsidRPr="0047150A">
        <w:rPr>
          <w:rFonts w:ascii="Times New Roman" w:hAnsi="Times New Roman"/>
          <w:sz w:val="20"/>
        </w:rPr>
        <w:tab/>
      </w:r>
      <w:r w:rsidRPr="0047150A">
        <w:rPr>
          <w:rFonts w:ascii="Times New Roman" w:hAnsi="Times New Roman"/>
          <w:iCs/>
          <w:sz w:val="20"/>
        </w:rPr>
        <w:t>Forecasted A-rated utility bond yield determined from</w:t>
      </w:r>
      <w:r>
        <w:rPr>
          <w:rFonts w:ascii="Times New Roman" w:hAnsi="Times New Roman"/>
          <w:iCs/>
          <w:sz w:val="20"/>
        </w:rPr>
        <w:t xml:space="preserve"> Value Line Selection &amp; Opinion</w:t>
      </w:r>
      <w:r w:rsidRPr="0047150A">
        <w:rPr>
          <w:rFonts w:ascii="Times New Roman" w:hAnsi="Times New Roman"/>
          <w:iCs/>
          <w:sz w:val="20"/>
        </w:rPr>
        <w:t xml:space="preserve">, </w:t>
      </w:r>
      <w:r>
        <w:rPr>
          <w:rFonts w:ascii="Times New Roman" w:hAnsi="Times New Roman"/>
          <w:iCs/>
          <w:sz w:val="20"/>
        </w:rPr>
        <w:t>November 26, 2010, p. 2534.  See Footnote 4 above.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pPr>
      <w:pStyle w:val="Footer"/>
      <w:rPr>
        <w:sz w:val="20"/>
      </w:rPr>
    </w:pPr>
  </w:p>
  <w:p w:rsidR="001721C1" w:rsidRDefault="001721C1" w:rsidP="006900E9">
    <w:pPr>
      <w:pStyle w:val="Footer"/>
      <w:jc w:val="right"/>
      <w:rPr>
        <w:sz w:val="20"/>
      </w:rPr>
    </w:pPr>
    <w:r>
      <w:rPr>
        <w:sz w:val="20"/>
      </w:rPr>
      <w:t>Docket No.:  110138-EI</w:t>
    </w:r>
  </w:p>
  <w:p w:rsidR="001721C1" w:rsidRPr="00D85E89" w:rsidRDefault="001721C1" w:rsidP="006900E9">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1</w:t>
    </w:r>
    <w:r>
      <w:rPr>
        <w:rStyle w:val="PageNumber"/>
        <w:sz w:val="20"/>
      </w:rPr>
      <w:t>)</w:t>
    </w:r>
  </w:p>
  <w:p w:rsidR="001721C1" w:rsidRDefault="001721C1" w:rsidP="006900E9">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1</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1</w:t>
    </w:r>
    <w:r w:rsidR="004E6EA5" w:rsidRPr="00E6320D">
      <w:rPr>
        <w:rStyle w:val="PageNumber"/>
        <w:sz w:val="20"/>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4A76AA">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sz w:val="20"/>
      </w:rPr>
      <w:t>10</w:t>
    </w:r>
    <w:r>
      <w:rPr>
        <w:rStyle w:val="PageNumber"/>
        <w:sz w:val="20"/>
      </w:rPr>
      <w:t>)</w:t>
    </w:r>
  </w:p>
  <w:p w:rsidR="001721C1" w:rsidRPr="004A76AA" w:rsidRDefault="001721C1" w:rsidP="004A76AA">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1</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1</w:t>
    </w:r>
    <w:r w:rsidR="004E6EA5" w:rsidRPr="00E6320D">
      <w:rPr>
        <w:rStyle w:val="PageNumber"/>
        <w:sz w:val="20"/>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90340E" w:rsidRDefault="001721C1" w:rsidP="0090340E">
    <w:pPr>
      <w:pStyle w:val="Header"/>
      <w:jc w:val="right"/>
      <w:rPr>
        <w:sz w:val="20"/>
      </w:rPr>
    </w:pPr>
    <w:r w:rsidRPr="0090340E">
      <w:rPr>
        <w:sz w:val="20"/>
        <w:szCs w:val="24"/>
      </w:rPr>
      <w:t>Exhibit__</w:t>
    </w:r>
    <w:proofErr w:type="gramStart"/>
    <w:r w:rsidRPr="0090340E">
      <w:rPr>
        <w:sz w:val="20"/>
        <w:szCs w:val="24"/>
      </w:rPr>
      <w:t>_(</w:t>
    </w:r>
    <w:proofErr w:type="gramEnd"/>
    <w:r w:rsidRPr="0090340E">
      <w:rPr>
        <w:sz w:val="20"/>
        <w:szCs w:val="24"/>
      </w:rPr>
      <w:t>JVW-2, Appendix</w:t>
    </w:r>
    <w:r>
      <w:rPr>
        <w:sz w:val="20"/>
        <w:szCs w:val="24"/>
      </w:rPr>
      <w:t xml:space="preserve"> 1</w:t>
    </w:r>
    <w:r w:rsidRPr="0090340E">
      <w:rPr>
        <w:sz w:val="20"/>
      </w:rPr>
      <w:t>)</w:t>
    </w:r>
  </w:p>
  <w:p w:rsidR="001721C1" w:rsidRPr="0090340E" w:rsidRDefault="001721C1" w:rsidP="0090340E">
    <w:pPr>
      <w:pStyle w:val="Header"/>
      <w:jc w:val="right"/>
      <w:rPr>
        <w:sz w:val="20"/>
      </w:rPr>
    </w:pPr>
    <w:r w:rsidRPr="0090340E">
      <w:rPr>
        <w:sz w:val="20"/>
      </w:rPr>
      <w:t xml:space="preserve">Page </w:t>
    </w:r>
    <w:r w:rsidR="004E6EA5" w:rsidRPr="0090340E">
      <w:rPr>
        <w:sz w:val="20"/>
      </w:rPr>
      <w:fldChar w:fldCharType="begin"/>
    </w:r>
    <w:r w:rsidRPr="0090340E">
      <w:rPr>
        <w:sz w:val="20"/>
      </w:rPr>
      <w:instrText xml:space="preserve"> PAGE </w:instrText>
    </w:r>
    <w:r w:rsidR="004E6EA5" w:rsidRPr="0090340E">
      <w:rPr>
        <w:sz w:val="20"/>
      </w:rPr>
      <w:fldChar w:fldCharType="separate"/>
    </w:r>
    <w:r w:rsidR="000840A9">
      <w:rPr>
        <w:noProof/>
        <w:sz w:val="20"/>
      </w:rPr>
      <w:t>6</w:t>
    </w:r>
    <w:r w:rsidR="004E6EA5" w:rsidRPr="0090340E">
      <w:rPr>
        <w:sz w:val="20"/>
      </w:rPr>
      <w:fldChar w:fldCharType="end"/>
    </w:r>
    <w:r w:rsidRPr="0090340E">
      <w:rPr>
        <w:sz w:val="20"/>
      </w:rPr>
      <w:t xml:space="preserve"> of </w:t>
    </w:r>
    <w:r w:rsidR="004E6EA5" w:rsidRPr="0090340E">
      <w:rPr>
        <w:rStyle w:val="PageNumber"/>
        <w:sz w:val="20"/>
      </w:rPr>
      <w:fldChar w:fldCharType="begin"/>
    </w:r>
    <w:r w:rsidRPr="0090340E">
      <w:rPr>
        <w:rStyle w:val="PageNumber"/>
        <w:sz w:val="20"/>
      </w:rPr>
      <w:instrText xml:space="preserve"> SECTIONPAGES </w:instrText>
    </w:r>
    <w:r w:rsidR="004E6EA5" w:rsidRPr="0090340E">
      <w:rPr>
        <w:rStyle w:val="PageNumber"/>
        <w:sz w:val="20"/>
      </w:rPr>
      <w:fldChar w:fldCharType="separate"/>
    </w:r>
    <w:r w:rsidR="000840A9">
      <w:rPr>
        <w:rStyle w:val="PageNumber"/>
        <w:noProof/>
        <w:sz w:val="20"/>
      </w:rPr>
      <w:t>6</w:t>
    </w:r>
    <w:r w:rsidR="004E6EA5" w:rsidRPr="0090340E">
      <w:rPr>
        <w:rStyle w:val="PageNumber"/>
        <w:sz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pPr>
      <w:pStyle w:val="Header"/>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90340E" w:rsidRDefault="001721C1" w:rsidP="0090340E">
    <w:pPr>
      <w:pStyle w:val="Header"/>
      <w:jc w:val="right"/>
      <w:rPr>
        <w:sz w:val="20"/>
      </w:rPr>
    </w:pPr>
    <w:r w:rsidRPr="0090340E">
      <w:rPr>
        <w:sz w:val="20"/>
        <w:szCs w:val="24"/>
      </w:rPr>
      <w:t>Exhibit__</w:t>
    </w:r>
    <w:proofErr w:type="gramStart"/>
    <w:r w:rsidRPr="0090340E">
      <w:rPr>
        <w:sz w:val="20"/>
        <w:szCs w:val="24"/>
      </w:rPr>
      <w:t>_(</w:t>
    </w:r>
    <w:proofErr w:type="gramEnd"/>
    <w:r w:rsidRPr="0090340E">
      <w:rPr>
        <w:sz w:val="20"/>
        <w:szCs w:val="24"/>
      </w:rPr>
      <w:t>JVW-2, Appendix</w:t>
    </w:r>
    <w:r>
      <w:rPr>
        <w:sz w:val="20"/>
        <w:szCs w:val="24"/>
      </w:rPr>
      <w:t xml:space="preserve"> 2</w:t>
    </w:r>
    <w:r w:rsidRPr="0090340E">
      <w:rPr>
        <w:sz w:val="20"/>
      </w:rPr>
      <w:t>)</w:t>
    </w:r>
  </w:p>
  <w:p w:rsidR="001721C1" w:rsidRPr="0090340E" w:rsidRDefault="001721C1" w:rsidP="0090340E">
    <w:pPr>
      <w:pStyle w:val="Header"/>
      <w:jc w:val="right"/>
    </w:pPr>
    <w:r w:rsidRPr="0090340E">
      <w:rPr>
        <w:sz w:val="20"/>
      </w:rPr>
      <w:t xml:space="preserve">Page </w:t>
    </w:r>
    <w:r w:rsidR="004E6EA5" w:rsidRPr="0090340E">
      <w:rPr>
        <w:sz w:val="20"/>
      </w:rPr>
      <w:fldChar w:fldCharType="begin"/>
    </w:r>
    <w:r w:rsidRPr="0090340E">
      <w:rPr>
        <w:sz w:val="20"/>
      </w:rPr>
      <w:instrText xml:space="preserve"> PAGE </w:instrText>
    </w:r>
    <w:r w:rsidR="004E6EA5" w:rsidRPr="0090340E">
      <w:rPr>
        <w:sz w:val="20"/>
      </w:rPr>
      <w:fldChar w:fldCharType="separate"/>
    </w:r>
    <w:r w:rsidR="000840A9">
      <w:rPr>
        <w:noProof/>
        <w:sz w:val="20"/>
      </w:rPr>
      <w:t>9</w:t>
    </w:r>
    <w:r w:rsidR="004E6EA5" w:rsidRPr="0090340E">
      <w:rPr>
        <w:sz w:val="20"/>
      </w:rPr>
      <w:fldChar w:fldCharType="end"/>
    </w:r>
    <w:r w:rsidRPr="0090340E">
      <w:rPr>
        <w:sz w:val="20"/>
      </w:rPr>
      <w:t xml:space="preserve"> of </w:t>
    </w:r>
    <w:r w:rsidR="004E6EA5" w:rsidRPr="0090340E">
      <w:rPr>
        <w:rStyle w:val="PageNumber"/>
        <w:sz w:val="20"/>
      </w:rPr>
      <w:fldChar w:fldCharType="begin"/>
    </w:r>
    <w:r w:rsidRPr="0090340E">
      <w:rPr>
        <w:rStyle w:val="PageNumber"/>
        <w:sz w:val="20"/>
      </w:rPr>
      <w:instrText xml:space="preserve"> SECTIONPAGES </w:instrText>
    </w:r>
    <w:r w:rsidR="004E6EA5" w:rsidRPr="0090340E">
      <w:rPr>
        <w:rStyle w:val="PageNumber"/>
        <w:sz w:val="20"/>
      </w:rPr>
      <w:fldChar w:fldCharType="separate"/>
    </w:r>
    <w:r w:rsidR="000840A9">
      <w:rPr>
        <w:rStyle w:val="PageNumber"/>
        <w:noProof/>
        <w:sz w:val="20"/>
      </w:rPr>
      <w:t>9</w:t>
    </w:r>
    <w:r w:rsidR="004E6EA5" w:rsidRPr="0090340E">
      <w:rPr>
        <w:rStyle w:val="PageNumber"/>
        <w:sz w:val="20"/>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55564B">
    <w:pPr>
      <w:pStyle w:val="Header"/>
      <w:rPr>
        <w:sz w:val="20"/>
      </w:rPr>
    </w:pPr>
    <w:r>
      <w:rPr>
        <w:sz w:val="20"/>
      </w:rPr>
      <w:t>Direct Testimony</w:t>
    </w:r>
  </w:p>
  <w:p w:rsidR="001721C1" w:rsidRPr="00FA34A5" w:rsidRDefault="001721C1" w:rsidP="0055564B">
    <w:pPr>
      <w:pStyle w:val="Header"/>
      <w:rPr>
        <w:sz w:val="20"/>
      </w:rPr>
    </w:pPr>
    <w:r>
      <w:rPr>
        <w:sz w:val="20"/>
      </w:rPr>
      <w:t xml:space="preserve">James H. Vander </w:t>
    </w:r>
    <w:proofErr w:type="spellStart"/>
    <w:r>
      <w:rPr>
        <w:sz w:val="20"/>
      </w:rPr>
      <w:t>Weide</w:t>
    </w:r>
    <w:proofErr w:type="spellEnd"/>
    <w:r>
      <w:rPr>
        <w:sz w:val="20"/>
      </w:rPr>
      <w:t>, Ph.D.</w:t>
    </w:r>
  </w:p>
  <w:p w:rsidR="001721C1" w:rsidRDefault="001721C1">
    <w:pPr>
      <w:pStyle w:val="Header"/>
      <w:jc w:val="righ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90340E" w:rsidRDefault="001721C1" w:rsidP="0090340E">
    <w:pPr>
      <w:pStyle w:val="Header"/>
      <w:jc w:val="right"/>
      <w:rPr>
        <w:sz w:val="20"/>
      </w:rPr>
    </w:pPr>
    <w:r w:rsidRPr="0090340E">
      <w:rPr>
        <w:sz w:val="20"/>
        <w:szCs w:val="24"/>
      </w:rPr>
      <w:t>Exhibit__</w:t>
    </w:r>
    <w:proofErr w:type="gramStart"/>
    <w:r w:rsidRPr="0090340E">
      <w:rPr>
        <w:sz w:val="20"/>
        <w:szCs w:val="24"/>
      </w:rPr>
      <w:t>_(</w:t>
    </w:r>
    <w:proofErr w:type="gramEnd"/>
    <w:r w:rsidRPr="0090340E">
      <w:rPr>
        <w:sz w:val="20"/>
        <w:szCs w:val="24"/>
      </w:rPr>
      <w:t>JVW-2, Appendix</w:t>
    </w:r>
    <w:r>
      <w:rPr>
        <w:sz w:val="20"/>
        <w:szCs w:val="24"/>
      </w:rPr>
      <w:t xml:space="preserve"> 3</w:t>
    </w:r>
    <w:r w:rsidRPr="0090340E">
      <w:rPr>
        <w:sz w:val="20"/>
      </w:rPr>
      <w:t>)</w:t>
    </w:r>
  </w:p>
  <w:p w:rsidR="001721C1" w:rsidRPr="0090340E" w:rsidRDefault="001721C1" w:rsidP="00E67544">
    <w:pPr>
      <w:pStyle w:val="Header"/>
      <w:ind w:left="360"/>
      <w:jc w:val="right"/>
    </w:pPr>
    <w:r w:rsidRPr="0090340E">
      <w:rPr>
        <w:sz w:val="20"/>
      </w:rPr>
      <w:t xml:space="preserve">Page </w:t>
    </w:r>
    <w:r w:rsidR="004E6EA5" w:rsidRPr="0090340E">
      <w:rPr>
        <w:sz w:val="20"/>
      </w:rPr>
      <w:fldChar w:fldCharType="begin"/>
    </w:r>
    <w:r w:rsidRPr="0090340E">
      <w:rPr>
        <w:sz w:val="20"/>
      </w:rPr>
      <w:instrText xml:space="preserve"> PAGE </w:instrText>
    </w:r>
    <w:r w:rsidR="004E6EA5" w:rsidRPr="0090340E">
      <w:rPr>
        <w:sz w:val="20"/>
      </w:rPr>
      <w:fldChar w:fldCharType="separate"/>
    </w:r>
    <w:r w:rsidR="000840A9">
      <w:rPr>
        <w:noProof/>
        <w:sz w:val="20"/>
      </w:rPr>
      <w:t>16</w:t>
    </w:r>
    <w:r w:rsidR="004E6EA5" w:rsidRPr="0090340E">
      <w:rPr>
        <w:sz w:val="20"/>
      </w:rPr>
      <w:fldChar w:fldCharType="end"/>
    </w:r>
    <w:r w:rsidRPr="0090340E">
      <w:rPr>
        <w:sz w:val="20"/>
      </w:rPr>
      <w:t xml:space="preserve"> of </w:t>
    </w:r>
    <w:r>
      <w:rPr>
        <w:sz w:val="20"/>
      </w:rPr>
      <w:t>16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90340E" w:rsidRDefault="001721C1" w:rsidP="0090340E">
    <w:pPr>
      <w:pStyle w:val="Header"/>
      <w:jc w:val="right"/>
      <w:rPr>
        <w:sz w:val="20"/>
      </w:rPr>
    </w:pPr>
    <w:r w:rsidRPr="0090340E">
      <w:rPr>
        <w:sz w:val="20"/>
        <w:szCs w:val="24"/>
      </w:rPr>
      <w:t>Exhibit__</w:t>
    </w:r>
    <w:proofErr w:type="gramStart"/>
    <w:r w:rsidRPr="0090340E">
      <w:rPr>
        <w:sz w:val="20"/>
        <w:szCs w:val="24"/>
      </w:rPr>
      <w:t>_(</w:t>
    </w:r>
    <w:proofErr w:type="gramEnd"/>
    <w:r w:rsidRPr="0090340E">
      <w:rPr>
        <w:sz w:val="20"/>
        <w:szCs w:val="24"/>
      </w:rPr>
      <w:t>JVW-2, Appendix</w:t>
    </w:r>
    <w:r>
      <w:rPr>
        <w:sz w:val="20"/>
        <w:szCs w:val="24"/>
      </w:rPr>
      <w:t xml:space="preserve"> 4</w:t>
    </w:r>
    <w:r w:rsidRPr="0090340E">
      <w:rPr>
        <w:sz w:val="20"/>
      </w:rPr>
      <w:t>)</w:t>
    </w:r>
  </w:p>
  <w:p w:rsidR="001721C1" w:rsidRPr="0090340E" w:rsidRDefault="001721C1" w:rsidP="0090340E">
    <w:pPr>
      <w:pStyle w:val="Header"/>
      <w:jc w:val="right"/>
    </w:pPr>
    <w:r w:rsidRPr="0090340E">
      <w:rPr>
        <w:sz w:val="20"/>
      </w:rPr>
      <w:t xml:space="preserve">Page </w:t>
    </w:r>
    <w:r w:rsidR="004E6EA5" w:rsidRPr="0090340E">
      <w:rPr>
        <w:sz w:val="20"/>
      </w:rPr>
      <w:fldChar w:fldCharType="begin"/>
    </w:r>
    <w:r w:rsidRPr="0090340E">
      <w:rPr>
        <w:sz w:val="20"/>
      </w:rPr>
      <w:instrText xml:space="preserve"> PAGE </w:instrText>
    </w:r>
    <w:r w:rsidR="004E6EA5" w:rsidRPr="0090340E">
      <w:rPr>
        <w:sz w:val="20"/>
      </w:rPr>
      <w:fldChar w:fldCharType="separate"/>
    </w:r>
    <w:r w:rsidR="000840A9">
      <w:rPr>
        <w:noProof/>
        <w:sz w:val="20"/>
      </w:rPr>
      <w:t>4</w:t>
    </w:r>
    <w:r w:rsidR="004E6EA5" w:rsidRPr="0090340E">
      <w:rPr>
        <w:sz w:val="20"/>
      </w:rPr>
      <w:fldChar w:fldCharType="end"/>
    </w:r>
    <w:r w:rsidRPr="0090340E">
      <w:rPr>
        <w:sz w:val="20"/>
      </w:rPr>
      <w:t xml:space="preserve"> of </w:t>
    </w:r>
    <w:r w:rsidR="004E6EA5" w:rsidRPr="0090340E">
      <w:rPr>
        <w:rStyle w:val="PageNumber"/>
        <w:sz w:val="20"/>
      </w:rPr>
      <w:fldChar w:fldCharType="begin"/>
    </w:r>
    <w:r w:rsidRPr="0090340E">
      <w:rPr>
        <w:rStyle w:val="PageNumber"/>
        <w:sz w:val="20"/>
      </w:rPr>
      <w:instrText xml:space="preserve"> SECTIONPAGES </w:instrText>
    </w:r>
    <w:r w:rsidR="004E6EA5" w:rsidRPr="0090340E">
      <w:rPr>
        <w:rStyle w:val="PageNumber"/>
        <w:sz w:val="20"/>
      </w:rPr>
      <w:fldChar w:fldCharType="separate"/>
    </w:r>
    <w:r w:rsidR="000840A9">
      <w:rPr>
        <w:rStyle w:val="PageNumber"/>
        <w:noProof/>
        <w:sz w:val="20"/>
      </w:rPr>
      <w:t>4</w:t>
    </w:r>
    <w:r w:rsidR="004E6EA5" w:rsidRPr="0090340E">
      <w:rPr>
        <w:rStyle w:val="PageNumber"/>
        <w:sz w:val="20"/>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90340E" w:rsidRDefault="001721C1" w:rsidP="0090340E">
    <w:pPr>
      <w:pStyle w:val="Header"/>
      <w:jc w:val="right"/>
      <w:rPr>
        <w:sz w:val="20"/>
      </w:rPr>
    </w:pPr>
    <w:r w:rsidRPr="0090340E">
      <w:rPr>
        <w:sz w:val="20"/>
        <w:szCs w:val="24"/>
      </w:rPr>
      <w:t>Exhibit__</w:t>
    </w:r>
    <w:proofErr w:type="gramStart"/>
    <w:r w:rsidRPr="0090340E">
      <w:rPr>
        <w:sz w:val="20"/>
        <w:szCs w:val="24"/>
      </w:rPr>
      <w:t>_(</w:t>
    </w:r>
    <w:proofErr w:type="gramEnd"/>
    <w:r w:rsidRPr="0090340E">
      <w:rPr>
        <w:sz w:val="20"/>
        <w:szCs w:val="24"/>
      </w:rPr>
      <w:t>JVW-2, Appendix</w:t>
    </w:r>
    <w:r>
      <w:rPr>
        <w:sz w:val="20"/>
        <w:szCs w:val="24"/>
      </w:rPr>
      <w:t xml:space="preserve"> 5</w:t>
    </w:r>
    <w:r w:rsidRPr="0090340E">
      <w:rPr>
        <w:sz w:val="20"/>
      </w:rPr>
      <w:t>)</w:t>
    </w:r>
  </w:p>
  <w:p w:rsidR="001721C1" w:rsidRPr="0090340E" w:rsidRDefault="001721C1" w:rsidP="0090340E">
    <w:pPr>
      <w:pStyle w:val="Header"/>
      <w:jc w:val="right"/>
    </w:pPr>
    <w:r w:rsidRPr="0090340E">
      <w:rPr>
        <w:sz w:val="20"/>
      </w:rPr>
      <w:t xml:space="preserve">Page </w:t>
    </w:r>
    <w:r w:rsidR="004E6EA5" w:rsidRPr="0090340E">
      <w:rPr>
        <w:sz w:val="20"/>
      </w:rPr>
      <w:fldChar w:fldCharType="begin"/>
    </w:r>
    <w:r w:rsidRPr="0090340E">
      <w:rPr>
        <w:sz w:val="20"/>
      </w:rPr>
      <w:instrText xml:space="preserve"> PAGE </w:instrText>
    </w:r>
    <w:r w:rsidR="004E6EA5" w:rsidRPr="0090340E">
      <w:rPr>
        <w:sz w:val="20"/>
      </w:rPr>
      <w:fldChar w:fldCharType="separate"/>
    </w:r>
    <w:r w:rsidR="000840A9">
      <w:rPr>
        <w:noProof/>
        <w:sz w:val="20"/>
      </w:rPr>
      <w:t>1</w:t>
    </w:r>
    <w:r w:rsidR="004E6EA5" w:rsidRPr="0090340E">
      <w:rPr>
        <w:sz w:val="20"/>
      </w:rPr>
      <w:fldChar w:fldCharType="end"/>
    </w:r>
    <w:r w:rsidRPr="0090340E">
      <w:rPr>
        <w:sz w:val="20"/>
      </w:rPr>
      <w:t xml:space="preserve"> of </w:t>
    </w:r>
    <w:r w:rsidR="004E6EA5" w:rsidRPr="0090340E">
      <w:rPr>
        <w:rStyle w:val="PageNumber"/>
        <w:sz w:val="20"/>
      </w:rPr>
      <w:fldChar w:fldCharType="begin"/>
    </w:r>
    <w:r w:rsidRPr="0090340E">
      <w:rPr>
        <w:rStyle w:val="PageNumber"/>
        <w:sz w:val="20"/>
      </w:rPr>
      <w:instrText xml:space="preserve"> SECTIONPAGES </w:instrText>
    </w:r>
    <w:r w:rsidR="004E6EA5" w:rsidRPr="0090340E">
      <w:rPr>
        <w:rStyle w:val="PageNumber"/>
        <w:sz w:val="20"/>
      </w:rPr>
      <w:fldChar w:fldCharType="separate"/>
    </w:r>
    <w:r w:rsidR="000840A9">
      <w:rPr>
        <w:rStyle w:val="PageNumber"/>
        <w:noProof/>
        <w:sz w:val="20"/>
      </w:rPr>
      <w:t>1</w:t>
    </w:r>
    <w:r w:rsidR="004E6EA5" w:rsidRPr="0090340E">
      <w:rPr>
        <w:rStyle w:val="PageNumber"/>
        <w:sz w:val="20"/>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55564B">
    <w:pPr>
      <w:pStyle w:val="Header"/>
      <w:rPr>
        <w:sz w:val="20"/>
      </w:rPr>
    </w:pPr>
    <w:r>
      <w:rPr>
        <w:sz w:val="20"/>
      </w:rPr>
      <w:t>Direct Testimony</w:t>
    </w:r>
  </w:p>
  <w:p w:rsidR="001721C1" w:rsidRPr="00FA34A5" w:rsidRDefault="001721C1" w:rsidP="0055564B">
    <w:pPr>
      <w:pStyle w:val="Header"/>
      <w:rPr>
        <w:sz w:val="20"/>
      </w:rPr>
    </w:pPr>
    <w:r>
      <w:rPr>
        <w:sz w:val="20"/>
      </w:rPr>
      <w:t xml:space="preserve">James H. Vander </w:t>
    </w:r>
    <w:proofErr w:type="spellStart"/>
    <w:r>
      <w:rPr>
        <w:sz w:val="20"/>
      </w:rPr>
      <w:t>Weide</w:t>
    </w:r>
    <w:proofErr w:type="spellEnd"/>
    <w:r>
      <w:rPr>
        <w:sz w:val="20"/>
      </w:rPr>
      <w:t>, Ph.D.</w:t>
    </w:r>
  </w:p>
  <w:p w:rsidR="001721C1" w:rsidRDefault="001721C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2</w:t>
    </w:r>
    <w:r>
      <w:rPr>
        <w:rStyle w:val="PageNumber"/>
        <w:sz w:val="20"/>
      </w:rPr>
      <w:t>)</w:t>
    </w:r>
  </w:p>
  <w:p w:rsidR="001721C1" w:rsidRPr="003D32F7" w:rsidRDefault="001721C1" w:rsidP="006900E9">
    <w:pPr>
      <w:pStyle w:val="Header"/>
      <w:jc w:val="right"/>
      <w:rPr>
        <w:szCs w:val="24"/>
      </w:rPr>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4</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4</w:t>
    </w:r>
    <w:r w:rsidR="004E6EA5" w:rsidRPr="00E6320D">
      <w:rPr>
        <w:rStyle w:val="PageNumber"/>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3</w:t>
    </w:r>
    <w:r>
      <w:rPr>
        <w:rStyle w:val="PageNumber"/>
        <w:sz w:val="20"/>
      </w:rPr>
      <w:t>)</w:t>
    </w:r>
  </w:p>
  <w:p w:rsidR="001721C1" w:rsidRPr="003D32F7" w:rsidRDefault="001721C1" w:rsidP="003D32F7">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2</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2</w:t>
    </w:r>
    <w:r w:rsidR="004E6EA5" w:rsidRPr="00E6320D">
      <w:rPr>
        <w:rStyle w:val="PageNumber"/>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4</w:t>
    </w:r>
    <w:r>
      <w:rPr>
        <w:rStyle w:val="PageNumber"/>
        <w:sz w:val="20"/>
      </w:rPr>
      <w:t>)</w:t>
    </w:r>
  </w:p>
  <w:p w:rsidR="001721C1" w:rsidRPr="003D32F7" w:rsidRDefault="001721C1" w:rsidP="003D32F7">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2</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2</w:t>
    </w:r>
    <w:r w:rsidR="004E6EA5" w:rsidRPr="00E6320D">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5</w:t>
    </w:r>
    <w:r>
      <w:rPr>
        <w:rStyle w:val="PageNumber"/>
        <w:sz w:val="20"/>
      </w:rPr>
      <w:t>)</w:t>
    </w:r>
  </w:p>
  <w:p w:rsidR="001721C1" w:rsidRPr="003D32F7" w:rsidRDefault="001721C1" w:rsidP="003D32F7">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1</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1</w:t>
    </w:r>
    <w:r w:rsidR="004E6EA5" w:rsidRPr="00E6320D">
      <w:rPr>
        <w:rStyle w:val="PageNumber"/>
        <w:sz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6</w:t>
    </w:r>
    <w:r>
      <w:rPr>
        <w:rStyle w:val="PageNumber"/>
        <w:sz w:val="20"/>
      </w:rPr>
      <w:t>)</w:t>
    </w:r>
  </w:p>
  <w:p w:rsidR="001721C1" w:rsidRPr="003D32F7" w:rsidRDefault="001721C1" w:rsidP="003D32F7">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2</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2</w:t>
    </w:r>
    <w:r w:rsidR="004E6EA5" w:rsidRPr="00E6320D">
      <w:rPr>
        <w:rStyle w:val="PageNumber"/>
        <w:sz w:val="2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7</w:t>
    </w:r>
    <w:r>
      <w:rPr>
        <w:rStyle w:val="PageNumber"/>
        <w:sz w:val="20"/>
      </w:rPr>
      <w:t>)</w:t>
    </w:r>
  </w:p>
  <w:p w:rsidR="001721C1" w:rsidRPr="003D32F7" w:rsidRDefault="001721C1" w:rsidP="003D32F7">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2</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2</w:t>
    </w:r>
    <w:r w:rsidR="004E6EA5" w:rsidRPr="00E6320D">
      <w:rPr>
        <w:rStyle w:val="PageNumber"/>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3D32F7">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8</w:t>
    </w:r>
    <w:r>
      <w:rPr>
        <w:rStyle w:val="PageNumber"/>
        <w:sz w:val="20"/>
      </w:rPr>
      <w:t>)</w:t>
    </w:r>
  </w:p>
  <w:p w:rsidR="001721C1" w:rsidRPr="003D32F7" w:rsidRDefault="001721C1" w:rsidP="00B978CE">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4</w:t>
    </w:r>
    <w:r w:rsidR="004E6EA5" w:rsidRPr="00E6320D">
      <w:rPr>
        <w:sz w:val="20"/>
      </w:rPr>
      <w:fldChar w:fldCharType="end"/>
    </w:r>
    <w:r w:rsidRPr="00E6320D">
      <w:rPr>
        <w:sz w:val="20"/>
      </w:rPr>
      <w:t xml:space="preserve"> of </w:t>
    </w:r>
    <w:r>
      <w:rPr>
        <w:sz w:val="20"/>
      </w:rPr>
      <w:t>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C1" w:rsidRDefault="001721C1" w:rsidP="00D859F5">
    <w:pPr>
      <w:pStyle w:val="Footer"/>
      <w:jc w:val="right"/>
      <w:rPr>
        <w:sz w:val="20"/>
      </w:rPr>
    </w:pPr>
    <w:r>
      <w:rPr>
        <w:sz w:val="20"/>
      </w:rPr>
      <w:t>Docket No.:  110138-EI</w:t>
    </w:r>
  </w:p>
  <w:p w:rsidR="001721C1" w:rsidRPr="00D85E89" w:rsidRDefault="001721C1" w:rsidP="004A76AA">
    <w:pPr>
      <w:pStyle w:val="Footer"/>
      <w:jc w:val="right"/>
      <w:rPr>
        <w:sz w:val="20"/>
      </w:rPr>
    </w:pPr>
    <w:r w:rsidRPr="00CB5065">
      <w:rPr>
        <w:sz w:val="20"/>
      </w:rPr>
      <w:t>Exhibit__</w:t>
    </w:r>
    <w:proofErr w:type="gramStart"/>
    <w:r w:rsidRPr="00CB5065">
      <w:rPr>
        <w:sz w:val="20"/>
      </w:rPr>
      <w:t>_(</w:t>
    </w:r>
    <w:proofErr w:type="gramEnd"/>
    <w:r w:rsidRPr="00CB5065">
      <w:rPr>
        <w:sz w:val="20"/>
      </w:rPr>
      <w:t>JVW-1, Schedule</w:t>
    </w:r>
    <w:r>
      <w:rPr>
        <w:caps/>
        <w:sz w:val="20"/>
      </w:rPr>
      <w:t xml:space="preserve"> 9</w:t>
    </w:r>
    <w:r>
      <w:rPr>
        <w:rStyle w:val="PageNumber"/>
        <w:sz w:val="20"/>
      </w:rPr>
      <w:t>)</w:t>
    </w:r>
  </w:p>
  <w:p w:rsidR="001721C1" w:rsidRPr="004A76AA" w:rsidRDefault="001721C1" w:rsidP="004A76AA">
    <w:pPr>
      <w:pStyle w:val="Header"/>
      <w:jc w:val="right"/>
    </w:pPr>
    <w:r w:rsidRPr="00E6320D">
      <w:rPr>
        <w:sz w:val="20"/>
      </w:rPr>
      <w:t xml:space="preserve">Page </w:t>
    </w:r>
    <w:r w:rsidR="004E6EA5" w:rsidRPr="00E6320D">
      <w:rPr>
        <w:sz w:val="20"/>
      </w:rPr>
      <w:fldChar w:fldCharType="begin"/>
    </w:r>
    <w:r w:rsidRPr="00E6320D">
      <w:rPr>
        <w:sz w:val="20"/>
      </w:rPr>
      <w:instrText xml:space="preserve"> PAGE </w:instrText>
    </w:r>
    <w:r w:rsidR="004E6EA5" w:rsidRPr="00E6320D">
      <w:rPr>
        <w:sz w:val="20"/>
      </w:rPr>
      <w:fldChar w:fldCharType="separate"/>
    </w:r>
    <w:r w:rsidR="000840A9">
      <w:rPr>
        <w:noProof/>
        <w:sz w:val="20"/>
      </w:rPr>
      <w:t>1</w:t>
    </w:r>
    <w:r w:rsidR="004E6EA5" w:rsidRPr="00E6320D">
      <w:rPr>
        <w:sz w:val="20"/>
      </w:rPr>
      <w:fldChar w:fldCharType="end"/>
    </w:r>
    <w:r w:rsidRPr="00E6320D">
      <w:rPr>
        <w:sz w:val="20"/>
      </w:rPr>
      <w:t xml:space="preserve"> of </w:t>
    </w:r>
    <w:r w:rsidR="004E6EA5" w:rsidRPr="00E6320D">
      <w:rPr>
        <w:rStyle w:val="PageNumber"/>
        <w:sz w:val="20"/>
      </w:rPr>
      <w:fldChar w:fldCharType="begin"/>
    </w:r>
    <w:r w:rsidRPr="00E6320D">
      <w:rPr>
        <w:rStyle w:val="PageNumber"/>
        <w:sz w:val="20"/>
      </w:rPr>
      <w:instrText xml:space="preserve"> </w:instrText>
    </w:r>
    <w:r>
      <w:rPr>
        <w:rStyle w:val="PageNumber"/>
        <w:sz w:val="20"/>
      </w:rPr>
      <w:instrText>SECTION</w:instrText>
    </w:r>
    <w:r w:rsidRPr="00E6320D">
      <w:rPr>
        <w:rStyle w:val="PageNumber"/>
        <w:sz w:val="20"/>
      </w:rPr>
      <w:instrText xml:space="preserve">PAGES </w:instrText>
    </w:r>
    <w:r w:rsidR="004E6EA5" w:rsidRPr="00E6320D">
      <w:rPr>
        <w:rStyle w:val="PageNumber"/>
        <w:sz w:val="20"/>
      </w:rPr>
      <w:fldChar w:fldCharType="separate"/>
    </w:r>
    <w:r w:rsidR="000840A9">
      <w:rPr>
        <w:rStyle w:val="PageNumber"/>
        <w:noProof/>
        <w:sz w:val="20"/>
      </w:rPr>
      <w:t>1</w:t>
    </w:r>
    <w:r w:rsidR="004E6EA5" w:rsidRPr="00E6320D">
      <w:rPr>
        <w:rStyle w:val="PageNumbe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7885"/>
    <w:multiLevelType w:val="multilevel"/>
    <w:tmpl w:val="65DAC984"/>
    <w:lvl w:ilvl="0">
      <w:start w:val="1"/>
      <w:numFmt w:val="upperRoman"/>
      <w:pStyle w:val="Heading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312" w:hanging="432"/>
      </w:pPr>
      <w:rPr>
        <w:rFonts w:hint="default"/>
      </w:rPr>
    </w:lvl>
    <w:lvl w:ilvl="5">
      <w:start w:val="1"/>
      <w:numFmt w:val="decimal"/>
      <w:lvlRestart w:val="0"/>
      <w:lvlText w:val="(%6)"/>
      <w:lvlJc w:val="left"/>
      <w:pPr>
        <w:tabs>
          <w:tab w:val="num" w:pos="1440"/>
        </w:tabs>
        <w:ind w:left="1440" w:hanging="720"/>
      </w:pPr>
      <w:rPr>
        <w:rFonts w:ascii="Times New Roman" w:hAnsi="Times New Roman" w:hint="default"/>
        <w:b w:val="0"/>
        <w:i w:val="0"/>
        <w:sz w:val="24"/>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nsid w:val="30C664D0"/>
    <w:multiLevelType w:val="multilevel"/>
    <w:tmpl w:val="D75EE24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403"/>
        </w:tabs>
        <w:ind w:left="2403" w:hanging="720"/>
      </w:pPr>
      <w:rPr>
        <w:rFonts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312" w:hanging="432"/>
      </w:pPr>
      <w:rPr>
        <w:rFonts w:hint="default"/>
      </w:rPr>
    </w:lvl>
    <w:lvl w:ilvl="5">
      <w:start w:val="1"/>
      <w:numFmt w:val="decimal"/>
      <w:lvlRestart w:val="0"/>
      <w:lvlText w:val="(%6)"/>
      <w:lvlJc w:val="left"/>
      <w:pPr>
        <w:tabs>
          <w:tab w:val="num" w:pos="1440"/>
        </w:tabs>
        <w:ind w:left="1440" w:hanging="720"/>
      </w:pPr>
      <w:rPr>
        <w:rFonts w:ascii="Times New Roman" w:hAnsi="Times New Roman" w:hint="default"/>
        <w:b w:val="0"/>
        <w:i w:val="0"/>
        <w:sz w:val="24"/>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3970401A"/>
    <w:multiLevelType w:val="singleLevel"/>
    <w:tmpl w:val="296EB328"/>
    <w:lvl w:ilvl="0">
      <w:start w:val="1"/>
      <w:numFmt w:val="none"/>
      <w:pStyle w:val="Bullet2"/>
      <w:lvlText w:val=""/>
      <w:legacy w:legacy="1" w:legacySpace="0" w:legacyIndent="432"/>
      <w:lvlJc w:val="left"/>
      <w:pPr>
        <w:ind w:left="864" w:hanging="432"/>
      </w:pPr>
      <w:rPr>
        <w:rFonts w:ascii="Symbol" w:hAnsi="Symbol" w:hint="default"/>
        <w:sz w:val="20"/>
      </w:rPr>
    </w:lvl>
  </w:abstractNum>
  <w:abstractNum w:abstractNumId="3">
    <w:nsid w:val="3B2D6A52"/>
    <w:multiLevelType w:val="singleLevel"/>
    <w:tmpl w:val="0409000F"/>
    <w:lvl w:ilvl="0">
      <w:start w:val="1"/>
      <w:numFmt w:val="decimal"/>
      <w:lvlText w:val="%1."/>
      <w:lvlJc w:val="left"/>
      <w:pPr>
        <w:tabs>
          <w:tab w:val="num" w:pos="360"/>
        </w:tabs>
        <w:ind w:left="360" w:hanging="360"/>
      </w:pPr>
    </w:lvl>
  </w:abstractNum>
  <w:abstractNum w:abstractNumId="4">
    <w:nsid w:val="46364B94"/>
    <w:multiLevelType w:val="hybridMultilevel"/>
    <w:tmpl w:val="6768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E2B87"/>
    <w:multiLevelType w:val="hybridMultilevel"/>
    <w:tmpl w:val="0494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16D47"/>
    <w:multiLevelType w:val="multilevel"/>
    <w:tmpl w:val="D75EE246"/>
    <w:lvl w:ilvl="0">
      <w:start w:val="1"/>
      <w:numFmt w:val="upperRoman"/>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403"/>
        </w:tabs>
        <w:ind w:left="2403" w:hanging="720"/>
      </w:pPr>
      <w:rPr>
        <w:rFonts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312" w:hanging="432"/>
      </w:pPr>
      <w:rPr>
        <w:rFonts w:hint="default"/>
      </w:rPr>
    </w:lvl>
    <w:lvl w:ilvl="5">
      <w:start w:val="1"/>
      <w:numFmt w:val="decimal"/>
      <w:lvlRestart w:val="0"/>
      <w:lvlText w:val="(%6)"/>
      <w:lvlJc w:val="left"/>
      <w:pPr>
        <w:tabs>
          <w:tab w:val="num" w:pos="1440"/>
        </w:tabs>
        <w:ind w:left="1440" w:hanging="720"/>
      </w:pPr>
      <w:rPr>
        <w:rFonts w:ascii="Times New Roman" w:hAnsi="Times New Roman" w:hint="default"/>
        <w:b w:val="0"/>
        <w:i w:val="0"/>
        <w:sz w:val="24"/>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num w:numId="1">
    <w:abstractNumId w:val="2"/>
  </w:num>
  <w:num w:numId="2">
    <w:abstractNumId w:val="0"/>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
    <w:abstractNumId w:val="6"/>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8"/>
  <w:defaultTabStop w:val="720"/>
  <w:drawingGridHorizontalSpacing w:val="120"/>
  <w:drawingGridVerticalSpacing w:val="18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185732v1"/>
    <w:docVar w:name="MPDocIDTemplate" w:val="%l| %n|v%v| %c|.%m"/>
    <w:docVar w:name="MPDocIDTemplateDefault" w:val="%l| %n|v%v| %c|.%m"/>
    <w:docVar w:name="NewDocStampType" w:val="7"/>
    <w:docVar w:name="zzmpTrailerDateFormat" w:val="0"/>
  </w:docVars>
  <w:rsids>
    <w:rsidRoot w:val="00883369"/>
    <w:rsid w:val="00000190"/>
    <w:rsid w:val="00000400"/>
    <w:rsid w:val="00001B18"/>
    <w:rsid w:val="00001B47"/>
    <w:rsid w:val="00001B8E"/>
    <w:rsid w:val="00004269"/>
    <w:rsid w:val="00004CDB"/>
    <w:rsid w:val="00005124"/>
    <w:rsid w:val="00007C9B"/>
    <w:rsid w:val="00007E77"/>
    <w:rsid w:val="00010AEE"/>
    <w:rsid w:val="000125F3"/>
    <w:rsid w:val="00012AA9"/>
    <w:rsid w:val="00012FB6"/>
    <w:rsid w:val="00014F17"/>
    <w:rsid w:val="0001506F"/>
    <w:rsid w:val="0001591B"/>
    <w:rsid w:val="00015EB8"/>
    <w:rsid w:val="00016152"/>
    <w:rsid w:val="0001656E"/>
    <w:rsid w:val="000170A6"/>
    <w:rsid w:val="000170C6"/>
    <w:rsid w:val="00017CA8"/>
    <w:rsid w:val="0002124C"/>
    <w:rsid w:val="00022C6A"/>
    <w:rsid w:val="00022D0E"/>
    <w:rsid w:val="00023B24"/>
    <w:rsid w:val="00023BA1"/>
    <w:rsid w:val="0002725F"/>
    <w:rsid w:val="00031519"/>
    <w:rsid w:val="00031C81"/>
    <w:rsid w:val="000320C1"/>
    <w:rsid w:val="00032538"/>
    <w:rsid w:val="00032602"/>
    <w:rsid w:val="00034DD9"/>
    <w:rsid w:val="000355BC"/>
    <w:rsid w:val="00035C9D"/>
    <w:rsid w:val="000361AD"/>
    <w:rsid w:val="00036C90"/>
    <w:rsid w:val="00037D08"/>
    <w:rsid w:val="00037ED1"/>
    <w:rsid w:val="00041AFA"/>
    <w:rsid w:val="00041DAF"/>
    <w:rsid w:val="00041EE1"/>
    <w:rsid w:val="000420FB"/>
    <w:rsid w:val="000438F5"/>
    <w:rsid w:val="00043A9A"/>
    <w:rsid w:val="000441C5"/>
    <w:rsid w:val="00044BCE"/>
    <w:rsid w:val="00045342"/>
    <w:rsid w:val="000453F6"/>
    <w:rsid w:val="00046140"/>
    <w:rsid w:val="000472D9"/>
    <w:rsid w:val="0004752E"/>
    <w:rsid w:val="00047BA3"/>
    <w:rsid w:val="00047D50"/>
    <w:rsid w:val="000512B7"/>
    <w:rsid w:val="00051A9B"/>
    <w:rsid w:val="0005284E"/>
    <w:rsid w:val="00053BB1"/>
    <w:rsid w:val="00053DA8"/>
    <w:rsid w:val="00053DAA"/>
    <w:rsid w:val="00054829"/>
    <w:rsid w:val="000548CF"/>
    <w:rsid w:val="00055A6A"/>
    <w:rsid w:val="000569AE"/>
    <w:rsid w:val="00057C31"/>
    <w:rsid w:val="00057C40"/>
    <w:rsid w:val="00061170"/>
    <w:rsid w:val="00061517"/>
    <w:rsid w:val="0006174E"/>
    <w:rsid w:val="00061F04"/>
    <w:rsid w:val="00061F6A"/>
    <w:rsid w:val="00063255"/>
    <w:rsid w:val="000649EE"/>
    <w:rsid w:val="00065572"/>
    <w:rsid w:val="0006755E"/>
    <w:rsid w:val="0006763D"/>
    <w:rsid w:val="000704BD"/>
    <w:rsid w:val="00070590"/>
    <w:rsid w:val="0007061C"/>
    <w:rsid w:val="00070973"/>
    <w:rsid w:val="000709E9"/>
    <w:rsid w:val="0007459E"/>
    <w:rsid w:val="000757D1"/>
    <w:rsid w:val="00075D33"/>
    <w:rsid w:val="00076548"/>
    <w:rsid w:val="00076A94"/>
    <w:rsid w:val="000801A0"/>
    <w:rsid w:val="000803C2"/>
    <w:rsid w:val="00082238"/>
    <w:rsid w:val="00082928"/>
    <w:rsid w:val="000832E1"/>
    <w:rsid w:val="00083DA9"/>
    <w:rsid w:val="000840A9"/>
    <w:rsid w:val="0008544A"/>
    <w:rsid w:val="000865B0"/>
    <w:rsid w:val="00086614"/>
    <w:rsid w:val="0008669E"/>
    <w:rsid w:val="00086C7A"/>
    <w:rsid w:val="00087188"/>
    <w:rsid w:val="00090376"/>
    <w:rsid w:val="000905E3"/>
    <w:rsid w:val="00091D71"/>
    <w:rsid w:val="00091EAC"/>
    <w:rsid w:val="000924BD"/>
    <w:rsid w:val="000941E4"/>
    <w:rsid w:val="000948C6"/>
    <w:rsid w:val="0009505B"/>
    <w:rsid w:val="0009547A"/>
    <w:rsid w:val="00095C33"/>
    <w:rsid w:val="0009686C"/>
    <w:rsid w:val="0009701B"/>
    <w:rsid w:val="000970B5"/>
    <w:rsid w:val="00097907"/>
    <w:rsid w:val="000A0E7F"/>
    <w:rsid w:val="000A297B"/>
    <w:rsid w:val="000A39F4"/>
    <w:rsid w:val="000A3D64"/>
    <w:rsid w:val="000A4986"/>
    <w:rsid w:val="000A6340"/>
    <w:rsid w:val="000A6DB6"/>
    <w:rsid w:val="000A7FC1"/>
    <w:rsid w:val="000B00F4"/>
    <w:rsid w:val="000B21FE"/>
    <w:rsid w:val="000B23C6"/>
    <w:rsid w:val="000B2E65"/>
    <w:rsid w:val="000B3377"/>
    <w:rsid w:val="000B4E7A"/>
    <w:rsid w:val="000B5C9A"/>
    <w:rsid w:val="000B5CE8"/>
    <w:rsid w:val="000B6E24"/>
    <w:rsid w:val="000B6EC4"/>
    <w:rsid w:val="000B78E7"/>
    <w:rsid w:val="000C059B"/>
    <w:rsid w:val="000C09BE"/>
    <w:rsid w:val="000C15A4"/>
    <w:rsid w:val="000C238E"/>
    <w:rsid w:val="000C244A"/>
    <w:rsid w:val="000C3D8A"/>
    <w:rsid w:val="000C7088"/>
    <w:rsid w:val="000D046D"/>
    <w:rsid w:val="000D1816"/>
    <w:rsid w:val="000D1A47"/>
    <w:rsid w:val="000D30EC"/>
    <w:rsid w:val="000D3D5C"/>
    <w:rsid w:val="000D43D8"/>
    <w:rsid w:val="000D454C"/>
    <w:rsid w:val="000D46A1"/>
    <w:rsid w:val="000D4EAE"/>
    <w:rsid w:val="000D50D2"/>
    <w:rsid w:val="000D58DF"/>
    <w:rsid w:val="000D64FD"/>
    <w:rsid w:val="000D74D9"/>
    <w:rsid w:val="000D7736"/>
    <w:rsid w:val="000E018C"/>
    <w:rsid w:val="000E1E77"/>
    <w:rsid w:val="000E3A89"/>
    <w:rsid w:val="000E460D"/>
    <w:rsid w:val="000E48B9"/>
    <w:rsid w:val="000E4A04"/>
    <w:rsid w:val="000E57D1"/>
    <w:rsid w:val="000E5BFB"/>
    <w:rsid w:val="000E73DA"/>
    <w:rsid w:val="000E7479"/>
    <w:rsid w:val="000E7DBB"/>
    <w:rsid w:val="000E7DD8"/>
    <w:rsid w:val="000F0E51"/>
    <w:rsid w:val="000F119F"/>
    <w:rsid w:val="000F124B"/>
    <w:rsid w:val="000F16C6"/>
    <w:rsid w:val="000F2BCF"/>
    <w:rsid w:val="000F3048"/>
    <w:rsid w:val="000F3743"/>
    <w:rsid w:val="000F3CF0"/>
    <w:rsid w:val="000F67E4"/>
    <w:rsid w:val="000F71EF"/>
    <w:rsid w:val="000F7B43"/>
    <w:rsid w:val="001001D9"/>
    <w:rsid w:val="00100399"/>
    <w:rsid w:val="001010BD"/>
    <w:rsid w:val="001017BC"/>
    <w:rsid w:val="001017CC"/>
    <w:rsid w:val="00103B72"/>
    <w:rsid w:val="00104058"/>
    <w:rsid w:val="001045D6"/>
    <w:rsid w:val="0010528C"/>
    <w:rsid w:val="0010562C"/>
    <w:rsid w:val="001057A7"/>
    <w:rsid w:val="00106ADF"/>
    <w:rsid w:val="00110434"/>
    <w:rsid w:val="0011132E"/>
    <w:rsid w:val="00111411"/>
    <w:rsid w:val="00111692"/>
    <w:rsid w:val="00112124"/>
    <w:rsid w:val="0011302B"/>
    <w:rsid w:val="00116E6B"/>
    <w:rsid w:val="00117317"/>
    <w:rsid w:val="0011739B"/>
    <w:rsid w:val="0012001C"/>
    <w:rsid w:val="00120AEC"/>
    <w:rsid w:val="0012125E"/>
    <w:rsid w:val="00121514"/>
    <w:rsid w:val="00121543"/>
    <w:rsid w:val="0012238C"/>
    <w:rsid w:val="001227EB"/>
    <w:rsid w:val="0012281D"/>
    <w:rsid w:val="00124187"/>
    <w:rsid w:val="00124CAF"/>
    <w:rsid w:val="00127026"/>
    <w:rsid w:val="00127455"/>
    <w:rsid w:val="001279FE"/>
    <w:rsid w:val="00127A8E"/>
    <w:rsid w:val="00130BE7"/>
    <w:rsid w:val="00130F72"/>
    <w:rsid w:val="001311A0"/>
    <w:rsid w:val="00131757"/>
    <w:rsid w:val="00131E00"/>
    <w:rsid w:val="00132B0B"/>
    <w:rsid w:val="00133AB3"/>
    <w:rsid w:val="00133B72"/>
    <w:rsid w:val="00133FDC"/>
    <w:rsid w:val="00134AE4"/>
    <w:rsid w:val="001351AC"/>
    <w:rsid w:val="00135253"/>
    <w:rsid w:val="00137CA6"/>
    <w:rsid w:val="00140DD9"/>
    <w:rsid w:val="001410B8"/>
    <w:rsid w:val="001419D6"/>
    <w:rsid w:val="0014343C"/>
    <w:rsid w:val="001434EA"/>
    <w:rsid w:val="00143A77"/>
    <w:rsid w:val="00143D4D"/>
    <w:rsid w:val="001445ED"/>
    <w:rsid w:val="001472C0"/>
    <w:rsid w:val="00147B1B"/>
    <w:rsid w:val="00147CB7"/>
    <w:rsid w:val="001502B5"/>
    <w:rsid w:val="001510AB"/>
    <w:rsid w:val="0015120F"/>
    <w:rsid w:val="0015575B"/>
    <w:rsid w:val="001558B5"/>
    <w:rsid w:val="00155F39"/>
    <w:rsid w:val="001562C7"/>
    <w:rsid w:val="001571BF"/>
    <w:rsid w:val="0015727D"/>
    <w:rsid w:val="00160F79"/>
    <w:rsid w:val="00161566"/>
    <w:rsid w:val="00162660"/>
    <w:rsid w:val="00163BC0"/>
    <w:rsid w:val="00163CF9"/>
    <w:rsid w:val="001643DF"/>
    <w:rsid w:val="001643F6"/>
    <w:rsid w:val="00164686"/>
    <w:rsid w:val="00165A30"/>
    <w:rsid w:val="001676B8"/>
    <w:rsid w:val="00167846"/>
    <w:rsid w:val="00167DCA"/>
    <w:rsid w:val="0017019F"/>
    <w:rsid w:val="0017089D"/>
    <w:rsid w:val="00170AB5"/>
    <w:rsid w:val="001714F6"/>
    <w:rsid w:val="001721C1"/>
    <w:rsid w:val="00174CC5"/>
    <w:rsid w:val="001756EF"/>
    <w:rsid w:val="00175D32"/>
    <w:rsid w:val="00176056"/>
    <w:rsid w:val="00176A28"/>
    <w:rsid w:val="0018101A"/>
    <w:rsid w:val="001821EB"/>
    <w:rsid w:val="00182C23"/>
    <w:rsid w:val="00183573"/>
    <w:rsid w:val="001837A4"/>
    <w:rsid w:val="0018556E"/>
    <w:rsid w:val="00185824"/>
    <w:rsid w:val="001867D0"/>
    <w:rsid w:val="00187FEB"/>
    <w:rsid w:val="0019001D"/>
    <w:rsid w:val="0019035F"/>
    <w:rsid w:val="00191232"/>
    <w:rsid w:val="0019147A"/>
    <w:rsid w:val="0019175C"/>
    <w:rsid w:val="0019176B"/>
    <w:rsid w:val="00191EAC"/>
    <w:rsid w:val="0019249F"/>
    <w:rsid w:val="001926EF"/>
    <w:rsid w:val="0019566A"/>
    <w:rsid w:val="001956C7"/>
    <w:rsid w:val="00196060"/>
    <w:rsid w:val="00196C92"/>
    <w:rsid w:val="00196D27"/>
    <w:rsid w:val="0019753F"/>
    <w:rsid w:val="0019775E"/>
    <w:rsid w:val="00197BBD"/>
    <w:rsid w:val="001A0A49"/>
    <w:rsid w:val="001A0A7A"/>
    <w:rsid w:val="001A12F1"/>
    <w:rsid w:val="001A1430"/>
    <w:rsid w:val="001A1BA4"/>
    <w:rsid w:val="001A1E9B"/>
    <w:rsid w:val="001A2BCF"/>
    <w:rsid w:val="001A33E6"/>
    <w:rsid w:val="001A4089"/>
    <w:rsid w:val="001A4205"/>
    <w:rsid w:val="001A44F3"/>
    <w:rsid w:val="001A4EA9"/>
    <w:rsid w:val="001A5986"/>
    <w:rsid w:val="001A5F36"/>
    <w:rsid w:val="001A6445"/>
    <w:rsid w:val="001A6CAC"/>
    <w:rsid w:val="001A6D7D"/>
    <w:rsid w:val="001A6F97"/>
    <w:rsid w:val="001A735E"/>
    <w:rsid w:val="001B0462"/>
    <w:rsid w:val="001B13F1"/>
    <w:rsid w:val="001B161E"/>
    <w:rsid w:val="001B35C9"/>
    <w:rsid w:val="001B3B8A"/>
    <w:rsid w:val="001B3E1A"/>
    <w:rsid w:val="001B410B"/>
    <w:rsid w:val="001B6E56"/>
    <w:rsid w:val="001B7AFE"/>
    <w:rsid w:val="001C0BCA"/>
    <w:rsid w:val="001C2794"/>
    <w:rsid w:val="001C2A1A"/>
    <w:rsid w:val="001C346E"/>
    <w:rsid w:val="001C36F2"/>
    <w:rsid w:val="001C37B8"/>
    <w:rsid w:val="001C3CAA"/>
    <w:rsid w:val="001C4873"/>
    <w:rsid w:val="001C49A0"/>
    <w:rsid w:val="001C53FD"/>
    <w:rsid w:val="001C67D8"/>
    <w:rsid w:val="001C73E9"/>
    <w:rsid w:val="001C7812"/>
    <w:rsid w:val="001D110E"/>
    <w:rsid w:val="001D2A6C"/>
    <w:rsid w:val="001D2A9F"/>
    <w:rsid w:val="001D350A"/>
    <w:rsid w:val="001D3BEF"/>
    <w:rsid w:val="001D3D17"/>
    <w:rsid w:val="001D3EEC"/>
    <w:rsid w:val="001D448F"/>
    <w:rsid w:val="001D48E7"/>
    <w:rsid w:val="001D53FB"/>
    <w:rsid w:val="001D57AD"/>
    <w:rsid w:val="001D6305"/>
    <w:rsid w:val="001D63AB"/>
    <w:rsid w:val="001D710C"/>
    <w:rsid w:val="001D746A"/>
    <w:rsid w:val="001D7665"/>
    <w:rsid w:val="001E095F"/>
    <w:rsid w:val="001E193D"/>
    <w:rsid w:val="001E1B03"/>
    <w:rsid w:val="001E364D"/>
    <w:rsid w:val="001E37AE"/>
    <w:rsid w:val="001E3AEA"/>
    <w:rsid w:val="001E3DF9"/>
    <w:rsid w:val="001E5DC5"/>
    <w:rsid w:val="001E6041"/>
    <w:rsid w:val="001E664C"/>
    <w:rsid w:val="001E7388"/>
    <w:rsid w:val="001E7A46"/>
    <w:rsid w:val="001E7C28"/>
    <w:rsid w:val="001F0905"/>
    <w:rsid w:val="001F614A"/>
    <w:rsid w:val="001F79A0"/>
    <w:rsid w:val="00200483"/>
    <w:rsid w:val="002009EE"/>
    <w:rsid w:val="00201163"/>
    <w:rsid w:val="00201AC3"/>
    <w:rsid w:val="00201BAD"/>
    <w:rsid w:val="00201F3E"/>
    <w:rsid w:val="002020B0"/>
    <w:rsid w:val="00202258"/>
    <w:rsid w:val="002038D8"/>
    <w:rsid w:val="00204223"/>
    <w:rsid w:val="00204FC7"/>
    <w:rsid w:val="00206BEE"/>
    <w:rsid w:val="00206D0A"/>
    <w:rsid w:val="002078AB"/>
    <w:rsid w:val="0021116D"/>
    <w:rsid w:val="0021142B"/>
    <w:rsid w:val="00212668"/>
    <w:rsid w:val="00212C24"/>
    <w:rsid w:val="00212D9F"/>
    <w:rsid w:val="00214B97"/>
    <w:rsid w:val="0021617B"/>
    <w:rsid w:val="00216367"/>
    <w:rsid w:val="0021725D"/>
    <w:rsid w:val="002200B5"/>
    <w:rsid w:val="0022037A"/>
    <w:rsid w:val="002207C0"/>
    <w:rsid w:val="00220C34"/>
    <w:rsid w:val="00220C85"/>
    <w:rsid w:val="00220E91"/>
    <w:rsid w:val="00223289"/>
    <w:rsid w:val="00223F76"/>
    <w:rsid w:val="00225A01"/>
    <w:rsid w:val="00225B55"/>
    <w:rsid w:val="00225EEC"/>
    <w:rsid w:val="00226159"/>
    <w:rsid w:val="00226C36"/>
    <w:rsid w:val="00227369"/>
    <w:rsid w:val="002276EF"/>
    <w:rsid w:val="00227ED5"/>
    <w:rsid w:val="00230C91"/>
    <w:rsid w:val="002325F0"/>
    <w:rsid w:val="00233161"/>
    <w:rsid w:val="00233557"/>
    <w:rsid w:val="00233EC9"/>
    <w:rsid w:val="00234395"/>
    <w:rsid w:val="002346B8"/>
    <w:rsid w:val="00234E2A"/>
    <w:rsid w:val="00234F0F"/>
    <w:rsid w:val="00235619"/>
    <w:rsid w:val="002359C9"/>
    <w:rsid w:val="00237999"/>
    <w:rsid w:val="0024066E"/>
    <w:rsid w:val="0024096C"/>
    <w:rsid w:val="00241D72"/>
    <w:rsid w:val="002430BE"/>
    <w:rsid w:val="002436BF"/>
    <w:rsid w:val="002440DD"/>
    <w:rsid w:val="00244762"/>
    <w:rsid w:val="0024599B"/>
    <w:rsid w:val="002463D0"/>
    <w:rsid w:val="00246AA6"/>
    <w:rsid w:val="00247131"/>
    <w:rsid w:val="00247988"/>
    <w:rsid w:val="002500F0"/>
    <w:rsid w:val="002505DC"/>
    <w:rsid w:val="00250E03"/>
    <w:rsid w:val="002531B8"/>
    <w:rsid w:val="002533AD"/>
    <w:rsid w:val="002542C8"/>
    <w:rsid w:val="002544F3"/>
    <w:rsid w:val="00254D05"/>
    <w:rsid w:val="002551C9"/>
    <w:rsid w:val="00255A66"/>
    <w:rsid w:val="00256764"/>
    <w:rsid w:val="002568DA"/>
    <w:rsid w:val="002577B0"/>
    <w:rsid w:val="002603F9"/>
    <w:rsid w:val="00260995"/>
    <w:rsid w:val="00261A7C"/>
    <w:rsid w:val="00261FAD"/>
    <w:rsid w:val="002624A2"/>
    <w:rsid w:val="00264706"/>
    <w:rsid w:val="00265A29"/>
    <w:rsid w:val="0026601A"/>
    <w:rsid w:val="00267FB3"/>
    <w:rsid w:val="002706C7"/>
    <w:rsid w:val="002708CD"/>
    <w:rsid w:val="00271650"/>
    <w:rsid w:val="0027220D"/>
    <w:rsid w:val="00272432"/>
    <w:rsid w:val="0027259A"/>
    <w:rsid w:val="00272ED0"/>
    <w:rsid w:val="0027475B"/>
    <w:rsid w:val="002753DC"/>
    <w:rsid w:val="002755EC"/>
    <w:rsid w:val="002763A5"/>
    <w:rsid w:val="0027694F"/>
    <w:rsid w:val="00277959"/>
    <w:rsid w:val="002815A2"/>
    <w:rsid w:val="002831C6"/>
    <w:rsid w:val="00283B96"/>
    <w:rsid w:val="002843CA"/>
    <w:rsid w:val="00285420"/>
    <w:rsid w:val="0028562C"/>
    <w:rsid w:val="00291396"/>
    <w:rsid w:val="002916DC"/>
    <w:rsid w:val="0029197A"/>
    <w:rsid w:val="00291C93"/>
    <w:rsid w:val="00292515"/>
    <w:rsid w:val="002928C3"/>
    <w:rsid w:val="00293007"/>
    <w:rsid w:val="00293456"/>
    <w:rsid w:val="00293FA8"/>
    <w:rsid w:val="00294F9D"/>
    <w:rsid w:val="002950D6"/>
    <w:rsid w:val="0029578D"/>
    <w:rsid w:val="00295823"/>
    <w:rsid w:val="002961AE"/>
    <w:rsid w:val="00296E8C"/>
    <w:rsid w:val="00297572"/>
    <w:rsid w:val="00297EDD"/>
    <w:rsid w:val="002A06D6"/>
    <w:rsid w:val="002A0B4C"/>
    <w:rsid w:val="002A12B8"/>
    <w:rsid w:val="002A4255"/>
    <w:rsid w:val="002A42F6"/>
    <w:rsid w:val="002A4E32"/>
    <w:rsid w:val="002A52BA"/>
    <w:rsid w:val="002A5C54"/>
    <w:rsid w:val="002B0389"/>
    <w:rsid w:val="002B0A13"/>
    <w:rsid w:val="002B0E63"/>
    <w:rsid w:val="002B2B36"/>
    <w:rsid w:val="002B378B"/>
    <w:rsid w:val="002B4CE1"/>
    <w:rsid w:val="002B51AD"/>
    <w:rsid w:val="002B56CB"/>
    <w:rsid w:val="002B60B4"/>
    <w:rsid w:val="002B6650"/>
    <w:rsid w:val="002B66E1"/>
    <w:rsid w:val="002B756C"/>
    <w:rsid w:val="002B7CC4"/>
    <w:rsid w:val="002C098F"/>
    <w:rsid w:val="002C0C08"/>
    <w:rsid w:val="002C1E96"/>
    <w:rsid w:val="002C1F8F"/>
    <w:rsid w:val="002C25CD"/>
    <w:rsid w:val="002C2D67"/>
    <w:rsid w:val="002C2E22"/>
    <w:rsid w:val="002C30D7"/>
    <w:rsid w:val="002C31B8"/>
    <w:rsid w:val="002C32D2"/>
    <w:rsid w:val="002C3728"/>
    <w:rsid w:val="002C3952"/>
    <w:rsid w:val="002C67B6"/>
    <w:rsid w:val="002C6B60"/>
    <w:rsid w:val="002C6C7A"/>
    <w:rsid w:val="002D045A"/>
    <w:rsid w:val="002D0C1A"/>
    <w:rsid w:val="002D0F2A"/>
    <w:rsid w:val="002D11BA"/>
    <w:rsid w:val="002D1C0C"/>
    <w:rsid w:val="002D55E4"/>
    <w:rsid w:val="002D698D"/>
    <w:rsid w:val="002E047D"/>
    <w:rsid w:val="002E2C82"/>
    <w:rsid w:val="002E4190"/>
    <w:rsid w:val="002E4512"/>
    <w:rsid w:val="002E4587"/>
    <w:rsid w:val="002E481F"/>
    <w:rsid w:val="002E5FED"/>
    <w:rsid w:val="002E654D"/>
    <w:rsid w:val="002E6CFA"/>
    <w:rsid w:val="002E7065"/>
    <w:rsid w:val="002E7DEB"/>
    <w:rsid w:val="002F0597"/>
    <w:rsid w:val="002F0AB5"/>
    <w:rsid w:val="002F0DF9"/>
    <w:rsid w:val="002F1C53"/>
    <w:rsid w:val="002F1EDF"/>
    <w:rsid w:val="002F239F"/>
    <w:rsid w:val="002F244D"/>
    <w:rsid w:val="002F3C59"/>
    <w:rsid w:val="002F4743"/>
    <w:rsid w:val="002F4C93"/>
    <w:rsid w:val="002F5C93"/>
    <w:rsid w:val="002F6817"/>
    <w:rsid w:val="002F6C75"/>
    <w:rsid w:val="002F70A1"/>
    <w:rsid w:val="003006B3"/>
    <w:rsid w:val="00301308"/>
    <w:rsid w:val="00301AAE"/>
    <w:rsid w:val="00301EEA"/>
    <w:rsid w:val="003022DC"/>
    <w:rsid w:val="00302A74"/>
    <w:rsid w:val="00306ABD"/>
    <w:rsid w:val="00306F24"/>
    <w:rsid w:val="0031038A"/>
    <w:rsid w:val="00310DAB"/>
    <w:rsid w:val="003110CE"/>
    <w:rsid w:val="00311874"/>
    <w:rsid w:val="00313479"/>
    <w:rsid w:val="00315376"/>
    <w:rsid w:val="003155D2"/>
    <w:rsid w:val="003155D8"/>
    <w:rsid w:val="00315C1F"/>
    <w:rsid w:val="00320D97"/>
    <w:rsid w:val="0032348D"/>
    <w:rsid w:val="00324290"/>
    <w:rsid w:val="00324565"/>
    <w:rsid w:val="00325846"/>
    <w:rsid w:val="00326058"/>
    <w:rsid w:val="00326B1A"/>
    <w:rsid w:val="00327F0D"/>
    <w:rsid w:val="003319A7"/>
    <w:rsid w:val="00331D91"/>
    <w:rsid w:val="00331F9F"/>
    <w:rsid w:val="003340F8"/>
    <w:rsid w:val="00334281"/>
    <w:rsid w:val="003357CC"/>
    <w:rsid w:val="00336365"/>
    <w:rsid w:val="003400CC"/>
    <w:rsid w:val="00340E36"/>
    <w:rsid w:val="0034125C"/>
    <w:rsid w:val="00341C4F"/>
    <w:rsid w:val="00342049"/>
    <w:rsid w:val="00342243"/>
    <w:rsid w:val="003422D1"/>
    <w:rsid w:val="003429E6"/>
    <w:rsid w:val="00342A19"/>
    <w:rsid w:val="00342B5B"/>
    <w:rsid w:val="00342FC7"/>
    <w:rsid w:val="003435C2"/>
    <w:rsid w:val="003445D8"/>
    <w:rsid w:val="00344C72"/>
    <w:rsid w:val="003454C0"/>
    <w:rsid w:val="00345939"/>
    <w:rsid w:val="00345B4D"/>
    <w:rsid w:val="00345D2B"/>
    <w:rsid w:val="003460CD"/>
    <w:rsid w:val="00346B6F"/>
    <w:rsid w:val="00347B57"/>
    <w:rsid w:val="00347E75"/>
    <w:rsid w:val="00347FAC"/>
    <w:rsid w:val="0035033A"/>
    <w:rsid w:val="00350990"/>
    <w:rsid w:val="00350B16"/>
    <w:rsid w:val="00351046"/>
    <w:rsid w:val="003515BB"/>
    <w:rsid w:val="00351D46"/>
    <w:rsid w:val="00352181"/>
    <w:rsid w:val="00353391"/>
    <w:rsid w:val="003534AE"/>
    <w:rsid w:val="003535B0"/>
    <w:rsid w:val="0035395F"/>
    <w:rsid w:val="00353C13"/>
    <w:rsid w:val="00354430"/>
    <w:rsid w:val="00355130"/>
    <w:rsid w:val="00355519"/>
    <w:rsid w:val="0035676F"/>
    <w:rsid w:val="003572A0"/>
    <w:rsid w:val="00357B5E"/>
    <w:rsid w:val="00361751"/>
    <w:rsid w:val="00361754"/>
    <w:rsid w:val="003618C7"/>
    <w:rsid w:val="00362CF7"/>
    <w:rsid w:val="00363BF7"/>
    <w:rsid w:val="00365847"/>
    <w:rsid w:val="00366139"/>
    <w:rsid w:val="003665E5"/>
    <w:rsid w:val="003669A5"/>
    <w:rsid w:val="00371987"/>
    <w:rsid w:val="00371D45"/>
    <w:rsid w:val="0037282C"/>
    <w:rsid w:val="00373EA9"/>
    <w:rsid w:val="0037470C"/>
    <w:rsid w:val="00375B98"/>
    <w:rsid w:val="00376ED2"/>
    <w:rsid w:val="00377166"/>
    <w:rsid w:val="003804EC"/>
    <w:rsid w:val="00381385"/>
    <w:rsid w:val="0038418D"/>
    <w:rsid w:val="003852C9"/>
    <w:rsid w:val="00385652"/>
    <w:rsid w:val="0038599A"/>
    <w:rsid w:val="00385EB1"/>
    <w:rsid w:val="00386381"/>
    <w:rsid w:val="00386799"/>
    <w:rsid w:val="00390260"/>
    <w:rsid w:val="0039068A"/>
    <w:rsid w:val="003917A5"/>
    <w:rsid w:val="00391F25"/>
    <w:rsid w:val="003927E7"/>
    <w:rsid w:val="003936BD"/>
    <w:rsid w:val="0039381E"/>
    <w:rsid w:val="00393863"/>
    <w:rsid w:val="0039393D"/>
    <w:rsid w:val="00394DB8"/>
    <w:rsid w:val="00395794"/>
    <w:rsid w:val="0039586E"/>
    <w:rsid w:val="00395F64"/>
    <w:rsid w:val="00396206"/>
    <w:rsid w:val="0039684A"/>
    <w:rsid w:val="00396906"/>
    <w:rsid w:val="00396C23"/>
    <w:rsid w:val="00396D21"/>
    <w:rsid w:val="00397183"/>
    <w:rsid w:val="00397B87"/>
    <w:rsid w:val="003A0357"/>
    <w:rsid w:val="003A0B89"/>
    <w:rsid w:val="003A1043"/>
    <w:rsid w:val="003A42E4"/>
    <w:rsid w:val="003A458D"/>
    <w:rsid w:val="003A4600"/>
    <w:rsid w:val="003A541D"/>
    <w:rsid w:val="003A6EDD"/>
    <w:rsid w:val="003A726C"/>
    <w:rsid w:val="003A74D1"/>
    <w:rsid w:val="003A7B57"/>
    <w:rsid w:val="003A7E34"/>
    <w:rsid w:val="003B0153"/>
    <w:rsid w:val="003B0DC1"/>
    <w:rsid w:val="003B23DA"/>
    <w:rsid w:val="003B28A8"/>
    <w:rsid w:val="003B2B06"/>
    <w:rsid w:val="003B2C22"/>
    <w:rsid w:val="003B3444"/>
    <w:rsid w:val="003B49EF"/>
    <w:rsid w:val="003B4B86"/>
    <w:rsid w:val="003B520C"/>
    <w:rsid w:val="003B5761"/>
    <w:rsid w:val="003B5B42"/>
    <w:rsid w:val="003B664D"/>
    <w:rsid w:val="003B77E8"/>
    <w:rsid w:val="003C0567"/>
    <w:rsid w:val="003C0772"/>
    <w:rsid w:val="003C5530"/>
    <w:rsid w:val="003C608F"/>
    <w:rsid w:val="003D1119"/>
    <w:rsid w:val="003D1ED6"/>
    <w:rsid w:val="003D32F7"/>
    <w:rsid w:val="003D396A"/>
    <w:rsid w:val="003D3995"/>
    <w:rsid w:val="003D4C2A"/>
    <w:rsid w:val="003D53CC"/>
    <w:rsid w:val="003D554A"/>
    <w:rsid w:val="003D61F4"/>
    <w:rsid w:val="003E0573"/>
    <w:rsid w:val="003E0DFA"/>
    <w:rsid w:val="003E112E"/>
    <w:rsid w:val="003E1EE1"/>
    <w:rsid w:val="003E47DF"/>
    <w:rsid w:val="003E4C59"/>
    <w:rsid w:val="003E6E5E"/>
    <w:rsid w:val="003E726B"/>
    <w:rsid w:val="003E7EB8"/>
    <w:rsid w:val="003F007C"/>
    <w:rsid w:val="003F0EEB"/>
    <w:rsid w:val="003F30A4"/>
    <w:rsid w:val="003F3DEB"/>
    <w:rsid w:val="003F44F7"/>
    <w:rsid w:val="003F4A54"/>
    <w:rsid w:val="003F4F5E"/>
    <w:rsid w:val="003F6FA2"/>
    <w:rsid w:val="003F70A9"/>
    <w:rsid w:val="003F7B1D"/>
    <w:rsid w:val="003F7D1B"/>
    <w:rsid w:val="00400F55"/>
    <w:rsid w:val="00401080"/>
    <w:rsid w:val="004015E1"/>
    <w:rsid w:val="00401A0D"/>
    <w:rsid w:val="00401CB9"/>
    <w:rsid w:val="00402A4A"/>
    <w:rsid w:val="0040326E"/>
    <w:rsid w:val="00403394"/>
    <w:rsid w:val="00403844"/>
    <w:rsid w:val="004039A6"/>
    <w:rsid w:val="0040494B"/>
    <w:rsid w:val="00404F53"/>
    <w:rsid w:val="00405046"/>
    <w:rsid w:val="00405435"/>
    <w:rsid w:val="0040569B"/>
    <w:rsid w:val="00407CC9"/>
    <w:rsid w:val="0041172C"/>
    <w:rsid w:val="004118AC"/>
    <w:rsid w:val="00412583"/>
    <w:rsid w:val="00413723"/>
    <w:rsid w:val="004153C6"/>
    <w:rsid w:val="0041587E"/>
    <w:rsid w:val="004165A5"/>
    <w:rsid w:val="00416B30"/>
    <w:rsid w:val="00416DBB"/>
    <w:rsid w:val="00420962"/>
    <w:rsid w:val="00421948"/>
    <w:rsid w:val="00422197"/>
    <w:rsid w:val="00422F72"/>
    <w:rsid w:val="004248F1"/>
    <w:rsid w:val="00426D73"/>
    <w:rsid w:val="004276D7"/>
    <w:rsid w:val="004277A4"/>
    <w:rsid w:val="00430174"/>
    <w:rsid w:val="004319D8"/>
    <w:rsid w:val="00432A6E"/>
    <w:rsid w:val="00433AC9"/>
    <w:rsid w:val="00433DA8"/>
    <w:rsid w:val="00434278"/>
    <w:rsid w:val="00434EF0"/>
    <w:rsid w:val="004356D5"/>
    <w:rsid w:val="00435AFA"/>
    <w:rsid w:val="0043633C"/>
    <w:rsid w:val="00436358"/>
    <w:rsid w:val="004366B9"/>
    <w:rsid w:val="00440031"/>
    <w:rsid w:val="00440177"/>
    <w:rsid w:val="00440783"/>
    <w:rsid w:val="00440E43"/>
    <w:rsid w:val="004415DE"/>
    <w:rsid w:val="004420D8"/>
    <w:rsid w:val="00443DD5"/>
    <w:rsid w:val="00444B71"/>
    <w:rsid w:val="00444F54"/>
    <w:rsid w:val="0044528B"/>
    <w:rsid w:val="0044634D"/>
    <w:rsid w:val="00446504"/>
    <w:rsid w:val="00446EF2"/>
    <w:rsid w:val="004537DE"/>
    <w:rsid w:val="00454836"/>
    <w:rsid w:val="0045662B"/>
    <w:rsid w:val="00456A1D"/>
    <w:rsid w:val="00456E19"/>
    <w:rsid w:val="00460044"/>
    <w:rsid w:val="004605F5"/>
    <w:rsid w:val="0046161E"/>
    <w:rsid w:val="00461A76"/>
    <w:rsid w:val="004638E4"/>
    <w:rsid w:val="004639BB"/>
    <w:rsid w:val="00464133"/>
    <w:rsid w:val="004650C4"/>
    <w:rsid w:val="004664EC"/>
    <w:rsid w:val="00466734"/>
    <w:rsid w:val="0046679F"/>
    <w:rsid w:val="00466C83"/>
    <w:rsid w:val="00466E6D"/>
    <w:rsid w:val="00467853"/>
    <w:rsid w:val="00470A31"/>
    <w:rsid w:val="004713C2"/>
    <w:rsid w:val="0047150A"/>
    <w:rsid w:val="00472E31"/>
    <w:rsid w:val="004738BA"/>
    <w:rsid w:val="00474B76"/>
    <w:rsid w:val="00475285"/>
    <w:rsid w:val="0047548D"/>
    <w:rsid w:val="0047559B"/>
    <w:rsid w:val="00475D8E"/>
    <w:rsid w:val="00476D72"/>
    <w:rsid w:val="00481B66"/>
    <w:rsid w:val="00482437"/>
    <w:rsid w:val="004841D3"/>
    <w:rsid w:val="0048464F"/>
    <w:rsid w:val="004846AC"/>
    <w:rsid w:val="004856F4"/>
    <w:rsid w:val="00486A84"/>
    <w:rsid w:val="00486B56"/>
    <w:rsid w:val="00486FCF"/>
    <w:rsid w:val="004874D6"/>
    <w:rsid w:val="004874EE"/>
    <w:rsid w:val="00487503"/>
    <w:rsid w:val="00487DB3"/>
    <w:rsid w:val="00490AD4"/>
    <w:rsid w:val="00490DF9"/>
    <w:rsid w:val="004916C5"/>
    <w:rsid w:val="004917A9"/>
    <w:rsid w:val="00492540"/>
    <w:rsid w:val="00492673"/>
    <w:rsid w:val="00493181"/>
    <w:rsid w:val="00493EAB"/>
    <w:rsid w:val="00494076"/>
    <w:rsid w:val="004944CB"/>
    <w:rsid w:val="00494F2A"/>
    <w:rsid w:val="00496B5B"/>
    <w:rsid w:val="004970A1"/>
    <w:rsid w:val="004970FA"/>
    <w:rsid w:val="0049750E"/>
    <w:rsid w:val="00497F92"/>
    <w:rsid w:val="004A264F"/>
    <w:rsid w:val="004A27AB"/>
    <w:rsid w:val="004A2B80"/>
    <w:rsid w:val="004A43E4"/>
    <w:rsid w:val="004A4BE9"/>
    <w:rsid w:val="004A51B0"/>
    <w:rsid w:val="004A6610"/>
    <w:rsid w:val="004A687B"/>
    <w:rsid w:val="004A76AA"/>
    <w:rsid w:val="004A76F2"/>
    <w:rsid w:val="004A7954"/>
    <w:rsid w:val="004B1A23"/>
    <w:rsid w:val="004B1B46"/>
    <w:rsid w:val="004B1DFE"/>
    <w:rsid w:val="004B40EE"/>
    <w:rsid w:val="004B52B1"/>
    <w:rsid w:val="004B5D4B"/>
    <w:rsid w:val="004B6896"/>
    <w:rsid w:val="004B6E9E"/>
    <w:rsid w:val="004C06C2"/>
    <w:rsid w:val="004C0BFC"/>
    <w:rsid w:val="004C235D"/>
    <w:rsid w:val="004C2C03"/>
    <w:rsid w:val="004C3EEE"/>
    <w:rsid w:val="004C415E"/>
    <w:rsid w:val="004C4C33"/>
    <w:rsid w:val="004C514B"/>
    <w:rsid w:val="004C58D3"/>
    <w:rsid w:val="004C5C30"/>
    <w:rsid w:val="004C5FD0"/>
    <w:rsid w:val="004D0AAB"/>
    <w:rsid w:val="004D18C9"/>
    <w:rsid w:val="004D1C16"/>
    <w:rsid w:val="004D3A43"/>
    <w:rsid w:val="004D3EDC"/>
    <w:rsid w:val="004D6DD7"/>
    <w:rsid w:val="004D7580"/>
    <w:rsid w:val="004D763B"/>
    <w:rsid w:val="004E0104"/>
    <w:rsid w:val="004E1B2A"/>
    <w:rsid w:val="004E1EE7"/>
    <w:rsid w:val="004E1EE9"/>
    <w:rsid w:val="004E24B0"/>
    <w:rsid w:val="004E2C08"/>
    <w:rsid w:val="004E3883"/>
    <w:rsid w:val="004E3C53"/>
    <w:rsid w:val="004E3FBE"/>
    <w:rsid w:val="004E57BC"/>
    <w:rsid w:val="004E5F36"/>
    <w:rsid w:val="004E6625"/>
    <w:rsid w:val="004E6EA5"/>
    <w:rsid w:val="004E7079"/>
    <w:rsid w:val="004E769C"/>
    <w:rsid w:val="004E7FD3"/>
    <w:rsid w:val="004F0818"/>
    <w:rsid w:val="004F0F60"/>
    <w:rsid w:val="004F17DC"/>
    <w:rsid w:val="004F29D9"/>
    <w:rsid w:val="004F3077"/>
    <w:rsid w:val="004F3989"/>
    <w:rsid w:val="004F3A96"/>
    <w:rsid w:val="004F3C40"/>
    <w:rsid w:val="004F4302"/>
    <w:rsid w:val="004F442B"/>
    <w:rsid w:val="004F4A22"/>
    <w:rsid w:val="004F72D1"/>
    <w:rsid w:val="004F7FE5"/>
    <w:rsid w:val="00500100"/>
    <w:rsid w:val="005002E4"/>
    <w:rsid w:val="005008EC"/>
    <w:rsid w:val="0050124A"/>
    <w:rsid w:val="00501C79"/>
    <w:rsid w:val="00501D44"/>
    <w:rsid w:val="00501D7D"/>
    <w:rsid w:val="00501E14"/>
    <w:rsid w:val="00502159"/>
    <w:rsid w:val="00502562"/>
    <w:rsid w:val="00502898"/>
    <w:rsid w:val="00503C66"/>
    <w:rsid w:val="00504E11"/>
    <w:rsid w:val="005056CF"/>
    <w:rsid w:val="00505C24"/>
    <w:rsid w:val="00506896"/>
    <w:rsid w:val="00507408"/>
    <w:rsid w:val="00507CE4"/>
    <w:rsid w:val="00510845"/>
    <w:rsid w:val="005109A8"/>
    <w:rsid w:val="005109D7"/>
    <w:rsid w:val="005114FA"/>
    <w:rsid w:val="00511F3A"/>
    <w:rsid w:val="00511FA4"/>
    <w:rsid w:val="0051294D"/>
    <w:rsid w:val="00512FD1"/>
    <w:rsid w:val="005130AF"/>
    <w:rsid w:val="00513B43"/>
    <w:rsid w:val="00514F4F"/>
    <w:rsid w:val="005155E5"/>
    <w:rsid w:val="00515AB3"/>
    <w:rsid w:val="0052052A"/>
    <w:rsid w:val="005208AD"/>
    <w:rsid w:val="005228DA"/>
    <w:rsid w:val="0052311B"/>
    <w:rsid w:val="0052353C"/>
    <w:rsid w:val="005240CF"/>
    <w:rsid w:val="00524155"/>
    <w:rsid w:val="00525001"/>
    <w:rsid w:val="00525BA0"/>
    <w:rsid w:val="00531726"/>
    <w:rsid w:val="0053206F"/>
    <w:rsid w:val="0053389D"/>
    <w:rsid w:val="00533D24"/>
    <w:rsid w:val="00534AF2"/>
    <w:rsid w:val="00534FA6"/>
    <w:rsid w:val="00535CFA"/>
    <w:rsid w:val="00536917"/>
    <w:rsid w:val="00537E62"/>
    <w:rsid w:val="005411FC"/>
    <w:rsid w:val="005417AC"/>
    <w:rsid w:val="00541AC6"/>
    <w:rsid w:val="005421B4"/>
    <w:rsid w:val="0054488C"/>
    <w:rsid w:val="00545854"/>
    <w:rsid w:val="0054604B"/>
    <w:rsid w:val="00546669"/>
    <w:rsid w:val="0055045A"/>
    <w:rsid w:val="00550963"/>
    <w:rsid w:val="00550B05"/>
    <w:rsid w:val="00551FFC"/>
    <w:rsid w:val="0055203C"/>
    <w:rsid w:val="00552F89"/>
    <w:rsid w:val="0055401A"/>
    <w:rsid w:val="005547AE"/>
    <w:rsid w:val="00554B8D"/>
    <w:rsid w:val="0055564B"/>
    <w:rsid w:val="00555737"/>
    <w:rsid w:val="00556E3A"/>
    <w:rsid w:val="005602ED"/>
    <w:rsid w:val="00562F5D"/>
    <w:rsid w:val="005639BE"/>
    <w:rsid w:val="00563D41"/>
    <w:rsid w:val="00564D9C"/>
    <w:rsid w:val="00566D13"/>
    <w:rsid w:val="00566E6C"/>
    <w:rsid w:val="00570D18"/>
    <w:rsid w:val="005713CC"/>
    <w:rsid w:val="00571A9B"/>
    <w:rsid w:val="00571B35"/>
    <w:rsid w:val="005739EE"/>
    <w:rsid w:val="00573B7B"/>
    <w:rsid w:val="00573D53"/>
    <w:rsid w:val="00575479"/>
    <w:rsid w:val="00575745"/>
    <w:rsid w:val="00575EB2"/>
    <w:rsid w:val="005762EF"/>
    <w:rsid w:val="005768D4"/>
    <w:rsid w:val="00576B35"/>
    <w:rsid w:val="00577686"/>
    <w:rsid w:val="00577E91"/>
    <w:rsid w:val="00577F94"/>
    <w:rsid w:val="00581629"/>
    <w:rsid w:val="005851DC"/>
    <w:rsid w:val="0058645A"/>
    <w:rsid w:val="00586953"/>
    <w:rsid w:val="00586AA3"/>
    <w:rsid w:val="00592143"/>
    <w:rsid w:val="00592946"/>
    <w:rsid w:val="005933C0"/>
    <w:rsid w:val="00594655"/>
    <w:rsid w:val="00594E57"/>
    <w:rsid w:val="0059501C"/>
    <w:rsid w:val="00595563"/>
    <w:rsid w:val="005957F3"/>
    <w:rsid w:val="00595D58"/>
    <w:rsid w:val="00596804"/>
    <w:rsid w:val="00596D8F"/>
    <w:rsid w:val="00597682"/>
    <w:rsid w:val="00597F45"/>
    <w:rsid w:val="005A1CCE"/>
    <w:rsid w:val="005A2E88"/>
    <w:rsid w:val="005A3812"/>
    <w:rsid w:val="005A3A06"/>
    <w:rsid w:val="005A41DF"/>
    <w:rsid w:val="005A586E"/>
    <w:rsid w:val="005A686C"/>
    <w:rsid w:val="005A6A8C"/>
    <w:rsid w:val="005A7288"/>
    <w:rsid w:val="005B0491"/>
    <w:rsid w:val="005B06FC"/>
    <w:rsid w:val="005B097A"/>
    <w:rsid w:val="005B1A0C"/>
    <w:rsid w:val="005B27FE"/>
    <w:rsid w:val="005B3012"/>
    <w:rsid w:val="005B4BA8"/>
    <w:rsid w:val="005B55CA"/>
    <w:rsid w:val="005B6ABD"/>
    <w:rsid w:val="005B6B81"/>
    <w:rsid w:val="005B7398"/>
    <w:rsid w:val="005B761E"/>
    <w:rsid w:val="005B78A7"/>
    <w:rsid w:val="005C0693"/>
    <w:rsid w:val="005C071B"/>
    <w:rsid w:val="005C15ED"/>
    <w:rsid w:val="005C1F2A"/>
    <w:rsid w:val="005C3021"/>
    <w:rsid w:val="005C4464"/>
    <w:rsid w:val="005C4984"/>
    <w:rsid w:val="005C4DE0"/>
    <w:rsid w:val="005C6090"/>
    <w:rsid w:val="005C743D"/>
    <w:rsid w:val="005D1252"/>
    <w:rsid w:val="005D151B"/>
    <w:rsid w:val="005D1906"/>
    <w:rsid w:val="005D3C18"/>
    <w:rsid w:val="005D3F0C"/>
    <w:rsid w:val="005D42C9"/>
    <w:rsid w:val="005D4B9F"/>
    <w:rsid w:val="005D696E"/>
    <w:rsid w:val="005D6C46"/>
    <w:rsid w:val="005D6E0F"/>
    <w:rsid w:val="005D7FF2"/>
    <w:rsid w:val="005E0044"/>
    <w:rsid w:val="005E1927"/>
    <w:rsid w:val="005E1B47"/>
    <w:rsid w:val="005E2427"/>
    <w:rsid w:val="005E29AD"/>
    <w:rsid w:val="005E2C6E"/>
    <w:rsid w:val="005E2ED5"/>
    <w:rsid w:val="005E3851"/>
    <w:rsid w:val="005E655B"/>
    <w:rsid w:val="005E6BCF"/>
    <w:rsid w:val="005E6D33"/>
    <w:rsid w:val="005E7C50"/>
    <w:rsid w:val="005F1583"/>
    <w:rsid w:val="005F18DC"/>
    <w:rsid w:val="005F1BF5"/>
    <w:rsid w:val="005F21F8"/>
    <w:rsid w:val="005F2961"/>
    <w:rsid w:val="005F2AB5"/>
    <w:rsid w:val="005F318B"/>
    <w:rsid w:val="005F3223"/>
    <w:rsid w:val="005F4D43"/>
    <w:rsid w:val="005F71A0"/>
    <w:rsid w:val="005F7771"/>
    <w:rsid w:val="00601F53"/>
    <w:rsid w:val="00602195"/>
    <w:rsid w:val="006023C7"/>
    <w:rsid w:val="00603905"/>
    <w:rsid w:val="0060400B"/>
    <w:rsid w:val="006041DF"/>
    <w:rsid w:val="0060439E"/>
    <w:rsid w:val="00605296"/>
    <w:rsid w:val="0060544F"/>
    <w:rsid w:val="00605749"/>
    <w:rsid w:val="00605C0F"/>
    <w:rsid w:val="00605C8A"/>
    <w:rsid w:val="00607497"/>
    <w:rsid w:val="006116FF"/>
    <w:rsid w:val="00613994"/>
    <w:rsid w:val="00614860"/>
    <w:rsid w:val="00615620"/>
    <w:rsid w:val="00615A7B"/>
    <w:rsid w:val="00616640"/>
    <w:rsid w:val="00616733"/>
    <w:rsid w:val="006169BD"/>
    <w:rsid w:val="00617423"/>
    <w:rsid w:val="00620542"/>
    <w:rsid w:val="00620F0C"/>
    <w:rsid w:val="00620FA4"/>
    <w:rsid w:val="006213D7"/>
    <w:rsid w:val="006216C3"/>
    <w:rsid w:val="00621F9C"/>
    <w:rsid w:val="0062209F"/>
    <w:rsid w:val="00622EB0"/>
    <w:rsid w:val="00622F43"/>
    <w:rsid w:val="00625027"/>
    <w:rsid w:val="00627B2F"/>
    <w:rsid w:val="00631924"/>
    <w:rsid w:val="00633861"/>
    <w:rsid w:val="00633ED1"/>
    <w:rsid w:val="00633F9A"/>
    <w:rsid w:val="006342AA"/>
    <w:rsid w:val="006342C5"/>
    <w:rsid w:val="00635566"/>
    <w:rsid w:val="00635994"/>
    <w:rsid w:val="006365FB"/>
    <w:rsid w:val="00637185"/>
    <w:rsid w:val="00637904"/>
    <w:rsid w:val="00640865"/>
    <w:rsid w:val="00640FFC"/>
    <w:rsid w:val="006417FE"/>
    <w:rsid w:val="00642D80"/>
    <w:rsid w:val="00643DFB"/>
    <w:rsid w:val="0064500D"/>
    <w:rsid w:val="00647E87"/>
    <w:rsid w:val="00647F2C"/>
    <w:rsid w:val="00650098"/>
    <w:rsid w:val="00650C4F"/>
    <w:rsid w:val="00650DE0"/>
    <w:rsid w:val="0065100A"/>
    <w:rsid w:val="00651D6D"/>
    <w:rsid w:val="0065287F"/>
    <w:rsid w:val="0065394A"/>
    <w:rsid w:val="00653C45"/>
    <w:rsid w:val="00653F44"/>
    <w:rsid w:val="006558FF"/>
    <w:rsid w:val="00655C18"/>
    <w:rsid w:val="00656825"/>
    <w:rsid w:val="006576E3"/>
    <w:rsid w:val="00657748"/>
    <w:rsid w:val="006577DD"/>
    <w:rsid w:val="00657848"/>
    <w:rsid w:val="00657DEE"/>
    <w:rsid w:val="00660367"/>
    <w:rsid w:val="00663458"/>
    <w:rsid w:val="006647C5"/>
    <w:rsid w:val="006654CD"/>
    <w:rsid w:val="006672F4"/>
    <w:rsid w:val="006673BA"/>
    <w:rsid w:val="00667B73"/>
    <w:rsid w:val="006700F6"/>
    <w:rsid w:val="00670743"/>
    <w:rsid w:val="006710AA"/>
    <w:rsid w:val="006717F2"/>
    <w:rsid w:val="00671CF6"/>
    <w:rsid w:val="00671DB7"/>
    <w:rsid w:val="00672284"/>
    <w:rsid w:val="00673150"/>
    <w:rsid w:val="00673879"/>
    <w:rsid w:val="00673EB3"/>
    <w:rsid w:val="00675CF1"/>
    <w:rsid w:val="00676256"/>
    <w:rsid w:val="0067695B"/>
    <w:rsid w:val="00676A8E"/>
    <w:rsid w:val="00677226"/>
    <w:rsid w:val="0068011D"/>
    <w:rsid w:val="006801EB"/>
    <w:rsid w:val="00680856"/>
    <w:rsid w:val="00680BD7"/>
    <w:rsid w:val="0068108D"/>
    <w:rsid w:val="0068157B"/>
    <w:rsid w:val="006840B1"/>
    <w:rsid w:val="0068437E"/>
    <w:rsid w:val="0068493E"/>
    <w:rsid w:val="006855E9"/>
    <w:rsid w:val="00686657"/>
    <w:rsid w:val="00687A08"/>
    <w:rsid w:val="006900E9"/>
    <w:rsid w:val="0069016B"/>
    <w:rsid w:val="006909B4"/>
    <w:rsid w:val="00691723"/>
    <w:rsid w:val="00691A7E"/>
    <w:rsid w:val="00692CAE"/>
    <w:rsid w:val="00693011"/>
    <w:rsid w:val="00693BD6"/>
    <w:rsid w:val="006959C9"/>
    <w:rsid w:val="006960D7"/>
    <w:rsid w:val="00696379"/>
    <w:rsid w:val="00696742"/>
    <w:rsid w:val="0069688A"/>
    <w:rsid w:val="006968C7"/>
    <w:rsid w:val="006978FE"/>
    <w:rsid w:val="00697F48"/>
    <w:rsid w:val="006A03A9"/>
    <w:rsid w:val="006A0CCF"/>
    <w:rsid w:val="006A0EB9"/>
    <w:rsid w:val="006A1085"/>
    <w:rsid w:val="006A16B7"/>
    <w:rsid w:val="006A1AE0"/>
    <w:rsid w:val="006A1E6D"/>
    <w:rsid w:val="006A2509"/>
    <w:rsid w:val="006A3BBF"/>
    <w:rsid w:val="006A3C21"/>
    <w:rsid w:val="006A486D"/>
    <w:rsid w:val="006A49A9"/>
    <w:rsid w:val="006A4EB7"/>
    <w:rsid w:val="006A550E"/>
    <w:rsid w:val="006A5E81"/>
    <w:rsid w:val="006A5EDF"/>
    <w:rsid w:val="006A70E9"/>
    <w:rsid w:val="006A7567"/>
    <w:rsid w:val="006A76C1"/>
    <w:rsid w:val="006A7977"/>
    <w:rsid w:val="006B5389"/>
    <w:rsid w:val="006B53DF"/>
    <w:rsid w:val="006B5914"/>
    <w:rsid w:val="006B6339"/>
    <w:rsid w:val="006B7651"/>
    <w:rsid w:val="006C0329"/>
    <w:rsid w:val="006C032B"/>
    <w:rsid w:val="006C05A9"/>
    <w:rsid w:val="006C1DE2"/>
    <w:rsid w:val="006C26A5"/>
    <w:rsid w:val="006C350F"/>
    <w:rsid w:val="006C41F4"/>
    <w:rsid w:val="006C4DA6"/>
    <w:rsid w:val="006C4F90"/>
    <w:rsid w:val="006C59BF"/>
    <w:rsid w:val="006C67CC"/>
    <w:rsid w:val="006D0A30"/>
    <w:rsid w:val="006D2F07"/>
    <w:rsid w:val="006D337C"/>
    <w:rsid w:val="006D3381"/>
    <w:rsid w:val="006D371C"/>
    <w:rsid w:val="006D3992"/>
    <w:rsid w:val="006D54B4"/>
    <w:rsid w:val="006D5906"/>
    <w:rsid w:val="006D5D5B"/>
    <w:rsid w:val="006D62ED"/>
    <w:rsid w:val="006D66DF"/>
    <w:rsid w:val="006D6CF8"/>
    <w:rsid w:val="006E0A80"/>
    <w:rsid w:val="006E0D73"/>
    <w:rsid w:val="006E1162"/>
    <w:rsid w:val="006E17F5"/>
    <w:rsid w:val="006E1F16"/>
    <w:rsid w:val="006E1F54"/>
    <w:rsid w:val="006E2518"/>
    <w:rsid w:val="006E2FDD"/>
    <w:rsid w:val="006E2FED"/>
    <w:rsid w:val="006E360C"/>
    <w:rsid w:val="006E3A5A"/>
    <w:rsid w:val="006E5368"/>
    <w:rsid w:val="006E5C76"/>
    <w:rsid w:val="006E5FE9"/>
    <w:rsid w:val="006E6A1B"/>
    <w:rsid w:val="006F0363"/>
    <w:rsid w:val="006F1FAC"/>
    <w:rsid w:val="006F1FDA"/>
    <w:rsid w:val="006F4655"/>
    <w:rsid w:val="006F4658"/>
    <w:rsid w:val="006F469F"/>
    <w:rsid w:val="006F5103"/>
    <w:rsid w:val="006F6F1E"/>
    <w:rsid w:val="0070219A"/>
    <w:rsid w:val="007027D3"/>
    <w:rsid w:val="007034B5"/>
    <w:rsid w:val="00704631"/>
    <w:rsid w:val="00705801"/>
    <w:rsid w:val="007059C7"/>
    <w:rsid w:val="00705A9A"/>
    <w:rsid w:val="00706322"/>
    <w:rsid w:val="0070651C"/>
    <w:rsid w:val="007067E3"/>
    <w:rsid w:val="00706A01"/>
    <w:rsid w:val="00710C16"/>
    <w:rsid w:val="00711030"/>
    <w:rsid w:val="00711E8A"/>
    <w:rsid w:val="00711F74"/>
    <w:rsid w:val="007136FC"/>
    <w:rsid w:val="00714122"/>
    <w:rsid w:val="0071431D"/>
    <w:rsid w:val="00714B01"/>
    <w:rsid w:val="00714FE3"/>
    <w:rsid w:val="00715977"/>
    <w:rsid w:val="0071796F"/>
    <w:rsid w:val="00720CCE"/>
    <w:rsid w:val="00721160"/>
    <w:rsid w:val="007217D8"/>
    <w:rsid w:val="0072193A"/>
    <w:rsid w:val="007222BA"/>
    <w:rsid w:val="00722575"/>
    <w:rsid w:val="007246FD"/>
    <w:rsid w:val="00724D69"/>
    <w:rsid w:val="00724E61"/>
    <w:rsid w:val="00725A37"/>
    <w:rsid w:val="00726B69"/>
    <w:rsid w:val="0072764E"/>
    <w:rsid w:val="00730207"/>
    <w:rsid w:val="00730320"/>
    <w:rsid w:val="007303F2"/>
    <w:rsid w:val="007307B5"/>
    <w:rsid w:val="0073099E"/>
    <w:rsid w:val="00730BFC"/>
    <w:rsid w:val="00731B20"/>
    <w:rsid w:val="00731BA2"/>
    <w:rsid w:val="007330E0"/>
    <w:rsid w:val="00733346"/>
    <w:rsid w:val="00734814"/>
    <w:rsid w:val="00735119"/>
    <w:rsid w:val="00735409"/>
    <w:rsid w:val="00735DF7"/>
    <w:rsid w:val="00736322"/>
    <w:rsid w:val="00736ABA"/>
    <w:rsid w:val="00737887"/>
    <w:rsid w:val="007402FA"/>
    <w:rsid w:val="007408EC"/>
    <w:rsid w:val="007412CB"/>
    <w:rsid w:val="007420B7"/>
    <w:rsid w:val="00743779"/>
    <w:rsid w:val="00743A94"/>
    <w:rsid w:val="00744191"/>
    <w:rsid w:val="007444C0"/>
    <w:rsid w:val="00744602"/>
    <w:rsid w:val="00744FC0"/>
    <w:rsid w:val="0074572D"/>
    <w:rsid w:val="00747613"/>
    <w:rsid w:val="00747FAD"/>
    <w:rsid w:val="007500EA"/>
    <w:rsid w:val="00750BD6"/>
    <w:rsid w:val="00750CB5"/>
    <w:rsid w:val="00751518"/>
    <w:rsid w:val="007530F0"/>
    <w:rsid w:val="00753A70"/>
    <w:rsid w:val="00755410"/>
    <w:rsid w:val="00756060"/>
    <w:rsid w:val="00756D4B"/>
    <w:rsid w:val="0075788F"/>
    <w:rsid w:val="00757903"/>
    <w:rsid w:val="0075792C"/>
    <w:rsid w:val="0076044F"/>
    <w:rsid w:val="007608B7"/>
    <w:rsid w:val="00761318"/>
    <w:rsid w:val="0076260F"/>
    <w:rsid w:val="00763264"/>
    <w:rsid w:val="00764554"/>
    <w:rsid w:val="0076538B"/>
    <w:rsid w:val="0076554E"/>
    <w:rsid w:val="00765E27"/>
    <w:rsid w:val="0076730B"/>
    <w:rsid w:val="0077047E"/>
    <w:rsid w:val="007708A6"/>
    <w:rsid w:val="0077140F"/>
    <w:rsid w:val="00772BE3"/>
    <w:rsid w:val="00772E8D"/>
    <w:rsid w:val="00773129"/>
    <w:rsid w:val="00773868"/>
    <w:rsid w:val="0077562C"/>
    <w:rsid w:val="00775C4A"/>
    <w:rsid w:val="00775CA8"/>
    <w:rsid w:val="00776AAA"/>
    <w:rsid w:val="00777401"/>
    <w:rsid w:val="00782008"/>
    <w:rsid w:val="00782DAE"/>
    <w:rsid w:val="00785785"/>
    <w:rsid w:val="00786FAB"/>
    <w:rsid w:val="00787B59"/>
    <w:rsid w:val="00787D57"/>
    <w:rsid w:val="0079045D"/>
    <w:rsid w:val="007904DC"/>
    <w:rsid w:val="0079104D"/>
    <w:rsid w:val="00791576"/>
    <w:rsid w:val="00791F93"/>
    <w:rsid w:val="00793319"/>
    <w:rsid w:val="00793B72"/>
    <w:rsid w:val="00795863"/>
    <w:rsid w:val="00796D3F"/>
    <w:rsid w:val="00796FB7"/>
    <w:rsid w:val="007975DB"/>
    <w:rsid w:val="007A05D2"/>
    <w:rsid w:val="007A0760"/>
    <w:rsid w:val="007A09E2"/>
    <w:rsid w:val="007A21A7"/>
    <w:rsid w:val="007A3362"/>
    <w:rsid w:val="007A3400"/>
    <w:rsid w:val="007A3453"/>
    <w:rsid w:val="007A3BDC"/>
    <w:rsid w:val="007A469D"/>
    <w:rsid w:val="007A50B1"/>
    <w:rsid w:val="007A56B8"/>
    <w:rsid w:val="007A5B3F"/>
    <w:rsid w:val="007A6699"/>
    <w:rsid w:val="007A72F9"/>
    <w:rsid w:val="007A7365"/>
    <w:rsid w:val="007B05A2"/>
    <w:rsid w:val="007B0995"/>
    <w:rsid w:val="007B2971"/>
    <w:rsid w:val="007B3CCE"/>
    <w:rsid w:val="007B4436"/>
    <w:rsid w:val="007B4736"/>
    <w:rsid w:val="007B59EE"/>
    <w:rsid w:val="007B7122"/>
    <w:rsid w:val="007C1FF7"/>
    <w:rsid w:val="007C32A6"/>
    <w:rsid w:val="007C3A1D"/>
    <w:rsid w:val="007C5D48"/>
    <w:rsid w:val="007C64E5"/>
    <w:rsid w:val="007C7EBA"/>
    <w:rsid w:val="007D0648"/>
    <w:rsid w:val="007D1097"/>
    <w:rsid w:val="007D1190"/>
    <w:rsid w:val="007D14C0"/>
    <w:rsid w:val="007D1837"/>
    <w:rsid w:val="007D1DB7"/>
    <w:rsid w:val="007D3917"/>
    <w:rsid w:val="007D55FF"/>
    <w:rsid w:val="007D6202"/>
    <w:rsid w:val="007D6459"/>
    <w:rsid w:val="007D6C67"/>
    <w:rsid w:val="007D737B"/>
    <w:rsid w:val="007E0FC3"/>
    <w:rsid w:val="007E11CE"/>
    <w:rsid w:val="007E28E9"/>
    <w:rsid w:val="007E3089"/>
    <w:rsid w:val="007E372D"/>
    <w:rsid w:val="007E547A"/>
    <w:rsid w:val="007E6D57"/>
    <w:rsid w:val="007E769D"/>
    <w:rsid w:val="007E7744"/>
    <w:rsid w:val="007F006B"/>
    <w:rsid w:val="007F04DC"/>
    <w:rsid w:val="007F1338"/>
    <w:rsid w:val="007F168E"/>
    <w:rsid w:val="007F1CD7"/>
    <w:rsid w:val="007F32E9"/>
    <w:rsid w:val="007F4231"/>
    <w:rsid w:val="007F4F98"/>
    <w:rsid w:val="007F5779"/>
    <w:rsid w:val="007F6B5E"/>
    <w:rsid w:val="007F7A0A"/>
    <w:rsid w:val="007F7AEF"/>
    <w:rsid w:val="0080090F"/>
    <w:rsid w:val="00800A29"/>
    <w:rsid w:val="00801A24"/>
    <w:rsid w:val="00801FC3"/>
    <w:rsid w:val="008029B9"/>
    <w:rsid w:val="00803175"/>
    <w:rsid w:val="00803C43"/>
    <w:rsid w:val="0080400E"/>
    <w:rsid w:val="00804C69"/>
    <w:rsid w:val="0080621F"/>
    <w:rsid w:val="00806237"/>
    <w:rsid w:val="00806756"/>
    <w:rsid w:val="008067D7"/>
    <w:rsid w:val="00807209"/>
    <w:rsid w:val="00807388"/>
    <w:rsid w:val="00810353"/>
    <w:rsid w:val="0081111B"/>
    <w:rsid w:val="008118E4"/>
    <w:rsid w:val="008125F9"/>
    <w:rsid w:val="008129DD"/>
    <w:rsid w:val="00812DE2"/>
    <w:rsid w:val="00812F54"/>
    <w:rsid w:val="00813B5B"/>
    <w:rsid w:val="0081414F"/>
    <w:rsid w:val="00814C3A"/>
    <w:rsid w:val="008150CB"/>
    <w:rsid w:val="00815469"/>
    <w:rsid w:val="00815658"/>
    <w:rsid w:val="008160AC"/>
    <w:rsid w:val="0081667F"/>
    <w:rsid w:val="00816FAF"/>
    <w:rsid w:val="0081741B"/>
    <w:rsid w:val="008178CF"/>
    <w:rsid w:val="00821422"/>
    <w:rsid w:val="008217C2"/>
    <w:rsid w:val="00821F11"/>
    <w:rsid w:val="0082283B"/>
    <w:rsid w:val="00822909"/>
    <w:rsid w:val="0082397A"/>
    <w:rsid w:val="00823B9C"/>
    <w:rsid w:val="008243D9"/>
    <w:rsid w:val="00825291"/>
    <w:rsid w:val="00825B46"/>
    <w:rsid w:val="00825CC8"/>
    <w:rsid w:val="00826189"/>
    <w:rsid w:val="0082765B"/>
    <w:rsid w:val="00831CFC"/>
    <w:rsid w:val="00831D7E"/>
    <w:rsid w:val="00832637"/>
    <w:rsid w:val="0083281D"/>
    <w:rsid w:val="00832CED"/>
    <w:rsid w:val="00833E8C"/>
    <w:rsid w:val="00834A23"/>
    <w:rsid w:val="00835B45"/>
    <w:rsid w:val="00836438"/>
    <w:rsid w:val="008365D5"/>
    <w:rsid w:val="00836FF2"/>
    <w:rsid w:val="00837193"/>
    <w:rsid w:val="00837AFF"/>
    <w:rsid w:val="008411AE"/>
    <w:rsid w:val="0084186D"/>
    <w:rsid w:val="00844641"/>
    <w:rsid w:val="00844D5D"/>
    <w:rsid w:val="00845BAF"/>
    <w:rsid w:val="008463C9"/>
    <w:rsid w:val="00847A80"/>
    <w:rsid w:val="00850093"/>
    <w:rsid w:val="00850366"/>
    <w:rsid w:val="00850AD9"/>
    <w:rsid w:val="00850E12"/>
    <w:rsid w:val="00850F05"/>
    <w:rsid w:val="00850F6A"/>
    <w:rsid w:val="008512D2"/>
    <w:rsid w:val="00851C6B"/>
    <w:rsid w:val="008520DC"/>
    <w:rsid w:val="00852C7F"/>
    <w:rsid w:val="00853859"/>
    <w:rsid w:val="00855097"/>
    <w:rsid w:val="008550DA"/>
    <w:rsid w:val="00855919"/>
    <w:rsid w:val="00855EF6"/>
    <w:rsid w:val="00856BD8"/>
    <w:rsid w:val="00857071"/>
    <w:rsid w:val="0085736D"/>
    <w:rsid w:val="008606CA"/>
    <w:rsid w:val="0086092B"/>
    <w:rsid w:val="00860B97"/>
    <w:rsid w:val="008612C2"/>
    <w:rsid w:val="00862A5A"/>
    <w:rsid w:val="00862C21"/>
    <w:rsid w:val="00862CC8"/>
    <w:rsid w:val="008635F2"/>
    <w:rsid w:val="00864454"/>
    <w:rsid w:val="00867A3C"/>
    <w:rsid w:val="0087059D"/>
    <w:rsid w:val="0087063B"/>
    <w:rsid w:val="008707D7"/>
    <w:rsid w:val="0087338C"/>
    <w:rsid w:val="00873492"/>
    <w:rsid w:val="00873721"/>
    <w:rsid w:val="00873C43"/>
    <w:rsid w:val="00873E5C"/>
    <w:rsid w:val="00874464"/>
    <w:rsid w:val="0087509F"/>
    <w:rsid w:val="0087596A"/>
    <w:rsid w:val="00877F8C"/>
    <w:rsid w:val="008808E7"/>
    <w:rsid w:val="00880CFB"/>
    <w:rsid w:val="00882663"/>
    <w:rsid w:val="00883369"/>
    <w:rsid w:val="008836B5"/>
    <w:rsid w:val="00885AB8"/>
    <w:rsid w:val="00886255"/>
    <w:rsid w:val="008865A6"/>
    <w:rsid w:val="00886C2D"/>
    <w:rsid w:val="0088706F"/>
    <w:rsid w:val="0089016C"/>
    <w:rsid w:val="008904BA"/>
    <w:rsid w:val="00890B6C"/>
    <w:rsid w:val="00891B6C"/>
    <w:rsid w:val="0089286D"/>
    <w:rsid w:val="0089309D"/>
    <w:rsid w:val="00894BA6"/>
    <w:rsid w:val="00895805"/>
    <w:rsid w:val="00895DC3"/>
    <w:rsid w:val="00896BE4"/>
    <w:rsid w:val="008A28C2"/>
    <w:rsid w:val="008A2E6B"/>
    <w:rsid w:val="008A35B3"/>
    <w:rsid w:val="008A3D5C"/>
    <w:rsid w:val="008A4092"/>
    <w:rsid w:val="008A4665"/>
    <w:rsid w:val="008A514B"/>
    <w:rsid w:val="008A6152"/>
    <w:rsid w:val="008A6950"/>
    <w:rsid w:val="008A7484"/>
    <w:rsid w:val="008A7F51"/>
    <w:rsid w:val="008B0021"/>
    <w:rsid w:val="008B2309"/>
    <w:rsid w:val="008B2769"/>
    <w:rsid w:val="008B3772"/>
    <w:rsid w:val="008B3C77"/>
    <w:rsid w:val="008B5376"/>
    <w:rsid w:val="008B5925"/>
    <w:rsid w:val="008B6853"/>
    <w:rsid w:val="008B70D6"/>
    <w:rsid w:val="008C002C"/>
    <w:rsid w:val="008C047B"/>
    <w:rsid w:val="008C2FF2"/>
    <w:rsid w:val="008C4622"/>
    <w:rsid w:val="008C587D"/>
    <w:rsid w:val="008C5EC8"/>
    <w:rsid w:val="008D0336"/>
    <w:rsid w:val="008D0A8B"/>
    <w:rsid w:val="008D0F73"/>
    <w:rsid w:val="008D126B"/>
    <w:rsid w:val="008D3B03"/>
    <w:rsid w:val="008D41AC"/>
    <w:rsid w:val="008D5995"/>
    <w:rsid w:val="008D5E9B"/>
    <w:rsid w:val="008D70D7"/>
    <w:rsid w:val="008D725A"/>
    <w:rsid w:val="008D7372"/>
    <w:rsid w:val="008D766E"/>
    <w:rsid w:val="008D7BD8"/>
    <w:rsid w:val="008D7EAF"/>
    <w:rsid w:val="008E03A9"/>
    <w:rsid w:val="008E1D97"/>
    <w:rsid w:val="008E2FFE"/>
    <w:rsid w:val="008E3EC9"/>
    <w:rsid w:val="008E556D"/>
    <w:rsid w:val="008E6213"/>
    <w:rsid w:val="008E7324"/>
    <w:rsid w:val="008E7ADE"/>
    <w:rsid w:val="008E7D22"/>
    <w:rsid w:val="008F08F9"/>
    <w:rsid w:val="008F0B91"/>
    <w:rsid w:val="008F1200"/>
    <w:rsid w:val="008F1E7B"/>
    <w:rsid w:val="008F2098"/>
    <w:rsid w:val="008F371D"/>
    <w:rsid w:val="008F5E00"/>
    <w:rsid w:val="008F5E91"/>
    <w:rsid w:val="008F715B"/>
    <w:rsid w:val="0090029F"/>
    <w:rsid w:val="009008D6"/>
    <w:rsid w:val="009019C3"/>
    <w:rsid w:val="00901E49"/>
    <w:rsid w:val="009031F3"/>
    <w:rsid w:val="0090340E"/>
    <w:rsid w:val="009034A6"/>
    <w:rsid w:val="0090637D"/>
    <w:rsid w:val="00906789"/>
    <w:rsid w:val="00906B58"/>
    <w:rsid w:val="00906C92"/>
    <w:rsid w:val="0090791C"/>
    <w:rsid w:val="00910DF4"/>
    <w:rsid w:val="00911C46"/>
    <w:rsid w:val="00912CF6"/>
    <w:rsid w:val="009144A3"/>
    <w:rsid w:val="0091480F"/>
    <w:rsid w:val="009153A1"/>
    <w:rsid w:val="00915ADE"/>
    <w:rsid w:val="009171DF"/>
    <w:rsid w:val="00917B55"/>
    <w:rsid w:val="00920490"/>
    <w:rsid w:val="009205BD"/>
    <w:rsid w:val="00921C49"/>
    <w:rsid w:val="00922023"/>
    <w:rsid w:val="009220E8"/>
    <w:rsid w:val="00922B11"/>
    <w:rsid w:val="00923DB4"/>
    <w:rsid w:val="00925498"/>
    <w:rsid w:val="00925696"/>
    <w:rsid w:val="0092586A"/>
    <w:rsid w:val="00925D6B"/>
    <w:rsid w:val="0092611A"/>
    <w:rsid w:val="009262B6"/>
    <w:rsid w:val="00926F2B"/>
    <w:rsid w:val="009270D5"/>
    <w:rsid w:val="00927EA2"/>
    <w:rsid w:val="009303DE"/>
    <w:rsid w:val="00930D9B"/>
    <w:rsid w:val="00932185"/>
    <w:rsid w:val="00932799"/>
    <w:rsid w:val="00932B4D"/>
    <w:rsid w:val="0093409D"/>
    <w:rsid w:val="00936317"/>
    <w:rsid w:val="00937C72"/>
    <w:rsid w:val="00941CEE"/>
    <w:rsid w:val="009433BA"/>
    <w:rsid w:val="0094417B"/>
    <w:rsid w:val="00944BA5"/>
    <w:rsid w:val="00944E96"/>
    <w:rsid w:val="00945157"/>
    <w:rsid w:val="00945E50"/>
    <w:rsid w:val="0094678F"/>
    <w:rsid w:val="00946B92"/>
    <w:rsid w:val="00946DBF"/>
    <w:rsid w:val="0094755B"/>
    <w:rsid w:val="009500A6"/>
    <w:rsid w:val="0095122C"/>
    <w:rsid w:val="0095154D"/>
    <w:rsid w:val="00951C96"/>
    <w:rsid w:val="00951D16"/>
    <w:rsid w:val="00951F65"/>
    <w:rsid w:val="009521C0"/>
    <w:rsid w:val="009528DE"/>
    <w:rsid w:val="00953DC1"/>
    <w:rsid w:val="00953E3C"/>
    <w:rsid w:val="00955436"/>
    <w:rsid w:val="00955F20"/>
    <w:rsid w:val="00956141"/>
    <w:rsid w:val="00960A36"/>
    <w:rsid w:val="00962001"/>
    <w:rsid w:val="009620F5"/>
    <w:rsid w:val="0096329E"/>
    <w:rsid w:val="0096484B"/>
    <w:rsid w:val="0096579B"/>
    <w:rsid w:val="009658BD"/>
    <w:rsid w:val="009704A9"/>
    <w:rsid w:val="009705F7"/>
    <w:rsid w:val="00972729"/>
    <w:rsid w:val="00972B0B"/>
    <w:rsid w:val="00972DCB"/>
    <w:rsid w:val="0097376E"/>
    <w:rsid w:val="009737FF"/>
    <w:rsid w:val="00974735"/>
    <w:rsid w:val="00974DDB"/>
    <w:rsid w:val="00975E99"/>
    <w:rsid w:val="00975F73"/>
    <w:rsid w:val="00976CF2"/>
    <w:rsid w:val="00977363"/>
    <w:rsid w:val="009803DF"/>
    <w:rsid w:val="009805AD"/>
    <w:rsid w:val="00982A59"/>
    <w:rsid w:val="00982C80"/>
    <w:rsid w:val="00984C4C"/>
    <w:rsid w:val="009852A9"/>
    <w:rsid w:val="0098686C"/>
    <w:rsid w:val="009869B1"/>
    <w:rsid w:val="00990713"/>
    <w:rsid w:val="00990BA3"/>
    <w:rsid w:val="00990F4A"/>
    <w:rsid w:val="0099108B"/>
    <w:rsid w:val="0099261F"/>
    <w:rsid w:val="00992715"/>
    <w:rsid w:val="009933C1"/>
    <w:rsid w:val="0099383E"/>
    <w:rsid w:val="009944E8"/>
    <w:rsid w:val="00994649"/>
    <w:rsid w:val="009952AC"/>
    <w:rsid w:val="0099532F"/>
    <w:rsid w:val="00995AB5"/>
    <w:rsid w:val="009967CE"/>
    <w:rsid w:val="009971D4"/>
    <w:rsid w:val="00997256"/>
    <w:rsid w:val="00997D57"/>
    <w:rsid w:val="009A05EA"/>
    <w:rsid w:val="009A0BFD"/>
    <w:rsid w:val="009A0ED8"/>
    <w:rsid w:val="009A1881"/>
    <w:rsid w:val="009A1C0C"/>
    <w:rsid w:val="009A256E"/>
    <w:rsid w:val="009A3E25"/>
    <w:rsid w:val="009A42B3"/>
    <w:rsid w:val="009A440F"/>
    <w:rsid w:val="009A4531"/>
    <w:rsid w:val="009A45A3"/>
    <w:rsid w:val="009A65ED"/>
    <w:rsid w:val="009B06FF"/>
    <w:rsid w:val="009B073C"/>
    <w:rsid w:val="009B0E28"/>
    <w:rsid w:val="009B1873"/>
    <w:rsid w:val="009B2952"/>
    <w:rsid w:val="009B2A1F"/>
    <w:rsid w:val="009B3B9D"/>
    <w:rsid w:val="009B3DF1"/>
    <w:rsid w:val="009B4177"/>
    <w:rsid w:val="009B4544"/>
    <w:rsid w:val="009B4D9B"/>
    <w:rsid w:val="009B5306"/>
    <w:rsid w:val="009B60F7"/>
    <w:rsid w:val="009B678D"/>
    <w:rsid w:val="009B72D6"/>
    <w:rsid w:val="009B755E"/>
    <w:rsid w:val="009C022D"/>
    <w:rsid w:val="009C0C13"/>
    <w:rsid w:val="009C1D30"/>
    <w:rsid w:val="009C297C"/>
    <w:rsid w:val="009C3504"/>
    <w:rsid w:val="009C3C29"/>
    <w:rsid w:val="009C403D"/>
    <w:rsid w:val="009C4716"/>
    <w:rsid w:val="009C48DB"/>
    <w:rsid w:val="009C50C4"/>
    <w:rsid w:val="009C59F1"/>
    <w:rsid w:val="009C6087"/>
    <w:rsid w:val="009C69BC"/>
    <w:rsid w:val="009C6C4E"/>
    <w:rsid w:val="009C72BF"/>
    <w:rsid w:val="009D00AC"/>
    <w:rsid w:val="009D04CD"/>
    <w:rsid w:val="009D1359"/>
    <w:rsid w:val="009D2BC1"/>
    <w:rsid w:val="009D2E53"/>
    <w:rsid w:val="009D2FE6"/>
    <w:rsid w:val="009D3C44"/>
    <w:rsid w:val="009D3EF5"/>
    <w:rsid w:val="009D43B2"/>
    <w:rsid w:val="009D4560"/>
    <w:rsid w:val="009D477B"/>
    <w:rsid w:val="009D4EFB"/>
    <w:rsid w:val="009D7348"/>
    <w:rsid w:val="009D7B26"/>
    <w:rsid w:val="009D7F56"/>
    <w:rsid w:val="009E03C7"/>
    <w:rsid w:val="009E0C8D"/>
    <w:rsid w:val="009E2EBF"/>
    <w:rsid w:val="009E2FCD"/>
    <w:rsid w:val="009E374F"/>
    <w:rsid w:val="009E3E97"/>
    <w:rsid w:val="009E4189"/>
    <w:rsid w:val="009E4DA3"/>
    <w:rsid w:val="009E5714"/>
    <w:rsid w:val="009E60E7"/>
    <w:rsid w:val="009E6226"/>
    <w:rsid w:val="009E6471"/>
    <w:rsid w:val="009E6651"/>
    <w:rsid w:val="009E71F8"/>
    <w:rsid w:val="009E74DE"/>
    <w:rsid w:val="009E76FC"/>
    <w:rsid w:val="009E78C5"/>
    <w:rsid w:val="009E78E3"/>
    <w:rsid w:val="009E7C3D"/>
    <w:rsid w:val="009F0148"/>
    <w:rsid w:val="009F0450"/>
    <w:rsid w:val="009F0CC8"/>
    <w:rsid w:val="009F129C"/>
    <w:rsid w:val="009F1A66"/>
    <w:rsid w:val="009F2F2F"/>
    <w:rsid w:val="009F3878"/>
    <w:rsid w:val="009F3B93"/>
    <w:rsid w:val="009F51D8"/>
    <w:rsid w:val="009F5CDC"/>
    <w:rsid w:val="009F5EDE"/>
    <w:rsid w:val="009F6894"/>
    <w:rsid w:val="009F71D8"/>
    <w:rsid w:val="009F7235"/>
    <w:rsid w:val="009F7F78"/>
    <w:rsid w:val="00A009C4"/>
    <w:rsid w:val="00A01413"/>
    <w:rsid w:val="00A01D6D"/>
    <w:rsid w:val="00A02F15"/>
    <w:rsid w:val="00A030A6"/>
    <w:rsid w:val="00A0407A"/>
    <w:rsid w:val="00A0514D"/>
    <w:rsid w:val="00A0525E"/>
    <w:rsid w:val="00A061CE"/>
    <w:rsid w:val="00A076BE"/>
    <w:rsid w:val="00A0794E"/>
    <w:rsid w:val="00A07AA6"/>
    <w:rsid w:val="00A07CA4"/>
    <w:rsid w:val="00A07D10"/>
    <w:rsid w:val="00A101CF"/>
    <w:rsid w:val="00A113F4"/>
    <w:rsid w:val="00A119EB"/>
    <w:rsid w:val="00A1202F"/>
    <w:rsid w:val="00A122B5"/>
    <w:rsid w:val="00A12661"/>
    <w:rsid w:val="00A12AF3"/>
    <w:rsid w:val="00A1332B"/>
    <w:rsid w:val="00A14D3F"/>
    <w:rsid w:val="00A15ACD"/>
    <w:rsid w:val="00A17F90"/>
    <w:rsid w:val="00A205C8"/>
    <w:rsid w:val="00A20721"/>
    <w:rsid w:val="00A2108C"/>
    <w:rsid w:val="00A21612"/>
    <w:rsid w:val="00A2173C"/>
    <w:rsid w:val="00A233B7"/>
    <w:rsid w:val="00A23589"/>
    <w:rsid w:val="00A2359B"/>
    <w:rsid w:val="00A238D3"/>
    <w:rsid w:val="00A249A7"/>
    <w:rsid w:val="00A24EC3"/>
    <w:rsid w:val="00A2609B"/>
    <w:rsid w:val="00A26AD9"/>
    <w:rsid w:val="00A270AF"/>
    <w:rsid w:val="00A27558"/>
    <w:rsid w:val="00A27BE3"/>
    <w:rsid w:val="00A27C1F"/>
    <w:rsid w:val="00A30BDC"/>
    <w:rsid w:val="00A30C92"/>
    <w:rsid w:val="00A311ED"/>
    <w:rsid w:val="00A3182B"/>
    <w:rsid w:val="00A327E6"/>
    <w:rsid w:val="00A32F7C"/>
    <w:rsid w:val="00A34C8D"/>
    <w:rsid w:val="00A357D7"/>
    <w:rsid w:val="00A36EB7"/>
    <w:rsid w:val="00A36F66"/>
    <w:rsid w:val="00A4006D"/>
    <w:rsid w:val="00A408BC"/>
    <w:rsid w:val="00A40BE1"/>
    <w:rsid w:val="00A41A0C"/>
    <w:rsid w:val="00A43CCC"/>
    <w:rsid w:val="00A4462C"/>
    <w:rsid w:val="00A44FEB"/>
    <w:rsid w:val="00A457C4"/>
    <w:rsid w:val="00A477B6"/>
    <w:rsid w:val="00A4793D"/>
    <w:rsid w:val="00A501E2"/>
    <w:rsid w:val="00A504BB"/>
    <w:rsid w:val="00A5072A"/>
    <w:rsid w:val="00A50B92"/>
    <w:rsid w:val="00A51DB0"/>
    <w:rsid w:val="00A52C1B"/>
    <w:rsid w:val="00A536AD"/>
    <w:rsid w:val="00A53EC5"/>
    <w:rsid w:val="00A542E8"/>
    <w:rsid w:val="00A54661"/>
    <w:rsid w:val="00A54FDB"/>
    <w:rsid w:val="00A550B1"/>
    <w:rsid w:val="00A5611C"/>
    <w:rsid w:val="00A56B8F"/>
    <w:rsid w:val="00A57AB1"/>
    <w:rsid w:val="00A57ED1"/>
    <w:rsid w:val="00A61DE0"/>
    <w:rsid w:val="00A62373"/>
    <w:rsid w:val="00A62944"/>
    <w:rsid w:val="00A62E64"/>
    <w:rsid w:val="00A63443"/>
    <w:rsid w:val="00A6464E"/>
    <w:rsid w:val="00A65B5D"/>
    <w:rsid w:val="00A66AAD"/>
    <w:rsid w:val="00A67CDA"/>
    <w:rsid w:val="00A67D3B"/>
    <w:rsid w:val="00A700FC"/>
    <w:rsid w:val="00A71D79"/>
    <w:rsid w:val="00A7273C"/>
    <w:rsid w:val="00A73575"/>
    <w:rsid w:val="00A74576"/>
    <w:rsid w:val="00A75109"/>
    <w:rsid w:val="00A766C8"/>
    <w:rsid w:val="00A7694D"/>
    <w:rsid w:val="00A76EC4"/>
    <w:rsid w:val="00A76F8E"/>
    <w:rsid w:val="00A77F74"/>
    <w:rsid w:val="00A811A3"/>
    <w:rsid w:val="00A81292"/>
    <w:rsid w:val="00A83967"/>
    <w:rsid w:val="00A84A78"/>
    <w:rsid w:val="00A85ADB"/>
    <w:rsid w:val="00A86144"/>
    <w:rsid w:val="00A86821"/>
    <w:rsid w:val="00A90637"/>
    <w:rsid w:val="00A911DA"/>
    <w:rsid w:val="00A91332"/>
    <w:rsid w:val="00A913F2"/>
    <w:rsid w:val="00A92927"/>
    <w:rsid w:val="00A92FA2"/>
    <w:rsid w:val="00A94995"/>
    <w:rsid w:val="00A94D77"/>
    <w:rsid w:val="00A96ADF"/>
    <w:rsid w:val="00A96E9B"/>
    <w:rsid w:val="00A97784"/>
    <w:rsid w:val="00A97821"/>
    <w:rsid w:val="00AA1875"/>
    <w:rsid w:val="00AA1F2D"/>
    <w:rsid w:val="00AA223E"/>
    <w:rsid w:val="00AA2F83"/>
    <w:rsid w:val="00AA677E"/>
    <w:rsid w:val="00AA704F"/>
    <w:rsid w:val="00AA7E9F"/>
    <w:rsid w:val="00AB0CEC"/>
    <w:rsid w:val="00AB2CFC"/>
    <w:rsid w:val="00AB32B0"/>
    <w:rsid w:val="00AB34CF"/>
    <w:rsid w:val="00AB3ED9"/>
    <w:rsid w:val="00AB4A48"/>
    <w:rsid w:val="00AB51F4"/>
    <w:rsid w:val="00AB5988"/>
    <w:rsid w:val="00AB5B95"/>
    <w:rsid w:val="00AB6CE9"/>
    <w:rsid w:val="00AB7185"/>
    <w:rsid w:val="00AB7BC4"/>
    <w:rsid w:val="00AC0375"/>
    <w:rsid w:val="00AC14A2"/>
    <w:rsid w:val="00AC250B"/>
    <w:rsid w:val="00AC4803"/>
    <w:rsid w:val="00AC4A15"/>
    <w:rsid w:val="00AC540D"/>
    <w:rsid w:val="00AC5688"/>
    <w:rsid w:val="00AC6330"/>
    <w:rsid w:val="00AC6B35"/>
    <w:rsid w:val="00AC6D7B"/>
    <w:rsid w:val="00AC6F3F"/>
    <w:rsid w:val="00AC7212"/>
    <w:rsid w:val="00AC7E58"/>
    <w:rsid w:val="00AD009E"/>
    <w:rsid w:val="00AD015D"/>
    <w:rsid w:val="00AD02CC"/>
    <w:rsid w:val="00AD1161"/>
    <w:rsid w:val="00AD1527"/>
    <w:rsid w:val="00AD171A"/>
    <w:rsid w:val="00AD17D2"/>
    <w:rsid w:val="00AD1F6D"/>
    <w:rsid w:val="00AD4FD2"/>
    <w:rsid w:val="00AD5007"/>
    <w:rsid w:val="00AD504F"/>
    <w:rsid w:val="00AD5A3E"/>
    <w:rsid w:val="00AD6242"/>
    <w:rsid w:val="00AD645D"/>
    <w:rsid w:val="00AD663B"/>
    <w:rsid w:val="00AD786E"/>
    <w:rsid w:val="00AE0458"/>
    <w:rsid w:val="00AE2060"/>
    <w:rsid w:val="00AE2064"/>
    <w:rsid w:val="00AE22A7"/>
    <w:rsid w:val="00AE2534"/>
    <w:rsid w:val="00AE2C77"/>
    <w:rsid w:val="00AE3265"/>
    <w:rsid w:val="00AE3802"/>
    <w:rsid w:val="00AE7341"/>
    <w:rsid w:val="00AE7B84"/>
    <w:rsid w:val="00AF0253"/>
    <w:rsid w:val="00AF391D"/>
    <w:rsid w:val="00AF3BFA"/>
    <w:rsid w:val="00AF4429"/>
    <w:rsid w:val="00AF4481"/>
    <w:rsid w:val="00AF60DA"/>
    <w:rsid w:val="00AF75E4"/>
    <w:rsid w:val="00AF7E17"/>
    <w:rsid w:val="00B00E4C"/>
    <w:rsid w:val="00B02261"/>
    <w:rsid w:val="00B03DA2"/>
    <w:rsid w:val="00B03E12"/>
    <w:rsid w:val="00B048B9"/>
    <w:rsid w:val="00B04D18"/>
    <w:rsid w:val="00B073C6"/>
    <w:rsid w:val="00B07AF6"/>
    <w:rsid w:val="00B07FA7"/>
    <w:rsid w:val="00B12150"/>
    <w:rsid w:val="00B130D2"/>
    <w:rsid w:val="00B15B8D"/>
    <w:rsid w:val="00B17031"/>
    <w:rsid w:val="00B213AF"/>
    <w:rsid w:val="00B21967"/>
    <w:rsid w:val="00B22240"/>
    <w:rsid w:val="00B227A0"/>
    <w:rsid w:val="00B2344F"/>
    <w:rsid w:val="00B238C2"/>
    <w:rsid w:val="00B24FF5"/>
    <w:rsid w:val="00B251C0"/>
    <w:rsid w:val="00B25EE6"/>
    <w:rsid w:val="00B26909"/>
    <w:rsid w:val="00B26F49"/>
    <w:rsid w:val="00B27CB8"/>
    <w:rsid w:val="00B27F03"/>
    <w:rsid w:val="00B326D5"/>
    <w:rsid w:val="00B3284F"/>
    <w:rsid w:val="00B33071"/>
    <w:rsid w:val="00B3416D"/>
    <w:rsid w:val="00B341F0"/>
    <w:rsid w:val="00B347DB"/>
    <w:rsid w:val="00B34880"/>
    <w:rsid w:val="00B36B71"/>
    <w:rsid w:val="00B3790C"/>
    <w:rsid w:val="00B379B9"/>
    <w:rsid w:val="00B37B06"/>
    <w:rsid w:val="00B406D6"/>
    <w:rsid w:val="00B407A7"/>
    <w:rsid w:val="00B40DF0"/>
    <w:rsid w:val="00B42EDC"/>
    <w:rsid w:val="00B43A14"/>
    <w:rsid w:val="00B45482"/>
    <w:rsid w:val="00B50D6A"/>
    <w:rsid w:val="00B50E46"/>
    <w:rsid w:val="00B50F0C"/>
    <w:rsid w:val="00B5219E"/>
    <w:rsid w:val="00B527C2"/>
    <w:rsid w:val="00B530A9"/>
    <w:rsid w:val="00B53144"/>
    <w:rsid w:val="00B5373F"/>
    <w:rsid w:val="00B53831"/>
    <w:rsid w:val="00B547C0"/>
    <w:rsid w:val="00B549AF"/>
    <w:rsid w:val="00B56CDF"/>
    <w:rsid w:val="00B61496"/>
    <w:rsid w:val="00B621BD"/>
    <w:rsid w:val="00B64D8F"/>
    <w:rsid w:val="00B711AD"/>
    <w:rsid w:val="00B71B01"/>
    <w:rsid w:val="00B720CD"/>
    <w:rsid w:val="00B72FDA"/>
    <w:rsid w:val="00B73760"/>
    <w:rsid w:val="00B73CEB"/>
    <w:rsid w:val="00B748F6"/>
    <w:rsid w:val="00B75506"/>
    <w:rsid w:val="00B75C76"/>
    <w:rsid w:val="00B76102"/>
    <w:rsid w:val="00B76A85"/>
    <w:rsid w:val="00B77778"/>
    <w:rsid w:val="00B778BD"/>
    <w:rsid w:val="00B80AF0"/>
    <w:rsid w:val="00B81B89"/>
    <w:rsid w:val="00B827CD"/>
    <w:rsid w:val="00B8366C"/>
    <w:rsid w:val="00B83C94"/>
    <w:rsid w:val="00B850A3"/>
    <w:rsid w:val="00B85168"/>
    <w:rsid w:val="00B85787"/>
    <w:rsid w:val="00B86B32"/>
    <w:rsid w:val="00B903A5"/>
    <w:rsid w:val="00B90C6D"/>
    <w:rsid w:val="00B90F12"/>
    <w:rsid w:val="00B90FEE"/>
    <w:rsid w:val="00B91025"/>
    <w:rsid w:val="00B910C7"/>
    <w:rsid w:val="00B91F68"/>
    <w:rsid w:val="00B9243C"/>
    <w:rsid w:val="00B93717"/>
    <w:rsid w:val="00B945D4"/>
    <w:rsid w:val="00B94A5D"/>
    <w:rsid w:val="00B9665F"/>
    <w:rsid w:val="00B96C33"/>
    <w:rsid w:val="00B978CE"/>
    <w:rsid w:val="00BA0D6C"/>
    <w:rsid w:val="00BA18E0"/>
    <w:rsid w:val="00BA1F6D"/>
    <w:rsid w:val="00BA2A16"/>
    <w:rsid w:val="00BA33C9"/>
    <w:rsid w:val="00BA4CDE"/>
    <w:rsid w:val="00BA56F0"/>
    <w:rsid w:val="00BA58E9"/>
    <w:rsid w:val="00BA6E98"/>
    <w:rsid w:val="00BA6FF8"/>
    <w:rsid w:val="00BA7EA4"/>
    <w:rsid w:val="00BB014B"/>
    <w:rsid w:val="00BB1101"/>
    <w:rsid w:val="00BB16EE"/>
    <w:rsid w:val="00BB1CA5"/>
    <w:rsid w:val="00BB2CB4"/>
    <w:rsid w:val="00BB2CE6"/>
    <w:rsid w:val="00BB2E0F"/>
    <w:rsid w:val="00BB322E"/>
    <w:rsid w:val="00BB3F6B"/>
    <w:rsid w:val="00BB4068"/>
    <w:rsid w:val="00BB416C"/>
    <w:rsid w:val="00BB4182"/>
    <w:rsid w:val="00BB4885"/>
    <w:rsid w:val="00BB49D8"/>
    <w:rsid w:val="00BB4D52"/>
    <w:rsid w:val="00BB6135"/>
    <w:rsid w:val="00BB6180"/>
    <w:rsid w:val="00BC0426"/>
    <w:rsid w:val="00BC0B67"/>
    <w:rsid w:val="00BC2559"/>
    <w:rsid w:val="00BC2B95"/>
    <w:rsid w:val="00BC2DA3"/>
    <w:rsid w:val="00BC3B53"/>
    <w:rsid w:val="00BC3F7D"/>
    <w:rsid w:val="00BC416A"/>
    <w:rsid w:val="00BC496F"/>
    <w:rsid w:val="00BC4B0F"/>
    <w:rsid w:val="00BC4B88"/>
    <w:rsid w:val="00BC4CDB"/>
    <w:rsid w:val="00BC4D1F"/>
    <w:rsid w:val="00BC541B"/>
    <w:rsid w:val="00BC6C0C"/>
    <w:rsid w:val="00BC70D1"/>
    <w:rsid w:val="00BC758A"/>
    <w:rsid w:val="00BD05A5"/>
    <w:rsid w:val="00BD309B"/>
    <w:rsid w:val="00BD36D0"/>
    <w:rsid w:val="00BD44E7"/>
    <w:rsid w:val="00BD4839"/>
    <w:rsid w:val="00BD4AB0"/>
    <w:rsid w:val="00BD5892"/>
    <w:rsid w:val="00BD60E4"/>
    <w:rsid w:val="00BD7A65"/>
    <w:rsid w:val="00BE03C0"/>
    <w:rsid w:val="00BE0BD7"/>
    <w:rsid w:val="00BE1360"/>
    <w:rsid w:val="00BE18A5"/>
    <w:rsid w:val="00BE2E7F"/>
    <w:rsid w:val="00BE303E"/>
    <w:rsid w:val="00BE6368"/>
    <w:rsid w:val="00BE6D6B"/>
    <w:rsid w:val="00BE6DA1"/>
    <w:rsid w:val="00BE6DED"/>
    <w:rsid w:val="00BE70BC"/>
    <w:rsid w:val="00BE7157"/>
    <w:rsid w:val="00BE77EC"/>
    <w:rsid w:val="00BE7B60"/>
    <w:rsid w:val="00BF0665"/>
    <w:rsid w:val="00BF3013"/>
    <w:rsid w:val="00BF3B1B"/>
    <w:rsid w:val="00BF538D"/>
    <w:rsid w:val="00BF57B5"/>
    <w:rsid w:val="00BF5AFD"/>
    <w:rsid w:val="00BF5FA5"/>
    <w:rsid w:val="00BF61F7"/>
    <w:rsid w:val="00BF6ECB"/>
    <w:rsid w:val="00C00D8F"/>
    <w:rsid w:val="00C01ED1"/>
    <w:rsid w:val="00C0221F"/>
    <w:rsid w:val="00C024E0"/>
    <w:rsid w:val="00C0479E"/>
    <w:rsid w:val="00C04811"/>
    <w:rsid w:val="00C05222"/>
    <w:rsid w:val="00C05F55"/>
    <w:rsid w:val="00C0615C"/>
    <w:rsid w:val="00C0728C"/>
    <w:rsid w:val="00C10045"/>
    <w:rsid w:val="00C10535"/>
    <w:rsid w:val="00C1134A"/>
    <w:rsid w:val="00C1177C"/>
    <w:rsid w:val="00C118D7"/>
    <w:rsid w:val="00C11B8A"/>
    <w:rsid w:val="00C11DBD"/>
    <w:rsid w:val="00C11EA6"/>
    <w:rsid w:val="00C120AF"/>
    <w:rsid w:val="00C120D9"/>
    <w:rsid w:val="00C13309"/>
    <w:rsid w:val="00C135B3"/>
    <w:rsid w:val="00C13C0C"/>
    <w:rsid w:val="00C145BA"/>
    <w:rsid w:val="00C149BE"/>
    <w:rsid w:val="00C14C52"/>
    <w:rsid w:val="00C14E04"/>
    <w:rsid w:val="00C15242"/>
    <w:rsid w:val="00C157AC"/>
    <w:rsid w:val="00C162D7"/>
    <w:rsid w:val="00C169E2"/>
    <w:rsid w:val="00C16FF6"/>
    <w:rsid w:val="00C17CD9"/>
    <w:rsid w:val="00C21194"/>
    <w:rsid w:val="00C228A6"/>
    <w:rsid w:val="00C232F5"/>
    <w:rsid w:val="00C24400"/>
    <w:rsid w:val="00C25A6B"/>
    <w:rsid w:val="00C267A7"/>
    <w:rsid w:val="00C26E39"/>
    <w:rsid w:val="00C27610"/>
    <w:rsid w:val="00C31C00"/>
    <w:rsid w:val="00C321C1"/>
    <w:rsid w:val="00C32895"/>
    <w:rsid w:val="00C32A24"/>
    <w:rsid w:val="00C32CBE"/>
    <w:rsid w:val="00C337C5"/>
    <w:rsid w:val="00C34021"/>
    <w:rsid w:val="00C34FF0"/>
    <w:rsid w:val="00C351B2"/>
    <w:rsid w:val="00C353BC"/>
    <w:rsid w:val="00C3587A"/>
    <w:rsid w:val="00C36212"/>
    <w:rsid w:val="00C363C2"/>
    <w:rsid w:val="00C36A58"/>
    <w:rsid w:val="00C36D82"/>
    <w:rsid w:val="00C41AAC"/>
    <w:rsid w:val="00C41F40"/>
    <w:rsid w:val="00C420A1"/>
    <w:rsid w:val="00C42506"/>
    <w:rsid w:val="00C43421"/>
    <w:rsid w:val="00C43641"/>
    <w:rsid w:val="00C43E56"/>
    <w:rsid w:val="00C44E1D"/>
    <w:rsid w:val="00C4563C"/>
    <w:rsid w:val="00C46F54"/>
    <w:rsid w:val="00C50D46"/>
    <w:rsid w:val="00C51DDA"/>
    <w:rsid w:val="00C51FBD"/>
    <w:rsid w:val="00C52A6B"/>
    <w:rsid w:val="00C52D7C"/>
    <w:rsid w:val="00C52FDF"/>
    <w:rsid w:val="00C538A8"/>
    <w:rsid w:val="00C5427E"/>
    <w:rsid w:val="00C564DE"/>
    <w:rsid w:val="00C572B5"/>
    <w:rsid w:val="00C57800"/>
    <w:rsid w:val="00C57944"/>
    <w:rsid w:val="00C61CE9"/>
    <w:rsid w:val="00C62057"/>
    <w:rsid w:val="00C62CD1"/>
    <w:rsid w:val="00C63972"/>
    <w:rsid w:val="00C63B02"/>
    <w:rsid w:val="00C64011"/>
    <w:rsid w:val="00C6434C"/>
    <w:rsid w:val="00C6468B"/>
    <w:rsid w:val="00C674D0"/>
    <w:rsid w:val="00C70CA0"/>
    <w:rsid w:val="00C71A44"/>
    <w:rsid w:val="00C71BCD"/>
    <w:rsid w:val="00C73E20"/>
    <w:rsid w:val="00C741F1"/>
    <w:rsid w:val="00C745BC"/>
    <w:rsid w:val="00C751D8"/>
    <w:rsid w:val="00C76875"/>
    <w:rsid w:val="00C76E12"/>
    <w:rsid w:val="00C7705E"/>
    <w:rsid w:val="00C77C9E"/>
    <w:rsid w:val="00C80219"/>
    <w:rsid w:val="00C804AE"/>
    <w:rsid w:val="00C805E2"/>
    <w:rsid w:val="00C812DD"/>
    <w:rsid w:val="00C8135E"/>
    <w:rsid w:val="00C82F6B"/>
    <w:rsid w:val="00C85112"/>
    <w:rsid w:val="00C85B97"/>
    <w:rsid w:val="00C86400"/>
    <w:rsid w:val="00C86A43"/>
    <w:rsid w:val="00C873A7"/>
    <w:rsid w:val="00C87F0B"/>
    <w:rsid w:val="00C90AE3"/>
    <w:rsid w:val="00C91074"/>
    <w:rsid w:val="00C91D0F"/>
    <w:rsid w:val="00C93F1B"/>
    <w:rsid w:val="00C95962"/>
    <w:rsid w:val="00C9632A"/>
    <w:rsid w:val="00C96E92"/>
    <w:rsid w:val="00C96E9F"/>
    <w:rsid w:val="00C979A9"/>
    <w:rsid w:val="00CA11FC"/>
    <w:rsid w:val="00CA1387"/>
    <w:rsid w:val="00CA14B4"/>
    <w:rsid w:val="00CA3256"/>
    <w:rsid w:val="00CA552B"/>
    <w:rsid w:val="00CA68C9"/>
    <w:rsid w:val="00CA69FF"/>
    <w:rsid w:val="00CA6EF0"/>
    <w:rsid w:val="00CA71AE"/>
    <w:rsid w:val="00CB07FF"/>
    <w:rsid w:val="00CB1A52"/>
    <w:rsid w:val="00CB1BC2"/>
    <w:rsid w:val="00CB1F36"/>
    <w:rsid w:val="00CB2B36"/>
    <w:rsid w:val="00CB32EE"/>
    <w:rsid w:val="00CB34AF"/>
    <w:rsid w:val="00CB38D7"/>
    <w:rsid w:val="00CB3A70"/>
    <w:rsid w:val="00CB43D8"/>
    <w:rsid w:val="00CB47D9"/>
    <w:rsid w:val="00CB5065"/>
    <w:rsid w:val="00CB6612"/>
    <w:rsid w:val="00CB721C"/>
    <w:rsid w:val="00CB76C7"/>
    <w:rsid w:val="00CC015C"/>
    <w:rsid w:val="00CC069F"/>
    <w:rsid w:val="00CC0A2B"/>
    <w:rsid w:val="00CC1D94"/>
    <w:rsid w:val="00CC1DA5"/>
    <w:rsid w:val="00CC2491"/>
    <w:rsid w:val="00CC2CB2"/>
    <w:rsid w:val="00CC31B5"/>
    <w:rsid w:val="00CC41BF"/>
    <w:rsid w:val="00CC544B"/>
    <w:rsid w:val="00CC5FFB"/>
    <w:rsid w:val="00CC74B7"/>
    <w:rsid w:val="00CD091F"/>
    <w:rsid w:val="00CD0B5F"/>
    <w:rsid w:val="00CD111C"/>
    <w:rsid w:val="00CD198F"/>
    <w:rsid w:val="00CD2B0D"/>
    <w:rsid w:val="00CD2D8A"/>
    <w:rsid w:val="00CD38C1"/>
    <w:rsid w:val="00CD4065"/>
    <w:rsid w:val="00CD5A71"/>
    <w:rsid w:val="00CD5C04"/>
    <w:rsid w:val="00CD63F9"/>
    <w:rsid w:val="00CD7172"/>
    <w:rsid w:val="00CE139D"/>
    <w:rsid w:val="00CE19B6"/>
    <w:rsid w:val="00CE1F10"/>
    <w:rsid w:val="00CE2F7F"/>
    <w:rsid w:val="00CE3F3B"/>
    <w:rsid w:val="00CE50B1"/>
    <w:rsid w:val="00CE7380"/>
    <w:rsid w:val="00CF0BDE"/>
    <w:rsid w:val="00CF1D7B"/>
    <w:rsid w:val="00CF378A"/>
    <w:rsid w:val="00CF3BDE"/>
    <w:rsid w:val="00CF5C32"/>
    <w:rsid w:val="00CF5D83"/>
    <w:rsid w:val="00CF644D"/>
    <w:rsid w:val="00D0082A"/>
    <w:rsid w:val="00D012DB"/>
    <w:rsid w:val="00D0196F"/>
    <w:rsid w:val="00D05641"/>
    <w:rsid w:val="00D0657D"/>
    <w:rsid w:val="00D06B43"/>
    <w:rsid w:val="00D07128"/>
    <w:rsid w:val="00D07765"/>
    <w:rsid w:val="00D10396"/>
    <w:rsid w:val="00D119DD"/>
    <w:rsid w:val="00D1568E"/>
    <w:rsid w:val="00D1678E"/>
    <w:rsid w:val="00D17044"/>
    <w:rsid w:val="00D17955"/>
    <w:rsid w:val="00D17A7B"/>
    <w:rsid w:val="00D20AFF"/>
    <w:rsid w:val="00D21068"/>
    <w:rsid w:val="00D21260"/>
    <w:rsid w:val="00D21405"/>
    <w:rsid w:val="00D21454"/>
    <w:rsid w:val="00D21E26"/>
    <w:rsid w:val="00D222A7"/>
    <w:rsid w:val="00D22483"/>
    <w:rsid w:val="00D227C5"/>
    <w:rsid w:val="00D23D91"/>
    <w:rsid w:val="00D25A4E"/>
    <w:rsid w:val="00D262D0"/>
    <w:rsid w:val="00D26B10"/>
    <w:rsid w:val="00D275ED"/>
    <w:rsid w:val="00D306A1"/>
    <w:rsid w:val="00D30DBC"/>
    <w:rsid w:val="00D312DA"/>
    <w:rsid w:val="00D31845"/>
    <w:rsid w:val="00D31E4A"/>
    <w:rsid w:val="00D32384"/>
    <w:rsid w:val="00D32AFE"/>
    <w:rsid w:val="00D341E6"/>
    <w:rsid w:val="00D35576"/>
    <w:rsid w:val="00D35E72"/>
    <w:rsid w:val="00D35F26"/>
    <w:rsid w:val="00D3618C"/>
    <w:rsid w:val="00D362C4"/>
    <w:rsid w:val="00D36F17"/>
    <w:rsid w:val="00D407E2"/>
    <w:rsid w:val="00D41C95"/>
    <w:rsid w:val="00D42A70"/>
    <w:rsid w:val="00D432EB"/>
    <w:rsid w:val="00D4484D"/>
    <w:rsid w:val="00D44943"/>
    <w:rsid w:val="00D44EF6"/>
    <w:rsid w:val="00D450E5"/>
    <w:rsid w:val="00D45177"/>
    <w:rsid w:val="00D462B6"/>
    <w:rsid w:val="00D464E0"/>
    <w:rsid w:val="00D4779C"/>
    <w:rsid w:val="00D47C87"/>
    <w:rsid w:val="00D537E2"/>
    <w:rsid w:val="00D55397"/>
    <w:rsid w:val="00D55A38"/>
    <w:rsid w:val="00D56822"/>
    <w:rsid w:val="00D573F6"/>
    <w:rsid w:val="00D609B5"/>
    <w:rsid w:val="00D60C74"/>
    <w:rsid w:val="00D6150A"/>
    <w:rsid w:val="00D616FE"/>
    <w:rsid w:val="00D64B58"/>
    <w:rsid w:val="00D64C6B"/>
    <w:rsid w:val="00D653E4"/>
    <w:rsid w:val="00D67DDF"/>
    <w:rsid w:val="00D67EBA"/>
    <w:rsid w:val="00D7056C"/>
    <w:rsid w:val="00D70A46"/>
    <w:rsid w:val="00D71420"/>
    <w:rsid w:val="00D7454A"/>
    <w:rsid w:val="00D751E4"/>
    <w:rsid w:val="00D76AA7"/>
    <w:rsid w:val="00D844DA"/>
    <w:rsid w:val="00D8501C"/>
    <w:rsid w:val="00D8546C"/>
    <w:rsid w:val="00D859F5"/>
    <w:rsid w:val="00D85E89"/>
    <w:rsid w:val="00D86251"/>
    <w:rsid w:val="00D863F0"/>
    <w:rsid w:val="00D929AB"/>
    <w:rsid w:val="00D92CE0"/>
    <w:rsid w:val="00D938B7"/>
    <w:rsid w:val="00D94A1A"/>
    <w:rsid w:val="00D94FDE"/>
    <w:rsid w:val="00D950D1"/>
    <w:rsid w:val="00D95D01"/>
    <w:rsid w:val="00D97C9C"/>
    <w:rsid w:val="00DA0DE1"/>
    <w:rsid w:val="00DA12D6"/>
    <w:rsid w:val="00DA1B48"/>
    <w:rsid w:val="00DA1FBB"/>
    <w:rsid w:val="00DA2314"/>
    <w:rsid w:val="00DA32EB"/>
    <w:rsid w:val="00DA43AE"/>
    <w:rsid w:val="00DA57A1"/>
    <w:rsid w:val="00DA57C8"/>
    <w:rsid w:val="00DA6D71"/>
    <w:rsid w:val="00DA6FD6"/>
    <w:rsid w:val="00DA7054"/>
    <w:rsid w:val="00DA7F72"/>
    <w:rsid w:val="00DB02D8"/>
    <w:rsid w:val="00DB0871"/>
    <w:rsid w:val="00DB0DD5"/>
    <w:rsid w:val="00DB112A"/>
    <w:rsid w:val="00DB2356"/>
    <w:rsid w:val="00DB3286"/>
    <w:rsid w:val="00DB32D6"/>
    <w:rsid w:val="00DB3C42"/>
    <w:rsid w:val="00DB4C7B"/>
    <w:rsid w:val="00DB4D2F"/>
    <w:rsid w:val="00DB4F57"/>
    <w:rsid w:val="00DB51DB"/>
    <w:rsid w:val="00DB5ECB"/>
    <w:rsid w:val="00DB6C68"/>
    <w:rsid w:val="00DB6EC3"/>
    <w:rsid w:val="00DC0521"/>
    <w:rsid w:val="00DC0645"/>
    <w:rsid w:val="00DC1404"/>
    <w:rsid w:val="00DC1E0E"/>
    <w:rsid w:val="00DC1F6B"/>
    <w:rsid w:val="00DC20EA"/>
    <w:rsid w:val="00DC27DA"/>
    <w:rsid w:val="00DC2D24"/>
    <w:rsid w:val="00DC32CA"/>
    <w:rsid w:val="00DC3433"/>
    <w:rsid w:val="00DC35AA"/>
    <w:rsid w:val="00DC3714"/>
    <w:rsid w:val="00DC3A9B"/>
    <w:rsid w:val="00DC74E7"/>
    <w:rsid w:val="00DD0A21"/>
    <w:rsid w:val="00DD13FA"/>
    <w:rsid w:val="00DD303F"/>
    <w:rsid w:val="00DD3E47"/>
    <w:rsid w:val="00DD43CC"/>
    <w:rsid w:val="00DD656A"/>
    <w:rsid w:val="00DD6947"/>
    <w:rsid w:val="00DD7423"/>
    <w:rsid w:val="00DE0ADC"/>
    <w:rsid w:val="00DE15D8"/>
    <w:rsid w:val="00DE23F5"/>
    <w:rsid w:val="00DE2DBE"/>
    <w:rsid w:val="00DE30BC"/>
    <w:rsid w:val="00DE3FB5"/>
    <w:rsid w:val="00DE4A08"/>
    <w:rsid w:val="00DE780D"/>
    <w:rsid w:val="00DF1DBF"/>
    <w:rsid w:val="00DF1F3F"/>
    <w:rsid w:val="00DF21D2"/>
    <w:rsid w:val="00DF3B13"/>
    <w:rsid w:val="00DF4ACE"/>
    <w:rsid w:val="00DF5276"/>
    <w:rsid w:val="00DF5502"/>
    <w:rsid w:val="00DF6066"/>
    <w:rsid w:val="00DF61E7"/>
    <w:rsid w:val="00DF7086"/>
    <w:rsid w:val="00E00326"/>
    <w:rsid w:val="00E00737"/>
    <w:rsid w:val="00E024C0"/>
    <w:rsid w:val="00E0255C"/>
    <w:rsid w:val="00E02754"/>
    <w:rsid w:val="00E03212"/>
    <w:rsid w:val="00E036CC"/>
    <w:rsid w:val="00E03E7B"/>
    <w:rsid w:val="00E05650"/>
    <w:rsid w:val="00E06514"/>
    <w:rsid w:val="00E07826"/>
    <w:rsid w:val="00E106CC"/>
    <w:rsid w:val="00E11A2A"/>
    <w:rsid w:val="00E11F30"/>
    <w:rsid w:val="00E137D1"/>
    <w:rsid w:val="00E143B1"/>
    <w:rsid w:val="00E15E4A"/>
    <w:rsid w:val="00E16845"/>
    <w:rsid w:val="00E16D75"/>
    <w:rsid w:val="00E16FC5"/>
    <w:rsid w:val="00E20804"/>
    <w:rsid w:val="00E21215"/>
    <w:rsid w:val="00E2181B"/>
    <w:rsid w:val="00E219C1"/>
    <w:rsid w:val="00E21C44"/>
    <w:rsid w:val="00E2252F"/>
    <w:rsid w:val="00E2313B"/>
    <w:rsid w:val="00E237F5"/>
    <w:rsid w:val="00E23B83"/>
    <w:rsid w:val="00E23C94"/>
    <w:rsid w:val="00E23E33"/>
    <w:rsid w:val="00E24D26"/>
    <w:rsid w:val="00E2544F"/>
    <w:rsid w:val="00E26144"/>
    <w:rsid w:val="00E262B4"/>
    <w:rsid w:val="00E26354"/>
    <w:rsid w:val="00E269C9"/>
    <w:rsid w:val="00E26D2C"/>
    <w:rsid w:val="00E275AB"/>
    <w:rsid w:val="00E27F35"/>
    <w:rsid w:val="00E30B51"/>
    <w:rsid w:val="00E31276"/>
    <w:rsid w:val="00E32377"/>
    <w:rsid w:val="00E32DC3"/>
    <w:rsid w:val="00E33D6A"/>
    <w:rsid w:val="00E33DB9"/>
    <w:rsid w:val="00E3620E"/>
    <w:rsid w:val="00E375B4"/>
    <w:rsid w:val="00E376F3"/>
    <w:rsid w:val="00E377F3"/>
    <w:rsid w:val="00E37DE5"/>
    <w:rsid w:val="00E40407"/>
    <w:rsid w:val="00E41209"/>
    <w:rsid w:val="00E415BD"/>
    <w:rsid w:val="00E419D4"/>
    <w:rsid w:val="00E42D0D"/>
    <w:rsid w:val="00E42E3B"/>
    <w:rsid w:val="00E4380B"/>
    <w:rsid w:val="00E4455A"/>
    <w:rsid w:val="00E445D5"/>
    <w:rsid w:val="00E44966"/>
    <w:rsid w:val="00E44E28"/>
    <w:rsid w:val="00E4516B"/>
    <w:rsid w:val="00E45E7E"/>
    <w:rsid w:val="00E45ED0"/>
    <w:rsid w:val="00E461CB"/>
    <w:rsid w:val="00E46AFF"/>
    <w:rsid w:val="00E471BF"/>
    <w:rsid w:val="00E47573"/>
    <w:rsid w:val="00E4786B"/>
    <w:rsid w:val="00E47E52"/>
    <w:rsid w:val="00E50DDD"/>
    <w:rsid w:val="00E536F4"/>
    <w:rsid w:val="00E53700"/>
    <w:rsid w:val="00E5671C"/>
    <w:rsid w:val="00E60084"/>
    <w:rsid w:val="00E608D6"/>
    <w:rsid w:val="00E60D5C"/>
    <w:rsid w:val="00E6135A"/>
    <w:rsid w:val="00E6249E"/>
    <w:rsid w:val="00E62A49"/>
    <w:rsid w:val="00E6320D"/>
    <w:rsid w:val="00E64484"/>
    <w:rsid w:val="00E65E20"/>
    <w:rsid w:val="00E660A1"/>
    <w:rsid w:val="00E67544"/>
    <w:rsid w:val="00E67890"/>
    <w:rsid w:val="00E678B7"/>
    <w:rsid w:val="00E67F71"/>
    <w:rsid w:val="00E70304"/>
    <w:rsid w:val="00E706FA"/>
    <w:rsid w:val="00E707B8"/>
    <w:rsid w:val="00E70982"/>
    <w:rsid w:val="00E70E06"/>
    <w:rsid w:val="00E70E88"/>
    <w:rsid w:val="00E7171B"/>
    <w:rsid w:val="00E729E4"/>
    <w:rsid w:val="00E73567"/>
    <w:rsid w:val="00E73A81"/>
    <w:rsid w:val="00E73F35"/>
    <w:rsid w:val="00E74BA7"/>
    <w:rsid w:val="00E7640D"/>
    <w:rsid w:val="00E7724E"/>
    <w:rsid w:val="00E81294"/>
    <w:rsid w:val="00E81CD8"/>
    <w:rsid w:val="00E831BE"/>
    <w:rsid w:val="00E85FB8"/>
    <w:rsid w:val="00E86F73"/>
    <w:rsid w:val="00E87A5C"/>
    <w:rsid w:val="00E909AC"/>
    <w:rsid w:val="00E90F50"/>
    <w:rsid w:val="00E91705"/>
    <w:rsid w:val="00E94AFB"/>
    <w:rsid w:val="00E95965"/>
    <w:rsid w:val="00E95BD5"/>
    <w:rsid w:val="00E95D8B"/>
    <w:rsid w:val="00E96ADF"/>
    <w:rsid w:val="00E96E7B"/>
    <w:rsid w:val="00E9766F"/>
    <w:rsid w:val="00E97CD2"/>
    <w:rsid w:val="00EA0055"/>
    <w:rsid w:val="00EA0463"/>
    <w:rsid w:val="00EA1EA4"/>
    <w:rsid w:val="00EA2146"/>
    <w:rsid w:val="00EA2928"/>
    <w:rsid w:val="00EA3E5A"/>
    <w:rsid w:val="00EA4389"/>
    <w:rsid w:val="00EA6303"/>
    <w:rsid w:val="00EA6546"/>
    <w:rsid w:val="00EA6639"/>
    <w:rsid w:val="00EA7CB0"/>
    <w:rsid w:val="00EB0E58"/>
    <w:rsid w:val="00EB16FB"/>
    <w:rsid w:val="00EB3A6C"/>
    <w:rsid w:val="00EB3D7C"/>
    <w:rsid w:val="00EB4C05"/>
    <w:rsid w:val="00EB59A3"/>
    <w:rsid w:val="00EB5B01"/>
    <w:rsid w:val="00EB6438"/>
    <w:rsid w:val="00EB68E3"/>
    <w:rsid w:val="00EB6CF0"/>
    <w:rsid w:val="00EB6D63"/>
    <w:rsid w:val="00EB7535"/>
    <w:rsid w:val="00EC0BA6"/>
    <w:rsid w:val="00EC1CD6"/>
    <w:rsid w:val="00EC2E97"/>
    <w:rsid w:val="00EC3709"/>
    <w:rsid w:val="00EC40EE"/>
    <w:rsid w:val="00EC4455"/>
    <w:rsid w:val="00EC4774"/>
    <w:rsid w:val="00EC48AD"/>
    <w:rsid w:val="00EC49A8"/>
    <w:rsid w:val="00EC5CDD"/>
    <w:rsid w:val="00EC5D3E"/>
    <w:rsid w:val="00EC6450"/>
    <w:rsid w:val="00EC7782"/>
    <w:rsid w:val="00ED2224"/>
    <w:rsid w:val="00ED2518"/>
    <w:rsid w:val="00ED2ACF"/>
    <w:rsid w:val="00ED3734"/>
    <w:rsid w:val="00ED3A19"/>
    <w:rsid w:val="00ED3C70"/>
    <w:rsid w:val="00ED4759"/>
    <w:rsid w:val="00ED64B0"/>
    <w:rsid w:val="00ED6CF8"/>
    <w:rsid w:val="00ED6D9D"/>
    <w:rsid w:val="00ED6FA4"/>
    <w:rsid w:val="00ED75ED"/>
    <w:rsid w:val="00EE02E0"/>
    <w:rsid w:val="00EE0638"/>
    <w:rsid w:val="00EE16B2"/>
    <w:rsid w:val="00EE170F"/>
    <w:rsid w:val="00EE2087"/>
    <w:rsid w:val="00EE2092"/>
    <w:rsid w:val="00EE27B6"/>
    <w:rsid w:val="00EE3259"/>
    <w:rsid w:val="00EE3D31"/>
    <w:rsid w:val="00EE40F9"/>
    <w:rsid w:val="00EE677D"/>
    <w:rsid w:val="00EF1D9C"/>
    <w:rsid w:val="00EF2172"/>
    <w:rsid w:val="00EF2934"/>
    <w:rsid w:val="00EF3337"/>
    <w:rsid w:val="00EF398B"/>
    <w:rsid w:val="00EF3B96"/>
    <w:rsid w:val="00EF4212"/>
    <w:rsid w:val="00EF4707"/>
    <w:rsid w:val="00EF52A5"/>
    <w:rsid w:val="00EF66AF"/>
    <w:rsid w:val="00EF6726"/>
    <w:rsid w:val="00EF6FAE"/>
    <w:rsid w:val="00EF73CE"/>
    <w:rsid w:val="00F020F5"/>
    <w:rsid w:val="00F031DB"/>
    <w:rsid w:val="00F0341C"/>
    <w:rsid w:val="00F036DB"/>
    <w:rsid w:val="00F03AF0"/>
    <w:rsid w:val="00F046E0"/>
    <w:rsid w:val="00F051EF"/>
    <w:rsid w:val="00F05229"/>
    <w:rsid w:val="00F05276"/>
    <w:rsid w:val="00F05B40"/>
    <w:rsid w:val="00F06612"/>
    <w:rsid w:val="00F06F0D"/>
    <w:rsid w:val="00F07606"/>
    <w:rsid w:val="00F10968"/>
    <w:rsid w:val="00F11227"/>
    <w:rsid w:val="00F12247"/>
    <w:rsid w:val="00F13219"/>
    <w:rsid w:val="00F13C62"/>
    <w:rsid w:val="00F145DA"/>
    <w:rsid w:val="00F14880"/>
    <w:rsid w:val="00F16925"/>
    <w:rsid w:val="00F17C72"/>
    <w:rsid w:val="00F17F56"/>
    <w:rsid w:val="00F20C78"/>
    <w:rsid w:val="00F21033"/>
    <w:rsid w:val="00F210FD"/>
    <w:rsid w:val="00F21B67"/>
    <w:rsid w:val="00F21CD5"/>
    <w:rsid w:val="00F21EAB"/>
    <w:rsid w:val="00F22D1A"/>
    <w:rsid w:val="00F2346C"/>
    <w:rsid w:val="00F24C4B"/>
    <w:rsid w:val="00F25240"/>
    <w:rsid w:val="00F26FF6"/>
    <w:rsid w:val="00F27390"/>
    <w:rsid w:val="00F27FEF"/>
    <w:rsid w:val="00F30096"/>
    <w:rsid w:val="00F30995"/>
    <w:rsid w:val="00F314C7"/>
    <w:rsid w:val="00F315CF"/>
    <w:rsid w:val="00F31AC2"/>
    <w:rsid w:val="00F3239D"/>
    <w:rsid w:val="00F3259D"/>
    <w:rsid w:val="00F32B94"/>
    <w:rsid w:val="00F33E6C"/>
    <w:rsid w:val="00F34147"/>
    <w:rsid w:val="00F345A8"/>
    <w:rsid w:val="00F35A74"/>
    <w:rsid w:val="00F36132"/>
    <w:rsid w:val="00F40562"/>
    <w:rsid w:val="00F40622"/>
    <w:rsid w:val="00F41B24"/>
    <w:rsid w:val="00F41BEA"/>
    <w:rsid w:val="00F426DB"/>
    <w:rsid w:val="00F44483"/>
    <w:rsid w:val="00F44E33"/>
    <w:rsid w:val="00F45766"/>
    <w:rsid w:val="00F468A6"/>
    <w:rsid w:val="00F46A35"/>
    <w:rsid w:val="00F46DB7"/>
    <w:rsid w:val="00F475A3"/>
    <w:rsid w:val="00F50556"/>
    <w:rsid w:val="00F519A2"/>
    <w:rsid w:val="00F52309"/>
    <w:rsid w:val="00F526DD"/>
    <w:rsid w:val="00F533F6"/>
    <w:rsid w:val="00F535C9"/>
    <w:rsid w:val="00F536E4"/>
    <w:rsid w:val="00F540EA"/>
    <w:rsid w:val="00F54214"/>
    <w:rsid w:val="00F542DA"/>
    <w:rsid w:val="00F56261"/>
    <w:rsid w:val="00F56685"/>
    <w:rsid w:val="00F56C64"/>
    <w:rsid w:val="00F575D0"/>
    <w:rsid w:val="00F60454"/>
    <w:rsid w:val="00F6090E"/>
    <w:rsid w:val="00F614EE"/>
    <w:rsid w:val="00F6186D"/>
    <w:rsid w:val="00F618BD"/>
    <w:rsid w:val="00F61900"/>
    <w:rsid w:val="00F63077"/>
    <w:rsid w:val="00F64EF5"/>
    <w:rsid w:val="00F65971"/>
    <w:rsid w:val="00F65B37"/>
    <w:rsid w:val="00F65E2D"/>
    <w:rsid w:val="00F65EB2"/>
    <w:rsid w:val="00F66923"/>
    <w:rsid w:val="00F6722B"/>
    <w:rsid w:val="00F67A7C"/>
    <w:rsid w:val="00F710F7"/>
    <w:rsid w:val="00F716F5"/>
    <w:rsid w:val="00F71890"/>
    <w:rsid w:val="00F71A65"/>
    <w:rsid w:val="00F72564"/>
    <w:rsid w:val="00F72C27"/>
    <w:rsid w:val="00F749D1"/>
    <w:rsid w:val="00F7610C"/>
    <w:rsid w:val="00F774EF"/>
    <w:rsid w:val="00F77B36"/>
    <w:rsid w:val="00F807C5"/>
    <w:rsid w:val="00F80C70"/>
    <w:rsid w:val="00F82DAF"/>
    <w:rsid w:val="00F833F5"/>
    <w:rsid w:val="00F83EAC"/>
    <w:rsid w:val="00F85859"/>
    <w:rsid w:val="00F8625B"/>
    <w:rsid w:val="00F8775B"/>
    <w:rsid w:val="00F9143D"/>
    <w:rsid w:val="00F92012"/>
    <w:rsid w:val="00F928FE"/>
    <w:rsid w:val="00F9340D"/>
    <w:rsid w:val="00F934B6"/>
    <w:rsid w:val="00F9357B"/>
    <w:rsid w:val="00F9391F"/>
    <w:rsid w:val="00F939FB"/>
    <w:rsid w:val="00F93BA8"/>
    <w:rsid w:val="00F940DD"/>
    <w:rsid w:val="00F950E7"/>
    <w:rsid w:val="00F97389"/>
    <w:rsid w:val="00F97E0E"/>
    <w:rsid w:val="00FA0D95"/>
    <w:rsid w:val="00FA1E01"/>
    <w:rsid w:val="00FA2EAF"/>
    <w:rsid w:val="00FA3141"/>
    <w:rsid w:val="00FA40A8"/>
    <w:rsid w:val="00FA4FDB"/>
    <w:rsid w:val="00FA6146"/>
    <w:rsid w:val="00FA705C"/>
    <w:rsid w:val="00FA7460"/>
    <w:rsid w:val="00FA74E9"/>
    <w:rsid w:val="00FA75FB"/>
    <w:rsid w:val="00FB1F24"/>
    <w:rsid w:val="00FB307A"/>
    <w:rsid w:val="00FB4E00"/>
    <w:rsid w:val="00FB4F0A"/>
    <w:rsid w:val="00FB5158"/>
    <w:rsid w:val="00FB5769"/>
    <w:rsid w:val="00FB5C8B"/>
    <w:rsid w:val="00FB5CC0"/>
    <w:rsid w:val="00FB5E35"/>
    <w:rsid w:val="00FB5FD4"/>
    <w:rsid w:val="00FB650C"/>
    <w:rsid w:val="00FB7E28"/>
    <w:rsid w:val="00FC0554"/>
    <w:rsid w:val="00FC0996"/>
    <w:rsid w:val="00FC1263"/>
    <w:rsid w:val="00FC1CBC"/>
    <w:rsid w:val="00FC2407"/>
    <w:rsid w:val="00FC2A3B"/>
    <w:rsid w:val="00FC3412"/>
    <w:rsid w:val="00FC37A8"/>
    <w:rsid w:val="00FC4C73"/>
    <w:rsid w:val="00FC4CCE"/>
    <w:rsid w:val="00FC6094"/>
    <w:rsid w:val="00FC70AC"/>
    <w:rsid w:val="00FC72B3"/>
    <w:rsid w:val="00FC7BB1"/>
    <w:rsid w:val="00FD10A5"/>
    <w:rsid w:val="00FD1921"/>
    <w:rsid w:val="00FD2B1E"/>
    <w:rsid w:val="00FD30A9"/>
    <w:rsid w:val="00FD4F50"/>
    <w:rsid w:val="00FD53AB"/>
    <w:rsid w:val="00FD5C41"/>
    <w:rsid w:val="00FD65D3"/>
    <w:rsid w:val="00FD7954"/>
    <w:rsid w:val="00FE034D"/>
    <w:rsid w:val="00FE1280"/>
    <w:rsid w:val="00FE1674"/>
    <w:rsid w:val="00FE1DA0"/>
    <w:rsid w:val="00FE27F1"/>
    <w:rsid w:val="00FE2D81"/>
    <w:rsid w:val="00FE3DB9"/>
    <w:rsid w:val="00FE4382"/>
    <w:rsid w:val="00FE44BF"/>
    <w:rsid w:val="00FE52FC"/>
    <w:rsid w:val="00FE5726"/>
    <w:rsid w:val="00FE57BF"/>
    <w:rsid w:val="00FE7052"/>
    <w:rsid w:val="00FE7517"/>
    <w:rsid w:val="00FF0CD1"/>
    <w:rsid w:val="00FF0F74"/>
    <w:rsid w:val="00FF18C4"/>
    <w:rsid w:val="00FF24B8"/>
    <w:rsid w:val="00FF27E4"/>
    <w:rsid w:val="00FF28BD"/>
    <w:rsid w:val="00FF306A"/>
    <w:rsid w:val="00FF31D6"/>
    <w:rsid w:val="00FF48D1"/>
    <w:rsid w:val="00FF4B36"/>
    <w:rsid w:val="00FF5B42"/>
    <w:rsid w:val="00FF5E20"/>
    <w:rsid w:val="00FF5FB4"/>
    <w:rsid w:val="00FF6FC0"/>
    <w:rsid w:val="00FF70F9"/>
    <w:rsid w:val="00FF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B8"/>
    <w:rPr>
      <w:sz w:val="24"/>
    </w:rPr>
  </w:style>
  <w:style w:type="paragraph" w:styleId="Heading1">
    <w:name w:val="heading 1"/>
    <w:aliases w:val="H1"/>
    <w:basedOn w:val="Normal"/>
    <w:next w:val="Normal"/>
    <w:qFormat/>
    <w:rsid w:val="00AA677E"/>
    <w:pPr>
      <w:keepNext/>
      <w:numPr>
        <w:numId w:val="2"/>
      </w:numPr>
      <w:spacing w:line="480" w:lineRule="auto"/>
      <w:jc w:val="center"/>
      <w:outlineLvl w:val="0"/>
    </w:pPr>
    <w:rPr>
      <w:rFonts w:ascii="Times New Roman Bold" w:hAnsi="Times New Roman Bold"/>
      <w:b/>
      <w:szCs w:val="24"/>
      <w:u w:val="single"/>
    </w:rPr>
  </w:style>
  <w:style w:type="paragraph" w:styleId="Heading2">
    <w:name w:val="heading 2"/>
    <w:aliases w:val="H2"/>
    <w:basedOn w:val="Normal"/>
    <w:next w:val="Body2"/>
    <w:link w:val="Heading2Char"/>
    <w:qFormat/>
    <w:rsid w:val="009F1A66"/>
    <w:pPr>
      <w:keepNext/>
      <w:numPr>
        <w:ilvl w:val="1"/>
        <w:numId w:val="3"/>
      </w:numPr>
      <w:spacing w:before="360" w:after="240"/>
      <w:outlineLvl w:val="1"/>
    </w:pPr>
    <w:rPr>
      <w:b/>
      <w:color w:val="000000"/>
    </w:rPr>
  </w:style>
  <w:style w:type="paragraph" w:styleId="Heading3">
    <w:name w:val="heading 3"/>
    <w:aliases w:val="H3"/>
    <w:basedOn w:val="Heading2"/>
    <w:next w:val="Body3"/>
    <w:qFormat/>
    <w:rsid w:val="009F1A66"/>
    <w:pPr>
      <w:numPr>
        <w:ilvl w:val="2"/>
      </w:numPr>
      <w:spacing w:before="240"/>
      <w:ind w:left="2405"/>
      <w:outlineLvl w:val="2"/>
    </w:pPr>
    <w:rPr>
      <w:sz w:val="23"/>
    </w:rPr>
  </w:style>
  <w:style w:type="paragraph" w:styleId="Heading4">
    <w:name w:val="heading 4"/>
    <w:aliases w:val="H4"/>
    <w:basedOn w:val="Heading3"/>
    <w:next w:val="Body4"/>
    <w:qFormat/>
    <w:rsid w:val="00B64D8F"/>
    <w:pPr>
      <w:outlineLvl w:val="3"/>
    </w:pPr>
  </w:style>
  <w:style w:type="paragraph" w:styleId="Heading5">
    <w:name w:val="heading 5"/>
    <w:aliases w:val="H5"/>
    <w:basedOn w:val="Heading4"/>
    <w:next w:val="Body5"/>
    <w:qFormat/>
    <w:rsid w:val="00B64D8F"/>
    <w:pPr>
      <w:outlineLvl w:val="4"/>
    </w:pPr>
  </w:style>
  <w:style w:type="paragraph" w:styleId="Heading6">
    <w:name w:val="heading 6"/>
    <w:aliases w:val="H6"/>
    <w:basedOn w:val="Heading5"/>
    <w:next w:val="Body6"/>
    <w:qFormat/>
    <w:rsid w:val="00B64D8F"/>
    <w:pPr>
      <w:outlineLvl w:val="5"/>
    </w:pPr>
  </w:style>
  <w:style w:type="paragraph" w:styleId="Heading7">
    <w:name w:val="heading 7"/>
    <w:aliases w:val="H7"/>
    <w:basedOn w:val="Heading6"/>
    <w:next w:val="Body7"/>
    <w:qFormat/>
    <w:rsid w:val="00B64D8F"/>
    <w:pPr>
      <w:outlineLvl w:val="6"/>
    </w:pPr>
  </w:style>
  <w:style w:type="paragraph" w:styleId="Heading8">
    <w:name w:val="heading 8"/>
    <w:aliases w:val="H8"/>
    <w:basedOn w:val="Heading7"/>
    <w:next w:val="Body8"/>
    <w:qFormat/>
    <w:rsid w:val="00B64D8F"/>
    <w:pPr>
      <w:outlineLvl w:val="7"/>
    </w:pPr>
    <w:rPr>
      <w:i/>
    </w:rPr>
  </w:style>
  <w:style w:type="paragraph" w:styleId="Heading9">
    <w:name w:val="heading 9"/>
    <w:aliases w:val="H9"/>
    <w:basedOn w:val="Heading8"/>
    <w:next w:val="Body9"/>
    <w:qFormat/>
    <w:rsid w:val="00B64D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Normal"/>
    <w:rsid w:val="00B64D8F"/>
    <w:pPr>
      <w:spacing w:line="400" w:lineRule="exact"/>
      <w:ind w:left="864" w:firstLine="432"/>
    </w:pPr>
    <w:rPr>
      <w:rFonts w:ascii="Arial" w:hAnsi="Arial"/>
    </w:rPr>
  </w:style>
  <w:style w:type="character" w:customStyle="1" w:styleId="Heading2Char">
    <w:name w:val="Heading 2 Char"/>
    <w:aliases w:val="H2 Char"/>
    <w:basedOn w:val="DefaultParagraphFont"/>
    <w:link w:val="Heading2"/>
    <w:rsid w:val="009F1A66"/>
    <w:rPr>
      <w:b/>
      <w:color w:val="000000"/>
      <w:sz w:val="24"/>
    </w:rPr>
  </w:style>
  <w:style w:type="paragraph" w:customStyle="1" w:styleId="Body3">
    <w:name w:val="Body 3"/>
    <w:basedOn w:val="Body2"/>
    <w:rsid w:val="00B64D8F"/>
    <w:pPr>
      <w:ind w:left="1296"/>
    </w:pPr>
  </w:style>
  <w:style w:type="paragraph" w:customStyle="1" w:styleId="Body4">
    <w:name w:val="Body 4"/>
    <w:basedOn w:val="Body3"/>
    <w:rsid w:val="00B64D8F"/>
    <w:pPr>
      <w:ind w:left="1728"/>
    </w:pPr>
  </w:style>
  <w:style w:type="paragraph" w:customStyle="1" w:styleId="Body5">
    <w:name w:val="Body 5"/>
    <w:basedOn w:val="Body4"/>
    <w:rsid w:val="00B64D8F"/>
    <w:pPr>
      <w:ind w:left="2160"/>
    </w:pPr>
  </w:style>
  <w:style w:type="paragraph" w:customStyle="1" w:styleId="Body6">
    <w:name w:val="Body 6"/>
    <w:basedOn w:val="Body5"/>
    <w:rsid w:val="00B64D8F"/>
    <w:pPr>
      <w:ind w:left="2592"/>
    </w:pPr>
  </w:style>
  <w:style w:type="paragraph" w:customStyle="1" w:styleId="Body7">
    <w:name w:val="Body 7"/>
    <w:basedOn w:val="Body6"/>
    <w:rsid w:val="00B64D8F"/>
    <w:pPr>
      <w:ind w:left="3024"/>
    </w:pPr>
  </w:style>
  <w:style w:type="paragraph" w:customStyle="1" w:styleId="Body8">
    <w:name w:val="Body 8"/>
    <w:basedOn w:val="Body7"/>
    <w:rsid w:val="00B64D8F"/>
    <w:pPr>
      <w:ind w:left="3456"/>
    </w:pPr>
  </w:style>
  <w:style w:type="paragraph" w:customStyle="1" w:styleId="Body9">
    <w:name w:val="Body 9"/>
    <w:basedOn w:val="Body8"/>
    <w:rsid w:val="00B64D8F"/>
    <w:pPr>
      <w:ind w:left="3888"/>
    </w:pPr>
  </w:style>
  <w:style w:type="paragraph" w:styleId="Title">
    <w:name w:val="Title"/>
    <w:basedOn w:val="Normal"/>
    <w:qFormat/>
    <w:rsid w:val="00883369"/>
    <w:pPr>
      <w:jc w:val="center"/>
    </w:pPr>
    <w:rPr>
      <w:rFonts w:ascii="Zurich BT" w:hAnsi="Zurich BT"/>
      <w:b/>
      <w:sz w:val="22"/>
    </w:rPr>
  </w:style>
  <w:style w:type="paragraph" w:styleId="Footer">
    <w:name w:val="footer"/>
    <w:basedOn w:val="Normal"/>
    <w:link w:val="FooterChar"/>
    <w:rsid w:val="00883369"/>
    <w:pPr>
      <w:tabs>
        <w:tab w:val="center" w:pos="4320"/>
        <w:tab w:val="right" w:pos="8640"/>
      </w:tabs>
    </w:pPr>
  </w:style>
  <w:style w:type="character" w:styleId="PageNumber">
    <w:name w:val="page number"/>
    <w:basedOn w:val="DefaultParagraphFont"/>
    <w:rsid w:val="00883369"/>
  </w:style>
  <w:style w:type="paragraph" w:styleId="TOC1">
    <w:name w:val="toc 1"/>
    <w:basedOn w:val="Normal"/>
    <w:next w:val="Normal"/>
    <w:autoRedefine/>
    <w:semiHidden/>
    <w:rsid w:val="0094755B"/>
    <w:pPr>
      <w:tabs>
        <w:tab w:val="left" w:pos="720"/>
        <w:tab w:val="right" w:leader="dot" w:pos="8630"/>
      </w:tabs>
      <w:spacing w:before="360"/>
      <w:ind w:left="720" w:hanging="720"/>
    </w:pPr>
    <w:rPr>
      <w:rFonts w:ascii="Times New Roman Bold" w:hAnsi="Times New Roman Bold" w:cs="Arial"/>
      <w:b/>
      <w:bCs/>
      <w:caps/>
      <w:szCs w:val="24"/>
    </w:rPr>
  </w:style>
  <w:style w:type="paragraph" w:styleId="Subtitle">
    <w:name w:val="Subtitle"/>
    <w:basedOn w:val="Normal"/>
    <w:qFormat/>
    <w:rsid w:val="00FA74E9"/>
    <w:pPr>
      <w:jc w:val="center"/>
    </w:pPr>
    <w:rPr>
      <w:b/>
    </w:rPr>
  </w:style>
  <w:style w:type="paragraph" w:styleId="Header">
    <w:name w:val="header"/>
    <w:basedOn w:val="Normal"/>
    <w:link w:val="HeaderChar"/>
    <w:rsid w:val="00FA74E9"/>
    <w:pPr>
      <w:tabs>
        <w:tab w:val="center" w:pos="4320"/>
        <w:tab w:val="right" w:pos="8640"/>
      </w:tabs>
    </w:pPr>
  </w:style>
  <w:style w:type="paragraph" w:styleId="BodyTextIndent">
    <w:name w:val="Body Text Indent"/>
    <w:basedOn w:val="Normal"/>
    <w:rsid w:val="00FA74E9"/>
    <w:pPr>
      <w:spacing w:line="480" w:lineRule="auto"/>
      <w:ind w:left="720" w:hanging="720"/>
    </w:pPr>
  </w:style>
  <w:style w:type="character" w:styleId="LineNumber">
    <w:name w:val="line number"/>
    <w:basedOn w:val="DefaultParagraphFont"/>
    <w:rsid w:val="00FA74E9"/>
  </w:style>
  <w:style w:type="paragraph" w:styleId="BodyTextIndent2">
    <w:name w:val="Body Text Indent 2"/>
    <w:basedOn w:val="Normal"/>
    <w:link w:val="BodyTextIndent2Char"/>
    <w:rsid w:val="00402A4A"/>
    <w:pPr>
      <w:spacing w:after="120" w:line="480" w:lineRule="auto"/>
      <w:ind w:left="360"/>
    </w:pPr>
  </w:style>
  <w:style w:type="paragraph" w:customStyle="1" w:styleId="Body0">
    <w:name w:val="Body 0"/>
    <w:basedOn w:val="Normal"/>
    <w:rsid w:val="00B64D8F"/>
    <w:pPr>
      <w:spacing w:line="400" w:lineRule="exact"/>
      <w:ind w:firstLine="432"/>
    </w:pPr>
    <w:rPr>
      <w:rFonts w:ascii="Arial" w:hAnsi="Arial"/>
      <w:color w:val="000000"/>
    </w:rPr>
  </w:style>
  <w:style w:type="paragraph" w:customStyle="1" w:styleId="Body1">
    <w:name w:val="Body 1"/>
    <w:basedOn w:val="Body0"/>
    <w:rsid w:val="00B64D8F"/>
    <w:pPr>
      <w:ind w:left="432"/>
    </w:pPr>
  </w:style>
  <w:style w:type="paragraph" w:styleId="BodyText">
    <w:name w:val="Body Text"/>
    <w:basedOn w:val="Normal"/>
    <w:rsid w:val="00B64D8F"/>
    <w:pPr>
      <w:spacing w:line="400" w:lineRule="exact"/>
    </w:pPr>
    <w:rPr>
      <w:rFonts w:ascii="Arial" w:hAnsi="Arial"/>
      <w:color w:val="000000"/>
    </w:rPr>
  </w:style>
  <w:style w:type="paragraph" w:customStyle="1" w:styleId="QNum">
    <w:name w:val="QNum"/>
    <w:basedOn w:val="Normal"/>
    <w:link w:val="QNumChar1"/>
    <w:rsid w:val="00B64D8F"/>
    <w:pPr>
      <w:tabs>
        <w:tab w:val="left" w:pos="1440"/>
        <w:tab w:val="left" w:pos="2160"/>
        <w:tab w:val="left" w:pos="2880"/>
      </w:tabs>
      <w:spacing w:line="400" w:lineRule="exact"/>
      <w:ind w:left="864" w:hanging="864"/>
    </w:pPr>
    <w:rPr>
      <w:rFonts w:ascii="Arial" w:hAnsi="Arial"/>
    </w:rPr>
  </w:style>
  <w:style w:type="character" w:customStyle="1" w:styleId="QNumChar1">
    <w:name w:val="QNum Char1"/>
    <w:basedOn w:val="DefaultParagraphFont"/>
    <w:link w:val="QNum"/>
    <w:rsid w:val="00B64D8F"/>
    <w:rPr>
      <w:rFonts w:ascii="Arial" w:hAnsi="Arial"/>
      <w:sz w:val="24"/>
      <w:lang w:val="en-US" w:eastAsia="en-US" w:bidi="ar-SA"/>
    </w:rPr>
  </w:style>
  <w:style w:type="paragraph" w:customStyle="1" w:styleId="Bullet2">
    <w:name w:val="Bullet 2"/>
    <w:basedOn w:val="Bullet1"/>
    <w:rsid w:val="00B64D8F"/>
    <w:pPr>
      <w:numPr>
        <w:numId w:val="1"/>
      </w:numPr>
      <w:ind w:left="1296"/>
    </w:pPr>
  </w:style>
  <w:style w:type="paragraph" w:customStyle="1" w:styleId="Bullet1">
    <w:name w:val="Bullet 1"/>
    <w:basedOn w:val="Bullet0"/>
    <w:rsid w:val="00B64D8F"/>
    <w:pPr>
      <w:ind w:left="864"/>
    </w:pPr>
  </w:style>
  <w:style w:type="paragraph" w:customStyle="1" w:styleId="Bullet0">
    <w:name w:val="Bullet 0"/>
    <w:basedOn w:val="Normal"/>
    <w:rsid w:val="00B64D8F"/>
    <w:pPr>
      <w:spacing w:after="120" w:line="400" w:lineRule="exact"/>
      <w:ind w:left="432" w:hanging="432"/>
    </w:pPr>
    <w:rPr>
      <w:rFonts w:ascii="Arial" w:hAnsi="Arial"/>
      <w:color w:val="000000"/>
    </w:rPr>
  </w:style>
  <w:style w:type="paragraph" w:customStyle="1" w:styleId="Bullet3">
    <w:name w:val="Bullet 3"/>
    <w:basedOn w:val="Bullet2"/>
    <w:rsid w:val="00B64D8F"/>
    <w:pPr>
      <w:numPr>
        <w:numId w:val="0"/>
      </w:numPr>
      <w:ind w:left="1728" w:hanging="432"/>
    </w:pPr>
  </w:style>
  <w:style w:type="paragraph" w:customStyle="1" w:styleId="Bullet4">
    <w:name w:val="Bullet 4"/>
    <w:basedOn w:val="Bullet3"/>
    <w:rsid w:val="00B64D8F"/>
    <w:pPr>
      <w:ind w:left="2160"/>
    </w:pPr>
  </w:style>
  <w:style w:type="paragraph" w:customStyle="1" w:styleId="Bullet5">
    <w:name w:val="Bullet 5"/>
    <w:basedOn w:val="Bullet4"/>
    <w:rsid w:val="00B64D8F"/>
    <w:pPr>
      <w:ind w:left="2592"/>
    </w:pPr>
  </w:style>
  <w:style w:type="paragraph" w:styleId="FootnoteText">
    <w:name w:val="footnote text"/>
    <w:aliases w:val="ALTS FOOTNOTE,Footnote Text Char,Footnote Text Char2 Char,Footnote Text Char Char1 Char,Footnote Text Char1 Char Char Char,Footnote Text Char Char Char Char Char,Footnote Text Char1 Char Char Char Char Char Char Char,ft,fn,fn Char"/>
    <w:basedOn w:val="Normal"/>
    <w:semiHidden/>
    <w:rsid w:val="00B64D8F"/>
    <w:pPr>
      <w:keepLines/>
      <w:spacing w:before="60" w:after="60" w:line="240" w:lineRule="exact"/>
      <w:ind w:left="720" w:hanging="720"/>
    </w:pPr>
    <w:rPr>
      <w:rFonts w:ascii="Arial" w:hAnsi="Arial"/>
      <w:color w:val="000000"/>
    </w:rPr>
  </w:style>
  <w:style w:type="character" w:styleId="FootnoteReference">
    <w:name w:val="footnote reference"/>
    <w:aliases w:val="fr,o"/>
    <w:basedOn w:val="DefaultParagraphFont"/>
    <w:semiHidden/>
    <w:rsid w:val="00B64D8F"/>
    <w:rPr>
      <w:rFonts w:ascii="Arial" w:hAnsi="Arial"/>
      <w:b/>
      <w:dstrike w:val="0"/>
      <w:color w:val="auto"/>
      <w:spacing w:val="0"/>
      <w:w w:val="100"/>
      <w:kern w:val="0"/>
      <w:position w:val="6"/>
      <w:sz w:val="24"/>
      <w:bdr w:val="none" w:sz="0" w:space="0" w:color="auto"/>
      <w:vertAlign w:val="baseline"/>
    </w:rPr>
  </w:style>
  <w:style w:type="paragraph" w:styleId="TOC2">
    <w:name w:val="toc 2"/>
    <w:basedOn w:val="Normal"/>
    <w:next w:val="Normal"/>
    <w:semiHidden/>
    <w:rsid w:val="00106ADF"/>
    <w:pPr>
      <w:spacing w:before="240"/>
    </w:pPr>
    <w:rPr>
      <w:rFonts w:ascii="Times New Roman Bold" w:hAnsi="Times New Roman Bold"/>
      <w:b/>
      <w:bCs/>
      <w:szCs w:val="24"/>
    </w:rPr>
  </w:style>
  <w:style w:type="paragraph" w:styleId="TOC3">
    <w:name w:val="toc 3"/>
    <w:basedOn w:val="TOC2"/>
    <w:next w:val="Normal"/>
    <w:semiHidden/>
    <w:rsid w:val="00500100"/>
    <w:pPr>
      <w:tabs>
        <w:tab w:val="left" w:pos="1440"/>
        <w:tab w:val="right" w:leader="dot" w:pos="8626"/>
      </w:tabs>
      <w:spacing w:before="0"/>
      <w:ind w:left="1440"/>
    </w:pPr>
    <w:rPr>
      <w:rFonts w:ascii="Times New Roman" w:hAnsi="Times New Roman"/>
      <w:b w:val="0"/>
      <w:bCs w:val="0"/>
    </w:rPr>
  </w:style>
  <w:style w:type="paragraph" w:styleId="TOC4">
    <w:name w:val="toc 4"/>
    <w:basedOn w:val="TOC3"/>
    <w:next w:val="Normal"/>
    <w:semiHidden/>
    <w:rsid w:val="00B64D8F"/>
    <w:pPr>
      <w:ind w:left="480"/>
    </w:pPr>
  </w:style>
  <w:style w:type="paragraph" w:styleId="TOC5">
    <w:name w:val="toc 5"/>
    <w:basedOn w:val="TOC4"/>
    <w:next w:val="Normal"/>
    <w:semiHidden/>
    <w:rsid w:val="00B64D8F"/>
    <w:pPr>
      <w:ind w:left="720"/>
    </w:pPr>
  </w:style>
  <w:style w:type="paragraph" w:customStyle="1" w:styleId="TableCaption">
    <w:name w:val="Table Caption"/>
    <w:basedOn w:val="Body2"/>
    <w:next w:val="Table"/>
    <w:link w:val="TableCaptionChar"/>
    <w:rsid w:val="00B64D8F"/>
    <w:pPr>
      <w:keepNext/>
      <w:keepLines/>
      <w:spacing w:before="440" w:after="440" w:line="240" w:lineRule="atLeast"/>
      <w:ind w:left="0" w:firstLine="0"/>
      <w:jc w:val="center"/>
    </w:pPr>
    <w:rPr>
      <w:b/>
      <w:caps/>
      <w:sz w:val="20"/>
    </w:rPr>
  </w:style>
  <w:style w:type="paragraph" w:customStyle="1" w:styleId="Table">
    <w:name w:val="Table"/>
    <w:basedOn w:val="Body2"/>
    <w:rsid w:val="00B64D8F"/>
    <w:pPr>
      <w:keepNext/>
      <w:keepLines/>
      <w:spacing w:line="240" w:lineRule="auto"/>
      <w:ind w:left="0" w:firstLine="0"/>
    </w:pPr>
    <w:rPr>
      <w:sz w:val="20"/>
    </w:rPr>
  </w:style>
  <w:style w:type="character" w:customStyle="1" w:styleId="TableCaptionChar">
    <w:name w:val="Table Caption Char"/>
    <w:basedOn w:val="DefaultParagraphFont"/>
    <w:link w:val="TableCaption"/>
    <w:rsid w:val="0029197A"/>
    <w:rPr>
      <w:rFonts w:ascii="Arial" w:hAnsi="Arial"/>
      <w:b/>
      <w:caps/>
      <w:lang w:val="en-US" w:eastAsia="en-US" w:bidi="ar-SA"/>
    </w:rPr>
  </w:style>
  <w:style w:type="paragraph" w:customStyle="1" w:styleId="Table-FirstRow">
    <w:name w:val="Table - First Row"/>
    <w:basedOn w:val="Table"/>
    <w:rsid w:val="00B64D8F"/>
    <w:pPr>
      <w:spacing w:before="120"/>
    </w:pPr>
  </w:style>
  <w:style w:type="paragraph" w:customStyle="1" w:styleId="LineNumber-Testimony">
    <w:name w:val="Line Number - Testimony"/>
    <w:rsid w:val="00B64D8F"/>
    <w:pPr>
      <w:spacing w:line="240" w:lineRule="exact"/>
      <w:jc w:val="right"/>
    </w:pPr>
    <w:rPr>
      <w:rFonts w:ascii="Arial" w:hAnsi="Arial"/>
    </w:rPr>
  </w:style>
  <w:style w:type="paragraph" w:customStyle="1" w:styleId="ANum">
    <w:name w:val="ANum"/>
    <w:basedOn w:val="Normal"/>
    <w:rsid w:val="00B64D8F"/>
    <w:pPr>
      <w:tabs>
        <w:tab w:val="left" w:pos="1440"/>
        <w:tab w:val="left" w:pos="2160"/>
        <w:tab w:val="left" w:pos="2880"/>
      </w:tabs>
      <w:spacing w:line="400" w:lineRule="exact"/>
      <w:ind w:left="864" w:hanging="864"/>
    </w:pPr>
    <w:rPr>
      <w:rFonts w:ascii="Arial" w:hAnsi="Arial"/>
    </w:rPr>
  </w:style>
  <w:style w:type="paragraph" w:customStyle="1" w:styleId="Quotation2">
    <w:name w:val="Quotation 2"/>
    <w:basedOn w:val="Body2"/>
    <w:rsid w:val="00B64D8F"/>
    <w:pPr>
      <w:spacing w:before="120" w:after="120" w:line="240" w:lineRule="auto"/>
      <w:ind w:left="1296" w:right="432" w:firstLine="0"/>
    </w:pPr>
  </w:style>
  <w:style w:type="paragraph" w:customStyle="1" w:styleId="Quotation3">
    <w:name w:val="Quotation 3"/>
    <w:basedOn w:val="Quotation2"/>
    <w:rsid w:val="00B64D8F"/>
    <w:pPr>
      <w:ind w:left="1728"/>
    </w:pPr>
  </w:style>
  <w:style w:type="paragraph" w:customStyle="1" w:styleId="Quotation4">
    <w:name w:val="Quotation 4"/>
    <w:basedOn w:val="Quotation3"/>
    <w:rsid w:val="00B64D8F"/>
    <w:pPr>
      <w:ind w:left="2160"/>
    </w:pPr>
  </w:style>
  <w:style w:type="paragraph" w:customStyle="1" w:styleId="TOCTitle">
    <w:name w:val="TOC Title"/>
    <w:basedOn w:val="Normal"/>
    <w:rsid w:val="00B64D8F"/>
    <w:pPr>
      <w:spacing w:before="240" w:after="240" w:line="240" w:lineRule="atLeast"/>
      <w:jc w:val="center"/>
    </w:pPr>
    <w:rPr>
      <w:rFonts w:ascii="Arial" w:hAnsi="Arial"/>
      <w:caps/>
      <w:color w:val="000000"/>
    </w:rPr>
  </w:style>
  <w:style w:type="paragraph" w:styleId="TOC6">
    <w:name w:val="toc 6"/>
    <w:basedOn w:val="TOC5"/>
    <w:next w:val="Normal"/>
    <w:semiHidden/>
    <w:rsid w:val="00B64D8F"/>
    <w:pPr>
      <w:ind w:left="960"/>
    </w:pPr>
  </w:style>
  <w:style w:type="paragraph" w:styleId="TOC7">
    <w:name w:val="toc 7"/>
    <w:basedOn w:val="TOC6"/>
    <w:next w:val="Normal"/>
    <w:semiHidden/>
    <w:rsid w:val="00B64D8F"/>
    <w:pPr>
      <w:ind w:left="1200"/>
    </w:pPr>
  </w:style>
  <w:style w:type="paragraph" w:styleId="TOC8">
    <w:name w:val="toc 8"/>
    <w:basedOn w:val="TOC7"/>
    <w:next w:val="Normal"/>
    <w:semiHidden/>
    <w:rsid w:val="00B64D8F"/>
    <w:pPr>
      <w:ind w:left="1440"/>
    </w:pPr>
  </w:style>
  <w:style w:type="paragraph" w:styleId="TOC9">
    <w:name w:val="toc 9"/>
    <w:basedOn w:val="TOC8"/>
    <w:next w:val="Normal"/>
    <w:semiHidden/>
    <w:rsid w:val="00B64D8F"/>
    <w:pPr>
      <w:ind w:left="1680"/>
    </w:pPr>
  </w:style>
  <w:style w:type="paragraph" w:customStyle="1" w:styleId="Quotation5">
    <w:name w:val="Quotation 5"/>
    <w:basedOn w:val="Quotation4"/>
    <w:rsid w:val="00B64D8F"/>
    <w:pPr>
      <w:ind w:left="2592"/>
    </w:pPr>
  </w:style>
  <w:style w:type="paragraph" w:customStyle="1" w:styleId="Bullet6">
    <w:name w:val="Bullet 6"/>
    <w:basedOn w:val="Bullet5"/>
    <w:rsid w:val="00B64D8F"/>
    <w:pPr>
      <w:ind w:left="3024"/>
    </w:pPr>
  </w:style>
  <w:style w:type="paragraph" w:customStyle="1" w:styleId="Quotation6">
    <w:name w:val="Quotation 6"/>
    <w:basedOn w:val="Quotation5"/>
    <w:rsid w:val="00B64D8F"/>
    <w:pPr>
      <w:ind w:left="3024"/>
    </w:pPr>
  </w:style>
  <w:style w:type="paragraph" w:customStyle="1" w:styleId="Bullet7">
    <w:name w:val="Bullet 7"/>
    <w:basedOn w:val="Bullet6"/>
    <w:rsid w:val="00B64D8F"/>
    <w:pPr>
      <w:ind w:left="3456"/>
    </w:pPr>
  </w:style>
  <w:style w:type="paragraph" w:customStyle="1" w:styleId="Quotation7">
    <w:name w:val="Quotation 7"/>
    <w:basedOn w:val="Quotation6"/>
    <w:rsid w:val="00B64D8F"/>
    <w:pPr>
      <w:ind w:left="3456"/>
    </w:pPr>
  </w:style>
  <w:style w:type="paragraph" w:customStyle="1" w:styleId="Bullet8">
    <w:name w:val="Bullet 8"/>
    <w:basedOn w:val="Bullet7"/>
    <w:rsid w:val="00B64D8F"/>
    <w:pPr>
      <w:ind w:left="3888"/>
    </w:pPr>
  </w:style>
  <w:style w:type="paragraph" w:customStyle="1" w:styleId="Quotation8">
    <w:name w:val="Quotation 8"/>
    <w:basedOn w:val="Quotation7"/>
    <w:rsid w:val="00B64D8F"/>
    <w:pPr>
      <w:ind w:left="3888"/>
    </w:pPr>
  </w:style>
  <w:style w:type="paragraph" w:customStyle="1" w:styleId="Bullet9">
    <w:name w:val="Bullet 9"/>
    <w:basedOn w:val="Bullet8"/>
    <w:rsid w:val="00B64D8F"/>
    <w:pPr>
      <w:ind w:left="4320"/>
    </w:pPr>
  </w:style>
  <w:style w:type="paragraph" w:customStyle="1" w:styleId="Quotation1">
    <w:name w:val="Quotation 1"/>
    <w:basedOn w:val="Quotation0"/>
    <w:rsid w:val="00B64D8F"/>
    <w:pPr>
      <w:ind w:left="864"/>
    </w:pPr>
  </w:style>
  <w:style w:type="paragraph" w:customStyle="1" w:styleId="Quotation0">
    <w:name w:val="Quotation 0"/>
    <w:basedOn w:val="Normal"/>
    <w:rsid w:val="00B64D8F"/>
    <w:pPr>
      <w:spacing w:before="120" w:after="120" w:line="240" w:lineRule="exact"/>
      <w:ind w:left="288"/>
    </w:pPr>
    <w:rPr>
      <w:rFonts w:ascii="Arial" w:hAnsi="Arial"/>
      <w:color w:val="000000"/>
    </w:rPr>
  </w:style>
  <w:style w:type="paragraph" w:customStyle="1" w:styleId="Table-LastRow">
    <w:name w:val="Table - Last Row"/>
    <w:basedOn w:val="Table"/>
    <w:rsid w:val="00B64D8F"/>
    <w:pPr>
      <w:keepNext w:val="0"/>
      <w:spacing w:before="120"/>
    </w:pPr>
  </w:style>
  <w:style w:type="paragraph" w:customStyle="1" w:styleId="CoverTitle">
    <w:name w:val="Cover Title"/>
    <w:rsid w:val="00B64D8F"/>
    <w:pPr>
      <w:spacing w:before="3000" w:line="560" w:lineRule="exact"/>
      <w:jc w:val="center"/>
    </w:pPr>
    <w:rPr>
      <w:rFonts w:ascii="Arial" w:hAnsi="Arial"/>
      <w:b/>
      <w:caps/>
      <w:color w:val="000000"/>
      <w:spacing w:val="10"/>
      <w:sz w:val="28"/>
    </w:rPr>
  </w:style>
  <w:style w:type="paragraph" w:customStyle="1" w:styleId="Quotation9">
    <w:name w:val="Quotation 9"/>
    <w:basedOn w:val="Quotation8"/>
    <w:rsid w:val="00B64D8F"/>
    <w:pPr>
      <w:ind w:left="4320"/>
    </w:pPr>
  </w:style>
  <w:style w:type="paragraph" w:customStyle="1" w:styleId="QA-Text">
    <w:name w:val="QA-Text"/>
    <w:basedOn w:val="Normal"/>
    <w:rsid w:val="00B64D8F"/>
    <w:pPr>
      <w:spacing w:line="400" w:lineRule="exact"/>
      <w:ind w:left="864" w:firstLine="432"/>
    </w:pPr>
    <w:rPr>
      <w:rFonts w:ascii="Arial" w:hAnsi="Arial"/>
    </w:rPr>
  </w:style>
  <w:style w:type="paragraph" w:customStyle="1" w:styleId="Body0-list">
    <w:name w:val="Body 0 - list"/>
    <w:basedOn w:val="BodyTextIndent"/>
    <w:rsid w:val="00B64D8F"/>
    <w:pPr>
      <w:spacing w:line="400" w:lineRule="exact"/>
      <w:ind w:left="446" w:hanging="446"/>
    </w:pPr>
    <w:rPr>
      <w:rFonts w:ascii="Arial" w:hAnsi="Arial"/>
      <w:color w:val="000000"/>
    </w:rPr>
  </w:style>
  <w:style w:type="paragraph" w:customStyle="1" w:styleId="Body0-noindent">
    <w:name w:val="Body 0 - no indent"/>
    <w:basedOn w:val="BodyText"/>
    <w:rsid w:val="00B64D8F"/>
  </w:style>
  <w:style w:type="paragraph" w:customStyle="1" w:styleId="Body1-list">
    <w:name w:val="Body 1 - list"/>
    <w:basedOn w:val="Body0-list"/>
    <w:rsid w:val="00B64D8F"/>
    <w:pPr>
      <w:ind w:left="864" w:hanging="432"/>
    </w:pPr>
  </w:style>
  <w:style w:type="paragraph" w:customStyle="1" w:styleId="Body1-noindent">
    <w:name w:val="Body 1 - no indent"/>
    <w:basedOn w:val="Body0-noindent"/>
    <w:rsid w:val="00B64D8F"/>
    <w:pPr>
      <w:ind w:left="432"/>
    </w:pPr>
  </w:style>
  <w:style w:type="paragraph" w:customStyle="1" w:styleId="Body2-list">
    <w:name w:val="Body 2 - list"/>
    <w:basedOn w:val="Body1-list"/>
    <w:rsid w:val="00B64D8F"/>
    <w:pPr>
      <w:ind w:left="1296"/>
    </w:pPr>
  </w:style>
  <w:style w:type="paragraph" w:customStyle="1" w:styleId="Body2-noindent">
    <w:name w:val="Body 2 - no indent"/>
    <w:basedOn w:val="Body1-noindent"/>
    <w:rsid w:val="00B64D8F"/>
    <w:pPr>
      <w:ind w:left="864"/>
    </w:pPr>
  </w:style>
  <w:style w:type="paragraph" w:customStyle="1" w:styleId="Body3-list">
    <w:name w:val="Body 3 - list"/>
    <w:basedOn w:val="Body2-list"/>
    <w:rsid w:val="00B64D8F"/>
    <w:pPr>
      <w:ind w:left="1728"/>
    </w:pPr>
  </w:style>
  <w:style w:type="paragraph" w:customStyle="1" w:styleId="Body3-noindent">
    <w:name w:val="Body 3 - no indent"/>
    <w:basedOn w:val="Body2-noindent"/>
    <w:rsid w:val="00B64D8F"/>
    <w:pPr>
      <w:ind w:left="1296"/>
    </w:pPr>
  </w:style>
  <w:style w:type="paragraph" w:customStyle="1" w:styleId="Body4-list">
    <w:name w:val="Body 4 - list"/>
    <w:basedOn w:val="Body3-list"/>
    <w:rsid w:val="00B64D8F"/>
    <w:pPr>
      <w:ind w:left="2160"/>
    </w:pPr>
  </w:style>
  <w:style w:type="paragraph" w:customStyle="1" w:styleId="Body4-noindent">
    <w:name w:val="Body 4 - no indent"/>
    <w:basedOn w:val="Body3-noindent"/>
    <w:rsid w:val="00B64D8F"/>
    <w:pPr>
      <w:ind w:left="1728"/>
    </w:pPr>
  </w:style>
  <w:style w:type="paragraph" w:customStyle="1" w:styleId="Body5-list">
    <w:name w:val="Body 5 - list"/>
    <w:basedOn w:val="Body4-list"/>
    <w:rsid w:val="00B64D8F"/>
    <w:pPr>
      <w:ind w:left="2592"/>
    </w:pPr>
  </w:style>
  <w:style w:type="paragraph" w:customStyle="1" w:styleId="Body5-noindent">
    <w:name w:val="Body 5 - no indent"/>
    <w:basedOn w:val="Body4-noindent"/>
    <w:rsid w:val="00B64D8F"/>
    <w:pPr>
      <w:ind w:left="2160"/>
    </w:pPr>
  </w:style>
  <w:style w:type="paragraph" w:customStyle="1" w:styleId="Body6-list">
    <w:name w:val="Body 6 - list"/>
    <w:basedOn w:val="Body5-list"/>
    <w:rsid w:val="00B64D8F"/>
    <w:pPr>
      <w:ind w:left="3024"/>
    </w:pPr>
  </w:style>
  <w:style w:type="paragraph" w:customStyle="1" w:styleId="Body6-noindent">
    <w:name w:val="Body 6 - no indent"/>
    <w:basedOn w:val="Body5-noindent"/>
    <w:rsid w:val="00B64D8F"/>
    <w:pPr>
      <w:ind w:left="2592"/>
    </w:pPr>
  </w:style>
  <w:style w:type="paragraph" w:customStyle="1" w:styleId="Body7-list">
    <w:name w:val="Body 7 - list"/>
    <w:basedOn w:val="Body6-list"/>
    <w:rsid w:val="00B64D8F"/>
    <w:pPr>
      <w:ind w:left="3456"/>
    </w:pPr>
  </w:style>
  <w:style w:type="paragraph" w:customStyle="1" w:styleId="Body7-noindent">
    <w:name w:val="Body 7 - no indent"/>
    <w:basedOn w:val="Body6-noindent"/>
    <w:rsid w:val="00B64D8F"/>
    <w:pPr>
      <w:ind w:left="3024"/>
    </w:pPr>
  </w:style>
  <w:style w:type="paragraph" w:customStyle="1" w:styleId="Body8-list">
    <w:name w:val="Body 8 - list"/>
    <w:basedOn w:val="Body7-list"/>
    <w:rsid w:val="00B64D8F"/>
    <w:pPr>
      <w:ind w:left="3888"/>
    </w:pPr>
  </w:style>
  <w:style w:type="paragraph" w:customStyle="1" w:styleId="Body8-noindent">
    <w:name w:val="Body 8 - no indent"/>
    <w:basedOn w:val="Body7-noindent"/>
    <w:rsid w:val="00B64D8F"/>
    <w:pPr>
      <w:ind w:left="3456"/>
    </w:pPr>
  </w:style>
  <w:style w:type="paragraph" w:customStyle="1" w:styleId="Body9-list">
    <w:name w:val="Body 9 - list"/>
    <w:basedOn w:val="Normal"/>
    <w:rsid w:val="00B64D8F"/>
    <w:pPr>
      <w:spacing w:line="400" w:lineRule="exact"/>
      <w:ind w:left="4320" w:hanging="432"/>
    </w:pPr>
    <w:rPr>
      <w:rFonts w:ascii="Arial" w:hAnsi="Arial"/>
      <w:color w:val="000000"/>
    </w:rPr>
  </w:style>
  <w:style w:type="paragraph" w:customStyle="1" w:styleId="Body9-noindent">
    <w:name w:val="Body 9 - no indent"/>
    <w:basedOn w:val="Normal"/>
    <w:rsid w:val="00B64D8F"/>
    <w:pPr>
      <w:spacing w:line="400" w:lineRule="exact"/>
      <w:ind w:left="3888"/>
    </w:pPr>
    <w:rPr>
      <w:rFonts w:ascii="Arial" w:hAnsi="Arial"/>
      <w:color w:val="000000"/>
    </w:rPr>
  </w:style>
  <w:style w:type="paragraph" w:customStyle="1" w:styleId="QA-bullet">
    <w:name w:val="QA-bullet"/>
    <w:basedOn w:val="Bullet2"/>
    <w:rsid w:val="00B64D8F"/>
  </w:style>
  <w:style w:type="paragraph" w:customStyle="1" w:styleId="QA-bullet2">
    <w:name w:val="QA-bullet2"/>
    <w:basedOn w:val="Bullet3"/>
    <w:rsid w:val="00B64D8F"/>
  </w:style>
  <w:style w:type="paragraph" w:customStyle="1" w:styleId="TableFootnote">
    <w:name w:val="Table Footnote"/>
    <w:basedOn w:val="FootnoteText"/>
    <w:rsid w:val="00B64D8F"/>
    <w:pPr>
      <w:suppressLineNumbers/>
      <w:spacing w:before="0" w:line="240" w:lineRule="auto"/>
      <w:ind w:left="432" w:hanging="432"/>
    </w:pPr>
    <w:rPr>
      <w:sz w:val="20"/>
    </w:rPr>
  </w:style>
  <w:style w:type="paragraph" w:customStyle="1" w:styleId="Bullet0-indent">
    <w:name w:val="Bullet 0 - indent"/>
    <w:basedOn w:val="Body1"/>
    <w:rsid w:val="00B64D8F"/>
    <w:pPr>
      <w:spacing w:after="120"/>
    </w:pPr>
  </w:style>
  <w:style w:type="paragraph" w:customStyle="1" w:styleId="TableFootnote2">
    <w:name w:val="Table Footnote2"/>
    <w:basedOn w:val="BodyTextIndent2"/>
    <w:link w:val="TableFootnote2Char"/>
    <w:rsid w:val="00B64D8F"/>
    <w:pPr>
      <w:suppressLineNumbers/>
      <w:spacing w:after="60" w:line="240" w:lineRule="auto"/>
      <w:ind w:left="432" w:firstLine="432"/>
    </w:pPr>
    <w:rPr>
      <w:rFonts w:ascii="Arial" w:hAnsi="Arial"/>
      <w:color w:val="000000"/>
      <w:sz w:val="20"/>
    </w:rPr>
  </w:style>
  <w:style w:type="paragraph" w:customStyle="1" w:styleId="FootnoteText2">
    <w:name w:val="Footnote Text2"/>
    <w:basedOn w:val="TableFootnote2"/>
    <w:link w:val="FootnoteText2Char"/>
    <w:rsid w:val="00B64D8F"/>
    <w:pPr>
      <w:keepLines/>
      <w:spacing w:before="60"/>
      <w:ind w:firstLine="0"/>
    </w:pPr>
  </w:style>
  <w:style w:type="paragraph" w:customStyle="1" w:styleId="TITLE1">
    <w:name w:val="TITLE 1"/>
    <w:basedOn w:val="Normal"/>
    <w:rsid w:val="00B64D8F"/>
    <w:pPr>
      <w:spacing w:line="400" w:lineRule="exact"/>
      <w:jc w:val="center"/>
    </w:pPr>
    <w:rPr>
      <w:rFonts w:ascii="Arial" w:hAnsi="Arial"/>
      <w:b/>
      <w:caps/>
      <w:color w:val="000000"/>
      <w:sz w:val="28"/>
    </w:rPr>
  </w:style>
  <w:style w:type="paragraph" w:customStyle="1" w:styleId="TITLE2">
    <w:name w:val="TITLE 2"/>
    <w:basedOn w:val="TITLE1"/>
    <w:rsid w:val="00B64D8F"/>
  </w:style>
  <w:style w:type="paragraph" w:customStyle="1" w:styleId="TITLE3">
    <w:name w:val="TITLE 3"/>
    <w:basedOn w:val="TITLE2"/>
    <w:next w:val="Heading1"/>
    <w:rsid w:val="00B64D8F"/>
    <w:pPr>
      <w:spacing w:after="360"/>
    </w:pPr>
  </w:style>
  <w:style w:type="paragraph" w:customStyle="1" w:styleId="Bullet1-indent">
    <w:name w:val="Bullet 1 - indent"/>
    <w:basedOn w:val="Body2"/>
    <w:rsid w:val="00B64D8F"/>
    <w:pPr>
      <w:spacing w:after="120"/>
    </w:pPr>
  </w:style>
  <w:style w:type="paragraph" w:customStyle="1" w:styleId="Bullet2-indent">
    <w:name w:val="Bullet 2 - indent"/>
    <w:basedOn w:val="Body3"/>
    <w:rsid w:val="00B64D8F"/>
    <w:pPr>
      <w:spacing w:after="120"/>
    </w:pPr>
  </w:style>
  <w:style w:type="paragraph" w:customStyle="1" w:styleId="Bullet3-indent">
    <w:name w:val="Bullet 3 - indent"/>
    <w:basedOn w:val="Body4"/>
    <w:rsid w:val="00B64D8F"/>
    <w:pPr>
      <w:spacing w:after="120"/>
    </w:pPr>
  </w:style>
  <w:style w:type="paragraph" w:customStyle="1" w:styleId="Bullet4-indent">
    <w:name w:val="Bullet 4 - indent"/>
    <w:basedOn w:val="Body4"/>
    <w:rsid w:val="00B64D8F"/>
    <w:pPr>
      <w:spacing w:after="120"/>
      <w:ind w:left="2160"/>
    </w:pPr>
  </w:style>
  <w:style w:type="paragraph" w:customStyle="1" w:styleId="EndTableCaption">
    <w:name w:val="End Table Caption"/>
    <w:basedOn w:val="Body1"/>
    <w:next w:val="Table"/>
    <w:rsid w:val="00B64D8F"/>
    <w:pPr>
      <w:keepNext/>
      <w:keepLines/>
      <w:suppressLineNumbers/>
      <w:spacing w:after="440" w:line="240" w:lineRule="auto"/>
      <w:ind w:left="0" w:firstLine="0"/>
      <w:jc w:val="center"/>
    </w:pPr>
    <w:rPr>
      <w:b/>
      <w:caps/>
      <w:sz w:val="20"/>
    </w:rPr>
  </w:style>
  <w:style w:type="paragraph" w:customStyle="1" w:styleId="QA-text0">
    <w:name w:val="QA-text"/>
    <w:basedOn w:val="Normal"/>
    <w:rsid w:val="00B64D8F"/>
    <w:pPr>
      <w:spacing w:line="400" w:lineRule="exact"/>
      <w:ind w:left="864" w:firstLine="432"/>
    </w:pPr>
    <w:rPr>
      <w:rFonts w:ascii="Arial" w:hAnsi="Arial"/>
    </w:rPr>
  </w:style>
  <w:style w:type="paragraph" w:styleId="BodyTextIndent3">
    <w:name w:val="Body Text Indent 3"/>
    <w:basedOn w:val="Normal"/>
    <w:rsid w:val="00B64D8F"/>
    <w:pPr>
      <w:tabs>
        <w:tab w:val="left" w:pos="864"/>
        <w:tab w:val="left" w:pos="2160"/>
      </w:tabs>
      <w:spacing w:line="400" w:lineRule="exact"/>
      <w:ind w:left="2491" w:hanging="1627"/>
    </w:pPr>
    <w:rPr>
      <w:rFonts w:ascii="Arial" w:hAnsi="Arial"/>
      <w:color w:val="000000"/>
    </w:rPr>
  </w:style>
  <w:style w:type="paragraph" w:styleId="Caption">
    <w:name w:val="caption"/>
    <w:basedOn w:val="Normal"/>
    <w:next w:val="Normal"/>
    <w:qFormat/>
    <w:rsid w:val="00B64D8F"/>
    <w:pPr>
      <w:spacing w:before="120" w:after="120"/>
    </w:pPr>
    <w:rPr>
      <w:b/>
    </w:rPr>
  </w:style>
  <w:style w:type="paragraph" w:styleId="BalloonText">
    <w:name w:val="Balloon Text"/>
    <w:basedOn w:val="Normal"/>
    <w:semiHidden/>
    <w:rsid w:val="00B64D8F"/>
    <w:pPr>
      <w:spacing w:line="400" w:lineRule="exact"/>
      <w:ind w:firstLine="432"/>
    </w:pPr>
    <w:rPr>
      <w:rFonts w:ascii="Tahoma" w:hAnsi="Tahoma" w:cs="Tahoma"/>
      <w:color w:val="000000"/>
      <w:sz w:val="16"/>
      <w:szCs w:val="16"/>
    </w:rPr>
  </w:style>
  <w:style w:type="paragraph" w:customStyle="1" w:styleId="StyleQNumBold">
    <w:name w:val="Style QNum + Bold"/>
    <w:basedOn w:val="QNum"/>
    <w:next w:val="ANum"/>
    <w:rsid w:val="00B64D8F"/>
    <w:rPr>
      <w:b/>
      <w:bCs/>
    </w:rPr>
  </w:style>
  <w:style w:type="character" w:customStyle="1" w:styleId="QNumChar">
    <w:name w:val="QNum Char"/>
    <w:basedOn w:val="DefaultParagraphFont"/>
    <w:rsid w:val="00B64D8F"/>
    <w:rPr>
      <w:rFonts w:ascii="Arial" w:hAnsi="Arial"/>
      <w:noProof w:val="0"/>
      <w:sz w:val="24"/>
      <w:lang w:val="en-US" w:eastAsia="en-US" w:bidi="ar-SA"/>
    </w:rPr>
  </w:style>
  <w:style w:type="character" w:customStyle="1" w:styleId="StyleQNumBoldChar">
    <w:name w:val="Style QNum + Bold Char"/>
    <w:basedOn w:val="QNumChar"/>
    <w:uiPriority w:val="99"/>
    <w:rsid w:val="00B64D8F"/>
    <w:rPr>
      <w:rFonts w:ascii="Arial" w:hAnsi="Arial"/>
      <w:b/>
      <w:bCs/>
      <w:noProof w:val="0"/>
      <w:sz w:val="24"/>
      <w:lang w:val="en-US" w:eastAsia="en-US" w:bidi="ar-SA"/>
    </w:rPr>
  </w:style>
  <w:style w:type="character" w:customStyle="1" w:styleId="ANumChar">
    <w:name w:val="ANum Char"/>
    <w:basedOn w:val="DefaultParagraphFont"/>
    <w:rsid w:val="00B64D8F"/>
    <w:rPr>
      <w:rFonts w:ascii="Arial" w:hAnsi="Arial"/>
      <w:noProof w:val="0"/>
      <w:sz w:val="24"/>
      <w:lang w:val="en-US" w:eastAsia="en-US" w:bidi="ar-SA"/>
    </w:rPr>
  </w:style>
  <w:style w:type="paragraph" w:customStyle="1" w:styleId="question">
    <w:name w:val="question"/>
    <w:basedOn w:val="Normal"/>
    <w:next w:val="answer"/>
    <w:rsid w:val="00B64D8F"/>
    <w:pPr>
      <w:overflowPunct w:val="0"/>
      <w:autoSpaceDE w:val="0"/>
      <w:autoSpaceDN w:val="0"/>
      <w:adjustRightInd w:val="0"/>
      <w:spacing w:before="240" w:line="480" w:lineRule="auto"/>
      <w:ind w:left="720" w:hanging="720"/>
      <w:jc w:val="both"/>
      <w:textAlignment w:val="baseline"/>
    </w:pPr>
    <w:rPr>
      <w:rFonts w:ascii="Arial" w:hAnsi="Arial"/>
      <w:b/>
    </w:rPr>
  </w:style>
  <w:style w:type="paragraph" w:customStyle="1" w:styleId="answer">
    <w:name w:val="answer"/>
    <w:basedOn w:val="Normal"/>
    <w:next w:val="question"/>
    <w:rsid w:val="00B64D8F"/>
    <w:pPr>
      <w:overflowPunct w:val="0"/>
      <w:autoSpaceDE w:val="0"/>
      <w:autoSpaceDN w:val="0"/>
      <w:adjustRightInd w:val="0"/>
      <w:spacing w:after="240" w:line="480" w:lineRule="auto"/>
      <w:ind w:left="720" w:hanging="720"/>
      <w:jc w:val="both"/>
      <w:textAlignment w:val="baseline"/>
    </w:pPr>
    <w:rPr>
      <w:rFonts w:ascii="Arial" w:hAnsi="Arial"/>
    </w:rPr>
  </w:style>
  <w:style w:type="paragraph" w:customStyle="1" w:styleId="StyleHeading2H2TimesNewRoman">
    <w:name w:val="Style Heading 2H2 + Times New Roman"/>
    <w:basedOn w:val="Heading2"/>
    <w:rsid w:val="00B64D8F"/>
    <w:rPr>
      <w:bCs/>
    </w:rPr>
  </w:style>
  <w:style w:type="character" w:customStyle="1" w:styleId="EquationCaption">
    <w:name w:val="_Equation Caption"/>
    <w:rsid w:val="00B64D8F"/>
  </w:style>
  <w:style w:type="paragraph" w:styleId="BodyText2">
    <w:name w:val="Body Text 2"/>
    <w:basedOn w:val="Normal"/>
    <w:rsid w:val="00B64D8F"/>
    <w:pPr>
      <w:jc w:val="center"/>
    </w:pPr>
    <w:rPr>
      <w:rFonts w:ascii="Arial" w:hAnsi="Arial"/>
      <w:color w:val="000000"/>
      <w:sz w:val="20"/>
    </w:rPr>
  </w:style>
  <w:style w:type="paragraph" w:customStyle="1" w:styleId="Quote1">
    <w:name w:val="Quote1"/>
    <w:basedOn w:val="Normal"/>
    <w:next w:val="Normal"/>
    <w:rsid w:val="003F4A54"/>
    <w:pPr>
      <w:widowControl w:val="0"/>
      <w:spacing w:after="240"/>
      <w:ind w:left="1440" w:right="720"/>
    </w:pPr>
  </w:style>
  <w:style w:type="paragraph" w:styleId="BodyText3">
    <w:name w:val="Body Text 3"/>
    <w:basedOn w:val="Normal"/>
    <w:rsid w:val="00B64D8F"/>
    <w:pPr>
      <w:spacing w:after="120"/>
    </w:pPr>
    <w:rPr>
      <w:rFonts w:ascii="Arial" w:hAnsi="Arial"/>
      <w:color w:val="000000"/>
      <w:sz w:val="23"/>
    </w:rPr>
  </w:style>
  <w:style w:type="paragraph" w:customStyle="1" w:styleId="ANSWER0">
    <w:name w:val="ANSWER"/>
    <w:basedOn w:val="Normal"/>
    <w:next w:val="Normal"/>
    <w:rsid w:val="00B64D8F"/>
    <w:pPr>
      <w:spacing w:line="480" w:lineRule="auto"/>
      <w:ind w:left="720" w:hanging="720"/>
    </w:pPr>
    <w:rPr>
      <w:rFonts w:ascii="Arial" w:hAnsi="Arial"/>
      <w:szCs w:val="24"/>
    </w:rPr>
  </w:style>
  <w:style w:type="table" w:styleId="TableElegant">
    <w:name w:val="Table Elegant"/>
    <w:basedOn w:val="TableNormal"/>
    <w:rsid w:val="00B64D8F"/>
    <w:pPr>
      <w:spacing w:line="400" w:lineRule="exact"/>
      <w:ind w:firstLine="432"/>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ID">
    <w:name w:val="DocID"/>
    <w:basedOn w:val="DefaultParagraphFont"/>
    <w:rsid w:val="00B64D8F"/>
    <w:rPr>
      <w:rFonts w:ascii="Arial" w:hAnsi="Arial" w:cs="Arial"/>
      <w:b w:val="0"/>
      <w:sz w:val="16"/>
    </w:rPr>
  </w:style>
  <w:style w:type="paragraph" w:styleId="EndnoteText">
    <w:name w:val="endnote text"/>
    <w:basedOn w:val="Normal"/>
    <w:semiHidden/>
    <w:rsid w:val="00B64D8F"/>
    <w:pPr>
      <w:spacing w:line="400" w:lineRule="exact"/>
      <w:ind w:firstLine="432"/>
    </w:pPr>
    <w:rPr>
      <w:rFonts w:ascii="Arial" w:hAnsi="Arial"/>
      <w:color w:val="000000"/>
      <w:sz w:val="20"/>
    </w:rPr>
  </w:style>
  <w:style w:type="paragraph" w:customStyle="1" w:styleId="QUESTION0">
    <w:name w:val="QUESTION"/>
    <w:basedOn w:val="QNum"/>
    <w:next w:val="ANSWER0"/>
    <w:link w:val="QUESTIONChar"/>
    <w:rsid w:val="00B64D8F"/>
    <w:pPr>
      <w:tabs>
        <w:tab w:val="clear" w:pos="1440"/>
        <w:tab w:val="clear" w:pos="2160"/>
        <w:tab w:val="clear" w:pos="2880"/>
      </w:tabs>
      <w:spacing w:line="480" w:lineRule="auto"/>
      <w:ind w:left="720" w:hanging="720"/>
    </w:pPr>
    <w:rPr>
      <w:b/>
      <w:caps/>
      <w:szCs w:val="24"/>
    </w:rPr>
  </w:style>
  <w:style w:type="character" w:customStyle="1" w:styleId="QUESTIONChar">
    <w:name w:val="QUESTION Char"/>
    <w:basedOn w:val="QNumChar1"/>
    <w:link w:val="QUESTION0"/>
    <w:rsid w:val="00B64D8F"/>
    <w:rPr>
      <w:rFonts w:ascii="Arial" w:hAnsi="Arial"/>
      <w:b/>
      <w:caps/>
      <w:sz w:val="24"/>
      <w:szCs w:val="24"/>
      <w:lang w:val="en-US" w:eastAsia="en-US" w:bidi="ar-SA"/>
    </w:rPr>
  </w:style>
  <w:style w:type="character" w:customStyle="1" w:styleId="StyleStyleQNumBoldCharTimesNewRomanAutoAllcaps">
    <w:name w:val="Style Style QNum + Bold Char + Times New Roman Auto All caps"/>
    <w:basedOn w:val="StyleQNumBoldChar"/>
    <w:rsid w:val="00B64D8F"/>
    <w:rPr>
      <w:rFonts w:ascii="Arial" w:hAnsi="Arial"/>
      <w:b w:val="0"/>
      <w:bCs/>
      <w:caps/>
      <w:noProof w:val="0"/>
      <w:color w:val="auto"/>
      <w:sz w:val="24"/>
      <w:lang w:val="en-US" w:eastAsia="en-US" w:bidi="ar-SA"/>
    </w:rPr>
  </w:style>
  <w:style w:type="paragraph" w:customStyle="1" w:styleId="StyleQNumLinespacingDouble">
    <w:name w:val="Style QNum + Line spacing:  Double"/>
    <w:basedOn w:val="QNum"/>
    <w:rsid w:val="00B64D8F"/>
    <w:pPr>
      <w:spacing w:line="480" w:lineRule="auto"/>
      <w:ind w:left="720" w:hanging="720"/>
    </w:pPr>
  </w:style>
  <w:style w:type="character" w:customStyle="1" w:styleId="StyleStyleStyleQNumBoldCharTimesNewRomanAutoAllcaps">
    <w:name w:val="Style Style Style QNum + Bold Char + Times New Roman Auto All caps ..."/>
    <w:basedOn w:val="StyleStyleQNumBoldCharTimesNewRomanAutoAllcaps"/>
    <w:rsid w:val="00B64D8F"/>
    <w:rPr>
      <w:rFonts w:ascii="Arial" w:hAnsi="Arial"/>
      <w:b w:val="0"/>
      <w:bCs/>
      <w:caps/>
      <w:noProof w:val="0"/>
      <w:color w:val="auto"/>
      <w:sz w:val="24"/>
      <w:lang w:val="en-US" w:eastAsia="en-US" w:bidi="ar-SA"/>
    </w:rPr>
  </w:style>
  <w:style w:type="table" w:styleId="TableGrid">
    <w:name w:val="Table Grid"/>
    <w:basedOn w:val="TableNormal"/>
    <w:rsid w:val="00B64D8F"/>
    <w:pPr>
      <w:spacing w:line="400" w:lineRule="exact"/>
      <w:ind w:firstLine="43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_1"/>
    <w:basedOn w:val="Heading1"/>
    <w:rsid w:val="00B64D8F"/>
    <w:pPr>
      <w:numPr>
        <w:numId w:val="0"/>
      </w:numPr>
    </w:pPr>
    <w:rPr>
      <w:caps/>
      <w:color w:val="000000"/>
    </w:rPr>
  </w:style>
  <w:style w:type="character" w:customStyle="1" w:styleId="StyleStyleStyleStyleQNumBoldCharTimesNewRomanAutoAll">
    <w:name w:val="Style Style Style Style QNum + Bold Char + Times New Roman Auto All..."/>
    <w:basedOn w:val="StyleStyleStyleQNumBoldCharTimesNewRomanAutoAllcaps"/>
    <w:rsid w:val="00AA677E"/>
    <w:rPr>
      <w:rFonts w:ascii="Times New Roman Bold" w:hAnsi="Times New Roman Bold"/>
      <w:b w:val="0"/>
      <w:bCs/>
      <w:caps/>
      <w:noProof w:val="0"/>
      <w:color w:val="auto"/>
      <w:sz w:val="24"/>
      <w:szCs w:val="24"/>
      <w:lang w:val="en-US" w:eastAsia="en-US" w:bidi="ar-SA"/>
    </w:rPr>
  </w:style>
  <w:style w:type="character" w:styleId="Hyperlink">
    <w:name w:val="Hyperlink"/>
    <w:basedOn w:val="DefaultParagraphFont"/>
    <w:rsid w:val="00E16D75"/>
    <w:rPr>
      <w:color w:val="0000FF"/>
      <w:u w:val="single"/>
    </w:rPr>
  </w:style>
  <w:style w:type="paragraph" w:customStyle="1" w:styleId="Question1">
    <w:name w:val="Question"/>
    <w:basedOn w:val="QNum"/>
    <w:rsid w:val="00937C72"/>
    <w:pPr>
      <w:tabs>
        <w:tab w:val="clear" w:pos="1440"/>
        <w:tab w:val="clear" w:pos="2160"/>
        <w:tab w:val="clear" w:pos="2880"/>
      </w:tabs>
      <w:spacing w:line="480" w:lineRule="auto"/>
      <w:ind w:left="0" w:firstLine="720"/>
    </w:pPr>
    <w:rPr>
      <w:rFonts w:ascii="Times New Roman" w:hAnsi="Times New Roman"/>
      <w:bCs/>
      <w:szCs w:val="24"/>
    </w:rPr>
  </w:style>
  <w:style w:type="paragraph" w:customStyle="1" w:styleId="TOC2rev">
    <w:name w:val="TOC 2 rev"/>
    <w:basedOn w:val="TOC1"/>
    <w:rsid w:val="002C25CD"/>
    <w:pPr>
      <w:tabs>
        <w:tab w:val="left" w:pos="480"/>
        <w:tab w:val="right" w:pos="8630"/>
      </w:tabs>
      <w:ind w:left="1440"/>
    </w:pPr>
    <w:rPr>
      <w:rFonts w:ascii="Times New Roman" w:hAnsi="Times New Roman" w:cs="Times New Roman"/>
      <w:noProof/>
    </w:rPr>
  </w:style>
  <w:style w:type="paragraph" w:customStyle="1" w:styleId="TOC3rev">
    <w:name w:val="TOC 3 rev"/>
    <w:basedOn w:val="TOC1"/>
    <w:rsid w:val="002C25CD"/>
    <w:pPr>
      <w:tabs>
        <w:tab w:val="left" w:pos="480"/>
        <w:tab w:val="right" w:pos="8630"/>
      </w:tabs>
      <w:ind w:left="2160"/>
    </w:pPr>
    <w:rPr>
      <w:rFonts w:ascii="Times New Roman" w:hAnsi="Times New Roman" w:cs="Times New Roman"/>
      <w:noProof/>
    </w:rPr>
  </w:style>
  <w:style w:type="table" w:styleId="TableClassic1">
    <w:name w:val="Table Classic 1"/>
    <w:basedOn w:val="TableNormal"/>
    <w:rsid w:val="00B720CD"/>
    <w:pPr>
      <w:spacing w:line="400" w:lineRule="exact"/>
      <w:ind w:firstLine="432"/>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
    <w:name w:val="Text"/>
    <w:rsid w:val="00862CC8"/>
    <w:pPr>
      <w:tabs>
        <w:tab w:val="left" w:pos="1080"/>
        <w:tab w:val="left" w:pos="1627"/>
        <w:tab w:val="left" w:pos="2160"/>
        <w:tab w:val="left" w:pos="3600"/>
        <w:tab w:val="left" w:pos="5040"/>
      </w:tabs>
      <w:spacing w:line="480" w:lineRule="auto"/>
      <w:ind w:firstLine="1080"/>
      <w:jc w:val="both"/>
    </w:pPr>
    <w:rPr>
      <w:rFonts w:ascii="Arial" w:hAnsi="Arial" w:cs="Arial"/>
      <w:sz w:val="24"/>
    </w:rPr>
  </w:style>
  <w:style w:type="character" w:styleId="CommentReference">
    <w:name w:val="annotation reference"/>
    <w:basedOn w:val="DefaultParagraphFont"/>
    <w:semiHidden/>
    <w:rsid w:val="005411FC"/>
    <w:rPr>
      <w:sz w:val="16"/>
      <w:szCs w:val="16"/>
    </w:rPr>
  </w:style>
  <w:style w:type="paragraph" w:styleId="CommentText">
    <w:name w:val="annotation text"/>
    <w:basedOn w:val="Normal"/>
    <w:semiHidden/>
    <w:rsid w:val="005411FC"/>
    <w:rPr>
      <w:sz w:val="20"/>
    </w:rPr>
  </w:style>
  <w:style w:type="paragraph" w:styleId="CommentSubject">
    <w:name w:val="annotation subject"/>
    <w:basedOn w:val="CommentText"/>
    <w:next w:val="CommentText"/>
    <w:semiHidden/>
    <w:rsid w:val="005411FC"/>
    <w:pPr>
      <w:tabs>
        <w:tab w:val="num" w:pos="720"/>
      </w:tabs>
      <w:ind w:left="720" w:hanging="720"/>
    </w:pPr>
    <w:rPr>
      <w:b/>
      <w:bCs/>
    </w:rPr>
  </w:style>
  <w:style w:type="paragraph" w:customStyle="1" w:styleId="HeadTR">
    <w:name w:val="Head TR"/>
    <w:basedOn w:val="Normal"/>
    <w:rsid w:val="009B4177"/>
    <w:pPr>
      <w:tabs>
        <w:tab w:val="num" w:pos="720"/>
      </w:tabs>
      <w:ind w:left="720" w:hanging="720"/>
    </w:pPr>
  </w:style>
  <w:style w:type="paragraph" w:customStyle="1" w:styleId="QuestionTimes">
    <w:name w:val="Question Times"/>
    <w:basedOn w:val="QUESTION0"/>
    <w:next w:val="Normal"/>
    <w:link w:val="QuestionTimesChar"/>
    <w:rsid w:val="00CF644D"/>
    <w:pPr>
      <w:ind w:left="0" w:firstLine="720"/>
    </w:pPr>
    <w:rPr>
      <w:rFonts w:ascii="Times New Roman Bold" w:hAnsi="Times New Roman Bold"/>
      <w:caps w:val="0"/>
    </w:rPr>
  </w:style>
  <w:style w:type="character" w:customStyle="1" w:styleId="QuestionTimesChar">
    <w:name w:val="Question Times Char"/>
    <w:basedOn w:val="QUESTIONChar"/>
    <w:link w:val="QuestionTimes"/>
    <w:rsid w:val="00A54661"/>
    <w:rPr>
      <w:rFonts w:ascii="Times New Roman Bold" w:hAnsi="Times New Roman Bold"/>
      <w:b/>
      <w:caps/>
      <w:sz w:val="24"/>
      <w:szCs w:val="24"/>
      <w:lang w:val="en-US" w:eastAsia="en-US" w:bidi="ar-SA"/>
    </w:rPr>
  </w:style>
  <w:style w:type="paragraph" w:customStyle="1" w:styleId="AnswerTimes">
    <w:name w:val="Answer Times"/>
    <w:basedOn w:val="QuestionTimes"/>
    <w:next w:val="QuestionTimes"/>
    <w:link w:val="AnswerTimesChar"/>
    <w:rsid w:val="004E3C53"/>
    <w:pPr>
      <w:ind w:left="720" w:hanging="720"/>
    </w:pPr>
    <w:rPr>
      <w:rFonts w:ascii="Times New Roman" w:hAnsi="Times New Roman"/>
      <w:b w:val="0"/>
    </w:rPr>
  </w:style>
  <w:style w:type="character" w:customStyle="1" w:styleId="AnswerTimesChar">
    <w:name w:val="Answer Times Char"/>
    <w:basedOn w:val="QuestionTimesChar"/>
    <w:link w:val="AnswerTimes"/>
    <w:rsid w:val="00A54661"/>
    <w:rPr>
      <w:rFonts w:ascii="Times New Roman Bold" w:hAnsi="Times New Roman Bold"/>
      <w:b/>
      <w:caps/>
      <w:sz w:val="24"/>
      <w:szCs w:val="24"/>
      <w:lang w:val="en-US" w:eastAsia="en-US" w:bidi="ar-SA"/>
    </w:rPr>
  </w:style>
  <w:style w:type="paragraph" w:customStyle="1" w:styleId="StyleHeading1H1TimesNewRoman">
    <w:name w:val="Style Heading 1H1 + Times New Roman"/>
    <w:basedOn w:val="Heading1"/>
    <w:rsid w:val="006A7977"/>
    <w:pPr>
      <w:spacing w:before="360" w:after="360" w:line="240" w:lineRule="auto"/>
    </w:pPr>
    <w:rPr>
      <w:bCs/>
    </w:rPr>
  </w:style>
  <w:style w:type="paragraph" w:customStyle="1" w:styleId="Body">
    <w:name w:val="Body"/>
    <w:basedOn w:val="BodyTextIndent"/>
    <w:rsid w:val="00886C2D"/>
    <w:pPr>
      <w:ind w:left="0" w:firstLine="0"/>
    </w:pPr>
  </w:style>
  <w:style w:type="paragraph" w:customStyle="1" w:styleId="StyleQuestionTimesAllcaps">
    <w:name w:val="Style Question Times + All caps"/>
    <w:basedOn w:val="QuestionTimes"/>
    <w:next w:val="AnswerTimes"/>
    <w:link w:val="StyleQuestionTimesAllcapsChar"/>
    <w:rsid w:val="004E3C53"/>
    <w:pPr>
      <w:ind w:left="720" w:hanging="720"/>
    </w:pPr>
    <w:rPr>
      <w:bCs/>
      <w:caps/>
    </w:rPr>
  </w:style>
  <w:style w:type="character" w:customStyle="1" w:styleId="StyleQuestionTimesAllcapsChar">
    <w:name w:val="Style Question Times + All caps Char"/>
    <w:basedOn w:val="QuestionTimesChar"/>
    <w:link w:val="StyleQuestionTimesAllcaps"/>
    <w:rsid w:val="00AD4FD2"/>
    <w:rPr>
      <w:rFonts w:ascii="Times New Roman Bold" w:hAnsi="Times New Roman Bold"/>
      <w:b/>
      <w:bCs/>
      <w:caps/>
      <w:sz w:val="24"/>
      <w:szCs w:val="24"/>
      <w:lang w:val="en-US" w:eastAsia="en-US" w:bidi="ar-SA"/>
    </w:rPr>
  </w:style>
  <w:style w:type="paragraph" w:customStyle="1" w:styleId="Subsequent">
    <w:name w:val="Subsequent"/>
    <w:basedOn w:val="QNum"/>
    <w:rsid w:val="00743A94"/>
    <w:pPr>
      <w:spacing w:line="480" w:lineRule="auto"/>
      <w:ind w:left="720" w:firstLine="720"/>
    </w:pPr>
    <w:rPr>
      <w:rFonts w:ascii="Times New Roman" w:hAnsi="Times New Roman"/>
    </w:rPr>
  </w:style>
  <w:style w:type="paragraph" w:customStyle="1" w:styleId="StyleTOC2TimesNewRomanNotBoldAfter12pt">
    <w:name w:val="Style TOC 2 + Times New Roman Not Bold After:  12 pt"/>
    <w:basedOn w:val="TOC2"/>
    <w:rsid w:val="00106ADF"/>
    <w:pPr>
      <w:spacing w:after="240"/>
      <w:ind w:left="720"/>
    </w:pPr>
    <w:rPr>
      <w:rFonts w:ascii="Times New Roman" w:hAnsi="Times New Roman"/>
      <w:b w:val="0"/>
      <w:bCs w:val="0"/>
      <w:szCs w:val="20"/>
    </w:rPr>
  </w:style>
  <w:style w:type="paragraph" w:customStyle="1" w:styleId="StyleTOC2revNotBoldAfter12pt">
    <w:name w:val="Style TOC 2 rev + Not Bold After:  12 pt"/>
    <w:basedOn w:val="TOC2rev"/>
    <w:rsid w:val="00FC72B3"/>
    <w:pPr>
      <w:spacing w:after="240"/>
    </w:pPr>
    <w:rPr>
      <w:b w:val="0"/>
      <w:bCs w:val="0"/>
      <w:caps w:val="0"/>
      <w:smallCaps/>
    </w:rPr>
  </w:style>
  <w:style w:type="paragraph" w:customStyle="1" w:styleId="StyleStyleQuestionTimesAllcapsJustified">
    <w:name w:val="Style Style Question Times + All caps + Justified"/>
    <w:basedOn w:val="StyleQuestionTimesAllcaps"/>
    <w:next w:val="AnswerTimes"/>
    <w:link w:val="StyleStyleQuestionTimesAllcapsJustifiedChar"/>
    <w:rsid w:val="00E4786B"/>
    <w:pPr>
      <w:jc w:val="both"/>
    </w:pPr>
    <w:rPr>
      <w:caps w:val="0"/>
      <w:szCs w:val="20"/>
    </w:rPr>
  </w:style>
  <w:style w:type="paragraph" w:customStyle="1" w:styleId="StyleAnswerTimesJustified">
    <w:name w:val="Style Answer Times + Justified"/>
    <w:basedOn w:val="AnswerTimes"/>
    <w:next w:val="StyleQuestionTimesAllcaps"/>
    <w:rsid w:val="00310DAB"/>
    <w:pPr>
      <w:jc w:val="both"/>
    </w:pPr>
    <w:rPr>
      <w:szCs w:val="20"/>
    </w:rPr>
  </w:style>
  <w:style w:type="paragraph" w:customStyle="1" w:styleId="StyleQNumTimesNewRomanBoldLinespacingDouble">
    <w:name w:val="Style QNum + Times New Roman Bold Line spacing:  Double"/>
    <w:basedOn w:val="QNum"/>
    <w:rsid w:val="00175D32"/>
    <w:pPr>
      <w:tabs>
        <w:tab w:val="clear" w:pos="1440"/>
        <w:tab w:val="clear" w:pos="2160"/>
        <w:tab w:val="clear" w:pos="2880"/>
      </w:tabs>
      <w:spacing w:line="480" w:lineRule="auto"/>
      <w:ind w:left="720" w:hanging="720"/>
    </w:pPr>
    <w:rPr>
      <w:rFonts w:ascii="Times New Roman" w:hAnsi="Times New Roman"/>
      <w:b/>
      <w:bCs/>
    </w:rPr>
  </w:style>
  <w:style w:type="paragraph" w:customStyle="1" w:styleId="StyleQNumTimesNewRomanLinespacingDouble">
    <w:name w:val="Style QNum + Times New Roman Line spacing:  Double"/>
    <w:basedOn w:val="QNum"/>
    <w:rsid w:val="0029197A"/>
    <w:pPr>
      <w:tabs>
        <w:tab w:val="clear" w:pos="1440"/>
        <w:tab w:val="clear" w:pos="2160"/>
        <w:tab w:val="clear" w:pos="2880"/>
      </w:tabs>
      <w:spacing w:line="480" w:lineRule="auto"/>
      <w:ind w:left="720" w:hanging="720"/>
    </w:pPr>
    <w:rPr>
      <w:rFonts w:ascii="Times New Roman" w:hAnsi="Times New Roman"/>
    </w:rPr>
  </w:style>
  <w:style w:type="paragraph" w:customStyle="1" w:styleId="StyleQNumTimesNewRomanBoldLeft0Hanging05Line">
    <w:name w:val="Style QNum + Times New Roman Bold Left:  0&quot; Hanging:  0.5&quot; Line..."/>
    <w:basedOn w:val="QNum"/>
    <w:rsid w:val="0029197A"/>
    <w:pPr>
      <w:spacing w:line="480" w:lineRule="auto"/>
      <w:ind w:left="720" w:hanging="720"/>
    </w:pPr>
    <w:rPr>
      <w:rFonts w:ascii="Times New Roman Bold" w:hAnsi="Times New Roman Bold"/>
      <w:b/>
      <w:bCs/>
      <w:szCs w:val="24"/>
    </w:rPr>
  </w:style>
  <w:style w:type="paragraph" w:customStyle="1" w:styleId="StyleANumTimesNewRomanLinespacingDouble">
    <w:name w:val="Style ANum + Times New Roman Line spacing:  Double"/>
    <w:basedOn w:val="ANum"/>
    <w:rsid w:val="0029197A"/>
    <w:pPr>
      <w:tabs>
        <w:tab w:val="clear" w:pos="1440"/>
        <w:tab w:val="clear" w:pos="2160"/>
        <w:tab w:val="clear" w:pos="2880"/>
      </w:tabs>
      <w:spacing w:line="480" w:lineRule="auto"/>
      <w:ind w:left="720" w:hanging="720"/>
    </w:pPr>
    <w:rPr>
      <w:rFonts w:ascii="Times New Roman" w:hAnsi="Times New Roman"/>
    </w:rPr>
  </w:style>
  <w:style w:type="paragraph" w:customStyle="1" w:styleId="FootnoteBody">
    <w:name w:val="Footnote Body"/>
    <w:basedOn w:val="Normal"/>
    <w:link w:val="FootnoteBodyChar"/>
    <w:rsid w:val="0029197A"/>
    <w:pPr>
      <w:keepLines/>
      <w:spacing w:before="60" w:after="60" w:line="240" w:lineRule="exact"/>
      <w:ind w:left="720" w:hanging="720"/>
    </w:pPr>
    <w:rPr>
      <w:rFonts w:ascii="Arial" w:hAnsi="Arial"/>
      <w:color w:val="000000"/>
    </w:rPr>
  </w:style>
  <w:style w:type="character" w:customStyle="1" w:styleId="FootnoteBodyChar">
    <w:name w:val="Footnote Body Char"/>
    <w:basedOn w:val="DefaultParagraphFont"/>
    <w:link w:val="FootnoteBody"/>
    <w:rsid w:val="0029197A"/>
    <w:rPr>
      <w:rFonts w:ascii="Arial" w:hAnsi="Arial"/>
      <w:color w:val="000000"/>
      <w:sz w:val="24"/>
      <w:lang w:val="en-US" w:eastAsia="en-US" w:bidi="ar-SA"/>
    </w:rPr>
  </w:style>
  <w:style w:type="paragraph" w:customStyle="1" w:styleId="Exhibit">
    <w:name w:val="Exhibit"/>
    <w:basedOn w:val="Normal"/>
    <w:rsid w:val="0029197A"/>
    <w:pPr>
      <w:keepLines/>
      <w:spacing w:after="120" w:line="400" w:lineRule="exact"/>
      <w:ind w:left="2304" w:hanging="2304"/>
    </w:pPr>
    <w:rPr>
      <w:rFonts w:ascii="Arial" w:hAnsi="Arial" w:cs="Arial"/>
    </w:rPr>
  </w:style>
  <w:style w:type="paragraph" w:customStyle="1" w:styleId="tableheader">
    <w:name w:val="table header"/>
    <w:basedOn w:val="Normal"/>
    <w:next w:val="Normal"/>
    <w:rsid w:val="0029197A"/>
    <w:pPr>
      <w:spacing w:after="480"/>
      <w:jc w:val="center"/>
    </w:pPr>
    <w:rPr>
      <w:rFonts w:ascii="Arial" w:hAnsi="Arial"/>
      <w:caps/>
    </w:rPr>
  </w:style>
  <w:style w:type="paragraph" w:styleId="ListBullet">
    <w:name w:val="List Bullet"/>
    <w:basedOn w:val="Normal"/>
    <w:autoRedefine/>
    <w:rsid w:val="0029197A"/>
    <w:pPr>
      <w:spacing w:line="400" w:lineRule="exact"/>
      <w:ind w:left="2160" w:hanging="432"/>
    </w:pPr>
    <w:rPr>
      <w:rFonts w:ascii="Arial" w:hAnsi="Arial"/>
      <w:color w:val="000000"/>
    </w:rPr>
  </w:style>
  <w:style w:type="paragraph" w:customStyle="1" w:styleId="QABodyText">
    <w:name w:val="Q&amp;A Body Text"/>
    <w:basedOn w:val="QA-text0"/>
    <w:rsid w:val="0029197A"/>
  </w:style>
  <w:style w:type="character" w:customStyle="1" w:styleId="QNumCharChar">
    <w:name w:val="QNum Char Char"/>
    <w:basedOn w:val="DefaultParagraphFont"/>
    <w:rsid w:val="0029197A"/>
    <w:rPr>
      <w:rFonts w:ascii="Arial" w:hAnsi="Arial"/>
      <w:sz w:val="24"/>
      <w:lang w:val="en-US" w:eastAsia="en-US" w:bidi="ar-SA"/>
    </w:rPr>
  </w:style>
  <w:style w:type="paragraph" w:customStyle="1" w:styleId="HeadingI">
    <w:name w:val="Heading I"/>
    <w:basedOn w:val="Heading1"/>
    <w:rsid w:val="0029197A"/>
    <w:pPr>
      <w:numPr>
        <w:numId w:val="0"/>
      </w:numPr>
      <w:tabs>
        <w:tab w:val="num" w:pos="720"/>
      </w:tabs>
      <w:spacing w:before="120" w:line="400" w:lineRule="exact"/>
      <w:ind w:left="720" w:hanging="720"/>
      <w:jc w:val="left"/>
    </w:pPr>
    <w:rPr>
      <w:rFonts w:ascii="Arial" w:hAnsi="Arial"/>
      <w:color w:val="000000"/>
      <w:sz w:val="28"/>
      <w:szCs w:val="20"/>
      <w:u w:val="none"/>
    </w:rPr>
  </w:style>
  <w:style w:type="character" w:customStyle="1" w:styleId="Body1Char">
    <w:name w:val="Body 1 Char"/>
    <w:basedOn w:val="DefaultParagraphFont"/>
    <w:rsid w:val="0029197A"/>
    <w:rPr>
      <w:rFonts w:ascii="Arial" w:hAnsi="Arial"/>
      <w:color w:val="000000"/>
      <w:sz w:val="24"/>
      <w:lang w:val="en-US" w:eastAsia="en-US" w:bidi="ar-SA"/>
    </w:rPr>
  </w:style>
  <w:style w:type="paragraph" w:customStyle="1" w:styleId="BodyTextIn">
    <w:name w:val="Body Text In"/>
    <w:rsid w:val="0029197A"/>
    <w:pPr>
      <w:widowControl w:val="0"/>
      <w:autoSpaceDE w:val="0"/>
      <w:autoSpaceDN w:val="0"/>
      <w:adjustRightInd w:val="0"/>
      <w:spacing w:line="480" w:lineRule="auto"/>
      <w:ind w:firstLine="720"/>
      <w:jc w:val="both"/>
    </w:pPr>
    <w:rPr>
      <w:rFonts w:ascii="Arial" w:hAnsi="Arial" w:cs="Arial"/>
      <w:sz w:val="22"/>
      <w:szCs w:val="22"/>
    </w:rPr>
  </w:style>
  <w:style w:type="paragraph" w:customStyle="1" w:styleId="Plain">
    <w:name w:val="Plain"/>
    <w:basedOn w:val="Normal"/>
    <w:rsid w:val="0029197A"/>
    <w:pPr>
      <w:spacing w:after="240"/>
      <w:ind w:left="1440" w:right="1440"/>
      <w:jc w:val="both"/>
    </w:pPr>
    <w:rPr>
      <w:rFonts w:ascii="Book Antiqua" w:hAnsi="Book Antiqua"/>
      <w:sz w:val="28"/>
      <w:lang w:val="en-CA"/>
    </w:rPr>
  </w:style>
  <w:style w:type="paragraph" w:styleId="DocumentMap">
    <w:name w:val="Document Map"/>
    <w:basedOn w:val="Normal"/>
    <w:link w:val="DocumentMapChar"/>
    <w:uiPriority w:val="99"/>
    <w:semiHidden/>
    <w:unhideWhenUsed/>
    <w:rsid w:val="00AE3265"/>
    <w:rPr>
      <w:rFonts w:ascii="Tahoma" w:hAnsi="Tahoma" w:cs="Tahoma"/>
      <w:sz w:val="16"/>
      <w:szCs w:val="16"/>
    </w:rPr>
  </w:style>
  <w:style w:type="character" w:customStyle="1" w:styleId="DocumentMapChar">
    <w:name w:val="Document Map Char"/>
    <w:basedOn w:val="DefaultParagraphFont"/>
    <w:link w:val="DocumentMap"/>
    <w:uiPriority w:val="99"/>
    <w:semiHidden/>
    <w:rsid w:val="00AE3265"/>
    <w:rPr>
      <w:rFonts w:ascii="Tahoma" w:hAnsi="Tahoma" w:cs="Tahoma"/>
      <w:sz w:val="16"/>
      <w:szCs w:val="16"/>
    </w:rPr>
  </w:style>
  <w:style w:type="table" w:customStyle="1" w:styleId="LightShading1">
    <w:name w:val="Light Shading1"/>
    <w:basedOn w:val="TableNormal"/>
    <w:uiPriority w:val="60"/>
    <w:rsid w:val="00043A9A"/>
    <w:rPr>
      <w:color w:val="000000"/>
    </w:rPr>
    <w:tblPr>
      <w:tblStyleRow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F3A9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0320C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
    <w:name w:val="Header Char"/>
    <w:basedOn w:val="DefaultParagraphFont"/>
    <w:link w:val="Header"/>
    <w:rsid w:val="00396C23"/>
    <w:rPr>
      <w:sz w:val="24"/>
      <w:lang w:val="en-US" w:eastAsia="en-US" w:bidi="ar-SA"/>
    </w:rPr>
  </w:style>
  <w:style w:type="paragraph" w:customStyle="1" w:styleId="FilenameText">
    <w:name w:val="FilenameText"/>
    <w:basedOn w:val="Normal"/>
    <w:next w:val="Normal"/>
    <w:rsid w:val="003669A5"/>
    <w:rPr>
      <w:bCs/>
      <w:sz w:val="16"/>
      <w:szCs w:val="24"/>
    </w:rPr>
  </w:style>
  <w:style w:type="character" w:customStyle="1" w:styleId="FooterChar">
    <w:name w:val="Footer Char"/>
    <w:basedOn w:val="DefaultParagraphFont"/>
    <w:link w:val="Footer"/>
    <w:uiPriority w:val="99"/>
    <w:rsid w:val="007420B7"/>
    <w:rPr>
      <w:sz w:val="24"/>
    </w:rPr>
  </w:style>
  <w:style w:type="paragraph" w:customStyle="1" w:styleId="QuestionTR">
    <w:name w:val="Question TR"/>
    <w:basedOn w:val="StyleStyleQuestionTimesAllcapsJustified"/>
    <w:next w:val="AnswerTimes"/>
    <w:link w:val="QuestionTRChar"/>
    <w:qFormat/>
    <w:rsid w:val="002928C3"/>
    <w:rPr>
      <w:rFonts w:ascii="Times New Roman" w:hAnsi="Times New Roman"/>
      <w:szCs w:val="24"/>
    </w:rPr>
  </w:style>
  <w:style w:type="paragraph" w:customStyle="1" w:styleId="AnswerTR">
    <w:name w:val="Answer TR"/>
    <w:basedOn w:val="AnswerTimes"/>
    <w:next w:val="QuestionTR"/>
    <w:link w:val="AnswerTRChar"/>
    <w:qFormat/>
    <w:rsid w:val="002928C3"/>
    <w:pPr>
      <w:jc w:val="both"/>
    </w:pPr>
  </w:style>
  <w:style w:type="character" w:customStyle="1" w:styleId="StyleStyleQuestionTimesAllcapsJustifiedChar">
    <w:name w:val="Style Style Question Times + All caps + Justified Char"/>
    <w:basedOn w:val="StyleQuestionTimesAllcapsChar"/>
    <w:link w:val="StyleStyleQuestionTimesAllcapsJustified"/>
    <w:rsid w:val="00E4786B"/>
    <w:rPr>
      <w:rFonts w:ascii="Times New Roman Bold" w:hAnsi="Times New Roman Bold"/>
      <w:b/>
      <w:bCs/>
      <w:caps w:val="0"/>
      <w:sz w:val="24"/>
      <w:szCs w:val="24"/>
      <w:lang w:val="en-US" w:eastAsia="en-US" w:bidi="ar-SA"/>
    </w:rPr>
  </w:style>
  <w:style w:type="character" w:customStyle="1" w:styleId="QuestionTRChar">
    <w:name w:val="Question TR Char"/>
    <w:basedOn w:val="StyleStyleQuestionTimesAllcapsJustifiedChar"/>
    <w:link w:val="QuestionTR"/>
    <w:rsid w:val="002928C3"/>
    <w:rPr>
      <w:rFonts w:ascii="Times New Roman Bold" w:hAnsi="Times New Roman Bold"/>
      <w:b/>
      <w:bCs/>
      <w:caps w:val="0"/>
      <w:sz w:val="24"/>
      <w:szCs w:val="24"/>
      <w:lang w:val="en-US" w:eastAsia="en-US" w:bidi="ar-SA"/>
    </w:rPr>
  </w:style>
  <w:style w:type="paragraph" w:customStyle="1" w:styleId="Default">
    <w:name w:val="Default"/>
    <w:rsid w:val="00615620"/>
    <w:pPr>
      <w:autoSpaceDE w:val="0"/>
      <w:autoSpaceDN w:val="0"/>
      <w:adjustRightInd w:val="0"/>
    </w:pPr>
    <w:rPr>
      <w:color w:val="000000"/>
      <w:sz w:val="24"/>
      <w:szCs w:val="24"/>
    </w:rPr>
  </w:style>
  <w:style w:type="character" w:customStyle="1" w:styleId="AnswerTRChar">
    <w:name w:val="Answer TR Char"/>
    <w:basedOn w:val="AnswerTimesChar"/>
    <w:link w:val="AnswerTR"/>
    <w:rsid w:val="002928C3"/>
    <w:rPr>
      <w:rFonts w:ascii="Times New Roman Bold" w:hAnsi="Times New Roman Bold"/>
      <w:b/>
      <w:caps/>
      <w:sz w:val="24"/>
      <w:szCs w:val="24"/>
      <w:lang w:val="en-US" w:eastAsia="en-US" w:bidi="ar-SA"/>
    </w:rPr>
  </w:style>
  <w:style w:type="character" w:customStyle="1" w:styleId="BodyTextIndent2Char">
    <w:name w:val="Body Text Indent 2 Char"/>
    <w:basedOn w:val="DefaultParagraphFont"/>
    <w:link w:val="BodyTextIndent2"/>
    <w:rsid w:val="008F5E91"/>
    <w:rPr>
      <w:sz w:val="24"/>
      <w:lang w:val="en-US" w:eastAsia="en-US" w:bidi="ar-SA"/>
    </w:rPr>
  </w:style>
  <w:style w:type="character" w:customStyle="1" w:styleId="TableFootnote2Char">
    <w:name w:val="Table Footnote2 Char"/>
    <w:basedOn w:val="BodyTextIndent2Char"/>
    <w:link w:val="TableFootnote2"/>
    <w:rsid w:val="008F5E91"/>
    <w:rPr>
      <w:rFonts w:ascii="Arial" w:hAnsi="Arial"/>
      <w:color w:val="000000"/>
      <w:sz w:val="24"/>
      <w:lang w:val="en-US" w:eastAsia="en-US" w:bidi="ar-SA"/>
    </w:rPr>
  </w:style>
  <w:style w:type="character" w:customStyle="1" w:styleId="FootnoteText2Char">
    <w:name w:val="Footnote Text2 Char"/>
    <w:basedOn w:val="TableFootnote2Char"/>
    <w:link w:val="FootnoteText2"/>
    <w:rsid w:val="008F5E91"/>
    <w:rPr>
      <w:rFonts w:ascii="Arial" w:hAnsi="Arial"/>
      <w:color w:val="000000"/>
      <w:sz w:val="24"/>
      <w:lang w:val="en-US" w:eastAsia="en-US" w:bidi="ar-SA"/>
    </w:rPr>
  </w:style>
  <w:style w:type="table" w:styleId="Table3Deffects3">
    <w:name w:val="Table 3D effects 3"/>
    <w:basedOn w:val="TableNormal"/>
    <w:rsid w:val="00B07AF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6D6C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DNew">
    <w:name w:val="3D New"/>
    <w:basedOn w:val="Table3Deffects2"/>
    <w:rsid w:val="00DD303F"/>
    <w:tblPr>
      <w:tblStyleRowBandSize w:val="1"/>
      <w:jc w:val="center"/>
      <w:tblInd w:w="0" w:type="dxa"/>
      <w:tblCellMar>
        <w:top w:w="0" w:type="dxa"/>
        <w:left w:w="108" w:type="dxa"/>
        <w:bottom w:w="0" w:type="dxa"/>
        <w:right w:w="108" w:type="dxa"/>
      </w:tblCellMar>
    </w:tblPr>
    <w:trPr>
      <w:jc w:val="center"/>
    </w:trPr>
    <w:tcPr>
      <w:shd w:val="clear" w:color="auto" w:fill="FFFFFF"/>
      <w:vAlign w:val="bottom"/>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legantNew">
    <w:name w:val="Elegant New"/>
    <w:basedOn w:val="TableElegant"/>
    <w:rsid w:val="00501C79"/>
    <w:pPr>
      <w:spacing w:line="240" w:lineRule="auto"/>
      <w:ind w:firstLine="0"/>
    </w:p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bottom"/>
    </w:tcPr>
    <w:tblStylePr w:type="firstRow">
      <w:rPr>
        <w:caps/>
        <w:color w:val="auto"/>
      </w:rPr>
      <w:tblPr/>
      <w:tcPr>
        <w:tcBorders>
          <w:tl2br w:val="none" w:sz="0" w:space="0" w:color="auto"/>
          <w:tr2bl w:val="none" w:sz="0" w:space="0" w:color="auto"/>
        </w:tcBorders>
      </w:tcPr>
    </w:tblStylePr>
  </w:style>
  <w:style w:type="table" w:styleId="Table3Deffects2">
    <w:name w:val="Table 3D effects 2"/>
    <w:basedOn w:val="TableNormal"/>
    <w:rsid w:val="00F051E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zzmpTrailerItem">
    <w:name w:val="zzmpTrailerItem"/>
    <w:basedOn w:val="DefaultParagraphFont"/>
    <w:rsid w:val="006C26A5"/>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basedOn w:val="DefaultParagraphFont"/>
    <w:uiPriority w:val="99"/>
    <w:semiHidden/>
    <w:unhideWhenUsed/>
    <w:rsid w:val="002038D8"/>
    <w:rPr>
      <w:color w:val="800080"/>
      <w:u w:val="single"/>
    </w:rPr>
  </w:style>
  <w:style w:type="paragraph" w:customStyle="1" w:styleId="xl72">
    <w:name w:val="xl72"/>
    <w:basedOn w:val="Normal"/>
    <w:rsid w:val="002038D8"/>
    <w:pPr>
      <w:spacing w:before="100" w:beforeAutospacing="1" w:after="100" w:afterAutospacing="1"/>
    </w:pPr>
    <w:rPr>
      <w:rFonts w:ascii="Arial" w:hAnsi="Arial" w:cs="Arial"/>
      <w:sz w:val="16"/>
      <w:szCs w:val="16"/>
    </w:rPr>
  </w:style>
  <w:style w:type="paragraph" w:customStyle="1" w:styleId="xl73">
    <w:name w:val="xl73"/>
    <w:basedOn w:val="Normal"/>
    <w:rsid w:val="002038D8"/>
    <w:pPr>
      <w:spacing w:before="100" w:beforeAutospacing="1" w:after="100" w:afterAutospacing="1"/>
    </w:pPr>
    <w:rPr>
      <w:rFonts w:ascii="Arial Narrow" w:hAnsi="Arial Narrow"/>
      <w:sz w:val="16"/>
      <w:szCs w:val="16"/>
    </w:rPr>
  </w:style>
  <w:style w:type="paragraph" w:customStyle="1" w:styleId="xl74">
    <w:name w:val="xl74"/>
    <w:basedOn w:val="Normal"/>
    <w:rsid w:val="002038D8"/>
    <w:pPr>
      <w:spacing w:before="100" w:beforeAutospacing="1" w:after="100" w:afterAutospacing="1"/>
    </w:pPr>
    <w:rPr>
      <w:rFonts w:ascii="Arial Narrow" w:hAnsi="Arial Narrow"/>
      <w:sz w:val="16"/>
      <w:szCs w:val="16"/>
    </w:rPr>
  </w:style>
  <w:style w:type="paragraph" w:customStyle="1" w:styleId="xl75">
    <w:name w:val="xl75"/>
    <w:basedOn w:val="Normal"/>
    <w:rsid w:val="002038D8"/>
    <w:pPr>
      <w:spacing w:before="100" w:beforeAutospacing="1" w:after="100" w:afterAutospacing="1"/>
      <w:jc w:val="center"/>
    </w:pPr>
    <w:rPr>
      <w:rFonts w:ascii="Arial Narrow" w:hAnsi="Arial Narrow"/>
      <w:sz w:val="16"/>
      <w:szCs w:val="16"/>
    </w:rPr>
  </w:style>
  <w:style w:type="paragraph" w:customStyle="1" w:styleId="xl76">
    <w:name w:val="xl76"/>
    <w:basedOn w:val="Normal"/>
    <w:rsid w:val="002038D8"/>
    <w:pPr>
      <w:spacing w:before="100" w:beforeAutospacing="1" w:after="100" w:afterAutospacing="1"/>
    </w:pPr>
    <w:rPr>
      <w:rFonts w:ascii="Arial Narrow" w:hAnsi="Arial Narrow"/>
      <w:sz w:val="16"/>
      <w:szCs w:val="16"/>
    </w:rPr>
  </w:style>
  <w:style w:type="paragraph" w:customStyle="1" w:styleId="xl77">
    <w:name w:val="xl77"/>
    <w:basedOn w:val="Normal"/>
    <w:rsid w:val="002038D8"/>
    <w:pPr>
      <w:spacing w:before="100" w:beforeAutospacing="1" w:after="100" w:afterAutospacing="1"/>
      <w:jc w:val="center"/>
    </w:pPr>
    <w:rPr>
      <w:rFonts w:ascii="Arial Narrow" w:hAnsi="Arial Narrow"/>
      <w:sz w:val="16"/>
      <w:szCs w:val="16"/>
    </w:rPr>
  </w:style>
  <w:style w:type="paragraph" w:customStyle="1" w:styleId="xl78">
    <w:name w:val="xl78"/>
    <w:basedOn w:val="Normal"/>
    <w:rsid w:val="002038D8"/>
    <w:pPr>
      <w:spacing w:before="100" w:beforeAutospacing="1" w:after="100" w:afterAutospacing="1"/>
    </w:pPr>
    <w:rPr>
      <w:rFonts w:ascii="Arial Narrow" w:hAnsi="Arial Narrow"/>
      <w:sz w:val="16"/>
      <w:szCs w:val="16"/>
    </w:rPr>
  </w:style>
  <w:style w:type="paragraph" w:customStyle="1" w:styleId="xl79">
    <w:name w:val="xl79"/>
    <w:basedOn w:val="Normal"/>
    <w:rsid w:val="002038D8"/>
    <w:pPr>
      <w:spacing w:before="100" w:beforeAutospacing="1" w:after="100" w:afterAutospacing="1"/>
    </w:pPr>
    <w:rPr>
      <w:rFonts w:ascii="Arial Narrow" w:hAnsi="Arial Narrow"/>
      <w:sz w:val="16"/>
      <w:szCs w:val="16"/>
    </w:rPr>
  </w:style>
  <w:style w:type="paragraph" w:customStyle="1" w:styleId="xl80">
    <w:name w:val="xl80"/>
    <w:basedOn w:val="Normal"/>
    <w:rsid w:val="002038D8"/>
    <w:pPr>
      <w:spacing w:before="100" w:beforeAutospacing="1" w:after="100" w:afterAutospacing="1"/>
    </w:pPr>
    <w:rPr>
      <w:rFonts w:ascii="Arial Narrow" w:hAnsi="Arial Narrow"/>
      <w:sz w:val="16"/>
      <w:szCs w:val="16"/>
    </w:rPr>
  </w:style>
  <w:style w:type="paragraph" w:customStyle="1" w:styleId="xl81">
    <w:name w:val="xl81"/>
    <w:basedOn w:val="Normal"/>
    <w:rsid w:val="002038D8"/>
    <w:pPr>
      <w:spacing w:before="100" w:beforeAutospacing="1" w:after="100" w:afterAutospacing="1"/>
    </w:pPr>
    <w:rPr>
      <w:rFonts w:ascii="Calibri" w:hAnsi="Calibri" w:cs="Calibri"/>
      <w:color w:val="0000FF"/>
      <w:sz w:val="16"/>
      <w:szCs w:val="16"/>
    </w:rPr>
  </w:style>
  <w:style w:type="paragraph" w:customStyle="1" w:styleId="font5">
    <w:name w:val="font5"/>
    <w:basedOn w:val="Normal"/>
    <w:rsid w:val="00972DCB"/>
    <w:pPr>
      <w:spacing w:before="100" w:beforeAutospacing="1" w:after="100" w:afterAutospacing="1"/>
    </w:pPr>
    <w:rPr>
      <w:rFonts w:ascii="Calibri" w:hAnsi="Calibri" w:cs="Calibri"/>
      <w:sz w:val="16"/>
      <w:szCs w:val="16"/>
    </w:rPr>
  </w:style>
  <w:style w:type="paragraph" w:customStyle="1" w:styleId="xl82">
    <w:name w:val="xl82"/>
    <w:basedOn w:val="Normal"/>
    <w:rsid w:val="00972DCB"/>
    <w:pPr>
      <w:spacing w:before="100" w:beforeAutospacing="1" w:after="100" w:afterAutospacing="1"/>
    </w:pPr>
    <w:rPr>
      <w:rFonts w:ascii="Calibri" w:hAnsi="Calibri" w:cs="Calibri"/>
      <w:sz w:val="16"/>
      <w:szCs w:val="16"/>
    </w:rPr>
  </w:style>
  <w:style w:type="paragraph" w:customStyle="1" w:styleId="xl83">
    <w:name w:val="xl83"/>
    <w:basedOn w:val="Normal"/>
    <w:rsid w:val="00972DCB"/>
    <w:pPr>
      <w:spacing w:before="100" w:beforeAutospacing="1" w:after="100" w:afterAutospacing="1"/>
    </w:pPr>
    <w:rPr>
      <w:rFonts w:ascii="Calibri" w:hAnsi="Calibri" w:cs="Calibri"/>
      <w:color w:val="000000"/>
      <w:sz w:val="16"/>
      <w:szCs w:val="16"/>
    </w:rPr>
  </w:style>
  <w:style w:type="paragraph" w:customStyle="1" w:styleId="xl84">
    <w:name w:val="xl84"/>
    <w:basedOn w:val="Normal"/>
    <w:rsid w:val="00972DCB"/>
    <w:pPr>
      <w:spacing w:before="100" w:beforeAutospacing="1" w:after="100" w:afterAutospacing="1"/>
    </w:pPr>
    <w:rPr>
      <w:rFonts w:ascii="Calibri" w:hAnsi="Calibri" w:cs="Calibri"/>
      <w:sz w:val="16"/>
      <w:szCs w:val="16"/>
    </w:rPr>
  </w:style>
  <w:style w:type="paragraph" w:customStyle="1" w:styleId="xl85">
    <w:name w:val="xl85"/>
    <w:basedOn w:val="Normal"/>
    <w:rsid w:val="00972DCB"/>
    <w:pPr>
      <w:spacing w:before="100" w:beforeAutospacing="1" w:after="100" w:afterAutospacing="1"/>
    </w:pPr>
    <w:rPr>
      <w:rFonts w:ascii="Calibri" w:hAnsi="Calibri" w:cs="Calibri"/>
      <w:sz w:val="16"/>
      <w:szCs w:val="16"/>
    </w:rPr>
  </w:style>
  <w:style w:type="paragraph" w:customStyle="1" w:styleId="xl86">
    <w:name w:val="xl86"/>
    <w:basedOn w:val="Normal"/>
    <w:rsid w:val="00972DCB"/>
    <w:pPr>
      <w:spacing w:before="100" w:beforeAutospacing="1" w:after="100" w:afterAutospacing="1"/>
    </w:pPr>
    <w:rPr>
      <w:rFonts w:ascii="Calibri" w:hAnsi="Calibri" w:cs="Calibri"/>
      <w:color w:val="000000"/>
      <w:sz w:val="16"/>
      <w:szCs w:val="16"/>
    </w:rPr>
  </w:style>
  <w:style w:type="paragraph" w:styleId="Revision">
    <w:name w:val="Revision"/>
    <w:hidden/>
    <w:uiPriority w:val="99"/>
    <w:semiHidden/>
    <w:rsid w:val="00C61CE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B8"/>
    <w:rPr>
      <w:sz w:val="24"/>
    </w:rPr>
  </w:style>
  <w:style w:type="paragraph" w:styleId="Heading1">
    <w:name w:val="heading 1"/>
    <w:aliases w:val="H1"/>
    <w:basedOn w:val="Normal"/>
    <w:next w:val="Normal"/>
    <w:qFormat/>
    <w:rsid w:val="00AA677E"/>
    <w:pPr>
      <w:keepNext/>
      <w:numPr>
        <w:numId w:val="2"/>
      </w:numPr>
      <w:spacing w:line="480" w:lineRule="auto"/>
      <w:jc w:val="center"/>
      <w:outlineLvl w:val="0"/>
    </w:pPr>
    <w:rPr>
      <w:rFonts w:ascii="Times New Roman Bold" w:hAnsi="Times New Roman Bold"/>
      <w:b/>
      <w:szCs w:val="24"/>
      <w:u w:val="single"/>
    </w:rPr>
  </w:style>
  <w:style w:type="paragraph" w:styleId="Heading2">
    <w:name w:val="heading 2"/>
    <w:aliases w:val="H2"/>
    <w:basedOn w:val="Normal"/>
    <w:next w:val="Body2"/>
    <w:link w:val="Heading2Char"/>
    <w:qFormat/>
    <w:rsid w:val="009F1A66"/>
    <w:pPr>
      <w:keepNext/>
      <w:numPr>
        <w:ilvl w:val="1"/>
        <w:numId w:val="3"/>
      </w:numPr>
      <w:spacing w:before="360" w:after="240"/>
      <w:outlineLvl w:val="1"/>
    </w:pPr>
    <w:rPr>
      <w:b/>
      <w:color w:val="000000"/>
    </w:rPr>
  </w:style>
  <w:style w:type="paragraph" w:styleId="Heading3">
    <w:name w:val="heading 3"/>
    <w:aliases w:val="H3"/>
    <w:basedOn w:val="Heading2"/>
    <w:next w:val="Body3"/>
    <w:qFormat/>
    <w:rsid w:val="009F1A66"/>
    <w:pPr>
      <w:numPr>
        <w:ilvl w:val="2"/>
      </w:numPr>
      <w:spacing w:before="240"/>
      <w:ind w:left="2405"/>
      <w:outlineLvl w:val="2"/>
    </w:pPr>
    <w:rPr>
      <w:sz w:val="23"/>
    </w:rPr>
  </w:style>
  <w:style w:type="paragraph" w:styleId="Heading4">
    <w:name w:val="heading 4"/>
    <w:aliases w:val="H4"/>
    <w:basedOn w:val="Heading3"/>
    <w:next w:val="Body4"/>
    <w:qFormat/>
    <w:rsid w:val="00B64D8F"/>
    <w:pPr>
      <w:outlineLvl w:val="3"/>
    </w:pPr>
  </w:style>
  <w:style w:type="paragraph" w:styleId="Heading5">
    <w:name w:val="heading 5"/>
    <w:aliases w:val="H5"/>
    <w:basedOn w:val="Heading4"/>
    <w:next w:val="Body5"/>
    <w:qFormat/>
    <w:rsid w:val="00B64D8F"/>
    <w:pPr>
      <w:outlineLvl w:val="4"/>
    </w:pPr>
  </w:style>
  <w:style w:type="paragraph" w:styleId="Heading6">
    <w:name w:val="heading 6"/>
    <w:aliases w:val="H6"/>
    <w:basedOn w:val="Heading5"/>
    <w:next w:val="Body6"/>
    <w:qFormat/>
    <w:rsid w:val="00B64D8F"/>
    <w:pPr>
      <w:outlineLvl w:val="5"/>
    </w:pPr>
  </w:style>
  <w:style w:type="paragraph" w:styleId="Heading7">
    <w:name w:val="heading 7"/>
    <w:aliases w:val="H7"/>
    <w:basedOn w:val="Heading6"/>
    <w:next w:val="Body7"/>
    <w:qFormat/>
    <w:rsid w:val="00B64D8F"/>
    <w:pPr>
      <w:outlineLvl w:val="6"/>
    </w:pPr>
  </w:style>
  <w:style w:type="paragraph" w:styleId="Heading8">
    <w:name w:val="heading 8"/>
    <w:aliases w:val="H8"/>
    <w:basedOn w:val="Heading7"/>
    <w:next w:val="Body8"/>
    <w:qFormat/>
    <w:rsid w:val="00B64D8F"/>
    <w:pPr>
      <w:outlineLvl w:val="7"/>
    </w:pPr>
    <w:rPr>
      <w:i/>
    </w:rPr>
  </w:style>
  <w:style w:type="paragraph" w:styleId="Heading9">
    <w:name w:val="heading 9"/>
    <w:aliases w:val="H9"/>
    <w:basedOn w:val="Heading8"/>
    <w:next w:val="Body9"/>
    <w:qFormat/>
    <w:rsid w:val="00B64D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Normal"/>
    <w:rsid w:val="00B64D8F"/>
    <w:pPr>
      <w:spacing w:line="400" w:lineRule="exact"/>
      <w:ind w:left="864" w:firstLine="432"/>
    </w:pPr>
    <w:rPr>
      <w:rFonts w:ascii="Arial" w:hAnsi="Arial"/>
    </w:rPr>
  </w:style>
  <w:style w:type="character" w:customStyle="1" w:styleId="Heading2Char">
    <w:name w:val="Heading 2 Char"/>
    <w:aliases w:val="H2 Char"/>
    <w:basedOn w:val="DefaultParagraphFont"/>
    <w:link w:val="Heading2"/>
    <w:rsid w:val="009F1A66"/>
    <w:rPr>
      <w:b/>
      <w:color w:val="000000"/>
      <w:sz w:val="24"/>
    </w:rPr>
  </w:style>
  <w:style w:type="paragraph" w:customStyle="1" w:styleId="Body3">
    <w:name w:val="Body 3"/>
    <w:basedOn w:val="Body2"/>
    <w:rsid w:val="00B64D8F"/>
    <w:pPr>
      <w:ind w:left="1296"/>
    </w:pPr>
  </w:style>
  <w:style w:type="paragraph" w:customStyle="1" w:styleId="Body4">
    <w:name w:val="Body 4"/>
    <w:basedOn w:val="Body3"/>
    <w:rsid w:val="00B64D8F"/>
    <w:pPr>
      <w:ind w:left="1728"/>
    </w:pPr>
  </w:style>
  <w:style w:type="paragraph" w:customStyle="1" w:styleId="Body5">
    <w:name w:val="Body 5"/>
    <w:basedOn w:val="Body4"/>
    <w:rsid w:val="00B64D8F"/>
    <w:pPr>
      <w:ind w:left="2160"/>
    </w:pPr>
  </w:style>
  <w:style w:type="paragraph" w:customStyle="1" w:styleId="Body6">
    <w:name w:val="Body 6"/>
    <w:basedOn w:val="Body5"/>
    <w:rsid w:val="00B64D8F"/>
    <w:pPr>
      <w:ind w:left="2592"/>
    </w:pPr>
  </w:style>
  <w:style w:type="paragraph" w:customStyle="1" w:styleId="Body7">
    <w:name w:val="Body 7"/>
    <w:basedOn w:val="Body6"/>
    <w:rsid w:val="00B64D8F"/>
    <w:pPr>
      <w:ind w:left="3024"/>
    </w:pPr>
  </w:style>
  <w:style w:type="paragraph" w:customStyle="1" w:styleId="Body8">
    <w:name w:val="Body 8"/>
    <w:basedOn w:val="Body7"/>
    <w:rsid w:val="00B64D8F"/>
    <w:pPr>
      <w:ind w:left="3456"/>
    </w:pPr>
  </w:style>
  <w:style w:type="paragraph" w:customStyle="1" w:styleId="Body9">
    <w:name w:val="Body 9"/>
    <w:basedOn w:val="Body8"/>
    <w:rsid w:val="00B64D8F"/>
    <w:pPr>
      <w:ind w:left="3888"/>
    </w:pPr>
  </w:style>
  <w:style w:type="paragraph" w:styleId="Title">
    <w:name w:val="Title"/>
    <w:basedOn w:val="Normal"/>
    <w:qFormat/>
    <w:rsid w:val="00883369"/>
    <w:pPr>
      <w:jc w:val="center"/>
    </w:pPr>
    <w:rPr>
      <w:rFonts w:ascii="Zurich BT" w:hAnsi="Zurich BT"/>
      <w:b/>
      <w:sz w:val="22"/>
    </w:rPr>
  </w:style>
  <w:style w:type="paragraph" w:styleId="Footer">
    <w:name w:val="footer"/>
    <w:basedOn w:val="Normal"/>
    <w:link w:val="FooterChar"/>
    <w:rsid w:val="00883369"/>
    <w:pPr>
      <w:tabs>
        <w:tab w:val="center" w:pos="4320"/>
        <w:tab w:val="right" w:pos="8640"/>
      </w:tabs>
    </w:pPr>
  </w:style>
  <w:style w:type="character" w:styleId="PageNumber">
    <w:name w:val="page number"/>
    <w:basedOn w:val="DefaultParagraphFont"/>
    <w:rsid w:val="00883369"/>
  </w:style>
  <w:style w:type="paragraph" w:styleId="TOC1">
    <w:name w:val="toc 1"/>
    <w:basedOn w:val="Normal"/>
    <w:next w:val="Normal"/>
    <w:autoRedefine/>
    <w:semiHidden/>
    <w:rsid w:val="0094755B"/>
    <w:pPr>
      <w:tabs>
        <w:tab w:val="left" w:pos="720"/>
        <w:tab w:val="right" w:leader="dot" w:pos="8630"/>
      </w:tabs>
      <w:spacing w:before="360"/>
      <w:ind w:left="720" w:hanging="720"/>
    </w:pPr>
    <w:rPr>
      <w:rFonts w:ascii="Times New Roman Bold" w:hAnsi="Times New Roman Bold" w:cs="Arial"/>
      <w:b/>
      <w:bCs/>
      <w:caps/>
      <w:szCs w:val="24"/>
    </w:rPr>
  </w:style>
  <w:style w:type="paragraph" w:styleId="Subtitle">
    <w:name w:val="Subtitle"/>
    <w:basedOn w:val="Normal"/>
    <w:qFormat/>
    <w:rsid w:val="00FA74E9"/>
    <w:pPr>
      <w:jc w:val="center"/>
    </w:pPr>
    <w:rPr>
      <w:b/>
    </w:rPr>
  </w:style>
  <w:style w:type="paragraph" w:styleId="Header">
    <w:name w:val="header"/>
    <w:basedOn w:val="Normal"/>
    <w:link w:val="HeaderChar"/>
    <w:rsid w:val="00FA74E9"/>
    <w:pPr>
      <w:tabs>
        <w:tab w:val="center" w:pos="4320"/>
        <w:tab w:val="right" w:pos="8640"/>
      </w:tabs>
    </w:pPr>
  </w:style>
  <w:style w:type="paragraph" w:styleId="BodyTextIndent">
    <w:name w:val="Body Text Indent"/>
    <w:basedOn w:val="Normal"/>
    <w:rsid w:val="00FA74E9"/>
    <w:pPr>
      <w:spacing w:line="480" w:lineRule="auto"/>
      <w:ind w:left="720" w:hanging="720"/>
    </w:pPr>
  </w:style>
  <w:style w:type="character" w:styleId="LineNumber">
    <w:name w:val="line number"/>
    <w:basedOn w:val="DefaultParagraphFont"/>
    <w:rsid w:val="00FA74E9"/>
  </w:style>
  <w:style w:type="paragraph" w:styleId="BodyTextIndent2">
    <w:name w:val="Body Text Indent 2"/>
    <w:basedOn w:val="Normal"/>
    <w:link w:val="BodyTextIndent2Char"/>
    <w:rsid w:val="00402A4A"/>
    <w:pPr>
      <w:spacing w:after="120" w:line="480" w:lineRule="auto"/>
      <w:ind w:left="360"/>
    </w:pPr>
  </w:style>
  <w:style w:type="paragraph" w:customStyle="1" w:styleId="Body0">
    <w:name w:val="Body 0"/>
    <w:basedOn w:val="Normal"/>
    <w:rsid w:val="00B64D8F"/>
    <w:pPr>
      <w:spacing w:line="400" w:lineRule="exact"/>
      <w:ind w:firstLine="432"/>
    </w:pPr>
    <w:rPr>
      <w:rFonts w:ascii="Arial" w:hAnsi="Arial"/>
      <w:color w:val="000000"/>
    </w:rPr>
  </w:style>
  <w:style w:type="paragraph" w:customStyle="1" w:styleId="Body1">
    <w:name w:val="Body 1"/>
    <w:basedOn w:val="Body0"/>
    <w:rsid w:val="00B64D8F"/>
    <w:pPr>
      <w:ind w:left="432"/>
    </w:pPr>
  </w:style>
  <w:style w:type="paragraph" w:styleId="BodyText">
    <w:name w:val="Body Text"/>
    <w:basedOn w:val="Normal"/>
    <w:rsid w:val="00B64D8F"/>
    <w:pPr>
      <w:spacing w:line="400" w:lineRule="exact"/>
    </w:pPr>
    <w:rPr>
      <w:rFonts w:ascii="Arial" w:hAnsi="Arial"/>
      <w:color w:val="000000"/>
    </w:rPr>
  </w:style>
  <w:style w:type="paragraph" w:customStyle="1" w:styleId="QNum">
    <w:name w:val="QNum"/>
    <w:basedOn w:val="Normal"/>
    <w:link w:val="QNumChar1"/>
    <w:rsid w:val="00B64D8F"/>
    <w:pPr>
      <w:tabs>
        <w:tab w:val="left" w:pos="1440"/>
        <w:tab w:val="left" w:pos="2160"/>
        <w:tab w:val="left" w:pos="2880"/>
      </w:tabs>
      <w:spacing w:line="400" w:lineRule="exact"/>
      <w:ind w:left="864" w:hanging="864"/>
    </w:pPr>
    <w:rPr>
      <w:rFonts w:ascii="Arial" w:hAnsi="Arial"/>
    </w:rPr>
  </w:style>
  <w:style w:type="character" w:customStyle="1" w:styleId="QNumChar1">
    <w:name w:val="QNum Char1"/>
    <w:basedOn w:val="DefaultParagraphFont"/>
    <w:link w:val="QNum"/>
    <w:rsid w:val="00B64D8F"/>
    <w:rPr>
      <w:rFonts w:ascii="Arial" w:hAnsi="Arial"/>
      <w:sz w:val="24"/>
      <w:lang w:val="en-US" w:eastAsia="en-US" w:bidi="ar-SA"/>
    </w:rPr>
  </w:style>
  <w:style w:type="paragraph" w:customStyle="1" w:styleId="Bullet2">
    <w:name w:val="Bullet 2"/>
    <w:basedOn w:val="Bullet1"/>
    <w:rsid w:val="00B64D8F"/>
    <w:pPr>
      <w:numPr>
        <w:numId w:val="1"/>
      </w:numPr>
      <w:ind w:left="1296"/>
    </w:pPr>
  </w:style>
  <w:style w:type="paragraph" w:customStyle="1" w:styleId="Bullet1">
    <w:name w:val="Bullet 1"/>
    <w:basedOn w:val="Bullet0"/>
    <w:rsid w:val="00B64D8F"/>
    <w:pPr>
      <w:ind w:left="864"/>
    </w:pPr>
  </w:style>
  <w:style w:type="paragraph" w:customStyle="1" w:styleId="Bullet0">
    <w:name w:val="Bullet 0"/>
    <w:basedOn w:val="Normal"/>
    <w:rsid w:val="00B64D8F"/>
    <w:pPr>
      <w:spacing w:after="120" w:line="400" w:lineRule="exact"/>
      <w:ind w:left="432" w:hanging="432"/>
    </w:pPr>
    <w:rPr>
      <w:rFonts w:ascii="Arial" w:hAnsi="Arial"/>
      <w:color w:val="000000"/>
    </w:rPr>
  </w:style>
  <w:style w:type="paragraph" w:customStyle="1" w:styleId="Bullet3">
    <w:name w:val="Bullet 3"/>
    <w:basedOn w:val="Bullet2"/>
    <w:rsid w:val="00B64D8F"/>
    <w:pPr>
      <w:numPr>
        <w:numId w:val="0"/>
      </w:numPr>
      <w:ind w:left="1728" w:hanging="432"/>
    </w:pPr>
  </w:style>
  <w:style w:type="paragraph" w:customStyle="1" w:styleId="Bullet4">
    <w:name w:val="Bullet 4"/>
    <w:basedOn w:val="Bullet3"/>
    <w:rsid w:val="00B64D8F"/>
    <w:pPr>
      <w:ind w:left="2160"/>
    </w:pPr>
  </w:style>
  <w:style w:type="paragraph" w:customStyle="1" w:styleId="Bullet5">
    <w:name w:val="Bullet 5"/>
    <w:basedOn w:val="Bullet4"/>
    <w:rsid w:val="00B64D8F"/>
    <w:pPr>
      <w:ind w:left="2592"/>
    </w:pPr>
  </w:style>
  <w:style w:type="paragraph" w:styleId="FootnoteText">
    <w:name w:val="footnote text"/>
    <w:aliases w:val="ALTS FOOTNOTE,Footnote Text Char,Footnote Text Char2 Char,Footnote Text Char Char1 Char,Footnote Text Char1 Char Char Char,Footnote Text Char Char Char Char Char,Footnote Text Char1 Char Char Char Char Char Char Char,ft,fn,fn Char"/>
    <w:basedOn w:val="Normal"/>
    <w:semiHidden/>
    <w:rsid w:val="00B64D8F"/>
    <w:pPr>
      <w:keepLines/>
      <w:spacing w:before="60" w:after="60" w:line="240" w:lineRule="exact"/>
      <w:ind w:left="720" w:hanging="720"/>
    </w:pPr>
    <w:rPr>
      <w:rFonts w:ascii="Arial" w:hAnsi="Arial"/>
      <w:color w:val="000000"/>
    </w:rPr>
  </w:style>
  <w:style w:type="character" w:styleId="FootnoteReference">
    <w:name w:val="footnote reference"/>
    <w:aliases w:val="fr,o"/>
    <w:basedOn w:val="DefaultParagraphFont"/>
    <w:semiHidden/>
    <w:rsid w:val="00B64D8F"/>
    <w:rPr>
      <w:rFonts w:ascii="Arial" w:hAnsi="Arial"/>
      <w:b/>
      <w:dstrike w:val="0"/>
      <w:color w:val="auto"/>
      <w:spacing w:val="0"/>
      <w:w w:val="100"/>
      <w:kern w:val="0"/>
      <w:position w:val="6"/>
      <w:sz w:val="24"/>
      <w:bdr w:val="none" w:sz="0" w:space="0" w:color="auto"/>
      <w:vertAlign w:val="baseline"/>
    </w:rPr>
  </w:style>
  <w:style w:type="paragraph" w:styleId="TOC2">
    <w:name w:val="toc 2"/>
    <w:basedOn w:val="Normal"/>
    <w:next w:val="Normal"/>
    <w:semiHidden/>
    <w:rsid w:val="00106ADF"/>
    <w:pPr>
      <w:spacing w:before="240"/>
    </w:pPr>
    <w:rPr>
      <w:rFonts w:ascii="Times New Roman Bold" w:hAnsi="Times New Roman Bold"/>
      <w:b/>
      <w:bCs/>
      <w:szCs w:val="24"/>
    </w:rPr>
  </w:style>
  <w:style w:type="paragraph" w:styleId="TOC3">
    <w:name w:val="toc 3"/>
    <w:basedOn w:val="TOC2"/>
    <w:next w:val="Normal"/>
    <w:semiHidden/>
    <w:rsid w:val="00500100"/>
    <w:pPr>
      <w:tabs>
        <w:tab w:val="left" w:pos="1440"/>
        <w:tab w:val="right" w:leader="dot" w:pos="8626"/>
      </w:tabs>
      <w:spacing w:before="0"/>
      <w:ind w:left="1440"/>
    </w:pPr>
    <w:rPr>
      <w:rFonts w:ascii="Times New Roman" w:hAnsi="Times New Roman"/>
      <w:b w:val="0"/>
      <w:bCs w:val="0"/>
    </w:rPr>
  </w:style>
  <w:style w:type="paragraph" w:styleId="TOC4">
    <w:name w:val="toc 4"/>
    <w:basedOn w:val="TOC3"/>
    <w:next w:val="Normal"/>
    <w:semiHidden/>
    <w:rsid w:val="00B64D8F"/>
    <w:pPr>
      <w:ind w:left="480"/>
    </w:pPr>
  </w:style>
  <w:style w:type="paragraph" w:styleId="TOC5">
    <w:name w:val="toc 5"/>
    <w:basedOn w:val="TOC4"/>
    <w:next w:val="Normal"/>
    <w:semiHidden/>
    <w:rsid w:val="00B64D8F"/>
    <w:pPr>
      <w:ind w:left="720"/>
    </w:pPr>
  </w:style>
  <w:style w:type="paragraph" w:customStyle="1" w:styleId="TableCaption">
    <w:name w:val="Table Caption"/>
    <w:basedOn w:val="Body2"/>
    <w:next w:val="Table"/>
    <w:link w:val="TableCaptionChar"/>
    <w:rsid w:val="00B64D8F"/>
    <w:pPr>
      <w:keepNext/>
      <w:keepLines/>
      <w:spacing w:before="440" w:after="440" w:line="240" w:lineRule="atLeast"/>
      <w:ind w:left="0" w:firstLine="0"/>
      <w:jc w:val="center"/>
    </w:pPr>
    <w:rPr>
      <w:b/>
      <w:caps/>
      <w:sz w:val="20"/>
    </w:rPr>
  </w:style>
  <w:style w:type="paragraph" w:customStyle="1" w:styleId="Table">
    <w:name w:val="Table"/>
    <w:basedOn w:val="Body2"/>
    <w:rsid w:val="00B64D8F"/>
    <w:pPr>
      <w:keepNext/>
      <w:keepLines/>
      <w:spacing w:line="240" w:lineRule="auto"/>
      <w:ind w:left="0" w:firstLine="0"/>
    </w:pPr>
    <w:rPr>
      <w:sz w:val="20"/>
    </w:rPr>
  </w:style>
  <w:style w:type="character" w:customStyle="1" w:styleId="TableCaptionChar">
    <w:name w:val="Table Caption Char"/>
    <w:basedOn w:val="DefaultParagraphFont"/>
    <w:link w:val="TableCaption"/>
    <w:rsid w:val="0029197A"/>
    <w:rPr>
      <w:rFonts w:ascii="Arial" w:hAnsi="Arial"/>
      <w:b/>
      <w:caps/>
      <w:lang w:val="en-US" w:eastAsia="en-US" w:bidi="ar-SA"/>
    </w:rPr>
  </w:style>
  <w:style w:type="paragraph" w:customStyle="1" w:styleId="Table-FirstRow">
    <w:name w:val="Table - First Row"/>
    <w:basedOn w:val="Table"/>
    <w:rsid w:val="00B64D8F"/>
    <w:pPr>
      <w:spacing w:before="120"/>
    </w:pPr>
  </w:style>
  <w:style w:type="paragraph" w:customStyle="1" w:styleId="LineNumber-Testimony">
    <w:name w:val="Line Number - Testimony"/>
    <w:rsid w:val="00B64D8F"/>
    <w:pPr>
      <w:spacing w:line="240" w:lineRule="exact"/>
      <w:jc w:val="right"/>
    </w:pPr>
    <w:rPr>
      <w:rFonts w:ascii="Arial" w:hAnsi="Arial"/>
    </w:rPr>
  </w:style>
  <w:style w:type="paragraph" w:customStyle="1" w:styleId="ANum">
    <w:name w:val="ANum"/>
    <w:basedOn w:val="Normal"/>
    <w:rsid w:val="00B64D8F"/>
    <w:pPr>
      <w:tabs>
        <w:tab w:val="left" w:pos="1440"/>
        <w:tab w:val="left" w:pos="2160"/>
        <w:tab w:val="left" w:pos="2880"/>
      </w:tabs>
      <w:spacing w:line="400" w:lineRule="exact"/>
      <w:ind w:left="864" w:hanging="864"/>
    </w:pPr>
    <w:rPr>
      <w:rFonts w:ascii="Arial" w:hAnsi="Arial"/>
    </w:rPr>
  </w:style>
  <w:style w:type="paragraph" w:customStyle="1" w:styleId="Quotation2">
    <w:name w:val="Quotation 2"/>
    <w:basedOn w:val="Body2"/>
    <w:rsid w:val="00B64D8F"/>
    <w:pPr>
      <w:spacing w:before="120" w:after="120" w:line="240" w:lineRule="auto"/>
      <w:ind w:left="1296" w:right="432" w:firstLine="0"/>
    </w:pPr>
  </w:style>
  <w:style w:type="paragraph" w:customStyle="1" w:styleId="Quotation3">
    <w:name w:val="Quotation 3"/>
    <w:basedOn w:val="Quotation2"/>
    <w:rsid w:val="00B64D8F"/>
    <w:pPr>
      <w:ind w:left="1728"/>
    </w:pPr>
  </w:style>
  <w:style w:type="paragraph" w:customStyle="1" w:styleId="Quotation4">
    <w:name w:val="Quotation 4"/>
    <w:basedOn w:val="Quotation3"/>
    <w:rsid w:val="00B64D8F"/>
    <w:pPr>
      <w:ind w:left="2160"/>
    </w:pPr>
  </w:style>
  <w:style w:type="paragraph" w:customStyle="1" w:styleId="TOCTitle">
    <w:name w:val="TOC Title"/>
    <w:basedOn w:val="Normal"/>
    <w:rsid w:val="00B64D8F"/>
    <w:pPr>
      <w:spacing w:before="240" w:after="240" w:line="240" w:lineRule="atLeast"/>
      <w:jc w:val="center"/>
    </w:pPr>
    <w:rPr>
      <w:rFonts w:ascii="Arial" w:hAnsi="Arial"/>
      <w:caps/>
      <w:color w:val="000000"/>
    </w:rPr>
  </w:style>
  <w:style w:type="paragraph" w:styleId="TOC6">
    <w:name w:val="toc 6"/>
    <w:basedOn w:val="TOC5"/>
    <w:next w:val="Normal"/>
    <w:semiHidden/>
    <w:rsid w:val="00B64D8F"/>
    <w:pPr>
      <w:ind w:left="960"/>
    </w:pPr>
  </w:style>
  <w:style w:type="paragraph" w:styleId="TOC7">
    <w:name w:val="toc 7"/>
    <w:basedOn w:val="TOC6"/>
    <w:next w:val="Normal"/>
    <w:semiHidden/>
    <w:rsid w:val="00B64D8F"/>
    <w:pPr>
      <w:ind w:left="1200"/>
    </w:pPr>
  </w:style>
  <w:style w:type="paragraph" w:styleId="TOC8">
    <w:name w:val="toc 8"/>
    <w:basedOn w:val="TOC7"/>
    <w:next w:val="Normal"/>
    <w:semiHidden/>
    <w:rsid w:val="00B64D8F"/>
    <w:pPr>
      <w:ind w:left="1440"/>
    </w:pPr>
  </w:style>
  <w:style w:type="paragraph" w:styleId="TOC9">
    <w:name w:val="toc 9"/>
    <w:basedOn w:val="TOC8"/>
    <w:next w:val="Normal"/>
    <w:semiHidden/>
    <w:rsid w:val="00B64D8F"/>
    <w:pPr>
      <w:ind w:left="1680"/>
    </w:pPr>
  </w:style>
  <w:style w:type="paragraph" w:customStyle="1" w:styleId="Quotation5">
    <w:name w:val="Quotation 5"/>
    <w:basedOn w:val="Quotation4"/>
    <w:rsid w:val="00B64D8F"/>
    <w:pPr>
      <w:ind w:left="2592"/>
    </w:pPr>
  </w:style>
  <w:style w:type="paragraph" w:customStyle="1" w:styleId="Bullet6">
    <w:name w:val="Bullet 6"/>
    <w:basedOn w:val="Bullet5"/>
    <w:rsid w:val="00B64D8F"/>
    <w:pPr>
      <w:ind w:left="3024"/>
    </w:pPr>
  </w:style>
  <w:style w:type="paragraph" w:customStyle="1" w:styleId="Quotation6">
    <w:name w:val="Quotation 6"/>
    <w:basedOn w:val="Quotation5"/>
    <w:rsid w:val="00B64D8F"/>
    <w:pPr>
      <w:ind w:left="3024"/>
    </w:pPr>
  </w:style>
  <w:style w:type="paragraph" w:customStyle="1" w:styleId="Bullet7">
    <w:name w:val="Bullet 7"/>
    <w:basedOn w:val="Bullet6"/>
    <w:rsid w:val="00B64D8F"/>
    <w:pPr>
      <w:ind w:left="3456"/>
    </w:pPr>
  </w:style>
  <w:style w:type="paragraph" w:customStyle="1" w:styleId="Quotation7">
    <w:name w:val="Quotation 7"/>
    <w:basedOn w:val="Quotation6"/>
    <w:rsid w:val="00B64D8F"/>
    <w:pPr>
      <w:ind w:left="3456"/>
    </w:pPr>
  </w:style>
  <w:style w:type="paragraph" w:customStyle="1" w:styleId="Bullet8">
    <w:name w:val="Bullet 8"/>
    <w:basedOn w:val="Bullet7"/>
    <w:rsid w:val="00B64D8F"/>
    <w:pPr>
      <w:ind w:left="3888"/>
    </w:pPr>
  </w:style>
  <w:style w:type="paragraph" w:customStyle="1" w:styleId="Quotation8">
    <w:name w:val="Quotation 8"/>
    <w:basedOn w:val="Quotation7"/>
    <w:rsid w:val="00B64D8F"/>
    <w:pPr>
      <w:ind w:left="3888"/>
    </w:pPr>
  </w:style>
  <w:style w:type="paragraph" w:customStyle="1" w:styleId="Bullet9">
    <w:name w:val="Bullet 9"/>
    <w:basedOn w:val="Bullet8"/>
    <w:rsid w:val="00B64D8F"/>
    <w:pPr>
      <w:ind w:left="4320"/>
    </w:pPr>
  </w:style>
  <w:style w:type="paragraph" w:customStyle="1" w:styleId="Quotation1">
    <w:name w:val="Quotation 1"/>
    <w:basedOn w:val="Quotation0"/>
    <w:rsid w:val="00B64D8F"/>
    <w:pPr>
      <w:ind w:left="864"/>
    </w:pPr>
  </w:style>
  <w:style w:type="paragraph" w:customStyle="1" w:styleId="Quotation0">
    <w:name w:val="Quotation 0"/>
    <w:basedOn w:val="Normal"/>
    <w:rsid w:val="00B64D8F"/>
    <w:pPr>
      <w:spacing w:before="120" w:after="120" w:line="240" w:lineRule="exact"/>
      <w:ind w:left="288"/>
    </w:pPr>
    <w:rPr>
      <w:rFonts w:ascii="Arial" w:hAnsi="Arial"/>
      <w:color w:val="000000"/>
    </w:rPr>
  </w:style>
  <w:style w:type="paragraph" w:customStyle="1" w:styleId="Table-LastRow">
    <w:name w:val="Table - Last Row"/>
    <w:basedOn w:val="Table"/>
    <w:rsid w:val="00B64D8F"/>
    <w:pPr>
      <w:keepNext w:val="0"/>
      <w:spacing w:before="120"/>
    </w:pPr>
  </w:style>
  <w:style w:type="paragraph" w:customStyle="1" w:styleId="CoverTitle">
    <w:name w:val="Cover Title"/>
    <w:rsid w:val="00B64D8F"/>
    <w:pPr>
      <w:spacing w:before="3000" w:line="560" w:lineRule="exact"/>
      <w:jc w:val="center"/>
    </w:pPr>
    <w:rPr>
      <w:rFonts w:ascii="Arial" w:hAnsi="Arial"/>
      <w:b/>
      <w:caps/>
      <w:color w:val="000000"/>
      <w:spacing w:val="10"/>
      <w:sz w:val="28"/>
    </w:rPr>
  </w:style>
  <w:style w:type="paragraph" w:customStyle="1" w:styleId="Quotation9">
    <w:name w:val="Quotation 9"/>
    <w:basedOn w:val="Quotation8"/>
    <w:rsid w:val="00B64D8F"/>
    <w:pPr>
      <w:ind w:left="4320"/>
    </w:pPr>
  </w:style>
  <w:style w:type="paragraph" w:customStyle="1" w:styleId="QA-Text">
    <w:name w:val="QA-Text"/>
    <w:basedOn w:val="Normal"/>
    <w:rsid w:val="00B64D8F"/>
    <w:pPr>
      <w:spacing w:line="400" w:lineRule="exact"/>
      <w:ind w:left="864" w:firstLine="432"/>
    </w:pPr>
    <w:rPr>
      <w:rFonts w:ascii="Arial" w:hAnsi="Arial"/>
    </w:rPr>
  </w:style>
  <w:style w:type="paragraph" w:customStyle="1" w:styleId="Body0-list">
    <w:name w:val="Body 0 - list"/>
    <w:basedOn w:val="BodyTextIndent"/>
    <w:rsid w:val="00B64D8F"/>
    <w:pPr>
      <w:spacing w:line="400" w:lineRule="exact"/>
      <w:ind w:left="446" w:hanging="446"/>
    </w:pPr>
    <w:rPr>
      <w:rFonts w:ascii="Arial" w:hAnsi="Arial"/>
      <w:color w:val="000000"/>
    </w:rPr>
  </w:style>
  <w:style w:type="paragraph" w:customStyle="1" w:styleId="Body0-noindent">
    <w:name w:val="Body 0 - no indent"/>
    <w:basedOn w:val="BodyText"/>
    <w:rsid w:val="00B64D8F"/>
  </w:style>
  <w:style w:type="paragraph" w:customStyle="1" w:styleId="Body1-list">
    <w:name w:val="Body 1 - list"/>
    <w:basedOn w:val="Body0-list"/>
    <w:rsid w:val="00B64D8F"/>
    <w:pPr>
      <w:ind w:left="864" w:hanging="432"/>
    </w:pPr>
  </w:style>
  <w:style w:type="paragraph" w:customStyle="1" w:styleId="Body1-noindent">
    <w:name w:val="Body 1 - no indent"/>
    <w:basedOn w:val="Body0-noindent"/>
    <w:rsid w:val="00B64D8F"/>
    <w:pPr>
      <w:ind w:left="432"/>
    </w:pPr>
  </w:style>
  <w:style w:type="paragraph" w:customStyle="1" w:styleId="Body2-list">
    <w:name w:val="Body 2 - list"/>
    <w:basedOn w:val="Body1-list"/>
    <w:rsid w:val="00B64D8F"/>
    <w:pPr>
      <w:ind w:left="1296"/>
    </w:pPr>
  </w:style>
  <w:style w:type="paragraph" w:customStyle="1" w:styleId="Body2-noindent">
    <w:name w:val="Body 2 - no indent"/>
    <w:basedOn w:val="Body1-noindent"/>
    <w:rsid w:val="00B64D8F"/>
    <w:pPr>
      <w:ind w:left="864"/>
    </w:pPr>
  </w:style>
  <w:style w:type="paragraph" w:customStyle="1" w:styleId="Body3-list">
    <w:name w:val="Body 3 - list"/>
    <w:basedOn w:val="Body2-list"/>
    <w:rsid w:val="00B64D8F"/>
    <w:pPr>
      <w:ind w:left="1728"/>
    </w:pPr>
  </w:style>
  <w:style w:type="paragraph" w:customStyle="1" w:styleId="Body3-noindent">
    <w:name w:val="Body 3 - no indent"/>
    <w:basedOn w:val="Body2-noindent"/>
    <w:rsid w:val="00B64D8F"/>
    <w:pPr>
      <w:ind w:left="1296"/>
    </w:pPr>
  </w:style>
  <w:style w:type="paragraph" w:customStyle="1" w:styleId="Body4-list">
    <w:name w:val="Body 4 - list"/>
    <w:basedOn w:val="Body3-list"/>
    <w:rsid w:val="00B64D8F"/>
    <w:pPr>
      <w:ind w:left="2160"/>
    </w:pPr>
  </w:style>
  <w:style w:type="paragraph" w:customStyle="1" w:styleId="Body4-noindent">
    <w:name w:val="Body 4 - no indent"/>
    <w:basedOn w:val="Body3-noindent"/>
    <w:rsid w:val="00B64D8F"/>
    <w:pPr>
      <w:ind w:left="1728"/>
    </w:pPr>
  </w:style>
  <w:style w:type="paragraph" w:customStyle="1" w:styleId="Body5-list">
    <w:name w:val="Body 5 - list"/>
    <w:basedOn w:val="Body4-list"/>
    <w:rsid w:val="00B64D8F"/>
    <w:pPr>
      <w:ind w:left="2592"/>
    </w:pPr>
  </w:style>
  <w:style w:type="paragraph" w:customStyle="1" w:styleId="Body5-noindent">
    <w:name w:val="Body 5 - no indent"/>
    <w:basedOn w:val="Body4-noindent"/>
    <w:rsid w:val="00B64D8F"/>
    <w:pPr>
      <w:ind w:left="2160"/>
    </w:pPr>
  </w:style>
  <w:style w:type="paragraph" w:customStyle="1" w:styleId="Body6-list">
    <w:name w:val="Body 6 - list"/>
    <w:basedOn w:val="Body5-list"/>
    <w:rsid w:val="00B64D8F"/>
    <w:pPr>
      <w:ind w:left="3024"/>
    </w:pPr>
  </w:style>
  <w:style w:type="paragraph" w:customStyle="1" w:styleId="Body6-noindent">
    <w:name w:val="Body 6 - no indent"/>
    <w:basedOn w:val="Body5-noindent"/>
    <w:rsid w:val="00B64D8F"/>
    <w:pPr>
      <w:ind w:left="2592"/>
    </w:pPr>
  </w:style>
  <w:style w:type="paragraph" w:customStyle="1" w:styleId="Body7-list">
    <w:name w:val="Body 7 - list"/>
    <w:basedOn w:val="Body6-list"/>
    <w:rsid w:val="00B64D8F"/>
    <w:pPr>
      <w:ind w:left="3456"/>
    </w:pPr>
  </w:style>
  <w:style w:type="paragraph" w:customStyle="1" w:styleId="Body7-noindent">
    <w:name w:val="Body 7 - no indent"/>
    <w:basedOn w:val="Body6-noindent"/>
    <w:rsid w:val="00B64D8F"/>
    <w:pPr>
      <w:ind w:left="3024"/>
    </w:pPr>
  </w:style>
  <w:style w:type="paragraph" w:customStyle="1" w:styleId="Body8-list">
    <w:name w:val="Body 8 - list"/>
    <w:basedOn w:val="Body7-list"/>
    <w:rsid w:val="00B64D8F"/>
    <w:pPr>
      <w:ind w:left="3888"/>
    </w:pPr>
  </w:style>
  <w:style w:type="paragraph" w:customStyle="1" w:styleId="Body8-noindent">
    <w:name w:val="Body 8 - no indent"/>
    <w:basedOn w:val="Body7-noindent"/>
    <w:rsid w:val="00B64D8F"/>
    <w:pPr>
      <w:ind w:left="3456"/>
    </w:pPr>
  </w:style>
  <w:style w:type="paragraph" w:customStyle="1" w:styleId="Body9-list">
    <w:name w:val="Body 9 - list"/>
    <w:basedOn w:val="Normal"/>
    <w:rsid w:val="00B64D8F"/>
    <w:pPr>
      <w:spacing w:line="400" w:lineRule="exact"/>
      <w:ind w:left="4320" w:hanging="432"/>
    </w:pPr>
    <w:rPr>
      <w:rFonts w:ascii="Arial" w:hAnsi="Arial"/>
      <w:color w:val="000000"/>
    </w:rPr>
  </w:style>
  <w:style w:type="paragraph" w:customStyle="1" w:styleId="Body9-noindent">
    <w:name w:val="Body 9 - no indent"/>
    <w:basedOn w:val="Normal"/>
    <w:rsid w:val="00B64D8F"/>
    <w:pPr>
      <w:spacing w:line="400" w:lineRule="exact"/>
      <w:ind w:left="3888"/>
    </w:pPr>
    <w:rPr>
      <w:rFonts w:ascii="Arial" w:hAnsi="Arial"/>
      <w:color w:val="000000"/>
    </w:rPr>
  </w:style>
  <w:style w:type="paragraph" w:customStyle="1" w:styleId="QA-bullet">
    <w:name w:val="QA-bullet"/>
    <w:basedOn w:val="Bullet2"/>
    <w:rsid w:val="00B64D8F"/>
  </w:style>
  <w:style w:type="paragraph" w:customStyle="1" w:styleId="QA-bullet2">
    <w:name w:val="QA-bullet2"/>
    <w:basedOn w:val="Bullet3"/>
    <w:rsid w:val="00B64D8F"/>
  </w:style>
  <w:style w:type="paragraph" w:customStyle="1" w:styleId="TableFootnote">
    <w:name w:val="Table Footnote"/>
    <w:basedOn w:val="FootnoteText"/>
    <w:rsid w:val="00B64D8F"/>
    <w:pPr>
      <w:suppressLineNumbers/>
      <w:spacing w:before="0" w:line="240" w:lineRule="auto"/>
      <w:ind w:left="432" w:hanging="432"/>
    </w:pPr>
    <w:rPr>
      <w:sz w:val="20"/>
    </w:rPr>
  </w:style>
  <w:style w:type="paragraph" w:customStyle="1" w:styleId="Bullet0-indent">
    <w:name w:val="Bullet 0 - indent"/>
    <w:basedOn w:val="Body1"/>
    <w:rsid w:val="00B64D8F"/>
    <w:pPr>
      <w:spacing w:after="120"/>
    </w:pPr>
  </w:style>
  <w:style w:type="paragraph" w:customStyle="1" w:styleId="TableFootnote2">
    <w:name w:val="Table Footnote2"/>
    <w:basedOn w:val="BodyTextIndent2"/>
    <w:link w:val="TableFootnote2Char"/>
    <w:rsid w:val="00B64D8F"/>
    <w:pPr>
      <w:suppressLineNumbers/>
      <w:spacing w:after="60" w:line="240" w:lineRule="auto"/>
      <w:ind w:left="432" w:firstLine="432"/>
    </w:pPr>
    <w:rPr>
      <w:rFonts w:ascii="Arial" w:hAnsi="Arial"/>
      <w:color w:val="000000"/>
      <w:sz w:val="20"/>
    </w:rPr>
  </w:style>
  <w:style w:type="paragraph" w:customStyle="1" w:styleId="FootnoteText2">
    <w:name w:val="Footnote Text2"/>
    <w:basedOn w:val="TableFootnote2"/>
    <w:link w:val="FootnoteText2Char"/>
    <w:rsid w:val="00B64D8F"/>
    <w:pPr>
      <w:keepLines/>
      <w:spacing w:before="60"/>
      <w:ind w:firstLine="0"/>
    </w:pPr>
  </w:style>
  <w:style w:type="paragraph" w:customStyle="1" w:styleId="TITLE1">
    <w:name w:val="TITLE 1"/>
    <w:basedOn w:val="Normal"/>
    <w:rsid w:val="00B64D8F"/>
    <w:pPr>
      <w:spacing w:line="400" w:lineRule="exact"/>
      <w:jc w:val="center"/>
    </w:pPr>
    <w:rPr>
      <w:rFonts w:ascii="Arial" w:hAnsi="Arial"/>
      <w:b/>
      <w:caps/>
      <w:color w:val="000000"/>
      <w:sz w:val="28"/>
    </w:rPr>
  </w:style>
  <w:style w:type="paragraph" w:customStyle="1" w:styleId="TITLE2">
    <w:name w:val="TITLE 2"/>
    <w:basedOn w:val="TITLE1"/>
    <w:rsid w:val="00B64D8F"/>
  </w:style>
  <w:style w:type="paragraph" w:customStyle="1" w:styleId="TITLE3">
    <w:name w:val="TITLE 3"/>
    <w:basedOn w:val="TITLE2"/>
    <w:next w:val="Heading1"/>
    <w:rsid w:val="00B64D8F"/>
    <w:pPr>
      <w:spacing w:after="360"/>
    </w:pPr>
  </w:style>
  <w:style w:type="paragraph" w:customStyle="1" w:styleId="Bullet1-indent">
    <w:name w:val="Bullet 1 - indent"/>
    <w:basedOn w:val="Body2"/>
    <w:rsid w:val="00B64D8F"/>
    <w:pPr>
      <w:spacing w:after="120"/>
    </w:pPr>
  </w:style>
  <w:style w:type="paragraph" w:customStyle="1" w:styleId="Bullet2-indent">
    <w:name w:val="Bullet 2 - indent"/>
    <w:basedOn w:val="Body3"/>
    <w:rsid w:val="00B64D8F"/>
    <w:pPr>
      <w:spacing w:after="120"/>
    </w:pPr>
  </w:style>
  <w:style w:type="paragraph" w:customStyle="1" w:styleId="Bullet3-indent">
    <w:name w:val="Bullet 3 - indent"/>
    <w:basedOn w:val="Body4"/>
    <w:rsid w:val="00B64D8F"/>
    <w:pPr>
      <w:spacing w:after="120"/>
    </w:pPr>
  </w:style>
  <w:style w:type="paragraph" w:customStyle="1" w:styleId="Bullet4-indent">
    <w:name w:val="Bullet 4 - indent"/>
    <w:basedOn w:val="Body4"/>
    <w:rsid w:val="00B64D8F"/>
    <w:pPr>
      <w:spacing w:after="120"/>
      <w:ind w:left="2160"/>
    </w:pPr>
  </w:style>
  <w:style w:type="paragraph" w:customStyle="1" w:styleId="EndTableCaption">
    <w:name w:val="End Table Caption"/>
    <w:basedOn w:val="Body1"/>
    <w:next w:val="Table"/>
    <w:rsid w:val="00B64D8F"/>
    <w:pPr>
      <w:keepNext/>
      <w:keepLines/>
      <w:suppressLineNumbers/>
      <w:spacing w:after="440" w:line="240" w:lineRule="auto"/>
      <w:ind w:left="0" w:firstLine="0"/>
      <w:jc w:val="center"/>
    </w:pPr>
    <w:rPr>
      <w:b/>
      <w:caps/>
      <w:sz w:val="20"/>
    </w:rPr>
  </w:style>
  <w:style w:type="paragraph" w:customStyle="1" w:styleId="QA-text0">
    <w:name w:val="QA-text"/>
    <w:basedOn w:val="Normal"/>
    <w:rsid w:val="00B64D8F"/>
    <w:pPr>
      <w:spacing w:line="400" w:lineRule="exact"/>
      <w:ind w:left="864" w:firstLine="432"/>
    </w:pPr>
    <w:rPr>
      <w:rFonts w:ascii="Arial" w:hAnsi="Arial"/>
    </w:rPr>
  </w:style>
  <w:style w:type="paragraph" w:styleId="BodyTextIndent3">
    <w:name w:val="Body Text Indent 3"/>
    <w:basedOn w:val="Normal"/>
    <w:rsid w:val="00B64D8F"/>
    <w:pPr>
      <w:tabs>
        <w:tab w:val="left" w:pos="864"/>
        <w:tab w:val="left" w:pos="2160"/>
      </w:tabs>
      <w:spacing w:line="400" w:lineRule="exact"/>
      <w:ind w:left="2491" w:hanging="1627"/>
    </w:pPr>
    <w:rPr>
      <w:rFonts w:ascii="Arial" w:hAnsi="Arial"/>
      <w:color w:val="000000"/>
    </w:rPr>
  </w:style>
  <w:style w:type="paragraph" w:styleId="Caption">
    <w:name w:val="caption"/>
    <w:basedOn w:val="Normal"/>
    <w:next w:val="Normal"/>
    <w:qFormat/>
    <w:rsid w:val="00B64D8F"/>
    <w:pPr>
      <w:spacing w:before="120" w:after="120"/>
    </w:pPr>
    <w:rPr>
      <w:b/>
    </w:rPr>
  </w:style>
  <w:style w:type="paragraph" w:styleId="BalloonText">
    <w:name w:val="Balloon Text"/>
    <w:basedOn w:val="Normal"/>
    <w:semiHidden/>
    <w:rsid w:val="00B64D8F"/>
    <w:pPr>
      <w:spacing w:line="400" w:lineRule="exact"/>
      <w:ind w:firstLine="432"/>
    </w:pPr>
    <w:rPr>
      <w:rFonts w:ascii="Tahoma" w:hAnsi="Tahoma" w:cs="Tahoma"/>
      <w:color w:val="000000"/>
      <w:sz w:val="16"/>
      <w:szCs w:val="16"/>
    </w:rPr>
  </w:style>
  <w:style w:type="paragraph" w:customStyle="1" w:styleId="StyleQNumBold">
    <w:name w:val="Style QNum + Bold"/>
    <w:basedOn w:val="QNum"/>
    <w:next w:val="ANum"/>
    <w:rsid w:val="00B64D8F"/>
    <w:rPr>
      <w:b/>
      <w:bCs/>
    </w:rPr>
  </w:style>
  <w:style w:type="character" w:customStyle="1" w:styleId="QNumChar">
    <w:name w:val="QNum Char"/>
    <w:basedOn w:val="DefaultParagraphFont"/>
    <w:rsid w:val="00B64D8F"/>
    <w:rPr>
      <w:rFonts w:ascii="Arial" w:hAnsi="Arial"/>
      <w:noProof w:val="0"/>
      <w:sz w:val="24"/>
      <w:lang w:val="en-US" w:eastAsia="en-US" w:bidi="ar-SA"/>
    </w:rPr>
  </w:style>
  <w:style w:type="character" w:customStyle="1" w:styleId="StyleQNumBoldChar">
    <w:name w:val="Style QNum + Bold Char"/>
    <w:basedOn w:val="QNumChar"/>
    <w:uiPriority w:val="99"/>
    <w:rsid w:val="00B64D8F"/>
    <w:rPr>
      <w:rFonts w:ascii="Arial" w:hAnsi="Arial"/>
      <w:b/>
      <w:bCs/>
      <w:noProof w:val="0"/>
      <w:sz w:val="24"/>
      <w:lang w:val="en-US" w:eastAsia="en-US" w:bidi="ar-SA"/>
    </w:rPr>
  </w:style>
  <w:style w:type="character" w:customStyle="1" w:styleId="ANumChar">
    <w:name w:val="ANum Char"/>
    <w:basedOn w:val="DefaultParagraphFont"/>
    <w:rsid w:val="00B64D8F"/>
    <w:rPr>
      <w:rFonts w:ascii="Arial" w:hAnsi="Arial"/>
      <w:noProof w:val="0"/>
      <w:sz w:val="24"/>
      <w:lang w:val="en-US" w:eastAsia="en-US" w:bidi="ar-SA"/>
    </w:rPr>
  </w:style>
  <w:style w:type="paragraph" w:customStyle="1" w:styleId="question">
    <w:name w:val="question"/>
    <w:basedOn w:val="Normal"/>
    <w:next w:val="answer"/>
    <w:rsid w:val="00B64D8F"/>
    <w:pPr>
      <w:overflowPunct w:val="0"/>
      <w:autoSpaceDE w:val="0"/>
      <w:autoSpaceDN w:val="0"/>
      <w:adjustRightInd w:val="0"/>
      <w:spacing w:before="240" w:line="480" w:lineRule="auto"/>
      <w:ind w:left="720" w:hanging="720"/>
      <w:jc w:val="both"/>
      <w:textAlignment w:val="baseline"/>
    </w:pPr>
    <w:rPr>
      <w:rFonts w:ascii="Arial" w:hAnsi="Arial"/>
      <w:b/>
    </w:rPr>
  </w:style>
  <w:style w:type="paragraph" w:customStyle="1" w:styleId="answer">
    <w:name w:val="answer"/>
    <w:basedOn w:val="Normal"/>
    <w:next w:val="question"/>
    <w:rsid w:val="00B64D8F"/>
    <w:pPr>
      <w:overflowPunct w:val="0"/>
      <w:autoSpaceDE w:val="0"/>
      <w:autoSpaceDN w:val="0"/>
      <w:adjustRightInd w:val="0"/>
      <w:spacing w:after="240" w:line="480" w:lineRule="auto"/>
      <w:ind w:left="720" w:hanging="720"/>
      <w:jc w:val="both"/>
      <w:textAlignment w:val="baseline"/>
    </w:pPr>
    <w:rPr>
      <w:rFonts w:ascii="Arial" w:hAnsi="Arial"/>
    </w:rPr>
  </w:style>
  <w:style w:type="paragraph" w:customStyle="1" w:styleId="StyleHeading2H2TimesNewRoman">
    <w:name w:val="Style Heading 2H2 + Times New Roman"/>
    <w:basedOn w:val="Heading2"/>
    <w:rsid w:val="00B64D8F"/>
    <w:rPr>
      <w:bCs/>
    </w:rPr>
  </w:style>
  <w:style w:type="character" w:customStyle="1" w:styleId="EquationCaption">
    <w:name w:val="_Equation Caption"/>
    <w:rsid w:val="00B64D8F"/>
  </w:style>
  <w:style w:type="paragraph" w:styleId="BodyText2">
    <w:name w:val="Body Text 2"/>
    <w:basedOn w:val="Normal"/>
    <w:rsid w:val="00B64D8F"/>
    <w:pPr>
      <w:jc w:val="center"/>
    </w:pPr>
    <w:rPr>
      <w:rFonts w:ascii="Arial" w:hAnsi="Arial"/>
      <w:color w:val="000000"/>
      <w:sz w:val="20"/>
    </w:rPr>
  </w:style>
  <w:style w:type="paragraph" w:customStyle="1" w:styleId="Quote1">
    <w:name w:val="Quote1"/>
    <w:basedOn w:val="Normal"/>
    <w:next w:val="Normal"/>
    <w:rsid w:val="003F4A54"/>
    <w:pPr>
      <w:widowControl w:val="0"/>
      <w:spacing w:after="240"/>
      <w:ind w:left="1440" w:right="720"/>
    </w:pPr>
  </w:style>
  <w:style w:type="paragraph" w:styleId="BodyText3">
    <w:name w:val="Body Text 3"/>
    <w:basedOn w:val="Normal"/>
    <w:rsid w:val="00B64D8F"/>
    <w:pPr>
      <w:spacing w:after="120"/>
    </w:pPr>
    <w:rPr>
      <w:rFonts w:ascii="Arial" w:hAnsi="Arial"/>
      <w:color w:val="000000"/>
      <w:sz w:val="23"/>
    </w:rPr>
  </w:style>
  <w:style w:type="paragraph" w:customStyle="1" w:styleId="ANSWER0">
    <w:name w:val="ANSWER"/>
    <w:basedOn w:val="Normal"/>
    <w:next w:val="Normal"/>
    <w:rsid w:val="00B64D8F"/>
    <w:pPr>
      <w:spacing w:line="480" w:lineRule="auto"/>
      <w:ind w:left="720" w:hanging="720"/>
    </w:pPr>
    <w:rPr>
      <w:rFonts w:ascii="Arial" w:hAnsi="Arial"/>
      <w:szCs w:val="24"/>
    </w:rPr>
  </w:style>
  <w:style w:type="table" w:styleId="TableElegant">
    <w:name w:val="Table Elegant"/>
    <w:basedOn w:val="TableNormal"/>
    <w:rsid w:val="00B64D8F"/>
    <w:pPr>
      <w:spacing w:line="400" w:lineRule="exact"/>
      <w:ind w:firstLine="432"/>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ID">
    <w:name w:val="DocID"/>
    <w:basedOn w:val="DefaultParagraphFont"/>
    <w:rsid w:val="00B64D8F"/>
    <w:rPr>
      <w:rFonts w:ascii="Arial" w:hAnsi="Arial" w:cs="Arial"/>
      <w:b w:val="0"/>
      <w:sz w:val="16"/>
    </w:rPr>
  </w:style>
  <w:style w:type="paragraph" w:styleId="EndnoteText">
    <w:name w:val="endnote text"/>
    <w:basedOn w:val="Normal"/>
    <w:semiHidden/>
    <w:rsid w:val="00B64D8F"/>
    <w:pPr>
      <w:spacing w:line="400" w:lineRule="exact"/>
      <w:ind w:firstLine="432"/>
    </w:pPr>
    <w:rPr>
      <w:rFonts w:ascii="Arial" w:hAnsi="Arial"/>
      <w:color w:val="000000"/>
      <w:sz w:val="20"/>
    </w:rPr>
  </w:style>
  <w:style w:type="paragraph" w:customStyle="1" w:styleId="QUESTION0">
    <w:name w:val="QUESTION"/>
    <w:basedOn w:val="QNum"/>
    <w:next w:val="ANSWER0"/>
    <w:link w:val="QUESTIONChar"/>
    <w:rsid w:val="00B64D8F"/>
    <w:pPr>
      <w:tabs>
        <w:tab w:val="clear" w:pos="1440"/>
        <w:tab w:val="clear" w:pos="2160"/>
        <w:tab w:val="clear" w:pos="2880"/>
      </w:tabs>
      <w:spacing w:line="480" w:lineRule="auto"/>
      <w:ind w:left="720" w:hanging="720"/>
    </w:pPr>
    <w:rPr>
      <w:b/>
      <w:caps/>
      <w:szCs w:val="24"/>
    </w:rPr>
  </w:style>
  <w:style w:type="character" w:customStyle="1" w:styleId="QUESTIONChar">
    <w:name w:val="QUESTION Char"/>
    <w:basedOn w:val="QNumChar1"/>
    <w:link w:val="QUESTION0"/>
    <w:rsid w:val="00B64D8F"/>
    <w:rPr>
      <w:rFonts w:ascii="Arial" w:hAnsi="Arial"/>
      <w:b/>
      <w:caps/>
      <w:sz w:val="24"/>
      <w:szCs w:val="24"/>
      <w:lang w:val="en-US" w:eastAsia="en-US" w:bidi="ar-SA"/>
    </w:rPr>
  </w:style>
  <w:style w:type="character" w:customStyle="1" w:styleId="StyleStyleQNumBoldCharTimesNewRomanAutoAllcaps">
    <w:name w:val="Style Style QNum + Bold Char + Times New Roman Auto All caps"/>
    <w:basedOn w:val="StyleQNumBoldChar"/>
    <w:rsid w:val="00B64D8F"/>
    <w:rPr>
      <w:rFonts w:ascii="Arial" w:hAnsi="Arial"/>
      <w:b w:val="0"/>
      <w:bCs/>
      <w:caps/>
      <w:noProof w:val="0"/>
      <w:color w:val="auto"/>
      <w:sz w:val="24"/>
      <w:lang w:val="en-US" w:eastAsia="en-US" w:bidi="ar-SA"/>
    </w:rPr>
  </w:style>
  <w:style w:type="paragraph" w:customStyle="1" w:styleId="StyleQNumLinespacingDouble">
    <w:name w:val="Style QNum + Line spacing:  Double"/>
    <w:basedOn w:val="QNum"/>
    <w:rsid w:val="00B64D8F"/>
    <w:pPr>
      <w:spacing w:line="480" w:lineRule="auto"/>
      <w:ind w:left="720" w:hanging="720"/>
    </w:pPr>
  </w:style>
  <w:style w:type="character" w:customStyle="1" w:styleId="StyleStyleStyleQNumBoldCharTimesNewRomanAutoAllcaps">
    <w:name w:val="Style Style Style QNum + Bold Char + Times New Roman Auto All caps ..."/>
    <w:basedOn w:val="StyleStyleQNumBoldCharTimesNewRomanAutoAllcaps"/>
    <w:rsid w:val="00B64D8F"/>
    <w:rPr>
      <w:rFonts w:ascii="Arial" w:hAnsi="Arial"/>
      <w:b w:val="0"/>
      <w:bCs/>
      <w:caps/>
      <w:noProof w:val="0"/>
      <w:color w:val="auto"/>
      <w:sz w:val="24"/>
      <w:lang w:val="en-US" w:eastAsia="en-US" w:bidi="ar-SA"/>
    </w:rPr>
  </w:style>
  <w:style w:type="table" w:styleId="TableGrid">
    <w:name w:val="Table Grid"/>
    <w:basedOn w:val="TableNormal"/>
    <w:rsid w:val="00B64D8F"/>
    <w:pPr>
      <w:spacing w:line="400" w:lineRule="exact"/>
      <w:ind w:firstLine="43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_1"/>
    <w:basedOn w:val="Heading1"/>
    <w:rsid w:val="00B64D8F"/>
    <w:pPr>
      <w:numPr>
        <w:numId w:val="0"/>
      </w:numPr>
    </w:pPr>
    <w:rPr>
      <w:caps/>
      <w:color w:val="000000"/>
    </w:rPr>
  </w:style>
  <w:style w:type="character" w:customStyle="1" w:styleId="StyleStyleStyleStyleQNumBoldCharTimesNewRomanAutoAll">
    <w:name w:val="Style Style Style Style QNum + Bold Char + Times New Roman Auto All..."/>
    <w:basedOn w:val="StyleStyleStyleQNumBoldCharTimesNewRomanAutoAllcaps"/>
    <w:rsid w:val="00AA677E"/>
    <w:rPr>
      <w:rFonts w:ascii="Times New Roman Bold" w:hAnsi="Times New Roman Bold"/>
      <w:b w:val="0"/>
      <w:bCs/>
      <w:caps/>
      <w:noProof w:val="0"/>
      <w:color w:val="auto"/>
      <w:sz w:val="24"/>
      <w:szCs w:val="24"/>
      <w:lang w:val="en-US" w:eastAsia="en-US" w:bidi="ar-SA"/>
    </w:rPr>
  </w:style>
  <w:style w:type="character" w:styleId="Hyperlink">
    <w:name w:val="Hyperlink"/>
    <w:basedOn w:val="DefaultParagraphFont"/>
    <w:rsid w:val="00E16D75"/>
    <w:rPr>
      <w:color w:val="0000FF"/>
      <w:u w:val="single"/>
    </w:rPr>
  </w:style>
  <w:style w:type="paragraph" w:customStyle="1" w:styleId="Question1">
    <w:name w:val="Question"/>
    <w:basedOn w:val="QNum"/>
    <w:rsid w:val="00937C72"/>
    <w:pPr>
      <w:tabs>
        <w:tab w:val="clear" w:pos="1440"/>
        <w:tab w:val="clear" w:pos="2160"/>
        <w:tab w:val="clear" w:pos="2880"/>
      </w:tabs>
      <w:spacing w:line="480" w:lineRule="auto"/>
      <w:ind w:left="0" w:firstLine="720"/>
    </w:pPr>
    <w:rPr>
      <w:rFonts w:ascii="Times New Roman" w:hAnsi="Times New Roman"/>
      <w:bCs/>
      <w:szCs w:val="24"/>
    </w:rPr>
  </w:style>
  <w:style w:type="paragraph" w:customStyle="1" w:styleId="TOC2rev">
    <w:name w:val="TOC 2 rev"/>
    <w:basedOn w:val="TOC1"/>
    <w:rsid w:val="002C25CD"/>
    <w:pPr>
      <w:tabs>
        <w:tab w:val="left" w:pos="480"/>
        <w:tab w:val="right" w:pos="8630"/>
      </w:tabs>
      <w:ind w:left="1440"/>
    </w:pPr>
    <w:rPr>
      <w:rFonts w:ascii="Times New Roman" w:hAnsi="Times New Roman" w:cs="Times New Roman"/>
      <w:noProof/>
    </w:rPr>
  </w:style>
  <w:style w:type="paragraph" w:customStyle="1" w:styleId="TOC3rev">
    <w:name w:val="TOC 3 rev"/>
    <w:basedOn w:val="TOC1"/>
    <w:rsid w:val="002C25CD"/>
    <w:pPr>
      <w:tabs>
        <w:tab w:val="left" w:pos="480"/>
        <w:tab w:val="right" w:pos="8630"/>
      </w:tabs>
      <w:ind w:left="2160"/>
    </w:pPr>
    <w:rPr>
      <w:rFonts w:ascii="Times New Roman" w:hAnsi="Times New Roman" w:cs="Times New Roman"/>
      <w:noProof/>
    </w:rPr>
  </w:style>
  <w:style w:type="table" w:styleId="TableClassic1">
    <w:name w:val="Table Classic 1"/>
    <w:basedOn w:val="TableNormal"/>
    <w:rsid w:val="00B720CD"/>
    <w:pPr>
      <w:spacing w:line="400" w:lineRule="exact"/>
      <w:ind w:firstLine="432"/>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
    <w:name w:val="Text"/>
    <w:rsid w:val="00862CC8"/>
    <w:pPr>
      <w:tabs>
        <w:tab w:val="left" w:pos="1080"/>
        <w:tab w:val="left" w:pos="1627"/>
        <w:tab w:val="left" w:pos="2160"/>
        <w:tab w:val="left" w:pos="3600"/>
        <w:tab w:val="left" w:pos="5040"/>
      </w:tabs>
      <w:spacing w:line="480" w:lineRule="auto"/>
      <w:ind w:firstLine="1080"/>
      <w:jc w:val="both"/>
    </w:pPr>
    <w:rPr>
      <w:rFonts w:ascii="Arial" w:hAnsi="Arial" w:cs="Arial"/>
      <w:sz w:val="24"/>
    </w:rPr>
  </w:style>
  <w:style w:type="character" w:styleId="CommentReference">
    <w:name w:val="annotation reference"/>
    <w:basedOn w:val="DefaultParagraphFont"/>
    <w:semiHidden/>
    <w:rsid w:val="005411FC"/>
    <w:rPr>
      <w:sz w:val="16"/>
      <w:szCs w:val="16"/>
    </w:rPr>
  </w:style>
  <w:style w:type="paragraph" w:styleId="CommentText">
    <w:name w:val="annotation text"/>
    <w:basedOn w:val="Normal"/>
    <w:semiHidden/>
    <w:rsid w:val="005411FC"/>
    <w:rPr>
      <w:sz w:val="20"/>
    </w:rPr>
  </w:style>
  <w:style w:type="paragraph" w:styleId="CommentSubject">
    <w:name w:val="annotation subject"/>
    <w:basedOn w:val="CommentText"/>
    <w:next w:val="CommentText"/>
    <w:semiHidden/>
    <w:rsid w:val="005411FC"/>
    <w:pPr>
      <w:tabs>
        <w:tab w:val="num" w:pos="720"/>
      </w:tabs>
      <w:ind w:left="720" w:hanging="720"/>
    </w:pPr>
    <w:rPr>
      <w:b/>
      <w:bCs/>
    </w:rPr>
  </w:style>
  <w:style w:type="paragraph" w:customStyle="1" w:styleId="HeadTR">
    <w:name w:val="Head TR"/>
    <w:basedOn w:val="Normal"/>
    <w:rsid w:val="009B4177"/>
    <w:pPr>
      <w:tabs>
        <w:tab w:val="num" w:pos="720"/>
      </w:tabs>
      <w:ind w:left="720" w:hanging="720"/>
    </w:pPr>
  </w:style>
  <w:style w:type="paragraph" w:customStyle="1" w:styleId="QuestionTimes">
    <w:name w:val="Question Times"/>
    <w:basedOn w:val="QUESTION0"/>
    <w:next w:val="Normal"/>
    <w:link w:val="QuestionTimesChar"/>
    <w:rsid w:val="00CF644D"/>
    <w:pPr>
      <w:ind w:left="0" w:firstLine="720"/>
    </w:pPr>
    <w:rPr>
      <w:rFonts w:ascii="Times New Roman Bold" w:hAnsi="Times New Roman Bold"/>
      <w:caps w:val="0"/>
    </w:rPr>
  </w:style>
  <w:style w:type="character" w:customStyle="1" w:styleId="QuestionTimesChar">
    <w:name w:val="Question Times Char"/>
    <w:basedOn w:val="QUESTIONChar"/>
    <w:link w:val="QuestionTimes"/>
    <w:rsid w:val="00A54661"/>
    <w:rPr>
      <w:rFonts w:ascii="Times New Roman Bold" w:hAnsi="Times New Roman Bold"/>
      <w:b/>
      <w:caps/>
      <w:sz w:val="24"/>
      <w:szCs w:val="24"/>
      <w:lang w:val="en-US" w:eastAsia="en-US" w:bidi="ar-SA"/>
    </w:rPr>
  </w:style>
  <w:style w:type="paragraph" w:customStyle="1" w:styleId="AnswerTimes">
    <w:name w:val="Answer Times"/>
    <w:basedOn w:val="QuestionTimes"/>
    <w:next w:val="QuestionTimes"/>
    <w:link w:val="AnswerTimesChar"/>
    <w:rsid w:val="004E3C53"/>
    <w:pPr>
      <w:ind w:left="720" w:hanging="720"/>
    </w:pPr>
    <w:rPr>
      <w:rFonts w:ascii="Times New Roman" w:hAnsi="Times New Roman"/>
      <w:b w:val="0"/>
    </w:rPr>
  </w:style>
  <w:style w:type="character" w:customStyle="1" w:styleId="AnswerTimesChar">
    <w:name w:val="Answer Times Char"/>
    <w:basedOn w:val="QuestionTimesChar"/>
    <w:link w:val="AnswerTimes"/>
    <w:rsid w:val="00A54661"/>
    <w:rPr>
      <w:rFonts w:ascii="Times New Roman Bold" w:hAnsi="Times New Roman Bold"/>
      <w:b/>
      <w:caps/>
      <w:sz w:val="24"/>
      <w:szCs w:val="24"/>
      <w:lang w:val="en-US" w:eastAsia="en-US" w:bidi="ar-SA"/>
    </w:rPr>
  </w:style>
  <w:style w:type="paragraph" w:customStyle="1" w:styleId="StyleHeading1H1TimesNewRoman">
    <w:name w:val="Style Heading 1H1 + Times New Roman"/>
    <w:basedOn w:val="Heading1"/>
    <w:rsid w:val="006A7977"/>
    <w:pPr>
      <w:spacing w:before="360" w:after="360" w:line="240" w:lineRule="auto"/>
    </w:pPr>
    <w:rPr>
      <w:bCs/>
    </w:rPr>
  </w:style>
  <w:style w:type="paragraph" w:customStyle="1" w:styleId="Body">
    <w:name w:val="Body"/>
    <w:basedOn w:val="BodyTextIndent"/>
    <w:rsid w:val="00886C2D"/>
    <w:pPr>
      <w:ind w:left="0" w:firstLine="0"/>
    </w:pPr>
  </w:style>
  <w:style w:type="paragraph" w:customStyle="1" w:styleId="StyleQuestionTimesAllcaps">
    <w:name w:val="Style Question Times + All caps"/>
    <w:basedOn w:val="QuestionTimes"/>
    <w:next w:val="AnswerTimes"/>
    <w:link w:val="StyleQuestionTimesAllcapsChar"/>
    <w:rsid w:val="004E3C53"/>
    <w:pPr>
      <w:ind w:left="720" w:hanging="720"/>
    </w:pPr>
    <w:rPr>
      <w:bCs/>
      <w:caps/>
    </w:rPr>
  </w:style>
  <w:style w:type="character" w:customStyle="1" w:styleId="StyleQuestionTimesAllcapsChar">
    <w:name w:val="Style Question Times + All caps Char"/>
    <w:basedOn w:val="QuestionTimesChar"/>
    <w:link w:val="StyleQuestionTimesAllcaps"/>
    <w:rsid w:val="00AD4FD2"/>
    <w:rPr>
      <w:rFonts w:ascii="Times New Roman Bold" w:hAnsi="Times New Roman Bold"/>
      <w:b/>
      <w:bCs/>
      <w:caps/>
      <w:sz w:val="24"/>
      <w:szCs w:val="24"/>
      <w:lang w:val="en-US" w:eastAsia="en-US" w:bidi="ar-SA"/>
    </w:rPr>
  </w:style>
  <w:style w:type="paragraph" w:customStyle="1" w:styleId="Subsequent">
    <w:name w:val="Subsequent"/>
    <w:basedOn w:val="QNum"/>
    <w:rsid w:val="00743A94"/>
    <w:pPr>
      <w:spacing w:line="480" w:lineRule="auto"/>
      <w:ind w:left="720" w:firstLine="720"/>
    </w:pPr>
    <w:rPr>
      <w:rFonts w:ascii="Times New Roman" w:hAnsi="Times New Roman"/>
    </w:rPr>
  </w:style>
  <w:style w:type="paragraph" w:customStyle="1" w:styleId="StyleTOC2TimesNewRomanNotBoldAfter12pt">
    <w:name w:val="Style TOC 2 + Times New Roman Not Bold After:  12 pt"/>
    <w:basedOn w:val="TOC2"/>
    <w:rsid w:val="00106ADF"/>
    <w:pPr>
      <w:spacing w:after="240"/>
      <w:ind w:left="720"/>
    </w:pPr>
    <w:rPr>
      <w:rFonts w:ascii="Times New Roman" w:hAnsi="Times New Roman"/>
      <w:b w:val="0"/>
      <w:bCs w:val="0"/>
      <w:szCs w:val="20"/>
    </w:rPr>
  </w:style>
  <w:style w:type="paragraph" w:customStyle="1" w:styleId="StyleTOC2revNotBoldAfter12pt">
    <w:name w:val="Style TOC 2 rev + Not Bold After:  12 pt"/>
    <w:basedOn w:val="TOC2rev"/>
    <w:rsid w:val="00FC72B3"/>
    <w:pPr>
      <w:spacing w:after="240"/>
    </w:pPr>
    <w:rPr>
      <w:b w:val="0"/>
      <w:bCs w:val="0"/>
      <w:caps w:val="0"/>
      <w:smallCaps/>
    </w:rPr>
  </w:style>
  <w:style w:type="paragraph" w:customStyle="1" w:styleId="StyleStyleQuestionTimesAllcapsJustified">
    <w:name w:val="Style Style Question Times + All caps + Justified"/>
    <w:basedOn w:val="StyleQuestionTimesAllcaps"/>
    <w:next w:val="AnswerTimes"/>
    <w:link w:val="StyleStyleQuestionTimesAllcapsJustifiedChar"/>
    <w:rsid w:val="00E4786B"/>
    <w:pPr>
      <w:jc w:val="both"/>
    </w:pPr>
    <w:rPr>
      <w:caps w:val="0"/>
      <w:szCs w:val="20"/>
    </w:rPr>
  </w:style>
  <w:style w:type="paragraph" w:customStyle="1" w:styleId="StyleAnswerTimesJustified">
    <w:name w:val="Style Answer Times + Justified"/>
    <w:basedOn w:val="AnswerTimes"/>
    <w:next w:val="StyleQuestionTimesAllcaps"/>
    <w:rsid w:val="00310DAB"/>
    <w:pPr>
      <w:jc w:val="both"/>
    </w:pPr>
    <w:rPr>
      <w:szCs w:val="20"/>
    </w:rPr>
  </w:style>
  <w:style w:type="paragraph" w:customStyle="1" w:styleId="StyleQNumTimesNewRomanBoldLinespacingDouble">
    <w:name w:val="Style QNum + Times New Roman Bold Line spacing:  Double"/>
    <w:basedOn w:val="QNum"/>
    <w:rsid w:val="00175D32"/>
    <w:pPr>
      <w:tabs>
        <w:tab w:val="clear" w:pos="1440"/>
        <w:tab w:val="clear" w:pos="2160"/>
        <w:tab w:val="clear" w:pos="2880"/>
      </w:tabs>
      <w:spacing w:line="480" w:lineRule="auto"/>
      <w:ind w:left="720" w:hanging="720"/>
    </w:pPr>
    <w:rPr>
      <w:rFonts w:ascii="Times New Roman" w:hAnsi="Times New Roman"/>
      <w:b/>
      <w:bCs/>
    </w:rPr>
  </w:style>
  <w:style w:type="paragraph" w:customStyle="1" w:styleId="StyleQNumTimesNewRomanLinespacingDouble">
    <w:name w:val="Style QNum + Times New Roman Line spacing:  Double"/>
    <w:basedOn w:val="QNum"/>
    <w:rsid w:val="0029197A"/>
    <w:pPr>
      <w:tabs>
        <w:tab w:val="clear" w:pos="1440"/>
        <w:tab w:val="clear" w:pos="2160"/>
        <w:tab w:val="clear" w:pos="2880"/>
      </w:tabs>
      <w:spacing w:line="480" w:lineRule="auto"/>
      <w:ind w:left="720" w:hanging="720"/>
    </w:pPr>
    <w:rPr>
      <w:rFonts w:ascii="Times New Roman" w:hAnsi="Times New Roman"/>
    </w:rPr>
  </w:style>
  <w:style w:type="paragraph" w:customStyle="1" w:styleId="StyleQNumTimesNewRomanBoldLeft0Hanging05Line">
    <w:name w:val="Style QNum + Times New Roman Bold Left:  0&quot; Hanging:  0.5&quot; Line..."/>
    <w:basedOn w:val="QNum"/>
    <w:rsid w:val="0029197A"/>
    <w:pPr>
      <w:spacing w:line="480" w:lineRule="auto"/>
      <w:ind w:left="720" w:hanging="720"/>
    </w:pPr>
    <w:rPr>
      <w:rFonts w:ascii="Times New Roman Bold" w:hAnsi="Times New Roman Bold"/>
      <w:b/>
      <w:bCs/>
      <w:szCs w:val="24"/>
    </w:rPr>
  </w:style>
  <w:style w:type="paragraph" w:customStyle="1" w:styleId="StyleANumTimesNewRomanLinespacingDouble">
    <w:name w:val="Style ANum + Times New Roman Line spacing:  Double"/>
    <w:basedOn w:val="ANum"/>
    <w:rsid w:val="0029197A"/>
    <w:pPr>
      <w:tabs>
        <w:tab w:val="clear" w:pos="1440"/>
        <w:tab w:val="clear" w:pos="2160"/>
        <w:tab w:val="clear" w:pos="2880"/>
      </w:tabs>
      <w:spacing w:line="480" w:lineRule="auto"/>
      <w:ind w:left="720" w:hanging="720"/>
    </w:pPr>
    <w:rPr>
      <w:rFonts w:ascii="Times New Roman" w:hAnsi="Times New Roman"/>
    </w:rPr>
  </w:style>
  <w:style w:type="paragraph" w:customStyle="1" w:styleId="FootnoteBody">
    <w:name w:val="Footnote Body"/>
    <w:basedOn w:val="Normal"/>
    <w:link w:val="FootnoteBodyChar"/>
    <w:rsid w:val="0029197A"/>
    <w:pPr>
      <w:keepLines/>
      <w:spacing w:before="60" w:after="60" w:line="240" w:lineRule="exact"/>
      <w:ind w:left="720" w:hanging="720"/>
    </w:pPr>
    <w:rPr>
      <w:rFonts w:ascii="Arial" w:hAnsi="Arial"/>
      <w:color w:val="000000"/>
    </w:rPr>
  </w:style>
  <w:style w:type="character" w:customStyle="1" w:styleId="FootnoteBodyChar">
    <w:name w:val="Footnote Body Char"/>
    <w:basedOn w:val="DefaultParagraphFont"/>
    <w:link w:val="FootnoteBody"/>
    <w:rsid w:val="0029197A"/>
    <w:rPr>
      <w:rFonts w:ascii="Arial" w:hAnsi="Arial"/>
      <w:color w:val="000000"/>
      <w:sz w:val="24"/>
      <w:lang w:val="en-US" w:eastAsia="en-US" w:bidi="ar-SA"/>
    </w:rPr>
  </w:style>
  <w:style w:type="paragraph" w:customStyle="1" w:styleId="Exhibit">
    <w:name w:val="Exhibit"/>
    <w:basedOn w:val="Normal"/>
    <w:rsid w:val="0029197A"/>
    <w:pPr>
      <w:keepLines/>
      <w:spacing w:after="120" w:line="400" w:lineRule="exact"/>
      <w:ind w:left="2304" w:hanging="2304"/>
    </w:pPr>
    <w:rPr>
      <w:rFonts w:ascii="Arial" w:hAnsi="Arial" w:cs="Arial"/>
    </w:rPr>
  </w:style>
  <w:style w:type="paragraph" w:customStyle="1" w:styleId="tableheader">
    <w:name w:val="table header"/>
    <w:basedOn w:val="Normal"/>
    <w:next w:val="Normal"/>
    <w:rsid w:val="0029197A"/>
    <w:pPr>
      <w:spacing w:after="480"/>
      <w:jc w:val="center"/>
    </w:pPr>
    <w:rPr>
      <w:rFonts w:ascii="Arial" w:hAnsi="Arial"/>
      <w:caps/>
    </w:rPr>
  </w:style>
  <w:style w:type="paragraph" w:styleId="ListBullet">
    <w:name w:val="List Bullet"/>
    <w:basedOn w:val="Normal"/>
    <w:autoRedefine/>
    <w:rsid w:val="0029197A"/>
    <w:pPr>
      <w:spacing w:line="400" w:lineRule="exact"/>
      <w:ind w:left="2160" w:hanging="432"/>
    </w:pPr>
    <w:rPr>
      <w:rFonts w:ascii="Arial" w:hAnsi="Arial"/>
      <w:color w:val="000000"/>
    </w:rPr>
  </w:style>
  <w:style w:type="paragraph" w:customStyle="1" w:styleId="QABodyText">
    <w:name w:val="Q&amp;A Body Text"/>
    <w:basedOn w:val="QA-text0"/>
    <w:rsid w:val="0029197A"/>
  </w:style>
  <w:style w:type="character" w:customStyle="1" w:styleId="QNumCharChar">
    <w:name w:val="QNum Char Char"/>
    <w:basedOn w:val="DefaultParagraphFont"/>
    <w:rsid w:val="0029197A"/>
    <w:rPr>
      <w:rFonts w:ascii="Arial" w:hAnsi="Arial"/>
      <w:sz w:val="24"/>
      <w:lang w:val="en-US" w:eastAsia="en-US" w:bidi="ar-SA"/>
    </w:rPr>
  </w:style>
  <w:style w:type="paragraph" w:customStyle="1" w:styleId="HeadingI">
    <w:name w:val="Heading I"/>
    <w:basedOn w:val="Heading1"/>
    <w:rsid w:val="0029197A"/>
    <w:pPr>
      <w:numPr>
        <w:numId w:val="0"/>
      </w:numPr>
      <w:tabs>
        <w:tab w:val="num" w:pos="720"/>
      </w:tabs>
      <w:spacing w:before="120" w:line="400" w:lineRule="exact"/>
      <w:ind w:left="720" w:hanging="720"/>
      <w:jc w:val="left"/>
    </w:pPr>
    <w:rPr>
      <w:rFonts w:ascii="Arial" w:hAnsi="Arial"/>
      <w:color w:val="000000"/>
      <w:sz w:val="28"/>
      <w:szCs w:val="20"/>
      <w:u w:val="none"/>
    </w:rPr>
  </w:style>
  <w:style w:type="character" w:customStyle="1" w:styleId="Body1Char">
    <w:name w:val="Body 1 Char"/>
    <w:basedOn w:val="DefaultParagraphFont"/>
    <w:rsid w:val="0029197A"/>
    <w:rPr>
      <w:rFonts w:ascii="Arial" w:hAnsi="Arial"/>
      <w:color w:val="000000"/>
      <w:sz w:val="24"/>
      <w:lang w:val="en-US" w:eastAsia="en-US" w:bidi="ar-SA"/>
    </w:rPr>
  </w:style>
  <w:style w:type="paragraph" w:customStyle="1" w:styleId="BodyTextIn">
    <w:name w:val="Body Text In"/>
    <w:rsid w:val="0029197A"/>
    <w:pPr>
      <w:widowControl w:val="0"/>
      <w:autoSpaceDE w:val="0"/>
      <w:autoSpaceDN w:val="0"/>
      <w:adjustRightInd w:val="0"/>
      <w:spacing w:line="480" w:lineRule="auto"/>
      <w:ind w:firstLine="720"/>
      <w:jc w:val="both"/>
    </w:pPr>
    <w:rPr>
      <w:rFonts w:ascii="Arial" w:hAnsi="Arial" w:cs="Arial"/>
      <w:sz w:val="22"/>
      <w:szCs w:val="22"/>
    </w:rPr>
  </w:style>
  <w:style w:type="paragraph" w:customStyle="1" w:styleId="Plain">
    <w:name w:val="Plain"/>
    <w:basedOn w:val="Normal"/>
    <w:rsid w:val="0029197A"/>
    <w:pPr>
      <w:spacing w:after="240"/>
      <w:ind w:left="1440" w:right="1440"/>
      <w:jc w:val="both"/>
    </w:pPr>
    <w:rPr>
      <w:rFonts w:ascii="Book Antiqua" w:hAnsi="Book Antiqua"/>
      <w:sz w:val="28"/>
      <w:lang w:val="en-CA"/>
    </w:rPr>
  </w:style>
  <w:style w:type="paragraph" w:styleId="DocumentMap">
    <w:name w:val="Document Map"/>
    <w:basedOn w:val="Normal"/>
    <w:link w:val="DocumentMapChar"/>
    <w:uiPriority w:val="99"/>
    <w:semiHidden/>
    <w:unhideWhenUsed/>
    <w:rsid w:val="00AE3265"/>
    <w:rPr>
      <w:rFonts w:ascii="Tahoma" w:hAnsi="Tahoma" w:cs="Tahoma"/>
      <w:sz w:val="16"/>
      <w:szCs w:val="16"/>
    </w:rPr>
  </w:style>
  <w:style w:type="character" w:customStyle="1" w:styleId="DocumentMapChar">
    <w:name w:val="Document Map Char"/>
    <w:basedOn w:val="DefaultParagraphFont"/>
    <w:link w:val="DocumentMap"/>
    <w:uiPriority w:val="99"/>
    <w:semiHidden/>
    <w:rsid w:val="00AE3265"/>
    <w:rPr>
      <w:rFonts w:ascii="Tahoma" w:hAnsi="Tahoma" w:cs="Tahoma"/>
      <w:sz w:val="16"/>
      <w:szCs w:val="16"/>
    </w:rPr>
  </w:style>
  <w:style w:type="table" w:customStyle="1" w:styleId="LightShading1">
    <w:name w:val="Light Shading1"/>
    <w:basedOn w:val="TableNormal"/>
    <w:uiPriority w:val="60"/>
    <w:rsid w:val="00043A9A"/>
    <w:rPr>
      <w:color w:val="000000"/>
    </w:rPr>
    <w:tblPr>
      <w:tblStyleRow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F3A9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0320C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
    <w:name w:val="Header Char"/>
    <w:basedOn w:val="DefaultParagraphFont"/>
    <w:link w:val="Header"/>
    <w:rsid w:val="00396C23"/>
    <w:rPr>
      <w:sz w:val="24"/>
      <w:lang w:val="en-US" w:eastAsia="en-US" w:bidi="ar-SA"/>
    </w:rPr>
  </w:style>
  <w:style w:type="paragraph" w:customStyle="1" w:styleId="FilenameText">
    <w:name w:val="FilenameText"/>
    <w:basedOn w:val="Normal"/>
    <w:next w:val="Normal"/>
    <w:rsid w:val="003669A5"/>
    <w:rPr>
      <w:bCs/>
      <w:sz w:val="16"/>
      <w:szCs w:val="24"/>
    </w:rPr>
  </w:style>
  <w:style w:type="character" w:customStyle="1" w:styleId="FooterChar">
    <w:name w:val="Footer Char"/>
    <w:basedOn w:val="DefaultParagraphFont"/>
    <w:link w:val="Footer"/>
    <w:uiPriority w:val="99"/>
    <w:rsid w:val="007420B7"/>
    <w:rPr>
      <w:sz w:val="24"/>
    </w:rPr>
  </w:style>
  <w:style w:type="paragraph" w:customStyle="1" w:styleId="QuestionTR">
    <w:name w:val="Question TR"/>
    <w:basedOn w:val="StyleStyleQuestionTimesAllcapsJustified"/>
    <w:next w:val="AnswerTimes"/>
    <w:link w:val="QuestionTRChar"/>
    <w:qFormat/>
    <w:rsid w:val="002928C3"/>
    <w:rPr>
      <w:rFonts w:ascii="Times New Roman" w:hAnsi="Times New Roman"/>
      <w:szCs w:val="24"/>
    </w:rPr>
  </w:style>
  <w:style w:type="paragraph" w:customStyle="1" w:styleId="AnswerTR">
    <w:name w:val="Answer TR"/>
    <w:basedOn w:val="AnswerTimes"/>
    <w:next w:val="QuestionTR"/>
    <w:link w:val="AnswerTRChar"/>
    <w:qFormat/>
    <w:rsid w:val="002928C3"/>
    <w:pPr>
      <w:jc w:val="both"/>
    </w:pPr>
  </w:style>
  <w:style w:type="character" w:customStyle="1" w:styleId="StyleStyleQuestionTimesAllcapsJustifiedChar">
    <w:name w:val="Style Style Question Times + All caps + Justified Char"/>
    <w:basedOn w:val="StyleQuestionTimesAllcapsChar"/>
    <w:link w:val="StyleStyleQuestionTimesAllcapsJustified"/>
    <w:rsid w:val="00E4786B"/>
    <w:rPr>
      <w:rFonts w:ascii="Times New Roman Bold" w:hAnsi="Times New Roman Bold"/>
      <w:b/>
      <w:bCs/>
      <w:caps w:val="0"/>
      <w:sz w:val="24"/>
      <w:szCs w:val="24"/>
      <w:lang w:val="en-US" w:eastAsia="en-US" w:bidi="ar-SA"/>
    </w:rPr>
  </w:style>
  <w:style w:type="character" w:customStyle="1" w:styleId="QuestionTRChar">
    <w:name w:val="Question TR Char"/>
    <w:basedOn w:val="StyleStyleQuestionTimesAllcapsJustifiedChar"/>
    <w:link w:val="QuestionTR"/>
    <w:rsid w:val="002928C3"/>
    <w:rPr>
      <w:rFonts w:ascii="Times New Roman Bold" w:hAnsi="Times New Roman Bold"/>
      <w:b/>
      <w:bCs/>
      <w:caps w:val="0"/>
      <w:sz w:val="24"/>
      <w:szCs w:val="24"/>
      <w:lang w:val="en-US" w:eastAsia="en-US" w:bidi="ar-SA"/>
    </w:rPr>
  </w:style>
  <w:style w:type="paragraph" w:customStyle="1" w:styleId="Default">
    <w:name w:val="Default"/>
    <w:rsid w:val="00615620"/>
    <w:pPr>
      <w:autoSpaceDE w:val="0"/>
      <w:autoSpaceDN w:val="0"/>
      <w:adjustRightInd w:val="0"/>
    </w:pPr>
    <w:rPr>
      <w:color w:val="000000"/>
      <w:sz w:val="24"/>
      <w:szCs w:val="24"/>
    </w:rPr>
  </w:style>
  <w:style w:type="character" w:customStyle="1" w:styleId="AnswerTRChar">
    <w:name w:val="Answer TR Char"/>
    <w:basedOn w:val="AnswerTimesChar"/>
    <w:link w:val="AnswerTR"/>
    <w:rsid w:val="002928C3"/>
    <w:rPr>
      <w:rFonts w:ascii="Times New Roman Bold" w:hAnsi="Times New Roman Bold"/>
      <w:b/>
      <w:caps/>
      <w:sz w:val="24"/>
      <w:szCs w:val="24"/>
      <w:lang w:val="en-US" w:eastAsia="en-US" w:bidi="ar-SA"/>
    </w:rPr>
  </w:style>
  <w:style w:type="character" w:customStyle="1" w:styleId="BodyTextIndent2Char">
    <w:name w:val="Body Text Indent 2 Char"/>
    <w:basedOn w:val="DefaultParagraphFont"/>
    <w:link w:val="BodyTextIndent2"/>
    <w:rsid w:val="008F5E91"/>
    <w:rPr>
      <w:sz w:val="24"/>
      <w:lang w:val="en-US" w:eastAsia="en-US" w:bidi="ar-SA"/>
    </w:rPr>
  </w:style>
  <w:style w:type="character" w:customStyle="1" w:styleId="TableFootnote2Char">
    <w:name w:val="Table Footnote2 Char"/>
    <w:basedOn w:val="BodyTextIndent2Char"/>
    <w:link w:val="TableFootnote2"/>
    <w:rsid w:val="008F5E91"/>
    <w:rPr>
      <w:rFonts w:ascii="Arial" w:hAnsi="Arial"/>
      <w:color w:val="000000"/>
      <w:sz w:val="24"/>
      <w:lang w:val="en-US" w:eastAsia="en-US" w:bidi="ar-SA"/>
    </w:rPr>
  </w:style>
  <w:style w:type="character" w:customStyle="1" w:styleId="FootnoteText2Char">
    <w:name w:val="Footnote Text2 Char"/>
    <w:basedOn w:val="TableFootnote2Char"/>
    <w:link w:val="FootnoteText2"/>
    <w:rsid w:val="008F5E91"/>
    <w:rPr>
      <w:rFonts w:ascii="Arial" w:hAnsi="Arial"/>
      <w:color w:val="000000"/>
      <w:sz w:val="24"/>
      <w:lang w:val="en-US" w:eastAsia="en-US" w:bidi="ar-SA"/>
    </w:rPr>
  </w:style>
  <w:style w:type="table" w:styleId="Table3Deffects3">
    <w:name w:val="Table 3D effects 3"/>
    <w:basedOn w:val="TableNormal"/>
    <w:rsid w:val="00B07AF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6D6C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DNew">
    <w:name w:val="3D New"/>
    <w:basedOn w:val="Table3Deffects2"/>
    <w:rsid w:val="00DD303F"/>
    <w:tblPr>
      <w:tblStyleRowBandSize w:val="1"/>
      <w:jc w:val="center"/>
      <w:tblInd w:w="0" w:type="dxa"/>
      <w:tblCellMar>
        <w:top w:w="0" w:type="dxa"/>
        <w:left w:w="108" w:type="dxa"/>
        <w:bottom w:w="0" w:type="dxa"/>
        <w:right w:w="108" w:type="dxa"/>
      </w:tblCellMar>
    </w:tblPr>
    <w:trPr>
      <w:jc w:val="center"/>
    </w:trPr>
    <w:tcPr>
      <w:shd w:val="clear" w:color="auto" w:fill="FFFFFF"/>
      <w:vAlign w:val="bottom"/>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legantNew">
    <w:name w:val="Elegant New"/>
    <w:basedOn w:val="TableElegant"/>
    <w:rsid w:val="00501C79"/>
    <w:pPr>
      <w:spacing w:line="240" w:lineRule="auto"/>
      <w:ind w:firstLine="0"/>
    </w:p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bottom"/>
    </w:tcPr>
    <w:tblStylePr w:type="firstRow">
      <w:rPr>
        <w:caps/>
        <w:color w:val="auto"/>
      </w:rPr>
      <w:tblPr/>
      <w:tcPr>
        <w:tcBorders>
          <w:tl2br w:val="none" w:sz="0" w:space="0" w:color="auto"/>
          <w:tr2bl w:val="none" w:sz="0" w:space="0" w:color="auto"/>
        </w:tcBorders>
      </w:tcPr>
    </w:tblStylePr>
  </w:style>
  <w:style w:type="table" w:styleId="Table3Deffects2">
    <w:name w:val="Table 3D effects 2"/>
    <w:basedOn w:val="TableNormal"/>
    <w:rsid w:val="00F051E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zzmpTrailerItem">
    <w:name w:val="zzmpTrailerItem"/>
    <w:basedOn w:val="DefaultParagraphFont"/>
    <w:rsid w:val="006C26A5"/>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basedOn w:val="DefaultParagraphFont"/>
    <w:uiPriority w:val="99"/>
    <w:semiHidden/>
    <w:unhideWhenUsed/>
    <w:rsid w:val="002038D8"/>
    <w:rPr>
      <w:color w:val="800080"/>
      <w:u w:val="single"/>
    </w:rPr>
  </w:style>
  <w:style w:type="paragraph" w:customStyle="1" w:styleId="xl72">
    <w:name w:val="xl72"/>
    <w:basedOn w:val="Normal"/>
    <w:rsid w:val="002038D8"/>
    <w:pPr>
      <w:spacing w:before="100" w:beforeAutospacing="1" w:after="100" w:afterAutospacing="1"/>
    </w:pPr>
    <w:rPr>
      <w:rFonts w:ascii="Arial" w:hAnsi="Arial" w:cs="Arial"/>
      <w:sz w:val="16"/>
      <w:szCs w:val="16"/>
    </w:rPr>
  </w:style>
  <w:style w:type="paragraph" w:customStyle="1" w:styleId="xl73">
    <w:name w:val="xl73"/>
    <w:basedOn w:val="Normal"/>
    <w:rsid w:val="002038D8"/>
    <w:pPr>
      <w:spacing w:before="100" w:beforeAutospacing="1" w:after="100" w:afterAutospacing="1"/>
    </w:pPr>
    <w:rPr>
      <w:rFonts w:ascii="Arial Narrow" w:hAnsi="Arial Narrow"/>
      <w:sz w:val="16"/>
      <w:szCs w:val="16"/>
    </w:rPr>
  </w:style>
  <w:style w:type="paragraph" w:customStyle="1" w:styleId="xl74">
    <w:name w:val="xl74"/>
    <w:basedOn w:val="Normal"/>
    <w:rsid w:val="002038D8"/>
    <w:pPr>
      <w:spacing w:before="100" w:beforeAutospacing="1" w:after="100" w:afterAutospacing="1"/>
    </w:pPr>
    <w:rPr>
      <w:rFonts w:ascii="Arial Narrow" w:hAnsi="Arial Narrow"/>
      <w:sz w:val="16"/>
      <w:szCs w:val="16"/>
    </w:rPr>
  </w:style>
  <w:style w:type="paragraph" w:customStyle="1" w:styleId="xl75">
    <w:name w:val="xl75"/>
    <w:basedOn w:val="Normal"/>
    <w:rsid w:val="002038D8"/>
    <w:pPr>
      <w:spacing w:before="100" w:beforeAutospacing="1" w:after="100" w:afterAutospacing="1"/>
      <w:jc w:val="center"/>
    </w:pPr>
    <w:rPr>
      <w:rFonts w:ascii="Arial Narrow" w:hAnsi="Arial Narrow"/>
      <w:sz w:val="16"/>
      <w:szCs w:val="16"/>
    </w:rPr>
  </w:style>
  <w:style w:type="paragraph" w:customStyle="1" w:styleId="xl76">
    <w:name w:val="xl76"/>
    <w:basedOn w:val="Normal"/>
    <w:rsid w:val="002038D8"/>
    <w:pPr>
      <w:spacing w:before="100" w:beforeAutospacing="1" w:after="100" w:afterAutospacing="1"/>
    </w:pPr>
    <w:rPr>
      <w:rFonts w:ascii="Arial Narrow" w:hAnsi="Arial Narrow"/>
      <w:sz w:val="16"/>
      <w:szCs w:val="16"/>
    </w:rPr>
  </w:style>
  <w:style w:type="paragraph" w:customStyle="1" w:styleId="xl77">
    <w:name w:val="xl77"/>
    <w:basedOn w:val="Normal"/>
    <w:rsid w:val="002038D8"/>
    <w:pPr>
      <w:spacing w:before="100" w:beforeAutospacing="1" w:after="100" w:afterAutospacing="1"/>
      <w:jc w:val="center"/>
    </w:pPr>
    <w:rPr>
      <w:rFonts w:ascii="Arial Narrow" w:hAnsi="Arial Narrow"/>
      <w:sz w:val="16"/>
      <w:szCs w:val="16"/>
    </w:rPr>
  </w:style>
  <w:style w:type="paragraph" w:customStyle="1" w:styleId="xl78">
    <w:name w:val="xl78"/>
    <w:basedOn w:val="Normal"/>
    <w:rsid w:val="002038D8"/>
    <w:pPr>
      <w:spacing w:before="100" w:beforeAutospacing="1" w:after="100" w:afterAutospacing="1"/>
    </w:pPr>
    <w:rPr>
      <w:rFonts w:ascii="Arial Narrow" w:hAnsi="Arial Narrow"/>
      <w:sz w:val="16"/>
      <w:szCs w:val="16"/>
    </w:rPr>
  </w:style>
  <w:style w:type="paragraph" w:customStyle="1" w:styleId="xl79">
    <w:name w:val="xl79"/>
    <w:basedOn w:val="Normal"/>
    <w:rsid w:val="002038D8"/>
    <w:pPr>
      <w:spacing w:before="100" w:beforeAutospacing="1" w:after="100" w:afterAutospacing="1"/>
    </w:pPr>
    <w:rPr>
      <w:rFonts w:ascii="Arial Narrow" w:hAnsi="Arial Narrow"/>
      <w:sz w:val="16"/>
      <w:szCs w:val="16"/>
    </w:rPr>
  </w:style>
  <w:style w:type="paragraph" w:customStyle="1" w:styleId="xl80">
    <w:name w:val="xl80"/>
    <w:basedOn w:val="Normal"/>
    <w:rsid w:val="002038D8"/>
    <w:pPr>
      <w:spacing w:before="100" w:beforeAutospacing="1" w:after="100" w:afterAutospacing="1"/>
    </w:pPr>
    <w:rPr>
      <w:rFonts w:ascii="Arial Narrow" w:hAnsi="Arial Narrow"/>
      <w:sz w:val="16"/>
      <w:szCs w:val="16"/>
    </w:rPr>
  </w:style>
  <w:style w:type="paragraph" w:customStyle="1" w:styleId="xl81">
    <w:name w:val="xl81"/>
    <w:basedOn w:val="Normal"/>
    <w:rsid w:val="002038D8"/>
    <w:pPr>
      <w:spacing w:before="100" w:beforeAutospacing="1" w:after="100" w:afterAutospacing="1"/>
    </w:pPr>
    <w:rPr>
      <w:rFonts w:ascii="Calibri" w:hAnsi="Calibri" w:cs="Calibri"/>
      <w:color w:val="0000FF"/>
      <w:sz w:val="16"/>
      <w:szCs w:val="16"/>
    </w:rPr>
  </w:style>
  <w:style w:type="paragraph" w:customStyle="1" w:styleId="font5">
    <w:name w:val="font5"/>
    <w:basedOn w:val="Normal"/>
    <w:rsid w:val="00972DCB"/>
    <w:pPr>
      <w:spacing w:before="100" w:beforeAutospacing="1" w:after="100" w:afterAutospacing="1"/>
    </w:pPr>
    <w:rPr>
      <w:rFonts w:ascii="Calibri" w:hAnsi="Calibri" w:cs="Calibri"/>
      <w:sz w:val="16"/>
      <w:szCs w:val="16"/>
    </w:rPr>
  </w:style>
  <w:style w:type="paragraph" w:customStyle="1" w:styleId="xl82">
    <w:name w:val="xl82"/>
    <w:basedOn w:val="Normal"/>
    <w:rsid w:val="00972DCB"/>
    <w:pPr>
      <w:spacing w:before="100" w:beforeAutospacing="1" w:after="100" w:afterAutospacing="1"/>
    </w:pPr>
    <w:rPr>
      <w:rFonts w:ascii="Calibri" w:hAnsi="Calibri" w:cs="Calibri"/>
      <w:sz w:val="16"/>
      <w:szCs w:val="16"/>
    </w:rPr>
  </w:style>
  <w:style w:type="paragraph" w:customStyle="1" w:styleId="xl83">
    <w:name w:val="xl83"/>
    <w:basedOn w:val="Normal"/>
    <w:rsid w:val="00972DCB"/>
    <w:pPr>
      <w:spacing w:before="100" w:beforeAutospacing="1" w:after="100" w:afterAutospacing="1"/>
    </w:pPr>
    <w:rPr>
      <w:rFonts w:ascii="Calibri" w:hAnsi="Calibri" w:cs="Calibri"/>
      <w:color w:val="000000"/>
      <w:sz w:val="16"/>
      <w:szCs w:val="16"/>
    </w:rPr>
  </w:style>
  <w:style w:type="paragraph" w:customStyle="1" w:styleId="xl84">
    <w:name w:val="xl84"/>
    <w:basedOn w:val="Normal"/>
    <w:rsid w:val="00972DCB"/>
    <w:pPr>
      <w:spacing w:before="100" w:beforeAutospacing="1" w:after="100" w:afterAutospacing="1"/>
    </w:pPr>
    <w:rPr>
      <w:rFonts w:ascii="Calibri" w:hAnsi="Calibri" w:cs="Calibri"/>
      <w:sz w:val="16"/>
      <w:szCs w:val="16"/>
    </w:rPr>
  </w:style>
  <w:style w:type="paragraph" w:customStyle="1" w:styleId="xl85">
    <w:name w:val="xl85"/>
    <w:basedOn w:val="Normal"/>
    <w:rsid w:val="00972DCB"/>
    <w:pPr>
      <w:spacing w:before="100" w:beforeAutospacing="1" w:after="100" w:afterAutospacing="1"/>
    </w:pPr>
    <w:rPr>
      <w:rFonts w:ascii="Calibri" w:hAnsi="Calibri" w:cs="Calibri"/>
      <w:sz w:val="16"/>
      <w:szCs w:val="16"/>
    </w:rPr>
  </w:style>
  <w:style w:type="paragraph" w:customStyle="1" w:styleId="xl86">
    <w:name w:val="xl86"/>
    <w:basedOn w:val="Normal"/>
    <w:rsid w:val="00972DCB"/>
    <w:pPr>
      <w:spacing w:before="100" w:beforeAutospacing="1" w:after="100" w:afterAutospacing="1"/>
    </w:pPr>
    <w:rPr>
      <w:rFonts w:ascii="Calibri" w:hAnsi="Calibri" w:cs="Calibri"/>
      <w:color w:val="000000"/>
      <w:sz w:val="16"/>
      <w:szCs w:val="16"/>
    </w:rPr>
  </w:style>
</w:styles>
</file>

<file path=word/webSettings.xml><?xml version="1.0" encoding="utf-8"?>
<w:webSettings xmlns:r="http://schemas.openxmlformats.org/officeDocument/2006/relationships" xmlns:w="http://schemas.openxmlformats.org/wordprocessingml/2006/main">
  <w:divs>
    <w:div w:id="53816096">
      <w:bodyDiv w:val="1"/>
      <w:marLeft w:val="0"/>
      <w:marRight w:val="0"/>
      <w:marTop w:val="0"/>
      <w:marBottom w:val="0"/>
      <w:divBdr>
        <w:top w:val="none" w:sz="0" w:space="0" w:color="auto"/>
        <w:left w:val="none" w:sz="0" w:space="0" w:color="auto"/>
        <w:bottom w:val="none" w:sz="0" w:space="0" w:color="auto"/>
        <w:right w:val="none" w:sz="0" w:space="0" w:color="auto"/>
      </w:divBdr>
    </w:div>
    <w:div w:id="71045664">
      <w:bodyDiv w:val="1"/>
      <w:marLeft w:val="0"/>
      <w:marRight w:val="0"/>
      <w:marTop w:val="0"/>
      <w:marBottom w:val="0"/>
      <w:divBdr>
        <w:top w:val="none" w:sz="0" w:space="0" w:color="auto"/>
        <w:left w:val="none" w:sz="0" w:space="0" w:color="auto"/>
        <w:bottom w:val="none" w:sz="0" w:space="0" w:color="auto"/>
        <w:right w:val="none" w:sz="0" w:space="0" w:color="auto"/>
      </w:divBdr>
    </w:div>
    <w:div w:id="108399335">
      <w:bodyDiv w:val="1"/>
      <w:marLeft w:val="0"/>
      <w:marRight w:val="0"/>
      <w:marTop w:val="0"/>
      <w:marBottom w:val="0"/>
      <w:divBdr>
        <w:top w:val="none" w:sz="0" w:space="0" w:color="auto"/>
        <w:left w:val="none" w:sz="0" w:space="0" w:color="auto"/>
        <w:bottom w:val="none" w:sz="0" w:space="0" w:color="auto"/>
        <w:right w:val="none" w:sz="0" w:space="0" w:color="auto"/>
      </w:divBdr>
    </w:div>
    <w:div w:id="126975606">
      <w:bodyDiv w:val="1"/>
      <w:marLeft w:val="0"/>
      <w:marRight w:val="0"/>
      <w:marTop w:val="0"/>
      <w:marBottom w:val="0"/>
      <w:divBdr>
        <w:top w:val="none" w:sz="0" w:space="0" w:color="auto"/>
        <w:left w:val="none" w:sz="0" w:space="0" w:color="auto"/>
        <w:bottom w:val="none" w:sz="0" w:space="0" w:color="auto"/>
        <w:right w:val="none" w:sz="0" w:space="0" w:color="auto"/>
      </w:divBdr>
    </w:div>
    <w:div w:id="187329926">
      <w:bodyDiv w:val="1"/>
      <w:marLeft w:val="0"/>
      <w:marRight w:val="0"/>
      <w:marTop w:val="0"/>
      <w:marBottom w:val="0"/>
      <w:divBdr>
        <w:top w:val="none" w:sz="0" w:space="0" w:color="auto"/>
        <w:left w:val="none" w:sz="0" w:space="0" w:color="auto"/>
        <w:bottom w:val="none" w:sz="0" w:space="0" w:color="auto"/>
        <w:right w:val="none" w:sz="0" w:space="0" w:color="auto"/>
      </w:divBdr>
    </w:div>
    <w:div w:id="267851602">
      <w:bodyDiv w:val="1"/>
      <w:marLeft w:val="0"/>
      <w:marRight w:val="0"/>
      <w:marTop w:val="0"/>
      <w:marBottom w:val="0"/>
      <w:divBdr>
        <w:top w:val="none" w:sz="0" w:space="0" w:color="auto"/>
        <w:left w:val="none" w:sz="0" w:space="0" w:color="auto"/>
        <w:bottom w:val="none" w:sz="0" w:space="0" w:color="auto"/>
        <w:right w:val="none" w:sz="0" w:space="0" w:color="auto"/>
      </w:divBdr>
    </w:div>
    <w:div w:id="287858720">
      <w:bodyDiv w:val="1"/>
      <w:marLeft w:val="0"/>
      <w:marRight w:val="0"/>
      <w:marTop w:val="0"/>
      <w:marBottom w:val="0"/>
      <w:divBdr>
        <w:top w:val="none" w:sz="0" w:space="0" w:color="auto"/>
        <w:left w:val="none" w:sz="0" w:space="0" w:color="auto"/>
        <w:bottom w:val="none" w:sz="0" w:space="0" w:color="auto"/>
        <w:right w:val="none" w:sz="0" w:space="0" w:color="auto"/>
      </w:divBdr>
    </w:div>
    <w:div w:id="356584635">
      <w:bodyDiv w:val="1"/>
      <w:marLeft w:val="0"/>
      <w:marRight w:val="0"/>
      <w:marTop w:val="0"/>
      <w:marBottom w:val="0"/>
      <w:divBdr>
        <w:top w:val="none" w:sz="0" w:space="0" w:color="auto"/>
        <w:left w:val="none" w:sz="0" w:space="0" w:color="auto"/>
        <w:bottom w:val="none" w:sz="0" w:space="0" w:color="auto"/>
        <w:right w:val="none" w:sz="0" w:space="0" w:color="auto"/>
      </w:divBdr>
    </w:div>
    <w:div w:id="373622045">
      <w:bodyDiv w:val="1"/>
      <w:marLeft w:val="0"/>
      <w:marRight w:val="0"/>
      <w:marTop w:val="0"/>
      <w:marBottom w:val="0"/>
      <w:divBdr>
        <w:top w:val="none" w:sz="0" w:space="0" w:color="auto"/>
        <w:left w:val="none" w:sz="0" w:space="0" w:color="auto"/>
        <w:bottom w:val="none" w:sz="0" w:space="0" w:color="auto"/>
        <w:right w:val="none" w:sz="0" w:space="0" w:color="auto"/>
      </w:divBdr>
    </w:div>
    <w:div w:id="583294972">
      <w:bodyDiv w:val="1"/>
      <w:marLeft w:val="0"/>
      <w:marRight w:val="0"/>
      <w:marTop w:val="0"/>
      <w:marBottom w:val="0"/>
      <w:divBdr>
        <w:top w:val="none" w:sz="0" w:space="0" w:color="auto"/>
        <w:left w:val="none" w:sz="0" w:space="0" w:color="auto"/>
        <w:bottom w:val="none" w:sz="0" w:space="0" w:color="auto"/>
        <w:right w:val="none" w:sz="0" w:space="0" w:color="auto"/>
      </w:divBdr>
    </w:div>
    <w:div w:id="654066210">
      <w:bodyDiv w:val="1"/>
      <w:marLeft w:val="0"/>
      <w:marRight w:val="0"/>
      <w:marTop w:val="0"/>
      <w:marBottom w:val="0"/>
      <w:divBdr>
        <w:top w:val="none" w:sz="0" w:space="0" w:color="auto"/>
        <w:left w:val="none" w:sz="0" w:space="0" w:color="auto"/>
        <w:bottom w:val="none" w:sz="0" w:space="0" w:color="auto"/>
        <w:right w:val="none" w:sz="0" w:space="0" w:color="auto"/>
      </w:divBdr>
    </w:div>
    <w:div w:id="736323523">
      <w:bodyDiv w:val="1"/>
      <w:marLeft w:val="0"/>
      <w:marRight w:val="0"/>
      <w:marTop w:val="0"/>
      <w:marBottom w:val="0"/>
      <w:divBdr>
        <w:top w:val="none" w:sz="0" w:space="0" w:color="auto"/>
        <w:left w:val="none" w:sz="0" w:space="0" w:color="auto"/>
        <w:bottom w:val="none" w:sz="0" w:space="0" w:color="auto"/>
        <w:right w:val="none" w:sz="0" w:space="0" w:color="auto"/>
      </w:divBdr>
    </w:div>
    <w:div w:id="1207991139">
      <w:bodyDiv w:val="1"/>
      <w:marLeft w:val="0"/>
      <w:marRight w:val="0"/>
      <w:marTop w:val="0"/>
      <w:marBottom w:val="0"/>
      <w:divBdr>
        <w:top w:val="none" w:sz="0" w:space="0" w:color="auto"/>
        <w:left w:val="none" w:sz="0" w:space="0" w:color="auto"/>
        <w:bottom w:val="none" w:sz="0" w:space="0" w:color="auto"/>
        <w:right w:val="none" w:sz="0" w:space="0" w:color="auto"/>
      </w:divBdr>
    </w:div>
    <w:div w:id="1240990257">
      <w:bodyDiv w:val="1"/>
      <w:marLeft w:val="0"/>
      <w:marRight w:val="0"/>
      <w:marTop w:val="0"/>
      <w:marBottom w:val="0"/>
      <w:divBdr>
        <w:top w:val="none" w:sz="0" w:space="0" w:color="auto"/>
        <w:left w:val="none" w:sz="0" w:space="0" w:color="auto"/>
        <w:bottom w:val="none" w:sz="0" w:space="0" w:color="auto"/>
        <w:right w:val="none" w:sz="0" w:space="0" w:color="auto"/>
      </w:divBdr>
    </w:div>
    <w:div w:id="1365981490">
      <w:bodyDiv w:val="1"/>
      <w:marLeft w:val="0"/>
      <w:marRight w:val="0"/>
      <w:marTop w:val="0"/>
      <w:marBottom w:val="0"/>
      <w:divBdr>
        <w:top w:val="none" w:sz="0" w:space="0" w:color="auto"/>
        <w:left w:val="none" w:sz="0" w:space="0" w:color="auto"/>
        <w:bottom w:val="none" w:sz="0" w:space="0" w:color="auto"/>
        <w:right w:val="none" w:sz="0" w:space="0" w:color="auto"/>
      </w:divBdr>
    </w:div>
    <w:div w:id="1383291173">
      <w:bodyDiv w:val="1"/>
      <w:marLeft w:val="0"/>
      <w:marRight w:val="0"/>
      <w:marTop w:val="0"/>
      <w:marBottom w:val="0"/>
      <w:divBdr>
        <w:top w:val="none" w:sz="0" w:space="0" w:color="auto"/>
        <w:left w:val="none" w:sz="0" w:space="0" w:color="auto"/>
        <w:bottom w:val="none" w:sz="0" w:space="0" w:color="auto"/>
        <w:right w:val="none" w:sz="0" w:space="0" w:color="auto"/>
      </w:divBdr>
    </w:div>
    <w:div w:id="1389449767">
      <w:bodyDiv w:val="1"/>
      <w:marLeft w:val="0"/>
      <w:marRight w:val="0"/>
      <w:marTop w:val="0"/>
      <w:marBottom w:val="0"/>
      <w:divBdr>
        <w:top w:val="none" w:sz="0" w:space="0" w:color="auto"/>
        <w:left w:val="none" w:sz="0" w:space="0" w:color="auto"/>
        <w:bottom w:val="none" w:sz="0" w:space="0" w:color="auto"/>
        <w:right w:val="none" w:sz="0" w:space="0" w:color="auto"/>
      </w:divBdr>
    </w:div>
    <w:div w:id="1532573206">
      <w:bodyDiv w:val="1"/>
      <w:marLeft w:val="0"/>
      <w:marRight w:val="0"/>
      <w:marTop w:val="0"/>
      <w:marBottom w:val="0"/>
      <w:divBdr>
        <w:top w:val="none" w:sz="0" w:space="0" w:color="auto"/>
        <w:left w:val="none" w:sz="0" w:space="0" w:color="auto"/>
        <w:bottom w:val="none" w:sz="0" w:space="0" w:color="auto"/>
        <w:right w:val="none" w:sz="0" w:space="0" w:color="auto"/>
      </w:divBdr>
    </w:div>
    <w:div w:id="1541822909">
      <w:bodyDiv w:val="1"/>
      <w:marLeft w:val="0"/>
      <w:marRight w:val="0"/>
      <w:marTop w:val="0"/>
      <w:marBottom w:val="0"/>
      <w:divBdr>
        <w:top w:val="none" w:sz="0" w:space="0" w:color="auto"/>
        <w:left w:val="none" w:sz="0" w:space="0" w:color="auto"/>
        <w:bottom w:val="none" w:sz="0" w:space="0" w:color="auto"/>
        <w:right w:val="none" w:sz="0" w:space="0" w:color="auto"/>
      </w:divBdr>
    </w:div>
    <w:div w:id="1573269414">
      <w:bodyDiv w:val="1"/>
      <w:marLeft w:val="0"/>
      <w:marRight w:val="0"/>
      <w:marTop w:val="0"/>
      <w:marBottom w:val="0"/>
      <w:divBdr>
        <w:top w:val="none" w:sz="0" w:space="0" w:color="auto"/>
        <w:left w:val="none" w:sz="0" w:space="0" w:color="auto"/>
        <w:bottom w:val="none" w:sz="0" w:space="0" w:color="auto"/>
        <w:right w:val="none" w:sz="0" w:space="0" w:color="auto"/>
      </w:divBdr>
    </w:div>
    <w:div w:id="1724676199">
      <w:bodyDiv w:val="1"/>
      <w:marLeft w:val="0"/>
      <w:marRight w:val="0"/>
      <w:marTop w:val="0"/>
      <w:marBottom w:val="0"/>
      <w:divBdr>
        <w:top w:val="none" w:sz="0" w:space="0" w:color="auto"/>
        <w:left w:val="none" w:sz="0" w:space="0" w:color="auto"/>
        <w:bottom w:val="none" w:sz="0" w:space="0" w:color="auto"/>
        <w:right w:val="none" w:sz="0" w:space="0" w:color="auto"/>
      </w:divBdr>
    </w:div>
    <w:div w:id="1765877502">
      <w:bodyDiv w:val="1"/>
      <w:marLeft w:val="0"/>
      <w:marRight w:val="0"/>
      <w:marTop w:val="0"/>
      <w:marBottom w:val="0"/>
      <w:divBdr>
        <w:top w:val="none" w:sz="0" w:space="0" w:color="auto"/>
        <w:left w:val="none" w:sz="0" w:space="0" w:color="auto"/>
        <w:bottom w:val="none" w:sz="0" w:space="0" w:color="auto"/>
        <w:right w:val="none" w:sz="0" w:space="0" w:color="auto"/>
      </w:divBdr>
    </w:div>
    <w:div w:id="1797799536">
      <w:bodyDiv w:val="1"/>
      <w:marLeft w:val="0"/>
      <w:marRight w:val="0"/>
      <w:marTop w:val="0"/>
      <w:marBottom w:val="0"/>
      <w:divBdr>
        <w:top w:val="none" w:sz="0" w:space="0" w:color="auto"/>
        <w:left w:val="none" w:sz="0" w:space="0" w:color="auto"/>
        <w:bottom w:val="none" w:sz="0" w:space="0" w:color="auto"/>
        <w:right w:val="none" w:sz="0" w:space="0" w:color="auto"/>
      </w:divBdr>
    </w:div>
    <w:div w:id="1808811923">
      <w:bodyDiv w:val="1"/>
      <w:marLeft w:val="0"/>
      <w:marRight w:val="0"/>
      <w:marTop w:val="0"/>
      <w:marBottom w:val="0"/>
      <w:divBdr>
        <w:top w:val="none" w:sz="0" w:space="0" w:color="auto"/>
        <w:left w:val="none" w:sz="0" w:space="0" w:color="auto"/>
        <w:bottom w:val="none" w:sz="0" w:space="0" w:color="auto"/>
        <w:right w:val="none" w:sz="0" w:space="0" w:color="auto"/>
      </w:divBdr>
    </w:div>
    <w:div w:id="2070687852">
      <w:bodyDiv w:val="1"/>
      <w:marLeft w:val="0"/>
      <w:marRight w:val="0"/>
      <w:marTop w:val="0"/>
      <w:marBottom w:val="0"/>
      <w:divBdr>
        <w:top w:val="none" w:sz="0" w:space="0" w:color="auto"/>
        <w:left w:val="none" w:sz="0" w:space="0" w:color="auto"/>
        <w:bottom w:val="none" w:sz="0" w:space="0" w:color="auto"/>
        <w:right w:val="none" w:sz="0" w:space="0" w:color="auto"/>
      </w:divBdr>
    </w:div>
    <w:div w:id="2119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footer" Target="footer6.xml"/><Relationship Id="rId39" Type="http://schemas.openxmlformats.org/officeDocument/2006/relationships/hyperlink" Target="mailto:jim.vanderweide@duke.edu" TargetMode="External"/><Relationship Id="rId21" Type="http://schemas.openxmlformats.org/officeDocument/2006/relationships/header" Target="header3.xml"/><Relationship Id="rId34" Type="http://schemas.openxmlformats.org/officeDocument/2006/relationships/oleObject" Target="embeddings/oleObject4.bin"/><Relationship Id="rId42" Type="http://schemas.openxmlformats.org/officeDocument/2006/relationships/header" Target="header12.xml"/><Relationship Id="rId47" Type="http://schemas.openxmlformats.org/officeDocument/2006/relationships/image" Target="media/image10.jpeg"/><Relationship Id="rId50" Type="http://schemas.openxmlformats.org/officeDocument/2006/relationships/image" Target="media/image12.wmf"/><Relationship Id="rId55" Type="http://schemas.openxmlformats.org/officeDocument/2006/relationships/oleObject" Target="embeddings/oleObject9.bin"/><Relationship Id="rId63" Type="http://schemas.openxmlformats.org/officeDocument/2006/relationships/image" Target="media/image19.wmf"/><Relationship Id="rId68" Type="http://schemas.openxmlformats.org/officeDocument/2006/relationships/footer" Target="footer13.xml"/><Relationship Id="rId76" Type="http://schemas.openxmlformats.org/officeDocument/2006/relationships/image" Target="media/image24.wmf"/><Relationship Id="rId84" Type="http://schemas.openxmlformats.org/officeDocument/2006/relationships/header" Target="header15.xml"/><Relationship Id="rId89"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oleObject" Target="embeddings/oleObject1.bin"/><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image" Target="media/image9.wmf"/><Relationship Id="rId53" Type="http://schemas.openxmlformats.org/officeDocument/2006/relationships/oleObject" Target="embeddings/oleObject8.bin"/><Relationship Id="rId58" Type="http://schemas.openxmlformats.org/officeDocument/2006/relationships/image" Target="media/image16.jpeg"/><Relationship Id="rId66" Type="http://schemas.openxmlformats.org/officeDocument/2006/relationships/oleObject" Target="embeddings/oleObject14.bin"/><Relationship Id="rId74" Type="http://schemas.openxmlformats.org/officeDocument/2006/relationships/image" Target="media/image23.wmf"/><Relationship Id="rId79" Type="http://schemas.openxmlformats.org/officeDocument/2006/relationships/oleObject" Target="embeddings/oleObject19.bin"/><Relationship Id="rId87" Type="http://schemas.openxmlformats.org/officeDocument/2006/relationships/hyperlink" Target="http://www.eei.org/whatwedo/DataAnalysis/IndusFinanAnalysis/Pages/QtrlyFinancialUpdates.aspx" TargetMode="External"/><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image" Target="media/image27.wmf"/><Relationship Id="rId90" Type="http://schemas.openxmlformats.org/officeDocument/2006/relationships/header" Target="header17.xml"/><Relationship Id="rId1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image" Target="media/image7.jpeg"/><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oleObject" Target="embeddings/oleObject13.bin"/><Relationship Id="rId69" Type="http://schemas.openxmlformats.org/officeDocument/2006/relationships/header" Target="header14.xml"/><Relationship Id="rId77" Type="http://schemas.openxmlformats.org/officeDocument/2006/relationships/oleObject" Target="embeddings/oleObject18.bin"/><Relationship Id="rId8" Type="http://schemas.openxmlformats.org/officeDocument/2006/relationships/image" Target="media/image1.jpeg"/><Relationship Id="rId51" Type="http://schemas.openxmlformats.org/officeDocument/2006/relationships/oleObject" Target="embeddings/oleObject7.bin"/><Relationship Id="rId72" Type="http://schemas.openxmlformats.org/officeDocument/2006/relationships/image" Target="media/image22.wmf"/><Relationship Id="rId80" Type="http://schemas.openxmlformats.org/officeDocument/2006/relationships/image" Target="media/image26.wmf"/><Relationship Id="rId85" Type="http://schemas.openxmlformats.org/officeDocument/2006/relationships/header" Target="header16.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header" Target="header5.xml"/><Relationship Id="rId33" Type="http://schemas.openxmlformats.org/officeDocument/2006/relationships/image" Target="media/image6.wmf"/><Relationship Id="rId38" Type="http://schemas.openxmlformats.org/officeDocument/2006/relationships/footer" Target="footer11.xml"/><Relationship Id="rId46" Type="http://schemas.openxmlformats.org/officeDocument/2006/relationships/oleObject" Target="embeddings/oleObject5.bin"/><Relationship Id="rId59" Type="http://schemas.openxmlformats.org/officeDocument/2006/relationships/image" Target="media/image17.wmf"/><Relationship Id="rId67" Type="http://schemas.openxmlformats.org/officeDocument/2006/relationships/header" Target="header13.xml"/><Relationship Id="rId20" Type="http://schemas.openxmlformats.org/officeDocument/2006/relationships/footer" Target="footer3.xml"/><Relationship Id="rId41" Type="http://schemas.openxmlformats.org/officeDocument/2006/relationships/footer" Target="footer12.xml"/><Relationship Id="rId54" Type="http://schemas.openxmlformats.org/officeDocument/2006/relationships/image" Target="media/image14.wmf"/><Relationship Id="rId62" Type="http://schemas.openxmlformats.org/officeDocument/2006/relationships/oleObject" Target="embeddings/oleObject12.bin"/><Relationship Id="rId70" Type="http://schemas.openxmlformats.org/officeDocument/2006/relationships/image" Target="media/image21.wmf"/><Relationship Id="rId75" Type="http://schemas.openxmlformats.org/officeDocument/2006/relationships/oleObject" Target="embeddings/oleObject17.bin"/><Relationship Id="rId83" Type="http://schemas.openxmlformats.org/officeDocument/2006/relationships/oleObject" Target="embeddings/oleObject21.bin"/><Relationship Id="rId88" Type="http://schemas.openxmlformats.org/officeDocument/2006/relationships/image" Target="media/image28.wmf"/><Relationship Id="rId91" Type="http://schemas.openxmlformats.org/officeDocument/2006/relationships/header" Target="header18.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oleObject" Target="embeddings/oleObject6.bin"/><Relationship Id="rId57" Type="http://schemas.openxmlformats.org/officeDocument/2006/relationships/oleObject" Target="embeddings/oleObject10.bin"/><Relationship Id="rId10" Type="http://schemas.openxmlformats.org/officeDocument/2006/relationships/image" Target="media/image3.wmf"/><Relationship Id="rId31" Type="http://schemas.openxmlformats.org/officeDocument/2006/relationships/header" Target="header8.xml"/><Relationship Id="rId44" Type="http://schemas.openxmlformats.org/officeDocument/2006/relationships/image" Target="media/image8.jpeg"/><Relationship Id="rId52" Type="http://schemas.openxmlformats.org/officeDocument/2006/relationships/image" Target="media/image13.wmf"/><Relationship Id="rId60" Type="http://schemas.openxmlformats.org/officeDocument/2006/relationships/oleObject" Target="embeddings/oleObject11.bin"/><Relationship Id="rId65" Type="http://schemas.openxmlformats.org/officeDocument/2006/relationships/image" Target="media/image20.wmf"/><Relationship Id="rId73" Type="http://schemas.openxmlformats.org/officeDocument/2006/relationships/oleObject" Target="embeddings/oleObject16.bin"/><Relationship Id="rId78" Type="http://schemas.openxmlformats.org/officeDocument/2006/relationships/image" Target="media/image25.wmf"/><Relationship Id="rId81" Type="http://schemas.openxmlformats.org/officeDocument/2006/relationships/oleObject" Target="embeddings/oleObject20.bin"/><Relationship Id="rId86" Type="http://schemas.openxmlformats.org/officeDocument/2006/relationships/footer" Target="footer1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DFA1-477C-43E0-9420-8BC0498C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106</Pages>
  <Words>28274</Words>
  <Characters>148606</Characters>
  <Application>Microsoft Office Word</Application>
  <DocSecurity>0</DocSecurity>
  <Lines>1238</Lines>
  <Paragraphs>353</Paragraphs>
  <ScaleCrop>false</ScaleCrop>
  <HeadingPairs>
    <vt:vector size="2" baseType="variant">
      <vt:variant>
        <vt:lpstr>Title</vt:lpstr>
      </vt:variant>
      <vt:variant>
        <vt:i4>1</vt:i4>
      </vt:variant>
    </vt:vector>
  </HeadingPairs>
  <TitlesOfParts>
    <vt:vector size="1" baseType="lpstr">
      <vt:lpstr>DIRECT TESTIMONY OF</vt:lpstr>
    </vt:vector>
  </TitlesOfParts>
  <Company>Microsoft</Company>
  <LinksUpToDate>false</LinksUpToDate>
  <CharactersWithSpaces>176527</CharactersWithSpaces>
  <SharedDoc>false</SharedDoc>
  <HLinks>
    <vt:vector size="12" baseType="variant">
      <vt:variant>
        <vt:i4>2490446</vt:i4>
      </vt:variant>
      <vt:variant>
        <vt:i4>123</vt:i4>
      </vt:variant>
      <vt:variant>
        <vt:i4>0</vt:i4>
      </vt:variant>
      <vt:variant>
        <vt:i4>5</vt:i4>
      </vt:variant>
      <vt:variant>
        <vt:lpwstr>mailto:jim.vanderweide@duke.edu</vt:lpwstr>
      </vt:variant>
      <vt:variant>
        <vt:lpwstr/>
      </vt:variant>
      <vt:variant>
        <vt:i4>5242995</vt:i4>
      </vt:variant>
      <vt:variant>
        <vt:i4>117</vt:i4>
      </vt:variant>
      <vt:variant>
        <vt:i4>0</vt:i4>
      </vt:variant>
      <vt:variant>
        <vt:i4>5</vt:i4>
      </vt:variant>
      <vt:variant>
        <vt:lpwstr>http://www.eei.org/industry_issues/finance_and_accounting/finance/research_and_analysis/EEI_Stock_Index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TESTIMONY OF</dc:title>
  <dc:subject>Alliant Direct Testimony</dc:subject>
  <dc:creator>James H. Vander Weide</dc:creator>
  <cp:lastModifiedBy>Natalie B Milstead</cp:lastModifiedBy>
  <cp:revision>4</cp:revision>
  <cp:lastPrinted>2011-06-08T17:51:00Z</cp:lastPrinted>
  <dcterms:created xsi:type="dcterms:W3CDTF">2011-06-30T13:29:00Z</dcterms:created>
  <dcterms:modified xsi:type="dcterms:W3CDTF">2011-06-30T14:19:00Z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1167558639</vt:i4>
  </property>
  <property fmtid="{D5CDD505-2E9C-101B-9397-08002B2CF9AE}" pid="3" name="_NewReviewCycle">
    <vt:lpwstr/>
  </property>
  <property fmtid="{D5CDD505-2E9C-101B-9397-08002B2CF9AE}" pid="4" name="_EmailSubject">
    <vt:lpwstr>Vander Weide ready for print</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7" name="_ReviewingToolsShownOnce">
    <vt:lpwstr/>
  </property>
</Properties>
</file>