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1561" w:rsidP="000B1561">
      <w:pPr>
        <w:pStyle w:val="OrderHeading"/>
      </w:pPr>
      <w:r>
        <w:t>BEFORE THE FLORIDA PUBLIC SERVICE COMMISSION</w:t>
      </w:r>
    </w:p>
    <w:p w:rsidR="000B1561" w:rsidRDefault="000B1561" w:rsidP="000B1561">
      <w:pPr>
        <w:pStyle w:val="OrderHeading"/>
      </w:pPr>
    </w:p>
    <w:p w:rsidR="000B1561" w:rsidRDefault="000B1561" w:rsidP="000B15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1561" w:rsidRPr="00C63FCF" w:rsidTr="00C63FCF">
        <w:trPr>
          <w:trHeight w:val="828"/>
        </w:trPr>
        <w:tc>
          <w:tcPr>
            <w:tcW w:w="4788" w:type="dxa"/>
            <w:tcBorders>
              <w:bottom w:val="single" w:sz="8" w:space="0" w:color="auto"/>
              <w:right w:val="double" w:sz="6" w:space="0" w:color="auto"/>
            </w:tcBorders>
            <w:shd w:val="clear" w:color="auto" w:fill="auto"/>
          </w:tcPr>
          <w:p w:rsidR="000B1561" w:rsidRDefault="000B1561"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0B1561" w:rsidRDefault="000B1561" w:rsidP="000B1561">
            <w:pPr>
              <w:pStyle w:val="OrderBody"/>
            </w:pPr>
            <w:r>
              <w:t xml:space="preserve">DOCKET NO. </w:t>
            </w:r>
            <w:bookmarkStart w:id="1" w:name="SSDocketNo"/>
            <w:bookmarkEnd w:id="1"/>
            <w:r>
              <w:t>150043-EI</w:t>
            </w:r>
          </w:p>
          <w:p w:rsidR="000B1561" w:rsidRDefault="000B1561" w:rsidP="00C63FCF">
            <w:pPr>
              <w:pStyle w:val="OrderBody"/>
              <w:tabs>
                <w:tab w:val="center" w:pos="4320"/>
                <w:tab w:val="right" w:pos="8640"/>
              </w:tabs>
              <w:jc w:val="left"/>
            </w:pPr>
            <w:bookmarkStart w:id="2" w:name="SSOrderNo"/>
            <w:bookmarkEnd w:id="2"/>
          </w:p>
          <w:p w:rsidR="000B1561" w:rsidRDefault="001B519D" w:rsidP="00C63FCF">
            <w:pPr>
              <w:pStyle w:val="OrderBody"/>
              <w:tabs>
                <w:tab w:val="center" w:pos="4320"/>
                <w:tab w:val="right" w:pos="8640"/>
              </w:tabs>
              <w:jc w:val="left"/>
            </w:pPr>
            <w:bookmarkStart w:id="3" w:name="SSIssued"/>
            <w:bookmarkEnd w:id="3"/>
            <w:r>
              <w:t>SUBMITTED FOR FILING:</w:t>
            </w:r>
            <w:r w:rsidR="006E2972">
              <w:t xml:space="preserve"> June 12, 2015</w:t>
            </w:r>
          </w:p>
        </w:tc>
      </w:tr>
    </w:tbl>
    <w:p w:rsidR="000B1561" w:rsidRDefault="000B1561" w:rsidP="000B1561"/>
    <w:p w:rsidR="000B1561" w:rsidRDefault="000B1561" w:rsidP="000B1561"/>
    <w:p w:rsidR="000B1561" w:rsidRDefault="001B519D" w:rsidP="000B1561">
      <w:pPr>
        <w:pStyle w:val="CenterUnderline"/>
      </w:pPr>
      <w:bookmarkStart w:id="4" w:name="Commissioners"/>
      <w:bookmarkEnd w:id="4"/>
      <w:r>
        <w:t xml:space="preserve">RECOMMENDED </w:t>
      </w:r>
      <w:r w:rsidR="000B1561">
        <w:t>ORDER</w:t>
      </w:r>
      <w:bookmarkStart w:id="5" w:name="OrderTitle"/>
      <w:r w:rsidR="000B1561">
        <w:t xml:space="preserve"> </w:t>
      </w:r>
      <w:bookmarkEnd w:id="5"/>
    </w:p>
    <w:p w:rsidR="000B1561" w:rsidRDefault="000B1561" w:rsidP="000B1561">
      <w:pPr>
        <w:pStyle w:val="CenterUnderline"/>
      </w:pPr>
    </w:p>
    <w:p w:rsidR="000B1561" w:rsidRDefault="001B519D" w:rsidP="000B1561">
      <w:pPr>
        <w:pStyle w:val="OrderBody"/>
      </w:pPr>
      <w:r>
        <w:tab/>
        <w:t xml:space="preserve">Pursuant to notice, a formal hearing was held in this docket before the Florida Public Service Commission by its duly designated Hearing Officer, Commissioner Julie I. Brown, on June 3, 2015, in </w:t>
      </w:r>
      <w:r w:rsidR="0067753E">
        <w:t>T</w:t>
      </w:r>
      <w:r>
        <w:t>allahassee, Florida.</w:t>
      </w:r>
    </w:p>
    <w:p w:rsidR="001B519D" w:rsidRDefault="001B519D" w:rsidP="000B1561">
      <w:pPr>
        <w:pStyle w:val="OrderBody"/>
      </w:pPr>
    </w:p>
    <w:p w:rsidR="001B519D" w:rsidRDefault="001B519D" w:rsidP="000B1561">
      <w:pPr>
        <w:pStyle w:val="OrderBody"/>
      </w:pPr>
    </w:p>
    <w:p w:rsidR="000B1561" w:rsidRPr="005462E8" w:rsidRDefault="000B1561" w:rsidP="000B1561">
      <w:pPr>
        <w:jc w:val="both"/>
      </w:pPr>
      <w:r w:rsidRPr="005462E8">
        <w:t>APPEARANCES:</w:t>
      </w:r>
    </w:p>
    <w:p w:rsidR="000B1561" w:rsidRPr="005462E8" w:rsidRDefault="000B1561" w:rsidP="000B1561">
      <w:pPr>
        <w:jc w:val="both"/>
      </w:pPr>
    </w:p>
    <w:p w:rsidR="00EA5E87" w:rsidRPr="009A3148" w:rsidRDefault="00EA5E87" w:rsidP="00EA5E87">
      <w:pPr>
        <w:ind w:left="1440"/>
        <w:jc w:val="both"/>
      </w:pPr>
      <w:r w:rsidRPr="009A3148">
        <w:t xml:space="preserve">ROBERT SCHEFFEL WRIGHT and JOHN T. LAVIA III, ESQUIRES, GARDNER Law Firm, 1300 </w:t>
      </w:r>
      <w:proofErr w:type="spellStart"/>
      <w:r w:rsidRPr="009A3148">
        <w:t>Thomaswood</w:t>
      </w:r>
      <w:proofErr w:type="spellEnd"/>
      <w:r w:rsidRPr="009A3148">
        <w:t xml:space="preserve"> Drive, Tallahassee, FL 32308</w:t>
      </w:r>
    </w:p>
    <w:p w:rsidR="00EA5E87" w:rsidRPr="009A3148" w:rsidRDefault="00EA5E87" w:rsidP="00EA5E87">
      <w:pPr>
        <w:ind w:left="720" w:firstLine="720"/>
        <w:jc w:val="both"/>
      </w:pPr>
      <w:r w:rsidRPr="009A3148">
        <w:rPr>
          <w:u w:val="single"/>
        </w:rPr>
        <w:t xml:space="preserve">On behalf of Osprey Energy Center (OSPREY) </w:t>
      </w:r>
    </w:p>
    <w:p w:rsidR="00EA5E87" w:rsidRPr="009A3148" w:rsidRDefault="00EA5E87" w:rsidP="000B1561">
      <w:pPr>
        <w:ind w:left="1440"/>
        <w:jc w:val="both"/>
      </w:pPr>
    </w:p>
    <w:p w:rsidR="000B1561" w:rsidRPr="009A3148" w:rsidRDefault="000B1561" w:rsidP="000B1561">
      <w:pPr>
        <w:ind w:left="1440"/>
        <w:jc w:val="both"/>
        <w:rPr>
          <w:u w:val="single"/>
        </w:rPr>
      </w:pPr>
      <w:r w:rsidRPr="009A3148">
        <w:t>DIANNE TRIPLETT, ESQUIRE, 299 First Avenue, N., St. Petersburg, FL 33701</w:t>
      </w:r>
      <w:r w:rsidRPr="009A3148">
        <w:rPr>
          <w:u w:val="single"/>
        </w:rPr>
        <w:t xml:space="preserve"> </w:t>
      </w:r>
    </w:p>
    <w:p w:rsidR="000B1561" w:rsidRPr="009A3148" w:rsidRDefault="000B1561" w:rsidP="000B1561">
      <w:pPr>
        <w:ind w:left="1440"/>
        <w:jc w:val="both"/>
        <w:rPr>
          <w:u w:val="single"/>
        </w:rPr>
      </w:pPr>
      <w:r w:rsidRPr="009A3148">
        <w:rPr>
          <w:u w:val="single"/>
        </w:rPr>
        <w:t>On behalf of Duke Energy Florida, Inc.</w:t>
      </w:r>
      <w:r w:rsidR="007079CE" w:rsidRPr="009A3148">
        <w:rPr>
          <w:u w:val="single"/>
        </w:rPr>
        <w:t xml:space="preserve"> (DEF or Company)</w:t>
      </w:r>
    </w:p>
    <w:p w:rsidR="000B1561" w:rsidRPr="009A3148" w:rsidRDefault="000B1561" w:rsidP="000B1561">
      <w:pPr>
        <w:ind w:left="720" w:firstLine="720"/>
        <w:jc w:val="both"/>
      </w:pPr>
    </w:p>
    <w:p w:rsidR="000B1561" w:rsidRPr="009A3148" w:rsidRDefault="000B1561" w:rsidP="000B1561">
      <w:pPr>
        <w:ind w:left="1440"/>
        <w:jc w:val="both"/>
      </w:pPr>
      <w:r w:rsidRPr="009A3148">
        <w:t xml:space="preserve">CHARLES J. REHWINKEL, </w:t>
      </w:r>
      <w:r w:rsidR="00EA5E87" w:rsidRPr="009A3148">
        <w:t>DEPUTY PUBLIC COUNSEL</w:t>
      </w:r>
      <w:r w:rsidR="0044388F">
        <w:t>,</w:t>
      </w:r>
      <w:r w:rsidR="00EA5E87" w:rsidRPr="009A3148">
        <w:t xml:space="preserve"> and J.R. KELLY, PUBLIC COUNSEL</w:t>
      </w:r>
      <w:r w:rsidR="0044388F">
        <w:t>,</w:t>
      </w:r>
      <w:r w:rsidR="00EA5E87" w:rsidRPr="009A3148">
        <w:t xml:space="preserve"> Office of Public Counsel, c/o the Florida Legislature, </w:t>
      </w:r>
      <w:r w:rsidRPr="009A3148">
        <w:t>111 W. Madison Street, Room 812, Tallahassee, FL 32399</w:t>
      </w:r>
      <w:r w:rsidR="00EA5E87" w:rsidRPr="009A3148">
        <w:t>-1400</w:t>
      </w:r>
    </w:p>
    <w:p w:rsidR="000B1561" w:rsidRPr="009A3148" w:rsidRDefault="000B1561" w:rsidP="000B1561">
      <w:pPr>
        <w:ind w:left="720" w:firstLine="720"/>
        <w:jc w:val="both"/>
      </w:pPr>
      <w:r w:rsidRPr="009A3148">
        <w:rPr>
          <w:u w:val="single"/>
        </w:rPr>
        <w:t xml:space="preserve">On behalf of </w:t>
      </w:r>
      <w:r w:rsidR="00EA5E87" w:rsidRPr="009A3148">
        <w:rPr>
          <w:u w:val="single"/>
        </w:rPr>
        <w:t>Citizens of the State of Florida</w:t>
      </w:r>
      <w:r w:rsidR="007079CE" w:rsidRPr="009A3148">
        <w:rPr>
          <w:u w:val="single"/>
        </w:rPr>
        <w:t xml:space="preserve"> (OPC)</w:t>
      </w:r>
      <w:r w:rsidRPr="009A3148">
        <w:rPr>
          <w:u w:val="single"/>
        </w:rPr>
        <w:t xml:space="preserve"> </w:t>
      </w:r>
      <w:r w:rsidRPr="009A3148">
        <w:t xml:space="preserve"> </w:t>
      </w:r>
    </w:p>
    <w:p w:rsidR="000B1561" w:rsidRPr="009A3148" w:rsidRDefault="000B1561" w:rsidP="000B1561">
      <w:pPr>
        <w:ind w:left="1440"/>
        <w:jc w:val="both"/>
      </w:pPr>
    </w:p>
    <w:p w:rsidR="000B1561" w:rsidRPr="009A3148" w:rsidRDefault="000B1561" w:rsidP="000B1561">
      <w:pPr>
        <w:ind w:left="1440"/>
        <w:jc w:val="both"/>
      </w:pPr>
      <w:r w:rsidRPr="009A3148">
        <w:t>JON C. MOYLE, JR. and KAREN PUTNAL, ESQUIRES, 118 N. Gadsden Street, Tallahassee, FL 32312</w:t>
      </w:r>
    </w:p>
    <w:p w:rsidR="000B1561" w:rsidRPr="009A3148" w:rsidRDefault="000B1561" w:rsidP="000B1561">
      <w:pPr>
        <w:ind w:left="720" w:firstLine="720"/>
        <w:jc w:val="both"/>
      </w:pPr>
      <w:r w:rsidRPr="009A3148">
        <w:rPr>
          <w:u w:val="single"/>
        </w:rPr>
        <w:t>On behalf of Florida Industrial Power Users Group</w:t>
      </w:r>
      <w:r w:rsidR="007079CE" w:rsidRPr="009A3148">
        <w:rPr>
          <w:u w:val="single"/>
        </w:rPr>
        <w:t xml:space="preserve"> (FIPUG</w:t>
      </w:r>
      <w:r w:rsidR="0044388F">
        <w:rPr>
          <w:u w:val="single"/>
        </w:rPr>
        <w:t>)</w:t>
      </w:r>
      <w:r w:rsidRPr="009A3148">
        <w:t xml:space="preserve"> </w:t>
      </w:r>
    </w:p>
    <w:p w:rsidR="000B1561" w:rsidRPr="009A3148" w:rsidRDefault="000B1561" w:rsidP="000B1561">
      <w:pPr>
        <w:ind w:left="720" w:firstLine="720"/>
        <w:jc w:val="both"/>
      </w:pPr>
    </w:p>
    <w:p w:rsidR="000B1561" w:rsidRPr="009A3148" w:rsidRDefault="000B1561" w:rsidP="000B1561">
      <w:pPr>
        <w:ind w:left="1440"/>
        <w:jc w:val="both"/>
      </w:pPr>
      <w:r w:rsidRPr="009A3148">
        <w:t>CHARLES W. MURPHY, ESQUIRE, Florida Public Service Commission, 2540 Shumard Oak Boulevard, Tallahassee, Florida 32399-0850</w:t>
      </w:r>
    </w:p>
    <w:p w:rsidR="000B1561" w:rsidRPr="009A3148" w:rsidRDefault="000B1561" w:rsidP="000B1561">
      <w:pPr>
        <w:ind w:left="720" w:firstLine="720"/>
        <w:jc w:val="both"/>
      </w:pPr>
      <w:r w:rsidRPr="009A3148">
        <w:rPr>
          <w:u w:val="single"/>
        </w:rPr>
        <w:t>On behalf of the Florida Public Service Commission Staff</w:t>
      </w:r>
      <w:r w:rsidR="007079CE" w:rsidRPr="009A3148">
        <w:rPr>
          <w:u w:val="single"/>
        </w:rPr>
        <w:t xml:space="preserve"> (Staff)</w:t>
      </w:r>
    </w:p>
    <w:p w:rsidR="000B1561" w:rsidRPr="009A3148" w:rsidRDefault="000B1561" w:rsidP="000B1561">
      <w:pPr>
        <w:jc w:val="both"/>
      </w:pPr>
    </w:p>
    <w:p w:rsidR="000B1561" w:rsidRPr="009A3148" w:rsidRDefault="001B519D" w:rsidP="000B1561">
      <w:pPr>
        <w:ind w:left="1440"/>
        <w:jc w:val="both"/>
      </w:pPr>
      <w:r w:rsidRPr="009A3148">
        <w:t>CHARLIE BECK, G</w:t>
      </w:r>
      <w:r w:rsidR="00EA5E87" w:rsidRPr="009A3148">
        <w:t>ENERAL COUNSEL</w:t>
      </w:r>
      <w:r w:rsidRPr="009A3148">
        <w:t xml:space="preserve">, and </w:t>
      </w:r>
      <w:r w:rsidR="000B1561" w:rsidRPr="009A3148">
        <w:t xml:space="preserve">MARY ANNE HELTON, </w:t>
      </w:r>
      <w:r w:rsidR="00EA5E87" w:rsidRPr="009A3148">
        <w:t>DEPUTY GENERAL COUNSEL,</w:t>
      </w:r>
      <w:r w:rsidR="000B1561" w:rsidRPr="009A3148">
        <w:t xml:space="preserve"> Florida Public Service Commission, 2540 Shumard Oak Boulevard, Tallahassee, Florida 32399-0850</w:t>
      </w:r>
    </w:p>
    <w:p w:rsidR="000B1561" w:rsidRDefault="000B1561" w:rsidP="000B1561">
      <w:pPr>
        <w:ind w:left="720" w:firstLine="720"/>
        <w:jc w:val="both"/>
        <w:rPr>
          <w:u w:val="single"/>
        </w:rPr>
      </w:pPr>
      <w:r w:rsidRPr="009A3148">
        <w:rPr>
          <w:u w:val="single"/>
        </w:rPr>
        <w:t>Advisor</w:t>
      </w:r>
      <w:r w:rsidR="001B519D" w:rsidRPr="009A3148">
        <w:rPr>
          <w:u w:val="single"/>
        </w:rPr>
        <w:t>s</w:t>
      </w:r>
      <w:r w:rsidRPr="009A3148">
        <w:rPr>
          <w:u w:val="single"/>
        </w:rPr>
        <w:t xml:space="preserve"> to the Florida Public Service Commission</w:t>
      </w:r>
    </w:p>
    <w:p w:rsidR="001B519D" w:rsidRDefault="001B519D" w:rsidP="000B1561">
      <w:pPr>
        <w:ind w:left="720" w:firstLine="720"/>
        <w:jc w:val="both"/>
        <w:rPr>
          <w:u w:val="single"/>
        </w:rPr>
      </w:pPr>
    </w:p>
    <w:p w:rsidR="00ED3BDD" w:rsidRDefault="00ED3BDD">
      <w:pPr>
        <w:rPr>
          <w:u w:val="single"/>
        </w:rPr>
      </w:pPr>
      <w:r>
        <w:rPr>
          <w:u w:val="single"/>
        </w:rPr>
        <w:br w:type="page"/>
      </w:r>
    </w:p>
    <w:p w:rsidR="000B1561" w:rsidRDefault="000B1561" w:rsidP="009630F5">
      <w:pPr>
        <w:jc w:val="center"/>
        <w:rPr>
          <w:u w:val="single"/>
        </w:rPr>
      </w:pPr>
      <w:r w:rsidRPr="005462E8">
        <w:rPr>
          <w:u w:val="single"/>
        </w:rPr>
        <w:lastRenderedPageBreak/>
        <w:t>CASE BACKGROUND</w:t>
      </w:r>
    </w:p>
    <w:p w:rsidR="000B1561" w:rsidRPr="005462E8" w:rsidRDefault="000B1561" w:rsidP="000B1561">
      <w:pPr>
        <w:jc w:val="both"/>
      </w:pPr>
    </w:p>
    <w:p w:rsidR="000B1561" w:rsidRDefault="000B1561" w:rsidP="000B1561">
      <w:pPr>
        <w:autoSpaceDE w:val="0"/>
        <w:autoSpaceDN w:val="0"/>
        <w:adjustRightInd w:val="0"/>
        <w:jc w:val="both"/>
      </w:pPr>
      <w:r w:rsidRPr="005462E8">
        <w:tab/>
      </w:r>
      <w:r w:rsidRPr="007560F5">
        <w:t>On January 30, 2015, pursuant to Chapter 366, Florida Statutes (F.S.), and Rules 25-22.080 and 28-106.301, Florida Administrative Code (F.A.C.), and in accordance with the 2013 Revised and Restated Stipulation and Settlement Agreement (“2013 Settlement Agreement”),</w:t>
      </w:r>
      <w:r w:rsidRPr="007560F5">
        <w:rPr>
          <w:rStyle w:val="FootnoteReference"/>
        </w:rPr>
        <w:footnoteReference w:id="1"/>
      </w:r>
      <w:r w:rsidRPr="007560F5">
        <w:t xml:space="preserve"> DEF</w:t>
      </w:r>
      <w:r w:rsidR="0067753E">
        <w:t xml:space="preserve"> </w:t>
      </w:r>
      <w:r w:rsidRPr="007560F5">
        <w:t>petitioned the Florida Public Service Commission (Commission) for a determination that the Calpine Construction Finance Company, L.P. (Calpine) Osprey Plant acquisition is the most cost-effective generation to meet DEF’s remaining need for additional generation capacity prior to 2018 (Petition).  In the alternative, if DEF cannot purchase the Osprey Plant, DEF ask</w:t>
      </w:r>
      <w:r w:rsidR="00E83E44">
        <w:t>ed</w:t>
      </w:r>
      <w:r w:rsidRPr="007560F5">
        <w:t xml:space="preserve"> for a determination that construction of its Suwannee Simple Cycle Project is the most cost-effective generation to meet DEF’s remaining need.</w:t>
      </w:r>
      <w:r w:rsidRPr="007560F5">
        <w:rPr>
          <w:rStyle w:val="FootnoteReference"/>
        </w:rPr>
        <w:footnoteReference w:id="2"/>
      </w:r>
      <w:r w:rsidRPr="007560F5">
        <w:t xml:space="preserve"> DEF initially petitioned the Commission to determine that the Suwannee Simple Cycle Project and the Hines Chillers Power Uprate Project were the most cost-effective generation alternatives to meet that need.</w:t>
      </w:r>
      <w:r w:rsidRPr="007560F5">
        <w:rPr>
          <w:rStyle w:val="FootnoteReference"/>
        </w:rPr>
        <w:footnoteReference w:id="3"/>
      </w:r>
      <w:r w:rsidRPr="007560F5">
        <w:t xml:space="preserve">  </w:t>
      </w:r>
      <w:r w:rsidR="00E83E44">
        <w:t>However, o</w:t>
      </w:r>
      <w:r w:rsidRPr="007560F5">
        <w:t>n the first day of the hearing in Docket No. 140111-EI,</w:t>
      </w:r>
      <w:r w:rsidRPr="007560F5">
        <w:rPr>
          <w:rStyle w:val="FootnoteReference"/>
        </w:rPr>
        <w:footnoteReference w:id="4"/>
      </w:r>
      <w:r w:rsidRPr="007560F5">
        <w:t xml:space="preserve"> DEF made a motion to withdraw its request with respect to the Suwannee Simple Cycle Project, which was granted by a bench decision.</w:t>
      </w:r>
      <w:r>
        <w:t xml:space="preserve"> </w:t>
      </w:r>
      <w:r w:rsidR="0044388F">
        <w:t xml:space="preserve"> </w:t>
      </w:r>
      <w:r w:rsidRPr="007560F5">
        <w:t xml:space="preserve">Subsequently, DEF executed an Asset Purchase and Sale Agreement </w:t>
      </w:r>
      <w:r w:rsidR="007079CE">
        <w:t>(APA)</w:t>
      </w:r>
      <w:r w:rsidR="005C4F1C">
        <w:rPr>
          <w:rStyle w:val="FootnoteReference"/>
        </w:rPr>
        <w:footnoteReference w:id="5"/>
      </w:r>
      <w:r w:rsidR="007079CE">
        <w:t xml:space="preserve"> </w:t>
      </w:r>
      <w:r w:rsidRPr="007560F5">
        <w:t>for the Osprey Plant</w:t>
      </w:r>
      <w:r>
        <w:t>, which</w:t>
      </w:r>
      <w:r w:rsidRPr="007560F5">
        <w:t xml:space="preserve"> is the subject of the instant proceeding. </w:t>
      </w:r>
    </w:p>
    <w:p w:rsidR="0044388F" w:rsidRDefault="0044388F" w:rsidP="000B1561">
      <w:pPr>
        <w:autoSpaceDE w:val="0"/>
        <w:autoSpaceDN w:val="0"/>
        <w:adjustRightInd w:val="0"/>
        <w:jc w:val="both"/>
      </w:pPr>
    </w:p>
    <w:p w:rsidR="0067753E" w:rsidRDefault="0044388F" w:rsidP="009630F5">
      <w:pPr>
        <w:autoSpaceDE w:val="0"/>
        <w:autoSpaceDN w:val="0"/>
        <w:adjustRightInd w:val="0"/>
        <w:ind w:firstLine="720"/>
        <w:jc w:val="both"/>
      </w:pPr>
      <w:r>
        <w:rPr>
          <w:rFonts w:ascii="Times-Roman" w:hAnsi="Times-Roman" w:cs="Times-Roman"/>
        </w:rPr>
        <w:t xml:space="preserve">Petitions to intervene by </w:t>
      </w:r>
      <w:r>
        <w:t>FIPUG, Osprey</w:t>
      </w:r>
      <w:r w:rsidR="00D0286B">
        <w:t>,</w:t>
      </w:r>
      <w:r>
        <w:t xml:space="preserve"> and </w:t>
      </w:r>
      <w:r w:rsidR="00D0286B" w:rsidRPr="00D0286B">
        <w:t>White Springs Agricultural Chemicals, Inc. d/b/a PCS Phosphate-White Springs (PCS)</w:t>
      </w:r>
      <w:r>
        <w:t xml:space="preserve"> </w:t>
      </w:r>
      <w:r w:rsidR="00E83E44">
        <w:t xml:space="preserve">were </w:t>
      </w:r>
      <w:r>
        <w:t xml:space="preserve">granted, and the Notice of Intervention by OPC </w:t>
      </w:r>
      <w:r w:rsidR="00E83E44">
        <w:t>was</w:t>
      </w:r>
      <w:r>
        <w:t xml:space="preserve"> acknowledged.  </w:t>
      </w:r>
      <w:r w:rsidR="000B1561" w:rsidRPr="00032B92">
        <w:t xml:space="preserve">An administrative hearing </w:t>
      </w:r>
      <w:r w:rsidR="000B1561">
        <w:t xml:space="preserve">to address DEF’s Petition </w:t>
      </w:r>
      <w:r w:rsidR="007079CE">
        <w:t xml:space="preserve">was held on </w:t>
      </w:r>
      <w:r w:rsidR="000B1561" w:rsidRPr="007079CE">
        <w:t>June 3, 2015.</w:t>
      </w:r>
      <w:r w:rsidR="000B1561" w:rsidRPr="00032B92">
        <w:t xml:space="preserve"> </w:t>
      </w:r>
      <w:r>
        <w:t xml:space="preserve"> </w:t>
      </w:r>
      <w:r w:rsidR="00E83E44">
        <w:t>Just prior</w:t>
      </w:r>
      <w:r w:rsidR="007079CE">
        <w:t xml:space="preserve"> to </w:t>
      </w:r>
      <w:r w:rsidR="00E83E44">
        <w:t xml:space="preserve">the </w:t>
      </w:r>
      <w:r w:rsidR="007079CE">
        <w:t>hearing</w:t>
      </w:r>
      <w:r w:rsidR="00E83E44">
        <w:t xml:space="preserve"> date</w:t>
      </w:r>
      <w:r w:rsidR="0067753E">
        <w:t>,</w:t>
      </w:r>
      <w:r w:rsidR="007079CE">
        <w:t xml:space="preserve"> </w:t>
      </w:r>
      <w:r w:rsidR="00E83E44">
        <w:t xml:space="preserve">all of </w:t>
      </w:r>
      <w:r w:rsidR="007079CE">
        <w:t xml:space="preserve">the parties </w:t>
      </w:r>
      <w:r w:rsidR="0067753E">
        <w:t xml:space="preserve">proposed </w:t>
      </w:r>
      <w:r w:rsidR="00E83E44">
        <w:t>a</w:t>
      </w:r>
      <w:r w:rsidR="009A3148">
        <w:t xml:space="preserve"> </w:t>
      </w:r>
      <w:r w:rsidR="007079CE">
        <w:t>stipulat</w:t>
      </w:r>
      <w:r w:rsidR="003D1C6F">
        <w:t xml:space="preserve">ion of </w:t>
      </w:r>
      <w:r w:rsidR="007079CE">
        <w:t>the issues in th</w:t>
      </w:r>
      <w:r w:rsidR="00E83E44">
        <w:t>is</w:t>
      </w:r>
      <w:r w:rsidR="007079CE">
        <w:t xml:space="preserve"> case</w:t>
      </w:r>
      <w:r w:rsidR="00E83E44">
        <w:t>,</w:t>
      </w:r>
      <w:r w:rsidR="0067753E">
        <w:t xml:space="preserve"> which is </w:t>
      </w:r>
      <w:r w:rsidR="009A3148">
        <w:t>memorialized</w:t>
      </w:r>
      <w:r w:rsidR="003D1C6F">
        <w:t xml:space="preserve"> in a document entitled “Docket 150043 Proposed Stipulations” </w:t>
      </w:r>
      <w:r w:rsidR="003C37FA">
        <w:t xml:space="preserve">and </w:t>
      </w:r>
      <w:r w:rsidR="0067753E">
        <w:t>i</w:t>
      </w:r>
      <w:r w:rsidR="003C37FA">
        <w:t xml:space="preserve">ncluded in the hearing record as </w:t>
      </w:r>
      <w:r w:rsidR="007076DE">
        <w:t>E</w:t>
      </w:r>
      <w:r w:rsidR="003C37FA">
        <w:t xml:space="preserve">xhibit 29. </w:t>
      </w:r>
      <w:r>
        <w:t xml:space="preserve"> </w:t>
      </w:r>
      <w:r w:rsidR="007079CE">
        <w:t>In light of the stipulation</w:t>
      </w:r>
      <w:r w:rsidR="003C37FA">
        <w:t xml:space="preserve"> of issues</w:t>
      </w:r>
      <w:r w:rsidR="007079CE">
        <w:t xml:space="preserve">, the parties agreed to </w:t>
      </w:r>
      <w:r w:rsidR="003D1C6F">
        <w:t xml:space="preserve">the admission of </w:t>
      </w:r>
      <w:r w:rsidR="003C37FA">
        <w:t xml:space="preserve">all exhibits </w:t>
      </w:r>
      <w:r w:rsidR="0067753E">
        <w:t xml:space="preserve">reflected </w:t>
      </w:r>
      <w:r w:rsidR="000814E4">
        <w:t xml:space="preserve">in the </w:t>
      </w:r>
      <w:r w:rsidR="006C606B">
        <w:t>C</w:t>
      </w:r>
      <w:r w:rsidR="000814E4">
        <w:t xml:space="preserve">omprehensive </w:t>
      </w:r>
      <w:r w:rsidR="006C606B">
        <w:t>E</w:t>
      </w:r>
      <w:r w:rsidR="000814E4">
        <w:t xml:space="preserve">xhibit </w:t>
      </w:r>
      <w:r w:rsidR="006C606B">
        <w:t>L</w:t>
      </w:r>
      <w:r w:rsidR="000814E4">
        <w:t>ist</w:t>
      </w:r>
      <w:r w:rsidR="000814E4">
        <w:rPr>
          <w:rStyle w:val="FootnoteReference"/>
        </w:rPr>
        <w:footnoteReference w:id="6"/>
      </w:r>
      <w:r w:rsidR="000814E4">
        <w:t xml:space="preserve"> </w:t>
      </w:r>
      <w:r w:rsidR="003C37FA">
        <w:t xml:space="preserve">and all </w:t>
      </w:r>
      <w:proofErr w:type="spellStart"/>
      <w:r w:rsidR="003D1C6F">
        <w:t>prefiled</w:t>
      </w:r>
      <w:proofErr w:type="spellEnd"/>
      <w:r w:rsidR="003D1C6F">
        <w:t xml:space="preserve"> testimony in this docket</w:t>
      </w:r>
      <w:r w:rsidR="003C37FA">
        <w:t xml:space="preserve">. </w:t>
      </w:r>
      <w:r>
        <w:t xml:space="preserve"> </w:t>
      </w:r>
      <w:r w:rsidR="003C37FA">
        <w:t xml:space="preserve">The parties also agreed to </w:t>
      </w:r>
      <w:r w:rsidR="007079CE">
        <w:t>waive cross</w:t>
      </w:r>
      <w:r w:rsidR="00E83E44">
        <w:t>-</w:t>
      </w:r>
      <w:r w:rsidR="007079CE">
        <w:t xml:space="preserve">examination of </w:t>
      </w:r>
      <w:r w:rsidR="00E83E44">
        <w:t xml:space="preserve">the </w:t>
      </w:r>
      <w:r w:rsidR="007079CE">
        <w:t>witnesses</w:t>
      </w:r>
      <w:r w:rsidR="003C37FA">
        <w:t>, t</w:t>
      </w:r>
      <w:r w:rsidR="003D1C6F">
        <w:t xml:space="preserve">he filing </w:t>
      </w:r>
      <w:r w:rsidR="0067753E">
        <w:t xml:space="preserve">of </w:t>
      </w:r>
      <w:r w:rsidR="003D1C6F">
        <w:t>post</w:t>
      </w:r>
      <w:r w:rsidR="00E83E44">
        <w:t>-</w:t>
      </w:r>
      <w:r w:rsidR="003D1C6F">
        <w:t xml:space="preserve">hearing briefs and </w:t>
      </w:r>
      <w:r w:rsidR="003C37FA">
        <w:t xml:space="preserve">the filing of </w:t>
      </w:r>
      <w:r w:rsidR="003D1C6F">
        <w:t xml:space="preserve">exceptions to this recommended order. </w:t>
      </w:r>
      <w:r>
        <w:t xml:space="preserve"> </w:t>
      </w:r>
      <w:r w:rsidR="00E83E44">
        <w:t xml:space="preserve">Upon request and with no objection from any of the parties, </w:t>
      </w:r>
      <w:r w:rsidR="003D1C6F">
        <w:t xml:space="preserve">PCS </w:t>
      </w:r>
      <w:r w:rsidR="00E83E44">
        <w:t xml:space="preserve">was </w:t>
      </w:r>
      <w:r w:rsidR="003D1C6F">
        <w:t>excused from the hearing</w:t>
      </w:r>
      <w:r w:rsidR="007079CE">
        <w:t xml:space="preserve"> </w:t>
      </w:r>
      <w:r w:rsidR="00E83E44">
        <w:t>as well as D</w:t>
      </w:r>
      <w:r w:rsidR="003D1C6F">
        <w:t>EF</w:t>
      </w:r>
      <w:r w:rsidR="00E83E44">
        <w:t>’s</w:t>
      </w:r>
      <w:r w:rsidR="003D1C6F">
        <w:t xml:space="preserve"> witnesses</w:t>
      </w:r>
      <w:r w:rsidR="0067753E">
        <w:t>.</w:t>
      </w:r>
      <w:r w:rsidR="003D1C6F">
        <w:t xml:space="preserve"> </w:t>
      </w:r>
      <w:r>
        <w:t xml:space="preserve"> </w:t>
      </w:r>
      <w:r w:rsidR="0067753E">
        <w:t xml:space="preserve">At hearing, OPC made a statement for the record that PCS </w:t>
      </w:r>
      <w:r w:rsidR="00E83E44">
        <w:t xml:space="preserve">also </w:t>
      </w:r>
      <w:r w:rsidR="0067753E">
        <w:t xml:space="preserve">supports the proposed stipulation.  </w:t>
      </w:r>
      <w:r w:rsidR="003D1C6F">
        <w:t xml:space="preserve"> </w:t>
      </w:r>
    </w:p>
    <w:p w:rsidR="0067753E" w:rsidRDefault="0067753E" w:rsidP="009630F5">
      <w:pPr>
        <w:autoSpaceDE w:val="0"/>
        <w:autoSpaceDN w:val="0"/>
        <w:adjustRightInd w:val="0"/>
        <w:ind w:firstLine="720"/>
        <w:jc w:val="both"/>
      </w:pPr>
    </w:p>
    <w:p w:rsidR="009630F5" w:rsidRDefault="009630F5" w:rsidP="009630F5">
      <w:pPr>
        <w:autoSpaceDE w:val="0"/>
        <w:autoSpaceDN w:val="0"/>
        <w:adjustRightInd w:val="0"/>
        <w:ind w:firstLine="720"/>
        <w:jc w:val="both"/>
      </w:pPr>
      <w:r w:rsidRPr="00032B92">
        <w:t>Jurisdiction over these matters is vested in the Commission through several provisions of Chapter 366, F.S., including Sections 366.04, 366.05, and 366.06, F.S.</w:t>
      </w:r>
      <w:r>
        <w:t xml:space="preserve">  </w:t>
      </w:r>
    </w:p>
    <w:p w:rsidR="009630F5" w:rsidRDefault="009630F5" w:rsidP="000B1561">
      <w:pPr>
        <w:autoSpaceDE w:val="0"/>
        <w:autoSpaceDN w:val="0"/>
        <w:adjustRightInd w:val="0"/>
        <w:ind w:firstLine="720"/>
        <w:jc w:val="both"/>
      </w:pPr>
    </w:p>
    <w:p w:rsidR="0044388F" w:rsidRDefault="0044388F" w:rsidP="0044388F">
      <w:pPr>
        <w:autoSpaceDE w:val="0"/>
        <w:autoSpaceDN w:val="0"/>
        <w:adjustRightInd w:val="0"/>
        <w:jc w:val="both"/>
        <w:rPr>
          <w:rFonts w:ascii="Times-Roman" w:hAnsi="Times-Roman" w:cs="Times-Roman"/>
        </w:rPr>
      </w:pPr>
    </w:p>
    <w:p w:rsidR="0067753E" w:rsidRDefault="0067753E" w:rsidP="000B1561">
      <w:pPr>
        <w:autoSpaceDE w:val="0"/>
        <w:autoSpaceDN w:val="0"/>
        <w:adjustRightInd w:val="0"/>
        <w:ind w:firstLine="720"/>
        <w:jc w:val="both"/>
      </w:pPr>
    </w:p>
    <w:p w:rsidR="009630F5" w:rsidRPr="009630F5" w:rsidRDefault="0067753E" w:rsidP="0044388F">
      <w:pPr>
        <w:autoSpaceDE w:val="0"/>
        <w:autoSpaceDN w:val="0"/>
        <w:adjustRightInd w:val="0"/>
        <w:jc w:val="center"/>
        <w:rPr>
          <w:u w:val="single"/>
        </w:rPr>
      </w:pPr>
      <w:r>
        <w:rPr>
          <w:u w:val="single"/>
        </w:rPr>
        <w:t>ISSUES</w:t>
      </w:r>
    </w:p>
    <w:p w:rsidR="009630F5" w:rsidRPr="009630F5" w:rsidRDefault="009630F5" w:rsidP="000B1561">
      <w:pPr>
        <w:autoSpaceDE w:val="0"/>
        <w:autoSpaceDN w:val="0"/>
        <w:adjustRightInd w:val="0"/>
        <w:ind w:firstLine="720"/>
        <w:jc w:val="both"/>
      </w:pPr>
    </w:p>
    <w:p w:rsidR="009630F5" w:rsidRPr="009630F5" w:rsidRDefault="009630F5" w:rsidP="00E83E44">
      <w:pPr>
        <w:autoSpaceDE w:val="0"/>
        <w:autoSpaceDN w:val="0"/>
        <w:adjustRightInd w:val="0"/>
        <w:ind w:firstLine="720"/>
        <w:jc w:val="both"/>
      </w:pPr>
      <w:r w:rsidRPr="009630F5">
        <w:t xml:space="preserve">The parties have proposed that the issues in this docket be resolved </w:t>
      </w:r>
      <w:r w:rsidR="00B2339C">
        <w:t>and stipulated</w:t>
      </w:r>
      <w:r w:rsidR="00E83E44">
        <w:t xml:space="preserve"> </w:t>
      </w:r>
      <w:r w:rsidRPr="009630F5">
        <w:t xml:space="preserve">as follows: </w:t>
      </w:r>
    </w:p>
    <w:p w:rsidR="00E83E44" w:rsidRDefault="00E83E44" w:rsidP="0044388F">
      <w:pPr>
        <w:jc w:val="both"/>
        <w:rPr>
          <w:rFonts w:eastAsiaTheme="minorHAnsi"/>
          <w:b/>
        </w:rPr>
      </w:pPr>
    </w:p>
    <w:p w:rsidR="009630F5" w:rsidRDefault="009630F5" w:rsidP="0044388F">
      <w:pPr>
        <w:jc w:val="both"/>
        <w:rPr>
          <w:rFonts w:eastAsiaTheme="minorHAnsi"/>
          <w:b/>
        </w:rPr>
      </w:pPr>
      <w:r w:rsidRPr="009630F5">
        <w:rPr>
          <w:rFonts w:eastAsiaTheme="minorHAnsi"/>
          <w:b/>
        </w:rPr>
        <w:t>Issue 1: Does DEF have a need for additional generation capacity prior to 2018?</w:t>
      </w:r>
    </w:p>
    <w:p w:rsidR="0044388F" w:rsidRPr="009630F5" w:rsidRDefault="0044388F" w:rsidP="0044388F">
      <w:pPr>
        <w:jc w:val="both"/>
        <w:rPr>
          <w:rFonts w:eastAsiaTheme="minorHAnsi"/>
          <w:b/>
        </w:rPr>
      </w:pPr>
    </w:p>
    <w:p w:rsidR="009630F5" w:rsidRDefault="009630F5" w:rsidP="0044388F">
      <w:pPr>
        <w:ind w:left="720"/>
        <w:jc w:val="both"/>
        <w:rPr>
          <w:rFonts w:eastAsiaTheme="minorHAnsi"/>
        </w:rPr>
      </w:pPr>
      <w:r w:rsidRPr="009630F5">
        <w:rPr>
          <w:rFonts w:eastAsiaTheme="minorHAnsi"/>
        </w:rPr>
        <w:t>Yes, DEF has a need for additional generation capacity prior to 2018, as demonstrated in its testimony and exhibits in this docket.</w:t>
      </w:r>
      <w:r>
        <w:rPr>
          <w:rStyle w:val="FootnoteReference"/>
          <w:rFonts w:eastAsiaTheme="minorHAnsi"/>
        </w:rPr>
        <w:footnoteReference w:id="7"/>
      </w:r>
    </w:p>
    <w:p w:rsidR="0044388F" w:rsidRPr="009630F5" w:rsidRDefault="0044388F" w:rsidP="0044388F">
      <w:pPr>
        <w:ind w:left="720"/>
        <w:jc w:val="both"/>
        <w:rPr>
          <w:rFonts w:eastAsiaTheme="minorHAnsi"/>
        </w:rPr>
      </w:pPr>
    </w:p>
    <w:p w:rsidR="009630F5" w:rsidRDefault="009630F5" w:rsidP="0044388F">
      <w:pPr>
        <w:jc w:val="both"/>
        <w:rPr>
          <w:rFonts w:eastAsiaTheme="minorHAnsi"/>
          <w:b/>
        </w:rPr>
      </w:pPr>
      <w:r w:rsidRPr="009630F5">
        <w:rPr>
          <w:rFonts w:eastAsiaTheme="minorHAnsi"/>
          <w:b/>
        </w:rPr>
        <w:t>Issue 2: Is the acquisition of Calpine’s Osprey Plant the most cost-effective way to meet DEF’s generation need prior to 2018?</w:t>
      </w:r>
    </w:p>
    <w:p w:rsidR="0044388F" w:rsidRPr="009630F5" w:rsidRDefault="0044388F" w:rsidP="0044388F">
      <w:pPr>
        <w:jc w:val="both"/>
        <w:rPr>
          <w:rFonts w:eastAsiaTheme="minorHAnsi"/>
          <w:b/>
        </w:rPr>
      </w:pPr>
    </w:p>
    <w:p w:rsidR="009630F5" w:rsidRPr="009630F5" w:rsidRDefault="009630F5" w:rsidP="0044388F">
      <w:pPr>
        <w:ind w:left="720"/>
        <w:jc w:val="both"/>
        <w:rPr>
          <w:rFonts w:eastAsiaTheme="minorHAnsi"/>
        </w:rPr>
      </w:pPr>
      <w:r w:rsidRPr="009630F5">
        <w:rPr>
          <w:rFonts w:eastAsiaTheme="minorHAnsi"/>
        </w:rPr>
        <w:t>Yes, the acquisition of the Osprey Plant is the most cost effective way to meet DEF’s generation need prior to 2018, if the Osprey Plant acquisition is approved by the requisite regulatory authorities in accordance with the APA.</w:t>
      </w:r>
      <w:r w:rsidR="00CD5263">
        <w:rPr>
          <w:rStyle w:val="FootnoteReference"/>
          <w:rFonts w:eastAsiaTheme="minorHAnsi"/>
        </w:rPr>
        <w:footnoteReference w:id="8"/>
      </w:r>
    </w:p>
    <w:p w:rsidR="00E83E44" w:rsidRDefault="00E83E44" w:rsidP="0044388F">
      <w:pPr>
        <w:jc w:val="both"/>
        <w:rPr>
          <w:rFonts w:eastAsiaTheme="minorHAnsi"/>
          <w:b/>
        </w:rPr>
      </w:pPr>
    </w:p>
    <w:p w:rsidR="009630F5" w:rsidRDefault="009630F5" w:rsidP="0044388F">
      <w:pPr>
        <w:jc w:val="both"/>
        <w:rPr>
          <w:rFonts w:eastAsiaTheme="minorHAnsi"/>
          <w:b/>
        </w:rPr>
      </w:pPr>
      <w:r w:rsidRPr="009630F5">
        <w:rPr>
          <w:rFonts w:eastAsiaTheme="minorHAnsi"/>
          <w:b/>
        </w:rPr>
        <w:t xml:space="preserve">Issue 3: Does the Asset Purchase and Sale Agreement for the Osprey Plant contain adequate provisions to protect DEF’s customers? </w:t>
      </w:r>
    </w:p>
    <w:p w:rsidR="0044388F" w:rsidRPr="009630F5" w:rsidRDefault="0044388F" w:rsidP="0044388F">
      <w:pPr>
        <w:jc w:val="both"/>
        <w:rPr>
          <w:rFonts w:eastAsiaTheme="minorHAnsi"/>
          <w:b/>
        </w:rPr>
      </w:pPr>
    </w:p>
    <w:p w:rsidR="009630F5" w:rsidRDefault="009630F5" w:rsidP="0044388F">
      <w:pPr>
        <w:ind w:left="720"/>
        <w:contextualSpacing/>
        <w:jc w:val="both"/>
        <w:rPr>
          <w:rFonts w:eastAsiaTheme="minorHAnsi"/>
          <w:bCs/>
        </w:rPr>
      </w:pPr>
      <w:r w:rsidRPr="009630F5">
        <w:rPr>
          <w:rFonts w:eastAsiaTheme="minorHAnsi"/>
          <w:bCs/>
        </w:rPr>
        <w:t xml:space="preserve">DEF entered into an Asset Purchase and Sale Agreement (“APA”) with Osprey Energy Center, LLC as the assignee of Calpine Construction Finance Company, L.P. (“Calpine”) to purchase Calpine’s Osprey Plant.  </w:t>
      </w:r>
    </w:p>
    <w:p w:rsidR="00CD5263" w:rsidRPr="009630F5" w:rsidRDefault="00CD5263" w:rsidP="0044388F">
      <w:pPr>
        <w:ind w:left="720"/>
        <w:contextualSpacing/>
        <w:jc w:val="both"/>
        <w:rPr>
          <w:rFonts w:eastAsiaTheme="minorHAnsi"/>
          <w:bCs/>
        </w:rPr>
      </w:pPr>
    </w:p>
    <w:p w:rsidR="009630F5" w:rsidRDefault="009630F5" w:rsidP="0044388F">
      <w:pPr>
        <w:ind w:left="720"/>
        <w:contextualSpacing/>
        <w:jc w:val="both"/>
        <w:rPr>
          <w:rFonts w:eastAsiaTheme="minorHAnsi"/>
          <w:bCs/>
        </w:rPr>
      </w:pPr>
      <w:r w:rsidRPr="009630F5">
        <w:rPr>
          <w:rFonts w:eastAsiaTheme="minorHAnsi"/>
          <w:bCs/>
        </w:rPr>
        <w:t xml:space="preserve">The APA contains provisions that are </w:t>
      </w:r>
      <w:r w:rsidR="009A3148" w:rsidRPr="009630F5">
        <w:rPr>
          <w:rFonts w:eastAsiaTheme="minorHAnsi"/>
          <w:bCs/>
        </w:rPr>
        <w:t>intended to</w:t>
      </w:r>
      <w:r w:rsidRPr="009630F5">
        <w:rPr>
          <w:rFonts w:eastAsiaTheme="minorHAnsi"/>
          <w:bCs/>
        </w:rPr>
        <w:t xml:space="preserve"> protect DEF’s customers if certain contingencies occur related to the proposed acquisition of the Osprey Plant.  </w:t>
      </w:r>
    </w:p>
    <w:p w:rsidR="00CD5263" w:rsidRPr="009630F5" w:rsidRDefault="00CD5263" w:rsidP="0044388F">
      <w:pPr>
        <w:ind w:left="720"/>
        <w:contextualSpacing/>
        <w:jc w:val="both"/>
        <w:rPr>
          <w:rFonts w:eastAsiaTheme="minorHAnsi"/>
          <w:bCs/>
        </w:rPr>
      </w:pPr>
    </w:p>
    <w:p w:rsidR="009630F5" w:rsidRDefault="009630F5" w:rsidP="0044388F">
      <w:pPr>
        <w:ind w:left="720"/>
        <w:contextualSpacing/>
        <w:jc w:val="both"/>
        <w:rPr>
          <w:rFonts w:eastAsiaTheme="minorHAnsi"/>
          <w:bCs/>
        </w:rPr>
      </w:pPr>
      <w:r w:rsidRPr="009630F5">
        <w:rPr>
          <w:rFonts w:eastAsiaTheme="minorHAnsi"/>
          <w:bCs/>
        </w:rPr>
        <w:t xml:space="preserve">Unless mutually agreed by the Stipulating Parties, the parties agree that DEF must strictly enforce all of the provisions of the APA, and DEF agrees that it will strictly enforce those provisions.  </w:t>
      </w:r>
    </w:p>
    <w:p w:rsidR="00953430" w:rsidRPr="009630F5" w:rsidRDefault="00953430" w:rsidP="0044388F">
      <w:pPr>
        <w:ind w:left="720"/>
        <w:contextualSpacing/>
        <w:jc w:val="both"/>
        <w:rPr>
          <w:rFonts w:eastAsiaTheme="minorHAnsi"/>
          <w:bCs/>
        </w:rPr>
      </w:pPr>
    </w:p>
    <w:p w:rsidR="009630F5" w:rsidRPr="009630F5" w:rsidRDefault="009630F5" w:rsidP="0044388F">
      <w:pPr>
        <w:ind w:left="720"/>
        <w:contextualSpacing/>
        <w:jc w:val="both"/>
        <w:rPr>
          <w:rFonts w:eastAsiaTheme="minorHAnsi"/>
          <w:bCs/>
        </w:rPr>
      </w:pPr>
      <w:r w:rsidRPr="009630F5">
        <w:rPr>
          <w:rFonts w:eastAsiaTheme="minorHAnsi"/>
          <w:bCs/>
        </w:rPr>
        <w:t>DEF agrees that it will not and cannot use cost savings that may be realized in integrating the Osprey Plant into DEF’s system, including transmission costs, to diminish or do away with any of the provisions, protections, or limitations contained in the APA.</w:t>
      </w:r>
    </w:p>
    <w:p w:rsidR="00CD5263" w:rsidRDefault="00CD5263" w:rsidP="0044388F">
      <w:pPr>
        <w:ind w:left="720"/>
        <w:contextualSpacing/>
        <w:jc w:val="both"/>
        <w:rPr>
          <w:rFonts w:eastAsiaTheme="minorHAnsi"/>
          <w:bCs/>
        </w:rPr>
      </w:pPr>
    </w:p>
    <w:p w:rsidR="009630F5" w:rsidRPr="009630F5" w:rsidRDefault="009630F5" w:rsidP="0044388F">
      <w:pPr>
        <w:ind w:left="720"/>
        <w:contextualSpacing/>
        <w:jc w:val="both"/>
        <w:rPr>
          <w:rFonts w:eastAsiaTheme="minorHAnsi"/>
          <w:bCs/>
        </w:rPr>
      </w:pPr>
      <w:r w:rsidRPr="009630F5">
        <w:rPr>
          <w:rFonts w:eastAsiaTheme="minorHAnsi"/>
          <w:bCs/>
        </w:rPr>
        <w:t>DEF agrees that only reasonable and prudent costs will be recovered through the GBRA mechanism and that DEF bears the burden of proof regarding prudence.   As part of this stipulation, DEF agrees that the “extraordinary circumstances standard” found in F.A.C. Rule 25-22.082(15) applies to this transaction, as if DEF had selected the self-build option.</w:t>
      </w:r>
      <w:r w:rsidR="00CD5263">
        <w:rPr>
          <w:rStyle w:val="FootnoteReference"/>
          <w:rFonts w:eastAsiaTheme="minorHAnsi"/>
          <w:bCs/>
        </w:rPr>
        <w:footnoteReference w:id="9"/>
      </w:r>
      <w:r w:rsidRPr="009630F5">
        <w:rPr>
          <w:rFonts w:eastAsiaTheme="minorHAnsi"/>
          <w:bCs/>
        </w:rPr>
        <w:t xml:space="preserve"> </w:t>
      </w:r>
    </w:p>
    <w:p w:rsidR="009630F5" w:rsidRDefault="009630F5" w:rsidP="0044388F">
      <w:pPr>
        <w:jc w:val="both"/>
        <w:rPr>
          <w:rFonts w:eastAsiaTheme="minorHAnsi"/>
          <w:b/>
        </w:rPr>
      </w:pPr>
      <w:r w:rsidRPr="009630F5">
        <w:rPr>
          <w:rFonts w:eastAsiaTheme="minorHAnsi"/>
          <w:b/>
        </w:rPr>
        <w:t xml:space="preserve">Issue 4:  If the Osprey Plant cannot be acquired under the terms and conditions of the Asset Purchase and Sale Agreement, is construction of the DEF Suwannee Generation Project the next most cost-effective way to meet DEF’s generation need prior to 2018? </w:t>
      </w:r>
    </w:p>
    <w:p w:rsidR="0044388F" w:rsidRPr="009630F5" w:rsidRDefault="0044388F" w:rsidP="0044388F">
      <w:pPr>
        <w:jc w:val="both"/>
        <w:rPr>
          <w:rFonts w:eastAsiaTheme="minorHAnsi"/>
          <w:b/>
        </w:rPr>
      </w:pPr>
    </w:p>
    <w:p w:rsidR="009630F5" w:rsidRPr="009630F5" w:rsidRDefault="009630F5" w:rsidP="0044388F">
      <w:pPr>
        <w:ind w:left="720"/>
        <w:jc w:val="both"/>
        <w:rPr>
          <w:rFonts w:eastAsiaTheme="minorHAnsi"/>
        </w:rPr>
      </w:pPr>
      <w:r w:rsidRPr="009630F5">
        <w:rPr>
          <w:rFonts w:eastAsiaTheme="minorHAnsi"/>
        </w:rPr>
        <w:lastRenderedPageBreak/>
        <w:t>The Parties agree that if DEF cannot acquire the Osprey Plant, construction of the Suwannee Simple Cycle Project is the next most cost-effective alternative, and that DEF bears the burden of demonstrating that only reasonable and prudent costs for that project are recovered in rates.</w:t>
      </w:r>
      <w:r w:rsidR="00CD5263">
        <w:rPr>
          <w:rStyle w:val="FootnoteReference"/>
          <w:rFonts w:eastAsiaTheme="minorHAnsi"/>
        </w:rPr>
        <w:footnoteReference w:id="10"/>
      </w:r>
    </w:p>
    <w:p w:rsidR="00CD5263" w:rsidRDefault="00CD5263" w:rsidP="0044388F">
      <w:pPr>
        <w:rPr>
          <w:rFonts w:eastAsiaTheme="minorHAnsi"/>
          <w:b/>
        </w:rPr>
      </w:pPr>
    </w:p>
    <w:p w:rsidR="009630F5" w:rsidRDefault="009630F5" w:rsidP="0044388F">
      <w:pPr>
        <w:rPr>
          <w:rFonts w:eastAsiaTheme="minorHAnsi"/>
          <w:b/>
        </w:rPr>
      </w:pPr>
      <w:r w:rsidRPr="009630F5">
        <w:rPr>
          <w:rFonts w:eastAsiaTheme="minorHAnsi"/>
          <w:b/>
        </w:rPr>
        <w:t>Issue 5: Given the resolution of the foregoing issues, how and when may DEF request recovery of the final costs for the Osprey Plant acquisition or the Suwannee Simple Cycle Project?</w:t>
      </w:r>
    </w:p>
    <w:p w:rsidR="0044388F" w:rsidRPr="009630F5" w:rsidRDefault="0044388F" w:rsidP="0044388F">
      <w:pPr>
        <w:rPr>
          <w:rFonts w:eastAsiaTheme="minorHAnsi"/>
          <w:b/>
        </w:rPr>
      </w:pPr>
    </w:p>
    <w:p w:rsidR="009630F5" w:rsidRPr="009630F5" w:rsidRDefault="009630F5" w:rsidP="0044388F">
      <w:pPr>
        <w:ind w:left="720"/>
        <w:jc w:val="both"/>
        <w:rPr>
          <w:rFonts w:eastAsiaTheme="minorHAnsi"/>
        </w:rPr>
      </w:pPr>
      <w:r w:rsidRPr="009630F5">
        <w:rPr>
          <w:rFonts w:eastAsiaTheme="minorHAnsi"/>
        </w:rPr>
        <w:t>Pursuant to Paragraph 16 of the Revised and Restated Stipulation and Settlement Agreement (“RRSSA”), DEF may request cost recovery closer in time to the in-service date of the proposed generation resource.  At that time, DEF can request recovery of the actual (or nearly final estimated or projected) costs incurred to place the resources in service on a reasonable time frame in advance of the actual in-service date, subject to the applicable burden(s) of proof referenced in the stipulations to Issues 3 and 4 above.  Cost recovery may not occur until the resources are actually in service.</w:t>
      </w:r>
      <w:r w:rsidR="00CD5263">
        <w:rPr>
          <w:rStyle w:val="FootnoteReference"/>
          <w:rFonts w:eastAsiaTheme="minorHAnsi"/>
        </w:rPr>
        <w:footnoteReference w:id="11"/>
      </w:r>
      <w:r w:rsidRPr="009630F5">
        <w:rPr>
          <w:rFonts w:eastAsiaTheme="minorHAnsi"/>
        </w:rPr>
        <w:t xml:space="preserve">  </w:t>
      </w:r>
    </w:p>
    <w:p w:rsidR="007076DE" w:rsidRDefault="007076DE" w:rsidP="000B1561">
      <w:pPr>
        <w:autoSpaceDE w:val="0"/>
        <w:autoSpaceDN w:val="0"/>
        <w:adjustRightInd w:val="0"/>
        <w:ind w:firstLine="720"/>
        <w:jc w:val="both"/>
      </w:pPr>
    </w:p>
    <w:p w:rsidR="009A3148" w:rsidRDefault="009A3148">
      <w:pPr>
        <w:rPr>
          <w:u w:val="single"/>
        </w:rPr>
      </w:pPr>
      <w:r>
        <w:rPr>
          <w:u w:val="single"/>
        </w:rPr>
        <w:br w:type="page"/>
      </w:r>
    </w:p>
    <w:p w:rsidR="007076DE" w:rsidRPr="004602E1" w:rsidRDefault="00C836C5" w:rsidP="0044388F">
      <w:pPr>
        <w:autoSpaceDE w:val="0"/>
        <w:autoSpaceDN w:val="0"/>
        <w:adjustRightInd w:val="0"/>
        <w:jc w:val="center"/>
        <w:rPr>
          <w:u w:val="single"/>
        </w:rPr>
      </w:pPr>
      <w:r>
        <w:rPr>
          <w:u w:val="single"/>
        </w:rPr>
        <w:lastRenderedPageBreak/>
        <w:t>RECOMMENDATION</w:t>
      </w:r>
    </w:p>
    <w:p w:rsidR="007076DE" w:rsidRDefault="007076DE" w:rsidP="000B1561">
      <w:pPr>
        <w:autoSpaceDE w:val="0"/>
        <w:autoSpaceDN w:val="0"/>
        <w:adjustRightInd w:val="0"/>
        <w:ind w:firstLine="720"/>
        <w:jc w:val="both"/>
      </w:pPr>
    </w:p>
    <w:p w:rsidR="00D82069" w:rsidRDefault="009A3148" w:rsidP="007076DE">
      <w:pPr>
        <w:autoSpaceDE w:val="0"/>
        <w:autoSpaceDN w:val="0"/>
        <w:adjustRightInd w:val="0"/>
        <w:ind w:firstLine="720"/>
        <w:jc w:val="both"/>
      </w:pPr>
      <w:r>
        <w:t>Having reviewed</w:t>
      </w:r>
      <w:r w:rsidR="008B476D">
        <w:t xml:space="preserve"> the </w:t>
      </w:r>
      <w:r w:rsidR="004602E1">
        <w:t>p</w:t>
      </w:r>
      <w:r w:rsidR="008B476D">
        <w:t xml:space="preserve">roposed </w:t>
      </w:r>
      <w:r w:rsidR="004602E1">
        <w:t>s</w:t>
      </w:r>
      <w:r w:rsidR="008B476D">
        <w:t>tipulation</w:t>
      </w:r>
      <w:r w:rsidR="00E83E44">
        <w:t xml:space="preserve"> of issues by the parties as identified above,</w:t>
      </w:r>
      <w:r w:rsidR="008B476D">
        <w:t xml:space="preserve"> the testimony and exhibits, and </w:t>
      </w:r>
      <w:r w:rsidR="004602E1">
        <w:t xml:space="preserve">the parties’ statements at hearing, </w:t>
      </w:r>
      <w:r w:rsidR="00950B83">
        <w:t xml:space="preserve">it is </w:t>
      </w:r>
      <w:r w:rsidR="00E83E44">
        <w:t>recommended</w:t>
      </w:r>
      <w:r w:rsidR="00950B83">
        <w:t xml:space="preserve"> that </w:t>
      </w:r>
      <w:r w:rsidR="008B476D">
        <w:t xml:space="preserve">the </w:t>
      </w:r>
      <w:r w:rsidR="00950B83">
        <w:t xml:space="preserve">Commission </w:t>
      </w:r>
      <w:r w:rsidR="00D82069">
        <w:t xml:space="preserve">enter a final order: </w:t>
      </w:r>
    </w:p>
    <w:p w:rsidR="009A3148" w:rsidRDefault="009A3148" w:rsidP="007076DE">
      <w:pPr>
        <w:autoSpaceDE w:val="0"/>
        <w:autoSpaceDN w:val="0"/>
        <w:adjustRightInd w:val="0"/>
        <w:ind w:firstLine="720"/>
        <w:jc w:val="both"/>
      </w:pPr>
    </w:p>
    <w:p w:rsidR="00E83E44" w:rsidRDefault="00E83E44" w:rsidP="00D82069">
      <w:pPr>
        <w:pStyle w:val="ListParagraph"/>
        <w:numPr>
          <w:ilvl w:val="0"/>
          <w:numId w:val="2"/>
        </w:numPr>
        <w:autoSpaceDE w:val="0"/>
        <w:autoSpaceDN w:val="0"/>
        <w:adjustRightInd w:val="0"/>
        <w:jc w:val="both"/>
      </w:pPr>
      <w:r>
        <w:t>Approving the proposed stipulation of the issues;</w:t>
      </w:r>
    </w:p>
    <w:p w:rsidR="00D82069" w:rsidRDefault="00E83E44" w:rsidP="00D82069">
      <w:pPr>
        <w:pStyle w:val="ListParagraph"/>
        <w:numPr>
          <w:ilvl w:val="0"/>
          <w:numId w:val="2"/>
        </w:numPr>
        <w:autoSpaceDE w:val="0"/>
        <w:autoSpaceDN w:val="0"/>
        <w:adjustRightInd w:val="0"/>
        <w:jc w:val="both"/>
      </w:pPr>
      <w:r>
        <w:t>F</w:t>
      </w:r>
      <w:r w:rsidR="00950B83">
        <w:t>ind</w:t>
      </w:r>
      <w:r w:rsidR="00D82069">
        <w:t>ing</w:t>
      </w:r>
      <w:r w:rsidR="00950B83">
        <w:t xml:space="preserve"> </w:t>
      </w:r>
      <w:r w:rsidR="00D82069">
        <w:t>the</w:t>
      </w:r>
      <w:r w:rsidR="00950B83">
        <w:t xml:space="preserve"> </w:t>
      </w:r>
      <w:r w:rsidR="004602E1">
        <w:t>p</w:t>
      </w:r>
      <w:r w:rsidR="008B476D">
        <w:t xml:space="preserve">roposed </w:t>
      </w:r>
      <w:r w:rsidR="004602E1">
        <w:t>s</w:t>
      </w:r>
      <w:r w:rsidR="008B476D">
        <w:t xml:space="preserve">tipulation </w:t>
      </w:r>
      <w:r w:rsidR="004602E1">
        <w:t xml:space="preserve">of issues </w:t>
      </w:r>
      <w:r w:rsidR="00D82069">
        <w:t xml:space="preserve">to be in </w:t>
      </w:r>
      <w:r w:rsidR="00950B83">
        <w:t>t</w:t>
      </w:r>
      <w:r w:rsidR="008B476D">
        <w:t xml:space="preserve">he </w:t>
      </w:r>
      <w:r w:rsidR="004602E1">
        <w:t>public interest</w:t>
      </w:r>
      <w:r w:rsidR="00D82069">
        <w:t xml:space="preserve">; </w:t>
      </w:r>
      <w:r>
        <w:t>and</w:t>
      </w:r>
    </w:p>
    <w:p w:rsidR="009630F5" w:rsidRDefault="00E83E44" w:rsidP="00D82069">
      <w:pPr>
        <w:pStyle w:val="ListParagraph"/>
        <w:numPr>
          <w:ilvl w:val="0"/>
          <w:numId w:val="2"/>
        </w:numPr>
        <w:autoSpaceDE w:val="0"/>
        <w:autoSpaceDN w:val="0"/>
        <w:adjustRightInd w:val="0"/>
        <w:jc w:val="both"/>
      </w:pPr>
      <w:r>
        <w:t>C</w:t>
      </w:r>
      <w:r w:rsidR="00950B83">
        <w:t xml:space="preserve">losing the docket. </w:t>
      </w:r>
      <w:r w:rsidR="004602E1">
        <w:t xml:space="preserve">  </w:t>
      </w:r>
      <w:r w:rsidR="008B476D">
        <w:t xml:space="preserve"> </w:t>
      </w:r>
    </w:p>
    <w:p w:rsidR="009630F5" w:rsidRDefault="009630F5" w:rsidP="008B476D">
      <w:pPr>
        <w:pStyle w:val="OrderBody"/>
      </w:pPr>
    </w:p>
    <w:p w:rsidR="0044388F" w:rsidRDefault="0044388F" w:rsidP="008B476D">
      <w:pPr>
        <w:pStyle w:val="OrderBody"/>
      </w:pPr>
    </w:p>
    <w:p w:rsidR="009A3148" w:rsidRDefault="009A3148" w:rsidP="008B476D">
      <w:pPr>
        <w:pStyle w:val="OrderBody"/>
      </w:pPr>
    </w:p>
    <w:p w:rsidR="009A3148" w:rsidRDefault="009A3148" w:rsidP="009A3148">
      <w:pPr>
        <w:pStyle w:val="OrderBody"/>
        <w:ind w:left="4320"/>
      </w:pPr>
      <w:r>
        <w:t>Respectfully submitted,</w:t>
      </w:r>
    </w:p>
    <w:p w:rsidR="009A3148" w:rsidRDefault="009A3148" w:rsidP="009A3148">
      <w:pPr>
        <w:pStyle w:val="OrderBody"/>
        <w:ind w:left="4320"/>
      </w:pPr>
    </w:p>
    <w:p w:rsidR="009A3148" w:rsidRDefault="009A3148" w:rsidP="009A3148">
      <w:pPr>
        <w:pStyle w:val="OrderBody"/>
        <w:ind w:left="4320"/>
      </w:pPr>
    </w:p>
    <w:p w:rsidR="009A3148" w:rsidRDefault="009A3148" w:rsidP="009A3148">
      <w:pPr>
        <w:pStyle w:val="OrderBody"/>
        <w:ind w:left="4320"/>
      </w:pPr>
    </w:p>
    <w:p w:rsidR="009A3148" w:rsidRDefault="00955D51" w:rsidP="00955D51">
      <w:pPr>
        <w:pStyle w:val="OrderBody"/>
        <w:ind w:left="4320"/>
        <w:jc w:val="left"/>
      </w:pPr>
      <w:r>
        <w:rPr>
          <w:u w:val="single"/>
        </w:rPr>
        <w:t>/s/ Julie I. B</w:t>
      </w:r>
      <w:r w:rsidRPr="00955D51">
        <w:rPr>
          <w:u w:val="single"/>
        </w:rPr>
        <w:t>rown</w:t>
      </w:r>
      <w:r w:rsidR="009A3148">
        <w:t>________________</w:t>
      </w:r>
    </w:p>
    <w:p w:rsidR="007079CE" w:rsidRDefault="009A3148">
      <w:pPr>
        <w:pStyle w:val="OrderBody"/>
      </w:pPr>
      <w:r>
        <w:tab/>
      </w:r>
      <w:r>
        <w:tab/>
      </w:r>
      <w:r>
        <w:tab/>
      </w:r>
      <w:r>
        <w:tab/>
      </w:r>
      <w:r>
        <w:tab/>
      </w:r>
      <w:r>
        <w:tab/>
        <w:t>JULIE I. BROWN</w:t>
      </w:r>
    </w:p>
    <w:p w:rsidR="009A3148" w:rsidRDefault="009A3148">
      <w:pPr>
        <w:pStyle w:val="OrderBody"/>
      </w:pPr>
      <w:r>
        <w:tab/>
      </w:r>
      <w:r>
        <w:tab/>
      </w:r>
      <w:r>
        <w:tab/>
      </w:r>
      <w:r>
        <w:tab/>
      </w:r>
      <w:r>
        <w:tab/>
      </w:r>
      <w:r>
        <w:tab/>
        <w:t>Commissioner and Hearing Officer</w:t>
      </w:r>
    </w:p>
    <w:p w:rsidR="00256F90" w:rsidRDefault="00256F90" w:rsidP="00256F90">
      <w:pPr>
        <w:pStyle w:val="OrderSigInfo"/>
        <w:keepNext/>
        <w:keepLines/>
        <w:ind w:left="2880" w:firstLine="1440"/>
      </w:pPr>
      <w:r>
        <w:t>Florida Public Service Commission</w:t>
      </w:r>
    </w:p>
    <w:p w:rsidR="00256F90" w:rsidRDefault="00256F90" w:rsidP="00256F90">
      <w:pPr>
        <w:pStyle w:val="OrderSigInfo"/>
        <w:keepNext/>
        <w:keepLines/>
        <w:ind w:left="3600" w:firstLine="720"/>
      </w:pPr>
      <w:r>
        <w:t>2540 Shumard Oak Boulevard</w:t>
      </w:r>
    </w:p>
    <w:p w:rsidR="00256F90" w:rsidRDefault="00256F90" w:rsidP="00256F90">
      <w:pPr>
        <w:pStyle w:val="OrderSigInfo"/>
        <w:keepNext/>
        <w:keepLines/>
        <w:ind w:left="3744" w:firstLine="576"/>
      </w:pPr>
      <w:r>
        <w:t>Tallahassee, Florida  32399</w:t>
      </w:r>
    </w:p>
    <w:p w:rsidR="00256F90" w:rsidRDefault="00256F90" w:rsidP="00256F90">
      <w:pPr>
        <w:pStyle w:val="OrderSigInfo"/>
        <w:keepNext/>
        <w:keepLines/>
        <w:ind w:left="3600" w:firstLine="720"/>
      </w:pPr>
      <w:r>
        <w:t>(850) 413</w:t>
      </w:r>
      <w:r>
        <w:noBreakHyphen/>
        <w:t>6770</w:t>
      </w:r>
    </w:p>
    <w:p w:rsidR="00256F90" w:rsidRDefault="00256F90" w:rsidP="00256F90">
      <w:pPr>
        <w:pStyle w:val="OrderSigInfo"/>
        <w:keepNext/>
        <w:keepLines/>
        <w:ind w:left="3600" w:firstLine="720"/>
      </w:pPr>
      <w:r>
        <w:t>www.floridapsc.com</w:t>
      </w:r>
    </w:p>
    <w:p w:rsidR="00256F90" w:rsidRDefault="00256F90" w:rsidP="00256F90">
      <w:pPr>
        <w:pStyle w:val="OrderSigInfo"/>
        <w:keepNext/>
        <w:keepLines/>
      </w:pPr>
    </w:p>
    <w:p w:rsidR="00256F90" w:rsidRDefault="00256F90" w:rsidP="00256F90">
      <w:pPr>
        <w:pStyle w:val="OrderSigInfo"/>
        <w:keepNext/>
        <w:keepLines/>
        <w:ind w:left="4320"/>
      </w:pPr>
      <w:r>
        <w:t>Copies furnished:  A copy of this document is provided to the parties of record at the time of issuance and, if applicable, interested persons.</w:t>
      </w:r>
    </w:p>
    <w:p w:rsidR="00256F90" w:rsidRDefault="00256F90">
      <w:pPr>
        <w:pStyle w:val="OrderBody"/>
      </w:pPr>
      <w:bookmarkStart w:id="6" w:name="_GoBack"/>
      <w:bookmarkEnd w:id="6"/>
    </w:p>
    <w:sectPr w:rsidR="00256F9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61" w:rsidRDefault="000B1561">
      <w:r>
        <w:separator/>
      </w:r>
    </w:p>
  </w:endnote>
  <w:endnote w:type="continuationSeparator" w:id="0">
    <w:p w:rsidR="000B1561" w:rsidRDefault="000B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61" w:rsidRDefault="000B1561">
      <w:r>
        <w:separator/>
      </w:r>
    </w:p>
  </w:footnote>
  <w:footnote w:type="continuationSeparator" w:id="0">
    <w:p w:rsidR="000B1561" w:rsidRDefault="000B1561">
      <w:r>
        <w:continuationSeparator/>
      </w:r>
    </w:p>
  </w:footnote>
  <w:footnote w:id="1">
    <w:p w:rsidR="000B1561" w:rsidRDefault="000B1561" w:rsidP="000B1561">
      <w:pPr>
        <w:pStyle w:val="FootnoteText"/>
      </w:pPr>
      <w:r>
        <w:rPr>
          <w:rStyle w:val="FootnoteReference"/>
        </w:rPr>
        <w:footnoteRef/>
      </w:r>
      <w:r>
        <w:t xml:space="preserve"> </w:t>
      </w:r>
      <w:proofErr w:type="gramStart"/>
      <w:r>
        <w:rPr>
          <w:rFonts w:ascii="Times-Roman" w:hAnsi="Times-Roman" w:cs="Times-Roman"/>
        </w:rPr>
        <w:t>Approved by Order No.</w:t>
      </w:r>
      <w:proofErr w:type="gramEnd"/>
      <w:r>
        <w:rPr>
          <w:rFonts w:ascii="Times-Roman" w:hAnsi="Times-Roman" w:cs="Times-Roman"/>
        </w:rPr>
        <w:t xml:space="preserve"> PSC-13-0598-FOF-EI, issued on November 12, 2013, in Docket No. 130208-EI.</w:t>
      </w:r>
    </w:p>
  </w:footnote>
  <w:footnote w:id="2">
    <w:p w:rsidR="000B1561" w:rsidRDefault="000B1561" w:rsidP="000B1561">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Federal Energy Regulatory Commission (“FERC”), and the Department of Justice (“DOJ”).  If the requisite regulatory approvals are not timely obtained, DEF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3">
    <w:p w:rsidR="000B1561" w:rsidRDefault="000B1561" w:rsidP="000B1561">
      <w:pPr>
        <w:pStyle w:val="FootnoteText"/>
      </w:pPr>
      <w:r>
        <w:rPr>
          <w:rStyle w:val="FootnoteReference"/>
        </w:rPr>
        <w:footnoteRef/>
      </w:r>
      <w:r>
        <w:t xml:space="preserve"> </w:t>
      </w:r>
      <w:r>
        <w:rPr>
          <w:rFonts w:ascii="Times-Roman" w:hAnsi="Times-Roman" w:cs="Times-Roman"/>
        </w:rPr>
        <w:t>Docket No. 140111-EI.</w:t>
      </w:r>
    </w:p>
  </w:footnote>
  <w:footnote w:id="4">
    <w:p w:rsidR="000B1561" w:rsidRDefault="000B1561" w:rsidP="000B1561">
      <w:pPr>
        <w:pStyle w:val="FootnoteText"/>
      </w:pPr>
      <w:r>
        <w:rPr>
          <w:rStyle w:val="FootnoteReference"/>
        </w:rPr>
        <w:footnoteRef/>
      </w:r>
      <w:r>
        <w:t xml:space="preserve"> August 26, 2014.</w:t>
      </w:r>
    </w:p>
  </w:footnote>
  <w:footnote w:id="5">
    <w:p w:rsidR="005C4F1C" w:rsidRDefault="005C4F1C">
      <w:pPr>
        <w:pStyle w:val="FootnoteText"/>
      </w:pPr>
      <w:r w:rsidRPr="0051460B">
        <w:rPr>
          <w:rStyle w:val="FootnoteReference"/>
        </w:rPr>
        <w:footnoteRef/>
      </w:r>
      <w:r w:rsidRPr="0051460B">
        <w:t xml:space="preserve"> </w:t>
      </w:r>
      <w:proofErr w:type="gramStart"/>
      <w:r w:rsidR="0051460B">
        <w:t>Asset Purchase and Sale Agreement by</w:t>
      </w:r>
      <w:r w:rsidR="00932433">
        <w:t xml:space="preserve"> </w:t>
      </w:r>
      <w:r w:rsidR="0051460B">
        <w:t>and between Duke Energy Florida, Inc. and Osprey Energy Center, LLC.</w:t>
      </w:r>
      <w:proofErr w:type="gramEnd"/>
      <w:r w:rsidR="0051460B">
        <w:t xml:space="preserve"> </w:t>
      </w:r>
      <w:proofErr w:type="gramStart"/>
      <w:r w:rsidR="0051460B">
        <w:t>dated</w:t>
      </w:r>
      <w:proofErr w:type="gramEnd"/>
      <w:r w:rsidR="0051460B">
        <w:t xml:space="preserve"> December 17, 2014, as amended. </w:t>
      </w:r>
    </w:p>
  </w:footnote>
  <w:footnote w:id="6">
    <w:p w:rsidR="000814E4" w:rsidRDefault="000814E4">
      <w:pPr>
        <w:pStyle w:val="FootnoteText"/>
      </w:pPr>
      <w:r>
        <w:rPr>
          <w:rStyle w:val="FootnoteReference"/>
        </w:rPr>
        <w:footnoteRef/>
      </w:r>
      <w:r>
        <w:t xml:space="preserve"> </w:t>
      </w:r>
      <w:r w:rsidR="006C606B">
        <w:t xml:space="preserve">Exhibit </w:t>
      </w:r>
      <w:proofErr w:type="gramStart"/>
      <w:r w:rsidR="006C606B">
        <w:t>1,</w:t>
      </w:r>
      <w:proofErr w:type="gramEnd"/>
      <w:r w:rsidR="006C606B">
        <w:t xml:space="preserve"> c</w:t>
      </w:r>
      <w:r>
        <w:t>omprised of all exhibits</w:t>
      </w:r>
      <w:r w:rsidR="00E83E44">
        <w:t xml:space="preserve"> proffered by Commission staff and the parties</w:t>
      </w:r>
      <w:r>
        <w:t xml:space="preserve">. </w:t>
      </w:r>
    </w:p>
  </w:footnote>
  <w:footnote w:id="7">
    <w:p w:rsidR="009630F5" w:rsidRDefault="009630F5">
      <w:pPr>
        <w:pStyle w:val="FootnoteText"/>
      </w:pPr>
      <w:r>
        <w:rPr>
          <w:rStyle w:val="FootnoteReference"/>
        </w:rPr>
        <w:footnoteRef/>
      </w:r>
      <w:r>
        <w:t xml:space="preserve"> </w:t>
      </w:r>
      <w:r w:rsidR="006C606B">
        <w:t>S</w:t>
      </w:r>
      <w:r w:rsidR="00CD5263">
        <w:t>tipulation joined by DEF, Osprey</w:t>
      </w:r>
      <w:r w:rsidR="0044388F">
        <w:t>,</w:t>
      </w:r>
      <w:r w:rsidR="00CD5263">
        <w:t xml:space="preserve"> and staff. </w:t>
      </w:r>
      <w:r w:rsidR="0044388F">
        <w:t xml:space="preserve"> </w:t>
      </w:r>
      <w:r w:rsidR="00CD5263">
        <w:t xml:space="preserve">The remaining parties take no position on this issue. </w:t>
      </w:r>
    </w:p>
  </w:footnote>
  <w:footnote w:id="8">
    <w:p w:rsidR="00CD5263" w:rsidRDefault="00CD5263">
      <w:pPr>
        <w:pStyle w:val="FootnoteText"/>
      </w:pPr>
      <w:r>
        <w:rPr>
          <w:rStyle w:val="FootnoteReference"/>
        </w:rPr>
        <w:footnoteRef/>
      </w:r>
      <w:r>
        <w:t xml:space="preserve"> </w:t>
      </w:r>
      <w:r w:rsidR="006C606B">
        <w:t>S</w:t>
      </w:r>
      <w:r>
        <w:t>tipulation joined by DEF, Osprey</w:t>
      </w:r>
      <w:r w:rsidR="0044388F">
        <w:t>,</w:t>
      </w:r>
      <w:r>
        <w:t xml:space="preserve"> and staff. </w:t>
      </w:r>
      <w:r w:rsidR="0044388F">
        <w:t xml:space="preserve"> </w:t>
      </w:r>
      <w:r>
        <w:t xml:space="preserve">The remaining parties take no position on this issue. </w:t>
      </w:r>
    </w:p>
  </w:footnote>
  <w:footnote w:id="9">
    <w:p w:rsidR="00CD5263" w:rsidRDefault="00CD5263">
      <w:pPr>
        <w:pStyle w:val="FootnoteText"/>
      </w:pPr>
      <w:r>
        <w:rPr>
          <w:rStyle w:val="FootnoteReference"/>
        </w:rPr>
        <w:footnoteRef/>
      </w:r>
      <w:r>
        <w:t xml:space="preserve"> Stipulation joined by all parties except Osprey</w:t>
      </w:r>
      <w:r w:rsidR="00E83E44">
        <w:t>,</w:t>
      </w:r>
      <w:r>
        <w:t xml:space="preserve"> which takes no position on this issue.</w:t>
      </w:r>
    </w:p>
  </w:footnote>
  <w:footnote w:id="10">
    <w:p w:rsidR="00CD5263" w:rsidRDefault="00CD5263">
      <w:pPr>
        <w:pStyle w:val="FootnoteText"/>
      </w:pPr>
      <w:r>
        <w:rPr>
          <w:rStyle w:val="FootnoteReference"/>
        </w:rPr>
        <w:footnoteRef/>
      </w:r>
      <w:r>
        <w:t xml:space="preserve"> Stipulation joined by all parties except Osprey</w:t>
      </w:r>
      <w:r w:rsidR="0044388F">
        <w:t>,</w:t>
      </w:r>
      <w:r>
        <w:t xml:space="preserve"> which takes no position on this issue.</w:t>
      </w:r>
    </w:p>
  </w:footnote>
  <w:footnote w:id="11">
    <w:p w:rsidR="00CD5263" w:rsidRDefault="00CD5263">
      <w:pPr>
        <w:pStyle w:val="FootnoteText"/>
      </w:pPr>
      <w:r>
        <w:rPr>
          <w:rStyle w:val="FootnoteReference"/>
        </w:rPr>
        <w:footnoteRef/>
      </w:r>
      <w:r>
        <w:t xml:space="preserve"> Stipulation joined by all parties except Osprey</w:t>
      </w:r>
      <w:r w:rsidR="0044388F">
        <w:t>,</w:t>
      </w:r>
      <w:r>
        <w:t xml:space="preserve"> which takes no position on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0B1561">
    <w:pPr>
      <w:pStyle w:val="OrderHeader"/>
    </w:pPr>
    <w:bookmarkStart w:id="7" w:name="HeaderDocketNo"/>
    <w:bookmarkEnd w:id="7"/>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5D51">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373"/>
    <w:multiLevelType w:val="hybridMultilevel"/>
    <w:tmpl w:val="16EA4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003EBE"/>
    <w:multiLevelType w:val="hybridMultilevel"/>
    <w:tmpl w:val="B76C4270"/>
    <w:lvl w:ilvl="0" w:tplc="42449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0B1561"/>
    <w:rsid w:val="000022B8"/>
    <w:rsid w:val="00053AB9"/>
    <w:rsid w:val="00056229"/>
    <w:rsid w:val="00065FC2"/>
    <w:rsid w:val="000814E4"/>
    <w:rsid w:val="00090AFC"/>
    <w:rsid w:val="000B1561"/>
    <w:rsid w:val="000D06E8"/>
    <w:rsid w:val="000E344D"/>
    <w:rsid w:val="000F3B2C"/>
    <w:rsid w:val="000F7BE3"/>
    <w:rsid w:val="00116AD3"/>
    <w:rsid w:val="00126593"/>
    <w:rsid w:val="00142A96"/>
    <w:rsid w:val="00164212"/>
    <w:rsid w:val="00187E32"/>
    <w:rsid w:val="00194E81"/>
    <w:rsid w:val="001A33C9"/>
    <w:rsid w:val="001B519D"/>
    <w:rsid w:val="001D008A"/>
    <w:rsid w:val="002002ED"/>
    <w:rsid w:val="0022721A"/>
    <w:rsid w:val="00230BB9"/>
    <w:rsid w:val="00256F90"/>
    <w:rsid w:val="002A11AC"/>
    <w:rsid w:val="002A3299"/>
    <w:rsid w:val="002A6F30"/>
    <w:rsid w:val="002D7D15"/>
    <w:rsid w:val="00303FDE"/>
    <w:rsid w:val="003140E8"/>
    <w:rsid w:val="003231C7"/>
    <w:rsid w:val="00331ED0"/>
    <w:rsid w:val="0035495B"/>
    <w:rsid w:val="003744F5"/>
    <w:rsid w:val="00380CDD"/>
    <w:rsid w:val="00390DD8"/>
    <w:rsid w:val="00394DC6"/>
    <w:rsid w:val="00397C3E"/>
    <w:rsid w:val="003C37FA"/>
    <w:rsid w:val="003D1C6F"/>
    <w:rsid w:val="003D4CCA"/>
    <w:rsid w:val="003D6416"/>
    <w:rsid w:val="003E1D48"/>
    <w:rsid w:val="00442A80"/>
    <w:rsid w:val="0044388F"/>
    <w:rsid w:val="00457DC7"/>
    <w:rsid w:val="004602E1"/>
    <w:rsid w:val="00472BCC"/>
    <w:rsid w:val="004A25CD"/>
    <w:rsid w:val="004A26CC"/>
    <w:rsid w:val="004B2108"/>
    <w:rsid w:val="004B3A2B"/>
    <w:rsid w:val="004D2D1B"/>
    <w:rsid w:val="004F2DDE"/>
    <w:rsid w:val="004F7F17"/>
    <w:rsid w:val="0050097F"/>
    <w:rsid w:val="0051460B"/>
    <w:rsid w:val="00514B1F"/>
    <w:rsid w:val="00556A10"/>
    <w:rsid w:val="005963C2"/>
    <w:rsid w:val="005B45F7"/>
    <w:rsid w:val="005B63EA"/>
    <w:rsid w:val="005C4F1C"/>
    <w:rsid w:val="00660774"/>
    <w:rsid w:val="00665CC7"/>
    <w:rsid w:val="0067753E"/>
    <w:rsid w:val="006A0BF3"/>
    <w:rsid w:val="006B0DA6"/>
    <w:rsid w:val="006C547E"/>
    <w:rsid w:val="006C606B"/>
    <w:rsid w:val="006E2972"/>
    <w:rsid w:val="00704C5D"/>
    <w:rsid w:val="007076DE"/>
    <w:rsid w:val="007079CE"/>
    <w:rsid w:val="00733074"/>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476D"/>
    <w:rsid w:val="008C6A5B"/>
    <w:rsid w:val="008E26A5"/>
    <w:rsid w:val="008E42D2"/>
    <w:rsid w:val="009040EE"/>
    <w:rsid w:val="009057FD"/>
    <w:rsid w:val="00922A7F"/>
    <w:rsid w:val="00923A5E"/>
    <w:rsid w:val="00932433"/>
    <w:rsid w:val="00950B83"/>
    <w:rsid w:val="00953430"/>
    <w:rsid w:val="00955D51"/>
    <w:rsid w:val="009630F5"/>
    <w:rsid w:val="00994100"/>
    <w:rsid w:val="009A3148"/>
    <w:rsid w:val="009D4C29"/>
    <w:rsid w:val="00A62DAB"/>
    <w:rsid w:val="00A726A6"/>
    <w:rsid w:val="00A97535"/>
    <w:rsid w:val="00AA73F1"/>
    <w:rsid w:val="00AB0E1A"/>
    <w:rsid w:val="00AB1A30"/>
    <w:rsid w:val="00AD1ED3"/>
    <w:rsid w:val="00B0777D"/>
    <w:rsid w:val="00B2339C"/>
    <w:rsid w:val="00B4057A"/>
    <w:rsid w:val="00B40894"/>
    <w:rsid w:val="00B45E75"/>
    <w:rsid w:val="00B50876"/>
    <w:rsid w:val="00B55EE5"/>
    <w:rsid w:val="00B73DE6"/>
    <w:rsid w:val="00B86EF0"/>
    <w:rsid w:val="00B97900"/>
    <w:rsid w:val="00BA44A8"/>
    <w:rsid w:val="00BB4861"/>
    <w:rsid w:val="00BF6691"/>
    <w:rsid w:val="00C028FC"/>
    <w:rsid w:val="00C66692"/>
    <w:rsid w:val="00C836C5"/>
    <w:rsid w:val="00C91123"/>
    <w:rsid w:val="00CA71FF"/>
    <w:rsid w:val="00CB5276"/>
    <w:rsid w:val="00CB68D7"/>
    <w:rsid w:val="00CC7E68"/>
    <w:rsid w:val="00CD5263"/>
    <w:rsid w:val="00CD7132"/>
    <w:rsid w:val="00D0286B"/>
    <w:rsid w:val="00D30B48"/>
    <w:rsid w:val="00D46FAA"/>
    <w:rsid w:val="00D57BB2"/>
    <w:rsid w:val="00D82069"/>
    <w:rsid w:val="00D8560E"/>
    <w:rsid w:val="00D8758F"/>
    <w:rsid w:val="00DC1D94"/>
    <w:rsid w:val="00DE057F"/>
    <w:rsid w:val="00DE2082"/>
    <w:rsid w:val="00DE2289"/>
    <w:rsid w:val="00E04410"/>
    <w:rsid w:val="00E11351"/>
    <w:rsid w:val="00E83E44"/>
    <w:rsid w:val="00E8487D"/>
    <w:rsid w:val="00EA172C"/>
    <w:rsid w:val="00EA259B"/>
    <w:rsid w:val="00EA35A3"/>
    <w:rsid w:val="00EA3E6A"/>
    <w:rsid w:val="00EA5E87"/>
    <w:rsid w:val="00EB18EF"/>
    <w:rsid w:val="00ED3BDD"/>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B1561"/>
  </w:style>
  <w:style w:type="paragraph" w:styleId="BalloonText">
    <w:name w:val="Balloon Text"/>
    <w:basedOn w:val="Normal"/>
    <w:link w:val="BalloonTextChar"/>
    <w:rsid w:val="0067753E"/>
    <w:rPr>
      <w:rFonts w:ascii="Tahoma" w:hAnsi="Tahoma" w:cs="Tahoma"/>
      <w:sz w:val="16"/>
      <w:szCs w:val="16"/>
    </w:rPr>
  </w:style>
  <w:style w:type="character" w:customStyle="1" w:styleId="BalloonTextChar">
    <w:name w:val="Balloon Text Char"/>
    <w:basedOn w:val="DefaultParagraphFont"/>
    <w:link w:val="BalloonText"/>
    <w:rsid w:val="0067753E"/>
    <w:rPr>
      <w:rFonts w:ascii="Tahoma" w:hAnsi="Tahoma" w:cs="Tahoma"/>
      <w:sz w:val="16"/>
      <w:szCs w:val="16"/>
    </w:rPr>
  </w:style>
  <w:style w:type="paragraph" w:styleId="ListParagraph">
    <w:name w:val="List Paragraph"/>
    <w:basedOn w:val="Normal"/>
    <w:uiPriority w:val="34"/>
    <w:qFormat/>
    <w:rsid w:val="00D82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B1561"/>
  </w:style>
  <w:style w:type="paragraph" w:styleId="BalloonText">
    <w:name w:val="Balloon Text"/>
    <w:basedOn w:val="Normal"/>
    <w:link w:val="BalloonTextChar"/>
    <w:rsid w:val="0067753E"/>
    <w:rPr>
      <w:rFonts w:ascii="Tahoma" w:hAnsi="Tahoma" w:cs="Tahoma"/>
      <w:sz w:val="16"/>
      <w:szCs w:val="16"/>
    </w:rPr>
  </w:style>
  <w:style w:type="character" w:customStyle="1" w:styleId="BalloonTextChar">
    <w:name w:val="Balloon Text Char"/>
    <w:basedOn w:val="DefaultParagraphFont"/>
    <w:link w:val="BalloonText"/>
    <w:rsid w:val="0067753E"/>
    <w:rPr>
      <w:rFonts w:ascii="Tahoma" w:hAnsi="Tahoma" w:cs="Tahoma"/>
      <w:sz w:val="16"/>
      <w:szCs w:val="16"/>
    </w:rPr>
  </w:style>
  <w:style w:type="paragraph" w:styleId="ListParagraph">
    <w:name w:val="List Paragraph"/>
    <w:basedOn w:val="Normal"/>
    <w:uiPriority w:val="34"/>
    <w:qFormat/>
    <w:rsid w:val="00D82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A79D-873F-4A3B-B2C1-5BED7232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TotalTime>
  <Pages>5</Pages>
  <Words>1282</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2015-06-11T20:56:00Z</cp:lastPrinted>
  <dcterms:created xsi:type="dcterms:W3CDTF">2015-06-11T20:56:00Z</dcterms:created>
  <dcterms:modified xsi:type="dcterms:W3CDTF">2015-06-12T19:04:00Z</dcterms:modified>
</cp:coreProperties>
</file>