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r>
              <w:t>State of Florida</w:t>
            </w:r>
          </w:p>
          <w:p w:rsidR="007C0528" w:rsidRDefault="00F02B44">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02B44">
            <w:pPr>
              <w:pStyle w:val="MemoHeading"/>
            </w:pPr>
            <w:bookmarkStart w:id="0" w:name="FilingDate"/>
            <w:r>
              <w:t>July 9, 2015</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02B44" w:rsidRDefault="00F02B44">
            <w:pPr>
              <w:pStyle w:val="MemoHeading"/>
            </w:pPr>
            <w:bookmarkStart w:id="1" w:name="From"/>
            <w:r>
              <w:t>Division of Engineering (Ellis)</w:t>
            </w:r>
          </w:p>
          <w:p w:rsidR="00F02B44" w:rsidRDefault="00F02B44">
            <w:pPr>
              <w:pStyle w:val="MemoHeading"/>
            </w:pPr>
            <w:r>
              <w:t>Division of Economics (</w:t>
            </w:r>
            <w:r w:rsidR="009A4AC4">
              <w:t>S.</w:t>
            </w:r>
            <w:r w:rsidR="009A1FAF">
              <w:t xml:space="preserve"> </w:t>
            </w:r>
            <w:r>
              <w:t>Brown, Lingo)</w:t>
            </w:r>
          </w:p>
          <w:p w:rsidR="007C0528" w:rsidRDefault="00F02B44">
            <w:pPr>
              <w:pStyle w:val="MemoHeading"/>
            </w:pPr>
            <w:r>
              <w:t>Office of the General Counsel (Ames)</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02B44">
            <w:pPr>
              <w:pStyle w:val="MemoHeadingRe"/>
            </w:pPr>
            <w:bookmarkStart w:id="2" w:name="Re"/>
            <w:r>
              <w:t>Docket No. 150089-EG – Petition for approval of demand-side management plan by Florida Public Utilities Company.</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02B44">
            <w:pPr>
              <w:pStyle w:val="MemoHeading"/>
            </w:pPr>
            <w:bookmarkStart w:id="3" w:name="AgendaDate"/>
            <w:r>
              <w:t>07/21/15</w:t>
            </w:r>
            <w:bookmarkEnd w:id="3"/>
            <w:r w:rsidR="007C0528">
              <w:t xml:space="preserve"> – </w:t>
            </w:r>
            <w:bookmarkStart w:id="4" w:name="PermittedStatus"/>
            <w:r>
              <w:t>Regular Agenda – Proposed Agency Action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02B44">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02B44">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F02B44">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22F66">
            <w:pPr>
              <w:pStyle w:val="MemoHeading"/>
            </w:pPr>
            <w:r>
              <w:t>Staff recommends the Commission simultaneously consider Docket Nos. 150081-EG, 150083-EG, 150085-EG, 150086-EG, 150087-EG, 150088-EG, and 150089-EG.</w:t>
            </w:r>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200107" w:rsidRPr="0086221B" w:rsidRDefault="00200107" w:rsidP="00237A7C">
      <w:pPr>
        <w:autoSpaceDE w:val="0"/>
        <w:autoSpaceDN w:val="0"/>
        <w:adjustRightInd w:val="0"/>
        <w:spacing w:after="240"/>
        <w:jc w:val="both"/>
      </w:pPr>
      <w:r w:rsidRPr="0086221B">
        <w:t>By Order No. PSC-13-0645-PAA-EU, issued December 4, 2013, the Commission approved the use of a</w:t>
      </w:r>
      <w:r w:rsidR="005217E2">
        <w:t xml:space="preserve"> proxy methodology to establish</w:t>
      </w:r>
      <w:r w:rsidRPr="0086221B">
        <w:t xml:space="preserve"> numeric</w:t>
      </w:r>
      <w:r w:rsidR="005217E2">
        <w:t xml:space="preserve"> demand</w:t>
      </w:r>
      <w:r w:rsidR="000A118C">
        <w:t>-</w:t>
      </w:r>
      <w:r w:rsidR="005217E2">
        <w:t>side management (DSM)</w:t>
      </w:r>
      <w:r w:rsidRPr="0086221B">
        <w:t xml:space="preserve"> goals for F</w:t>
      </w:r>
      <w:r w:rsidR="000C5F52">
        <w:t>lorida Public Utilities Company (F</w:t>
      </w:r>
      <w:r w:rsidRPr="0086221B">
        <w:t>PUC</w:t>
      </w:r>
      <w:r w:rsidR="000C5F52">
        <w:t>)</w:t>
      </w:r>
      <w:r w:rsidRPr="0086221B">
        <w:t>.</w:t>
      </w:r>
      <w:r w:rsidR="000A118C">
        <w:rPr>
          <w:rStyle w:val="FootnoteReference"/>
        </w:rPr>
        <w:footnoteReference w:id="1"/>
      </w:r>
      <w:r w:rsidRPr="0086221B">
        <w:t xml:space="preserve"> By using this proxy methodology, FPUC was able to avoid costs associated with performing the analyses required by the minimum testimony requirements which would have represented a hardship to their customers. </w:t>
      </w:r>
      <w:r w:rsidR="0086221B" w:rsidRPr="0086221B">
        <w:t xml:space="preserve">FPUC was instructed to file numeric goals based upon the proxy utility, Gulf Power Company, within </w:t>
      </w:r>
      <w:r w:rsidR="007621FB">
        <w:t>10</w:t>
      </w:r>
      <w:r w:rsidR="0086221B" w:rsidRPr="0086221B">
        <w:t xml:space="preserve"> days of the </w:t>
      </w:r>
      <w:r w:rsidR="0086221B" w:rsidRPr="0086221B">
        <w:lastRenderedPageBreak/>
        <w:t>Final Order establishing goals for the 2015 through 2024 period.</w:t>
      </w:r>
      <w:r w:rsidR="00DD3A2E">
        <w:t xml:space="preserve"> </w:t>
      </w:r>
      <w:r w:rsidR="0086221B" w:rsidRPr="0086221B">
        <w:t>The Commission granted staff administrative authority to validate the calculations of the numeric conservation goals.</w:t>
      </w:r>
    </w:p>
    <w:p w:rsidR="0086221B" w:rsidRDefault="00200107" w:rsidP="00237A7C">
      <w:pPr>
        <w:spacing w:after="240"/>
        <w:jc w:val="both"/>
      </w:pPr>
      <w:r w:rsidRPr="0086221B">
        <w:t>By Order No. PSC-14-0696-FOF-EU,</w:t>
      </w:r>
      <w:r w:rsidR="0086221B" w:rsidRPr="0086221B">
        <w:t xml:space="preserve"> issued December 16, 2014,</w:t>
      </w:r>
      <w:r w:rsidRPr="0086221B">
        <w:t xml:space="preserve"> the Commission established annual numeric goals for FPUC’s proxy.</w:t>
      </w:r>
      <w:r w:rsidR="000A118C">
        <w:rPr>
          <w:rStyle w:val="FootnoteReference"/>
        </w:rPr>
        <w:footnoteReference w:id="2"/>
      </w:r>
      <w:r w:rsidR="0086221B" w:rsidRPr="0086221B">
        <w:t xml:space="preserve"> </w:t>
      </w:r>
      <w:r w:rsidRPr="0086221B">
        <w:t>On December 23, 2014, FPUC filed its calculation of numeric conservation goals based upon its proxy utility.</w:t>
      </w:r>
      <w:r w:rsidR="00DD3A2E">
        <w:t xml:space="preserve"> </w:t>
      </w:r>
      <w:r w:rsidRPr="0086221B">
        <w:t>FPUC subsequently filed a revised calculation to correct roundi</w:t>
      </w:r>
      <w:r w:rsidR="0086221B" w:rsidRPr="0086221B">
        <w:t>ng errors identified by staff.</w:t>
      </w:r>
    </w:p>
    <w:p w:rsidR="00200107" w:rsidRDefault="00200107" w:rsidP="00237A7C">
      <w:pPr>
        <w:autoSpaceDE w:val="0"/>
        <w:autoSpaceDN w:val="0"/>
        <w:adjustRightInd w:val="0"/>
        <w:spacing w:after="240"/>
        <w:jc w:val="both"/>
      </w:pPr>
      <w:r w:rsidRPr="0086221B">
        <w:t xml:space="preserve">On December 29, 2014, staff </w:t>
      </w:r>
      <w:r w:rsidR="0086221B" w:rsidRPr="0086221B">
        <w:t xml:space="preserve">administratively approved </w:t>
      </w:r>
      <w:r w:rsidR="00E45F4E">
        <w:t>FPUC’s</w:t>
      </w:r>
      <w:r w:rsidR="0086221B" w:rsidRPr="0086221B">
        <w:t xml:space="preserve"> numeric </w:t>
      </w:r>
      <w:r w:rsidR="000A118C">
        <w:t>DSM</w:t>
      </w:r>
      <w:r w:rsidR="0086221B" w:rsidRPr="0086221B">
        <w:t xml:space="preserve"> goals</w:t>
      </w:r>
      <w:r w:rsidRPr="0086221B">
        <w:t xml:space="preserve"> for the period 2015 </w:t>
      </w:r>
      <w:r w:rsidRPr="000149C1">
        <w:t>through 2024</w:t>
      </w:r>
      <w:r w:rsidR="000149C1" w:rsidRPr="000149C1">
        <w:t>.</w:t>
      </w:r>
      <w:r w:rsidR="000149C1">
        <w:rPr>
          <w:rStyle w:val="FootnoteReference"/>
        </w:rPr>
        <w:footnoteReference w:id="3"/>
      </w:r>
      <w:r w:rsidRPr="000149C1">
        <w:t xml:space="preserve"> </w:t>
      </w:r>
      <w:r w:rsidR="000149C1" w:rsidRPr="000149C1">
        <w:t xml:space="preserve">The DSM goals were established for both </w:t>
      </w:r>
      <w:r w:rsidR="00EC5E4D">
        <w:t>FPUC</w:t>
      </w:r>
      <w:r w:rsidR="000149C1" w:rsidRPr="000149C1">
        <w:t xml:space="preserve">’s residential and commercial/industrial customer classes for three categories: summer peak demand, winter peak demand, and annual energy </w:t>
      </w:r>
      <w:r w:rsidR="00B8370C">
        <w:t>consumption</w:t>
      </w:r>
      <w:r w:rsidR="000149C1" w:rsidRPr="000149C1">
        <w:t>.</w:t>
      </w:r>
    </w:p>
    <w:p w:rsidR="00200107" w:rsidRDefault="000149C1" w:rsidP="000149C1">
      <w:pPr>
        <w:autoSpaceDE w:val="0"/>
        <w:autoSpaceDN w:val="0"/>
        <w:adjustRightInd w:val="0"/>
        <w:spacing w:after="240"/>
        <w:jc w:val="both"/>
      </w:pPr>
      <w:r>
        <w:t>Rule 25-17.0021(4), Florida Administrative Code (F.A.C.)</w:t>
      </w:r>
      <w:r w:rsidR="00061A65">
        <w:t>,</w:t>
      </w:r>
      <w:r>
        <w:t xml:space="preserve"> requires a utility to file DSM programs for Commission approval no later than 90 days from when goals are established. On March 16, 2015, FPUC filed a petition requesting approval of its </w:t>
      </w:r>
      <w:r w:rsidR="000C5F52">
        <w:t>DSM</w:t>
      </w:r>
      <w:r>
        <w:t xml:space="preserve"> Plan. As part of this filing, FPUC provided a cost-effectiveness analysis of the proposed programs pursuant to Rule 25-17.008, F.A.C. </w:t>
      </w:r>
      <w:r w:rsidR="00C25C93">
        <w:t>On April 21, 2015, FPUC filed a revised DSM Plan that corrected several calculation errors.</w:t>
      </w:r>
    </w:p>
    <w:p w:rsidR="007C0528" w:rsidRDefault="000C5F52" w:rsidP="00AF6868">
      <w:pPr>
        <w:jc w:val="both"/>
      </w:pPr>
      <w:r>
        <w:t>The Commission has jurisdiction over this matter pursuant to Sections 366.80 through 366.83 and 403.519, Florida Statutes (F.S.), collectively known as the Florida Energy Efficiency and Conservation Act (FEECA).</w:t>
      </w:r>
    </w:p>
    <w:bookmarkEnd w:id="10"/>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F02B44" w:rsidRPr="002A3B74" w:rsidRDefault="00F02B44">
      <w:pPr>
        <w:pStyle w:val="IssueHeading"/>
        <w:rPr>
          <w:vanish/>
          <w:specVanish/>
        </w:rPr>
      </w:pPr>
      <w:r w:rsidRPr="002A3B74">
        <w:rPr>
          <w:b/>
          <w:i/>
        </w:rPr>
        <w:t xml:space="preserve">Issue </w:t>
      </w:r>
      <w:r w:rsidRPr="002A3B74">
        <w:rPr>
          <w:b/>
          <w:i/>
        </w:rPr>
        <w:fldChar w:fldCharType="begin"/>
      </w:r>
      <w:r w:rsidRPr="002A3B74">
        <w:rPr>
          <w:b/>
          <w:i/>
        </w:rPr>
        <w:instrText xml:space="preserve"> SEQ Issue \* MERGEFORMAT </w:instrText>
      </w:r>
      <w:r w:rsidRPr="002A3B74">
        <w:rPr>
          <w:b/>
          <w:i/>
        </w:rPr>
        <w:fldChar w:fldCharType="separate"/>
      </w:r>
      <w:r w:rsidR="000304D8">
        <w:rPr>
          <w:b/>
          <w:i/>
          <w:noProof/>
        </w:rPr>
        <w:t>1</w:t>
      </w:r>
      <w:r w:rsidRPr="002A3B74">
        <w:rPr>
          <w:b/>
          <w:i/>
        </w:rPr>
        <w:fldChar w:fldCharType="end"/>
      </w:r>
      <w:r w:rsidRPr="002A3B74">
        <w:rPr>
          <w:b/>
          <w:i/>
        </w:rPr>
        <w:t>:</w:t>
      </w:r>
      <w:r w:rsidRPr="002A3B74">
        <w:fldChar w:fldCharType="begin"/>
      </w:r>
      <w:r w:rsidRPr="002A3B74">
        <w:instrText xml:space="preserve"> TC "</w:instrText>
      </w:r>
      <w:r w:rsidRPr="002A3B74">
        <w:fldChar w:fldCharType="begin"/>
      </w:r>
      <w:r w:rsidRPr="002A3B74">
        <w:instrText xml:space="preserve"> SEQ issue \c </w:instrText>
      </w:r>
      <w:r w:rsidRPr="002A3B74">
        <w:fldChar w:fldCharType="separate"/>
      </w:r>
      <w:r w:rsidR="000304D8">
        <w:rPr>
          <w:noProof/>
        </w:rPr>
        <w:instrText>1</w:instrText>
      </w:r>
      <w:r w:rsidRPr="002A3B74">
        <w:fldChar w:fldCharType="end"/>
      </w:r>
      <w:r w:rsidRPr="002A3B74">
        <w:tab/>
        <w:instrText xml:space="preserve">(Ellis)" \l 1 </w:instrText>
      </w:r>
      <w:r w:rsidRPr="002A3B74">
        <w:fldChar w:fldCharType="end"/>
      </w:r>
      <w:r w:rsidRPr="002A3B74">
        <w:t> </w:t>
      </w:r>
    </w:p>
    <w:p w:rsidR="00F02B44" w:rsidRPr="002A3B74" w:rsidRDefault="00F02B44">
      <w:pPr>
        <w:pStyle w:val="BodyText"/>
      </w:pPr>
      <w:r w:rsidRPr="002A3B74">
        <w:t> </w:t>
      </w:r>
      <w:r w:rsidR="001F2FE0" w:rsidRPr="002A3B74">
        <w:t>Is</w:t>
      </w:r>
      <w:r w:rsidR="00083435" w:rsidRPr="002A3B74">
        <w:t xml:space="preserve"> FPUC’s Demand-Side Management Plan </w:t>
      </w:r>
      <w:r w:rsidR="00117C83" w:rsidRPr="002A3B74">
        <w:t>projected to meet the</w:t>
      </w:r>
      <w:r w:rsidR="00083435" w:rsidRPr="002A3B74">
        <w:t xml:space="preserve"> annual numeric conservation goals established by the Commission in Order No. PSC-13-0645-PAA-EU</w:t>
      </w:r>
      <w:r w:rsidR="00117C83" w:rsidRPr="002A3B74">
        <w:t>?</w:t>
      </w:r>
    </w:p>
    <w:p w:rsidR="00F02B44" w:rsidRPr="002A3B74" w:rsidRDefault="00F02B44">
      <w:pPr>
        <w:pStyle w:val="IssueSubsectionHeading"/>
        <w:rPr>
          <w:vanish/>
          <w:specVanish/>
        </w:rPr>
      </w:pPr>
      <w:r w:rsidRPr="002A3B74">
        <w:rPr>
          <w:b/>
          <w:i/>
        </w:rPr>
        <w:t>Recommendation:</w:t>
      </w:r>
      <w:r w:rsidRPr="002A3B74">
        <w:t> </w:t>
      </w:r>
    </w:p>
    <w:p w:rsidR="008246E4" w:rsidRPr="002A3B74" w:rsidRDefault="00F02B44" w:rsidP="001F2FE0">
      <w:pPr>
        <w:pStyle w:val="BodyText"/>
      </w:pPr>
      <w:r w:rsidRPr="002A3B74">
        <w:t> </w:t>
      </w:r>
      <w:r w:rsidR="00231D04" w:rsidRPr="002A3B74">
        <w:t>Yes.</w:t>
      </w:r>
      <w:r w:rsidR="008246E4" w:rsidRPr="002A3B74">
        <w:t xml:space="preserve"> </w:t>
      </w:r>
      <w:r w:rsidR="00B669D4">
        <w:t>FPUC</w:t>
      </w:r>
      <w:r w:rsidR="008246E4" w:rsidRPr="002A3B74">
        <w:t xml:space="preserve">’s DSM Plan is cost-effective based upon the Rate Impact Measure (RIM) </w:t>
      </w:r>
      <w:r w:rsidR="00D7663C">
        <w:t>t</w:t>
      </w:r>
      <w:r w:rsidR="008246E4" w:rsidRPr="002A3B74">
        <w:t>est and results</w:t>
      </w:r>
      <w:r w:rsidR="005E5F02">
        <w:t xml:space="preserve"> in a net decrease in ratepayer</w:t>
      </w:r>
      <w:r w:rsidR="008246E4" w:rsidRPr="002A3B74">
        <w:t>s</w:t>
      </w:r>
      <w:r w:rsidR="005E5F02">
        <w:t>’</w:t>
      </w:r>
      <w:r w:rsidR="008246E4" w:rsidRPr="002A3B74">
        <w:t xml:space="preserve"> monthly rates. Although the Commission has allowed savings from audit programs to be counted towards </w:t>
      </w:r>
      <w:r w:rsidR="00457FD4">
        <w:t xml:space="preserve">the </w:t>
      </w:r>
      <w:r w:rsidR="008246E4" w:rsidRPr="002A3B74">
        <w:t xml:space="preserve">achievement of DSM goals in previous proceedings, staff recommends that no behavioral savings associated with audit programs be counted towards goals in this proceeding </w:t>
      </w:r>
      <w:r w:rsidR="000A299A" w:rsidRPr="00C96852">
        <w:t>because behavioral savings are not directly monitorable</w:t>
      </w:r>
      <w:r w:rsidR="008246E4" w:rsidRPr="002A3B74">
        <w:t>. Even with the removal of projected behavioral savings from audits, FPUC’s DSM Plan is projected to meet or exceed the annual goals set by the Commission</w:t>
      </w:r>
      <w:r w:rsidR="00457FD4">
        <w:t xml:space="preserve"> in Order No. PSC-13-0645-PAA-EU</w:t>
      </w:r>
      <w:r w:rsidR="008246E4" w:rsidRPr="002A3B74">
        <w:t>.</w:t>
      </w:r>
    </w:p>
    <w:p w:rsidR="00CF21D5" w:rsidRDefault="001F2FE0" w:rsidP="00457FD4">
      <w:pPr>
        <w:pStyle w:val="BodyText"/>
      </w:pPr>
      <w:r w:rsidRPr="002A3B74">
        <w:t>The Commission should approve the programs contained in FPUC’s DSM Plan</w:t>
      </w:r>
      <w:r w:rsidR="00457FD4">
        <w:t>. In addition, the Commission should</w:t>
      </w:r>
      <w:r w:rsidRPr="002A3B74">
        <w:t xml:space="preserve"> allow FPUC to file for cost recovery</w:t>
      </w:r>
      <w:r w:rsidR="00457FD4">
        <w:t xml:space="preserve"> of the programs</w:t>
      </w:r>
      <w:r w:rsidRPr="002A3B74">
        <w:t xml:space="preserve"> in the Energy Conservation Cost Recovery (ECCR) clause proceeding. FPUC</w:t>
      </w:r>
      <w:r w:rsidR="00457FD4">
        <w:t>, however,</w:t>
      </w:r>
      <w:r w:rsidRPr="002A3B74">
        <w:t xml:space="preserve"> must</w:t>
      </w:r>
      <w:r w:rsidR="00457FD4">
        <w:t xml:space="preserve"> </w:t>
      </w:r>
      <w:r w:rsidRPr="002A3B74">
        <w:t>demonstrate that</w:t>
      </w:r>
      <w:r w:rsidR="00457FD4">
        <w:t xml:space="preserve"> its</w:t>
      </w:r>
      <w:r w:rsidRPr="002A3B74">
        <w:t xml:space="preserve"> expenditures </w:t>
      </w:r>
      <w:r w:rsidR="00CF21D5">
        <w:t>to</w:t>
      </w:r>
      <w:r w:rsidRPr="002A3B74">
        <w:t xml:space="preserve"> implement these programs are reasonable and prudent</w:t>
      </w:r>
      <w:r w:rsidR="00457FD4">
        <w:t xml:space="preserve"> in order to recover the expenditures through the ECCR clause</w:t>
      </w:r>
      <w:r w:rsidRPr="002A3B74">
        <w:t>.</w:t>
      </w:r>
      <w:r w:rsidR="00CF21D5">
        <w:t xml:space="preserve"> </w:t>
      </w:r>
      <w:r w:rsidR="00D577C9" w:rsidRPr="002A3B74">
        <w:t>Staff recommends that</w:t>
      </w:r>
      <w:r w:rsidR="00457FD4">
        <w:t xml:space="preserve"> FPUC may not discontinue its</w:t>
      </w:r>
      <w:r w:rsidR="00D577C9" w:rsidRPr="002A3B74">
        <w:t xml:space="preserve"> DSM programs </w:t>
      </w:r>
      <w:r w:rsidR="00457FD4">
        <w:t>or change its programs’</w:t>
      </w:r>
      <w:r w:rsidR="00D577C9" w:rsidRPr="002A3B74">
        <w:t xml:space="preserve"> rebate levels without</w:t>
      </w:r>
      <w:r w:rsidR="00457FD4">
        <w:t xml:space="preserve"> seeking</w:t>
      </w:r>
      <w:r w:rsidR="00D577C9" w:rsidRPr="002A3B74">
        <w:t xml:space="preserve"> formal Commission approval. </w:t>
      </w:r>
    </w:p>
    <w:p w:rsidR="00F02B44" w:rsidRPr="002A3B74" w:rsidRDefault="00665D37" w:rsidP="00EC5E4D">
      <w:pPr>
        <w:pStyle w:val="BodyText"/>
      </w:pPr>
      <w:r>
        <w:t xml:space="preserve">Finally, </w:t>
      </w:r>
      <w:r w:rsidR="00CF21D5">
        <w:t>S</w:t>
      </w:r>
      <w:r w:rsidR="00D577C9" w:rsidRPr="002A3B74">
        <w:t>taff</w:t>
      </w:r>
      <w:r w:rsidR="00CF21D5">
        <w:t xml:space="preserve"> </w:t>
      </w:r>
      <w:r w:rsidR="00D577C9" w:rsidRPr="002A3B74">
        <w:t>recommends that FPUC file its administrative program standards for all programs within 30 days of the Consummating Order</w:t>
      </w:r>
      <w:r w:rsidR="00457FD4">
        <w:t xml:space="preserve"> being issued</w:t>
      </w:r>
      <w:r w:rsidR="00D577C9" w:rsidRPr="002A3B74">
        <w:t xml:space="preserve"> in this docket and that the Commission grant staff administrative authority to review and approve these standards.</w:t>
      </w:r>
      <w:r w:rsidR="00F02B44" w:rsidRPr="002A3B74">
        <w:t xml:space="preserve"> (Ellis)</w:t>
      </w:r>
    </w:p>
    <w:p w:rsidR="00F02B44" w:rsidRPr="002A3B74" w:rsidRDefault="00F02B44">
      <w:pPr>
        <w:pStyle w:val="IssueSubsectionHeading"/>
        <w:rPr>
          <w:vanish/>
          <w:specVanish/>
        </w:rPr>
      </w:pPr>
      <w:r w:rsidRPr="002A3B74">
        <w:rPr>
          <w:b/>
          <w:i/>
        </w:rPr>
        <w:t>Staff Analysis:</w:t>
      </w:r>
      <w:r w:rsidRPr="002A3B74">
        <w:t> </w:t>
      </w:r>
    </w:p>
    <w:p w:rsidR="00231D04" w:rsidRPr="00231D04" w:rsidRDefault="00F02B44" w:rsidP="00501A48">
      <w:pPr>
        <w:spacing w:after="240"/>
        <w:jc w:val="both"/>
        <w:rPr>
          <w:highlight w:val="cyan"/>
        </w:rPr>
      </w:pPr>
      <w:r w:rsidRPr="002A3B74">
        <w:t> </w:t>
      </w:r>
      <w:r w:rsidR="00231D04" w:rsidRPr="002A3B74">
        <w:t xml:space="preserve">The criteria used to review the appropriateness of </w:t>
      </w:r>
      <w:r w:rsidR="009D047E" w:rsidRPr="002A3B74">
        <w:t xml:space="preserve">DSM </w:t>
      </w:r>
      <w:r w:rsidR="00231D04" w:rsidRPr="002A3B74">
        <w:t xml:space="preserve">programs </w:t>
      </w:r>
      <w:r w:rsidR="00414FC8" w:rsidRPr="002A3B74">
        <w:t>are</w:t>
      </w:r>
      <w:r w:rsidR="00231D04" w:rsidRPr="002A3B74">
        <w:t xml:space="preserve">: 1) whether the program advances the policy objectives of FEECA and </w:t>
      </w:r>
      <w:r w:rsidR="00AF6868">
        <w:t xml:space="preserve">its </w:t>
      </w:r>
      <w:r w:rsidR="00231D04" w:rsidRPr="002A3B74">
        <w:t xml:space="preserve">implementing </w:t>
      </w:r>
      <w:r w:rsidR="00665D37">
        <w:t>r</w:t>
      </w:r>
      <w:r w:rsidR="00231D04" w:rsidRPr="002A3B74">
        <w:t>ules, 2) whether the program is directly monitorable and yields measurable results, and 3) whether the program</w:t>
      </w:r>
      <w:r w:rsidR="00231D04" w:rsidRPr="00231D04">
        <w:t xml:space="preserve"> is cost-effective.</w:t>
      </w:r>
      <w:r w:rsidR="00501A48">
        <w:rPr>
          <w:rStyle w:val="FootnoteReference"/>
        </w:rPr>
        <w:footnoteReference w:id="4"/>
      </w:r>
      <w:r w:rsidR="00DD3A2E">
        <w:t xml:space="preserve"> </w:t>
      </w:r>
      <w:r w:rsidR="00231D04" w:rsidRPr="00231D04">
        <w:t>Staff has reviewed FPUC’s DSM Plan, including its demand and energy savings, cost-effectiveness, and rate impact.</w:t>
      </w:r>
      <w:r w:rsidR="00DD3A2E">
        <w:t xml:space="preserve"> </w:t>
      </w:r>
      <w:r w:rsidR="00231D04" w:rsidRPr="00231D04">
        <w:t xml:space="preserve">The resulting demand and energy savings appear to meet the goals established by </w:t>
      </w:r>
      <w:r w:rsidR="00457FD4">
        <w:t xml:space="preserve">the Commission in </w:t>
      </w:r>
      <w:r w:rsidR="00231D04" w:rsidRPr="00231D04">
        <w:t>Order No</w:t>
      </w:r>
      <w:r w:rsidR="009F006A">
        <w:t>.</w:t>
      </w:r>
      <w:r w:rsidR="00231D04" w:rsidRPr="00231D04">
        <w:t xml:space="preserve"> PSC-13-0645-PAA-EU</w:t>
      </w:r>
      <w:r w:rsidR="00231D04" w:rsidRPr="00C70781">
        <w:t>.</w:t>
      </w:r>
      <w:r w:rsidR="00DD3A2E" w:rsidRPr="00C70781">
        <w:t xml:space="preserve"> </w:t>
      </w:r>
      <w:r w:rsidR="00231D04" w:rsidRPr="00C70781">
        <w:t>The programs that</w:t>
      </w:r>
      <w:r w:rsidR="000A118C">
        <w:t xml:space="preserve"> staff recommends should be</w:t>
      </w:r>
      <w:r w:rsidR="00231D04" w:rsidRPr="00C70781">
        <w:t xml:space="preserve"> count</w:t>
      </w:r>
      <w:r w:rsidR="000A118C">
        <w:t>ed</w:t>
      </w:r>
      <w:r w:rsidR="00231D04" w:rsidRPr="00C70781">
        <w:t xml:space="preserve"> towards </w:t>
      </w:r>
      <w:r w:rsidR="00457FD4">
        <w:t>FPUC’s</w:t>
      </w:r>
      <w:r w:rsidR="00231D04" w:rsidRPr="00C70781">
        <w:t xml:space="preserve"> goals</w:t>
      </w:r>
      <w:r w:rsidR="00B3283D">
        <w:t xml:space="preserve"> </w:t>
      </w:r>
      <w:r w:rsidR="00231D04" w:rsidRPr="00C70781">
        <w:t>appear to be directly monitorable and measurable.</w:t>
      </w:r>
      <w:r w:rsidR="00DD3A2E" w:rsidRPr="00C70781">
        <w:t xml:space="preserve"> </w:t>
      </w:r>
      <w:r w:rsidR="00231D04" w:rsidRPr="00C70781">
        <w:t xml:space="preserve">Lastly, </w:t>
      </w:r>
      <w:r w:rsidR="00457FD4">
        <w:t>FPUC’s</w:t>
      </w:r>
      <w:r w:rsidR="00231D04" w:rsidRPr="00C70781">
        <w:t xml:space="preserve"> DSM Plan as a whole </w:t>
      </w:r>
      <w:r w:rsidR="00457FD4">
        <w:t>appears to be</w:t>
      </w:r>
      <w:r w:rsidR="00231D04" w:rsidRPr="00C70781">
        <w:t xml:space="preserve"> cost-effective and will reduce customer bills associated with conservation.</w:t>
      </w:r>
    </w:p>
    <w:p w:rsidR="00231D04" w:rsidRPr="007D4EEF" w:rsidRDefault="00231D04" w:rsidP="00341363">
      <w:pPr>
        <w:pStyle w:val="First-LevelSubheading"/>
        <w:keepNext/>
      </w:pPr>
      <w:r w:rsidRPr="007D4EEF">
        <w:t>Description of DSM Plan</w:t>
      </w:r>
    </w:p>
    <w:p w:rsidR="00231D04" w:rsidRPr="007D4EEF" w:rsidRDefault="00DD3A2E" w:rsidP="00231D04">
      <w:pPr>
        <w:spacing w:after="240"/>
        <w:jc w:val="both"/>
      </w:pPr>
      <w:r w:rsidRPr="007D4EEF">
        <w:t>FPUC</w:t>
      </w:r>
      <w:r w:rsidR="00231D04" w:rsidRPr="007D4EEF">
        <w:t xml:space="preserve">’s DSM Plan consists of </w:t>
      </w:r>
      <w:r w:rsidR="00BC63A2">
        <w:t>eight</w:t>
      </w:r>
      <w:r w:rsidR="00231D04" w:rsidRPr="007D4EEF">
        <w:t xml:space="preserve"> programs.</w:t>
      </w:r>
      <w:r w:rsidRPr="007D4EEF">
        <w:t xml:space="preserve"> </w:t>
      </w:r>
      <w:r w:rsidR="00231D04" w:rsidRPr="007D4EEF">
        <w:t>A complete list of the programs and a brief description of each can be found in Attachment A.</w:t>
      </w:r>
      <w:r w:rsidRPr="007D4EEF">
        <w:t xml:space="preserve"> </w:t>
      </w:r>
      <w:r w:rsidR="00231D04" w:rsidRPr="007D4EEF">
        <w:t xml:space="preserve">Of the </w:t>
      </w:r>
      <w:r w:rsidR="00BC63A2">
        <w:t>eight</w:t>
      </w:r>
      <w:r w:rsidR="00231D04" w:rsidRPr="007D4EEF">
        <w:t xml:space="preserve"> programs, </w:t>
      </w:r>
      <w:r w:rsidR="00BC63A2">
        <w:t>two</w:t>
      </w:r>
      <w:r w:rsidR="00231D04" w:rsidRPr="007D4EEF">
        <w:t xml:space="preserve"> are residential, </w:t>
      </w:r>
      <w:r w:rsidR="00BC63A2">
        <w:t>three</w:t>
      </w:r>
      <w:r w:rsidR="00144612">
        <w:t xml:space="preserve"> are</w:t>
      </w:r>
      <w:r w:rsidR="00CD2C67">
        <w:t xml:space="preserve"> </w:t>
      </w:r>
      <w:r w:rsidR="00231D04" w:rsidRPr="007D4EEF">
        <w:t>commercial/industrial</w:t>
      </w:r>
      <w:r w:rsidR="00E45F4E">
        <w:t>,</w:t>
      </w:r>
      <w:r w:rsidR="00231D04" w:rsidRPr="007D4EEF">
        <w:t xml:space="preserve"> </w:t>
      </w:r>
      <w:r w:rsidR="00414FC8">
        <w:t xml:space="preserve">and </w:t>
      </w:r>
      <w:r w:rsidR="00BC63A2">
        <w:t>three</w:t>
      </w:r>
      <w:r w:rsidR="00231D04" w:rsidRPr="007D4EEF">
        <w:t xml:space="preserve"> </w:t>
      </w:r>
      <w:r w:rsidR="007D4EEF" w:rsidRPr="007D4EEF">
        <w:t>are educational</w:t>
      </w:r>
      <w:r w:rsidR="00231D04" w:rsidRPr="007D4EEF">
        <w:t xml:space="preserve"> programs (</w:t>
      </w:r>
      <w:r w:rsidR="007D4EEF" w:rsidRPr="007D4EEF">
        <w:t>including</w:t>
      </w:r>
      <w:r w:rsidR="00231D04" w:rsidRPr="007D4EEF">
        <w:t xml:space="preserve"> research and development and </w:t>
      </w:r>
      <w:r w:rsidR="007D4EEF" w:rsidRPr="007D4EEF">
        <w:t>low income outreach</w:t>
      </w:r>
      <w:r w:rsidR="00231D04" w:rsidRPr="007D4EEF">
        <w:t>)</w:t>
      </w:r>
      <w:r w:rsidR="007D4EEF" w:rsidRPr="007D4EEF">
        <w:t xml:space="preserve">. FPUC does not include </w:t>
      </w:r>
      <w:r w:rsidR="007D4EEF">
        <w:t>its</w:t>
      </w:r>
      <w:r w:rsidR="007D4EEF" w:rsidRPr="007D4EEF">
        <w:t xml:space="preserve"> </w:t>
      </w:r>
      <w:r w:rsidR="00BC63A2">
        <w:t>two</w:t>
      </w:r>
      <w:r w:rsidR="007D4EEF">
        <w:t xml:space="preserve"> existing</w:t>
      </w:r>
      <w:r w:rsidR="007D4EEF" w:rsidRPr="007D4EEF">
        <w:t xml:space="preserve"> solar pilot programs as part of its DSM Plan, but will continue the programs until their expiration in December 31, 2015</w:t>
      </w:r>
      <w:r w:rsidR="00231D04" w:rsidRPr="007D4EEF">
        <w:t>.</w:t>
      </w:r>
    </w:p>
    <w:p w:rsidR="00231D04" w:rsidRPr="00D1461E" w:rsidRDefault="00EC5E4D" w:rsidP="00231D04">
      <w:pPr>
        <w:spacing w:after="240"/>
        <w:jc w:val="both"/>
      </w:pPr>
      <w:r>
        <w:lastRenderedPageBreak/>
        <w:t>FPUC has</w:t>
      </w:r>
      <w:r w:rsidR="00231D04" w:rsidRPr="00D1461E">
        <w:t xml:space="preserve"> proposed to continue </w:t>
      </w:r>
      <w:r w:rsidR="007D4EEF" w:rsidRPr="00D1461E">
        <w:t>several</w:t>
      </w:r>
      <w:r>
        <w:t xml:space="preserve"> existing programs with</w:t>
      </w:r>
      <w:r w:rsidR="00BD0E01" w:rsidRPr="00D1461E">
        <w:t xml:space="preserve"> </w:t>
      </w:r>
      <w:r>
        <w:t>modifications</w:t>
      </w:r>
      <w:r w:rsidR="007D4EEF" w:rsidRPr="00D1461E">
        <w:t xml:space="preserve"> to reflect current market conditions</w:t>
      </w:r>
      <w:r w:rsidR="00231D04" w:rsidRPr="00D1461E">
        <w:t>,</w:t>
      </w:r>
      <w:r w:rsidR="00BD0E01" w:rsidRPr="00D1461E">
        <w:t xml:space="preserve"> as well as add a new commercial/industrial program,</w:t>
      </w:r>
      <w:r w:rsidR="00231D04" w:rsidRPr="00D1461E">
        <w:t xml:space="preserve"> as illustrated in</w:t>
      </w:r>
      <w:r w:rsidR="00DD3A2E" w:rsidRPr="00D1461E">
        <w:t xml:space="preserve"> </w:t>
      </w:r>
      <w:r w:rsidR="00231D04" w:rsidRPr="00D1461E">
        <w:t>Table 1-1 below.</w:t>
      </w:r>
    </w:p>
    <w:p w:rsidR="00231D04" w:rsidRPr="00D1461E" w:rsidRDefault="00231D04" w:rsidP="00231D04">
      <w:pPr>
        <w:pStyle w:val="TableNumber"/>
        <w:keepNext/>
      </w:pPr>
      <w:r w:rsidRPr="00D1461E">
        <w:t xml:space="preserve">Table </w:t>
      </w:r>
      <w:r w:rsidR="00C81C2C">
        <w:fldChar w:fldCharType="begin"/>
      </w:r>
      <w:r w:rsidR="00C81C2C">
        <w:instrText xml:space="preserve"> SEQ Issue \c </w:instrText>
      </w:r>
      <w:r w:rsidR="00C81C2C">
        <w:fldChar w:fldCharType="separate"/>
      </w:r>
      <w:r w:rsidR="000304D8">
        <w:rPr>
          <w:noProof/>
        </w:rPr>
        <w:t>1</w:t>
      </w:r>
      <w:r w:rsidR="00C81C2C">
        <w:rPr>
          <w:noProof/>
        </w:rPr>
        <w:fldChar w:fldCharType="end"/>
      </w:r>
      <w:r w:rsidRPr="00D1461E">
        <w:t>-1</w:t>
      </w:r>
    </w:p>
    <w:p w:rsidR="00231D04" w:rsidRPr="00D1461E" w:rsidRDefault="00DD3A2E" w:rsidP="00231D04">
      <w:pPr>
        <w:pStyle w:val="TableTitle"/>
        <w:keepNext/>
      </w:pPr>
      <w:r w:rsidRPr="00D1461E">
        <w:t>FPUC</w:t>
      </w:r>
      <w:r w:rsidR="00231D04" w:rsidRPr="00D1461E">
        <w:t xml:space="preserve"> DSM Plan Program Listing</w:t>
      </w:r>
    </w:p>
    <w:tbl>
      <w:tblPr>
        <w:tblStyle w:val="TableGrid"/>
        <w:tblW w:w="9576" w:type="dxa"/>
        <w:tblLook w:val="04A0" w:firstRow="1" w:lastRow="0" w:firstColumn="1" w:lastColumn="0" w:noHBand="0" w:noVBand="1"/>
      </w:tblPr>
      <w:tblGrid>
        <w:gridCol w:w="5886"/>
        <w:gridCol w:w="1230"/>
        <w:gridCol w:w="1230"/>
        <w:gridCol w:w="1230"/>
      </w:tblGrid>
      <w:tr w:rsidR="00231D04" w:rsidRPr="00D1461E" w:rsidTr="00DD3A2E">
        <w:tc>
          <w:tcPr>
            <w:tcW w:w="5886" w:type="dxa"/>
            <w:vMerge w:val="restart"/>
            <w:vAlign w:val="center"/>
          </w:tcPr>
          <w:p w:rsidR="00231D04" w:rsidRPr="00D1461E" w:rsidRDefault="00231D04" w:rsidP="00DD3A2E">
            <w:pPr>
              <w:keepNext/>
              <w:jc w:val="center"/>
              <w:rPr>
                <w:b/>
              </w:rPr>
            </w:pPr>
            <w:r w:rsidRPr="00D1461E">
              <w:rPr>
                <w:b/>
              </w:rPr>
              <w:t>Program Name</w:t>
            </w:r>
          </w:p>
        </w:tc>
        <w:tc>
          <w:tcPr>
            <w:tcW w:w="3690" w:type="dxa"/>
            <w:gridSpan w:val="3"/>
            <w:vAlign w:val="center"/>
          </w:tcPr>
          <w:p w:rsidR="00231D04" w:rsidRPr="00D1461E" w:rsidRDefault="00231D04" w:rsidP="00DD3A2E">
            <w:pPr>
              <w:keepNext/>
              <w:jc w:val="center"/>
              <w:rPr>
                <w:b/>
              </w:rPr>
            </w:pPr>
            <w:r w:rsidRPr="00D1461E">
              <w:rPr>
                <w:b/>
              </w:rPr>
              <w:t>Program Status</w:t>
            </w:r>
          </w:p>
        </w:tc>
      </w:tr>
      <w:tr w:rsidR="00231D04" w:rsidRPr="00D1461E" w:rsidTr="00DD3A2E">
        <w:tc>
          <w:tcPr>
            <w:tcW w:w="5886" w:type="dxa"/>
            <w:vMerge/>
            <w:vAlign w:val="center"/>
          </w:tcPr>
          <w:p w:rsidR="00231D04" w:rsidRPr="00D1461E" w:rsidRDefault="00231D04" w:rsidP="00DD3A2E">
            <w:pPr>
              <w:keepNext/>
              <w:jc w:val="center"/>
              <w:rPr>
                <w:b/>
              </w:rPr>
            </w:pPr>
          </w:p>
        </w:tc>
        <w:tc>
          <w:tcPr>
            <w:tcW w:w="1230" w:type="dxa"/>
            <w:vAlign w:val="center"/>
          </w:tcPr>
          <w:p w:rsidR="00231D04" w:rsidRPr="00D1461E" w:rsidRDefault="00231D04" w:rsidP="00DD3A2E">
            <w:pPr>
              <w:keepNext/>
              <w:jc w:val="center"/>
              <w:rPr>
                <w:b/>
              </w:rPr>
            </w:pPr>
            <w:r w:rsidRPr="00D1461E">
              <w:rPr>
                <w:b/>
              </w:rPr>
              <w:t>Existing</w:t>
            </w:r>
          </w:p>
        </w:tc>
        <w:tc>
          <w:tcPr>
            <w:tcW w:w="1230" w:type="dxa"/>
            <w:vAlign w:val="center"/>
          </w:tcPr>
          <w:p w:rsidR="00231D04" w:rsidRPr="00D1461E" w:rsidRDefault="00231D04" w:rsidP="00DD3A2E">
            <w:pPr>
              <w:keepNext/>
              <w:jc w:val="center"/>
              <w:rPr>
                <w:b/>
              </w:rPr>
            </w:pPr>
            <w:r w:rsidRPr="00D1461E">
              <w:rPr>
                <w:b/>
              </w:rPr>
              <w:t>Modified</w:t>
            </w:r>
          </w:p>
        </w:tc>
        <w:tc>
          <w:tcPr>
            <w:tcW w:w="1230" w:type="dxa"/>
            <w:vAlign w:val="center"/>
          </w:tcPr>
          <w:p w:rsidR="00231D04" w:rsidRPr="00D1461E" w:rsidRDefault="00231D04" w:rsidP="00DD3A2E">
            <w:pPr>
              <w:keepNext/>
              <w:jc w:val="center"/>
              <w:rPr>
                <w:b/>
              </w:rPr>
            </w:pPr>
            <w:r w:rsidRPr="00D1461E">
              <w:rPr>
                <w:b/>
              </w:rPr>
              <w:t>New</w:t>
            </w:r>
          </w:p>
        </w:tc>
      </w:tr>
      <w:tr w:rsidR="00231D04" w:rsidRPr="00D1461E" w:rsidTr="00DD3A2E">
        <w:tc>
          <w:tcPr>
            <w:tcW w:w="9576" w:type="dxa"/>
            <w:gridSpan w:val="4"/>
          </w:tcPr>
          <w:p w:rsidR="00231D04" w:rsidRPr="00D1461E" w:rsidRDefault="00231D04" w:rsidP="00DD3A2E">
            <w:pPr>
              <w:keepNext/>
              <w:jc w:val="center"/>
              <w:rPr>
                <w:b/>
              </w:rPr>
            </w:pPr>
            <w:r w:rsidRPr="00D1461E">
              <w:rPr>
                <w:b/>
              </w:rPr>
              <w:t>Residential Programs</w:t>
            </w:r>
          </w:p>
        </w:tc>
      </w:tr>
      <w:tr w:rsidR="00231D04" w:rsidRPr="00D1461E" w:rsidTr="00DD3A2E">
        <w:tc>
          <w:tcPr>
            <w:tcW w:w="5886" w:type="dxa"/>
          </w:tcPr>
          <w:p w:rsidR="00231D04" w:rsidRPr="00D1461E" w:rsidRDefault="007D4EEF" w:rsidP="00DD3A2E">
            <w:pPr>
              <w:keepNext/>
            </w:pPr>
            <w:r w:rsidRPr="00D1461E">
              <w:t>R</w:t>
            </w:r>
            <w:r w:rsidR="00E250C1">
              <w:t>esidential Energy Survey</w:t>
            </w:r>
          </w:p>
        </w:tc>
        <w:tc>
          <w:tcPr>
            <w:tcW w:w="1230" w:type="dxa"/>
          </w:tcPr>
          <w:p w:rsidR="00231D04" w:rsidRPr="00D1461E" w:rsidRDefault="00EC5E4D" w:rsidP="00DD3A2E">
            <w:pPr>
              <w:keepNext/>
              <w:jc w:val="center"/>
            </w:pPr>
            <w:r>
              <w:t>X</w:t>
            </w:r>
          </w:p>
        </w:tc>
        <w:tc>
          <w:tcPr>
            <w:tcW w:w="1230" w:type="dxa"/>
          </w:tcPr>
          <w:p w:rsidR="00231D04" w:rsidRPr="00D1461E" w:rsidRDefault="007D4EEF" w:rsidP="00DD3A2E">
            <w:pPr>
              <w:keepNext/>
              <w:jc w:val="center"/>
            </w:pPr>
            <w:r w:rsidRPr="00D1461E">
              <w:t>X</w:t>
            </w:r>
          </w:p>
        </w:tc>
        <w:tc>
          <w:tcPr>
            <w:tcW w:w="1230" w:type="dxa"/>
          </w:tcPr>
          <w:p w:rsidR="00231D04" w:rsidRPr="00D1461E" w:rsidRDefault="00231D04" w:rsidP="00DD3A2E">
            <w:pPr>
              <w:keepNext/>
              <w:jc w:val="center"/>
            </w:pPr>
          </w:p>
        </w:tc>
      </w:tr>
      <w:tr w:rsidR="00231D04" w:rsidRPr="00D1461E" w:rsidTr="00DD3A2E">
        <w:tc>
          <w:tcPr>
            <w:tcW w:w="5886" w:type="dxa"/>
            <w:vAlign w:val="bottom"/>
          </w:tcPr>
          <w:p w:rsidR="00231D04" w:rsidRPr="00D1461E" w:rsidRDefault="007D4EEF" w:rsidP="00DD3A2E">
            <w:pPr>
              <w:keepNext/>
            </w:pPr>
            <w:r w:rsidRPr="00D1461E">
              <w:t>Residential Heating &amp; Cooling Efficiency</w:t>
            </w:r>
          </w:p>
        </w:tc>
        <w:tc>
          <w:tcPr>
            <w:tcW w:w="1230" w:type="dxa"/>
          </w:tcPr>
          <w:p w:rsidR="00231D04" w:rsidRPr="00D1461E" w:rsidRDefault="00EC5E4D" w:rsidP="00DD3A2E">
            <w:pPr>
              <w:keepNext/>
              <w:jc w:val="center"/>
            </w:pPr>
            <w:r>
              <w:t>X</w:t>
            </w:r>
          </w:p>
        </w:tc>
        <w:tc>
          <w:tcPr>
            <w:tcW w:w="1230" w:type="dxa"/>
          </w:tcPr>
          <w:p w:rsidR="00231D04" w:rsidRPr="00D1461E" w:rsidRDefault="007D4EEF" w:rsidP="00DD3A2E">
            <w:pPr>
              <w:keepNext/>
              <w:jc w:val="center"/>
            </w:pPr>
            <w:r w:rsidRPr="00D1461E">
              <w:t>X</w:t>
            </w:r>
          </w:p>
        </w:tc>
        <w:tc>
          <w:tcPr>
            <w:tcW w:w="1230" w:type="dxa"/>
          </w:tcPr>
          <w:p w:rsidR="00231D04" w:rsidRPr="00D1461E" w:rsidRDefault="00231D04" w:rsidP="00DD3A2E">
            <w:pPr>
              <w:keepNext/>
              <w:jc w:val="center"/>
            </w:pPr>
          </w:p>
        </w:tc>
      </w:tr>
      <w:tr w:rsidR="00231D04" w:rsidRPr="00D1461E" w:rsidTr="00DD3A2E">
        <w:tc>
          <w:tcPr>
            <w:tcW w:w="9576" w:type="dxa"/>
            <w:gridSpan w:val="4"/>
          </w:tcPr>
          <w:p w:rsidR="00231D04" w:rsidRPr="00D1461E" w:rsidRDefault="00231D04" w:rsidP="00DD3A2E">
            <w:pPr>
              <w:keepNext/>
              <w:jc w:val="center"/>
              <w:rPr>
                <w:b/>
              </w:rPr>
            </w:pPr>
            <w:r w:rsidRPr="00D1461E">
              <w:rPr>
                <w:b/>
              </w:rPr>
              <w:t>Commercial/Industrial Programs</w:t>
            </w:r>
          </w:p>
        </w:tc>
      </w:tr>
      <w:tr w:rsidR="00231D04" w:rsidRPr="00D1461E" w:rsidTr="00DD3A2E">
        <w:tc>
          <w:tcPr>
            <w:tcW w:w="5886" w:type="dxa"/>
          </w:tcPr>
          <w:p w:rsidR="00231D04" w:rsidRPr="00D1461E" w:rsidRDefault="007D4EEF" w:rsidP="00DD3A2E">
            <w:pPr>
              <w:keepNext/>
            </w:pPr>
            <w:r w:rsidRPr="00D1461E">
              <w:t>Commercial Heating &amp; Cooling Efficiency</w:t>
            </w:r>
          </w:p>
        </w:tc>
        <w:tc>
          <w:tcPr>
            <w:tcW w:w="1230" w:type="dxa"/>
          </w:tcPr>
          <w:p w:rsidR="00231D04" w:rsidRPr="00D1461E" w:rsidRDefault="00EC5E4D" w:rsidP="00DD3A2E">
            <w:pPr>
              <w:keepNext/>
              <w:jc w:val="center"/>
            </w:pPr>
            <w:r>
              <w:t>X</w:t>
            </w:r>
          </w:p>
        </w:tc>
        <w:tc>
          <w:tcPr>
            <w:tcW w:w="1230" w:type="dxa"/>
          </w:tcPr>
          <w:p w:rsidR="00231D04" w:rsidRPr="00D1461E" w:rsidRDefault="007D4EEF" w:rsidP="00DD3A2E">
            <w:pPr>
              <w:keepNext/>
              <w:jc w:val="center"/>
            </w:pPr>
            <w:r w:rsidRPr="00D1461E">
              <w:t>X</w:t>
            </w:r>
          </w:p>
        </w:tc>
        <w:tc>
          <w:tcPr>
            <w:tcW w:w="1230" w:type="dxa"/>
          </w:tcPr>
          <w:p w:rsidR="00231D04" w:rsidRPr="00D1461E" w:rsidRDefault="00231D04" w:rsidP="00DD3A2E">
            <w:pPr>
              <w:keepNext/>
              <w:jc w:val="center"/>
            </w:pPr>
          </w:p>
        </w:tc>
      </w:tr>
      <w:tr w:rsidR="00231D04" w:rsidRPr="00D1461E" w:rsidTr="00DD3A2E">
        <w:tc>
          <w:tcPr>
            <w:tcW w:w="5886" w:type="dxa"/>
          </w:tcPr>
          <w:p w:rsidR="00231D04" w:rsidRPr="00D1461E" w:rsidRDefault="00E250C1" w:rsidP="00E250C1">
            <w:pPr>
              <w:keepNext/>
            </w:pPr>
            <w:r>
              <w:t>Commercial Chiller Upgrade</w:t>
            </w:r>
          </w:p>
        </w:tc>
        <w:tc>
          <w:tcPr>
            <w:tcW w:w="1230" w:type="dxa"/>
          </w:tcPr>
          <w:p w:rsidR="00231D04" w:rsidRPr="00D1461E" w:rsidRDefault="00EC5E4D" w:rsidP="00DD3A2E">
            <w:pPr>
              <w:keepNext/>
              <w:jc w:val="center"/>
            </w:pPr>
            <w:r>
              <w:t>X</w:t>
            </w:r>
          </w:p>
        </w:tc>
        <w:tc>
          <w:tcPr>
            <w:tcW w:w="1230" w:type="dxa"/>
          </w:tcPr>
          <w:p w:rsidR="00231D04" w:rsidRPr="00D1461E" w:rsidRDefault="00D1461E" w:rsidP="00DD3A2E">
            <w:pPr>
              <w:keepNext/>
              <w:jc w:val="center"/>
            </w:pPr>
            <w:r w:rsidRPr="00D1461E">
              <w:t>X</w:t>
            </w:r>
          </w:p>
        </w:tc>
        <w:tc>
          <w:tcPr>
            <w:tcW w:w="1230" w:type="dxa"/>
          </w:tcPr>
          <w:p w:rsidR="00231D04" w:rsidRPr="00D1461E" w:rsidRDefault="00231D04" w:rsidP="00DD3A2E">
            <w:pPr>
              <w:keepNext/>
              <w:jc w:val="center"/>
            </w:pPr>
          </w:p>
        </w:tc>
      </w:tr>
      <w:tr w:rsidR="00231D04" w:rsidRPr="00D1461E" w:rsidTr="00DD3A2E">
        <w:tc>
          <w:tcPr>
            <w:tcW w:w="5886" w:type="dxa"/>
          </w:tcPr>
          <w:p w:rsidR="00231D04" w:rsidRPr="00D1461E" w:rsidRDefault="007D4EEF" w:rsidP="00DD3A2E">
            <w:pPr>
              <w:keepNext/>
            </w:pPr>
            <w:r w:rsidRPr="00D1461E">
              <w:t>Co</w:t>
            </w:r>
            <w:r w:rsidR="00E250C1">
              <w:t>mmercial Reflective Roof</w:t>
            </w:r>
          </w:p>
        </w:tc>
        <w:tc>
          <w:tcPr>
            <w:tcW w:w="1230" w:type="dxa"/>
          </w:tcPr>
          <w:p w:rsidR="00231D04" w:rsidRPr="00D1461E" w:rsidRDefault="00231D04" w:rsidP="00DD3A2E">
            <w:pPr>
              <w:keepNext/>
              <w:jc w:val="center"/>
            </w:pPr>
          </w:p>
        </w:tc>
        <w:tc>
          <w:tcPr>
            <w:tcW w:w="1230" w:type="dxa"/>
          </w:tcPr>
          <w:p w:rsidR="00231D04" w:rsidRPr="00D1461E" w:rsidRDefault="00231D04" w:rsidP="00DD3A2E">
            <w:pPr>
              <w:keepNext/>
              <w:jc w:val="center"/>
            </w:pPr>
          </w:p>
        </w:tc>
        <w:tc>
          <w:tcPr>
            <w:tcW w:w="1230" w:type="dxa"/>
          </w:tcPr>
          <w:p w:rsidR="00231D04" w:rsidRPr="00D1461E" w:rsidRDefault="007D4EEF" w:rsidP="00DD3A2E">
            <w:pPr>
              <w:keepNext/>
              <w:jc w:val="center"/>
            </w:pPr>
            <w:r w:rsidRPr="00D1461E">
              <w:t>X</w:t>
            </w:r>
          </w:p>
        </w:tc>
      </w:tr>
      <w:tr w:rsidR="00231D04" w:rsidRPr="00D1461E" w:rsidTr="00DD3A2E">
        <w:tc>
          <w:tcPr>
            <w:tcW w:w="9576" w:type="dxa"/>
            <w:gridSpan w:val="4"/>
          </w:tcPr>
          <w:p w:rsidR="00231D04" w:rsidRPr="00D1461E" w:rsidRDefault="00231D04" w:rsidP="00DD3A2E">
            <w:pPr>
              <w:keepNext/>
              <w:jc w:val="center"/>
              <w:rPr>
                <w:b/>
              </w:rPr>
            </w:pPr>
            <w:r w:rsidRPr="00D1461E">
              <w:rPr>
                <w:b/>
              </w:rPr>
              <w:t>Other Programs</w:t>
            </w:r>
          </w:p>
        </w:tc>
      </w:tr>
      <w:tr w:rsidR="00231D04" w:rsidRPr="00D1461E" w:rsidTr="00DD3A2E">
        <w:tc>
          <w:tcPr>
            <w:tcW w:w="5886" w:type="dxa"/>
          </w:tcPr>
          <w:p w:rsidR="00231D04" w:rsidRPr="00D1461E" w:rsidRDefault="007D4EEF" w:rsidP="00DD3A2E">
            <w:pPr>
              <w:keepNext/>
            </w:pPr>
            <w:r w:rsidRPr="00D1461E">
              <w:t xml:space="preserve">Conservation Demonstration and </w:t>
            </w:r>
            <w:r w:rsidR="00E250C1">
              <w:t>Development</w:t>
            </w:r>
          </w:p>
        </w:tc>
        <w:tc>
          <w:tcPr>
            <w:tcW w:w="1230" w:type="dxa"/>
          </w:tcPr>
          <w:p w:rsidR="00231D04" w:rsidRPr="00D1461E" w:rsidRDefault="007D4EEF" w:rsidP="00DD3A2E">
            <w:pPr>
              <w:keepNext/>
              <w:jc w:val="center"/>
            </w:pPr>
            <w:r w:rsidRPr="00D1461E">
              <w:t>X</w:t>
            </w:r>
          </w:p>
        </w:tc>
        <w:tc>
          <w:tcPr>
            <w:tcW w:w="1230" w:type="dxa"/>
          </w:tcPr>
          <w:p w:rsidR="00231D04" w:rsidRPr="00D1461E" w:rsidRDefault="00231D04" w:rsidP="00DD3A2E">
            <w:pPr>
              <w:keepNext/>
              <w:jc w:val="center"/>
            </w:pPr>
          </w:p>
        </w:tc>
        <w:tc>
          <w:tcPr>
            <w:tcW w:w="1230" w:type="dxa"/>
          </w:tcPr>
          <w:p w:rsidR="00231D04" w:rsidRPr="00D1461E" w:rsidRDefault="00231D04" w:rsidP="00DD3A2E">
            <w:pPr>
              <w:keepNext/>
              <w:jc w:val="center"/>
            </w:pPr>
          </w:p>
        </w:tc>
      </w:tr>
      <w:tr w:rsidR="007D4EEF" w:rsidRPr="00D1461E" w:rsidTr="00DD3A2E">
        <w:tc>
          <w:tcPr>
            <w:tcW w:w="5886" w:type="dxa"/>
          </w:tcPr>
          <w:p w:rsidR="007D4EEF" w:rsidRPr="00D1461E" w:rsidRDefault="007D4EEF" w:rsidP="00DD3A2E">
            <w:pPr>
              <w:keepNext/>
            </w:pPr>
            <w:r w:rsidRPr="00D1461E">
              <w:t>Low Income Energy Outreach</w:t>
            </w:r>
          </w:p>
        </w:tc>
        <w:tc>
          <w:tcPr>
            <w:tcW w:w="1230" w:type="dxa"/>
          </w:tcPr>
          <w:p w:rsidR="007D4EEF" w:rsidRPr="00D1461E" w:rsidRDefault="00EC5E4D" w:rsidP="00DD3A2E">
            <w:pPr>
              <w:keepNext/>
              <w:jc w:val="center"/>
            </w:pPr>
            <w:r>
              <w:t>X</w:t>
            </w:r>
          </w:p>
        </w:tc>
        <w:tc>
          <w:tcPr>
            <w:tcW w:w="1230" w:type="dxa"/>
          </w:tcPr>
          <w:p w:rsidR="007D4EEF" w:rsidRPr="00D1461E" w:rsidRDefault="007D4EEF" w:rsidP="00DD3A2E">
            <w:pPr>
              <w:keepNext/>
              <w:jc w:val="center"/>
            </w:pPr>
            <w:r w:rsidRPr="00D1461E">
              <w:t>X</w:t>
            </w:r>
          </w:p>
        </w:tc>
        <w:tc>
          <w:tcPr>
            <w:tcW w:w="1230" w:type="dxa"/>
          </w:tcPr>
          <w:p w:rsidR="007D4EEF" w:rsidRPr="00D1461E" w:rsidRDefault="007D4EEF" w:rsidP="00DD3A2E">
            <w:pPr>
              <w:keepNext/>
              <w:jc w:val="center"/>
            </w:pPr>
          </w:p>
        </w:tc>
      </w:tr>
      <w:tr w:rsidR="00231D04" w:rsidRPr="00D1461E" w:rsidTr="00DD3A2E">
        <w:tc>
          <w:tcPr>
            <w:tcW w:w="5886" w:type="dxa"/>
          </w:tcPr>
          <w:p w:rsidR="00231D04" w:rsidRPr="00D1461E" w:rsidRDefault="007D4EEF" w:rsidP="00DD3A2E">
            <w:pPr>
              <w:keepNext/>
            </w:pPr>
            <w:r w:rsidRPr="00D1461E">
              <w:t>Commer</w:t>
            </w:r>
            <w:r w:rsidR="00E250C1">
              <w:t>cial Energy Consultation</w:t>
            </w:r>
          </w:p>
        </w:tc>
        <w:tc>
          <w:tcPr>
            <w:tcW w:w="1230" w:type="dxa"/>
          </w:tcPr>
          <w:p w:rsidR="00231D04" w:rsidRPr="00D1461E" w:rsidRDefault="00231D04" w:rsidP="00DD3A2E">
            <w:pPr>
              <w:keepNext/>
              <w:jc w:val="center"/>
            </w:pPr>
          </w:p>
        </w:tc>
        <w:tc>
          <w:tcPr>
            <w:tcW w:w="1230" w:type="dxa"/>
          </w:tcPr>
          <w:p w:rsidR="00231D04" w:rsidRPr="00D1461E" w:rsidRDefault="00231D04" w:rsidP="00DD3A2E">
            <w:pPr>
              <w:keepNext/>
              <w:jc w:val="center"/>
            </w:pPr>
          </w:p>
        </w:tc>
        <w:tc>
          <w:tcPr>
            <w:tcW w:w="1230" w:type="dxa"/>
          </w:tcPr>
          <w:p w:rsidR="00231D04" w:rsidRPr="00D1461E" w:rsidRDefault="00D1461E" w:rsidP="00DD3A2E">
            <w:pPr>
              <w:keepNext/>
              <w:jc w:val="center"/>
            </w:pPr>
            <w:r>
              <w:t>X</w:t>
            </w:r>
          </w:p>
        </w:tc>
      </w:tr>
      <w:tr w:rsidR="00231D04" w:rsidRPr="00D1461E" w:rsidTr="00DD3A2E">
        <w:tc>
          <w:tcPr>
            <w:tcW w:w="9576" w:type="dxa"/>
            <w:gridSpan w:val="4"/>
          </w:tcPr>
          <w:p w:rsidR="00231D04" w:rsidRPr="00D1461E" w:rsidRDefault="00231D04" w:rsidP="00DD3A2E">
            <w:pPr>
              <w:keepNext/>
              <w:jc w:val="center"/>
              <w:rPr>
                <w:b/>
              </w:rPr>
            </w:pPr>
            <w:r w:rsidRPr="00D1461E">
              <w:rPr>
                <w:b/>
              </w:rPr>
              <w:t>Pilot Programs</w:t>
            </w:r>
            <w:r w:rsidR="00E250C1">
              <w:rPr>
                <w:rStyle w:val="FootnoteReference"/>
                <w:b/>
              </w:rPr>
              <w:footnoteReference w:id="5"/>
            </w:r>
          </w:p>
        </w:tc>
      </w:tr>
      <w:tr w:rsidR="00231D04" w:rsidRPr="00D1461E" w:rsidTr="00DD3A2E">
        <w:tc>
          <w:tcPr>
            <w:tcW w:w="5886" w:type="dxa"/>
          </w:tcPr>
          <w:p w:rsidR="00231D04" w:rsidRPr="00D1461E" w:rsidRDefault="007D4EEF" w:rsidP="007D4EEF">
            <w:pPr>
              <w:keepNext/>
            </w:pPr>
            <w:r w:rsidRPr="00D1461E">
              <w:t>Solar Water Heating</w:t>
            </w:r>
          </w:p>
        </w:tc>
        <w:tc>
          <w:tcPr>
            <w:tcW w:w="1230" w:type="dxa"/>
          </w:tcPr>
          <w:p w:rsidR="00231D04" w:rsidRPr="00D1461E" w:rsidRDefault="00231D04" w:rsidP="00DD3A2E">
            <w:pPr>
              <w:keepNext/>
              <w:jc w:val="center"/>
            </w:pPr>
            <w:r w:rsidRPr="00D1461E">
              <w:t>X</w:t>
            </w:r>
          </w:p>
        </w:tc>
        <w:tc>
          <w:tcPr>
            <w:tcW w:w="1230" w:type="dxa"/>
          </w:tcPr>
          <w:p w:rsidR="00231D04" w:rsidRPr="00D1461E" w:rsidRDefault="00231D04" w:rsidP="00DD3A2E">
            <w:pPr>
              <w:keepNext/>
              <w:jc w:val="center"/>
            </w:pPr>
          </w:p>
        </w:tc>
        <w:tc>
          <w:tcPr>
            <w:tcW w:w="1230" w:type="dxa"/>
          </w:tcPr>
          <w:p w:rsidR="00231D04" w:rsidRPr="00D1461E" w:rsidRDefault="00231D04" w:rsidP="00DD3A2E">
            <w:pPr>
              <w:keepNext/>
              <w:jc w:val="center"/>
            </w:pPr>
          </w:p>
        </w:tc>
      </w:tr>
      <w:tr w:rsidR="007D4EEF" w:rsidRPr="00D1461E" w:rsidTr="00DD3A2E">
        <w:tc>
          <w:tcPr>
            <w:tcW w:w="5886" w:type="dxa"/>
          </w:tcPr>
          <w:p w:rsidR="007D4EEF" w:rsidRPr="00D1461E" w:rsidRDefault="007D4EEF" w:rsidP="007D4EEF">
            <w:pPr>
              <w:keepNext/>
            </w:pPr>
            <w:r w:rsidRPr="00D1461E">
              <w:t>Solar PV</w:t>
            </w:r>
          </w:p>
        </w:tc>
        <w:tc>
          <w:tcPr>
            <w:tcW w:w="1230" w:type="dxa"/>
          </w:tcPr>
          <w:p w:rsidR="007D4EEF" w:rsidRPr="00D1461E" w:rsidRDefault="007D4EEF" w:rsidP="00DD3A2E">
            <w:pPr>
              <w:keepNext/>
              <w:jc w:val="center"/>
            </w:pPr>
            <w:r w:rsidRPr="00D1461E">
              <w:t>X</w:t>
            </w:r>
          </w:p>
        </w:tc>
        <w:tc>
          <w:tcPr>
            <w:tcW w:w="1230" w:type="dxa"/>
          </w:tcPr>
          <w:p w:rsidR="007D4EEF" w:rsidRPr="00D1461E" w:rsidRDefault="007D4EEF" w:rsidP="00DD3A2E">
            <w:pPr>
              <w:keepNext/>
              <w:jc w:val="center"/>
            </w:pPr>
          </w:p>
        </w:tc>
        <w:tc>
          <w:tcPr>
            <w:tcW w:w="1230" w:type="dxa"/>
          </w:tcPr>
          <w:p w:rsidR="007D4EEF" w:rsidRPr="00D1461E" w:rsidRDefault="007D4EEF" w:rsidP="00DD3A2E">
            <w:pPr>
              <w:keepNext/>
              <w:jc w:val="center"/>
            </w:pPr>
          </w:p>
        </w:tc>
      </w:tr>
    </w:tbl>
    <w:p w:rsidR="00231D04" w:rsidRPr="00D1461E" w:rsidRDefault="00231D04" w:rsidP="00231D04">
      <w:pPr>
        <w:pStyle w:val="TableSource"/>
      </w:pPr>
      <w:r w:rsidRPr="00D1461E">
        <w:t xml:space="preserve">Source: </w:t>
      </w:r>
      <w:r w:rsidR="00C25C93" w:rsidRPr="0012022D">
        <w:t>FPUC</w:t>
      </w:r>
      <w:r w:rsidR="00C25C93">
        <w:t xml:space="preserve"> revised DSM Plan</w:t>
      </w:r>
    </w:p>
    <w:p w:rsidR="00231D04" w:rsidRPr="00970446" w:rsidRDefault="00DD3A2E" w:rsidP="00231D04">
      <w:pPr>
        <w:spacing w:after="240"/>
        <w:jc w:val="both"/>
      </w:pPr>
      <w:r w:rsidRPr="0033470E">
        <w:t>FPUC</w:t>
      </w:r>
      <w:r w:rsidR="00231D04" w:rsidRPr="0033470E">
        <w:t xml:space="preserve">’s </w:t>
      </w:r>
      <w:r w:rsidR="000C7E88">
        <w:t>two</w:t>
      </w:r>
      <w:r w:rsidR="006057C4">
        <w:t xml:space="preserve"> residential programs </w:t>
      </w:r>
      <w:r w:rsidR="00231D04" w:rsidRPr="0033470E">
        <w:t>are</w:t>
      </w:r>
      <w:r w:rsidR="006057C4">
        <w:t xml:space="preserve"> both</w:t>
      </w:r>
      <w:r w:rsidR="00231D04" w:rsidRPr="0033470E">
        <w:t xml:space="preserve"> modified</w:t>
      </w:r>
      <w:r w:rsidR="00CA2665">
        <w:t xml:space="preserve"> to reflect changes in codes and standards</w:t>
      </w:r>
      <w:r w:rsidR="00231D04" w:rsidRPr="0033470E">
        <w:t>.</w:t>
      </w:r>
      <w:r w:rsidRPr="0033470E">
        <w:t xml:space="preserve"> </w:t>
      </w:r>
      <w:r w:rsidR="00CA2665">
        <w:t xml:space="preserve">FPUC’s </w:t>
      </w:r>
      <w:r w:rsidR="00231D04" w:rsidRPr="0033470E">
        <w:t xml:space="preserve">Residential </w:t>
      </w:r>
      <w:r w:rsidR="00D1461E" w:rsidRPr="0033470E">
        <w:t>Energy Survey</w:t>
      </w:r>
      <w:r w:rsidR="00E250C1">
        <w:t xml:space="preserve"> program</w:t>
      </w:r>
      <w:r w:rsidR="00D1461E" w:rsidRPr="0033470E">
        <w:t xml:space="preserve"> </w:t>
      </w:r>
      <w:r w:rsidR="00CA2665">
        <w:t>features an updated</w:t>
      </w:r>
      <w:r w:rsidR="0033470E" w:rsidRPr="0033470E">
        <w:t xml:space="preserve"> kit provided to customers including LED bulbs rather than CFLs, and an implementation of an online audit option</w:t>
      </w:r>
      <w:r w:rsidR="00231D04" w:rsidRPr="0033470E">
        <w:t>.</w:t>
      </w:r>
      <w:r w:rsidR="0033470E" w:rsidRPr="0033470E">
        <w:t xml:space="preserve"> FPUC’s proposed demand and energy savings associated with this audit program are discussed in more detail below.</w:t>
      </w:r>
      <w:r w:rsidR="00970446">
        <w:t xml:space="preserve"> </w:t>
      </w:r>
      <w:r w:rsidR="00970446" w:rsidRPr="00CA2665">
        <w:t xml:space="preserve">The </w:t>
      </w:r>
      <w:r w:rsidR="00970446">
        <w:t xml:space="preserve">modified </w:t>
      </w:r>
      <w:r w:rsidR="00970446" w:rsidRPr="00CA2665">
        <w:t>Residential Heating &amp; Cooling Efficiency Program include</w:t>
      </w:r>
      <w:r w:rsidR="00970446">
        <w:t>s</w:t>
      </w:r>
      <w:r w:rsidR="00970446" w:rsidRPr="00CA2665">
        <w:t xml:space="preserve"> additional structure types, including multi-family and stationary mobile homes.</w:t>
      </w:r>
    </w:p>
    <w:p w:rsidR="00D1461E" w:rsidRDefault="00970446" w:rsidP="00231D04">
      <w:pPr>
        <w:spacing w:after="240"/>
        <w:jc w:val="both"/>
      </w:pPr>
      <w:r>
        <w:t xml:space="preserve">FPUC offers three commercial/industrial programs, two modified and one new. </w:t>
      </w:r>
      <w:r w:rsidR="00414FC8">
        <w:t>The</w:t>
      </w:r>
      <w:r w:rsidR="00D1461E" w:rsidRPr="006B5543">
        <w:t xml:space="preserve"> Commercial Heating &amp; Cooling Efficiency</w:t>
      </w:r>
      <w:r w:rsidR="00414FC8">
        <w:t xml:space="preserve"> program has been</w:t>
      </w:r>
      <w:r w:rsidR="006B5543" w:rsidRPr="006B5543">
        <w:t xml:space="preserve"> modified to reflect changes in codes and statutes, but maintain</w:t>
      </w:r>
      <w:r>
        <w:t>s</w:t>
      </w:r>
      <w:r w:rsidR="006B5543" w:rsidRPr="006B5543">
        <w:t xml:space="preserve"> rebate levels. The existing</w:t>
      </w:r>
      <w:r w:rsidR="00D1461E" w:rsidRPr="006B5543">
        <w:t xml:space="preserve"> Commercial Chiller Upgra</w:t>
      </w:r>
      <w:r w:rsidR="006B5543" w:rsidRPr="006B5543">
        <w:t>de Program has</w:t>
      </w:r>
      <w:r w:rsidR="00414FC8">
        <w:t xml:space="preserve"> been modified to revise its rebates</w:t>
      </w:r>
      <w:r w:rsidR="006B5543" w:rsidRPr="006B5543">
        <w:t xml:space="preserve"> a</w:t>
      </w:r>
      <w:r>
        <w:t>mounts</w:t>
      </w:r>
      <w:r w:rsidR="006B5543" w:rsidRPr="006B5543">
        <w:t>.</w:t>
      </w:r>
      <w:r w:rsidR="00F70988">
        <w:t xml:space="preserve"> FPUC</w:t>
      </w:r>
      <w:r>
        <w:t xml:space="preserve"> also</w:t>
      </w:r>
      <w:r w:rsidR="00F70988">
        <w:t xml:space="preserve"> added a new Commercial Reflective Roof program, which encourages businesses to install or convert to energy efficient roofs.</w:t>
      </w:r>
    </w:p>
    <w:p w:rsidR="00970446" w:rsidRDefault="00970446" w:rsidP="00231D04">
      <w:pPr>
        <w:spacing w:after="240"/>
        <w:jc w:val="both"/>
      </w:pPr>
      <w:r>
        <w:t xml:space="preserve">For FPUC’s other programs, </w:t>
      </w:r>
      <w:r w:rsidRPr="00D1461E">
        <w:t>th</w:t>
      </w:r>
      <w:r>
        <w:t xml:space="preserve">e </w:t>
      </w:r>
      <w:r w:rsidRPr="006B5543">
        <w:t xml:space="preserve">Commercial Energy Survey </w:t>
      </w:r>
      <w:r>
        <w:t xml:space="preserve">program is </w:t>
      </w:r>
      <w:r w:rsidRPr="006B5543">
        <w:t>continued under a new name, Commercial Energy Consultation, but FPUC does not propose demand and energy savings based upon the program.</w:t>
      </w:r>
    </w:p>
    <w:p w:rsidR="002A3B74" w:rsidRDefault="002A3B74" w:rsidP="000A299A">
      <w:pPr>
        <w:pStyle w:val="Second-LevelSubheading"/>
        <w:keepNext/>
      </w:pPr>
      <w:r>
        <w:lastRenderedPageBreak/>
        <w:t>Audit Programs</w:t>
      </w:r>
    </w:p>
    <w:p w:rsidR="00457FD4" w:rsidRDefault="00457FD4" w:rsidP="00457FD4">
      <w:pPr>
        <w:spacing w:after="240"/>
        <w:jc w:val="both"/>
      </w:pPr>
      <w:r>
        <w:t xml:space="preserve">In accordance with Rule 25-17.003, F.A.C., </w:t>
      </w:r>
      <w:r w:rsidR="00E250C1">
        <w:t xml:space="preserve">FPUC </w:t>
      </w:r>
      <w:r>
        <w:t>will continue to offer</w:t>
      </w:r>
      <w:r w:rsidR="00E250C1">
        <w:t xml:space="preserve"> audit programs</w:t>
      </w:r>
      <w:r>
        <w:t xml:space="preserve"> for each sector, residential and commercial/industrial.</w:t>
      </w:r>
      <w:r w:rsidR="00E250C1">
        <w:t xml:space="preserve"> FPUC’s DSM Plan, as submitted, includes projected savings from audit programs for the residential sector</w:t>
      </w:r>
      <w:r>
        <w:t xml:space="preserve"> only,</w:t>
      </w:r>
      <w:r w:rsidR="00E250C1">
        <w:t xml:space="preserve"> thr</w:t>
      </w:r>
      <w:r w:rsidR="00CA6A18">
        <w:t>o</w:t>
      </w:r>
      <w:r w:rsidR="00E250C1">
        <w:t>u</w:t>
      </w:r>
      <w:r w:rsidR="00CA6A18">
        <w:t>gh</w:t>
      </w:r>
      <w:r w:rsidR="00E250C1">
        <w:t xml:space="preserve"> the Residential Energy Survey program. </w:t>
      </w:r>
      <w:r>
        <w:t xml:space="preserve">While there may be many </w:t>
      </w:r>
      <w:r w:rsidR="00E250C1">
        <w:t xml:space="preserve">audit savings associated with </w:t>
      </w:r>
      <w:r>
        <w:t xml:space="preserve">customer behavior </w:t>
      </w:r>
      <w:r w:rsidR="00E250C1">
        <w:t>modifications</w:t>
      </w:r>
      <w:r>
        <w:t>, such savings</w:t>
      </w:r>
      <w:r w:rsidR="00E250C1">
        <w:t xml:space="preserve"> are difficult to quantify and may expire before the</w:t>
      </w:r>
      <w:r>
        <w:t xml:space="preserve"> end of the</w:t>
      </w:r>
      <w:r w:rsidR="00E250C1">
        <w:t xml:space="preserve"> </w:t>
      </w:r>
      <w:r w:rsidR="00397D57">
        <w:t>10</w:t>
      </w:r>
      <w:r w:rsidR="00E250C1">
        <w:t>-year goal period. Although the Commission has allowed savings from these types of programs to be counted towards achiev</w:t>
      </w:r>
      <w:r>
        <w:t>ing</w:t>
      </w:r>
      <w:r w:rsidR="00E250C1">
        <w:t xml:space="preserve"> DSM</w:t>
      </w:r>
      <w:r w:rsidR="00E250C1" w:rsidRPr="00210E46">
        <w:t xml:space="preserve"> </w:t>
      </w:r>
      <w:r w:rsidR="00E250C1">
        <w:t xml:space="preserve">goals in previous proceedings, staff </w:t>
      </w:r>
      <w:r>
        <w:t xml:space="preserve">recommends that </w:t>
      </w:r>
      <w:r w:rsidR="00E250C1" w:rsidRPr="002E249E">
        <w:t>behavioral savings</w:t>
      </w:r>
      <w:r>
        <w:t xml:space="preserve"> should no longer</w:t>
      </w:r>
      <w:r w:rsidR="00E250C1" w:rsidRPr="002E249E">
        <w:t xml:space="preserve"> be counted towards</w:t>
      </w:r>
      <w:r>
        <w:t xml:space="preserve"> achieving DSM </w:t>
      </w:r>
      <w:r w:rsidR="00E250C1" w:rsidRPr="002E249E">
        <w:t xml:space="preserve">goals </w:t>
      </w:r>
      <w:r w:rsidR="000A299A" w:rsidRPr="00C96852">
        <w:t>because behavioral savings are not directly monitorable</w:t>
      </w:r>
      <w:r w:rsidR="0044704C">
        <w:t xml:space="preserve">. </w:t>
      </w:r>
      <w:r>
        <w:t xml:space="preserve">Even with the removal of behavioral savings from audits, FPUC’s DSM Plan still meets or exceeds the annual numeric goals set by the Commission in </w:t>
      </w:r>
      <w:r w:rsidRPr="005F4FF7">
        <w:t>Order No.</w:t>
      </w:r>
      <w:r>
        <w:t xml:space="preserve"> </w:t>
      </w:r>
      <w:r w:rsidRPr="00231D04">
        <w:t>PSC-13-0645-PAA-EU</w:t>
      </w:r>
      <w:r w:rsidRPr="005810F7">
        <w:t>. Savings a</w:t>
      </w:r>
      <w:r w:rsidR="00AF6868">
        <w:t>ssociated with actual equipment</w:t>
      </w:r>
      <w:r w:rsidRPr="005810F7">
        <w:t xml:space="preserve"> provided to participants</w:t>
      </w:r>
      <w:r>
        <w:t>,</w:t>
      </w:r>
      <w:r w:rsidR="00AF6868">
        <w:t xml:space="preserve"> </w:t>
      </w:r>
      <w:r w:rsidR="00AF6868" w:rsidRPr="005810F7">
        <w:t>such as light bulbs</w:t>
      </w:r>
      <w:r w:rsidR="00AF6868">
        <w:t>,</w:t>
      </w:r>
      <w:r w:rsidRPr="005810F7">
        <w:t xml:space="preserve"> could still be included</w:t>
      </w:r>
      <w:r>
        <w:t xml:space="preserve"> in the goal savings</w:t>
      </w:r>
      <w:r w:rsidRPr="005810F7">
        <w:t>.</w:t>
      </w:r>
      <w:r>
        <w:t xml:space="preserve"> </w:t>
      </w:r>
    </w:p>
    <w:p w:rsidR="00457FD4" w:rsidRDefault="00457FD4" w:rsidP="00457FD4">
      <w:pPr>
        <w:spacing w:after="240"/>
        <w:jc w:val="both"/>
      </w:pPr>
      <w:r>
        <w:t>As FPUC is a smaller utility, savings of the Residential Energy Survey program are based on Duke Energy Florida’s Home Energy Check program, which FPUC modified to include LED lighting. While other items are included in the kit provided to customers, the only values available that are strictly related to equipment provided are for the LED bulbs.</w:t>
      </w:r>
    </w:p>
    <w:p w:rsidR="002A3B74" w:rsidRDefault="002A3B74" w:rsidP="002A3B74">
      <w:pPr>
        <w:pStyle w:val="Second-LevelSubheading"/>
      </w:pPr>
      <w:r>
        <w:t>Comparison of DSM Plan to Goals</w:t>
      </w:r>
    </w:p>
    <w:p w:rsidR="00E250C1" w:rsidRPr="002001DE" w:rsidRDefault="00E250C1" w:rsidP="00E250C1">
      <w:pPr>
        <w:spacing w:after="240"/>
        <w:jc w:val="both"/>
      </w:pPr>
      <w:r w:rsidRPr="002001DE">
        <w:t>Based upon FPUC’s DSM Plan</w:t>
      </w:r>
      <w:r>
        <w:t>,</w:t>
      </w:r>
      <w:r w:rsidRPr="002001DE">
        <w:t xml:space="preserve"> as modified by staff</w:t>
      </w:r>
      <w:r>
        <w:t xml:space="preserve"> to exclude </w:t>
      </w:r>
      <w:r w:rsidR="00495607">
        <w:t xml:space="preserve">behavioral </w:t>
      </w:r>
      <w:r>
        <w:t>savings associated with residential energy audits,</w:t>
      </w:r>
      <w:r w:rsidRPr="002001DE">
        <w:t xml:space="preserve"> </w:t>
      </w:r>
      <w:r w:rsidR="00E45F4E">
        <w:t xml:space="preserve">FPUC </w:t>
      </w:r>
      <w:r>
        <w:t>is projected to</w:t>
      </w:r>
      <w:r w:rsidRPr="002001DE">
        <w:t xml:space="preserve"> meet or exceed each of the established goals. </w:t>
      </w:r>
      <w:r w:rsidR="002E249E">
        <w:t xml:space="preserve">The projected savings associated with the Commission’s established goals, the </w:t>
      </w:r>
      <w:r w:rsidR="00B669D4">
        <w:t>c</w:t>
      </w:r>
      <w:r w:rsidR="002E249E">
        <w:t>ompany’s proposed DSM Plan, and staff’s modifications to the DSM Plan</w:t>
      </w:r>
      <w:r>
        <w:t xml:space="preserve"> are summarized in Table 1-2 and Table 1-3</w:t>
      </w:r>
      <w:r w:rsidRPr="002001DE">
        <w:t xml:space="preserve"> below.</w:t>
      </w:r>
    </w:p>
    <w:p w:rsidR="00E250C1" w:rsidRPr="0012022D" w:rsidRDefault="00E250C1" w:rsidP="00E250C1">
      <w:pPr>
        <w:pStyle w:val="TableNumber"/>
        <w:keepNext/>
      </w:pPr>
      <w:r w:rsidRPr="0012022D">
        <w:lastRenderedPageBreak/>
        <w:t xml:space="preserve">Table </w:t>
      </w:r>
      <w:r w:rsidR="00C81C2C">
        <w:fldChar w:fldCharType="begin"/>
      </w:r>
      <w:r w:rsidR="00C81C2C">
        <w:instrText xml:space="preserve"> SEQ Issue \c </w:instrText>
      </w:r>
      <w:r w:rsidR="00C81C2C">
        <w:fldChar w:fldCharType="separate"/>
      </w:r>
      <w:r w:rsidR="000304D8">
        <w:rPr>
          <w:noProof/>
        </w:rPr>
        <w:t>1</w:t>
      </w:r>
      <w:r w:rsidR="00C81C2C">
        <w:rPr>
          <w:noProof/>
        </w:rPr>
        <w:fldChar w:fldCharType="end"/>
      </w:r>
      <w:r>
        <w:t>-2</w:t>
      </w:r>
    </w:p>
    <w:p w:rsidR="00E250C1" w:rsidRPr="0012022D" w:rsidRDefault="00E250C1" w:rsidP="00E250C1">
      <w:pPr>
        <w:pStyle w:val="TableTitle"/>
        <w:keepNext/>
      </w:pPr>
      <w:r>
        <w:t xml:space="preserve">FPUC </w:t>
      </w:r>
      <w:r w:rsidRPr="0012022D">
        <w:t xml:space="preserve">Residential Sector Goals </w:t>
      </w:r>
      <w:r>
        <w:t>vs.</w:t>
      </w:r>
      <w:r w:rsidRPr="0012022D">
        <w:t xml:space="preserve"> DSM Plan </w:t>
      </w:r>
      <w:r>
        <w:t>and Staff’s Recommendation</w:t>
      </w:r>
    </w:p>
    <w:tbl>
      <w:tblPr>
        <w:tblStyle w:val="TableGrid"/>
        <w:tblW w:w="0" w:type="auto"/>
        <w:jc w:val="center"/>
        <w:tblLook w:val="04A0" w:firstRow="1" w:lastRow="0" w:firstColumn="1" w:lastColumn="0" w:noHBand="0" w:noVBand="1"/>
      </w:tblPr>
      <w:tblGrid>
        <w:gridCol w:w="939"/>
        <w:gridCol w:w="876"/>
        <w:gridCol w:w="867"/>
        <w:gridCol w:w="919"/>
        <w:gridCol w:w="919"/>
        <w:gridCol w:w="917"/>
        <w:gridCol w:w="920"/>
        <w:gridCol w:w="920"/>
        <w:gridCol w:w="918"/>
        <w:gridCol w:w="918"/>
      </w:tblGrid>
      <w:tr w:rsidR="00E250C1" w:rsidRPr="0012022D" w:rsidTr="00E250C1">
        <w:trPr>
          <w:jc w:val="center"/>
        </w:trPr>
        <w:tc>
          <w:tcPr>
            <w:tcW w:w="939" w:type="dxa"/>
            <w:vMerge w:val="restart"/>
            <w:vAlign w:val="center"/>
          </w:tcPr>
          <w:p w:rsidR="00E250C1" w:rsidRPr="0012022D" w:rsidRDefault="00E250C1" w:rsidP="00E250C1">
            <w:pPr>
              <w:keepNext/>
              <w:jc w:val="center"/>
              <w:rPr>
                <w:b/>
              </w:rPr>
            </w:pPr>
            <w:r w:rsidRPr="0012022D">
              <w:rPr>
                <w:b/>
              </w:rPr>
              <w:t>Year</w:t>
            </w:r>
          </w:p>
        </w:tc>
        <w:tc>
          <w:tcPr>
            <w:tcW w:w="2662" w:type="dxa"/>
            <w:gridSpan w:val="3"/>
            <w:vAlign w:val="center"/>
          </w:tcPr>
          <w:p w:rsidR="00E250C1" w:rsidRDefault="00E250C1" w:rsidP="00E250C1">
            <w:pPr>
              <w:keepNext/>
              <w:jc w:val="center"/>
              <w:rPr>
                <w:b/>
              </w:rPr>
            </w:pPr>
            <w:r>
              <w:rPr>
                <w:b/>
              </w:rPr>
              <w:t>Summer</w:t>
            </w:r>
          </w:p>
          <w:p w:rsidR="00E250C1" w:rsidRDefault="00E250C1" w:rsidP="00E250C1">
            <w:pPr>
              <w:keepNext/>
              <w:jc w:val="center"/>
              <w:rPr>
                <w:b/>
              </w:rPr>
            </w:pPr>
            <w:r w:rsidRPr="0012022D">
              <w:rPr>
                <w:b/>
              </w:rPr>
              <w:t>(MW)</w:t>
            </w:r>
          </w:p>
        </w:tc>
        <w:tc>
          <w:tcPr>
            <w:tcW w:w="2756" w:type="dxa"/>
            <w:gridSpan w:val="3"/>
            <w:vAlign w:val="center"/>
          </w:tcPr>
          <w:p w:rsidR="00E250C1" w:rsidRDefault="00E250C1" w:rsidP="00E250C1">
            <w:pPr>
              <w:keepNext/>
              <w:jc w:val="center"/>
              <w:rPr>
                <w:b/>
              </w:rPr>
            </w:pPr>
            <w:r>
              <w:rPr>
                <w:b/>
              </w:rPr>
              <w:t>Winter</w:t>
            </w:r>
          </w:p>
          <w:p w:rsidR="00E250C1" w:rsidRDefault="00E250C1" w:rsidP="00E250C1">
            <w:pPr>
              <w:keepNext/>
              <w:jc w:val="center"/>
              <w:rPr>
                <w:b/>
              </w:rPr>
            </w:pPr>
            <w:r w:rsidRPr="0012022D">
              <w:rPr>
                <w:b/>
              </w:rPr>
              <w:t>(MW)</w:t>
            </w:r>
          </w:p>
        </w:tc>
        <w:tc>
          <w:tcPr>
            <w:tcW w:w="2756" w:type="dxa"/>
            <w:gridSpan w:val="3"/>
            <w:vAlign w:val="center"/>
          </w:tcPr>
          <w:p w:rsidR="00E250C1" w:rsidRDefault="00E250C1" w:rsidP="00E250C1">
            <w:pPr>
              <w:keepNext/>
              <w:jc w:val="center"/>
              <w:rPr>
                <w:b/>
              </w:rPr>
            </w:pPr>
            <w:r>
              <w:rPr>
                <w:b/>
              </w:rPr>
              <w:t>Annual Energy</w:t>
            </w:r>
          </w:p>
          <w:p w:rsidR="00E250C1" w:rsidRDefault="00E250C1" w:rsidP="00E250C1">
            <w:pPr>
              <w:keepNext/>
              <w:jc w:val="center"/>
              <w:rPr>
                <w:b/>
              </w:rPr>
            </w:pPr>
            <w:r w:rsidRPr="0012022D">
              <w:rPr>
                <w:b/>
              </w:rPr>
              <w:t>(GWh)</w:t>
            </w:r>
          </w:p>
        </w:tc>
      </w:tr>
      <w:tr w:rsidR="00E250C1" w:rsidRPr="0012022D" w:rsidTr="00E250C1">
        <w:trPr>
          <w:jc w:val="center"/>
        </w:trPr>
        <w:tc>
          <w:tcPr>
            <w:tcW w:w="939" w:type="dxa"/>
            <w:vMerge/>
            <w:vAlign w:val="center"/>
          </w:tcPr>
          <w:p w:rsidR="00E250C1" w:rsidRPr="0012022D" w:rsidRDefault="00E250C1" w:rsidP="00E250C1">
            <w:pPr>
              <w:keepNext/>
              <w:jc w:val="center"/>
            </w:pPr>
          </w:p>
        </w:tc>
        <w:tc>
          <w:tcPr>
            <w:tcW w:w="876" w:type="dxa"/>
            <w:vAlign w:val="center"/>
          </w:tcPr>
          <w:p w:rsidR="00E250C1" w:rsidRPr="0012022D" w:rsidRDefault="00E250C1" w:rsidP="00E250C1">
            <w:pPr>
              <w:keepNext/>
              <w:jc w:val="center"/>
              <w:rPr>
                <w:rFonts w:cstheme="minorHAnsi"/>
                <w:b/>
              </w:rPr>
            </w:pPr>
            <w:r w:rsidRPr="0012022D">
              <w:rPr>
                <w:rFonts w:cstheme="minorHAnsi"/>
                <w:b/>
              </w:rPr>
              <w:t>Goal</w:t>
            </w:r>
          </w:p>
        </w:tc>
        <w:tc>
          <w:tcPr>
            <w:tcW w:w="867" w:type="dxa"/>
            <w:vAlign w:val="center"/>
          </w:tcPr>
          <w:p w:rsidR="00E250C1" w:rsidRPr="0012022D" w:rsidRDefault="00E250C1" w:rsidP="00E250C1">
            <w:pPr>
              <w:keepNext/>
              <w:jc w:val="center"/>
              <w:rPr>
                <w:rFonts w:cstheme="minorHAnsi"/>
                <w:b/>
              </w:rPr>
            </w:pPr>
            <w:r w:rsidRPr="0012022D">
              <w:rPr>
                <w:rFonts w:cstheme="minorHAnsi"/>
                <w:b/>
              </w:rPr>
              <w:t>DSM</w:t>
            </w:r>
          </w:p>
          <w:p w:rsidR="00E250C1" w:rsidRPr="0012022D" w:rsidRDefault="00E250C1" w:rsidP="00E250C1">
            <w:pPr>
              <w:keepNext/>
              <w:jc w:val="center"/>
              <w:rPr>
                <w:rFonts w:cstheme="minorHAnsi"/>
                <w:b/>
              </w:rPr>
            </w:pPr>
            <w:r w:rsidRPr="0012022D">
              <w:rPr>
                <w:rFonts w:cstheme="minorHAnsi"/>
                <w:b/>
              </w:rPr>
              <w:t>Plan</w:t>
            </w:r>
          </w:p>
        </w:tc>
        <w:tc>
          <w:tcPr>
            <w:tcW w:w="919" w:type="dxa"/>
          </w:tcPr>
          <w:p w:rsidR="00E250C1" w:rsidRDefault="00E250C1" w:rsidP="00E250C1">
            <w:pPr>
              <w:keepNext/>
              <w:jc w:val="center"/>
              <w:rPr>
                <w:rFonts w:cstheme="minorHAnsi"/>
                <w:b/>
              </w:rPr>
            </w:pPr>
            <w:r>
              <w:rPr>
                <w:rFonts w:cstheme="minorHAnsi"/>
                <w:b/>
              </w:rPr>
              <w:t>Staff</w:t>
            </w:r>
          </w:p>
          <w:p w:rsidR="00E250C1" w:rsidRPr="0012022D" w:rsidRDefault="00E250C1" w:rsidP="00E250C1">
            <w:pPr>
              <w:keepNext/>
              <w:jc w:val="center"/>
              <w:rPr>
                <w:rFonts w:cstheme="minorHAnsi"/>
                <w:b/>
              </w:rPr>
            </w:pPr>
            <w:r>
              <w:rPr>
                <w:rFonts w:cstheme="minorHAnsi"/>
                <w:b/>
              </w:rPr>
              <w:t>Rec</w:t>
            </w:r>
          </w:p>
        </w:tc>
        <w:tc>
          <w:tcPr>
            <w:tcW w:w="919" w:type="dxa"/>
            <w:vAlign w:val="center"/>
          </w:tcPr>
          <w:p w:rsidR="00E250C1" w:rsidRPr="0012022D" w:rsidRDefault="00E250C1" w:rsidP="00E250C1">
            <w:pPr>
              <w:keepNext/>
              <w:jc w:val="center"/>
              <w:rPr>
                <w:rFonts w:cstheme="minorHAnsi"/>
                <w:b/>
              </w:rPr>
            </w:pPr>
            <w:r w:rsidRPr="0012022D">
              <w:rPr>
                <w:rFonts w:cstheme="minorHAnsi"/>
                <w:b/>
              </w:rPr>
              <w:t>Goal</w:t>
            </w:r>
          </w:p>
        </w:tc>
        <w:tc>
          <w:tcPr>
            <w:tcW w:w="917" w:type="dxa"/>
            <w:vAlign w:val="center"/>
          </w:tcPr>
          <w:p w:rsidR="00E250C1" w:rsidRPr="0012022D" w:rsidRDefault="00E250C1" w:rsidP="00E250C1">
            <w:pPr>
              <w:keepNext/>
              <w:jc w:val="center"/>
              <w:rPr>
                <w:rFonts w:cstheme="minorHAnsi"/>
                <w:b/>
              </w:rPr>
            </w:pPr>
            <w:r w:rsidRPr="0012022D">
              <w:rPr>
                <w:rFonts w:cstheme="minorHAnsi"/>
                <w:b/>
              </w:rPr>
              <w:t>DSM</w:t>
            </w:r>
          </w:p>
          <w:p w:rsidR="00E250C1" w:rsidRPr="0012022D" w:rsidRDefault="00E250C1" w:rsidP="00E250C1">
            <w:pPr>
              <w:keepNext/>
              <w:jc w:val="center"/>
              <w:rPr>
                <w:rFonts w:cstheme="minorHAnsi"/>
                <w:b/>
              </w:rPr>
            </w:pPr>
            <w:r w:rsidRPr="0012022D">
              <w:rPr>
                <w:rFonts w:cstheme="minorHAnsi"/>
                <w:b/>
              </w:rPr>
              <w:t>Plan</w:t>
            </w:r>
          </w:p>
        </w:tc>
        <w:tc>
          <w:tcPr>
            <w:tcW w:w="920" w:type="dxa"/>
          </w:tcPr>
          <w:p w:rsidR="00E250C1" w:rsidRDefault="00E250C1" w:rsidP="00E250C1">
            <w:pPr>
              <w:keepNext/>
              <w:jc w:val="center"/>
              <w:rPr>
                <w:rFonts w:cstheme="minorHAnsi"/>
                <w:b/>
              </w:rPr>
            </w:pPr>
            <w:r>
              <w:rPr>
                <w:rFonts w:cstheme="minorHAnsi"/>
                <w:b/>
              </w:rPr>
              <w:t>Staff</w:t>
            </w:r>
          </w:p>
          <w:p w:rsidR="00E250C1" w:rsidRPr="0012022D" w:rsidRDefault="00E250C1" w:rsidP="00E250C1">
            <w:pPr>
              <w:keepNext/>
              <w:jc w:val="center"/>
              <w:rPr>
                <w:rFonts w:cstheme="minorHAnsi"/>
                <w:b/>
              </w:rPr>
            </w:pPr>
            <w:r>
              <w:rPr>
                <w:rFonts w:cstheme="minorHAnsi"/>
                <w:b/>
              </w:rPr>
              <w:t>Rec</w:t>
            </w:r>
          </w:p>
        </w:tc>
        <w:tc>
          <w:tcPr>
            <w:tcW w:w="920" w:type="dxa"/>
            <w:vAlign w:val="center"/>
          </w:tcPr>
          <w:p w:rsidR="00E250C1" w:rsidRPr="0012022D" w:rsidRDefault="00E250C1" w:rsidP="00E250C1">
            <w:pPr>
              <w:keepNext/>
              <w:jc w:val="center"/>
              <w:rPr>
                <w:rFonts w:cstheme="minorHAnsi"/>
                <w:b/>
              </w:rPr>
            </w:pPr>
            <w:r w:rsidRPr="0012022D">
              <w:rPr>
                <w:rFonts w:cstheme="minorHAnsi"/>
                <w:b/>
              </w:rPr>
              <w:t>Goal</w:t>
            </w:r>
          </w:p>
        </w:tc>
        <w:tc>
          <w:tcPr>
            <w:tcW w:w="918" w:type="dxa"/>
            <w:vAlign w:val="center"/>
          </w:tcPr>
          <w:p w:rsidR="00E250C1" w:rsidRPr="0012022D" w:rsidRDefault="00E250C1" w:rsidP="00E250C1">
            <w:pPr>
              <w:keepNext/>
              <w:jc w:val="center"/>
              <w:rPr>
                <w:rFonts w:cstheme="minorHAnsi"/>
                <w:b/>
              </w:rPr>
            </w:pPr>
            <w:r w:rsidRPr="0012022D">
              <w:rPr>
                <w:rFonts w:cstheme="minorHAnsi"/>
                <w:b/>
              </w:rPr>
              <w:t>DSM</w:t>
            </w:r>
          </w:p>
          <w:p w:rsidR="00E250C1" w:rsidRPr="0012022D" w:rsidRDefault="00E250C1" w:rsidP="00E250C1">
            <w:pPr>
              <w:keepNext/>
              <w:jc w:val="center"/>
              <w:rPr>
                <w:rFonts w:cstheme="minorHAnsi"/>
                <w:b/>
              </w:rPr>
            </w:pPr>
            <w:r w:rsidRPr="0012022D">
              <w:rPr>
                <w:rFonts w:cstheme="minorHAnsi"/>
                <w:b/>
              </w:rPr>
              <w:t>Plan</w:t>
            </w:r>
          </w:p>
        </w:tc>
        <w:tc>
          <w:tcPr>
            <w:tcW w:w="918" w:type="dxa"/>
          </w:tcPr>
          <w:p w:rsidR="00E250C1" w:rsidRDefault="00E250C1" w:rsidP="00E250C1">
            <w:pPr>
              <w:keepNext/>
              <w:jc w:val="center"/>
              <w:rPr>
                <w:rFonts w:cstheme="minorHAnsi"/>
                <w:b/>
              </w:rPr>
            </w:pPr>
            <w:r>
              <w:rPr>
                <w:rFonts w:cstheme="minorHAnsi"/>
                <w:b/>
              </w:rPr>
              <w:t>Staff</w:t>
            </w:r>
          </w:p>
          <w:p w:rsidR="00E250C1" w:rsidRPr="0012022D" w:rsidRDefault="00E250C1" w:rsidP="00E250C1">
            <w:pPr>
              <w:keepNext/>
              <w:jc w:val="center"/>
              <w:rPr>
                <w:rFonts w:cstheme="minorHAnsi"/>
                <w:b/>
              </w:rPr>
            </w:pPr>
            <w:r>
              <w:rPr>
                <w:rFonts w:cstheme="minorHAnsi"/>
                <w:b/>
              </w:rPr>
              <w:t>Rec</w:t>
            </w:r>
          </w:p>
        </w:tc>
      </w:tr>
      <w:tr w:rsidR="00E250C1" w:rsidRPr="0012022D" w:rsidTr="00E250C1">
        <w:trPr>
          <w:jc w:val="center"/>
        </w:trPr>
        <w:tc>
          <w:tcPr>
            <w:tcW w:w="939" w:type="dxa"/>
          </w:tcPr>
          <w:p w:rsidR="00E250C1" w:rsidRPr="0012022D" w:rsidRDefault="00E250C1" w:rsidP="00E250C1">
            <w:pPr>
              <w:keepNext/>
              <w:rPr>
                <w:b/>
              </w:rPr>
            </w:pPr>
            <w:r w:rsidRPr="0012022D">
              <w:rPr>
                <w:b/>
              </w:rPr>
              <w:t>2015</w:t>
            </w:r>
          </w:p>
        </w:tc>
        <w:tc>
          <w:tcPr>
            <w:tcW w:w="876" w:type="dxa"/>
            <w:vAlign w:val="bottom"/>
          </w:tcPr>
          <w:p w:rsidR="00E250C1" w:rsidRDefault="00E250C1" w:rsidP="00E250C1">
            <w:pPr>
              <w:jc w:val="right"/>
              <w:rPr>
                <w:color w:val="000000"/>
              </w:rPr>
            </w:pPr>
            <w:r>
              <w:rPr>
                <w:color w:val="000000"/>
              </w:rPr>
              <w:t>0.036</w:t>
            </w:r>
          </w:p>
        </w:tc>
        <w:tc>
          <w:tcPr>
            <w:tcW w:w="867" w:type="dxa"/>
          </w:tcPr>
          <w:p w:rsidR="00E250C1" w:rsidRPr="00AE51DA" w:rsidRDefault="00E250C1" w:rsidP="00E250C1">
            <w:r w:rsidRPr="00AE51DA">
              <w:t>0.213</w:t>
            </w:r>
          </w:p>
        </w:tc>
        <w:tc>
          <w:tcPr>
            <w:tcW w:w="919" w:type="dxa"/>
          </w:tcPr>
          <w:p w:rsidR="00E250C1" w:rsidRPr="00D8754E" w:rsidRDefault="00E250C1" w:rsidP="00E250C1">
            <w:pPr>
              <w:jc w:val="right"/>
            </w:pPr>
            <w:r w:rsidRPr="00D8754E">
              <w:t>0.203</w:t>
            </w:r>
          </w:p>
        </w:tc>
        <w:tc>
          <w:tcPr>
            <w:tcW w:w="919" w:type="dxa"/>
            <w:vAlign w:val="bottom"/>
          </w:tcPr>
          <w:p w:rsidR="00E250C1" w:rsidRDefault="00E250C1" w:rsidP="00E250C1">
            <w:pPr>
              <w:jc w:val="right"/>
              <w:rPr>
                <w:color w:val="000000"/>
              </w:rPr>
            </w:pPr>
            <w:r>
              <w:rPr>
                <w:color w:val="000000"/>
              </w:rPr>
              <w:t>0.012</w:t>
            </w:r>
          </w:p>
        </w:tc>
        <w:tc>
          <w:tcPr>
            <w:tcW w:w="917" w:type="dxa"/>
          </w:tcPr>
          <w:p w:rsidR="00E250C1" w:rsidRPr="00CB1453" w:rsidRDefault="00E250C1" w:rsidP="00E250C1">
            <w:r w:rsidRPr="00CB1453">
              <w:t>0.122</w:t>
            </w:r>
          </w:p>
        </w:tc>
        <w:tc>
          <w:tcPr>
            <w:tcW w:w="920" w:type="dxa"/>
          </w:tcPr>
          <w:p w:rsidR="00E250C1" w:rsidRPr="00495915" w:rsidRDefault="00E250C1" w:rsidP="00E250C1">
            <w:pPr>
              <w:jc w:val="right"/>
            </w:pPr>
            <w:r w:rsidRPr="00495915">
              <w:t>0.115</w:t>
            </w:r>
          </w:p>
        </w:tc>
        <w:tc>
          <w:tcPr>
            <w:tcW w:w="920" w:type="dxa"/>
            <w:vAlign w:val="bottom"/>
          </w:tcPr>
          <w:p w:rsidR="00E250C1" w:rsidRDefault="00E250C1" w:rsidP="00E250C1">
            <w:pPr>
              <w:jc w:val="right"/>
              <w:rPr>
                <w:color w:val="000000"/>
              </w:rPr>
            </w:pPr>
            <w:r>
              <w:rPr>
                <w:color w:val="000000"/>
              </w:rPr>
              <w:t>0.023</w:t>
            </w:r>
          </w:p>
        </w:tc>
        <w:tc>
          <w:tcPr>
            <w:tcW w:w="918" w:type="dxa"/>
          </w:tcPr>
          <w:p w:rsidR="00E250C1" w:rsidRPr="00574352" w:rsidRDefault="00E250C1" w:rsidP="00E250C1">
            <w:r w:rsidRPr="00574352">
              <w:t>0.416</w:t>
            </w:r>
          </w:p>
        </w:tc>
        <w:tc>
          <w:tcPr>
            <w:tcW w:w="918" w:type="dxa"/>
          </w:tcPr>
          <w:p w:rsidR="00E250C1" w:rsidRPr="00337105" w:rsidRDefault="00E250C1" w:rsidP="00E250C1">
            <w:pPr>
              <w:jc w:val="right"/>
            </w:pPr>
            <w:r w:rsidRPr="00337105">
              <w:t>0.392</w:t>
            </w:r>
          </w:p>
        </w:tc>
      </w:tr>
      <w:tr w:rsidR="00E250C1" w:rsidRPr="0012022D" w:rsidTr="00E250C1">
        <w:trPr>
          <w:jc w:val="center"/>
        </w:trPr>
        <w:tc>
          <w:tcPr>
            <w:tcW w:w="939" w:type="dxa"/>
          </w:tcPr>
          <w:p w:rsidR="00E250C1" w:rsidRPr="0012022D" w:rsidRDefault="00E250C1" w:rsidP="00E250C1">
            <w:pPr>
              <w:keepNext/>
              <w:rPr>
                <w:b/>
              </w:rPr>
            </w:pPr>
            <w:r w:rsidRPr="0012022D">
              <w:rPr>
                <w:b/>
              </w:rPr>
              <w:t>2016</w:t>
            </w:r>
          </w:p>
        </w:tc>
        <w:tc>
          <w:tcPr>
            <w:tcW w:w="876" w:type="dxa"/>
            <w:vAlign w:val="bottom"/>
          </w:tcPr>
          <w:p w:rsidR="00E250C1" w:rsidRDefault="00E250C1" w:rsidP="00E250C1">
            <w:pPr>
              <w:jc w:val="right"/>
              <w:rPr>
                <w:color w:val="000000"/>
              </w:rPr>
            </w:pPr>
            <w:r>
              <w:rPr>
                <w:color w:val="000000"/>
              </w:rPr>
              <w:t>0.046</w:t>
            </w:r>
          </w:p>
        </w:tc>
        <w:tc>
          <w:tcPr>
            <w:tcW w:w="867" w:type="dxa"/>
          </w:tcPr>
          <w:p w:rsidR="00E250C1" w:rsidRPr="00AE51DA" w:rsidRDefault="00E250C1" w:rsidP="00E250C1">
            <w:r w:rsidRPr="00AE51DA">
              <w:t>0.213</w:t>
            </w:r>
          </w:p>
        </w:tc>
        <w:tc>
          <w:tcPr>
            <w:tcW w:w="919" w:type="dxa"/>
          </w:tcPr>
          <w:p w:rsidR="00E250C1" w:rsidRPr="00D8754E" w:rsidRDefault="00E250C1" w:rsidP="00E250C1">
            <w:pPr>
              <w:jc w:val="right"/>
            </w:pPr>
            <w:r w:rsidRPr="00D8754E">
              <w:t>0.203</w:t>
            </w:r>
          </w:p>
        </w:tc>
        <w:tc>
          <w:tcPr>
            <w:tcW w:w="919" w:type="dxa"/>
            <w:vAlign w:val="bottom"/>
          </w:tcPr>
          <w:p w:rsidR="00E250C1" w:rsidRDefault="00E250C1" w:rsidP="00E250C1">
            <w:pPr>
              <w:jc w:val="right"/>
              <w:rPr>
                <w:color w:val="000000"/>
              </w:rPr>
            </w:pPr>
            <w:r>
              <w:rPr>
                <w:color w:val="000000"/>
              </w:rPr>
              <w:t>0.015</w:t>
            </w:r>
          </w:p>
        </w:tc>
        <w:tc>
          <w:tcPr>
            <w:tcW w:w="917" w:type="dxa"/>
          </w:tcPr>
          <w:p w:rsidR="00E250C1" w:rsidRPr="00CB1453" w:rsidRDefault="00E250C1" w:rsidP="00E250C1">
            <w:r w:rsidRPr="00CB1453">
              <w:t>0.122</w:t>
            </w:r>
          </w:p>
        </w:tc>
        <w:tc>
          <w:tcPr>
            <w:tcW w:w="920" w:type="dxa"/>
          </w:tcPr>
          <w:p w:rsidR="00E250C1" w:rsidRPr="00495915" w:rsidRDefault="00E250C1" w:rsidP="00E250C1">
            <w:pPr>
              <w:jc w:val="right"/>
            </w:pPr>
            <w:r w:rsidRPr="00495915">
              <w:t>0.115</w:t>
            </w:r>
          </w:p>
        </w:tc>
        <w:tc>
          <w:tcPr>
            <w:tcW w:w="920" w:type="dxa"/>
            <w:vAlign w:val="bottom"/>
          </w:tcPr>
          <w:p w:rsidR="00E250C1" w:rsidRDefault="00E250C1" w:rsidP="00E250C1">
            <w:pPr>
              <w:jc w:val="right"/>
              <w:rPr>
                <w:color w:val="000000"/>
              </w:rPr>
            </w:pPr>
            <w:r>
              <w:rPr>
                <w:color w:val="000000"/>
              </w:rPr>
              <w:t>0.030</w:t>
            </w:r>
          </w:p>
        </w:tc>
        <w:tc>
          <w:tcPr>
            <w:tcW w:w="918" w:type="dxa"/>
          </w:tcPr>
          <w:p w:rsidR="00E250C1" w:rsidRPr="00574352" w:rsidRDefault="00E250C1" w:rsidP="00E250C1">
            <w:r w:rsidRPr="00574352">
              <w:t>0.416</w:t>
            </w:r>
          </w:p>
        </w:tc>
        <w:tc>
          <w:tcPr>
            <w:tcW w:w="918" w:type="dxa"/>
          </w:tcPr>
          <w:p w:rsidR="00E250C1" w:rsidRPr="00337105" w:rsidRDefault="00E250C1" w:rsidP="00E250C1">
            <w:pPr>
              <w:jc w:val="right"/>
            </w:pPr>
            <w:r w:rsidRPr="00337105">
              <w:t>0.392</w:t>
            </w:r>
          </w:p>
        </w:tc>
      </w:tr>
      <w:tr w:rsidR="00E250C1" w:rsidRPr="0012022D" w:rsidTr="00E250C1">
        <w:trPr>
          <w:jc w:val="center"/>
        </w:trPr>
        <w:tc>
          <w:tcPr>
            <w:tcW w:w="939" w:type="dxa"/>
          </w:tcPr>
          <w:p w:rsidR="00E250C1" w:rsidRPr="0012022D" w:rsidRDefault="00E250C1" w:rsidP="00E250C1">
            <w:pPr>
              <w:keepNext/>
              <w:rPr>
                <w:b/>
              </w:rPr>
            </w:pPr>
            <w:r w:rsidRPr="0012022D">
              <w:rPr>
                <w:b/>
              </w:rPr>
              <w:t>2017</w:t>
            </w:r>
          </w:p>
        </w:tc>
        <w:tc>
          <w:tcPr>
            <w:tcW w:w="876" w:type="dxa"/>
            <w:vAlign w:val="bottom"/>
          </w:tcPr>
          <w:p w:rsidR="00E250C1" w:rsidRDefault="00E250C1" w:rsidP="00E250C1">
            <w:pPr>
              <w:jc w:val="right"/>
              <w:rPr>
                <w:color w:val="000000"/>
              </w:rPr>
            </w:pPr>
            <w:r>
              <w:rPr>
                <w:color w:val="000000"/>
              </w:rPr>
              <w:t>0.056</w:t>
            </w:r>
          </w:p>
        </w:tc>
        <w:tc>
          <w:tcPr>
            <w:tcW w:w="867" w:type="dxa"/>
          </w:tcPr>
          <w:p w:rsidR="00E250C1" w:rsidRPr="00AE51DA" w:rsidRDefault="00E250C1" w:rsidP="00E250C1">
            <w:r w:rsidRPr="00AE51DA">
              <w:t>0.213</w:t>
            </w:r>
          </w:p>
        </w:tc>
        <w:tc>
          <w:tcPr>
            <w:tcW w:w="919" w:type="dxa"/>
          </w:tcPr>
          <w:p w:rsidR="00E250C1" w:rsidRPr="00D8754E" w:rsidRDefault="00E250C1" w:rsidP="00E250C1">
            <w:pPr>
              <w:jc w:val="right"/>
            </w:pPr>
            <w:r w:rsidRPr="00D8754E">
              <w:t>0.203</w:t>
            </w:r>
          </w:p>
        </w:tc>
        <w:tc>
          <w:tcPr>
            <w:tcW w:w="919" w:type="dxa"/>
            <w:vAlign w:val="bottom"/>
          </w:tcPr>
          <w:p w:rsidR="00E250C1" w:rsidRDefault="00E250C1" w:rsidP="00E250C1">
            <w:pPr>
              <w:jc w:val="right"/>
              <w:rPr>
                <w:color w:val="000000"/>
              </w:rPr>
            </w:pPr>
            <w:r>
              <w:rPr>
                <w:color w:val="000000"/>
              </w:rPr>
              <w:t>0.018</w:t>
            </w:r>
          </w:p>
        </w:tc>
        <w:tc>
          <w:tcPr>
            <w:tcW w:w="917" w:type="dxa"/>
          </w:tcPr>
          <w:p w:rsidR="00E250C1" w:rsidRPr="00CB1453" w:rsidRDefault="00E250C1" w:rsidP="00E250C1">
            <w:r w:rsidRPr="00CB1453">
              <w:t>0.122</w:t>
            </w:r>
          </w:p>
        </w:tc>
        <w:tc>
          <w:tcPr>
            <w:tcW w:w="920" w:type="dxa"/>
          </w:tcPr>
          <w:p w:rsidR="00E250C1" w:rsidRPr="00495915" w:rsidRDefault="00E250C1" w:rsidP="00E250C1">
            <w:pPr>
              <w:jc w:val="right"/>
            </w:pPr>
            <w:r w:rsidRPr="00495915">
              <w:t>0.115</w:t>
            </w:r>
          </w:p>
        </w:tc>
        <w:tc>
          <w:tcPr>
            <w:tcW w:w="920" w:type="dxa"/>
            <w:vAlign w:val="bottom"/>
          </w:tcPr>
          <w:p w:rsidR="00E250C1" w:rsidRDefault="00E250C1" w:rsidP="00E250C1">
            <w:pPr>
              <w:jc w:val="right"/>
              <w:rPr>
                <w:color w:val="000000"/>
              </w:rPr>
            </w:pPr>
            <w:r>
              <w:rPr>
                <w:color w:val="000000"/>
              </w:rPr>
              <w:t>0.038</w:t>
            </w:r>
          </w:p>
        </w:tc>
        <w:tc>
          <w:tcPr>
            <w:tcW w:w="918" w:type="dxa"/>
          </w:tcPr>
          <w:p w:rsidR="00E250C1" w:rsidRPr="00574352" w:rsidRDefault="00E250C1" w:rsidP="00E250C1">
            <w:r w:rsidRPr="00574352">
              <w:t>0.416</w:t>
            </w:r>
          </w:p>
        </w:tc>
        <w:tc>
          <w:tcPr>
            <w:tcW w:w="918" w:type="dxa"/>
          </w:tcPr>
          <w:p w:rsidR="00E250C1" w:rsidRPr="00337105" w:rsidRDefault="00E250C1" w:rsidP="00E250C1">
            <w:pPr>
              <w:jc w:val="right"/>
            </w:pPr>
            <w:r w:rsidRPr="00337105">
              <w:t>0.392</w:t>
            </w:r>
          </w:p>
        </w:tc>
      </w:tr>
      <w:tr w:rsidR="00E250C1" w:rsidRPr="0012022D" w:rsidTr="00E250C1">
        <w:trPr>
          <w:jc w:val="center"/>
        </w:trPr>
        <w:tc>
          <w:tcPr>
            <w:tcW w:w="939" w:type="dxa"/>
          </w:tcPr>
          <w:p w:rsidR="00E250C1" w:rsidRPr="0012022D" w:rsidRDefault="00E250C1" w:rsidP="00E250C1">
            <w:pPr>
              <w:keepNext/>
              <w:rPr>
                <w:b/>
              </w:rPr>
            </w:pPr>
            <w:r w:rsidRPr="0012022D">
              <w:rPr>
                <w:b/>
              </w:rPr>
              <w:t>2018</w:t>
            </w:r>
          </w:p>
        </w:tc>
        <w:tc>
          <w:tcPr>
            <w:tcW w:w="876" w:type="dxa"/>
            <w:vAlign w:val="bottom"/>
          </w:tcPr>
          <w:p w:rsidR="00E250C1" w:rsidRDefault="00E250C1" w:rsidP="00E250C1">
            <w:pPr>
              <w:jc w:val="right"/>
              <w:rPr>
                <w:color w:val="000000"/>
              </w:rPr>
            </w:pPr>
            <w:r>
              <w:rPr>
                <w:color w:val="000000"/>
              </w:rPr>
              <w:t>0.067</w:t>
            </w:r>
          </w:p>
        </w:tc>
        <w:tc>
          <w:tcPr>
            <w:tcW w:w="867" w:type="dxa"/>
          </w:tcPr>
          <w:p w:rsidR="00E250C1" w:rsidRPr="00AE51DA" w:rsidRDefault="00E250C1" w:rsidP="00E250C1">
            <w:r w:rsidRPr="00AE51DA">
              <w:t>0.213</w:t>
            </w:r>
          </w:p>
        </w:tc>
        <w:tc>
          <w:tcPr>
            <w:tcW w:w="919" w:type="dxa"/>
          </w:tcPr>
          <w:p w:rsidR="00E250C1" w:rsidRPr="00D8754E" w:rsidRDefault="00E250C1" w:rsidP="00E250C1">
            <w:pPr>
              <w:jc w:val="right"/>
            </w:pPr>
            <w:r w:rsidRPr="00D8754E">
              <w:t>0.203</w:t>
            </w:r>
          </w:p>
        </w:tc>
        <w:tc>
          <w:tcPr>
            <w:tcW w:w="919" w:type="dxa"/>
            <w:vAlign w:val="bottom"/>
          </w:tcPr>
          <w:p w:rsidR="00E250C1" w:rsidRDefault="00E250C1" w:rsidP="00E250C1">
            <w:pPr>
              <w:jc w:val="right"/>
              <w:rPr>
                <w:color w:val="000000"/>
              </w:rPr>
            </w:pPr>
            <w:r>
              <w:rPr>
                <w:color w:val="000000"/>
              </w:rPr>
              <w:t>0.022</w:t>
            </w:r>
          </w:p>
        </w:tc>
        <w:tc>
          <w:tcPr>
            <w:tcW w:w="917" w:type="dxa"/>
          </w:tcPr>
          <w:p w:rsidR="00E250C1" w:rsidRPr="00CB1453" w:rsidRDefault="00E250C1" w:rsidP="00E250C1">
            <w:r w:rsidRPr="00CB1453">
              <w:t>0.122</w:t>
            </w:r>
          </w:p>
        </w:tc>
        <w:tc>
          <w:tcPr>
            <w:tcW w:w="920" w:type="dxa"/>
          </w:tcPr>
          <w:p w:rsidR="00E250C1" w:rsidRPr="00495915" w:rsidRDefault="00E250C1" w:rsidP="00E250C1">
            <w:pPr>
              <w:jc w:val="right"/>
            </w:pPr>
            <w:r w:rsidRPr="00495915">
              <w:t>0.115</w:t>
            </w:r>
          </w:p>
        </w:tc>
        <w:tc>
          <w:tcPr>
            <w:tcW w:w="920" w:type="dxa"/>
            <w:vAlign w:val="bottom"/>
          </w:tcPr>
          <w:p w:rsidR="00E250C1" w:rsidRDefault="00E250C1" w:rsidP="00E250C1">
            <w:pPr>
              <w:jc w:val="right"/>
              <w:rPr>
                <w:color w:val="000000"/>
              </w:rPr>
            </w:pPr>
            <w:r>
              <w:rPr>
                <w:color w:val="000000"/>
              </w:rPr>
              <w:t>0.045</w:t>
            </w:r>
          </w:p>
        </w:tc>
        <w:tc>
          <w:tcPr>
            <w:tcW w:w="918" w:type="dxa"/>
          </w:tcPr>
          <w:p w:rsidR="00E250C1" w:rsidRPr="00574352" w:rsidRDefault="00E250C1" w:rsidP="00E250C1">
            <w:r w:rsidRPr="00574352">
              <w:t>0.416</w:t>
            </w:r>
          </w:p>
        </w:tc>
        <w:tc>
          <w:tcPr>
            <w:tcW w:w="918" w:type="dxa"/>
          </w:tcPr>
          <w:p w:rsidR="00E250C1" w:rsidRPr="00337105" w:rsidRDefault="00E250C1" w:rsidP="00E250C1">
            <w:pPr>
              <w:jc w:val="right"/>
            </w:pPr>
            <w:r w:rsidRPr="00337105">
              <w:t>0.392</w:t>
            </w:r>
          </w:p>
        </w:tc>
      </w:tr>
      <w:tr w:rsidR="00E250C1" w:rsidRPr="0012022D" w:rsidTr="00E250C1">
        <w:trPr>
          <w:jc w:val="center"/>
        </w:trPr>
        <w:tc>
          <w:tcPr>
            <w:tcW w:w="939" w:type="dxa"/>
          </w:tcPr>
          <w:p w:rsidR="00E250C1" w:rsidRPr="0012022D" w:rsidRDefault="00E250C1" w:rsidP="00E250C1">
            <w:pPr>
              <w:keepNext/>
              <w:rPr>
                <w:b/>
              </w:rPr>
            </w:pPr>
            <w:r w:rsidRPr="0012022D">
              <w:rPr>
                <w:b/>
              </w:rPr>
              <w:t>2019</w:t>
            </w:r>
          </w:p>
        </w:tc>
        <w:tc>
          <w:tcPr>
            <w:tcW w:w="876" w:type="dxa"/>
            <w:vAlign w:val="bottom"/>
          </w:tcPr>
          <w:p w:rsidR="00E250C1" w:rsidRDefault="00E250C1" w:rsidP="00E250C1">
            <w:pPr>
              <w:jc w:val="right"/>
              <w:rPr>
                <w:color w:val="000000"/>
              </w:rPr>
            </w:pPr>
            <w:r>
              <w:rPr>
                <w:color w:val="000000"/>
              </w:rPr>
              <w:t>0.078</w:t>
            </w:r>
          </w:p>
        </w:tc>
        <w:tc>
          <w:tcPr>
            <w:tcW w:w="867" w:type="dxa"/>
          </w:tcPr>
          <w:p w:rsidR="00E250C1" w:rsidRPr="00AE51DA" w:rsidRDefault="00E250C1" w:rsidP="00E250C1">
            <w:r w:rsidRPr="00AE51DA">
              <w:t>0.213</w:t>
            </w:r>
          </w:p>
        </w:tc>
        <w:tc>
          <w:tcPr>
            <w:tcW w:w="919" w:type="dxa"/>
          </w:tcPr>
          <w:p w:rsidR="00E250C1" w:rsidRPr="00D8754E" w:rsidRDefault="00E250C1" w:rsidP="00E250C1">
            <w:pPr>
              <w:jc w:val="right"/>
            </w:pPr>
            <w:r w:rsidRPr="00D8754E">
              <w:t>0.203</w:t>
            </w:r>
          </w:p>
        </w:tc>
        <w:tc>
          <w:tcPr>
            <w:tcW w:w="919" w:type="dxa"/>
            <w:vAlign w:val="bottom"/>
          </w:tcPr>
          <w:p w:rsidR="00E250C1" w:rsidRDefault="00E250C1" w:rsidP="00E250C1">
            <w:pPr>
              <w:jc w:val="right"/>
              <w:rPr>
                <w:color w:val="000000"/>
              </w:rPr>
            </w:pPr>
            <w:r>
              <w:rPr>
                <w:color w:val="000000"/>
              </w:rPr>
              <w:t>0.025</w:t>
            </w:r>
          </w:p>
        </w:tc>
        <w:tc>
          <w:tcPr>
            <w:tcW w:w="917" w:type="dxa"/>
          </w:tcPr>
          <w:p w:rsidR="00E250C1" w:rsidRPr="00CB1453" w:rsidRDefault="00E250C1" w:rsidP="00E250C1">
            <w:r w:rsidRPr="00CB1453">
              <w:t>0.122</w:t>
            </w:r>
          </w:p>
        </w:tc>
        <w:tc>
          <w:tcPr>
            <w:tcW w:w="920" w:type="dxa"/>
          </w:tcPr>
          <w:p w:rsidR="00E250C1" w:rsidRPr="00495915" w:rsidRDefault="00E250C1" w:rsidP="00E250C1">
            <w:pPr>
              <w:jc w:val="right"/>
            </w:pPr>
            <w:r w:rsidRPr="00495915">
              <w:t>0.115</w:t>
            </w:r>
          </w:p>
        </w:tc>
        <w:tc>
          <w:tcPr>
            <w:tcW w:w="920" w:type="dxa"/>
            <w:vAlign w:val="bottom"/>
          </w:tcPr>
          <w:p w:rsidR="00E250C1" w:rsidRDefault="00E250C1" w:rsidP="00E250C1">
            <w:pPr>
              <w:jc w:val="right"/>
              <w:rPr>
                <w:color w:val="000000"/>
              </w:rPr>
            </w:pPr>
            <w:r>
              <w:rPr>
                <w:color w:val="000000"/>
              </w:rPr>
              <w:t>0.053</w:t>
            </w:r>
          </w:p>
        </w:tc>
        <w:tc>
          <w:tcPr>
            <w:tcW w:w="918" w:type="dxa"/>
          </w:tcPr>
          <w:p w:rsidR="00E250C1" w:rsidRPr="00574352" w:rsidRDefault="00E250C1" w:rsidP="00E250C1">
            <w:r w:rsidRPr="00574352">
              <w:t>0.416</w:t>
            </w:r>
          </w:p>
        </w:tc>
        <w:tc>
          <w:tcPr>
            <w:tcW w:w="918" w:type="dxa"/>
          </w:tcPr>
          <w:p w:rsidR="00E250C1" w:rsidRPr="00337105" w:rsidRDefault="00E250C1" w:rsidP="00E250C1">
            <w:pPr>
              <w:jc w:val="right"/>
            </w:pPr>
            <w:r w:rsidRPr="00337105">
              <w:t>0.392</w:t>
            </w:r>
          </w:p>
        </w:tc>
      </w:tr>
      <w:tr w:rsidR="00E250C1" w:rsidRPr="0012022D" w:rsidTr="00E250C1">
        <w:trPr>
          <w:jc w:val="center"/>
        </w:trPr>
        <w:tc>
          <w:tcPr>
            <w:tcW w:w="939" w:type="dxa"/>
          </w:tcPr>
          <w:p w:rsidR="00E250C1" w:rsidRPr="0012022D" w:rsidRDefault="00E250C1" w:rsidP="00E250C1">
            <w:pPr>
              <w:keepNext/>
              <w:rPr>
                <w:b/>
              </w:rPr>
            </w:pPr>
            <w:r w:rsidRPr="0012022D">
              <w:rPr>
                <w:b/>
              </w:rPr>
              <w:t>2020</w:t>
            </w:r>
          </w:p>
        </w:tc>
        <w:tc>
          <w:tcPr>
            <w:tcW w:w="876" w:type="dxa"/>
            <w:vAlign w:val="bottom"/>
          </w:tcPr>
          <w:p w:rsidR="00E250C1" w:rsidRDefault="00E250C1" w:rsidP="00E250C1">
            <w:pPr>
              <w:jc w:val="right"/>
              <w:rPr>
                <w:color w:val="000000"/>
              </w:rPr>
            </w:pPr>
            <w:r>
              <w:rPr>
                <w:color w:val="000000"/>
              </w:rPr>
              <w:t>0.089</w:t>
            </w:r>
          </w:p>
        </w:tc>
        <w:tc>
          <w:tcPr>
            <w:tcW w:w="867" w:type="dxa"/>
          </w:tcPr>
          <w:p w:rsidR="00E250C1" w:rsidRPr="00AE51DA" w:rsidRDefault="00E250C1" w:rsidP="00E250C1">
            <w:r w:rsidRPr="00AE51DA">
              <w:t>0.213</w:t>
            </w:r>
          </w:p>
        </w:tc>
        <w:tc>
          <w:tcPr>
            <w:tcW w:w="919" w:type="dxa"/>
          </w:tcPr>
          <w:p w:rsidR="00E250C1" w:rsidRPr="00D8754E" w:rsidRDefault="00E250C1" w:rsidP="00E250C1">
            <w:pPr>
              <w:jc w:val="right"/>
            </w:pPr>
            <w:r w:rsidRPr="00D8754E">
              <w:t>0.203</w:t>
            </w:r>
          </w:p>
        </w:tc>
        <w:tc>
          <w:tcPr>
            <w:tcW w:w="919" w:type="dxa"/>
            <w:vAlign w:val="bottom"/>
          </w:tcPr>
          <w:p w:rsidR="00E250C1" w:rsidRDefault="00E250C1" w:rsidP="00E250C1">
            <w:pPr>
              <w:jc w:val="right"/>
              <w:rPr>
                <w:color w:val="000000"/>
              </w:rPr>
            </w:pPr>
            <w:r>
              <w:rPr>
                <w:color w:val="000000"/>
              </w:rPr>
              <w:t>0.028</w:t>
            </w:r>
          </w:p>
        </w:tc>
        <w:tc>
          <w:tcPr>
            <w:tcW w:w="917" w:type="dxa"/>
          </w:tcPr>
          <w:p w:rsidR="00E250C1" w:rsidRPr="00CB1453" w:rsidRDefault="00E250C1" w:rsidP="00E250C1">
            <w:r w:rsidRPr="00CB1453">
              <w:t>0.122</w:t>
            </w:r>
          </w:p>
        </w:tc>
        <w:tc>
          <w:tcPr>
            <w:tcW w:w="920" w:type="dxa"/>
          </w:tcPr>
          <w:p w:rsidR="00E250C1" w:rsidRPr="00495915" w:rsidRDefault="00E250C1" w:rsidP="00E250C1">
            <w:pPr>
              <w:jc w:val="right"/>
            </w:pPr>
            <w:r w:rsidRPr="00495915">
              <w:t>0.115</w:t>
            </w:r>
          </w:p>
        </w:tc>
        <w:tc>
          <w:tcPr>
            <w:tcW w:w="920" w:type="dxa"/>
            <w:vAlign w:val="bottom"/>
          </w:tcPr>
          <w:p w:rsidR="00E250C1" w:rsidRDefault="00E250C1" w:rsidP="00E250C1">
            <w:pPr>
              <w:jc w:val="right"/>
              <w:rPr>
                <w:color w:val="000000"/>
              </w:rPr>
            </w:pPr>
            <w:r>
              <w:rPr>
                <w:color w:val="000000"/>
              </w:rPr>
              <w:t>0.060</w:t>
            </w:r>
          </w:p>
        </w:tc>
        <w:tc>
          <w:tcPr>
            <w:tcW w:w="918" w:type="dxa"/>
          </w:tcPr>
          <w:p w:rsidR="00E250C1" w:rsidRPr="00574352" w:rsidRDefault="00E250C1" w:rsidP="00E250C1">
            <w:r w:rsidRPr="00574352">
              <w:t>0.416</w:t>
            </w:r>
          </w:p>
        </w:tc>
        <w:tc>
          <w:tcPr>
            <w:tcW w:w="918" w:type="dxa"/>
          </w:tcPr>
          <w:p w:rsidR="00E250C1" w:rsidRPr="00337105" w:rsidRDefault="00E250C1" w:rsidP="00E250C1">
            <w:pPr>
              <w:jc w:val="right"/>
            </w:pPr>
            <w:r w:rsidRPr="00337105">
              <w:t>0.392</w:t>
            </w:r>
          </w:p>
        </w:tc>
      </w:tr>
      <w:tr w:rsidR="00E250C1" w:rsidRPr="0012022D" w:rsidTr="00E250C1">
        <w:trPr>
          <w:jc w:val="center"/>
        </w:trPr>
        <w:tc>
          <w:tcPr>
            <w:tcW w:w="939" w:type="dxa"/>
          </w:tcPr>
          <w:p w:rsidR="00E250C1" w:rsidRPr="0012022D" w:rsidRDefault="00E250C1" w:rsidP="00E250C1">
            <w:pPr>
              <w:keepNext/>
              <w:rPr>
                <w:b/>
              </w:rPr>
            </w:pPr>
            <w:r w:rsidRPr="0012022D">
              <w:rPr>
                <w:b/>
              </w:rPr>
              <w:t>2021</w:t>
            </w:r>
          </w:p>
        </w:tc>
        <w:tc>
          <w:tcPr>
            <w:tcW w:w="876" w:type="dxa"/>
            <w:vAlign w:val="bottom"/>
          </w:tcPr>
          <w:p w:rsidR="00E250C1" w:rsidRDefault="00E250C1" w:rsidP="00E250C1">
            <w:pPr>
              <w:jc w:val="right"/>
              <w:rPr>
                <w:color w:val="000000"/>
              </w:rPr>
            </w:pPr>
            <w:r>
              <w:rPr>
                <w:color w:val="000000"/>
              </w:rPr>
              <w:t>0.099</w:t>
            </w:r>
          </w:p>
        </w:tc>
        <w:tc>
          <w:tcPr>
            <w:tcW w:w="867" w:type="dxa"/>
          </w:tcPr>
          <w:p w:rsidR="00E250C1" w:rsidRPr="00AE51DA" w:rsidRDefault="00E250C1" w:rsidP="00E250C1">
            <w:r w:rsidRPr="00AE51DA">
              <w:t>0.213</w:t>
            </w:r>
          </w:p>
        </w:tc>
        <w:tc>
          <w:tcPr>
            <w:tcW w:w="919" w:type="dxa"/>
          </w:tcPr>
          <w:p w:rsidR="00E250C1" w:rsidRPr="00D8754E" w:rsidRDefault="00E250C1" w:rsidP="00E250C1">
            <w:pPr>
              <w:jc w:val="right"/>
            </w:pPr>
            <w:r w:rsidRPr="00D8754E">
              <w:t>0.203</w:t>
            </w:r>
          </w:p>
        </w:tc>
        <w:tc>
          <w:tcPr>
            <w:tcW w:w="919" w:type="dxa"/>
            <w:vAlign w:val="bottom"/>
          </w:tcPr>
          <w:p w:rsidR="00E250C1" w:rsidRDefault="00E250C1" w:rsidP="00E250C1">
            <w:pPr>
              <w:jc w:val="right"/>
              <w:rPr>
                <w:color w:val="000000"/>
              </w:rPr>
            </w:pPr>
            <w:r>
              <w:rPr>
                <w:color w:val="000000"/>
              </w:rPr>
              <w:t>0.031</w:t>
            </w:r>
          </w:p>
        </w:tc>
        <w:tc>
          <w:tcPr>
            <w:tcW w:w="917" w:type="dxa"/>
          </w:tcPr>
          <w:p w:rsidR="00E250C1" w:rsidRPr="00CB1453" w:rsidRDefault="00E250C1" w:rsidP="00E250C1">
            <w:r w:rsidRPr="00CB1453">
              <w:t>0.122</w:t>
            </w:r>
          </w:p>
        </w:tc>
        <w:tc>
          <w:tcPr>
            <w:tcW w:w="920" w:type="dxa"/>
          </w:tcPr>
          <w:p w:rsidR="00E250C1" w:rsidRPr="00495915" w:rsidRDefault="00E250C1" w:rsidP="00E250C1">
            <w:pPr>
              <w:jc w:val="right"/>
            </w:pPr>
            <w:r w:rsidRPr="00495915">
              <w:t>0.115</w:t>
            </w:r>
          </w:p>
        </w:tc>
        <w:tc>
          <w:tcPr>
            <w:tcW w:w="920" w:type="dxa"/>
            <w:vAlign w:val="bottom"/>
          </w:tcPr>
          <w:p w:rsidR="00E250C1" w:rsidRDefault="00E250C1" w:rsidP="00E250C1">
            <w:pPr>
              <w:jc w:val="right"/>
              <w:rPr>
                <w:color w:val="000000"/>
              </w:rPr>
            </w:pPr>
            <w:r>
              <w:rPr>
                <w:color w:val="000000"/>
              </w:rPr>
              <w:t>0.067</w:t>
            </w:r>
          </w:p>
        </w:tc>
        <w:tc>
          <w:tcPr>
            <w:tcW w:w="918" w:type="dxa"/>
          </w:tcPr>
          <w:p w:rsidR="00E250C1" w:rsidRPr="00574352" w:rsidRDefault="00E250C1" w:rsidP="00E250C1">
            <w:r w:rsidRPr="00574352">
              <w:t>0.416</w:t>
            </w:r>
          </w:p>
        </w:tc>
        <w:tc>
          <w:tcPr>
            <w:tcW w:w="918" w:type="dxa"/>
          </w:tcPr>
          <w:p w:rsidR="00E250C1" w:rsidRPr="00337105" w:rsidRDefault="00E250C1" w:rsidP="00E250C1">
            <w:pPr>
              <w:jc w:val="right"/>
            </w:pPr>
            <w:r w:rsidRPr="00337105">
              <w:t>0.392</w:t>
            </w:r>
          </w:p>
        </w:tc>
      </w:tr>
      <w:tr w:rsidR="00E250C1" w:rsidRPr="0012022D" w:rsidTr="00E250C1">
        <w:trPr>
          <w:jc w:val="center"/>
        </w:trPr>
        <w:tc>
          <w:tcPr>
            <w:tcW w:w="939" w:type="dxa"/>
          </w:tcPr>
          <w:p w:rsidR="00E250C1" w:rsidRPr="0012022D" w:rsidRDefault="00E250C1" w:rsidP="00E250C1">
            <w:pPr>
              <w:keepNext/>
              <w:rPr>
                <w:b/>
              </w:rPr>
            </w:pPr>
            <w:r w:rsidRPr="0012022D">
              <w:rPr>
                <w:b/>
              </w:rPr>
              <w:t>2022</w:t>
            </w:r>
          </w:p>
        </w:tc>
        <w:tc>
          <w:tcPr>
            <w:tcW w:w="876" w:type="dxa"/>
            <w:vAlign w:val="bottom"/>
          </w:tcPr>
          <w:p w:rsidR="00E250C1" w:rsidRDefault="00E250C1" w:rsidP="00E250C1">
            <w:pPr>
              <w:jc w:val="right"/>
              <w:rPr>
                <w:color w:val="000000"/>
              </w:rPr>
            </w:pPr>
            <w:r>
              <w:rPr>
                <w:color w:val="000000"/>
              </w:rPr>
              <w:t>0.107</w:t>
            </w:r>
          </w:p>
        </w:tc>
        <w:tc>
          <w:tcPr>
            <w:tcW w:w="867" w:type="dxa"/>
          </w:tcPr>
          <w:p w:rsidR="00E250C1" w:rsidRPr="00AE51DA" w:rsidRDefault="00E250C1" w:rsidP="00E250C1">
            <w:r w:rsidRPr="00AE51DA">
              <w:t>0.213</w:t>
            </w:r>
          </w:p>
        </w:tc>
        <w:tc>
          <w:tcPr>
            <w:tcW w:w="919" w:type="dxa"/>
          </w:tcPr>
          <w:p w:rsidR="00E250C1" w:rsidRPr="00D8754E" w:rsidRDefault="00E250C1" w:rsidP="00E250C1">
            <w:pPr>
              <w:jc w:val="right"/>
            </w:pPr>
            <w:r w:rsidRPr="00D8754E">
              <w:t>0.203</w:t>
            </w:r>
          </w:p>
        </w:tc>
        <w:tc>
          <w:tcPr>
            <w:tcW w:w="919" w:type="dxa"/>
            <w:vAlign w:val="bottom"/>
          </w:tcPr>
          <w:p w:rsidR="00E250C1" w:rsidRDefault="00E250C1" w:rsidP="00E250C1">
            <w:pPr>
              <w:jc w:val="right"/>
              <w:rPr>
                <w:color w:val="000000"/>
              </w:rPr>
            </w:pPr>
            <w:r>
              <w:rPr>
                <w:color w:val="000000"/>
              </w:rPr>
              <w:t>0.034</w:t>
            </w:r>
          </w:p>
        </w:tc>
        <w:tc>
          <w:tcPr>
            <w:tcW w:w="917" w:type="dxa"/>
          </w:tcPr>
          <w:p w:rsidR="00E250C1" w:rsidRPr="00CB1453" w:rsidRDefault="00E250C1" w:rsidP="00E250C1">
            <w:r w:rsidRPr="00CB1453">
              <w:t>0.122</w:t>
            </w:r>
          </w:p>
        </w:tc>
        <w:tc>
          <w:tcPr>
            <w:tcW w:w="920" w:type="dxa"/>
          </w:tcPr>
          <w:p w:rsidR="00E250C1" w:rsidRPr="00495915" w:rsidRDefault="00E250C1" w:rsidP="00E250C1">
            <w:pPr>
              <w:jc w:val="right"/>
            </w:pPr>
            <w:r w:rsidRPr="00495915">
              <w:t>0.115</w:t>
            </w:r>
          </w:p>
        </w:tc>
        <w:tc>
          <w:tcPr>
            <w:tcW w:w="920" w:type="dxa"/>
            <w:vAlign w:val="bottom"/>
          </w:tcPr>
          <w:p w:rsidR="00E250C1" w:rsidRDefault="00E250C1" w:rsidP="00E250C1">
            <w:pPr>
              <w:jc w:val="right"/>
              <w:rPr>
                <w:color w:val="000000"/>
              </w:rPr>
            </w:pPr>
            <w:r>
              <w:rPr>
                <w:color w:val="000000"/>
              </w:rPr>
              <w:t>0.073</w:t>
            </w:r>
          </w:p>
        </w:tc>
        <w:tc>
          <w:tcPr>
            <w:tcW w:w="918" w:type="dxa"/>
          </w:tcPr>
          <w:p w:rsidR="00E250C1" w:rsidRPr="00574352" w:rsidRDefault="00E250C1" w:rsidP="00E250C1">
            <w:r w:rsidRPr="00574352">
              <w:t>0.416</w:t>
            </w:r>
          </w:p>
        </w:tc>
        <w:tc>
          <w:tcPr>
            <w:tcW w:w="918" w:type="dxa"/>
          </w:tcPr>
          <w:p w:rsidR="00E250C1" w:rsidRPr="00337105" w:rsidRDefault="00E250C1" w:rsidP="00E250C1">
            <w:pPr>
              <w:jc w:val="right"/>
            </w:pPr>
            <w:r w:rsidRPr="00337105">
              <w:t>0.392</w:t>
            </w:r>
          </w:p>
        </w:tc>
      </w:tr>
      <w:tr w:rsidR="00E250C1" w:rsidRPr="0012022D" w:rsidTr="00E250C1">
        <w:trPr>
          <w:jc w:val="center"/>
        </w:trPr>
        <w:tc>
          <w:tcPr>
            <w:tcW w:w="939" w:type="dxa"/>
          </w:tcPr>
          <w:p w:rsidR="00E250C1" w:rsidRPr="0012022D" w:rsidRDefault="00E250C1" w:rsidP="00E250C1">
            <w:pPr>
              <w:keepNext/>
              <w:rPr>
                <w:b/>
              </w:rPr>
            </w:pPr>
            <w:r w:rsidRPr="0012022D">
              <w:rPr>
                <w:b/>
              </w:rPr>
              <w:t>2023</w:t>
            </w:r>
          </w:p>
        </w:tc>
        <w:tc>
          <w:tcPr>
            <w:tcW w:w="876" w:type="dxa"/>
            <w:vAlign w:val="bottom"/>
          </w:tcPr>
          <w:p w:rsidR="00E250C1" w:rsidRDefault="00E250C1" w:rsidP="00E250C1">
            <w:pPr>
              <w:jc w:val="right"/>
              <w:rPr>
                <w:color w:val="000000"/>
              </w:rPr>
            </w:pPr>
            <w:r>
              <w:rPr>
                <w:color w:val="000000"/>
              </w:rPr>
              <w:t>0.117</w:t>
            </w:r>
          </w:p>
        </w:tc>
        <w:tc>
          <w:tcPr>
            <w:tcW w:w="867" w:type="dxa"/>
          </w:tcPr>
          <w:p w:rsidR="00E250C1" w:rsidRPr="00AE51DA" w:rsidRDefault="00E250C1" w:rsidP="00E250C1">
            <w:r w:rsidRPr="00AE51DA">
              <w:t>0.213</w:t>
            </w:r>
          </w:p>
        </w:tc>
        <w:tc>
          <w:tcPr>
            <w:tcW w:w="919" w:type="dxa"/>
          </w:tcPr>
          <w:p w:rsidR="00E250C1" w:rsidRPr="00D8754E" w:rsidRDefault="00E250C1" w:rsidP="00E250C1">
            <w:pPr>
              <w:jc w:val="right"/>
            </w:pPr>
            <w:r w:rsidRPr="00D8754E">
              <w:t>0.203</w:t>
            </w:r>
          </w:p>
        </w:tc>
        <w:tc>
          <w:tcPr>
            <w:tcW w:w="919" w:type="dxa"/>
            <w:vAlign w:val="bottom"/>
          </w:tcPr>
          <w:p w:rsidR="00E250C1" w:rsidRDefault="00E250C1" w:rsidP="00E250C1">
            <w:pPr>
              <w:jc w:val="right"/>
              <w:rPr>
                <w:color w:val="000000"/>
              </w:rPr>
            </w:pPr>
            <w:r>
              <w:rPr>
                <w:color w:val="000000"/>
              </w:rPr>
              <w:t>0.036</w:t>
            </w:r>
          </w:p>
        </w:tc>
        <w:tc>
          <w:tcPr>
            <w:tcW w:w="917" w:type="dxa"/>
          </w:tcPr>
          <w:p w:rsidR="00E250C1" w:rsidRPr="00CB1453" w:rsidRDefault="00E250C1" w:rsidP="00E250C1">
            <w:r w:rsidRPr="00CB1453">
              <w:t>0.122</w:t>
            </w:r>
          </w:p>
        </w:tc>
        <w:tc>
          <w:tcPr>
            <w:tcW w:w="920" w:type="dxa"/>
          </w:tcPr>
          <w:p w:rsidR="00E250C1" w:rsidRPr="00495915" w:rsidRDefault="00E250C1" w:rsidP="00E250C1">
            <w:pPr>
              <w:jc w:val="right"/>
            </w:pPr>
            <w:r w:rsidRPr="00495915">
              <w:t>0.115</w:t>
            </w:r>
          </w:p>
        </w:tc>
        <w:tc>
          <w:tcPr>
            <w:tcW w:w="920" w:type="dxa"/>
            <w:vAlign w:val="bottom"/>
          </w:tcPr>
          <w:p w:rsidR="00E250C1" w:rsidRDefault="00E250C1" w:rsidP="00E250C1">
            <w:pPr>
              <w:jc w:val="right"/>
              <w:rPr>
                <w:color w:val="000000"/>
              </w:rPr>
            </w:pPr>
            <w:r>
              <w:rPr>
                <w:color w:val="000000"/>
              </w:rPr>
              <w:t>0.078</w:t>
            </w:r>
          </w:p>
        </w:tc>
        <w:tc>
          <w:tcPr>
            <w:tcW w:w="918" w:type="dxa"/>
          </w:tcPr>
          <w:p w:rsidR="00E250C1" w:rsidRPr="00574352" w:rsidRDefault="00E250C1" w:rsidP="00E250C1">
            <w:r w:rsidRPr="00574352">
              <w:t>0.416</w:t>
            </w:r>
          </w:p>
        </w:tc>
        <w:tc>
          <w:tcPr>
            <w:tcW w:w="918" w:type="dxa"/>
          </w:tcPr>
          <w:p w:rsidR="00E250C1" w:rsidRPr="00337105" w:rsidRDefault="00E250C1" w:rsidP="00E250C1">
            <w:pPr>
              <w:jc w:val="right"/>
            </w:pPr>
            <w:r w:rsidRPr="00337105">
              <w:t>0.392</w:t>
            </w:r>
          </w:p>
        </w:tc>
      </w:tr>
      <w:tr w:rsidR="00E250C1" w:rsidRPr="0012022D" w:rsidTr="00E250C1">
        <w:trPr>
          <w:jc w:val="center"/>
        </w:trPr>
        <w:tc>
          <w:tcPr>
            <w:tcW w:w="939" w:type="dxa"/>
          </w:tcPr>
          <w:p w:rsidR="00E250C1" w:rsidRPr="0012022D" w:rsidRDefault="00E250C1" w:rsidP="00E250C1">
            <w:pPr>
              <w:keepNext/>
              <w:rPr>
                <w:b/>
              </w:rPr>
            </w:pPr>
            <w:r w:rsidRPr="0012022D">
              <w:rPr>
                <w:b/>
              </w:rPr>
              <w:t>2024</w:t>
            </w:r>
          </w:p>
        </w:tc>
        <w:tc>
          <w:tcPr>
            <w:tcW w:w="876" w:type="dxa"/>
            <w:vAlign w:val="bottom"/>
          </w:tcPr>
          <w:p w:rsidR="00E250C1" w:rsidRDefault="00E250C1" w:rsidP="00E250C1">
            <w:pPr>
              <w:jc w:val="right"/>
              <w:rPr>
                <w:color w:val="000000"/>
              </w:rPr>
            </w:pPr>
            <w:r>
              <w:rPr>
                <w:color w:val="000000"/>
              </w:rPr>
              <w:t>0.123</w:t>
            </w:r>
          </w:p>
        </w:tc>
        <w:tc>
          <w:tcPr>
            <w:tcW w:w="867" w:type="dxa"/>
          </w:tcPr>
          <w:p w:rsidR="00E250C1" w:rsidRPr="00AE51DA" w:rsidRDefault="00E250C1" w:rsidP="00E250C1">
            <w:r w:rsidRPr="00AE51DA">
              <w:t>0.213</w:t>
            </w:r>
          </w:p>
        </w:tc>
        <w:tc>
          <w:tcPr>
            <w:tcW w:w="919" w:type="dxa"/>
          </w:tcPr>
          <w:p w:rsidR="00E250C1" w:rsidRPr="00D8754E" w:rsidRDefault="00E250C1" w:rsidP="00E250C1">
            <w:pPr>
              <w:jc w:val="right"/>
            </w:pPr>
            <w:r w:rsidRPr="00D8754E">
              <w:t>0.203</w:t>
            </w:r>
          </w:p>
        </w:tc>
        <w:tc>
          <w:tcPr>
            <w:tcW w:w="919" w:type="dxa"/>
            <w:vAlign w:val="bottom"/>
          </w:tcPr>
          <w:p w:rsidR="00E250C1" w:rsidRDefault="00E250C1" w:rsidP="00E250C1">
            <w:pPr>
              <w:jc w:val="right"/>
              <w:rPr>
                <w:color w:val="000000"/>
              </w:rPr>
            </w:pPr>
            <w:r>
              <w:rPr>
                <w:color w:val="000000"/>
              </w:rPr>
              <w:t>0.039</w:t>
            </w:r>
          </w:p>
        </w:tc>
        <w:tc>
          <w:tcPr>
            <w:tcW w:w="917" w:type="dxa"/>
          </w:tcPr>
          <w:p w:rsidR="00E250C1" w:rsidRPr="00CB1453" w:rsidRDefault="00E250C1" w:rsidP="00E250C1">
            <w:r w:rsidRPr="00CB1453">
              <w:t>0.122</w:t>
            </w:r>
          </w:p>
        </w:tc>
        <w:tc>
          <w:tcPr>
            <w:tcW w:w="920" w:type="dxa"/>
          </w:tcPr>
          <w:p w:rsidR="00E250C1" w:rsidRPr="00495915" w:rsidRDefault="00E250C1" w:rsidP="00E250C1">
            <w:pPr>
              <w:jc w:val="right"/>
            </w:pPr>
            <w:r w:rsidRPr="00495915">
              <w:t>0.115</w:t>
            </w:r>
          </w:p>
        </w:tc>
        <w:tc>
          <w:tcPr>
            <w:tcW w:w="920" w:type="dxa"/>
            <w:vAlign w:val="bottom"/>
          </w:tcPr>
          <w:p w:rsidR="00E250C1" w:rsidRDefault="00E250C1" w:rsidP="00E250C1">
            <w:pPr>
              <w:jc w:val="right"/>
              <w:rPr>
                <w:color w:val="000000"/>
              </w:rPr>
            </w:pPr>
            <w:r>
              <w:rPr>
                <w:color w:val="000000"/>
              </w:rPr>
              <w:t>0.084</w:t>
            </w:r>
          </w:p>
        </w:tc>
        <w:tc>
          <w:tcPr>
            <w:tcW w:w="918" w:type="dxa"/>
          </w:tcPr>
          <w:p w:rsidR="00E250C1" w:rsidRPr="00574352" w:rsidRDefault="00E250C1" w:rsidP="00E250C1">
            <w:r w:rsidRPr="00574352">
              <w:t>0.416</w:t>
            </w:r>
          </w:p>
        </w:tc>
        <w:tc>
          <w:tcPr>
            <w:tcW w:w="918" w:type="dxa"/>
          </w:tcPr>
          <w:p w:rsidR="00E250C1" w:rsidRPr="00337105" w:rsidRDefault="00E250C1" w:rsidP="00E250C1">
            <w:pPr>
              <w:jc w:val="right"/>
            </w:pPr>
            <w:r w:rsidRPr="00337105">
              <w:t>0.392</w:t>
            </w:r>
          </w:p>
        </w:tc>
      </w:tr>
      <w:tr w:rsidR="00E250C1" w:rsidRPr="0012022D" w:rsidTr="00E250C1">
        <w:trPr>
          <w:jc w:val="center"/>
        </w:trPr>
        <w:tc>
          <w:tcPr>
            <w:tcW w:w="939" w:type="dxa"/>
          </w:tcPr>
          <w:p w:rsidR="00E250C1" w:rsidRPr="0012022D" w:rsidRDefault="00E250C1" w:rsidP="00E250C1">
            <w:pPr>
              <w:keepNext/>
              <w:rPr>
                <w:b/>
              </w:rPr>
            </w:pPr>
            <w:r w:rsidRPr="0012022D">
              <w:rPr>
                <w:b/>
              </w:rPr>
              <w:t>Total</w:t>
            </w:r>
            <w:r>
              <w:rPr>
                <w:rStyle w:val="FootnoteReference"/>
                <w:b/>
              </w:rPr>
              <w:footnoteReference w:id="6"/>
            </w:r>
          </w:p>
        </w:tc>
        <w:tc>
          <w:tcPr>
            <w:tcW w:w="876" w:type="dxa"/>
            <w:vAlign w:val="bottom"/>
          </w:tcPr>
          <w:p w:rsidR="00E250C1" w:rsidRPr="00CB6973" w:rsidRDefault="00E250C1" w:rsidP="00E250C1">
            <w:pPr>
              <w:jc w:val="right"/>
              <w:rPr>
                <w:b/>
                <w:bCs/>
                <w:color w:val="000000"/>
              </w:rPr>
            </w:pPr>
            <w:r w:rsidRPr="00CB6973">
              <w:rPr>
                <w:b/>
                <w:bCs/>
                <w:color w:val="000000"/>
              </w:rPr>
              <w:t>0.818</w:t>
            </w:r>
          </w:p>
        </w:tc>
        <w:tc>
          <w:tcPr>
            <w:tcW w:w="867" w:type="dxa"/>
          </w:tcPr>
          <w:p w:rsidR="00E250C1" w:rsidRPr="00CB6973" w:rsidRDefault="00E250C1" w:rsidP="00E250C1">
            <w:pPr>
              <w:rPr>
                <w:b/>
              </w:rPr>
            </w:pPr>
            <w:r w:rsidRPr="00CB6973">
              <w:rPr>
                <w:b/>
              </w:rPr>
              <w:t>2.130</w:t>
            </w:r>
          </w:p>
        </w:tc>
        <w:tc>
          <w:tcPr>
            <w:tcW w:w="919" w:type="dxa"/>
          </w:tcPr>
          <w:p w:rsidR="00E250C1" w:rsidRPr="00CB6973" w:rsidRDefault="00E250C1" w:rsidP="00E250C1">
            <w:pPr>
              <w:jc w:val="right"/>
              <w:rPr>
                <w:b/>
              </w:rPr>
            </w:pPr>
            <w:r w:rsidRPr="00CB6973">
              <w:rPr>
                <w:b/>
              </w:rPr>
              <w:t>2.030</w:t>
            </w:r>
          </w:p>
        </w:tc>
        <w:tc>
          <w:tcPr>
            <w:tcW w:w="919" w:type="dxa"/>
            <w:vAlign w:val="bottom"/>
          </w:tcPr>
          <w:p w:rsidR="00E250C1" w:rsidRPr="00CB6973" w:rsidRDefault="00E250C1" w:rsidP="00E250C1">
            <w:pPr>
              <w:jc w:val="right"/>
              <w:rPr>
                <w:b/>
                <w:bCs/>
                <w:color w:val="000000"/>
              </w:rPr>
            </w:pPr>
            <w:r w:rsidRPr="00CB6973">
              <w:rPr>
                <w:b/>
                <w:bCs/>
                <w:color w:val="000000"/>
              </w:rPr>
              <w:t>0.260</w:t>
            </w:r>
          </w:p>
        </w:tc>
        <w:tc>
          <w:tcPr>
            <w:tcW w:w="917" w:type="dxa"/>
          </w:tcPr>
          <w:p w:rsidR="00E250C1" w:rsidRPr="00CB6973" w:rsidRDefault="00E250C1" w:rsidP="00E250C1">
            <w:pPr>
              <w:rPr>
                <w:b/>
              </w:rPr>
            </w:pPr>
            <w:r w:rsidRPr="00CB6973">
              <w:rPr>
                <w:b/>
              </w:rPr>
              <w:t>1.220</w:t>
            </w:r>
          </w:p>
        </w:tc>
        <w:tc>
          <w:tcPr>
            <w:tcW w:w="920" w:type="dxa"/>
          </w:tcPr>
          <w:p w:rsidR="00E250C1" w:rsidRPr="00CB6973" w:rsidRDefault="00E250C1" w:rsidP="00E250C1">
            <w:pPr>
              <w:jc w:val="right"/>
              <w:rPr>
                <w:b/>
              </w:rPr>
            </w:pPr>
            <w:r w:rsidRPr="00CB6973">
              <w:rPr>
                <w:b/>
              </w:rPr>
              <w:t>1.150</w:t>
            </w:r>
          </w:p>
        </w:tc>
        <w:tc>
          <w:tcPr>
            <w:tcW w:w="920" w:type="dxa"/>
            <w:vAlign w:val="bottom"/>
          </w:tcPr>
          <w:p w:rsidR="00E250C1" w:rsidRPr="00CB6973" w:rsidRDefault="00E250C1" w:rsidP="00E250C1">
            <w:pPr>
              <w:jc w:val="right"/>
              <w:rPr>
                <w:b/>
                <w:bCs/>
                <w:color w:val="000000"/>
              </w:rPr>
            </w:pPr>
            <w:r w:rsidRPr="00CB6973">
              <w:rPr>
                <w:b/>
                <w:bCs/>
                <w:color w:val="000000"/>
              </w:rPr>
              <w:t>0.551</w:t>
            </w:r>
          </w:p>
        </w:tc>
        <w:tc>
          <w:tcPr>
            <w:tcW w:w="918" w:type="dxa"/>
          </w:tcPr>
          <w:p w:rsidR="00E250C1" w:rsidRPr="00CB6973" w:rsidRDefault="00E250C1" w:rsidP="00E250C1">
            <w:pPr>
              <w:rPr>
                <w:b/>
              </w:rPr>
            </w:pPr>
            <w:r w:rsidRPr="00CB6973">
              <w:rPr>
                <w:b/>
              </w:rPr>
              <w:t>4.160</w:t>
            </w:r>
          </w:p>
        </w:tc>
        <w:tc>
          <w:tcPr>
            <w:tcW w:w="918" w:type="dxa"/>
          </w:tcPr>
          <w:p w:rsidR="00E250C1" w:rsidRPr="006F4246" w:rsidRDefault="00E250C1" w:rsidP="00E250C1">
            <w:pPr>
              <w:jc w:val="right"/>
              <w:rPr>
                <w:b/>
              </w:rPr>
            </w:pPr>
            <w:r w:rsidRPr="006F4246">
              <w:rPr>
                <w:b/>
              </w:rPr>
              <w:t>3.920</w:t>
            </w:r>
          </w:p>
        </w:tc>
      </w:tr>
    </w:tbl>
    <w:p w:rsidR="00E250C1" w:rsidRPr="0012022D" w:rsidRDefault="00C91831" w:rsidP="00C91831">
      <w:pPr>
        <w:pStyle w:val="TableSource"/>
        <w:ind w:left="90" w:hanging="90"/>
      </w:pPr>
      <w:r>
        <w:t xml:space="preserve"> </w:t>
      </w:r>
      <w:r w:rsidR="00E250C1" w:rsidRPr="0012022D">
        <w:t xml:space="preserve">Source: </w:t>
      </w:r>
      <w:r w:rsidR="00397D57">
        <w:t xml:space="preserve">FPSC </w:t>
      </w:r>
      <w:r w:rsidR="00E250C1" w:rsidRPr="0012022D">
        <w:t>Order Nos. PSC-13-0645-PAA-EU &amp; PSC-14-0696-FOF-EU, FPUC</w:t>
      </w:r>
      <w:r w:rsidR="00E250C1">
        <w:t xml:space="preserve"> revised DSM Plan, Staff Calculation.</w:t>
      </w:r>
    </w:p>
    <w:p w:rsidR="00E250C1" w:rsidRPr="0012022D" w:rsidRDefault="00E250C1" w:rsidP="00E250C1">
      <w:pPr>
        <w:pStyle w:val="TableNumber"/>
        <w:keepNext/>
      </w:pPr>
      <w:r w:rsidRPr="0012022D">
        <w:t xml:space="preserve">Table </w:t>
      </w:r>
      <w:r w:rsidR="00C81C2C">
        <w:fldChar w:fldCharType="begin"/>
      </w:r>
      <w:r w:rsidR="00C81C2C">
        <w:instrText xml:space="preserve"> SEQ Issue \c </w:instrText>
      </w:r>
      <w:r w:rsidR="00C81C2C">
        <w:fldChar w:fldCharType="separate"/>
      </w:r>
      <w:r w:rsidR="000304D8">
        <w:rPr>
          <w:noProof/>
        </w:rPr>
        <w:t>1</w:t>
      </w:r>
      <w:r w:rsidR="00C81C2C">
        <w:rPr>
          <w:noProof/>
        </w:rPr>
        <w:fldChar w:fldCharType="end"/>
      </w:r>
      <w:r>
        <w:t>-3</w:t>
      </w:r>
    </w:p>
    <w:p w:rsidR="00E250C1" w:rsidRPr="0012022D" w:rsidRDefault="00E250C1" w:rsidP="00E250C1">
      <w:pPr>
        <w:pStyle w:val="TableTitle"/>
        <w:keepNext/>
      </w:pPr>
      <w:r>
        <w:t xml:space="preserve">FPUC </w:t>
      </w:r>
      <w:r w:rsidRPr="0012022D">
        <w:t xml:space="preserve">Commercial/Industrial Sector Goals </w:t>
      </w:r>
      <w:r>
        <w:t>vs. DSM Plan</w:t>
      </w:r>
    </w:p>
    <w:tbl>
      <w:tblPr>
        <w:tblStyle w:val="TableGrid"/>
        <w:tblW w:w="0" w:type="auto"/>
        <w:jc w:val="center"/>
        <w:tblLook w:val="04A0" w:firstRow="1" w:lastRow="0" w:firstColumn="1" w:lastColumn="0" w:noHBand="0" w:noVBand="1"/>
      </w:tblPr>
      <w:tblGrid>
        <w:gridCol w:w="939"/>
        <w:gridCol w:w="876"/>
        <w:gridCol w:w="942"/>
        <w:gridCol w:w="919"/>
        <w:gridCol w:w="912"/>
        <w:gridCol w:w="925"/>
        <w:gridCol w:w="962"/>
      </w:tblGrid>
      <w:tr w:rsidR="00E250C1" w:rsidRPr="0012022D" w:rsidTr="00E250C1">
        <w:trPr>
          <w:jc w:val="center"/>
        </w:trPr>
        <w:tc>
          <w:tcPr>
            <w:tcW w:w="939" w:type="dxa"/>
            <w:vMerge w:val="restart"/>
            <w:vAlign w:val="center"/>
          </w:tcPr>
          <w:p w:rsidR="00E250C1" w:rsidRPr="0012022D" w:rsidRDefault="00E250C1" w:rsidP="00E250C1">
            <w:pPr>
              <w:keepNext/>
              <w:jc w:val="center"/>
              <w:rPr>
                <w:b/>
              </w:rPr>
            </w:pPr>
            <w:r w:rsidRPr="0012022D">
              <w:rPr>
                <w:b/>
              </w:rPr>
              <w:t>Year</w:t>
            </w:r>
          </w:p>
        </w:tc>
        <w:tc>
          <w:tcPr>
            <w:tcW w:w="1818" w:type="dxa"/>
            <w:gridSpan w:val="2"/>
            <w:vAlign w:val="center"/>
          </w:tcPr>
          <w:p w:rsidR="00E250C1" w:rsidRDefault="00E250C1" w:rsidP="00E250C1">
            <w:pPr>
              <w:keepNext/>
              <w:jc w:val="center"/>
              <w:rPr>
                <w:b/>
              </w:rPr>
            </w:pPr>
            <w:r>
              <w:rPr>
                <w:b/>
              </w:rPr>
              <w:t>Summer</w:t>
            </w:r>
          </w:p>
          <w:p w:rsidR="00E250C1" w:rsidRDefault="00E250C1" w:rsidP="00E250C1">
            <w:pPr>
              <w:keepNext/>
              <w:jc w:val="center"/>
              <w:rPr>
                <w:b/>
              </w:rPr>
            </w:pPr>
            <w:r w:rsidRPr="0012022D">
              <w:rPr>
                <w:b/>
              </w:rPr>
              <w:t>(MW)</w:t>
            </w:r>
          </w:p>
        </w:tc>
        <w:tc>
          <w:tcPr>
            <w:tcW w:w="1831" w:type="dxa"/>
            <w:gridSpan w:val="2"/>
            <w:vAlign w:val="center"/>
          </w:tcPr>
          <w:p w:rsidR="00E250C1" w:rsidRDefault="00E250C1" w:rsidP="00E250C1">
            <w:pPr>
              <w:keepNext/>
              <w:jc w:val="center"/>
              <w:rPr>
                <w:b/>
              </w:rPr>
            </w:pPr>
            <w:r>
              <w:rPr>
                <w:b/>
              </w:rPr>
              <w:t>Winter</w:t>
            </w:r>
          </w:p>
          <w:p w:rsidR="00E250C1" w:rsidRDefault="00E250C1" w:rsidP="00E250C1">
            <w:pPr>
              <w:keepNext/>
              <w:jc w:val="center"/>
              <w:rPr>
                <w:b/>
              </w:rPr>
            </w:pPr>
            <w:r w:rsidRPr="0012022D">
              <w:rPr>
                <w:b/>
              </w:rPr>
              <w:t>(MW)</w:t>
            </w:r>
          </w:p>
        </w:tc>
        <w:tc>
          <w:tcPr>
            <w:tcW w:w="1887" w:type="dxa"/>
            <w:gridSpan w:val="2"/>
            <w:vAlign w:val="center"/>
          </w:tcPr>
          <w:p w:rsidR="00E250C1" w:rsidRDefault="00E250C1" w:rsidP="00E250C1">
            <w:pPr>
              <w:keepNext/>
              <w:jc w:val="center"/>
              <w:rPr>
                <w:b/>
              </w:rPr>
            </w:pPr>
            <w:r>
              <w:rPr>
                <w:b/>
              </w:rPr>
              <w:t>Annual Energy</w:t>
            </w:r>
          </w:p>
          <w:p w:rsidR="00E250C1" w:rsidRDefault="00E250C1" w:rsidP="00E250C1">
            <w:pPr>
              <w:keepNext/>
              <w:jc w:val="center"/>
              <w:rPr>
                <w:b/>
              </w:rPr>
            </w:pPr>
            <w:r w:rsidRPr="0012022D">
              <w:rPr>
                <w:b/>
              </w:rPr>
              <w:t>(GWh)</w:t>
            </w:r>
          </w:p>
        </w:tc>
      </w:tr>
      <w:tr w:rsidR="00E250C1" w:rsidRPr="0012022D" w:rsidTr="00E250C1">
        <w:trPr>
          <w:jc w:val="center"/>
        </w:trPr>
        <w:tc>
          <w:tcPr>
            <w:tcW w:w="939" w:type="dxa"/>
            <w:vMerge/>
            <w:vAlign w:val="center"/>
          </w:tcPr>
          <w:p w:rsidR="00E250C1" w:rsidRPr="0012022D" w:rsidRDefault="00E250C1" w:rsidP="00E250C1">
            <w:pPr>
              <w:keepNext/>
              <w:jc w:val="center"/>
            </w:pPr>
          </w:p>
        </w:tc>
        <w:tc>
          <w:tcPr>
            <w:tcW w:w="876" w:type="dxa"/>
            <w:vAlign w:val="center"/>
          </w:tcPr>
          <w:p w:rsidR="00E250C1" w:rsidRPr="0012022D" w:rsidRDefault="00E250C1" w:rsidP="00E250C1">
            <w:pPr>
              <w:keepNext/>
              <w:jc w:val="center"/>
              <w:rPr>
                <w:rFonts w:cstheme="minorHAnsi"/>
                <w:b/>
              </w:rPr>
            </w:pPr>
            <w:r w:rsidRPr="0012022D">
              <w:rPr>
                <w:rFonts w:cstheme="minorHAnsi"/>
                <w:b/>
              </w:rPr>
              <w:t>Goal</w:t>
            </w:r>
          </w:p>
        </w:tc>
        <w:tc>
          <w:tcPr>
            <w:tcW w:w="942" w:type="dxa"/>
            <w:vAlign w:val="center"/>
          </w:tcPr>
          <w:p w:rsidR="00E250C1" w:rsidRPr="0012022D" w:rsidRDefault="00E250C1" w:rsidP="00E250C1">
            <w:pPr>
              <w:keepNext/>
              <w:jc w:val="center"/>
              <w:rPr>
                <w:rFonts w:cstheme="minorHAnsi"/>
                <w:b/>
              </w:rPr>
            </w:pPr>
            <w:r w:rsidRPr="0012022D">
              <w:rPr>
                <w:rFonts w:cstheme="minorHAnsi"/>
                <w:b/>
              </w:rPr>
              <w:t>DSM</w:t>
            </w:r>
          </w:p>
          <w:p w:rsidR="00E250C1" w:rsidRPr="0012022D" w:rsidRDefault="00E250C1" w:rsidP="00E250C1">
            <w:pPr>
              <w:keepNext/>
              <w:jc w:val="center"/>
              <w:rPr>
                <w:rFonts w:cstheme="minorHAnsi"/>
                <w:b/>
              </w:rPr>
            </w:pPr>
            <w:r w:rsidRPr="0012022D">
              <w:rPr>
                <w:rFonts w:cstheme="minorHAnsi"/>
                <w:b/>
              </w:rPr>
              <w:t>Plan</w:t>
            </w:r>
          </w:p>
        </w:tc>
        <w:tc>
          <w:tcPr>
            <w:tcW w:w="919" w:type="dxa"/>
            <w:vAlign w:val="center"/>
          </w:tcPr>
          <w:p w:rsidR="00E250C1" w:rsidRPr="0012022D" w:rsidRDefault="00E250C1" w:rsidP="00E250C1">
            <w:pPr>
              <w:keepNext/>
              <w:jc w:val="center"/>
              <w:rPr>
                <w:rFonts w:cstheme="minorHAnsi"/>
                <w:b/>
              </w:rPr>
            </w:pPr>
            <w:r w:rsidRPr="0012022D">
              <w:rPr>
                <w:rFonts w:cstheme="minorHAnsi"/>
                <w:b/>
              </w:rPr>
              <w:t>Goal</w:t>
            </w:r>
          </w:p>
        </w:tc>
        <w:tc>
          <w:tcPr>
            <w:tcW w:w="912" w:type="dxa"/>
            <w:vAlign w:val="center"/>
          </w:tcPr>
          <w:p w:rsidR="00E250C1" w:rsidRPr="0012022D" w:rsidRDefault="00E250C1" w:rsidP="00E250C1">
            <w:pPr>
              <w:keepNext/>
              <w:jc w:val="center"/>
              <w:rPr>
                <w:rFonts w:cstheme="minorHAnsi"/>
                <w:b/>
              </w:rPr>
            </w:pPr>
            <w:r w:rsidRPr="0012022D">
              <w:rPr>
                <w:rFonts w:cstheme="minorHAnsi"/>
                <w:b/>
              </w:rPr>
              <w:t>DSM</w:t>
            </w:r>
          </w:p>
          <w:p w:rsidR="00E250C1" w:rsidRPr="0012022D" w:rsidRDefault="00E250C1" w:rsidP="00E250C1">
            <w:pPr>
              <w:keepNext/>
              <w:jc w:val="center"/>
              <w:rPr>
                <w:rFonts w:cstheme="minorHAnsi"/>
                <w:b/>
              </w:rPr>
            </w:pPr>
            <w:r w:rsidRPr="0012022D">
              <w:rPr>
                <w:rFonts w:cstheme="minorHAnsi"/>
                <w:b/>
              </w:rPr>
              <w:t>Plan</w:t>
            </w:r>
          </w:p>
        </w:tc>
        <w:tc>
          <w:tcPr>
            <w:tcW w:w="925" w:type="dxa"/>
            <w:vAlign w:val="center"/>
          </w:tcPr>
          <w:p w:rsidR="00E250C1" w:rsidRPr="0012022D" w:rsidRDefault="00E250C1" w:rsidP="00E250C1">
            <w:pPr>
              <w:keepNext/>
              <w:jc w:val="center"/>
              <w:rPr>
                <w:rFonts w:cstheme="minorHAnsi"/>
                <w:b/>
              </w:rPr>
            </w:pPr>
            <w:r w:rsidRPr="0012022D">
              <w:rPr>
                <w:rFonts w:cstheme="minorHAnsi"/>
                <w:b/>
              </w:rPr>
              <w:t>Goal</w:t>
            </w:r>
          </w:p>
        </w:tc>
        <w:tc>
          <w:tcPr>
            <w:tcW w:w="962" w:type="dxa"/>
            <w:vAlign w:val="center"/>
          </w:tcPr>
          <w:p w:rsidR="00E250C1" w:rsidRPr="0012022D" w:rsidRDefault="00E250C1" w:rsidP="00E250C1">
            <w:pPr>
              <w:keepNext/>
              <w:jc w:val="center"/>
              <w:rPr>
                <w:rFonts w:cstheme="minorHAnsi"/>
                <w:b/>
              </w:rPr>
            </w:pPr>
            <w:r w:rsidRPr="0012022D">
              <w:rPr>
                <w:rFonts w:cstheme="minorHAnsi"/>
                <w:b/>
              </w:rPr>
              <w:t>DSM</w:t>
            </w:r>
          </w:p>
          <w:p w:rsidR="00E250C1" w:rsidRPr="0012022D" w:rsidRDefault="00E250C1" w:rsidP="00E250C1">
            <w:pPr>
              <w:keepNext/>
              <w:jc w:val="center"/>
              <w:rPr>
                <w:rFonts w:cstheme="minorHAnsi"/>
                <w:b/>
              </w:rPr>
            </w:pPr>
            <w:r w:rsidRPr="0012022D">
              <w:rPr>
                <w:rFonts w:cstheme="minorHAnsi"/>
                <w:b/>
              </w:rPr>
              <w:t>Plan</w:t>
            </w:r>
          </w:p>
        </w:tc>
      </w:tr>
      <w:tr w:rsidR="00E250C1" w:rsidRPr="0012022D" w:rsidTr="00E250C1">
        <w:trPr>
          <w:jc w:val="center"/>
        </w:trPr>
        <w:tc>
          <w:tcPr>
            <w:tcW w:w="939" w:type="dxa"/>
          </w:tcPr>
          <w:p w:rsidR="00E250C1" w:rsidRPr="0012022D" w:rsidRDefault="00E250C1" w:rsidP="00E250C1">
            <w:pPr>
              <w:keepNext/>
              <w:rPr>
                <w:b/>
              </w:rPr>
            </w:pPr>
            <w:r w:rsidRPr="0012022D">
              <w:rPr>
                <w:b/>
              </w:rPr>
              <w:t>2015</w:t>
            </w:r>
          </w:p>
        </w:tc>
        <w:tc>
          <w:tcPr>
            <w:tcW w:w="876" w:type="dxa"/>
            <w:vAlign w:val="bottom"/>
          </w:tcPr>
          <w:p w:rsidR="00E250C1" w:rsidRDefault="00E250C1" w:rsidP="00E250C1">
            <w:pPr>
              <w:jc w:val="right"/>
              <w:rPr>
                <w:color w:val="000000"/>
              </w:rPr>
            </w:pPr>
            <w:r>
              <w:rPr>
                <w:color w:val="000000"/>
              </w:rPr>
              <w:t>0.021</w:t>
            </w:r>
          </w:p>
        </w:tc>
        <w:tc>
          <w:tcPr>
            <w:tcW w:w="942" w:type="dxa"/>
            <w:vAlign w:val="bottom"/>
          </w:tcPr>
          <w:p w:rsidR="00E250C1" w:rsidRDefault="00E250C1" w:rsidP="00E250C1">
            <w:pPr>
              <w:jc w:val="right"/>
              <w:rPr>
                <w:color w:val="000000"/>
              </w:rPr>
            </w:pPr>
            <w:r>
              <w:rPr>
                <w:color w:val="000000"/>
              </w:rPr>
              <w:t>0.067</w:t>
            </w:r>
          </w:p>
        </w:tc>
        <w:tc>
          <w:tcPr>
            <w:tcW w:w="919" w:type="dxa"/>
            <w:vAlign w:val="bottom"/>
          </w:tcPr>
          <w:p w:rsidR="00E250C1" w:rsidRDefault="00E250C1" w:rsidP="00E250C1">
            <w:pPr>
              <w:jc w:val="right"/>
              <w:rPr>
                <w:color w:val="000000"/>
              </w:rPr>
            </w:pPr>
            <w:r>
              <w:rPr>
                <w:color w:val="000000"/>
              </w:rPr>
              <w:t>0.010</w:t>
            </w:r>
          </w:p>
        </w:tc>
        <w:tc>
          <w:tcPr>
            <w:tcW w:w="912" w:type="dxa"/>
            <w:vAlign w:val="bottom"/>
          </w:tcPr>
          <w:p w:rsidR="00E250C1" w:rsidRDefault="00E250C1" w:rsidP="00E250C1">
            <w:pPr>
              <w:jc w:val="right"/>
              <w:rPr>
                <w:color w:val="000000"/>
              </w:rPr>
            </w:pPr>
            <w:r>
              <w:rPr>
                <w:color w:val="000000"/>
              </w:rPr>
              <w:t>0.046</w:t>
            </w:r>
          </w:p>
        </w:tc>
        <w:tc>
          <w:tcPr>
            <w:tcW w:w="925" w:type="dxa"/>
            <w:vAlign w:val="bottom"/>
          </w:tcPr>
          <w:p w:rsidR="00E250C1" w:rsidRDefault="00E250C1" w:rsidP="00E250C1">
            <w:pPr>
              <w:jc w:val="right"/>
              <w:rPr>
                <w:color w:val="000000"/>
              </w:rPr>
            </w:pPr>
            <w:r>
              <w:rPr>
                <w:color w:val="000000"/>
              </w:rPr>
              <w:t>0.055</w:t>
            </w:r>
          </w:p>
        </w:tc>
        <w:tc>
          <w:tcPr>
            <w:tcW w:w="962" w:type="dxa"/>
            <w:vAlign w:val="bottom"/>
          </w:tcPr>
          <w:p w:rsidR="00E250C1" w:rsidRDefault="00E250C1" w:rsidP="00E250C1">
            <w:pPr>
              <w:jc w:val="right"/>
              <w:rPr>
                <w:color w:val="000000"/>
              </w:rPr>
            </w:pPr>
            <w:r>
              <w:rPr>
                <w:color w:val="000000"/>
              </w:rPr>
              <w:t>0.122</w:t>
            </w:r>
          </w:p>
        </w:tc>
      </w:tr>
      <w:tr w:rsidR="00E250C1" w:rsidRPr="0012022D" w:rsidTr="00E250C1">
        <w:trPr>
          <w:jc w:val="center"/>
        </w:trPr>
        <w:tc>
          <w:tcPr>
            <w:tcW w:w="939" w:type="dxa"/>
          </w:tcPr>
          <w:p w:rsidR="00E250C1" w:rsidRPr="0012022D" w:rsidRDefault="00E250C1" w:rsidP="00E250C1">
            <w:pPr>
              <w:keepNext/>
              <w:rPr>
                <w:b/>
              </w:rPr>
            </w:pPr>
            <w:r w:rsidRPr="0012022D">
              <w:rPr>
                <w:b/>
              </w:rPr>
              <w:t>2016</w:t>
            </w:r>
          </w:p>
        </w:tc>
        <w:tc>
          <w:tcPr>
            <w:tcW w:w="876" w:type="dxa"/>
            <w:vAlign w:val="bottom"/>
          </w:tcPr>
          <w:p w:rsidR="00E250C1" w:rsidRDefault="00E250C1" w:rsidP="00E250C1">
            <w:pPr>
              <w:jc w:val="right"/>
              <w:rPr>
                <w:color w:val="000000"/>
              </w:rPr>
            </w:pPr>
            <w:r>
              <w:rPr>
                <w:color w:val="000000"/>
              </w:rPr>
              <w:t>0.027</w:t>
            </w:r>
          </w:p>
        </w:tc>
        <w:tc>
          <w:tcPr>
            <w:tcW w:w="942" w:type="dxa"/>
            <w:vAlign w:val="bottom"/>
          </w:tcPr>
          <w:p w:rsidR="00E250C1" w:rsidRDefault="00E250C1" w:rsidP="00E250C1">
            <w:pPr>
              <w:jc w:val="right"/>
              <w:rPr>
                <w:color w:val="000000"/>
              </w:rPr>
            </w:pPr>
            <w:r>
              <w:rPr>
                <w:color w:val="000000"/>
              </w:rPr>
              <w:t>0.072</w:t>
            </w:r>
          </w:p>
        </w:tc>
        <w:tc>
          <w:tcPr>
            <w:tcW w:w="919" w:type="dxa"/>
            <w:vAlign w:val="bottom"/>
          </w:tcPr>
          <w:p w:rsidR="00E250C1" w:rsidRDefault="00E250C1" w:rsidP="00E250C1">
            <w:pPr>
              <w:jc w:val="right"/>
              <w:rPr>
                <w:color w:val="000000"/>
              </w:rPr>
            </w:pPr>
            <w:r>
              <w:rPr>
                <w:color w:val="000000"/>
              </w:rPr>
              <w:t>0.008</w:t>
            </w:r>
          </w:p>
        </w:tc>
        <w:tc>
          <w:tcPr>
            <w:tcW w:w="912" w:type="dxa"/>
            <w:vAlign w:val="bottom"/>
          </w:tcPr>
          <w:p w:rsidR="00E250C1" w:rsidRDefault="00E250C1" w:rsidP="00E250C1">
            <w:pPr>
              <w:jc w:val="right"/>
              <w:rPr>
                <w:color w:val="000000"/>
              </w:rPr>
            </w:pPr>
            <w:r>
              <w:rPr>
                <w:color w:val="000000"/>
              </w:rPr>
              <w:t>0.046</w:t>
            </w:r>
          </w:p>
        </w:tc>
        <w:tc>
          <w:tcPr>
            <w:tcW w:w="925" w:type="dxa"/>
            <w:vAlign w:val="bottom"/>
          </w:tcPr>
          <w:p w:rsidR="00E250C1" w:rsidRDefault="00E250C1" w:rsidP="00E250C1">
            <w:pPr>
              <w:jc w:val="right"/>
              <w:rPr>
                <w:color w:val="000000"/>
              </w:rPr>
            </w:pPr>
            <w:r>
              <w:rPr>
                <w:color w:val="000000"/>
              </w:rPr>
              <w:t>0.078</w:t>
            </w:r>
          </w:p>
        </w:tc>
        <w:tc>
          <w:tcPr>
            <w:tcW w:w="962" w:type="dxa"/>
            <w:vAlign w:val="bottom"/>
          </w:tcPr>
          <w:p w:rsidR="00E250C1" w:rsidRDefault="00E250C1" w:rsidP="00E250C1">
            <w:pPr>
              <w:jc w:val="right"/>
              <w:rPr>
                <w:color w:val="000000"/>
              </w:rPr>
            </w:pPr>
            <w:r>
              <w:rPr>
                <w:color w:val="000000"/>
              </w:rPr>
              <w:t>0.135</w:t>
            </w:r>
          </w:p>
        </w:tc>
      </w:tr>
      <w:tr w:rsidR="00E250C1" w:rsidRPr="0012022D" w:rsidTr="00E250C1">
        <w:trPr>
          <w:jc w:val="center"/>
        </w:trPr>
        <w:tc>
          <w:tcPr>
            <w:tcW w:w="939" w:type="dxa"/>
          </w:tcPr>
          <w:p w:rsidR="00E250C1" w:rsidRPr="0012022D" w:rsidRDefault="00E250C1" w:rsidP="00E250C1">
            <w:pPr>
              <w:keepNext/>
              <w:rPr>
                <w:b/>
              </w:rPr>
            </w:pPr>
            <w:r w:rsidRPr="0012022D">
              <w:rPr>
                <w:b/>
              </w:rPr>
              <w:t>2017</w:t>
            </w:r>
          </w:p>
        </w:tc>
        <w:tc>
          <w:tcPr>
            <w:tcW w:w="876" w:type="dxa"/>
            <w:vAlign w:val="bottom"/>
          </w:tcPr>
          <w:p w:rsidR="00E250C1" w:rsidRDefault="00E250C1" w:rsidP="00E250C1">
            <w:pPr>
              <w:jc w:val="right"/>
              <w:rPr>
                <w:color w:val="000000"/>
              </w:rPr>
            </w:pPr>
            <w:r>
              <w:rPr>
                <w:color w:val="000000"/>
              </w:rPr>
              <w:t>0.031</w:t>
            </w:r>
          </w:p>
        </w:tc>
        <w:tc>
          <w:tcPr>
            <w:tcW w:w="942" w:type="dxa"/>
            <w:vAlign w:val="bottom"/>
          </w:tcPr>
          <w:p w:rsidR="00E250C1" w:rsidRDefault="00E250C1" w:rsidP="00E250C1">
            <w:pPr>
              <w:jc w:val="right"/>
              <w:rPr>
                <w:color w:val="000000"/>
              </w:rPr>
            </w:pPr>
            <w:r>
              <w:rPr>
                <w:color w:val="000000"/>
              </w:rPr>
              <w:t>0.077</w:t>
            </w:r>
          </w:p>
        </w:tc>
        <w:tc>
          <w:tcPr>
            <w:tcW w:w="919" w:type="dxa"/>
            <w:vAlign w:val="bottom"/>
          </w:tcPr>
          <w:p w:rsidR="00E250C1" w:rsidRDefault="00E250C1" w:rsidP="00E250C1">
            <w:pPr>
              <w:jc w:val="right"/>
              <w:rPr>
                <w:color w:val="000000"/>
              </w:rPr>
            </w:pPr>
            <w:r>
              <w:rPr>
                <w:color w:val="000000"/>
              </w:rPr>
              <w:t>0.009</w:t>
            </w:r>
          </w:p>
        </w:tc>
        <w:tc>
          <w:tcPr>
            <w:tcW w:w="912" w:type="dxa"/>
            <w:vAlign w:val="bottom"/>
          </w:tcPr>
          <w:p w:rsidR="00E250C1" w:rsidRDefault="00E250C1" w:rsidP="00E250C1">
            <w:pPr>
              <w:jc w:val="right"/>
              <w:rPr>
                <w:color w:val="000000"/>
              </w:rPr>
            </w:pPr>
            <w:r>
              <w:rPr>
                <w:color w:val="000000"/>
              </w:rPr>
              <w:t>0.046</w:t>
            </w:r>
          </w:p>
        </w:tc>
        <w:tc>
          <w:tcPr>
            <w:tcW w:w="925" w:type="dxa"/>
            <w:vAlign w:val="bottom"/>
          </w:tcPr>
          <w:p w:rsidR="00E250C1" w:rsidRDefault="00E250C1" w:rsidP="00E250C1">
            <w:pPr>
              <w:jc w:val="right"/>
              <w:rPr>
                <w:color w:val="000000"/>
              </w:rPr>
            </w:pPr>
            <w:r>
              <w:rPr>
                <w:color w:val="000000"/>
              </w:rPr>
              <w:t>0.094</w:t>
            </w:r>
          </w:p>
        </w:tc>
        <w:tc>
          <w:tcPr>
            <w:tcW w:w="962" w:type="dxa"/>
            <w:vAlign w:val="bottom"/>
          </w:tcPr>
          <w:p w:rsidR="00E250C1" w:rsidRDefault="00E250C1" w:rsidP="00E250C1">
            <w:pPr>
              <w:jc w:val="right"/>
              <w:rPr>
                <w:color w:val="000000"/>
              </w:rPr>
            </w:pPr>
            <w:r>
              <w:rPr>
                <w:color w:val="000000"/>
              </w:rPr>
              <w:t>0.147</w:t>
            </w:r>
          </w:p>
        </w:tc>
      </w:tr>
      <w:tr w:rsidR="00E250C1" w:rsidRPr="0012022D" w:rsidTr="00E250C1">
        <w:trPr>
          <w:jc w:val="center"/>
        </w:trPr>
        <w:tc>
          <w:tcPr>
            <w:tcW w:w="939" w:type="dxa"/>
          </w:tcPr>
          <w:p w:rsidR="00E250C1" w:rsidRPr="0012022D" w:rsidRDefault="00E250C1" w:rsidP="00E250C1">
            <w:pPr>
              <w:keepNext/>
              <w:rPr>
                <w:b/>
              </w:rPr>
            </w:pPr>
            <w:r w:rsidRPr="0012022D">
              <w:rPr>
                <w:b/>
              </w:rPr>
              <w:t>2018</w:t>
            </w:r>
          </w:p>
        </w:tc>
        <w:tc>
          <w:tcPr>
            <w:tcW w:w="876" w:type="dxa"/>
            <w:vAlign w:val="bottom"/>
          </w:tcPr>
          <w:p w:rsidR="00E250C1" w:rsidRDefault="00E250C1" w:rsidP="00E250C1">
            <w:pPr>
              <w:jc w:val="right"/>
              <w:rPr>
                <w:color w:val="000000"/>
              </w:rPr>
            </w:pPr>
            <w:r>
              <w:rPr>
                <w:color w:val="000000"/>
              </w:rPr>
              <w:t>0.039</w:t>
            </w:r>
          </w:p>
        </w:tc>
        <w:tc>
          <w:tcPr>
            <w:tcW w:w="942" w:type="dxa"/>
            <w:vAlign w:val="bottom"/>
          </w:tcPr>
          <w:p w:rsidR="00E250C1" w:rsidRDefault="00E250C1" w:rsidP="00E250C1">
            <w:pPr>
              <w:jc w:val="right"/>
              <w:rPr>
                <w:color w:val="000000"/>
              </w:rPr>
            </w:pPr>
            <w:r>
              <w:rPr>
                <w:color w:val="000000"/>
              </w:rPr>
              <w:t>0.082</w:t>
            </w:r>
          </w:p>
        </w:tc>
        <w:tc>
          <w:tcPr>
            <w:tcW w:w="919" w:type="dxa"/>
            <w:vAlign w:val="bottom"/>
          </w:tcPr>
          <w:p w:rsidR="00E250C1" w:rsidRDefault="00E250C1" w:rsidP="00E250C1">
            <w:pPr>
              <w:jc w:val="right"/>
              <w:rPr>
                <w:color w:val="000000"/>
              </w:rPr>
            </w:pPr>
            <w:r>
              <w:rPr>
                <w:color w:val="000000"/>
              </w:rPr>
              <w:t>0.018</w:t>
            </w:r>
          </w:p>
        </w:tc>
        <w:tc>
          <w:tcPr>
            <w:tcW w:w="912" w:type="dxa"/>
            <w:vAlign w:val="bottom"/>
          </w:tcPr>
          <w:p w:rsidR="00E250C1" w:rsidRDefault="00E250C1" w:rsidP="00E250C1">
            <w:pPr>
              <w:jc w:val="right"/>
              <w:rPr>
                <w:color w:val="000000"/>
              </w:rPr>
            </w:pPr>
            <w:r>
              <w:rPr>
                <w:color w:val="000000"/>
              </w:rPr>
              <w:t>0.046</w:t>
            </w:r>
          </w:p>
        </w:tc>
        <w:tc>
          <w:tcPr>
            <w:tcW w:w="925" w:type="dxa"/>
            <w:vAlign w:val="bottom"/>
          </w:tcPr>
          <w:p w:rsidR="00E250C1" w:rsidRDefault="00E250C1" w:rsidP="00E250C1">
            <w:pPr>
              <w:jc w:val="right"/>
              <w:rPr>
                <w:color w:val="000000"/>
              </w:rPr>
            </w:pPr>
            <w:r>
              <w:rPr>
                <w:color w:val="000000"/>
              </w:rPr>
              <w:t>0.115</w:t>
            </w:r>
          </w:p>
        </w:tc>
        <w:tc>
          <w:tcPr>
            <w:tcW w:w="962" w:type="dxa"/>
            <w:vAlign w:val="bottom"/>
          </w:tcPr>
          <w:p w:rsidR="00E250C1" w:rsidRDefault="00E250C1" w:rsidP="00E250C1">
            <w:pPr>
              <w:jc w:val="right"/>
              <w:rPr>
                <w:color w:val="000000"/>
              </w:rPr>
            </w:pPr>
            <w:r>
              <w:rPr>
                <w:color w:val="000000"/>
              </w:rPr>
              <w:t>0.160</w:t>
            </w:r>
          </w:p>
        </w:tc>
      </w:tr>
      <w:tr w:rsidR="00E250C1" w:rsidRPr="0012022D" w:rsidTr="00E250C1">
        <w:trPr>
          <w:jc w:val="center"/>
        </w:trPr>
        <w:tc>
          <w:tcPr>
            <w:tcW w:w="939" w:type="dxa"/>
          </w:tcPr>
          <w:p w:rsidR="00E250C1" w:rsidRPr="0012022D" w:rsidRDefault="00E250C1" w:rsidP="00E250C1">
            <w:pPr>
              <w:keepNext/>
              <w:rPr>
                <w:b/>
              </w:rPr>
            </w:pPr>
            <w:r w:rsidRPr="0012022D">
              <w:rPr>
                <w:b/>
              </w:rPr>
              <w:t>2019</w:t>
            </w:r>
          </w:p>
        </w:tc>
        <w:tc>
          <w:tcPr>
            <w:tcW w:w="876" w:type="dxa"/>
            <w:vAlign w:val="bottom"/>
          </w:tcPr>
          <w:p w:rsidR="00E250C1" w:rsidRDefault="00E250C1" w:rsidP="00E250C1">
            <w:pPr>
              <w:jc w:val="right"/>
              <w:rPr>
                <w:color w:val="000000"/>
              </w:rPr>
            </w:pPr>
            <w:r>
              <w:rPr>
                <w:color w:val="000000"/>
              </w:rPr>
              <w:t>0.045</w:t>
            </w:r>
          </w:p>
        </w:tc>
        <w:tc>
          <w:tcPr>
            <w:tcW w:w="942" w:type="dxa"/>
            <w:vAlign w:val="bottom"/>
          </w:tcPr>
          <w:p w:rsidR="00E250C1" w:rsidRDefault="00E250C1" w:rsidP="00E250C1">
            <w:pPr>
              <w:jc w:val="right"/>
              <w:rPr>
                <w:color w:val="000000"/>
              </w:rPr>
            </w:pPr>
            <w:r>
              <w:rPr>
                <w:color w:val="000000"/>
              </w:rPr>
              <w:t>0.087</w:t>
            </w:r>
          </w:p>
        </w:tc>
        <w:tc>
          <w:tcPr>
            <w:tcW w:w="919" w:type="dxa"/>
            <w:vAlign w:val="bottom"/>
          </w:tcPr>
          <w:p w:rsidR="00E250C1" w:rsidRDefault="00E250C1" w:rsidP="00E250C1">
            <w:pPr>
              <w:jc w:val="right"/>
              <w:rPr>
                <w:color w:val="000000"/>
              </w:rPr>
            </w:pPr>
            <w:r>
              <w:rPr>
                <w:color w:val="000000"/>
              </w:rPr>
              <w:t>0.018</w:t>
            </w:r>
          </w:p>
        </w:tc>
        <w:tc>
          <w:tcPr>
            <w:tcW w:w="912" w:type="dxa"/>
            <w:vAlign w:val="bottom"/>
          </w:tcPr>
          <w:p w:rsidR="00E250C1" w:rsidRDefault="00E250C1" w:rsidP="00E250C1">
            <w:pPr>
              <w:jc w:val="right"/>
              <w:rPr>
                <w:color w:val="000000"/>
              </w:rPr>
            </w:pPr>
            <w:r>
              <w:rPr>
                <w:color w:val="000000"/>
              </w:rPr>
              <w:t>0.046</w:t>
            </w:r>
          </w:p>
        </w:tc>
        <w:tc>
          <w:tcPr>
            <w:tcW w:w="925" w:type="dxa"/>
            <w:vAlign w:val="bottom"/>
          </w:tcPr>
          <w:p w:rsidR="00E250C1" w:rsidRDefault="00E250C1" w:rsidP="00E250C1">
            <w:pPr>
              <w:jc w:val="right"/>
              <w:rPr>
                <w:color w:val="000000"/>
              </w:rPr>
            </w:pPr>
            <w:r>
              <w:rPr>
                <w:color w:val="000000"/>
              </w:rPr>
              <w:t>0.148</w:t>
            </w:r>
          </w:p>
        </w:tc>
        <w:tc>
          <w:tcPr>
            <w:tcW w:w="962" w:type="dxa"/>
            <w:vAlign w:val="bottom"/>
          </w:tcPr>
          <w:p w:rsidR="00E250C1" w:rsidRDefault="00E250C1" w:rsidP="00E250C1">
            <w:pPr>
              <w:jc w:val="right"/>
              <w:rPr>
                <w:color w:val="000000"/>
              </w:rPr>
            </w:pPr>
            <w:r>
              <w:rPr>
                <w:color w:val="000000"/>
              </w:rPr>
              <w:t>0.173</w:t>
            </w:r>
          </w:p>
        </w:tc>
      </w:tr>
      <w:tr w:rsidR="00E250C1" w:rsidRPr="0012022D" w:rsidTr="00E250C1">
        <w:trPr>
          <w:jc w:val="center"/>
        </w:trPr>
        <w:tc>
          <w:tcPr>
            <w:tcW w:w="939" w:type="dxa"/>
          </w:tcPr>
          <w:p w:rsidR="00E250C1" w:rsidRPr="0012022D" w:rsidRDefault="00E250C1" w:rsidP="00E250C1">
            <w:pPr>
              <w:keepNext/>
              <w:rPr>
                <w:b/>
              </w:rPr>
            </w:pPr>
            <w:r w:rsidRPr="0012022D">
              <w:rPr>
                <w:b/>
              </w:rPr>
              <w:t>2020</w:t>
            </w:r>
          </w:p>
        </w:tc>
        <w:tc>
          <w:tcPr>
            <w:tcW w:w="876" w:type="dxa"/>
            <w:vAlign w:val="bottom"/>
          </w:tcPr>
          <w:p w:rsidR="00E250C1" w:rsidRDefault="00E250C1" w:rsidP="00E250C1">
            <w:pPr>
              <w:jc w:val="right"/>
              <w:rPr>
                <w:color w:val="000000"/>
              </w:rPr>
            </w:pPr>
            <w:r>
              <w:rPr>
                <w:color w:val="000000"/>
              </w:rPr>
              <w:t>0.052</w:t>
            </w:r>
          </w:p>
        </w:tc>
        <w:tc>
          <w:tcPr>
            <w:tcW w:w="942" w:type="dxa"/>
            <w:vAlign w:val="bottom"/>
          </w:tcPr>
          <w:p w:rsidR="00E250C1" w:rsidRDefault="00E250C1" w:rsidP="00E250C1">
            <w:pPr>
              <w:jc w:val="right"/>
              <w:rPr>
                <w:color w:val="000000"/>
              </w:rPr>
            </w:pPr>
            <w:r>
              <w:rPr>
                <w:color w:val="000000"/>
              </w:rPr>
              <w:t>0.138</w:t>
            </w:r>
          </w:p>
        </w:tc>
        <w:tc>
          <w:tcPr>
            <w:tcW w:w="919" w:type="dxa"/>
            <w:vAlign w:val="bottom"/>
          </w:tcPr>
          <w:p w:rsidR="00E250C1" w:rsidRDefault="00E250C1" w:rsidP="00E250C1">
            <w:pPr>
              <w:jc w:val="right"/>
              <w:rPr>
                <w:color w:val="000000"/>
              </w:rPr>
            </w:pPr>
            <w:r>
              <w:rPr>
                <w:color w:val="000000"/>
              </w:rPr>
              <w:t>0.018</w:t>
            </w:r>
          </w:p>
        </w:tc>
        <w:tc>
          <w:tcPr>
            <w:tcW w:w="912" w:type="dxa"/>
            <w:vAlign w:val="bottom"/>
          </w:tcPr>
          <w:p w:rsidR="00E250C1" w:rsidRDefault="00E250C1" w:rsidP="00E250C1">
            <w:pPr>
              <w:jc w:val="right"/>
              <w:rPr>
                <w:color w:val="000000"/>
              </w:rPr>
            </w:pPr>
            <w:r>
              <w:rPr>
                <w:color w:val="000000"/>
              </w:rPr>
              <w:t>0.080</w:t>
            </w:r>
          </w:p>
        </w:tc>
        <w:tc>
          <w:tcPr>
            <w:tcW w:w="925" w:type="dxa"/>
            <w:vAlign w:val="bottom"/>
          </w:tcPr>
          <w:p w:rsidR="00E250C1" w:rsidRDefault="00E250C1" w:rsidP="00E250C1">
            <w:pPr>
              <w:jc w:val="right"/>
              <w:rPr>
                <w:color w:val="000000"/>
              </w:rPr>
            </w:pPr>
            <w:r>
              <w:rPr>
                <w:color w:val="000000"/>
              </w:rPr>
              <w:t>0.168</w:t>
            </w:r>
          </w:p>
        </w:tc>
        <w:tc>
          <w:tcPr>
            <w:tcW w:w="962" w:type="dxa"/>
            <w:vAlign w:val="bottom"/>
          </w:tcPr>
          <w:p w:rsidR="00E250C1" w:rsidRDefault="00E250C1" w:rsidP="00E250C1">
            <w:pPr>
              <w:jc w:val="right"/>
              <w:rPr>
                <w:color w:val="000000"/>
              </w:rPr>
            </w:pPr>
            <w:r>
              <w:rPr>
                <w:color w:val="000000"/>
              </w:rPr>
              <w:t>0.270</w:t>
            </w:r>
          </w:p>
        </w:tc>
      </w:tr>
      <w:tr w:rsidR="00E250C1" w:rsidRPr="0012022D" w:rsidTr="00E250C1">
        <w:trPr>
          <w:jc w:val="center"/>
        </w:trPr>
        <w:tc>
          <w:tcPr>
            <w:tcW w:w="939" w:type="dxa"/>
          </w:tcPr>
          <w:p w:rsidR="00E250C1" w:rsidRPr="0012022D" w:rsidRDefault="00E250C1" w:rsidP="00E250C1">
            <w:pPr>
              <w:keepNext/>
              <w:rPr>
                <w:b/>
              </w:rPr>
            </w:pPr>
            <w:r w:rsidRPr="0012022D">
              <w:rPr>
                <w:b/>
              </w:rPr>
              <w:t>2021</w:t>
            </w:r>
          </w:p>
        </w:tc>
        <w:tc>
          <w:tcPr>
            <w:tcW w:w="876" w:type="dxa"/>
            <w:vAlign w:val="bottom"/>
          </w:tcPr>
          <w:p w:rsidR="00E250C1" w:rsidRDefault="00E250C1" w:rsidP="00E250C1">
            <w:pPr>
              <w:jc w:val="right"/>
              <w:rPr>
                <w:color w:val="000000"/>
              </w:rPr>
            </w:pPr>
            <w:r>
              <w:rPr>
                <w:color w:val="000000"/>
              </w:rPr>
              <w:t>0.058</w:t>
            </w:r>
          </w:p>
        </w:tc>
        <w:tc>
          <w:tcPr>
            <w:tcW w:w="942" w:type="dxa"/>
            <w:vAlign w:val="bottom"/>
          </w:tcPr>
          <w:p w:rsidR="00E250C1" w:rsidRDefault="00E250C1" w:rsidP="00E250C1">
            <w:pPr>
              <w:jc w:val="right"/>
              <w:rPr>
                <w:color w:val="000000"/>
              </w:rPr>
            </w:pPr>
            <w:r>
              <w:rPr>
                <w:color w:val="000000"/>
              </w:rPr>
              <w:t>0.138</w:t>
            </w:r>
          </w:p>
        </w:tc>
        <w:tc>
          <w:tcPr>
            <w:tcW w:w="919" w:type="dxa"/>
            <w:vAlign w:val="bottom"/>
          </w:tcPr>
          <w:p w:rsidR="00E250C1" w:rsidRDefault="00E250C1" w:rsidP="00E250C1">
            <w:pPr>
              <w:jc w:val="right"/>
              <w:rPr>
                <w:color w:val="000000"/>
              </w:rPr>
            </w:pPr>
            <w:r>
              <w:rPr>
                <w:color w:val="000000"/>
              </w:rPr>
              <w:t>0.018</w:t>
            </w:r>
          </w:p>
        </w:tc>
        <w:tc>
          <w:tcPr>
            <w:tcW w:w="912" w:type="dxa"/>
            <w:vAlign w:val="bottom"/>
          </w:tcPr>
          <w:p w:rsidR="00E250C1" w:rsidRDefault="00E250C1" w:rsidP="00E250C1">
            <w:pPr>
              <w:jc w:val="right"/>
              <w:rPr>
                <w:color w:val="000000"/>
              </w:rPr>
            </w:pPr>
            <w:r>
              <w:rPr>
                <w:color w:val="000000"/>
              </w:rPr>
              <w:t>0.080</w:t>
            </w:r>
          </w:p>
        </w:tc>
        <w:tc>
          <w:tcPr>
            <w:tcW w:w="925" w:type="dxa"/>
            <w:vAlign w:val="bottom"/>
          </w:tcPr>
          <w:p w:rsidR="00E250C1" w:rsidRDefault="00E250C1" w:rsidP="00E250C1">
            <w:pPr>
              <w:jc w:val="right"/>
              <w:rPr>
                <w:color w:val="000000"/>
              </w:rPr>
            </w:pPr>
            <w:r>
              <w:rPr>
                <w:color w:val="000000"/>
              </w:rPr>
              <w:t>0.182</w:t>
            </w:r>
          </w:p>
        </w:tc>
        <w:tc>
          <w:tcPr>
            <w:tcW w:w="962" w:type="dxa"/>
            <w:vAlign w:val="bottom"/>
          </w:tcPr>
          <w:p w:rsidR="00E250C1" w:rsidRDefault="00E250C1" w:rsidP="00E250C1">
            <w:pPr>
              <w:jc w:val="right"/>
              <w:rPr>
                <w:color w:val="000000"/>
              </w:rPr>
            </w:pPr>
            <w:r>
              <w:rPr>
                <w:color w:val="000000"/>
              </w:rPr>
              <w:t>0.270</w:t>
            </w:r>
          </w:p>
        </w:tc>
      </w:tr>
      <w:tr w:rsidR="00E250C1" w:rsidRPr="0012022D" w:rsidTr="00E250C1">
        <w:trPr>
          <w:jc w:val="center"/>
        </w:trPr>
        <w:tc>
          <w:tcPr>
            <w:tcW w:w="939" w:type="dxa"/>
          </w:tcPr>
          <w:p w:rsidR="00E250C1" w:rsidRPr="0012022D" w:rsidRDefault="00E250C1" w:rsidP="00E250C1">
            <w:pPr>
              <w:keepNext/>
              <w:rPr>
                <w:b/>
              </w:rPr>
            </w:pPr>
            <w:r w:rsidRPr="0012022D">
              <w:rPr>
                <w:b/>
              </w:rPr>
              <w:t>2022</w:t>
            </w:r>
          </w:p>
        </w:tc>
        <w:tc>
          <w:tcPr>
            <w:tcW w:w="876" w:type="dxa"/>
            <w:vAlign w:val="bottom"/>
          </w:tcPr>
          <w:p w:rsidR="00E250C1" w:rsidRDefault="00E250C1" w:rsidP="00E250C1">
            <w:pPr>
              <w:jc w:val="right"/>
              <w:rPr>
                <w:color w:val="000000"/>
              </w:rPr>
            </w:pPr>
            <w:r>
              <w:rPr>
                <w:color w:val="000000"/>
              </w:rPr>
              <w:t>0.058</w:t>
            </w:r>
          </w:p>
        </w:tc>
        <w:tc>
          <w:tcPr>
            <w:tcW w:w="942" w:type="dxa"/>
            <w:vAlign w:val="bottom"/>
          </w:tcPr>
          <w:p w:rsidR="00E250C1" w:rsidRDefault="00E250C1" w:rsidP="00E250C1">
            <w:pPr>
              <w:jc w:val="right"/>
              <w:rPr>
                <w:color w:val="000000"/>
              </w:rPr>
            </w:pPr>
            <w:r>
              <w:rPr>
                <w:color w:val="000000"/>
              </w:rPr>
              <w:t>0.138</w:t>
            </w:r>
          </w:p>
        </w:tc>
        <w:tc>
          <w:tcPr>
            <w:tcW w:w="919" w:type="dxa"/>
            <w:vAlign w:val="bottom"/>
          </w:tcPr>
          <w:p w:rsidR="00E250C1" w:rsidRDefault="00E250C1" w:rsidP="00E250C1">
            <w:pPr>
              <w:jc w:val="right"/>
              <w:rPr>
                <w:color w:val="000000"/>
              </w:rPr>
            </w:pPr>
            <w:r>
              <w:rPr>
                <w:color w:val="000000"/>
              </w:rPr>
              <w:t>0.027</w:t>
            </w:r>
          </w:p>
        </w:tc>
        <w:tc>
          <w:tcPr>
            <w:tcW w:w="912" w:type="dxa"/>
            <w:vAlign w:val="bottom"/>
          </w:tcPr>
          <w:p w:rsidR="00E250C1" w:rsidRDefault="00E250C1" w:rsidP="00E250C1">
            <w:pPr>
              <w:jc w:val="right"/>
              <w:rPr>
                <w:color w:val="000000"/>
              </w:rPr>
            </w:pPr>
            <w:r>
              <w:rPr>
                <w:color w:val="000000"/>
              </w:rPr>
              <w:t>0.080</w:t>
            </w:r>
          </w:p>
        </w:tc>
        <w:tc>
          <w:tcPr>
            <w:tcW w:w="925" w:type="dxa"/>
            <w:vAlign w:val="bottom"/>
          </w:tcPr>
          <w:p w:rsidR="00E250C1" w:rsidRDefault="00E250C1" w:rsidP="00E250C1">
            <w:pPr>
              <w:jc w:val="right"/>
              <w:rPr>
                <w:color w:val="000000"/>
              </w:rPr>
            </w:pPr>
            <w:r>
              <w:rPr>
                <w:color w:val="000000"/>
              </w:rPr>
              <w:t>0.202</w:t>
            </w:r>
          </w:p>
        </w:tc>
        <w:tc>
          <w:tcPr>
            <w:tcW w:w="962" w:type="dxa"/>
            <w:vAlign w:val="bottom"/>
          </w:tcPr>
          <w:p w:rsidR="00E250C1" w:rsidRDefault="00E250C1" w:rsidP="00E250C1">
            <w:pPr>
              <w:jc w:val="right"/>
              <w:rPr>
                <w:color w:val="000000"/>
              </w:rPr>
            </w:pPr>
            <w:r>
              <w:rPr>
                <w:color w:val="000000"/>
              </w:rPr>
              <w:t>0.270</w:t>
            </w:r>
          </w:p>
        </w:tc>
      </w:tr>
      <w:tr w:rsidR="00E250C1" w:rsidRPr="0012022D" w:rsidTr="00E250C1">
        <w:trPr>
          <w:jc w:val="center"/>
        </w:trPr>
        <w:tc>
          <w:tcPr>
            <w:tcW w:w="939" w:type="dxa"/>
          </w:tcPr>
          <w:p w:rsidR="00E250C1" w:rsidRPr="0012022D" w:rsidRDefault="00E250C1" w:rsidP="00E250C1">
            <w:pPr>
              <w:keepNext/>
              <w:rPr>
                <w:b/>
              </w:rPr>
            </w:pPr>
            <w:r w:rsidRPr="0012022D">
              <w:rPr>
                <w:b/>
              </w:rPr>
              <w:t>2023</w:t>
            </w:r>
          </w:p>
        </w:tc>
        <w:tc>
          <w:tcPr>
            <w:tcW w:w="876" w:type="dxa"/>
            <w:vAlign w:val="bottom"/>
          </w:tcPr>
          <w:p w:rsidR="00E250C1" w:rsidRDefault="00E250C1" w:rsidP="00E250C1">
            <w:pPr>
              <w:jc w:val="right"/>
              <w:rPr>
                <w:color w:val="000000"/>
              </w:rPr>
            </w:pPr>
            <w:r>
              <w:rPr>
                <w:color w:val="000000"/>
              </w:rPr>
              <w:t>0.065</w:t>
            </w:r>
          </w:p>
        </w:tc>
        <w:tc>
          <w:tcPr>
            <w:tcW w:w="942" w:type="dxa"/>
            <w:vAlign w:val="bottom"/>
          </w:tcPr>
          <w:p w:rsidR="00E250C1" w:rsidRDefault="00E250C1" w:rsidP="00E250C1">
            <w:pPr>
              <w:jc w:val="right"/>
              <w:rPr>
                <w:color w:val="000000"/>
              </w:rPr>
            </w:pPr>
            <w:r>
              <w:rPr>
                <w:color w:val="000000"/>
              </w:rPr>
              <w:t>0.138</w:t>
            </w:r>
          </w:p>
        </w:tc>
        <w:tc>
          <w:tcPr>
            <w:tcW w:w="919" w:type="dxa"/>
            <w:vAlign w:val="bottom"/>
          </w:tcPr>
          <w:p w:rsidR="00E250C1" w:rsidRDefault="00E250C1" w:rsidP="00E250C1">
            <w:pPr>
              <w:jc w:val="right"/>
              <w:rPr>
                <w:color w:val="000000"/>
              </w:rPr>
            </w:pPr>
            <w:r>
              <w:rPr>
                <w:color w:val="000000"/>
              </w:rPr>
              <w:t>0.027</w:t>
            </w:r>
          </w:p>
        </w:tc>
        <w:tc>
          <w:tcPr>
            <w:tcW w:w="912" w:type="dxa"/>
            <w:vAlign w:val="bottom"/>
          </w:tcPr>
          <w:p w:rsidR="00E250C1" w:rsidRDefault="00E250C1" w:rsidP="00E250C1">
            <w:pPr>
              <w:jc w:val="right"/>
              <w:rPr>
                <w:color w:val="000000"/>
              </w:rPr>
            </w:pPr>
            <w:r>
              <w:rPr>
                <w:color w:val="000000"/>
              </w:rPr>
              <w:t>0.080</w:t>
            </w:r>
          </w:p>
        </w:tc>
        <w:tc>
          <w:tcPr>
            <w:tcW w:w="925" w:type="dxa"/>
            <w:vAlign w:val="bottom"/>
          </w:tcPr>
          <w:p w:rsidR="00E250C1" w:rsidRDefault="00E250C1" w:rsidP="00E250C1">
            <w:pPr>
              <w:jc w:val="right"/>
              <w:rPr>
                <w:color w:val="000000"/>
              </w:rPr>
            </w:pPr>
            <w:r>
              <w:rPr>
                <w:color w:val="000000"/>
              </w:rPr>
              <w:t>0.215</w:t>
            </w:r>
          </w:p>
        </w:tc>
        <w:tc>
          <w:tcPr>
            <w:tcW w:w="962" w:type="dxa"/>
            <w:vAlign w:val="bottom"/>
          </w:tcPr>
          <w:p w:rsidR="00E250C1" w:rsidRDefault="00E250C1" w:rsidP="00E250C1">
            <w:pPr>
              <w:jc w:val="right"/>
              <w:rPr>
                <w:color w:val="000000"/>
              </w:rPr>
            </w:pPr>
            <w:r>
              <w:rPr>
                <w:color w:val="000000"/>
              </w:rPr>
              <w:t>0.270</w:t>
            </w:r>
          </w:p>
        </w:tc>
      </w:tr>
      <w:tr w:rsidR="00E250C1" w:rsidRPr="0012022D" w:rsidTr="00E250C1">
        <w:trPr>
          <w:jc w:val="center"/>
        </w:trPr>
        <w:tc>
          <w:tcPr>
            <w:tcW w:w="939" w:type="dxa"/>
          </w:tcPr>
          <w:p w:rsidR="00E250C1" w:rsidRPr="0012022D" w:rsidRDefault="00E250C1" w:rsidP="00E250C1">
            <w:pPr>
              <w:keepNext/>
              <w:rPr>
                <w:b/>
              </w:rPr>
            </w:pPr>
            <w:r w:rsidRPr="0012022D">
              <w:rPr>
                <w:b/>
              </w:rPr>
              <w:t>2024</w:t>
            </w:r>
          </w:p>
        </w:tc>
        <w:tc>
          <w:tcPr>
            <w:tcW w:w="876" w:type="dxa"/>
            <w:vAlign w:val="bottom"/>
          </w:tcPr>
          <w:p w:rsidR="00E250C1" w:rsidRDefault="00E250C1" w:rsidP="00E250C1">
            <w:pPr>
              <w:jc w:val="right"/>
              <w:rPr>
                <w:color w:val="000000"/>
              </w:rPr>
            </w:pPr>
            <w:r>
              <w:rPr>
                <w:color w:val="000000"/>
              </w:rPr>
              <w:t>0.071</w:t>
            </w:r>
          </w:p>
        </w:tc>
        <w:tc>
          <w:tcPr>
            <w:tcW w:w="942" w:type="dxa"/>
            <w:vAlign w:val="bottom"/>
          </w:tcPr>
          <w:p w:rsidR="00E250C1" w:rsidRDefault="00E250C1" w:rsidP="00E250C1">
            <w:pPr>
              <w:jc w:val="right"/>
              <w:rPr>
                <w:color w:val="000000"/>
              </w:rPr>
            </w:pPr>
            <w:r>
              <w:rPr>
                <w:color w:val="000000"/>
              </w:rPr>
              <w:t>0.138</w:t>
            </w:r>
          </w:p>
        </w:tc>
        <w:tc>
          <w:tcPr>
            <w:tcW w:w="919" w:type="dxa"/>
            <w:vAlign w:val="bottom"/>
          </w:tcPr>
          <w:p w:rsidR="00E250C1" w:rsidRDefault="00E250C1" w:rsidP="00E250C1">
            <w:pPr>
              <w:jc w:val="right"/>
              <w:rPr>
                <w:color w:val="000000"/>
              </w:rPr>
            </w:pPr>
            <w:r>
              <w:rPr>
                <w:color w:val="000000"/>
              </w:rPr>
              <w:t>0.027</w:t>
            </w:r>
          </w:p>
        </w:tc>
        <w:tc>
          <w:tcPr>
            <w:tcW w:w="912" w:type="dxa"/>
            <w:vAlign w:val="bottom"/>
          </w:tcPr>
          <w:p w:rsidR="00E250C1" w:rsidRDefault="00E250C1" w:rsidP="00E250C1">
            <w:pPr>
              <w:jc w:val="right"/>
              <w:rPr>
                <w:color w:val="000000"/>
              </w:rPr>
            </w:pPr>
            <w:r>
              <w:rPr>
                <w:color w:val="000000"/>
              </w:rPr>
              <w:t>0.080</w:t>
            </w:r>
          </w:p>
        </w:tc>
        <w:tc>
          <w:tcPr>
            <w:tcW w:w="925" w:type="dxa"/>
            <w:vAlign w:val="bottom"/>
          </w:tcPr>
          <w:p w:rsidR="00E250C1" w:rsidRDefault="00E250C1" w:rsidP="00E250C1">
            <w:pPr>
              <w:jc w:val="right"/>
              <w:rPr>
                <w:color w:val="000000"/>
              </w:rPr>
            </w:pPr>
            <w:r>
              <w:rPr>
                <w:color w:val="000000"/>
              </w:rPr>
              <w:t>0.229</w:t>
            </w:r>
          </w:p>
        </w:tc>
        <w:tc>
          <w:tcPr>
            <w:tcW w:w="962" w:type="dxa"/>
            <w:vAlign w:val="bottom"/>
          </w:tcPr>
          <w:p w:rsidR="00E250C1" w:rsidRDefault="00E250C1" w:rsidP="00E250C1">
            <w:pPr>
              <w:jc w:val="right"/>
              <w:rPr>
                <w:color w:val="000000"/>
              </w:rPr>
            </w:pPr>
            <w:r>
              <w:rPr>
                <w:color w:val="000000"/>
              </w:rPr>
              <w:t>0.270</w:t>
            </w:r>
          </w:p>
        </w:tc>
      </w:tr>
      <w:tr w:rsidR="00E250C1" w:rsidRPr="0012022D" w:rsidTr="00E250C1">
        <w:trPr>
          <w:jc w:val="center"/>
        </w:trPr>
        <w:tc>
          <w:tcPr>
            <w:tcW w:w="939" w:type="dxa"/>
          </w:tcPr>
          <w:p w:rsidR="00E250C1" w:rsidRPr="0012022D" w:rsidRDefault="00E250C1" w:rsidP="00E250C1">
            <w:pPr>
              <w:keepNext/>
              <w:rPr>
                <w:b/>
              </w:rPr>
            </w:pPr>
            <w:r w:rsidRPr="0012022D">
              <w:rPr>
                <w:b/>
              </w:rPr>
              <w:t>Total</w:t>
            </w:r>
            <w:r w:rsidRPr="0012022D">
              <w:rPr>
                <w:rStyle w:val="FootnoteReference"/>
                <w:b/>
              </w:rPr>
              <w:footnoteReference w:id="7"/>
            </w:r>
          </w:p>
        </w:tc>
        <w:tc>
          <w:tcPr>
            <w:tcW w:w="876" w:type="dxa"/>
            <w:vAlign w:val="bottom"/>
          </w:tcPr>
          <w:p w:rsidR="00E250C1" w:rsidRDefault="00E250C1" w:rsidP="00E250C1">
            <w:pPr>
              <w:jc w:val="right"/>
              <w:rPr>
                <w:b/>
                <w:bCs/>
                <w:color w:val="000000"/>
              </w:rPr>
            </w:pPr>
            <w:r>
              <w:rPr>
                <w:b/>
                <w:bCs/>
                <w:color w:val="000000"/>
              </w:rPr>
              <w:t>0.467</w:t>
            </w:r>
          </w:p>
        </w:tc>
        <w:tc>
          <w:tcPr>
            <w:tcW w:w="942" w:type="dxa"/>
            <w:vAlign w:val="bottom"/>
          </w:tcPr>
          <w:p w:rsidR="00E250C1" w:rsidRDefault="00E250C1" w:rsidP="00E250C1">
            <w:pPr>
              <w:jc w:val="right"/>
              <w:rPr>
                <w:b/>
                <w:bCs/>
                <w:color w:val="000000"/>
              </w:rPr>
            </w:pPr>
            <w:r>
              <w:rPr>
                <w:b/>
                <w:bCs/>
                <w:color w:val="000000"/>
              </w:rPr>
              <w:t>1.076</w:t>
            </w:r>
          </w:p>
        </w:tc>
        <w:tc>
          <w:tcPr>
            <w:tcW w:w="919" w:type="dxa"/>
            <w:vAlign w:val="bottom"/>
          </w:tcPr>
          <w:p w:rsidR="00E250C1" w:rsidRDefault="00E250C1" w:rsidP="00E250C1">
            <w:pPr>
              <w:jc w:val="right"/>
              <w:rPr>
                <w:b/>
                <w:bCs/>
                <w:color w:val="000000"/>
              </w:rPr>
            </w:pPr>
            <w:r>
              <w:rPr>
                <w:b/>
                <w:bCs/>
                <w:color w:val="000000"/>
              </w:rPr>
              <w:t>0.180</w:t>
            </w:r>
          </w:p>
        </w:tc>
        <w:tc>
          <w:tcPr>
            <w:tcW w:w="912" w:type="dxa"/>
            <w:vAlign w:val="bottom"/>
          </w:tcPr>
          <w:p w:rsidR="00E250C1" w:rsidRDefault="00E250C1" w:rsidP="00E250C1">
            <w:pPr>
              <w:jc w:val="right"/>
              <w:rPr>
                <w:b/>
                <w:bCs/>
                <w:color w:val="000000"/>
              </w:rPr>
            </w:pPr>
            <w:r>
              <w:rPr>
                <w:b/>
                <w:bCs/>
                <w:color w:val="000000"/>
              </w:rPr>
              <w:t>0.631</w:t>
            </w:r>
          </w:p>
        </w:tc>
        <w:tc>
          <w:tcPr>
            <w:tcW w:w="925" w:type="dxa"/>
            <w:vAlign w:val="bottom"/>
          </w:tcPr>
          <w:p w:rsidR="00E250C1" w:rsidRDefault="00E250C1" w:rsidP="00E250C1">
            <w:pPr>
              <w:jc w:val="right"/>
              <w:rPr>
                <w:b/>
                <w:bCs/>
                <w:color w:val="000000"/>
              </w:rPr>
            </w:pPr>
            <w:r>
              <w:rPr>
                <w:b/>
                <w:bCs/>
                <w:color w:val="000000"/>
              </w:rPr>
              <w:t>1.486</w:t>
            </w:r>
          </w:p>
        </w:tc>
        <w:tc>
          <w:tcPr>
            <w:tcW w:w="962" w:type="dxa"/>
            <w:vAlign w:val="bottom"/>
          </w:tcPr>
          <w:p w:rsidR="00E250C1" w:rsidRDefault="00E250C1" w:rsidP="00E250C1">
            <w:pPr>
              <w:jc w:val="right"/>
              <w:rPr>
                <w:b/>
                <w:bCs/>
                <w:color w:val="000000"/>
              </w:rPr>
            </w:pPr>
            <w:r>
              <w:rPr>
                <w:b/>
                <w:bCs/>
                <w:color w:val="000000"/>
              </w:rPr>
              <w:t>2.087</w:t>
            </w:r>
          </w:p>
        </w:tc>
      </w:tr>
    </w:tbl>
    <w:p w:rsidR="00E250C1" w:rsidRPr="0012022D" w:rsidRDefault="00610505" w:rsidP="009A2862">
      <w:pPr>
        <w:pStyle w:val="TableSource"/>
        <w:ind w:left="1440" w:hanging="1440"/>
      </w:pPr>
      <w:r>
        <w:t xml:space="preserve">                       </w:t>
      </w:r>
      <w:r w:rsidR="00E250C1" w:rsidRPr="0012022D">
        <w:t xml:space="preserve">Source: </w:t>
      </w:r>
      <w:r w:rsidR="00397D57">
        <w:t xml:space="preserve">FPSC </w:t>
      </w:r>
      <w:r w:rsidR="00E250C1" w:rsidRPr="0012022D">
        <w:t>Order Nos. PSC-13-0645-PAA-EU &amp; PSC-14-0696-FOF-EU, FPUC</w:t>
      </w:r>
      <w:r w:rsidR="00AF6868">
        <w:t xml:space="preserve"> </w:t>
      </w:r>
      <w:r w:rsidR="00E250C1">
        <w:t>revised DSM Plan, Staff Calculation</w:t>
      </w:r>
    </w:p>
    <w:p w:rsidR="00E250C1" w:rsidRDefault="00E250C1" w:rsidP="00E250C1">
      <w:pPr>
        <w:spacing w:after="240"/>
        <w:jc w:val="both"/>
      </w:pPr>
      <w:r>
        <w:lastRenderedPageBreak/>
        <w:t xml:space="preserve">FPUC has a single program that represents the majority of savings in each sector for all three goals categories. For residential, the majority of </w:t>
      </w:r>
      <w:r w:rsidR="00802120">
        <w:t xml:space="preserve">demand and energy </w:t>
      </w:r>
      <w:r>
        <w:t xml:space="preserve">savings are provided by the Residential Heating and Cooling Efficiency program, but </w:t>
      </w:r>
      <w:r w:rsidR="00802120">
        <w:t xml:space="preserve">program </w:t>
      </w:r>
      <w:r>
        <w:t xml:space="preserve">costs are split approximately equally between </w:t>
      </w:r>
      <w:r w:rsidR="00802120">
        <w:t>the Residential Heating and Cooling Efficiency program</w:t>
      </w:r>
      <w:r>
        <w:t xml:space="preserve"> and the Residential Energy Survey program. For the commercial/industrial sector, the Commercial Chiller program provides the majority of</w:t>
      </w:r>
      <w:r w:rsidR="00802120">
        <w:t xml:space="preserve"> demand and energy</w:t>
      </w:r>
      <w:r>
        <w:t xml:space="preserve"> savings and </w:t>
      </w:r>
      <w:r w:rsidR="00802120">
        <w:t xml:space="preserve">program </w:t>
      </w:r>
      <w:r>
        <w:t>cost.</w:t>
      </w:r>
    </w:p>
    <w:p w:rsidR="00E250C1" w:rsidRDefault="00AF6868" w:rsidP="00E250C1">
      <w:pPr>
        <w:spacing w:after="240"/>
        <w:jc w:val="both"/>
      </w:pPr>
      <w:r>
        <w:t>T</w:t>
      </w:r>
      <w:r w:rsidR="00E250C1" w:rsidRPr="00B94DA5">
        <w:t xml:space="preserve">he values presented above are projections based upon participation rates which may or may not occur. FPUC will be responsible for monitoring actual participation rates and seeking Commission action if necessary to modify, add, or remove programs. If FPUC is unable to meet the Commission’s goals, the </w:t>
      </w:r>
      <w:r w:rsidR="00B669D4">
        <w:t>c</w:t>
      </w:r>
      <w:r w:rsidR="00E250C1" w:rsidRPr="00B94DA5">
        <w:t>ompany may be subject to appropriate action by the Commission, up to and including financial penalties.</w:t>
      </w:r>
    </w:p>
    <w:p w:rsidR="00E250C1" w:rsidRPr="00B94DA5" w:rsidRDefault="00E250C1" w:rsidP="00E250C1">
      <w:pPr>
        <w:spacing w:after="240"/>
        <w:jc w:val="both"/>
      </w:pPr>
      <w:r>
        <w:t>Section 366.82(10), F.S., requires</w:t>
      </w:r>
      <w:r w:rsidR="0044704C">
        <w:t xml:space="preserve"> that</w:t>
      </w:r>
      <w:r>
        <w:t xml:space="preserve"> the Commission provide an annual </w:t>
      </w:r>
      <w:r w:rsidRPr="00F70988">
        <w:t>report</w:t>
      </w:r>
      <w:r w:rsidR="00802120" w:rsidRPr="00F70988">
        <w:t xml:space="preserve"> (FEECA Report)</w:t>
      </w:r>
      <w:r>
        <w:t xml:space="preserve"> to the Governor and Legislature </w:t>
      </w:r>
      <w:r w:rsidR="0044704C">
        <w:t>concerning</w:t>
      </w:r>
      <w:r>
        <w:t xml:space="preserve"> the progress of each</w:t>
      </w:r>
      <w:r w:rsidR="0044704C">
        <w:t xml:space="preserve"> FEECA</w:t>
      </w:r>
      <w:r>
        <w:t xml:space="preserve"> </w:t>
      </w:r>
      <w:r w:rsidR="00D8661C">
        <w:t>u</w:t>
      </w:r>
      <w:r>
        <w:t>t</w:t>
      </w:r>
      <w:r w:rsidR="001771A3">
        <w:t>ilit</w:t>
      </w:r>
      <w:r>
        <w:t xml:space="preserve">y towards meeting </w:t>
      </w:r>
      <w:r w:rsidR="0044704C">
        <w:t>its</w:t>
      </w:r>
      <w:r>
        <w:t xml:space="preserve"> established goals. Rule 25-17.0021(5), F.A.C., requires</w:t>
      </w:r>
      <w:r w:rsidR="0044704C">
        <w:t xml:space="preserve"> that</w:t>
      </w:r>
      <w:r>
        <w:t xml:space="preserve"> FPUC submit an annual report </w:t>
      </w:r>
      <w:r w:rsidR="0044704C">
        <w:t>that</w:t>
      </w:r>
      <w:r>
        <w:t xml:space="preserve"> summari</w:t>
      </w:r>
      <w:r w:rsidR="008775F0">
        <w:t>z</w:t>
      </w:r>
      <w:r>
        <w:t>es the achieved results of its DSM Plan</w:t>
      </w:r>
      <w:r w:rsidR="0044704C">
        <w:t xml:space="preserve"> no later than March 1 of each year</w:t>
      </w:r>
      <w:r>
        <w:t xml:space="preserve">. Staff will continue to monitor and report the actual amount of </w:t>
      </w:r>
      <w:r w:rsidR="0044704C">
        <w:t xml:space="preserve">FPUC’s </w:t>
      </w:r>
      <w:r>
        <w:t>DSM savings each year, on an annual and cumulative basis, as part of the FEECA Report.</w:t>
      </w:r>
    </w:p>
    <w:p w:rsidR="00231D04" w:rsidRPr="00CA2665" w:rsidRDefault="00231D04" w:rsidP="00341363">
      <w:pPr>
        <w:pStyle w:val="First-LevelSubheading"/>
        <w:keepNext/>
      </w:pPr>
      <w:r w:rsidRPr="00CA2665">
        <w:t>Cost-Effectiveness Review</w:t>
      </w:r>
    </w:p>
    <w:p w:rsidR="00231D04" w:rsidRPr="00CA2665" w:rsidRDefault="00F446DE" w:rsidP="00231D04">
      <w:pPr>
        <w:spacing w:after="240"/>
        <w:jc w:val="both"/>
      </w:pPr>
      <w:r>
        <w:t>Pursuant to</w:t>
      </w:r>
      <w:r w:rsidR="00231D04" w:rsidRPr="00CA2665">
        <w:t xml:space="preserve"> Rule 25-17.008, F.A.C., </w:t>
      </w:r>
      <w:r w:rsidR="00DD3A2E" w:rsidRPr="00CA2665">
        <w:t>FPUC</w:t>
      </w:r>
      <w:r w:rsidR="00231D04" w:rsidRPr="00CA2665">
        <w:t xml:space="preserve"> provided a cost-effectiveness analysis of </w:t>
      </w:r>
      <w:r>
        <w:t>its</w:t>
      </w:r>
      <w:r w:rsidR="00231D04" w:rsidRPr="00CA2665">
        <w:t xml:space="preserve"> p</w:t>
      </w:r>
      <w:r w:rsidR="00D7663C">
        <w:t>roposed programs using the RIM t</w:t>
      </w:r>
      <w:r w:rsidR="00231D04" w:rsidRPr="00CA2665">
        <w:t>est,</w:t>
      </w:r>
      <w:r w:rsidR="00D7663C">
        <w:t xml:space="preserve"> the Total Resource Cost (TRC) test, and the Participants t</w:t>
      </w:r>
      <w:r w:rsidR="00231D04" w:rsidRPr="00CA2665">
        <w:t>est.</w:t>
      </w:r>
      <w:r w:rsidR="00DD3A2E" w:rsidRPr="00CA2665">
        <w:t xml:space="preserve"> </w:t>
      </w:r>
      <w:r w:rsidR="00231D04" w:rsidRPr="00CA2665">
        <w:t>While the Commission in Order No. PSC-14-0696-FOF-EU establishe</w:t>
      </w:r>
      <w:r w:rsidR="00D7663C">
        <w:t>d goals based upon the RIM t</w:t>
      </w:r>
      <w:r w:rsidR="00231D04" w:rsidRPr="00CA2665">
        <w:t>est, staff review</w:t>
      </w:r>
      <w:r>
        <w:t>ed</w:t>
      </w:r>
      <w:r w:rsidR="00231D04" w:rsidRPr="00CA2665">
        <w:t xml:space="preserve"> the results for each test.</w:t>
      </w:r>
      <w:r w:rsidR="00DD3A2E" w:rsidRPr="00CA2665">
        <w:t xml:space="preserve"> </w:t>
      </w:r>
      <w:r>
        <w:t>Staff</w:t>
      </w:r>
      <w:r w:rsidR="00231D04" w:rsidRPr="00CA2665">
        <w:t xml:space="preserve"> addresses the assumptions associated with </w:t>
      </w:r>
      <w:r>
        <w:t>FPUC</w:t>
      </w:r>
      <w:r w:rsidR="00231D04" w:rsidRPr="00CA2665">
        <w:t>’s avoided costs and program savings</w:t>
      </w:r>
      <w:r>
        <w:t xml:space="preserve"> below</w:t>
      </w:r>
      <w:r w:rsidR="00231D04" w:rsidRPr="00CA2665">
        <w:t>.</w:t>
      </w:r>
    </w:p>
    <w:p w:rsidR="00231D04" w:rsidRPr="00CA2665" w:rsidRDefault="00231D04" w:rsidP="00341363">
      <w:pPr>
        <w:pStyle w:val="Second-LevelSubheading"/>
        <w:keepNext/>
      </w:pPr>
      <w:r w:rsidRPr="00CA2665">
        <w:t>Avoided Cost</w:t>
      </w:r>
    </w:p>
    <w:p w:rsidR="00CA2665" w:rsidRDefault="00CA2665" w:rsidP="00231D04">
      <w:pPr>
        <w:spacing w:after="240"/>
        <w:jc w:val="both"/>
      </w:pPr>
      <w:r w:rsidRPr="00CA2665">
        <w:t xml:space="preserve">As </w:t>
      </w:r>
      <w:r w:rsidR="00DD3A2E" w:rsidRPr="00CA2665">
        <w:t>FPUC</w:t>
      </w:r>
      <w:r w:rsidRPr="00CA2665">
        <w:t xml:space="preserve"> is the only non-generating </w:t>
      </w:r>
      <w:r w:rsidR="00D02007">
        <w:t>u</w:t>
      </w:r>
      <w:r w:rsidRPr="00CA2665">
        <w:t>tility subject to FEECA, it</w:t>
      </w:r>
      <w:r w:rsidR="00E45F4E">
        <w:t xml:space="preserve"> does not use</w:t>
      </w:r>
      <w:r w:rsidRPr="00CA2665">
        <w:t xml:space="preserve"> the next avoidable generating unit</w:t>
      </w:r>
      <w:r w:rsidR="00E45F4E">
        <w:t xml:space="preserve"> as the avoided cost basis</w:t>
      </w:r>
      <w:r w:rsidRPr="00CA2665">
        <w:t>. Instead, avoided cost is based upon the weighted average of avoided demand and energy charges from FPUC’s purchased power agreements with Gulf Power Company and JEA for its Northeast and Northwest Divisions, respectively.</w:t>
      </w:r>
      <w:r>
        <w:t xml:space="preserve"> This methodology is reasonable and reflects past treatment by the Commission of FPUC’s unique circumstances.</w:t>
      </w:r>
    </w:p>
    <w:p w:rsidR="00231D04" w:rsidRPr="00C35B50" w:rsidRDefault="00231D04" w:rsidP="00341363">
      <w:pPr>
        <w:pStyle w:val="Second-LevelSubheading"/>
        <w:keepNext/>
      </w:pPr>
      <w:r w:rsidRPr="00C35B50">
        <w:t>Program Savings</w:t>
      </w:r>
    </w:p>
    <w:p w:rsidR="00231D04" w:rsidRDefault="00231D04" w:rsidP="00231D04">
      <w:pPr>
        <w:spacing w:after="240"/>
        <w:jc w:val="both"/>
      </w:pPr>
      <w:r w:rsidRPr="00C35B50">
        <w:t xml:space="preserve">Seasonal peak demand and annual energy savings for </w:t>
      </w:r>
      <w:r w:rsidR="00F446DE">
        <w:t>FPUC’s</w:t>
      </w:r>
      <w:r w:rsidRPr="00C35B50">
        <w:t xml:space="preserve"> programs were also reviewed.</w:t>
      </w:r>
      <w:r w:rsidR="00DD3A2E" w:rsidRPr="00C35B50">
        <w:t xml:space="preserve"> FPUC</w:t>
      </w:r>
      <w:r w:rsidRPr="00C35B50">
        <w:t xml:space="preserve"> estimates and meas</w:t>
      </w:r>
      <w:r w:rsidR="00341363" w:rsidRPr="00C35B50">
        <w:t>ures savings by</w:t>
      </w:r>
      <w:r w:rsidR="000C18E9">
        <w:t xml:space="preserve"> a</w:t>
      </w:r>
      <w:r w:rsidR="00341363" w:rsidRPr="00C35B50">
        <w:t xml:space="preserve"> program using estimates from government energy efficiency resources such as</w:t>
      </w:r>
      <w:r w:rsidR="00732301">
        <w:t>,</w:t>
      </w:r>
      <w:r w:rsidR="00341363" w:rsidRPr="00C35B50">
        <w:t xml:space="preserve"> Energy Star or similar programs from other Florida Utilities, including Duke Energy Florida, Tampa Electric Company, and Gulf Power Company. </w:t>
      </w:r>
      <w:r w:rsidR="00C35B50" w:rsidRPr="00C35B50">
        <w:t xml:space="preserve">Given FPUC’s small size, the use of data from other resources is reasonable. While not explicitly outlined in FPUC’s DSM Plan, </w:t>
      </w:r>
      <w:r w:rsidRPr="00C35B50">
        <w:t>Rule 25-17.003(10)</w:t>
      </w:r>
      <w:r w:rsidR="008C0D45">
        <w:t>, F.A.C.,</w:t>
      </w:r>
      <w:r w:rsidR="00C35B50" w:rsidRPr="00C35B50">
        <w:t xml:space="preserve"> requires </w:t>
      </w:r>
      <w:r w:rsidR="00E45F4E">
        <w:t>FPUC</w:t>
      </w:r>
      <w:r w:rsidR="004C5413">
        <w:t xml:space="preserve"> </w:t>
      </w:r>
      <w:r w:rsidR="00C35B50" w:rsidRPr="00C35B50">
        <w:t>to</w:t>
      </w:r>
      <w:r w:rsidR="004C5413">
        <w:t xml:space="preserve"> conduct</w:t>
      </w:r>
      <w:r w:rsidRPr="00C35B50">
        <w:t xml:space="preserve"> inspections of at least </w:t>
      </w:r>
      <w:r w:rsidR="00B7456F">
        <w:t>10</w:t>
      </w:r>
      <w:r w:rsidRPr="00C35B50">
        <w:t xml:space="preserve"> percent of program installations to verify that</w:t>
      </w:r>
      <w:r w:rsidR="00F446DE">
        <w:t xml:space="preserve"> the</w:t>
      </w:r>
      <w:r w:rsidRPr="00C35B50">
        <w:t xml:space="preserve"> installations were performed and</w:t>
      </w:r>
      <w:r w:rsidR="00F446DE">
        <w:t xml:space="preserve"> the installations</w:t>
      </w:r>
      <w:r w:rsidRPr="00C35B50">
        <w:t xml:space="preserve"> meet quality standards.</w:t>
      </w:r>
      <w:r w:rsidR="000C18E9">
        <w:t xml:space="preserve"> </w:t>
      </w:r>
    </w:p>
    <w:p w:rsidR="002A3B74" w:rsidRDefault="002A3B74" w:rsidP="00F446DE">
      <w:pPr>
        <w:pStyle w:val="Second-LevelSubheading"/>
        <w:keepNext/>
      </w:pPr>
      <w:r>
        <w:lastRenderedPageBreak/>
        <w:t>Cost-Effectiveness Test Results</w:t>
      </w:r>
    </w:p>
    <w:p w:rsidR="00231D04" w:rsidRPr="00C25C93" w:rsidRDefault="00231D04" w:rsidP="00231D04">
      <w:pPr>
        <w:spacing w:after="240"/>
        <w:jc w:val="both"/>
      </w:pPr>
      <w:r w:rsidRPr="00C25C93">
        <w:t xml:space="preserve">All </w:t>
      </w:r>
      <w:r w:rsidR="00F446DE">
        <w:t xml:space="preserve">FPUC’s </w:t>
      </w:r>
      <w:r w:rsidRPr="00C25C93">
        <w:t>proposed programs with allocated demand and energy savings pass</w:t>
      </w:r>
      <w:r w:rsidR="00D7663C">
        <w:t xml:space="preserve"> both the RIM and Participants t</w:t>
      </w:r>
      <w:r w:rsidRPr="00C25C93">
        <w:t>ests</w:t>
      </w:r>
      <w:r w:rsidR="00C25C93" w:rsidRPr="00C25C93">
        <w:t>, based upon FPUC’s filing and assumptions regarding common cost allocation</w:t>
      </w:r>
      <w:r w:rsidRPr="00C25C93">
        <w:t>.</w:t>
      </w:r>
      <w:r w:rsidR="00DD3A2E" w:rsidRPr="00C25C93">
        <w:t xml:space="preserve"> </w:t>
      </w:r>
      <w:r w:rsidRPr="00C25C93">
        <w:t>These tests consist of the benefits divided by the costs, as defined by Rule 25-17.008, F.A.C., so that programs are determined to be cost-effective if the result of the test is a ratio greater than 1.00.</w:t>
      </w:r>
      <w:r w:rsidR="00DD3A2E" w:rsidRPr="00C25C93">
        <w:t xml:space="preserve"> </w:t>
      </w:r>
      <w:r w:rsidRPr="00C25C93">
        <w:t>The cost-effectiveness test results for each</w:t>
      </w:r>
      <w:r w:rsidR="00F446DE">
        <w:t xml:space="preserve"> of FPUC’s</w:t>
      </w:r>
      <w:r w:rsidRPr="00C25C93">
        <w:t xml:space="preserve"> p</w:t>
      </w:r>
      <w:r w:rsidR="005839E4">
        <w:t>rogram</w:t>
      </w:r>
      <w:r w:rsidR="00F446DE">
        <w:t>s</w:t>
      </w:r>
      <w:r w:rsidR="005839E4">
        <w:t xml:space="preserve"> are provided in Table 1-4</w:t>
      </w:r>
      <w:r w:rsidRPr="00C25C93">
        <w:t xml:space="preserve"> below.</w:t>
      </w:r>
      <w:r w:rsidR="00FE1135">
        <w:t xml:space="preserve"> Audit</w:t>
      </w:r>
      <w:r w:rsidR="00E250C1">
        <w:t xml:space="preserve"> programs are not included below as they are required by Rule 25-17.003, F.A.C.</w:t>
      </w:r>
    </w:p>
    <w:p w:rsidR="00231D04" w:rsidRPr="00C25C93" w:rsidRDefault="00231D04" w:rsidP="00231D04">
      <w:pPr>
        <w:pStyle w:val="TableNumber"/>
        <w:keepNext/>
      </w:pPr>
      <w:r w:rsidRPr="00C25C93">
        <w:t xml:space="preserve">Table </w:t>
      </w:r>
      <w:r w:rsidR="00C81C2C">
        <w:fldChar w:fldCharType="begin"/>
      </w:r>
      <w:r w:rsidR="00C81C2C">
        <w:instrText xml:space="preserve"> SEQ Issue \c </w:instrText>
      </w:r>
      <w:r w:rsidR="00C81C2C">
        <w:fldChar w:fldCharType="separate"/>
      </w:r>
      <w:r w:rsidR="000304D8">
        <w:rPr>
          <w:noProof/>
        </w:rPr>
        <w:t>1</w:t>
      </w:r>
      <w:r w:rsidR="00C81C2C">
        <w:rPr>
          <w:noProof/>
        </w:rPr>
        <w:fldChar w:fldCharType="end"/>
      </w:r>
      <w:r w:rsidR="005839E4">
        <w:t>-4</w:t>
      </w:r>
    </w:p>
    <w:p w:rsidR="00231D04" w:rsidRPr="00C25C93" w:rsidRDefault="008825A5" w:rsidP="00231D04">
      <w:pPr>
        <w:pStyle w:val="TableTitle"/>
        <w:keepNext/>
      </w:pPr>
      <w:r>
        <w:t xml:space="preserve">FPUC </w:t>
      </w:r>
      <w:r w:rsidR="00231D04" w:rsidRPr="00C25C93">
        <w:t>Cost-Effectiveness Test Results by Program</w:t>
      </w:r>
    </w:p>
    <w:tbl>
      <w:tblPr>
        <w:tblStyle w:val="TableGrid"/>
        <w:tblW w:w="0" w:type="auto"/>
        <w:jc w:val="center"/>
        <w:tblLook w:val="04A0" w:firstRow="1" w:lastRow="0" w:firstColumn="1" w:lastColumn="0" w:noHBand="0" w:noVBand="1"/>
      </w:tblPr>
      <w:tblGrid>
        <w:gridCol w:w="4482"/>
        <w:gridCol w:w="1330"/>
        <w:gridCol w:w="1343"/>
        <w:gridCol w:w="1599"/>
      </w:tblGrid>
      <w:tr w:rsidR="00231D04" w:rsidRPr="00C25C93" w:rsidTr="00DD3A2E">
        <w:trPr>
          <w:jc w:val="center"/>
        </w:trPr>
        <w:tc>
          <w:tcPr>
            <w:tcW w:w="4482" w:type="dxa"/>
            <w:shd w:val="clear" w:color="auto" w:fill="auto"/>
            <w:vAlign w:val="center"/>
          </w:tcPr>
          <w:p w:rsidR="00231D04" w:rsidRPr="00C25C93" w:rsidRDefault="00231D04" w:rsidP="00DD3A2E">
            <w:pPr>
              <w:keepNext/>
              <w:jc w:val="center"/>
              <w:rPr>
                <w:b/>
              </w:rPr>
            </w:pPr>
            <w:r w:rsidRPr="00C25C93">
              <w:rPr>
                <w:b/>
              </w:rPr>
              <w:t>Program Name</w:t>
            </w:r>
          </w:p>
        </w:tc>
        <w:tc>
          <w:tcPr>
            <w:tcW w:w="1330" w:type="dxa"/>
            <w:shd w:val="clear" w:color="auto" w:fill="auto"/>
            <w:vAlign w:val="center"/>
          </w:tcPr>
          <w:p w:rsidR="00231D04" w:rsidRPr="00C25C93" w:rsidRDefault="00231D04" w:rsidP="00DD3A2E">
            <w:pPr>
              <w:keepNext/>
              <w:jc w:val="center"/>
              <w:rPr>
                <w:b/>
              </w:rPr>
            </w:pPr>
            <w:r w:rsidRPr="00C25C93">
              <w:rPr>
                <w:b/>
              </w:rPr>
              <w:t>RIM Test</w:t>
            </w:r>
          </w:p>
        </w:tc>
        <w:tc>
          <w:tcPr>
            <w:tcW w:w="1343" w:type="dxa"/>
            <w:shd w:val="clear" w:color="auto" w:fill="auto"/>
            <w:vAlign w:val="center"/>
          </w:tcPr>
          <w:p w:rsidR="00231D04" w:rsidRPr="00C25C93" w:rsidRDefault="00231D04" w:rsidP="00DD3A2E">
            <w:pPr>
              <w:keepNext/>
              <w:jc w:val="center"/>
              <w:rPr>
                <w:b/>
              </w:rPr>
            </w:pPr>
            <w:r w:rsidRPr="00C25C93">
              <w:rPr>
                <w:b/>
              </w:rPr>
              <w:t>TRC Test</w:t>
            </w:r>
          </w:p>
        </w:tc>
        <w:tc>
          <w:tcPr>
            <w:tcW w:w="1599" w:type="dxa"/>
            <w:shd w:val="clear" w:color="auto" w:fill="auto"/>
            <w:vAlign w:val="center"/>
          </w:tcPr>
          <w:p w:rsidR="00231D04" w:rsidRPr="00C25C93" w:rsidRDefault="00231D04" w:rsidP="00DD3A2E">
            <w:pPr>
              <w:keepNext/>
              <w:jc w:val="center"/>
              <w:rPr>
                <w:b/>
              </w:rPr>
            </w:pPr>
            <w:r w:rsidRPr="00C25C93">
              <w:rPr>
                <w:b/>
              </w:rPr>
              <w:t>Participants</w:t>
            </w:r>
          </w:p>
          <w:p w:rsidR="00231D04" w:rsidRPr="00C25C93" w:rsidRDefault="00231D04" w:rsidP="00DD3A2E">
            <w:pPr>
              <w:keepNext/>
              <w:jc w:val="center"/>
              <w:rPr>
                <w:b/>
              </w:rPr>
            </w:pPr>
            <w:r w:rsidRPr="00C25C93">
              <w:rPr>
                <w:b/>
              </w:rPr>
              <w:t>Test</w:t>
            </w:r>
          </w:p>
        </w:tc>
      </w:tr>
      <w:tr w:rsidR="00231D04" w:rsidRPr="00C25C93" w:rsidTr="00DD3A2E">
        <w:trPr>
          <w:jc w:val="center"/>
        </w:trPr>
        <w:tc>
          <w:tcPr>
            <w:tcW w:w="8754" w:type="dxa"/>
            <w:gridSpan w:val="4"/>
            <w:shd w:val="clear" w:color="auto" w:fill="auto"/>
          </w:tcPr>
          <w:p w:rsidR="00231D04" w:rsidRPr="00C25C93" w:rsidRDefault="00231D04" w:rsidP="00DD3A2E">
            <w:pPr>
              <w:keepNext/>
              <w:jc w:val="center"/>
              <w:rPr>
                <w:b/>
              </w:rPr>
            </w:pPr>
            <w:r w:rsidRPr="00C25C93">
              <w:rPr>
                <w:b/>
              </w:rPr>
              <w:t>Residential Programs</w:t>
            </w:r>
          </w:p>
        </w:tc>
      </w:tr>
      <w:tr w:rsidR="00231D04" w:rsidRPr="00C25C93" w:rsidTr="00DD3A2E">
        <w:trPr>
          <w:jc w:val="center"/>
        </w:trPr>
        <w:tc>
          <w:tcPr>
            <w:tcW w:w="4482" w:type="dxa"/>
            <w:shd w:val="clear" w:color="auto" w:fill="auto"/>
            <w:vAlign w:val="bottom"/>
          </w:tcPr>
          <w:p w:rsidR="00231D04" w:rsidRPr="00C25C93" w:rsidRDefault="00C35B50" w:rsidP="00DD3A2E">
            <w:pPr>
              <w:keepNext/>
            </w:pPr>
            <w:r w:rsidRPr="00C25C93">
              <w:t>Residential Heating &amp; Cooling Efficiency</w:t>
            </w:r>
          </w:p>
        </w:tc>
        <w:tc>
          <w:tcPr>
            <w:tcW w:w="1330" w:type="dxa"/>
            <w:shd w:val="clear" w:color="auto" w:fill="auto"/>
          </w:tcPr>
          <w:p w:rsidR="00231D04" w:rsidRPr="00C25C93" w:rsidRDefault="00C25C93" w:rsidP="00DD3A2E">
            <w:pPr>
              <w:keepNext/>
              <w:jc w:val="right"/>
            </w:pPr>
            <w:r w:rsidRPr="00C25C93">
              <w:t>1.22</w:t>
            </w:r>
          </w:p>
        </w:tc>
        <w:tc>
          <w:tcPr>
            <w:tcW w:w="1343" w:type="dxa"/>
            <w:shd w:val="clear" w:color="auto" w:fill="auto"/>
          </w:tcPr>
          <w:p w:rsidR="00231D04" w:rsidRPr="00C25C93" w:rsidRDefault="00C25C93" w:rsidP="00DD3A2E">
            <w:pPr>
              <w:keepNext/>
              <w:jc w:val="right"/>
            </w:pPr>
            <w:r w:rsidRPr="00C25C93">
              <w:t>1.47</w:t>
            </w:r>
          </w:p>
        </w:tc>
        <w:tc>
          <w:tcPr>
            <w:tcW w:w="1599" w:type="dxa"/>
            <w:shd w:val="clear" w:color="auto" w:fill="auto"/>
          </w:tcPr>
          <w:p w:rsidR="00231D04" w:rsidRPr="00C25C93" w:rsidRDefault="00C25C93" w:rsidP="00DD3A2E">
            <w:pPr>
              <w:keepNext/>
              <w:jc w:val="right"/>
            </w:pPr>
            <w:r w:rsidRPr="00C25C93">
              <w:t>1.40</w:t>
            </w:r>
          </w:p>
        </w:tc>
      </w:tr>
      <w:tr w:rsidR="00231D04" w:rsidRPr="00C25C93" w:rsidTr="00DD3A2E">
        <w:trPr>
          <w:jc w:val="center"/>
        </w:trPr>
        <w:tc>
          <w:tcPr>
            <w:tcW w:w="8754" w:type="dxa"/>
            <w:gridSpan w:val="4"/>
            <w:shd w:val="clear" w:color="auto" w:fill="auto"/>
          </w:tcPr>
          <w:p w:rsidR="00231D04" w:rsidRPr="00C25C93" w:rsidRDefault="00231D04" w:rsidP="00DD3A2E">
            <w:pPr>
              <w:keepNext/>
              <w:jc w:val="center"/>
              <w:rPr>
                <w:b/>
              </w:rPr>
            </w:pPr>
            <w:r w:rsidRPr="00C25C93">
              <w:rPr>
                <w:b/>
              </w:rPr>
              <w:t>Commercial/Industrial Programs</w:t>
            </w:r>
          </w:p>
        </w:tc>
      </w:tr>
      <w:tr w:rsidR="00C35B50" w:rsidRPr="00C25C93" w:rsidTr="00DD3A2E">
        <w:trPr>
          <w:jc w:val="center"/>
        </w:trPr>
        <w:tc>
          <w:tcPr>
            <w:tcW w:w="4482" w:type="dxa"/>
            <w:shd w:val="clear" w:color="auto" w:fill="auto"/>
          </w:tcPr>
          <w:p w:rsidR="00C35B50" w:rsidRPr="00C25C93" w:rsidRDefault="00C35B50" w:rsidP="00C70781">
            <w:pPr>
              <w:keepNext/>
            </w:pPr>
            <w:r w:rsidRPr="00C25C93">
              <w:t>Commercial Heating &amp; Cooling Efficiency</w:t>
            </w:r>
          </w:p>
        </w:tc>
        <w:tc>
          <w:tcPr>
            <w:tcW w:w="1330" w:type="dxa"/>
            <w:shd w:val="clear" w:color="auto" w:fill="auto"/>
          </w:tcPr>
          <w:p w:rsidR="00C35B50" w:rsidRPr="00C25C93" w:rsidRDefault="00C25C93" w:rsidP="00DD3A2E">
            <w:pPr>
              <w:keepNext/>
              <w:jc w:val="right"/>
            </w:pPr>
            <w:r w:rsidRPr="00C25C93">
              <w:t>1.14</w:t>
            </w:r>
          </w:p>
        </w:tc>
        <w:tc>
          <w:tcPr>
            <w:tcW w:w="1343" w:type="dxa"/>
            <w:shd w:val="clear" w:color="auto" w:fill="auto"/>
          </w:tcPr>
          <w:p w:rsidR="00C35B50" w:rsidRPr="00C25C93" w:rsidRDefault="00C25C93" w:rsidP="00DD3A2E">
            <w:pPr>
              <w:keepNext/>
              <w:jc w:val="right"/>
            </w:pPr>
            <w:r w:rsidRPr="00C25C93">
              <w:t>1.31</w:t>
            </w:r>
          </w:p>
        </w:tc>
        <w:tc>
          <w:tcPr>
            <w:tcW w:w="1599" w:type="dxa"/>
            <w:shd w:val="clear" w:color="auto" w:fill="auto"/>
          </w:tcPr>
          <w:p w:rsidR="00C35B50" w:rsidRPr="00C25C93" w:rsidRDefault="00C25C93" w:rsidP="00DD3A2E">
            <w:pPr>
              <w:keepNext/>
              <w:jc w:val="right"/>
            </w:pPr>
            <w:r w:rsidRPr="00C25C93">
              <w:t>1.37</w:t>
            </w:r>
          </w:p>
        </w:tc>
      </w:tr>
      <w:tr w:rsidR="00C35B50" w:rsidRPr="00C25C93" w:rsidTr="00DD3A2E">
        <w:trPr>
          <w:jc w:val="center"/>
        </w:trPr>
        <w:tc>
          <w:tcPr>
            <w:tcW w:w="4482" w:type="dxa"/>
            <w:shd w:val="clear" w:color="auto" w:fill="auto"/>
          </w:tcPr>
          <w:p w:rsidR="00C35B50" w:rsidRPr="00C25C93" w:rsidRDefault="00C35B50" w:rsidP="00C70781">
            <w:pPr>
              <w:keepNext/>
            </w:pPr>
            <w:r w:rsidRPr="00C25C93">
              <w:t>Commercial Chiller Upgrade Program</w:t>
            </w:r>
          </w:p>
        </w:tc>
        <w:tc>
          <w:tcPr>
            <w:tcW w:w="1330" w:type="dxa"/>
            <w:shd w:val="clear" w:color="auto" w:fill="auto"/>
          </w:tcPr>
          <w:p w:rsidR="00C35B50" w:rsidRPr="00C25C93" w:rsidRDefault="00C25C93" w:rsidP="00DD3A2E">
            <w:pPr>
              <w:keepNext/>
              <w:jc w:val="right"/>
            </w:pPr>
            <w:r w:rsidRPr="00C25C93">
              <w:t>1.14</w:t>
            </w:r>
          </w:p>
        </w:tc>
        <w:tc>
          <w:tcPr>
            <w:tcW w:w="1343" w:type="dxa"/>
            <w:shd w:val="clear" w:color="auto" w:fill="auto"/>
          </w:tcPr>
          <w:p w:rsidR="00C35B50" w:rsidRPr="00C25C93" w:rsidRDefault="00C25C93" w:rsidP="00DD3A2E">
            <w:pPr>
              <w:keepNext/>
              <w:jc w:val="right"/>
            </w:pPr>
            <w:r w:rsidRPr="00C25C93">
              <w:t>1.35</w:t>
            </w:r>
          </w:p>
        </w:tc>
        <w:tc>
          <w:tcPr>
            <w:tcW w:w="1599" w:type="dxa"/>
            <w:shd w:val="clear" w:color="auto" w:fill="auto"/>
          </w:tcPr>
          <w:p w:rsidR="00C35B50" w:rsidRPr="00C25C93" w:rsidRDefault="00C25C93" w:rsidP="00DD3A2E">
            <w:pPr>
              <w:keepNext/>
              <w:jc w:val="right"/>
            </w:pPr>
            <w:r w:rsidRPr="00C25C93">
              <w:t>1.39</w:t>
            </w:r>
          </w:p>
        </w:tc>
      </w:tr>
      <w:tr w:rsidR="00C35B50" w:rsidRPr="00C25C93" w:rsidTr="00DD3A2E">
        <w:trPr>
          <w:jc w:val="center"/>
        </w:trPr>
        <w:tc>
          <w:tcPr>
            <w:tcW w:w="4482" w:type="dxa"/>
            <w:shd w:val="clear" w:color="auto" w:fill="auto"/>
          </w:tcPr>
          <w:p w:rsidR="00C35B50" w:rsidRPr="00C25C93" w:rsidRDefault="00C35B50" w:rsidP="00C70781">
            <w:pPr>
              <w:keepNext/>
            </w:pPr>
            <w:r w:rsidRPr="00C25C93">
              <w:t>Commercial Reflective Roof Program</w:t>
            </w:r>
          </w:p>
        </w:tc>
        <w:tc>
          <w:tcPr>
            <w:tcW w:w="1330" w:type="dxa"/>
            <w:shd w:val="clear" w:color="auto" w:fill="auto"/>
          </w:tcPr>
          <w:p w:rsidR="00C35B50" w:rsidRPr="00C25C93" w:rsidRDefault="00C25C93" w:rsidP="00DD3A2E">
            <w:pPr>
              <w:keepNext/>
              <w:jc w:val="right"/>
            </w:pPr>
            <w:r w:rsidRPr="00C25C93">
              <w:t>1.01</w:t>
            </w:r>
          </w:p>
        </w:tc>
        <w:tc>
          <w:tcPr>
            <w:tcW w:w="1343" w:type="dxa"/>
            <w:shd w:val="clear" w:color="auto" w:fill="auto"/>
          </w:tcPr>
          <w:p w:rsidR="00C35B50" w:rsidRPr="00C25C93" w:rsidRDefault="00C25C93" w:rsidP="00DD3A2E">
            <w:pPr>
              <w:keepNext/>
              <w:jc w:val="right"/>
            </w:pPr>
            <w:r w:rsidRPr="00C25C93">
              <w:t>1.17</w:t>
            </w:r>
          </w:p>
        </w:tc>
        <w:tc>
          <w:tcPr>
            <w:tcW w:w="1599" w:type="dxa"/>
            <w:shd w:val="clear" w:color="auto" w:fill="auto"/>
          </w:tcPr>
          <w:p w:rsidR="00C35B50" w:rsidRPr="00C25C93" w:rsidRDefault="00C25C93" w:rsidP="00DD3A2E">
            <w:pPr>
              <w:keepNext/>
              <w:jc w:val="right"/>
            </w:pPr>
            <w:r w:rsidRPr="00C25C93">
              <w:t>1.39</w:t>
            </w:r>
          </w:p>
        </w:tc>
      </w:tr>
    </w:tbl>
    <w:p w:rsidR="00231D04" w:rsidRPr="00C25C93" w:rsidRDefault="0008207A" w:rsidP="00231D04">
      <w:pPr>
        <w:pStyle w:val="TableSource"/>
      </w:pPr>
      <w:r>
        <w:t xml:space="preserve">     </w:t>
      </w:r>
      <w:r w:rsidR="00231D04" w:rsidRPr="00C25C93">
        <w:t xml:space="preserve">Source: </w:t>
      </w:r>
      <w:r w:rsidR="00C25C93" w:rsidRPr="0012022D">
        <w:t>FPUC</w:t>
      </w:r>
      <w:r w:rsidR="00C25C93">
        <w:t xml:space="preserve"> revised DSM Plan</w:t>
      </w:r>
    </w:p>
    <w:p w:rsidR="00231D04" w:rsidRPr="00813520" w:rsidRDefault="00231D04" w:rsidP="00F446DE">
      <w:pPr>
        <w:spacing w:after="240"/>
        <w:jc w:val="both"/>
        <w:rPr>
          <w:highlight w:val="cyan"/>
        </w:rPr>
      </w:pPr>
      <w:r w:rsidRPr="00C70781">
        <w:t>To perform the calculations in Table 1-</w:t>
      </w:r>
      <w:r w:rsidR="006057C4">
        <w:t>4</w:t>
      </w:r>
      <w:r w:rsidRPr="00C70781">
        <w:t xml:space="preserve"> above, </w:t>
      </w:r>
      <w:r w:rsidR="00C25C93" w:rsidRPr="00C70781">
        <w:t xml:space="preserve">FPUC </w:t>
      </w:r>
      <w:r w:rsidRPr="00C70781">
        <w:t xml:space="preserve">estimated the administrative costs for implementing the </w:t>
      </w:r>
      <w:r w:rsidR="00F446DE">
        <w:t xml:space="preserve">proposed </w:t>
      </w:r>
      <w:r w:rsidRPr="00C70781">
        <w:t>programs, and added it as a cost to the relevant tests.</w:t>
      </w:r>
      <w:r w:rsidR="00DD3A2E" w:rsidRPr="00C70781">
        <w:t xml:space="preserve"> </w:t>
      </w:r>
      <w:r w:rsidR="00AF6868">
        <w:t>T</w:t>
      </w:r>
      <w:r w:rsidRPr="00C70781">
        <w:t>hese administrative costs are not final</w:t>
      </w:r>
      <w:r w:rsidR="00F446DE">
        <w:t xml:space="preserve">. Moreover, the Commission’s </w:t>
      </w:r>
      <w:r w:rsidRPr="00813520">
        <w:t>acceptance of the</w:t>
      </w:r>
      <w:r w:rsidR="00F446DE">
        <w:t>se</w:t>
      </w:r>
      <w:r w:rsidRPr="00813520">
        <w:t xml:space="preserve"> test values </w:t>
      </w:r>
      <w:r w:rsidR="00F446DE">
        <w:t>would not signify that</w:t>
      </w:r>
      <w:r w:rsidRPr="00813520">
        <w:t xml:space="preserve"> these</w:t>
      </w:r>
      <w:r w:rsidR="00AF6868">
        <w:t xml:space="preserve"> values</w:t>
      </w:r>
      <w:r w:rsidRPr="00813520">
        <w:t xml:space="preserve"> are reasonable for cost recovery purposes.</w:t>
      </w:r>
      <w:r w:rsidR="00DD3A2E" w:rsidRPr="00813520">
        <w:t xml:space="preserve"> </w:t>
      </w:r>
      <w:r w:rsidR="00813520" w:rsidRPr="00813520">
        <w:t xml:space="preserve">FPUC, as the smallest FEECA </w:t>
      </w:r>
      <w:r w:rsidR="00D53090">
        <w:t>u</w:t>
      </w:r>
      <w:r w:rsidR="00813520" w:rsidRPr="00813520">
        <w:t>tility, lacks the benefits of economi</w:t>
      </w:r>
      <w:r w:rsidR="00E6372A">
        <w:t>e</w:t>
      </w:r>
      <w:r w:rsidR="00813520" w:rsidRPr="00813520">
        <w:t xml:space="preserve">s of scale that are available to the other </w:t>
      </w:r>
      <w:r w:rsidR="00DE2B65">
        <w:t>u</w:t>
      </w:r>
      <w:r w:rsidR="00813520" w:rsidRPr="00813520">
        <w:t xml:space="preserve">tilities. As a result, administrative costs make up a larger portion of conservation costs for FPUC. </w:t>
      </w:r>
      <w:r w:rsidR="00DD3A2E" w:rsidRPr="00813520">
        <w:t>FPUC</w:t>
      </w:r>
      <w:r w:rsidRPr="00813520">
        <w:t xml:space="preserve"> should continue to explore ways to reduce the administrative costs associated</w:t>
      </w:r>
      <w:r w:rsidRPr="00C70781">
        <w:t xml:space="preserve"> with</w:t>
      </w:r>
      <w:r w:rsidR="00F446DE">
        <w:t xml:space="preserve"> implementing</w:t>
      </w:r>
      <w:r w:rsidRPr="00C70781">
        <w:t xml:space="preserve"> its DSM Plan.</w:t>
      </w:r>
      <w:r w:rsidR="00B577B9">
        <w:t xml:space="preserve"> FPUC</w:t>
      </w:r>
      <w:r w:rsidR="00F446DE">
        <w:t xml:space="preserve"> must demonstrate that the </w:t>
      </w:r>
      <w:r w:rsidRPr="00C70781">
        <w:t>administrative costs associated with implementing its DSM progr</w:t>
      </w:r>
      <w:r w:rsidR="00C25C93" w:rsidRPr="00C70781">
        <w:t>ams are reasonable and prudent</w:t>
      </w:r>
      <w:r w:rsidR="00F446DE">
        <w:t xml:space="preserve"> as part of its annual cost recovery filings in the ECCR clause proceeding</w:t>
      </w:r>
      <w:r w:rsidR="00C25C93" w:rsidRPr="00C70781">
        <w:t>.</w:t>
      </w:r>
    </w:p>
    <w:p w:rsidR="00231D04" w:rsidRPr="00C25C93" w:rsidRDefault="00231D04" w:rsidP="00341363">
      <w:pPr>
        <w:pStyle w:val="First-LevelSubheading"/>
        <w:keepNext/>
      </w:pPr>
      <w:r w:rsidRPr="00C25C93">
        <w:t>Rate Impact</w:t>
      </w:r>
    </w:p>
    <w:p w:rsidR="00231D04" w:rsidRPr="00C25C93" w:rsidRDefault="00F446DE" w:rsidP="00231D04">
      <w:pPr>
        <w:spacing w:after="240"/>
        <w:jc w:val="both"/>
      </w:pPr>
      <w:r>
        <w:t>If approved, t</w:t>
      </w:r>
      <w:r w:rsidR="00231D04" w:rsidRPr="00C25C93">
        <w:t xml:space="preserve">he cost to implement the programs of </w:t>
      </w:r>
      <w:r w:rsidR="00DD3A2E" w:rsidRPr="00C25C93">
        <w:t>FPUC</w:t>
      </w:r>
      <w:r w:rsidR="00231D04" w:rsidRPr="00C25C93">
        <w:t>’s DSM Plan</w:t>
      </w:r>
      <w:r>
        <w:t xml:space="preserve"> programs</w:t>
      </w:r>
      <w:r w:rsidR="00231D04" w:rsidRPr="00C25C93">
        <w:t xml:space="preserve"> would flow through to the ratepayers through the </w:t>
      </w:r>
      <w:r w:rsidR="006057C4">
        <w:t>ECCR</w:t>
      </w:r>
      <w:r w:rsidR="00231D04" w:rsidRPr="00C25C93">
        <w:t xml:space="preserve"> </w:t>
      </w:r>
      <w:r w:rsidR="003D6399">
        <w:t>c</w:t>
      </w:r>
      <w:r w:rsidR="00231D04" w:rsidRPr="00C25C93">
        <w:t>lause</w:t>
      </w:r>
      <w:r>
        <w:t xml:space="preserve"> proceeding</w:t>
      </w:r>
      <w:r w:rsidR="00231D04" w:rsidRPr="00C25C93">
        <w:t>.</w:t>
      </w:r>
      <w:r w:rsidR="00DD3A2E" w:rsidRPr="00C25C93">
        <w:t xml:space="preserve"> </w:t>
      </w:r>
      <w:r w:rsidR="00231D04" w:rsidRPr="00C25C93">
        <w:t xml:space="preserve">In this annual docket, </w:t>
      </w:r>
      <w:r w:rsidR="00DD3A2E" w:rsidRPr="00C25C93">
        <w:t>FPUC</w:t>
      </w:r>
      <w:r w:rsidR="00231D04" w:rsidRPr="00C25C93">
        <w:t xml:space="preserve"> would file for recovery of incentives, equipment and administrative costs.</w:t>
      </w:r>
      <w:r w:rsidR="00DD3A2E" w:rsidRPr="00C25C93">
        <w:t xml:space="preserve"> </w:t>
      </w:r>
      <w:r w:rsidR="00231D04" w:rsidRPr="00C25C93">
        <w:t>Th</w:t>
      </w:r>
      <w:r>
        <w:t>e ECCR</w:t>
      </w:r>
      <w:r w:rsidR="00231D04" w:rsidRPr="00C25C93">
        <w:t xml:space="preserve"> clause represents a monthly bill impact to customers as part of the non-fuel cost of </w:t>
      </w:r>
      <w:r w:rsidR="00AF0C8D">
        <w:t>energy and/or demand charges on their bill</w:t>
      </w:r>
      <w:r w:rsidR="00231D04" w:rsidRPr="00C25C93">
        <w:t>.</w:t>
      </w:r>
      <w:r w:rsidR="003D6399">
        <w:t xml:space="preserve"> </w:t>
      </w:r>
      <w:r w:rsidR="00231D04" w:rsidRPr="00C25C93">
        <w:t>Much like investments in</w:t>
      </w:r>
      <w:r w:rsidR="00C25C93" w:rsidRPr="00C25C93">
        <w:t xml:space="preserve"> other long-lived assets</w:t>
      </w:r>
      <w:r w:rsidR="00231D04" w:rsidRPr="00C25C93">
        <w:t xml:space="preserve">, investments in energy efficiency have an immediate rate impact, but produce savings over time. </w:t>
      </w:r>
    </w:p>
    <w:p w:rsidR="00231D04" w:rsidRPr="00C25C93" w:rsidRDefault="00231D04" w:rsidP="00231D04">
      <w:pPr>
        <w:spacing w:after="240"/>
        <w:jc w:val="both"/>
      </w:pPr>
      <w:r w:rsidRPr="00C25C93">
        <w:t xml:space="preserve">Overall, the ECCR impact of </w:t>
      </w:r>
      <w:r w:rsidR="00DD3A2E" w:rsidRPr="00C25C93">
        <w:t>FPUC</w:t>
      </w:r>
      <w:r w:rsidRPr="00C25C93">
        <w:t>’s DSM Plan is a small portion of a customer’s bill, and is anticipated to decrease over the ten-year period compared to 2014.</w:t>
      </w:r>
      <w:r w:rsidR="00DD3A2E" w:rsidRPr="00C25C93">
        <w:t xml:space="preserve"> </w:t>
      </w:r>
      <w:r w:rsidRPr="00C25C93">
        <w:t xml:space="preserve">Table 1-5 below is an estimate of the monthly </w:t>
      </w:r>
      <w:r w:rsidR="000A118C">
        <w:t>bill</w:t>
      </w:r>
      <w:r w:rsidRPr="00C25C93">
        <w:t xml:space="preserve"> impact of the ECCR clause on a typical residential and commercial/industrial customer over a ten-year period.</w:t>
      </w:r>
      <w:r w:rsidR="00DD3A2E" w:rsidRPr="00C25C93">
        <w:t xml:space="preserve"> </w:t>
      </w:r>
      <w:r w:rsidRPr="00C25C93">
        <w:t xml:space="preserve">The estimated ECCR factors are based </w:t>
      </w:r>
      <w:r w:rsidRPr="00C25C93">
        <w:lastRenderedPageBreak/>
        <w:t>upon the participation rates and administrative costs used in the cost-effectiveness analysis discussed above, and are not final.</w:t>
      </w:r>
    </w:p>
    <w:p w:rsidR="00231D04" w:rsidRPr="00C35B50" w:rsidRDefault="00231D04" w:rsidP="00231D04">
      <w:pPr>
        <w:pStyle w:val="TableNumber"/>
        <w:keepNext/>
      </w:pPr>
      <w:r w:rsidRPr="00C35B50">
        <w:t xml:space="preserve">Table </w:t>
      </w:r>
      <w:r w:rsidR="00C81C2C">
        <w:fldChar w:fldCharType="begin"/>
      </w:r>
      <w:r w:rsidR="00C81C2C">
        <w:instrText xml:space="preserve"> SEQ Issue \c </w:instrText>
      </w:r>
      <w:r w:rsidR="00C81C2C">
        <w:fldChar w:fldCharType="separate"/>
      </w:r>
      <w:r w:rsidR="000304D8">
        <w:rPr>
          <w:noProof/>
        </w:rPr>
        <w:t>1</w:t>
      </w:r>
      <w:r w:rsidR="00C81C2C">
        <w:rPr>
          <w:noProof/>
        </w:rPr>
        <w:fldChar w:fldCharType="end"/>
      </w:r>
      <w:r w:rsidRPr="00C35B50">
        <w:t>-5</w:t>
      </w:r>
    </w:p>
    <w:p w:rsidR="00231D04" w:rsidRPr="00C35B50" w:rsidRDefault="008825A5" w:rsidP="00231D04">
      <w:pPr>
        <w:pStyle w:val="TableTitle"/>
        <w:keepNext/>
      </w:pPr>
      <w:r>
        <w:t xml:space="preserve">FPUC </w:t>
      </w:r>
      <w:r w:rsidR="00231D04" w:rsidRPr="00C35B50">
        <w:t xml:space="preserve">Estimated </w:t>
      </w:r>
      <w:r w:rsidR="009737EE">
        <w:t>Monthly Bill</w:t>
      </w:r>
      <w:r w:rsidR="00231D04" w:rsidRPr="00C35B50">
        <w:t xml:space="preserve"> Impact of Proposed DSM Plan</w:t>
      </w:r>
    </w:p>
    <w:tbl>
      <w:tblPr>
        <w:tblStyle w:val="TableGrid"/>
        <w:tblW w:w="7807" w:type="dxa"/>
        <w:jc w:val="center"/>
        <w:tblLook w:val="04A0" w:firstRow="1" w:lastRow="0" w:firstColumn="1" w:lastColumn="0" w:noHBand="0" w:noVBand="1"/>
      </w:tblPr>
      <w:tblGrid>
        <w:gridCol w:w="803"/>
        <w:gridCol w:w="1596"/>
        <w:gridCol w:w="1596"/>
        <w:gridCol w:w="2216"/>
        <w:gridCol w:w="1596"/>
      </w:tblGrid>
      <w:tr w:rsidR="003D6399" w:rsidRPr="00C35B50" w:rsidTr="003D6399">
        <w:trPr>
          <w:jc w:val="center"/>
        </w:trPr>
        <w:tc>
          <w:tcPr>
            <w:tcW w:w="803" w:type="dxa"/>
            <w:vMerge w:val="restart"/>
            <w:vAlign w:val="center"/>
          </w:tcPr>
          <w:p w:rsidR="003D6399" w:rsidRPr="00C35B50" w:rsidRDefault="003D6399" w:rsidP="00DD3A2E">
            <w:pPr>
              <w:keepNext/>
              <w:jc w:val="center"/>
              <w:rPr>
                <w:b/>
              </w:rPr>
            </w:pPr>
            <w:r w:rsidRPr="00C35B50">
              <w:rPr>
                <w:b/>
              </w:rPr>
              <w:t>Year</w:t>
            </w:r>
          </w:p>
        </w:tc>
        <w:tc>
          <w:tcPr>
            <w:tcW w:w="3192" w:type="dxa"/>
            <w:gridSpan w:val="2"/>
            <w:vAlign w:val="center"/>
          </w:tcPr>
          <w:p w:rsidR="003D6399" w:rsidRPr="00C35B50" w:rsidRDefault="003D6399" w:rsidP="00DD3A2E">
            <w:pPr>
              <w:keepNext/>
              <w:jc w:val="center"/>
              <w:rPr>
                <w:b/>
              </w:rPr>
            </w:pPr>
            <w:r w:rsidRPr="00C35B50">
              <w:rPr>
                <w:b/>
              </w:rPr>
              <w:t>Residential Customer</w:t>
            </w:r>
          </w:p>
          <w:p w:rsidR="003D6399" w:rsidRPr="00C35B50" w:rsidRDefault="003D6399" w:rsidP="00DD3A2E">
            <w:pPr>
              <w:keepNext/>
              <w:jc w:val="center"/>
              <w:rPr>
                <w:b/>
              </w:rPr>
            </w:pPr>
            <w:r w:rsidRPr="00C35B50">
              <w:rPr>
                <w:b/>
              </w:rPr>
              <w:t>(1200 kWh/mo)</w:t>
            </w:r>
          </w:p>
        </w:tc>
        <w:tc>
          <w:tcPr>
            <w:tcW w:w="3812" w:type="dxa"/>
            <w:gridSpan w:val="2"/>
            <w:vAlign w:val="center"/>
          </w:tcPr>
          <w:p w:rsidR="003D6399" w:rsidRPr="00C35B50" w:rsidRDefault="003D6399" w:rsidP="00DD3A2E">
            <w:pPr>
              <w:keepNext/>
              <w:jc w:val="center"/>
              <w:rPr>
                <w:b/>
              </w:rPr>
            </w:pPr>
            <w:r w:rsidRPr="00C35B50">
              <w:rPr>
                <w:b/>
              </w:rPr>
              <w:t>Commercial/Industrial Customer</w:t>
            </w:r>
          </w:p>
          <w:p w:rsidR="003D6399" w:rsidRPr="00C35B50" w:rsidRDefault="003D6399" w:rsidP="00DD3A2E">
            <w:pPr>
              <w:keepNext/>
              <w:jc w:val="center"/>
              <w:rPr>
                <w:b/>
              </w:rPr>
            </w:pPr>
            <w:r w:rsidRPr="00C35B50">
              <w:rPr>
                <w:b/>
              </w:rPr>
              <w:t>(400,000 kWh/mo, 1000 kW)</w:t>
            </w:r>
          </w:p>
        </w:tc>
      </w:tr>
      <w:tr w:rsidR="003D6399" w:rsidRPr="00C35B50" w:rsidTr="003D6399">
        <w:trPr>
          <w:jc w:val="center"/>
        </w:trPr>
        <w:tc>
          <w:tcPr>
            <w:tcW w:w="803" w:type="dxa"/>
            <w:vMerge/>
            <w:vAlign w:val="center"/>
          </w:tcPr>
          <w:p w:rsidR="003D6399" w:rsidRPr="00C35B50" w:rsidRDefault="003D6399" w:rsidP="00DD3A2E">
            <w:pPr>
              <w:keepNext/>
              <w:jc w:val="center"/>
              <w:rPr>
                <w:b/>
              </w:rPr>
            </w:pPr>
          </w:p>
        </w:tc>
        <w:tc>
          <w:tcPr>
            <w:tcW w:w="1596" w:type="dxa"/>
            <w:vAlign w:val="center"/>
          </w:tcPr>
          <w:p w:rsidR="003D6399" w:rsidRPr="00C35B50" w:rsidRDefault="003D6399" w:rsidP="00DD3A2E">
            <w:pPr>
              <w:keepNext/>
              <w:jc w:val="center"/>
              <w:rPr>
                <w:b/>
              </w:rPr>
            </w:pPr>
            <w:r w:rsidRPr="00C35B50">
              <w:rPr>
                <w:b/>
              </w:rPr>
              <w:t>Bill Impact</w:t>
            </w:r>
          </w:p>
          <w:p w:rsidR="003D6399" w:rsidRPr="00C35B50" w:rsidRDefault="003D6399" w:rsidP="00DD3A2E">
            <w:pPr>
              <w:keepNext/>
              <w:jc w:val="center"/>
              <w:rPr>
                <w:b/>
              </w:rPr>
            </w:pPr>
            <w:r w:rsidRPr="00C35B50">
              <w:rPr>
                <w:b/>
              </w:rPr>
              <w:t>($/mo)</w:t>
            </w:r>
          </w:p>
        </w:tc>
        <w:tc>
          <w:tcPr>
            <w:tcW w:w="1596" w:type="dxa"/>
            <w:vAlign w:val="center"/>
          </w:tcPr>
          <w:p w:rsidR="003D6399" w:rsidRPr="00C35B50" w:rsidRDefault="003D6399" w:rsidP="00DD3A2E">
            <w:pPr>
              <w:keepNext/>
              <w:jc w:val="center"/>
              <w:rPr>
                <w:b/>
              </w:rPr>
            </w:pPr>
            <w:r w:rsidRPr="00C35B50">
              <w:rPr>
                <w:b/>
              </w:rPr>
              <w:t>Savings From 2014</w:t>
            </w:r>
          </w:p>
        </w:tc>
        <w:tc>
          <w:tcPr>
            <w:tcW w:w="2216" w:type="dxa"/>
            <w:vAlign w:val="center"/>
          </w:tcPr>
          <w:p w:rsidR="003D6399" w:rsidRPr="00C35B50" w:rsidRDefault="003D6399" w:rsidP="00DD3A2E">
            <w:pPr>
              <w:keepNext/>
              <w:jc w:val="center"/>
              <w:rPr>
                <w:b/>
              </w:rPr>
            </w:pPr>
            <w:r w:rsidRPr="00C35B50">
              <w:rPr>
                <w:b/>
              </w:rPr>
              <w:t>Bill Impact</w:t>
            </w:r>
          </w:p>
          <w:p w:rsidR="003D6399" w:rsidRPr="00C35B50" w:rsidRDefault="003D6399" w:rsidP="00DD3A2E">
            <w:pPr>
              <w:keepNext/>
              <w:jc w:val="center"/>
              <w:rPr>
                <w:b/>
              </w:rPr>
            </w:pPr>
            <w:r w:rsidRPr="00C35B50">
              <w:rPr>
                <w:b/>
              </w:rPr>
              <w:t>($/mo)</w:t>
            </w:r>
          </w:p>
        </w:tc>
        <w:tc>
          <w:tcPr>
            <w:tcW w:w="1596" w:type="dxa"/>
            <w:vAlign w:val="center"/>
          </w:tcPr>
          <w:p w:rsidR="003D6399" w:rsidRPr="00C35B50" w:rsidRDefault="003D6399" w:rsidP="00DD3A2E">
            <w:pPr>
              <w:keepNext/>
              <w:jc w:val="center"/>
              <w:rPr>
                <w:b/>
              </w:rPr>
            </w:pPr>
            <w:r w:rsidRPr="00C35B50">
              <w:rPr>
                <w:b/>
              </w:rPr>
              <w:t>Savings</w:t>
            </w:r>
          </w:p>
          <w:p w:rsidR="003D6399" w:rsidRPr="00C35B50" w:rsidRDefault="003D6399" w:rsidP="00DD3A2E">
            <w:pPr>
              <w:keepNext/>
              <w:jc w:val="center"/>
              <w:rPr>
                <w:b/>
              </w:rPr>
            </w:pPr>
            <w:r w:rsidRPr="00C35B50">
              <w:rPr>
                <w:b/>
              </w:rPr>
              <w:t>From 2014</w:t>
            </w:r>
          </w:p>
        </w:tc>
      </w:tr>
      <w:tr w:rsidR="003D6399" w:rsidRPr="00C35B50" w:rsidTr="003D6399">
        <w:trPr>
          <w:jc w:val="center"/>
        </w:trPr>
        <w:tc>
          <w:tcPr>
            <w:tcW w:w="803" w:type="dxa"/>
          </w:tcPr>
          <w:p w:rsidR="003D6399" w:rsidRPr="00C35B50" w:rsidRDefault="003D6399" w:rsidP="00DD3A2E">
            <w:pPr>
              <w:keepNext/>
              <w:rPr>
                <w:b/>
              </w:rPr>
            </w:pPr>
            <w:r w:rsidRPr="00C35B50">
              <w:rPr>
                <w:b/>
              </w:rPr>
              <w:t>2014</w:t>
            </w:r>
          </w:p>
        </w:tc>
        <w:tc>
          <w:tcPr>
            <w:tcW w:w="1596" w:type="dxa"/>
            <w:vAlign w:val="bottom"/>
          </w:tcPr>
          <w:p w:rsidR="003D6399" w:rsidRPr="00C35B50" w:rsidRDefault="003D6399">
            <w:pPr>
              <w:jc w:val="right"/>
              <w:rPr>
                <w:color w:val="000000"/>
              </w:rPr>
            </w:pPr>
            <w:r w:rsidRPr="00C35B50">
              <w:rPr>
                <w:color w:val="000000"/>
              </w:rPr>
              <w:t xml:space="preserve">$1.20 </w:t>
            </w:r>
          </w:p>
        </w:tc>
        <w:tc>
          <w:tcPr>
            <w:tcW w:w="1596" w:type="dxa"/>
            <w:vAlign w:val="bottom"/>
          </w:tcPr>
          <w:p w:rsidR="003D6399" w:rsidRPr="00C35B50" w:rsidRDefault="003D6399" w:rsidP="00C35B50">
            <w:pPr>
              <w:jc w:val="right"/>
              <w:rPr>
                <w:color w:val="000000"/>
              </w:rPr>
            </w:pPr>
            <w:r w:rsidRPr="00C35B50">
              <w:rPr>
                <w:color w:val="000000"/>
              </w:rPr>
              <w:t>n/a</w:t>
            </w:r>
          </w:p>
        </w:tc>
        <w:tc>
          <w:tcPr>
            <w:tcW w:w="2216" w:type="dxa"/>
            <w:vAlign w:val="bottom"/>
          </w:tcPr>
          <w:p w:rsidR="003D6399" w:rsidRPr="00C35B50" w:rsidRDefault="003D6399">
            <w:pPr>
              <w:jc w:val="right"/>
              <w:rPr>
                <w:color w:val="000000"/>
              </w:rPr>
            </w:pPr>
            <w:r w:rsidRPr="00C35B50">
              <w:rPr>
                <w:color w:val="000000"/>
              </w:rPr>
              <w:t xml:space="preserve">$400.00 </w:t>
            </w:r>
          </w:p>
        </w:tc>
        <w:tc>
          <w:tcPr>
            <w:tcW w:w="1596" w:type="dxa"/>
            <w:vAlign w:val="bottom"/>
          </w:tcPr>
          <w:p w:rsidR="003D6399" w:rsidRPr="00C35B50" w:rsidRDefault="003D6399">
            <w:pPr>
              <w:jc w:val="right"/>
              <w:rPr>
                <w:color w:val="000000"/>
              </w:rPr>
            </w:pPr>
            <w:r w:rsidRPr="00C35B50">
              <w:rPr>
                <w:color w:val="000000"/>
              </w:rPr>
              <w:t>n/a</w:t>
            </w:r>
          </w:p>
        </w:tc>
      </w:tr>
      <w:tr w:rsidR="003D6399" w:rsidRPr="00C35B50" w:rsidTr="003D6399">
        <w:trPr>
          <w:jc w:val="center"/>
        </w:trPr>
        <w:tc>
          <w:tcPr>
            <w:tcW w:w="803" w:type="dxa"/>
          </w:tcPr>
          <w:p w:rsidR="003D6399" w:rsidRPr="00C35B50" w:rsidRDefault="003D6399" w:rsidP="00DD3A2E">
            <w:pPr>
              <w:keepNext/>
              <w:rPr>
                <w:b/>
              </w:rPr>
            </w:pPr>
            <w:r w:rsidRPr="00C35B50">
              <w:rPr>
                <w:b/>
              </w:rPr>
              <w:t>2015</w:t>
            </w:r>
          </w:p>
        </w:tc>
        <w:tc>
          <w:tcPr>
            <w:tcW w:w="1596" w:type="dxa"/>
            <w:vAlign w:val="bottom"/>
          </w:tcPr>
          <w:p w:rsidR="003D6399" w:rsidRPr="00C35B50" w:rsidRDefault="003D6399">
            <w:pPr>
              <w:jc w:val="right"/>
              <w:rPr>
                <w:color w:val="000000"/>
              </w:rPr>
            </w:pPr>
            <w:r w:rsidRPr="00C35B50">
              <w:rPr>
                <w:color w:val="000000"/>
              </w:rPr>
              <w:t xml:space="preserve">$1.28 </w:t>
            </w:r>
          </w:p>
        </w:tc>
        <w:tc>
          <w:tcPr>
            <w:tcW w:w="1596" w:type="dxa"/>
            <w:vAlign w:val="bottom"/>
          </w:tcPr>
          <w:p w:rsidR="003D6399" w:rsidRPr="00C35B50" w:rsidRDefault="003D6399">
            <w:pPr>
              <w:jc w:val="right"/>
              <w:rPr>
                <w:color w:val="000000"/>
              </w:rPr>
            </w:pPr>
            <w:r w:rsidRPr="00C35B50">
              <w:rPr>
                <w:color w:val="000000"/>
              </w:rPr>
              <w:t>($0.08)</w:t>
            </w:r>
          </w:p>
        </w:tc>
        <w:tc>
          <w:tcPr>
            <w:tcW w:w="2216" w:type="dxa"/>
            <w:vAlign w:val="bottom"/>
          </w:tcPr>
          <w:p w:rsidR="003D6399" w:rsidRPr="00C35B50" w:rsidRDefault="003D6399">
            <w:pPr>
              <w:jc w:val="right"/>
              <w:rPr>
                <w:color w:val="000000"/>
              </w:rPr>
            </w:pPr>
            <w:r w:rsidRPr="00C35B50">
              <w:rPr>
                <w:color w:val="000000"/>
              </w:rPr>
              <w:t xml:space="preserve">$428.00 </w:t>
            </w:r>
          </w:p>
        </w:tc>
        <w:tc>
          <w:tcPr>
            <w:tcW w:w="1596" w:type="dxa"/>
            <w:vAlign w:val="bottom"/>
          </w:tcPr>
          <w:p w:rsidR="003D6399" w:rsidRPr="00C35B50" w:rsidRDefault="003D6399">
            <w:pPr>
              <w:jc w:val="right"/>
              <w:rPr>
                <w:color w:val="000000"/>
              </w:rPr>
            </w:pPr>
            <w:r w:rsidRPr="00C35B50">
              <w:rPr>
                <w:color w:val="000000"/>
              </w:rPr>
              <w:t>($28.00)</w:t>
            </w:r>
          </w:p>
        </w:tc>
      </w:tr>
      <w:tr w:rsidR="003D6399" w:rsidRPr="00C35B50" w:rsidTr="003D6399">
        <w:trPr>
          <w:jc w:val="center"/>
        </w:trPr>
        <w:tc>
          <w:tcPr>
            <w:tcW w:w="803" w:type="dxa"/>
          </w:tcPr>
          <w:p w:rsidR="003D6399" w:rsidRPr="00C35B50" w:rsidRDefault="003D6399" w:rsidP="00DD3A2E">
            <w:pPr>
              <w:keepNext/>
              <w:rPr>
                <w:b/>
              </w:rPr>
            </w:pPr>
            <w:r w:rsidRPr="00C35B50">
              <w:rPr>
                <w:b/>
              </w:rPr>
              <w:t>2016</w:t>
            </w:r>
          </w:p>
        </w:tc>
        <w:tc>
          <w:tcPr>
            <w:tcW w:w="1596" w:type="dxa"/>
            <w:vAlign w:val="bottom"/>
          </w:tcPr>
          <w:p w:rsidR="003D6399" w:rsidRPr="00C35B50" w:rsidRDefault="003D6399">
            <w:pPr>
              <w:jc w:val="right"/>
              <w:rPr>
                <w:color w:val="000000"/>
              </w:rPr>
            </w:pPr>
            <w:r w:rsidRPr="00C35B50">
              <w:rPr>
                <w:color w:val="000000"/>
              </w:rPr>
              <w:t xml:space="preserve">$0.90 </w:t>
            </w:r>
          </w:p>
        </w:tc>
        <w:tc>
          <w:tcPr>
            <w:tcW w:w="1596" w:type="dxa"/>
            <w:vAlign w:val="bottom"/>
          </w:tcPr>
          <w:p w:rsidR="003D6399" w:rsidRPr="00C35B50" w:rsidRDefault="003D6399">
            <w:pPr>
              <w:jc w:val="right"/>
              <w:rPr>
                <w:color w:val="000000"/>
              </w:rPr>
            </w:pPr>
            <w:r w:rsidRPr="00C35B50">
              <w:rPr>
                <w:color w:val="000000"/>
              </w:rPr>
              <w:t xml:space="preserve">$0.30 </w:t>
            </w:r>
          </w:p>
        </w:tc>
        <w:tc>
          <w:tcPr>
            <w:tcW w:w="2216" w:type="dxa"/>
            <w:vAlign w:val="bottom"/>
          </w:tcPr>
          <w:p w:rsidR="003D6399" w:rsidRPr="00C35B50" w:rsidRDefault="003D6399">
            <w:pPr>
              <w:jc w:val="right"/>
              <w:rPr>
                <w:color w:val="000000"/>
              </w:rPr>
            </w:pPr>
            <w:r w:rsidRPr="00C35B50">
              <w:rPr>
                <w:color w:val="000000"/>
              </w:rPr>
              <w:t xml:space="preserve">$299.00 </w:t>
            </w:r>
          </w:p>
        </w:tc>
        <w:tc>
          <w:tcPr>
            <w:tcW w:w="1596" w:type="dxa"/>
            <w:vAlign w:val="bottom"/>
          </w:tcPr>
          <w:p w:rsidR="003D6399" w:rsidRPr="00C35B50" w:rsidRDefault="003D6399">
            <w:pPr>
              <w:jc w:val="right"/>
              <w:rPr>
                <w:color w:val="000000"/>
              </w:rPr>
            </w:pPr>
            <w:r w:rsidRPr="00C35B50">
              <w:rPr>
                <w:color w:val="000000"/>
              </w:rPr>
              <w:t xml:space="preserve">$101.00 </w:t>
            </w:r>
          </w:p>
        </w:tc>
      </w:tr>
      <w:tr w:rsidR="003D6399" w:rsidRPr="00C35B50" w:rsidTr="003D6399">
        <w:trPr>
          <w:jc w:val="center"/>
        </w:trPr>
        <w:tc>
          <w:tcPr>
            <w:tcW w:w="803" w:type="dxa"/>
          </w:tcPr>
          <w:p w:rsidR="003D6399" w:rsidRPr="00C35B50" w:rsidRDefault="003D6399" w:rsidP="00DD3A2E">
            <w:pPr>
              <w:keepNext/>
              <w:rPr>
                <w:b/>
              </w:rPr>
            </w:pPr>
            <w:r w:rsidRPr="00C35B50">
              <w:rPr>
                <w:b/>
              </w:rPr>
              <w:t>2017</w:t>
            </w:r>
          </w:p>
        </w:tc>
        <w:tc>
          <w:tcPr>
            <w:tcW w:w="1596" w:type="dxa"/>
            <w:vAlign w:val="bottom"/>
          </w:tcPr>
          <w:p w:rsidR="003D6399" w:rsidRPr="00C35B50" w:rsidRDefault="003D6399">
            <w:pPr>
              <w:jc w:val="right"/>
              <w:rPr>
                <w:color w:val="000000"/>
              </w:rPr>
            </w:pPr>
            <w:r w:rsidRPr="00C35B50">
              <w:rPr>
                <w:color w:val="000000"/>
              </w:rPr>
              <w:t xml:space="preserve">$0.92 </w:t>
            </w:r>
          </w:p>
        </w:tc>
        <w:tc>
          <w:tcPr>
            <w:tcW w:w="1596" w:type="dxa"/>
            <w:vAlign w:val="bottom"/>
          </w:tcPr>
          <w:p w:rsidR="003D6399" w:rsidRPr="00C35B50" w:rsidRDefault="003D6399">
            <w:pPr>
              <w:jc w:val="right"/>
              <w:rPr>
                <w:color w:val="000000"/>
              </w:rPr>
            </w:pPr>
            <w:r w:rsidRPr="00C35B50">
              <w:rPr>
                <w:color w:val="000000"/>
              </w:rPr>
              <w:t xml:space="preserve">$0.28 </w:t>
            </w:r>
          </w:p>
        </w:tc>
        <w:tc>
          <w:tcPr>
            <w:tcW w:w="2216" w:type="dxa"/>
            <w:vAlign w:val="bottom"/>
          </w:tcPr>
          <w:p w:rsidR="003D6399" w:rsidRPr="00C35B50" w:rsidRDefault="003D6399">
            <w:pPr>
              <w:jc w:val="right"/>
              <w:rPr>
                <w:color w:val="000000"/>
              </w:rPr>
            </w:pPr>
            <w:r w:rsidRPr="00C35B50">
              <w:rPr>
                <w:color w:val="000000"/>
              </w:rPr>
              <w:t xml:space="preserve">$306.00 </w:t>
            </w:r>
          </w:p>
        </w:tc>
        <w:tc>
          <w:tcPr>
            <w:tcW w:w="1596" w:type="dxa"/>
            <w:vAlign w:val="bottom"/>
          </w:tcPr>
          <w:p w:rsidR="003D6399" w:rsidRPr="00C35B50" w:rsidRDefault="003D6399">
            <w:pPr>
              <w:jc w:val="right"/>
              <w:rPr>
                <w:color w:val="000000"/>
              </w:rPr>
            </w:pPr>
            <w:r w:rsidRPr="00C35B50">
              <w:rPr>
                <w:color w:val="000000"/>
              </w:rPr>
              <w:t xml:space="preserve">$94.00 </w:t>
            </w:r>
          </w:p>
        </w:tc>
      </w:tr>
      <w:tr w:rsidR="003D6399" w:rsidRPr="00C35B50" w:rsidTr="003D6399">
        <w:trPr>
          <w:jc w:val="center"/>
        </w:trPr>
        <w:tc>
          <w:tcPr>
            <w:tcW w:w="803" w:type="dxa"/>
          </w:tcPr>
          <w:p w:rsidR="003D6399" w:rsidRPr="00C35B50" w:rsidRDefault="003D6399" w:rsidP="00DD3A2E">
            <w:pPr>
              <w:keepNext/>
              <w:rPr>
                <w:b/>
              </w:rPr>
            </w:pPr>
            <w:r w:rsidRPr="00C35B50">
              <w:rPr>
                <w:b/>
              </w:rPr>
              <w:t>2018</w:t>
            </w:r>
          </w:p>
        </w:tc>
        <w:tc>
          <w:tcPr>
            <w:tcW w:w="1596" w:type="dxa"/>
            <w:vAlign w:val="bottom"/>
          </w:tcPr>
          <w:p w:rsidR="003D6399" w:rsidRPr="00C35B50" w:rsidRDefault="003D6399">
            <w:pPr>
              <w:jc w:val="right"/>
              <w:rPr>
                <w:color w:val="000000"/>
              </w:rPr>
            </w:pPr>
            <w:r w:rsidRPr="00C35B50">
              <w:rPr>
                <w:color w:val="000000"/>
              </w:rPr>
              <w:t xml:space="preserve">$0.94 </w:t>
            </w:r>
          </w:p>
        </w:tc>
        <w:tc>
          <w:tcPr>
            <w:tcW w:w="1596" w:type="dxa"/>
            <w:vAlign w:val="bottom"/>
          </w:tcPr>
          <w:p w:rsidR="003D6399" w:rsidRPr="00C35B50" w:rsidRDefault="003D6399">
            <w:pPr>
              <w:jc w:val="right"/>
              <w:rPr>
                <w:color w:val="000000"/>
              </w:rPr>
            </w:pPr>
            <w:r w:rsidRPr="00C35B50">
              <w:rPr>
                <w:color w:val="000000"/>
              </w:rPr>
              <w:t xml:space="preserve">$0.26 </w:t>
            </w:r>
          </w:p>
        </w:tc>
        <w:tc>
          <w:tcPr>
            <w:tcW w:w="2216" w:type="dxa"/>
            <w:vAlign w:val="bottom"/>
          </w:tcPr>
          <w:p w:rsidR="003D6399" w:rsidRPr="00C35B50" w:rsidRDefault="003D6399">
            <w:pPr>
              <w:jc w:val="right"/>
              <w:rPr>
                <w:color w:val="000000"/>
              </w:rPr>
            </w:pPr>
            <w:r w:rsidRPr="00C35B50">
              <w:rPr>
                <w:color w:val="000000"/>
              </w:rPr>
              <w:t xml:space="preserve">$312.00 </w:t>
            </w:r>
          </w:p>
        </w:tc>
        <w:tc>
          <w:tcPr>
            <w:tcW w:w="1596" w:type="dxa"/>
            <w:vAlign w:val="bottom"/>
          </w:tcPr>
          <w:p w:rsidR="003D6399" w:rsidRPr="00C35B50" w:rsidRDefault="003D6399">
            <w:pPr>
              <w:jc w:val="right"/>
              <w:rPr>
                <w:color w:val="000000"/>
              </w:rPr>
            </w:pPr>
            <w:r w:rsidRPr="00C35B50">
              <w:rPr>
                <w:color w:val="000000"/>
              </w:rPr>
              <w:t xml:space="preserve">$88.00 </w:t>
            </w:r>
          </w:p>
        </w:tc>
      </w:tr>
      <w:tr w:rsidR="003D6399" w:rsidRPr="00C35B50" w:rsidTr="003D6399">
        <w:trPr>
          <w:jc w:val="center"/>
        </w:trPr>
        <w:tc>
          <w:tcPr>
            <w:tcW w:w="803" w:type="dxa"/>
          </w:tcPr>
          <w:p w:rsidR="003D6399" w:rsidRPr="00C35B50" w:rsidRDefault="003D6399" w:rsidP="00DD3A2E">
            <w:pPr>
              <w:keepNext/>
              <w:rPr>
                <w:b/>
              </w:rPr>
            </w:pPr>
            <w:r w:rsidRPr="00C35B50">
              <w:rPr>
                <w:b/>
              </w:rPr>
              <w:t>2019</w:t>
            </w:r>
          </w:p>
        </w:tc>
        <w:tc>
          <w:tcPr>
            <w:tcW w:w="1596" w:type="dxa"/>
            <w:vAlign w:val="bottom"/>
          </w:tcPr>
          <w:p w:rsidR="003D6399" w:rsidRPr="00C35B50" w:rsidRDefault="003D6399">
            <w:pPr>
              <w:jc w:val="right"/>
              <w:rPr>
                <w:color w:val="000000"/>
              </w:rPr>
            </w:pPr>
            <w:r w:rsidRPr="00C35B50">
              <w:rPr>
                <w:color w:val="000000"/>
              </w:rPr>
              <w:t xml:space="preserve">$0.95 </w:t>
            </w:r>
          </w:p>
        </w:tc>
        <w:tc>
          <w:tcPr>
            <w:tcW w:w="1596" w:type="dxa"/>
            <w:vAlign w:val="bottom"/>
          </w:tcPr>
          <w:p w:rsidR="003D6399" w:rsidRPr="00C35B50" w:rsidRDefault="003D6399">
            <w:pPr>
              <w:jc w:val="right"/>
              <w:rPr>
                <w:color w:val="000000"/>
              </w:rPr>
            </w:pPr>
            <w:r w:rsidRPr="00C35B50">
              <w:rPr>
                <w:color w:val="000000"/>
              </w:rPr>
              <w:t xml:space="preserve">$0.25 </w:t>
            </w:r>
          </w:p>
        </w:tc>
        <w:tc>
          <w:tcPr>
            <w:tcW w:w="2216" w:type="dxa"/>
            <w:vAlign w:val="bottom"/>
          </w:tcPr>
          <w:p w:rsidR="003D6399" w:rsidRPr="00C35B50" w:rsidRDefault="003D6399">
            <w:pPr>
              <w:jc w:val="right"/>
              <w:rPr>
                <w:color w:val="000000"/>
              </w:rPr>
            </w:pPr>
            <w:r w:rsidRPr="00C35B50">
              <w:rPr>
                <w:color w:val="000000"/>
              </w:rPr>
              <w:t xml:space="preserve">$318.00 </w:t>
            </w:r>
          </w:p>
        </w:tc>
        <w:tc>
          <w:tcPr>
            <w:tcW w:w="1596" w:type="dxa"/>
            <w:vAlign w:val="bottom"/>
          </w:tcPr>
          <w:p w:rsidR="003D6399" w:rsidRPr="00C35B50" w:rsidRDefault="003D6399">
            <w:pPr>
              <w:jc w:val="right"/>
              <w:rPr>
                <w:color w:val="000000"/>
              </w:rPr>
            </w:pPr>
            <w:r w:rsidRPr="00C35B50">
              <w:rPr>
                <w:color w:val="000000"/>
              </w:rPr>
              <w:t xml:space="preserve">$82.00 </w:t>
            </w:r>
          </w:p>
        </w:tc>
      </w:tr>
      <w:tr w:rsidR="003D6399" w:rsidRPr="00C35B50" w:rsidTr="003D6399">
        <w:trPr>
          <w:jc w:val="center"/>
        </w:trPr>
        <w:tc>
          <w:tcPr>
            <w:tcW w:w="803" w:type="dxa"/>
          </w:tcPr>
          <w:p w:rsidR="003D6399" w:rsidRPr="00C35B50" w:rsidRDefault="003D6399" w:rsidP="00DD3A2E">
            <w:pPr>
              <w:keepNext/>
              <w:rPr>
                <w:b/>
              </w:rPr>
            </w:pPr>
            <w:r w:rsidRPr="00C35B50">
              <w:rPr>
                <w:b/>
              </w:rPr>
              <w:t>2020</w:t>
            </w:r>
          </w:p>
        </w:tc>
        <w:tc>
          <w:tcPr>
            <w:tcW w:w="1596" w:type="dxa"/>
            <w:vAlign w:val="bottom"/>
          </w:tcPr>
          <w:p w:rsidR="003D6399" w:rsidRPr="00C35B50" w:rsidRDefault="003D6399">
            <w:pPr>
              <w:jc w:val="right"/>
              <w:rPr>
                <w:color w:val="000000"/>
              </w:rPr>
            </w:pPr>
            <w:r w:rsidRPr="00C35B50">
              <w:rPr>
                <w:color w:val="000000"/>
              </w:rPr>
              <w:t xml:space="preserve">$1.00 </w:t>
            </w:r>
          </w:p>
        </w:tc>
        <w:tc>
          <w:tcPr>
            <w:tcW w:w="1596" w:type="dxa"/>
            <w:vAlign w:val="bottom"/>
          </w:tcPr>
          <w:p w:rsidR="003D6399" w:rsidRPr="00C35B50" w:rsidRDefault="003D6399">
            <w:pPr>
              <w:jc w:val="right"/>
              <w:rPr>
                <w:color w:val="000000"/>
              </w:rPr>
            </w:pPr>
            <w:r w:rsidRPr="00C35B50">
              <w:rPr>
                <w:color w:val="000000"/>
              </w:rPr>
              <w:t xml:space="preserve">$0.20 </w:t>
            </w:r>
          </w:p>
        </w:tc>
        <w:tc>
          <w:tcPr>
            <w:tcW w:w="2216" w:type="dxa"/>
            <w:vAlign w:val="bottom"/>
          </w:tcPr>
          <w:p w:rsidR="003D6399" w:rsidRPr="00C35B50" w:rsidRDefault="003D6399">
            <w:pPr>
              <w:jc w:val="right"/>
              <w:rPr>
                <w:color w:val="000000"/>
              </w:rPr>
            </w:pPr>
            <w:r w:rsidRPr="00C35B50">
              <w:rPr>
                <w:color w:val="000000"/>
              </w:rPr>
              <w:t xml:space="preserve">$333.00 </w:t>
            </w:r>
          </w:p>
        </w:tc>
        <w:tc>
          <w:tcPr>
            <w:tcW w:w="1596" w:type="dxa"/>
            <w:vAlign w:val="bottom"/>
          </w:tcPr>
          <w:p w:rsidR="003D6399" w:rsidRPr="00C35B50" w:rsidRDefault="003D6399">
            <w:pPr>
              <w:jc w:val="right"/>
              <w:rPr>
                <w:color w:val="000000"/>
              </w:rPr>
            </w:pPr>
            <w:r w:rsidRPr="00C35B50">
              <w:rPr>
                <w:color w:val="000000"/>
              </w:rPr>
              <w:t xml:space="preserve">$67.00 </w:t>
            </w:r>
          </w:p>
        </w:tc>
      </w:tr>
      <w:tr w:rsidR="003D6399" w:rsidRPr="00C35B50" w:rsidTr="003D6399">
        <w:trPr>
          <w:jc w:val="center"/>
        </w:trPr>
        <w:tc>
          <w:tcPr>
            <w:tcW w:w="803" w:type="dxa"/>
          </w:tcPr>
          <w:p w:rsidR="003D6399" w:rsidRPr="00C35B50" w:rsidRDefault="003D6399" w:rsidP="00DD3A2E">
            <w:pPr>
              <w:keepNext/>
              <w:rPr>
                <w:b/>
              </w:rPr>
            </w:pPr>
            <w:r w:rsidRPr="00C35B50">
              <w:rPr>
                <w:b/>
              </w:rPr>
              <w:t>2021</w:t>
            </w:r>
          </w:p>
        </w:tc>
        <w:tc>
          <w:tcPr>
            <w:tcW w:w="1596" w:type="dxa"/>
            <w:vAlign w:val="bottom"/>
          </w:tcPr>
          <w:p w:rsidR="003D6399" w:rsidRPr="00C35B50" w:rsidRDefault="003D6399">
            <w:pPr>
              <w:jc w:val="right"/>
              <w:rPr>
                <w:color w:val="000000"/>
              </w:rPr>
            </w:pPr>
            <w:r w:rsidRPr="00C35B50">
              <w:rPr>
                <w:color w:val="000000"/>
              </w:rPr>
              <w:t xml:space="preserve">$1.02 </w:t>
            </w:r>
          </w:p>
        </w:tc>
        <w:tc>
          <w:tcPr>
            <w:tcW w:w="1596" w:type="dxa"/>
            <w:vAlign w:val="bottom"/>
          </w:tcPr>
          <w:p w:rsidR="003D6399" w:rsidRPr="00C35B50" w:rsidRDefault="003D6399">
            <w:pPr>
              <w:jc w:val="right"/>
              <w:rPr>
                <w:color w:val="000000"/>
              </w:rPr>
            </w:pPr>
            <w:r w:rsidRPr="00C35B50">
              <w:rPr>
                <w:color w:val="000000"/>
              </w:rPr>
              <w:t xml:space="preserve">$0.18 </w:t>
            </w:r>
          </w:p>
        </w:tc>
        <w:tc>
          <w:tcPr>
            <w:tcW w:w="2216" w:type="dxa"/>
            <w:vAlign w:val="bottom"/>
          </w:tcPr>
          <w:p w:rsidR="003D6399" w:rsidRPr="00C35B50" w:rsidRDefault="003D6399">
            <w:pPr>
              <w:jc w:val="right"/>
              <w:rPr>
                <w:color w:val="000000"/>
              </w:rPr>
            </w:pPr>
            <w:r w:rsidRPr="00C35B50">
              <w:rPr>
                <w:color w:val="000000"/>
              </w:rPr>
              <w:t xml:space="preserve">$339.00 </w:t>
            </w:r>
          </w:p>
        </w:tc>
        <w:tc>
          <w:tcPr>
            <w:tcW w:w="1596" w:type="dxa"/>
            <w:vAlign w:val="bottom"/>
          </w:tcPr>
          <w:p w:rsidR="003D6399" w:rsidRPr="00C35B50" w:rsidRDefault="003D6399">
            <w:pPr>
              <w:jc w:val="right"/>
              <w:rPr>
                <w:color w:val="000000"/>
              </w:rPr>
            </w:pPr>
            <w:r w:rsidRPr="00C35B50">
              <w:rPr>
                <w:color w:val="000000"/>
              </w:rPr>
              <w:t xml:space="preserve">$61.00 </w:t>
            </w:r>
          </w:p>
        </w:tc>
      </w:tr>
      <w:tr w:rsidR="003D6399" w:rsidRPr="00C35B50" w:rsidTr="003D6399">
        <w:trPr>
          <w:jc w:val="center"/>
        </w:trPr>
        <w:tc>
          <w:tcPr>
            <w:tcW w:w="803" w:type="dxa"/>
          </w:tcPr>
          <w:p w:rsidR="003D6399" w:rsidRPr="00C35B50" w:rsidRDefault="003D6399" w:rsidP="00DD3A2E">
            <w:pPr>
              <w:keepNext/>
              <w:rPr>
                <w:b/>
              </w:rPr>
            </w:pPr>
            <w:r w:rsidRPr="00C35B50">
              <w:rPr>
                <w:b/>
              </w:rPr>
              <w:t>2022</w:t>
            </w:r>
          </w:p>
        </w:tc>
        <w:tc>
          <w:tcPr>
            <w:tcW w:w="1596" w:type="dxa"/>
            <w:vAlign w:val="bottom"/>
          </w:tcPr>
          <w:p w:rsidR="003D6399" w:rsidRPr="00C35B50" w:rsidRDefault="003D6399">
            <w:pPr>
              <w:jc w:val="right"/>
              <w:rPr>
                <w:color w:val="000000"/>
              </w:rPr>
            </w:pPr>
            <w:r w:rsidRPr="00C35B50">
              <w:rPr>
                <w:color w:val="000000"/>
              </w:rPr>
              <w:t xml:space="preserve">$1.03 </w:t>
            </w:r>
          </w:p>
        </w:tc>
        <w:tc>
          <w:tcPr>
            <w:tcW w:w="1596" w:type="dxa"/>
            <w:vAlign w:val="bottom"/>
          </w:tcPr>
          <w:p w:rsidR="003D6399" w:rsidRPr="00C35B50" w:rsidRDefault="003D6399">
            <w:pPr>
              <w:jc w:val="right"/>
              <w:rPr>
                <w:color w:val="000000"/>
              </w:rPr>
            </w:pPr>
            <w:r w:rsidRPr="00C35B50">
              <w:rPr>
                <w:color w:val="000000"/>
              </w:rPr>
              <w:t xml:space="preserve">$0.17 </w:t>
            </w:r>
          </w:p>
        </w:tc>
        <w:tc>
          <w:tcPr>
            <w:tcW w:w="2216" w:type="dxa"/>
            <w:vAlign w:val="bottom"/>
          </w:tcPr>
          <w:p w:rsidR="003D6399" w:rsidRPr="00C35B50" w:rsidRDefault="003D6399">
            <w:pPr>
              <w:jc w:val="right"/>
              <w:rPr>
                <w:color w:val="000000"/>
              </w:rPr>
            </w:pPr>
            <w:r w:rsidRPr="00C35B50">
              <w:rPr>
                <w:color w:val="000000"/>
              </w:rPr>
              <w:t xml:space="preserve">$344.00 </w:t>
            </w:r>
          </w:p>
        </w:tc>
        <w:tc>
          <w:tcPr>
            <w:tcW w:w="1596" w:type="dxa"/>
            <w:vAlign w:val="bottom"/>
          </w:tcPr>
          <w:p w:rsidR="003D6399" w:rsidRPr="00C35B50" w:rsidRDefault="003D6399">
            <w:pPr>
              <w:jc w:val="right"/>
              <w:rPr>
                <w:color w:val="000000"/>
              </w:rPr>
            </w:pPr>
            <w:r w:rsidRPr="00C35B50">
              <w:rPr>
                <w:color w:val="000000"/>
              </w:rPr>
              <w:t xml:space="preserve">$56.00 </w:t>
            </w:r>
          </w:p>
        </w:tc>
      </w:tr>
      <w:tr w:rsidR="003D6399" w:rsidRPr="00C35B50" w:rsidTr="003D6399">
        <w:trPr>
          <w:jc w:val="center"/>
        </w:trPr>
        <w:tc>
          <w:tcPr>
            <w:tcW w:w="803" w:type="dxa"/>
          </w:tcPr>
          <w:p w:rsidR="003D6399" w:rsidRPr="00C35B50" w:rsidRDefault="003D6399" w:rsidP="00DD3A2E">
            <w:pPr>
              <w:keepNext/>
              <w:rPr>
                <w:b/>
              </w:rPr>
            </w:pPr>
            <w:r w:rsidRPr="00C35B50">
              <w:rPr>
                <w:b/>
              </w:rPr>
              <w:t>2023</w:t>
            </w:r>
          </w:p>
        </w:tc>
        <w:tc>
          <w:tcPr>
            <w:tcW w:w="1596" w:type="dxa"/>
            <w:vAlign w:val="bottom"/>
          </w:tcPr>
          <w:p w:rsidR="003D6399" w:rsidRPr="00C35B50" w:rsidRDefault="003D6399">
            <w:pPr>
              <w:jc w:val="right"/>
              <w:rPr>
                <w:color w:val="000000"/>
              </w:rPr>
            </w:pPr>
            <w:r w:rsidRPr="00C35B50">
              <w:rPr>
                <w:color w:val="000000"/>
              </w:rPr>
              <w:t xml:space="preserve">$1.05 </w:t>
            </w:r>
          </w:p>
        </w:tc>
        <w:tc>
          <w:tcPr>
            <w:tcW w:w="1596" w:type="dxa"/>
            <w:vAlign w:val="bottom"/>
          </w:tcPr>
          <w:p w:rsidR="003D6399" w:rsidRPr="00C35B50" w:rsidRDefault="003D6399">
            <w:pPr>
              <w:jc w:val="right"/>
              <w:rPr>
                <w:color w:val="000000"/>
              </w:rPr>
            </w:pPr>
            <w:r w:rsidRPr="00C35B50">
              <w:rPr>
                <w:color w:val="000000"/>
              </w:rPr>
              <w:t xml:space="preserve">$0.15 </w:t>
            </w:r>
          </w:p>
        </w:tc>
        <w:tc>
          <w:tcPr>
            <w:tcW w:w="2216" w:type="dxa"/>
            <w:vAlign w:val="bottom"/>
          </w:tcPr>
          <w:p w:rsidR="003D6399" w:rsidRPr="00C35B50" w:rsidRDefault="003D6399">
            <w:pPr>
              <w:jc w:val="right"/>
              <w:rPr>
                <w:color w:val="000000"/>
              </w:rPr>
            </w:pPr>
            <w:r w:rsidRPr="00C35B50">
              <w:rPr>
                <w:color w:val="000000"/>
              </w:rPr>
              <w:t xml:space="preserve">$350.00 </w:t>
            </w:r>
          </w:p>
        </w:tc>
        <w:tc>
          <w:tcPr>
            <w:tcW w:w="1596" w:type="dxa"/>
            <w:vAlign w:val="bottom"/>
          </w:tcPr>
          <w:p w:rsidR="003D6399" w:rsidRPr="00C35B50" w:rsidRDefault="003D6399">
            <w:pPr>
              <w:jc w:val="right"/>
              <w:rPr>
                <w:color w:val="000000"/>
              </w:rPr>
            </w:pPr>
            <w:r w:rsidRPr="00C35B50">
              <w:rPr>
                <w:color w:val="000000"/>
              </w:rPr>
              <w:t xml:space="preserve">$50.00 </w:t>
            </w:r>
          </w:p>
        </w:tc>
      </w:tr>
      <w:tr w:rsidR="003D6399" w:rsidRPr="00C35B50" w:rsidTr="003D6399">
        <w:trPr>
          <w:jc w:val="center"/>
        </w:trPr>
        <w:tc>
          <w:tcPr>
            <w:tcW w:w="803" w:type="dxa"/>
          </w:tcPr>
          <w:p w:rsidR="003D6399" w:rsidRPr="00C35B50" w:rsidRDefault="003D6399" w:rsidP="00DD3A2E">
            <w:pPr>
              <w:keepNext/>
              <w:rPr>
                <w:b/>
              </w:rPr>
            </w:pPr>
            <w:r w:rsidRPr="00C35B50">
              <w:rPr>
                <w:b/>
              </w:rPr>
              <w:t>2024</w:t>
            </w:r>
          </w:p>
        </w:tc>
        <w:tc>
          <w:tcPr>
            <w:tcW w:w="1596" w:type="dxa"/>
            <w:vAlign w:val="bottom"/>
          </w:tcPr>
          <w:p w:rsidR="003D6399" w:rsidRPr="00C35B50" w:rsidRDefault="003D6399">
            <w:pPr>
              <w:jc w:val="right"/>
              <w:rPr>
                <w:color w:val="000000"/>
              </w:rPr>
            </w:pPr>
            <w:r w:rsidRPr="00C35B50">
              <w:rPr>
                <w:color w:val="000000"/>
              </w:rPr>
              <w:t xml:space="preserve">$1.07 </w:t>
            </w:r>
          </w:p>
        </w:tc>
        <w:tc>
          <w:tcPr>
            <w:tcW w:w="1596" w:type="dxa"/>
            <w:vAlign w:val="bottom"/>
          </w:tcPr>
          <w:p w:rsidR="003D6399" w:rsidRPr="00C35B50" w:rsidRDefault="003D6399">
            <w:pPr>
              <w:jc w:val="right"/>
              <w:rPr>
                <w:color w:val="000000"/>
              </w:rPr>
            </w:pPr>
            <w:r w:rsidRPr="00C35B50">
              <w:rPr>
                <w:color w:val="000000"/>
              </w:rPr>
              <w:t xml:space="preserve">$0.13 </w:t>
            </w:r>
          </w:p>
        </w:tc>
        <w:tc>
          <w:tcPr>
            <w:tcW w:w="2216" w:type="dxa"/>
            <w:vAlign w:val="bottom"/>
          </w:tcPr>
          <w:p w:rsidR="003D6399" w:rsidRPr="00C35B50" w:rsidRDefault="003D6399">
            <w:pPr>
              <w:jc w:val="right"/>
              <w:rPr>
                <w:color w:val="000000"/>
              </w:rPr>
            </w:pPr>
            <w:r w:rsidRPr="00C35B50">
              <w:rPr>
                <w:color w:val="000000"/>
              </w:rPr>
              <w:t xml:space="preserve">$355.00 </w:t>
            </w:r>
          </w:p>
        </w:tc>
        <w:tc>
          <w:tcPr>
            <w:tcW w:w="1596" w:type="dxa"/>
            <w:vAlign w:val="bottom"/>
          </w:tcPr>
          <w:p w:rsidR="003D6399" w:rsidRPr="00C35B50" w:rsidRDefault="003D6399">
            <w:pPr>
              <w:jc w:val="right"/>
              <w:rPr>
                <w:color w:val="000000"/>
              </w:rPr>
            </w:pPr>
            <w:r w:rsidRPr="00C35B50">
              <w:rPr>
                <w:color w:val="000000"/>
              </w:rPr>
              <w:t xml:space="preserve">$45.00 </w:t>
            </w:r>
          </w:p>
        </w:tc>
      </w:tr>
    </w:tbl>
    <w:p w:rsidR="00231D04" w:rsidRPr="00C35B50" w:rsidRDefault="004D2DEF" w:rsidP="00231D04">
      <w:pPr>
        <w:pStyle w:val="TableSource"/>
      </w:pPr>
      <w:r>
        <w:t xml:space="preserve">            </w:t>
      </w:r>
      <w:r w:rsidR="00231D04" w:rsidRPr="00C35B50">
        <w:t xml:space="preserve">Source: </w:t>
      </w:r>
      <w:r w:rsidR="00DD3A2E" w:rsidRPr="00C35B50">
        <w:t>FPUC</w:t>
      </w:r>
      <w:r w:rsidR="00231D04" w:rsidRPr="00C35B50">
        <w:t xml:space="preserve"> </w:t>
      </w:r>
      <w:r w:rsidR="00C35B50">
        <w:t xml:space="preserve">revised </w:t>
      </w:r>
      <w:r w:rsidR="00231D04" w:rsidRPr="00C35B50">
        <w:t>response to staff data request</w:t>
      </w:r>
    </w:p>
    <w:p w:rsidR="00231D04" w:rsidRPr="0001329C" w:rsidRDefault="00DD3A2E" w:rsidP="00231D04">
      <w:pPr>
        <w:spacing w:after="240"/>
        <w:jc w:val="both"/>
      </w:pPr>
      <w:r w:rsidRPr="0001329C">
        <w:t>FPUC</w:t>
      </w:r>
      <w:r w:rsidR="00231D04" w:rsidRPr="0001329C">
        <w:t xml:space="preserve">’s DSM Plan includes </w:t>
      </w:r>
      <w:r w:rsidR="0001329C" w:rsidRPr="0001329C">
        <w:t>programs for</w:t>
      </w:r>
      <w:r w:rsidR="00231D04" w:rsidRPr="0001329C">
        <w:t xml:space="preserve"> low-income, residential, and commercial/industrial customers.</w:t>
      </w:r>
      <w:r w:rsidRPr="0001329C">
        <w:t xml:space="preserve"> </w:t>
      </w:r>
      <w:r w:rsidR="00231D04" w:rsidRPr="0001329C">
        <w:t xml:space="preserve">By participating in a DSM program, customers should be able to reduce their bills, potentially eliminating the additional cost associated with </w:t>
      </w:r>
      <w:r w:rsidRPr="0001329C">
        <w:t>FPUC</w:t>
      </w:r>
      <w:r w:rsidR="00231D04" w:rsidRPr="0001329C">
        <w:t>’s DSM Plan.</w:t>
      </w:r>
      <w:r w:rsidRPr="0001329C">
        <w:t xml:space="preserve"> </w:t>
      </w:r>
      <w:r w:rsidR="00F446DE">
        <w:t>In addition, since the Commission approved goals based on the RIM test, which</w:t>
      </w:r>
      <w:r w:rsidR="00F0296D">
        <w:t xml:space="preserve"> cons</w:t>
      </w:r>
      <w:r w:rsidR="00F446DE">
        <w:t>iders the impact of lost revenues, even customers who do not participate in a DSM program should see a benefit of lower rates.</w:t>
      </w:r>
    </w:p>
    <w:p w:rsidR="00231D04" w:rsidRPr="0001329C" w:rsidRDefault="00231D04" w:rsidP="00341363">
      <w:pPr>
        <w:pStyle w:val="First-LevelSubheading"/>
        <w:keepNext/>
      </w:pPr>
      <w:r w:rsidRPr="0001329C">
        <w:t>Conclusion</w:t>
      </w:r>
    </w:p>
    <w:p w:rsidR="00F446DE" w:rsidRPr="002A3B74" w:rsidRDefault="00F446DE" w:rsidP="00F446DE">
      <w:pPr>
        <w:pStyle w:val="BodyText"/>
      </w:pPr>
      <w:r>
        <w:t>FPUC</w:t>
      </w:r>
      <w:r w:rsidRPr="002A3B74">
        <w:t xml:space="preserve">’s DSM Plan is cost-effective based upon the Rate Impact Measure (RIM) </w:t>
      </w:r>
      <w:r>
        <w:t>t</w:t>
      </w:r>
      <w:r w:rsidRPr="002A3B74">
        <w:t>est and results</w:t>
      </w:r>
      <w:r>
        <w:t xml:space="preserve"> in a net decrease in ratepayer</w:t>
      </w:r>
      <w:r w:rsidRPr="002A3B74">
        <w:t>s</w:t>
      </w:r>
      <w:r>
        <w:t>’</w:t>
      </w:r>
      <w:r w:rsidRPr="002A3B74">
        <w:t xml:space="preserve"> monthly rates. Although the Commission has allowed savings from audit programs to be counted towards </w:t>
      </w:r>
      <w:r>
        <w:t xml:space="preserve">the </w:t>
      </w:r>
      <w:r w:rsidRPr="002A3B74">
        <w:t xml:space="preserve">achievement of DSM goals in previous proceedings, staff recommends that no behavioral savings associated with audit programs be counted towards goals in this proceeding </w:t>
      </w:r>
      <w:r w:rsidR="000A299A" w:rsidRPr="00C96852">
        <w:t>because behavioral savings are not directly monitorable</w:t>
      </w:r>
      <w:r w:rsidRPr="002A3B74">
        <w:t>. Even with the removal of projected behavioral savings from audits, FPUC’s DSM Plan is projected to meet or exceed the annual goals set by the Commission</w:t>
      </w:r>
      <w:r>
        <w:t xml:space="preserve"> in Order No. PSC-13-0645-PAA-EU</w:t>
      </w:r>
      <w:r w:rsidRPr="002A3B74">
        <w:t>.</w:t>
      </w:r>
    </w:p>
    <w:p w:rsidR="00F446DE" w:rsidRDefault="00F446DE" w:rsidP="00F446DE">
      <w:pPr>
        <w:pStyle w:val="BodyText"/>
      </w:pPr>
      <w:r w:rsidRPr="002A3B74">
        <w:t>The Commission should approve the programs contained in FPUC’s DSM Plan</w:t>
      </w:r>
      <w:r>
        <w:t>. In addition, the Commission should</w:t>
      </w:r>
      <w:r w:rsidRPr="002A3B74">
        <w:t xml:space="preserve"> allow FPUC to file for cost recovery</w:t>
      </w:r>
      <w:r>
        <w:t xml:space="preserve"> of the programs</w:t>
      </w:r>
      <w:r w:rsidRPr="002A3B74">
        <w:t xml:space="preserve"> in the Energy Conservation Cost Recovery (ECCR) clause proceeding. FPUC</w:t>
      </w:r>
      <w:r>
        <w:t>, however,</w:t>
      </w:r>
      <w:r w:rsidRPr="002A3B74">
        <w:t xml:space="preserve"> must</w:t>
      </w:r>
      <w:r>
        <w:t xml:space="preserve"> </w:t>
      </w:r>
      <w:r w:rsidRPr="002A3B74">
        <w:t>demonstrate that</w:t>
      </w:r>
      <w:r>
        <w:t xml:space="preserve"> its</w:t>
      </w:r>
      <w:r w:rsidRPr="002A3B74">
        <w:t xml:space="preserve"> expenditures </w:t>
      </w:r>
      <w:r>
        <w:t>to</w:t>
      </w:r>
      <w:r w:rsidRPr="002A3B74">
        <w:t xml:space="preserve"> implement these programs are reasonable and prudent</w:t>
      </w:r>
      <w:r>
        <w:t xml:space="preserve"> in order to recover the expenditures through the ECCR clause</w:t>
      </w:r>
      <w:r w:rsidRPr="002A3B74">
        <w:t>.</w:t>
      </w:r>
      <w:r>
        <w:t xml:space="preserve"> </w:t>
      </w:r>
      <w:r w:rsidRPr="002A3B74">
        <w:t>Staff recommends that</w:t>
      </w:r>
      <w:r>
        <w:t xml:space="preserve"> FPUC may not discontinue its</w:t>
      </w:r>
      <w:r w:rsidRPr="002A3B74">
        <w:t xml:space="preserve"> </w:t>
      </w:r>
      <w:r w:rsidRPr="002A3B74">
        <w:lastRenderedPageBreak/>
        <w:t xml:space="preserve">DSM programs </w:t>
      </w:r>
      <w:r>
        <w:t>or change its programs’</w:t>
      </w:r>
      <w:r w:rsidRPr="002A3B74">
        <w:t xml:space="preserve"> rebate levels without</w:t>
      </w:r>
      <w:r>
        <w:t xml:space="preserve"> seeking</w:t>
      </w:r>
      <w:r w:rsidRPr="002A3B74">
        <w:t xml:space="preserve"> formal Commission approval. </w:t>
      </w:r>
    </w:p>
    <w:p w:rsidR="009737EE" w:rsidRPr="00C70781" w:rsidRDefault="00F446DE" w:rsidP="00F446DE">
      <w:pPr>
        <w:pStyle w:val="BodyText"/>
      </w:pPr>
      <w:r>
        <w:t>Finally, S</w:t>
      </w:r>
      <w:r w:rsidRPr="002A3B74">
        <w:t>taff</w:t>
      </w:r>
      <w:r>
        <w:t xml:space="preserve"> </w:t>
      </w:r>
      <w:r w:rsidRPr="002A3B74">
        <w:t>recommends that FPUC file its administrative program standards for all programs within 30 days of the Consummating Order</w:t>
      </w:r>
      <w:r>
        <w:t xml:space="preserve"> being issued</w:t>
      </w:r>
      <w:r w:rsidRPr="002A3B74">
        <w:t xml:space="preserve"> in this docket and that the Commission grant staff administrative authority to review and approve these standards.</w:t>
      </w:r>
    </w:p>
    <w:p w:rsidR="00F02B44" w:rsidRPr="002A3B74" w:rsidRDefault="00F02B44" w:rsidP="009737EE">
      <w:pPr>
        <w:pStyle w:val="IssueHeading"/>
        <w:rPr>
          <w:vanish/>
          <w:specVanish/>
        </w:rPr>
      </w:pPr>
      <w:r>
        <w:br w:type="page"/>
      </w:r>
      <w:r w:rsidRPr="002A3B74">
        <w:rPr>
          <w:b/>
          <w:i/>
        </w:rPr>
        <w:lastRenderedPageBreak/>
        <w:t xml:space="preserve">Issue </w:t>
      </w:r>
      <w:r w:rsidRPr="002A3B74">
        <w:rPr>
          <w:b/>
          <w:i/>
        </w:rPr>
        <w:fldChar w:fldCharType="begin"/>
      </w:r>
      <w:r w:rsidRPr="002A3B74">
        <w:rPr>
          <w:b/>
          <w:i/>
        </w:rPr>
        <w:instrText xml:space="preserve"> SEQ Issue \* MERGEFORMAT </w:instrText>
      </w:r>
      <w:r w:rsidRPr="002A3B74">
        <w:rPr>
          <w:b/>
          <w:i/>
        </w:rPr>
        <w:fldChar w:fldCharType="separate"/>
      </w:r>
      <w:r w:rsidR="000304D8">
        <w:rPr>
          <w:b/>
          <w:i/>
          <w:noProof/>
        </w:rPr>
        <w:t>2</w:t>
      </w:r>
      <w:r w:rsidRPr="002A3B74">
        <w:rPr>
          <w:b/>
          <w:i/>
        </w:rPr>
        <w:fldChar w:fldCharType="end"/>
      </w:r>
      <w:r w:rsidRPr="002A3B74">
        <w:rPr>
          <w:b/>
          <w:i/>
        </w:rPr>
        <w:t>:</w:t>
      </w:r>
      <w:r w:rsidRPr="002A3B74">
        <w:fldChar w:fldCharType="begin"/>
      </w:r>
      <w:r w:rsidRPr="002A3B74">
        <w:instrText xml:space="preserve"> TC "</w:instrText>
      </w:r>
      <w:r w:rsidRPr="002A3B74">
        <w:fldChar w:fldCharType="begin"/>
      </w:r>
      <w:r w:rsidRPr="002A3B74">
        <w:instrText xml:space="preserve"> SEQ issue \c </w:instrText>
      </w:r>
      <w:r w:rsidRPr="002A3B74">
        <w:fldChar w:fldCharType="separate"/>
      </w:r>
      <w:r w:rsidR="000304D8">
        <w:rPr>
          <w:noProof/>
        </w:rPr>
        <w:instrText>2</w:instrText>
      </w:r>
      <w:r w:rsidRPr="002A3B74">
        <w:fldChar w:fldCharType="end"/>
      </w:r>
      <w:r w:rsidRPr="002A3B74">
        <w:tab/>
        <w:instrText xml:space="preserve">(LEGAL)" \l 1 </w:instrText>
      </w:r>
      <w:r w:rsidRPr="002A3B74">
        <w:fldChar w:fldCharType="end"/>
      </w:r>
      <w:r w:rsidRPr="002A3B74">
        <w:t> </w:t>
      </w:r>
    </w:p>
    <w:p w:rsidR="00F02B44" w:rsidRPr="002A3B74" w:rsidRDefault="00F02B44">
      <w:pPr>
        <w:pStyle w:val="BodyText"/>
      </w:pPr>
      <w:r w:rsidRPr="002A3B74">
        <w:t> Should this docket be closed?</w:t>
      </w:r>
    </w:p>
    <w:p w:rsidR="00F02B44" w:rsidRPr="002A3B74" w:rsidRDefault="00F02B44">
      <w:pPr>
        <w:pStyle w:val="IssueSubsectionHeading"/>
        <w:rPr>
          <w:vanish/>
          <w:specVanish/>
        </w:rPr>
      </w:pPr>
      <w:r w:rsidRPr="002A3B74">
        <w:rPr>
          <w:b/>
          <w:i/>
        </w:rPr>
        <w:t>Recommendation:</w:t>
      </w:r>
      <w:r w:rsidRPr="002A3B74">
        <w:t> </w:t>
      </w:r>
    </w:p>
    <w:p w:rsidR="00F02B44" w:rsidRPr="002A3B74" w:rsidRDefault="00F02B44">
      <w:pPr>
        <w:pStyle w:val="BodyText"/>
      </w:pPr>
      <w:r w:rsidRPr="002A3B74">
        <w:t> </w:t>
      </w:r>
      <w:r w:rsidR="00C81C2C">
        <w:t>No</w:t>
      </w:r>
      <w:bookmarkStart w:id="15" w:name="_GoBack"/>
      <w:bookmarkEnd w:id="15"/>
      <w:r w:rsidR="00AF4C72" w:rsidRPr="002A3B74">
        <w:t xml:space="preserve">. If no person whose substantial interests are affected by the proposed agency action files a protest within 21 days of the issuance of the </w:t>
      </w:r>
      <w:r w:rsidR="00F446DE">
        <w:t xml:space="preserve">PAA </w:t>
      </w:r>
      <w:r w:rsidR="00AF4C72" w:rsidRPr="002A3B74">
        <w:t xml:space="preserve">Order, a Consummating Order </w:t>
      </w:r>
      <w:r w:rsidR="00AF6868">
        <w:t>should</w:t>
      </w:r>
      <w:r w:rsidR="00AF4C72" w:rsidRPr="002A3B74">
        <w:t xml:space="preserve"> be issued. If the Commission approves any programs, the programs should become effective on the date of the Consummating Order. If a protest is filed within 21 days of the issuance of the</w:t>
      </w:r>
      <w:r w:rsidR="00F446DE">
        <w:t xml:space="preserve"> PAA</w:t>
      </w:r>
      <w:r w:rsidR="00AF4C72" w:rsidRPr="002A3B74">
        <w:t xml:space="preserve"> Order, the programs should not be implemented until after the resolution of the protest. However, the docket should remain open for staff</w:t>
      </w:r>
      <w:r w:rsidR="003A0EE9" w:rsidRPr="002A3B74">
        <w:t>’</w:t>
      </w:r>
      <w:r w:rsidR="00AF4C72" w:rsidRPr="002A3B74">
        <w:t xml:space="preserve">s verification that the program standards have been filed by the </w:t>
      </w:r>
      <w:r w:rsidR="006B6184" w:rsidRPr="002A3B74">
        <w:t>u</w:t>
      </w:r>
      <w:r w:rsidR="00AF4C72" w:rsidRPr="002A3B74">
        <w:t xml:space="preserve">tility and approved by staff. When the PAA issues </w:t>
      </w:r>
      <w:r w:rsidR="00AF6868">
        <w:t>become</w:t>
      </w:r>
      <w:r w:rsidR="00AF4C72" w:rsidRPr="002A3B74">
        <w:t xml:space="preserve"> final and the program standards have been approved, this docket </w:t>
      </w:r>
      <w:r w:rsidR="00AF6868">
        <w:t>should</w:t>
      </w:r>
      <w:r w:rsidR="00AF4C72" w:rsidRPr="002A3B74">
        <w:t xml:space="preserve"> be closed administratively.</w:t>
      </w:r>
      <w:r w:rsidRPr="002A3B74">
        <w:t xml:space="preserve"> (</w:t>
      </w:r>
      <w:r w:rsidR="00AF4C72" w:rsidRPr="002A3B74">
        <w:t>Ames</w:t>
      </w:r>
      <w:r w:rsidRPr="002A3B74">
        <w:t>)</w:t>
      </w:r>
    </w:p>
    <w:p w:rsidR="00F02B44" w:rsidRPr="002A3B74" w:rsidRDefault="00F02B44">
      <w:pPr>
        <w:pStyle w:val="IssueSubsectionHeading"/>
        <w:rPr>
          <w:vanish/>
          <w:specVanish/>
        </w:rPr>
      </w:pPr>
      <w:r w:rsidRPr="002A3B74">
        <w:rPr>
          <w:b/>
          <w:i/>
        </w:rPr>
        <w:t>Staff Analysis:</w:t>
      </w:r>
      <w:r w:rsidRPr="002A3B74">
        <w:t> </w:t>
      </w:r>
    </w:p>
    <w:p w:rsidR="0079142A" w:rsidRDefault="00F02B44" w:rsidP="00AF6868">
      <w:pPr>
        <w:pStyle w:val="BodyText"/>
        <w:sectPr w:rsidR="0079142A"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rsidRPr="002A3B74">
        <w:t> </w:t>
      </w:r>
      <w:r w:rsidR="00AF6868" w:rsidRPr="002A3B74">
        <w:t xml:space="preserve">If no person whose substantial interests are affected by the proposed agency action files a protest within 21 days of the issuance of the </w:t>
      </w:r>
      <w:r w:rsidR="00AF6868">
        <w:t xml:space="preserve">PAA </w:t>
      </w:r>
      <w:r w:rsidR="00AF6868" w:rsidRPr="002A3B74">
        <w:t xml:space="preserve">Order, a Consummating Order </w:t>
      </w:r>
      <w:r w:rsidR="00AF6868">
        <w:t>should</w:t>
      </w:r>
      <w:r w:rsidR="00AF6868" w:rsidRPr="002A3B74">
        <w:t xml:space="preserve"> be issued. If the Commission approves any programs, the programs should become effective on the date of the Consummating Order. If a protest is filed within 21 days of the issuance of the</w:t>
      </w:r>
      <w:r w:rsidR="00AF6868">
        <w:t xml:space="preserve"> PAA</w:t>
      </w:r>
      <w:r w:rsidR="00AF6868" w:rsidRPr="002A3B74">
        <w:t xml:space="preserve"> Order, the programs should not be implemented until after the resolution of the protest. However, the docket should remain open for staff’s verification that the program standards have been filed by the utility and approved by staff. When the PAA issues </w:t>
      </w:r>
      <w:r w:rsidR="00AF6868">
        <w:t>become</w:t>
      </w:r>
      <w:r w:rsidR="00AF6868" w:rsidRPr="002A3B74">
        <w:t xml:space="preserve"> final and the program standards have been approved, this docket </w:t>
      </w:r>
      <w:r w:rsidR="00AF6868">
        <w:t>should</w:t>
      </w:r>
      <w:r w:rsidR="00AF6868" w:rsidRPr="002A3B74">
        <w:t xml:space="preserve"> be closed administratively.</w:t>
      </w:r>
      <w:r w:rsidR="009906CE">
        <w:br w:type="page"/>
      </w:r>
    </w:p>
    <w:p w:rsidR="00802120" w:rsidRPr="008F485E" w:rsidRDefault="00802120" w:rsidP="00E84999">
      <w:pPr>
        <w:spacing w:after="240"/>
        <w:jc w:val="center"/>
        <w:rPr>
          <w:rFonts w:ascii="Arial" w:hAnsi="Arial"/>
          <w:b/>
        </w:rPr>
      </w:pPr>
      <w:r w:rsidRPr="008F485E">
        <w:rPr>
          <w:rFonts w:ascii="Arial" w:hAnsi="Arial"/>
          <w:b/>
        </w:rPr>
        <w:lastRenderedPageBreak/>
        <w:t>Florida Public Utilities Company – 2015 DSM Programs</w:t>
      </w:r>
    </w:p>
    <w:p w:rsidR="00E84999" w:rsidRPr="008F485E" w:rsidRDefault="00E84999" w:rsidP="008F485E">
      <w:pPr>
        <w:spacing w:after="240"/>
        <w:rPr>
          <w:rFonts w:ascii="Arial" w:hAnsi="Arial"/>
          <w:b/>
        </w:rPr>
      </w:pPr>
      <w:r w:rsidRPr="008F485E">
        <w:rPr>
          <w:rFonts w:ascii="Arial" w:hAnsi="Arial"/>
          <w:b/>
        </w:rPr>
        <w:t>Residential Programs</w:t>
      </w:r>
      <w:r w:rsidR="00397D57">
        <w:rPr>
          <w:rFonts w:ascii="Arial" w:hAnsi="Arial"/>
          <w:b/>
        </w:rPr>
        <w:t>:</w:t>
      </w:r>
    </w:p>
    <w:p w:rsidR="00E84999" w:rsidRPr="00397D57" w:rsidRDefault="00E84999" w:rsidP="00397D57">
      <w:pPr>
        <w:spacing w:before="240"/>
        <w:ind w:firstLine="720"/>
        <w:rPr>
          <w:rFonts w:ascii="Arial" w:hAnsi="Arial"/>
          <w:b/>
          <w:i/>
        </w:rPr>
      </w:pPr>
      <w:r w:rsidRPr="00397D57">
        <w:rPr>
          <w:rFonts w:ascii="Arial" w:hAnsi="Arial"/>
          <w:b/>
          <w:i/>
        </w:rPr>
        <w:t>Residential Energy Survey</w:t>
      </w:r>
    </w:p>
    <w:p w:rsidR="00E84999" w:rsidRDefault="00E84999" w:rsidP="00E84999">
      <w:pPr>
        <w:spacing w:after="120"/>
        <w:jc w:val="both"/>
      </w:pPr>
      <w:r w:rsidRPr="00397D57">
        <w:t>The objective of the Residential E</w:t>
      </w:r>
      <w:r>
        <w:t>nergy Survey is to provide FPUC’s residential customers with energy conservation advice that encourages the implementation of efficiency measures resulting in energy savings for the customer. These measures, once implemented, also lower FPUC’s energy requirements and improve operating efficiencies. FPUC views this program as a way of promoting the installation of cost-effective conservation features. During the survey process, the customer is provided with specific whole-house recommendations.</w:t>
      </w:r>
    </w:p>
    <w:p w:rsidR="00E84999" w:rsidRDefault="00E84999" w:rsidP="00E84999">
      <w:pPr>
        <w:spacing w:after="120"/>
        <w:jc w:val="both"/>
      </w:pPr>
      <w:r>
        <w:t>The survey process also checks for possible duct leakage. If a problem is identified, recommendations are made for further analysis and repairs. Blower-door testing is required to identify and quantify the duct leakage. FPUC provides the customer a list of contractors that provide blower-door testing. After the blower-door test contractor identifies the leakage sites and quantities, the customer is given a written summary of the test findings and the potential for savings, along with a list of approved repair contractors.</w:t>
      </w:r>
    </w:p>
    <w:p w:rsidR="00E84999" w:rsidRDefault="00E84999" w:rsidP="00E84999">
      <w:pPr>
        <w:spacing w:after="120"/>
        <w:jc w:val="both"/>
      </w:pPr>
      <w:r>
        <w:t xml:space="preserve">During the survey, FPUC will provide the customer with a conservation kit as appropriate. The kit includes two </w:t>
      </w:r>
      <w:r w:rsidR="006057C4">
        <w:t>LED bulbs, weather stripping, c</w:t>
      </w:r>
      <w:r>
        <w:t>a</w:t>
      </w:r>
      <w:r w:rsidR="006057C4">
        <w:t>u</w:t>
      </w:r>
      <w:r>
        <w:t>lk, insulators for wall sockets and light switches, and a water temperature thermometer. While the contents of the conservation kit will result in demand and energy savings, its purpose is to provide the customer with actual samples of low and no cost measures the customer can take to reduce their energy costs.</w:t>
      </w:r>
    </w:p>
    <w:p w:rsidR="00E84999" w:rsidRDefault="00E84999" w:rsidP="00E84999">
      <w:pPr>
        <w:spacing w:after="120"/>
        <w:jc w:val="both"/>
      </w:pPr>
      <w:r>
        <w:t>Through follow-up survey work, FPUC monitors and tracks the installation of cost-effective conservation features and/or duct leakage repairs. As a result, the increase in operating efficiencies provides for a reduction in weather-sensitive peak demand, as well as a reduction in energy consumption</w:t>
      </w:r>
      <w:r w:rsidR="006057C4">
        <w:t>.</w:t>
      </w:r>
    </w:p>
    <w:p w:rsidR="00E84999" w:rsidRPr="00397D57" w:rsidRDefault="00E84999" w:rsidP="00397D57">
      <w:pPr>
        <w:spacing w:before="240"/>
        <w:ind w:firstLine="720"/>
        <w:rPr>
          <w:rFonts w:ascii="Arial" w:hAnsi="Arial"/>
          <w:b/>
          <w:i/>
        </w:rPr>
      </w:pPr>
      <w:r w:rsidRPr="00397D57">
        <w:rPr>
          <w:rFonts w:ascii="Arial" w:hAnsi="Arial"/>
          <w:b/>
          <w:i/>
        </w:rPr>
        <w:t>Residential Heating &amp; Cooling Efficiency Upgrade</w:t>
      </w:r>
    </w:p>
    <w:p w:rsidR="00E84999" w:rsidRDefault="00E84999" w:rsidP="00E84999">
      <w:pPr>
        <w:spacing w:after="120"/>
        <w:jc w:val="both"/>
      </w:pPr>
      <w:r w:rsidRPr="00397D57">
        <w:t xml:space="preserve">This program is directed at reducing the rate of growth in </w:t>
      </w:r>
      <w:r>
        <w:t>peak demand and energy throughout FPUC’s electricity service territories. The program will do this by increasing the saturation of high-efficiency heat pumps and central air conditioning systems. The program requires that customer</w:t>
      </w:r>
      <w:r w:rsidR="005B6506">
        <w:t>s</w:t>
      </w:r>
      <w:r>
        <w:t xml:space="preserve"> install a high-efficiency central air conditioning system or heat pump with a minimum 15 SEER.</w:t>
      </w:r>
    </w:p>
    <w:p w:rsidR="00E84999" w:rsidRDefault="00E84999" w:rsidP="00397D57">
      <w:pPr>
        <w:jc w:val="both"/>
      </w:pPr>
      <w:r>
        <w:t>The Residential Heating &amp; Cooling Efficiency Upgrade Program focuses in two areas. The first is to incent customers operating inefficient heat pumps and air conditioners to replace them with more efficient units. The program also incents customers with resistance heating to install a new heat pump. The second area of focus for the program is to incent customers that are replacing a heat pump or air conditioner that has reached the end of its life with a more efficient heat pump or air conditioner than is required by codes and standards. The incentive to install a more efficient heat pump or air conditioner also applies to heat pumps and air conditioners being installed in new construction.</w:t>
      </w:r>
    </w:p>
    <w:p w:rsidR="00E84999" w:rsidRDefault="00397D57" w:rsidP="00397D57">
      <w:pPr>
        <w:pStyle w:val="ListParagraph"/>
        <w:rPr>
          <w:rFonts w:ascii="Times New Roman" w:hAnsi="Times New Roman"/>
        </w:rPr>
      </w:pPr>
      <w:r w:rsidRPr="00505F60">
        <w:t xml:space="preserve">• </w:t>
      </w:r>
      <w:r w:rsidR="00E84999">
        <w:rPr>
          <w:rFonts w:ascii="Times New Roman" w:hAnsi="Times New Roman"/>
        </w:rPr>
        <w:t>Customer Rebate of $100, with Dealer Incentive of $75 for heat pump replacing resistance heating, or $25 for all other types.</w:t>
      </w:r>
    </w:p>
    <w:p w:rsidR="00E84999" w:rsidRDefault="00E84999" w:rsidP="00E84999">
      <w:pPr>
        <w:spacing w:after="240"/>
      </w:pPr>
    </w:p>
    <w:p w:rsidR="00E84999" w:rsidRPr="00965B89" w:rsidRDefault="00E84999" w:rsidP="00965B89">
      <w:pPr>
        <w:spacing w:after="240"/>
        <w:rPr>
          <w:rFonts w:ascii="Arial" w:hAnsi="Arial"/>
          <w:b/>
        </w:rPr>
      </w:pPr>
      <w:r w:rsidRPr="00965B89">
        <w:rPr>
          <w:rFonts w:ascii="Arial" w:hAnsi="Arial"/>
          <w:b/>
        </w:rPr>
        <w:lastRenderedPageBreak/>
        <w:t>Commercial/Industrial Programs</w:t>
      </w:r>
      <w:r w:rsidR="00397D57">
        <w:rPr>
          <w:rFonts w:ascii="Arial" w:hAnsi="Arial"/>
          <w:b/>
        </w:rPr>
        <w:t>:</w:t>
      </w:r>
    </w:p>
    <w:p w:rsidR="00E84999" w:rsidRPr="00397D57" w:rsidRDefault="00E84999" w:rsidP="00397D57">
      <w:pPr>
        <w:spacing w:before="240"/>
        <w:ind w:firstLine="720"/>
        <w:rPr>
          <w:rFonts w:ascii="Arial" w:hAnsi="Arial"/>
          <w:b/>
          <w:i/>
        </w:rPr>
      </w:pPr>
      <w:r w:rsidRPr="00397D57">
        <w:rPr>
          <w:rFonts w:ascii="Arial" w:hAnsi="Arial"/>
          <w:b/>
          <w:i/>
        </w:rPr>
        <w:t>Commercial Heating &amp; Cooling Efficiency Upgrade</w:t>
      </w:r>
    </w:p>
    <w:p w:rsidR="00E84999" w:rsidRDefault="00E84999" w:rsidP="00E84999">
      <w:pPr>
        <w:spacing w:after="120"/>
        <w:jc w:val="both"/>
      </w:pPr>
      <w:r w:rsidRPr="00397D57">
        <w:t>This program is directed at reducing the rate of growth in pe</w:t>
      </w:r>
      <w:r>
        <w:t>ak demand and energy throughout FPUC’s commercial sector. The program will do this by increasing the saturation of high-efficiency heat pumps and air conditioners. The program requires that customer</w:t>
      </w:r>
      <w:r w:rsidR="006057C4">
        <w:t>s</w:t>
      </w:r>
      <w:r>
        <w:t xml:space="preserve"> install a high-efficiency central air conditioning system or heat pump with a minimum 15 SEER.</w:t>
      </w:r>
    </w:p>
    <w:p w:rsidR="00E84999" w:rsidRDefault="00E84999" w:rsidP="00397D57">
      <w:pPr>
        <w:jc w:val="both"/>
      </w:pPr>
      <w:r>
        <w:t>The Commercial Heating &amp; Cooling Efficiency Upgrade Program is essentially the same program as the Residential Heating &amp; Cooling Efficiency Upgrade Program only for FPUC’s commercial sector.</w:t>
      </w:r>
    </w:p>
    <w:p w:rsidR="00E84999" w:rsidRDefault="00397D57" w:rsidP="00397D57">
      <w:pPr>
        <w:pStyle w:val="ListParagraph"/>
        <w:rPr>
          <w:rFonts w:ascii="Times New Roman" w:hAnsi="Times New Roman"/>
        </w:rPr>
      </w:pPr>
      <w:r w:rsidRPr="00505F60">
        <w:t xml:space="preserve">• </w:t>
      </w:r>
      <w:r w:rsidR="00E84999">
        <w:rPr>
          <w:rFonts w:ascii="Times New Roman" w:hAnsi="Times New Roman"/>
        </w:rPr>
        <w:t>Customer Rebate of $100, with Dealer Incentive of $75 for heat pump replacing resistance heating, or $25 for all other types.</w:t>
      </w:r>
    </w:p>
    <w:p w:rsidR="00E84999" w:rsidRPr="00397D57" w:rsidRDefault="00E84999" w:rsidP="00397D57">
      <w:pPr>
        <w:spacing w:before="240"/>
        <w:ind w:firstLine="720"/>
        <w:rPr>
          <w:rFonts w:ascii="Arial" w:hAnsi="Arial"/>
          <w:b/>
          <w:i/>
        </w:rPr>
      </w:pPr>
      <w:r w:rsidRPr="00397D57">
        <w:rPr>
          <w:rFonts w:ascii="Arial" w:hAnsi="Arial"/>
          <w:b/>
          <w:i/>
        </w:rPr>
        <w:t>Commercial Chiller Upgrade</w:t>
      </w:r>
    </w:p>
    <w:p w:rsidR="00D9385D" w:rsidRPr="00397D57" w:rsidRDefault="00E84999" w:rsidP="00E84999">
      <w:pPr>
        <w:spacing w:after="120"/>
        <w:jc w:val="both"/>
      </w:pPr>
      <w:r w:rsidRPr="00397D57">
        <w:t>The program is directed at reducing the rate of growth in peak demand and energy throughout FPUC’s commercial/industrial sector. To serve this purpose, this program requires that commercial/industrial customers replace existing chillers with a more efficient system.</w:t>
      </w:r>
    </w:p>
    <w:p w:rsidR="00E84999" w:rsidRPr="00397D57" w:rsidRDefault="00D9385D" w:rsidP="00D9385D">
      <w:pPr>
        <w:tabs>
          <w:tab w:val="left" w:pos="8070"/>
        </w:tabs>
      </w:pPr>
      <w:r w:rsidRPr="00397D57">
        <w:tab/>
      </w:r>
    </w:p>
    <w:p w:rsidR="00E84999" w:rsidRPr="00397D57" w:rsidRDefault="00E84999" w:rsidP="00397D57">
      <w:pPr>
        <w:jc w:val="both"/>
      </w:pPr>
      <w:r w:rsidRPr="00397D57">
        <w:t>The program covers water-cooled centrifugal chillers, water-cooled scroll or screw chillers, and air-cooled electric chillers. Minimum qualifications for efficiency exist for each of the chiller types based on size and are presented in the participation standards section of this program description. Interested customers will send project proposals to FPUC and a representative will schedule an on-site visit for inspection prior to installation. After the project is completed, a FPUC representative will conduct an on-site inspection. By following the guidelines, the customer will qualify for the rebate.</w:t>
      </w:r>
    </w:p>
    <w:p w:rsidR="00E84999" w:rsidRPr="00397D57" w:rsidRDefault="00397D57" w:rsidP="00397D57">
      <w:pPr>
        <w:pStyle w:val="ListParagraph"/>
        <w:rPr>
          <w:rFonts w:ascii="Times New Roman" w:hAnsi="Times New Roman"/>
        </w:rPr>
      </w:pPr>
      <w:r w:rsidRPr="00505F60">
        <w:t xml:space="preserve">• </w:t>
      </w:r>
      <w:r w:rsidR="00E84999" w:rsidRPr="00397D57">
        <w:rPr>
          <w:rFonts w:ascii="Times New Roman" w:hAnsi="Times New Roman"/>
        </w:rPr>
        <w:t>Rebate of $175/kW of savings above minimum efficiency levels.</w:t>
      </w:r>
    </w:p>
    <w:p w:rsidR="00E84999" w:rsidRPr="00397D57" w:rsidRDefault="00E84999" w:rsidP="00397D57">
      <w:pPr>
        <w:spacing w:before="240"/>
        <w:ind w:firstLine="720"/>
        <w:rPr>
          <w:rFonts w:ascii="Arial" w:hAnsi="Arial"/>
          <w:b/>
          <w:i/>
        </w:rPr>
      </w:pPr>
      <w:r w:rsidRPr="00397D57">
        <w:rPr>
          <w:rFonts w:ascii="Arial" w:hAnsi="Arial"/>
          <w:b/>
          <w:i/>
        </w:rPr>
        <w:t>Commercial Reflective Roof</w:t>
      </w:r>
    </w:p>
    <w:p w:rsidR="00E84999" w:rsidRDefault="00E84999" w:rsidP="00E84999">
      <w:pPr>
        <w:spacing w:after="120"/>
        <w:jc w:val="both"/>
      </w:pPr>
      <w:r>
        <w:t>The Commercial Reflective Roof Program is a new program that provides rebates to nonresidential customers that either convert their existing roof to a cool roof or install a new cool roof on an existing building or a new building. Roofing material must be Energy Star certified in all cases. The program will reduce energy and demand required for cooling. Participation rates are measured per 1000 sq. ft. of roof.</w:t>
      </w:r>
    </w:p>
    <w:p w:rsidR="00E84999" w:rsidRDefault="00E84999" w:rsidP="00397D57">
      <w:pPr>
        <w:jc w:val="both"/>
      </w:pPr>
      <w:r>
        <w:t>FPUC will work with roofing contractors to promote the program in a manner similar to the Residential and Commercial Heating &amp; Cooling Upgrade Programs. The roofing contractors will provide copies of their proposal to provide roofing services for FPUC’s customers. FPUC will inspect the roof before work begins and after the work is completed. FPUC will make the determination of which level of rebate will apply to the project and that the project qualifies for a rebate by using Energy Star certified materials.</w:t>
      </w:r>
    </w:p>
    <w:p w:rsidR="00E84999" w:rsidRDefault="00397D57" w:rsidP="00397D57">
      <w:pPr>
        <w:pStyle w:val="ListParagraph"/>
        <w:rPr>
          <w:rFonts w:ascii="Times New Roman" w:hAnsi="Times New Roman"/>
        </w:rPr>
      </w:pPr>
      <w:r w:rsidRPr="00505F60">
        <w:t xml:space="preserve">• </w:t>
      </w:r>
      <w:r w:rsidR="00E84999">
        <w:rPr>
          <w:rFonts w:ascii="Times New Roman" w:hAnsi="Times New Roman"/>
        </w:rPr>
        <w:t>$0.075/sq</w:t>
      </w:r>
      <w:r>
        <w:rPr>
          <w:rFonts w:ascii="Times New Roman" w:hAnsi="Times New Roman"/>
        </w:rPr>
        <w:t xml:space="preserve">. </w:t>
      </w:r>
      <w:r w:rsidR="00E84999">
        <w:rPr>
          <w:rFonts w:ascii="Times New Roman" w:hAnsi="Times New Roman"/>
        </w:rPr>
        <w:t>ft</w:t>
      </w:r>
      <w:r>
        <w:rPr>
          <w:rFonts w:ascii="Times New Roman" w:hAnsi="Times New Roman"/>
        </w:rPr>
        <w:t>.</w:t>
      </w:r>
      <w:r w:rsidR="00E84999">
        <w:rPr>
          <w:rFonts w:ascii="Times New Roman" w:hAnsi="Times New Roman"/>
        </w:rPr>
        <w:t xml:space="preserve"> for new roofs and $0.325/sq</w:t>
      </w:r>
      <w:r>
        <w:rPr>
          <w:rFonts w:ascii="Times New Roman" w:hAnsi="Times New Roman"/>
        </w:rPr>
        <w:t xml:space="preserve">. </w:t>
      </w:r>
      <w:r w:rsidR="00E84999">
        <w:rPr>
          <w:rFonts w:ascii="Times New Roman" w:hAnsi="Times New Roman"/>
        </w:rPr>
        <w:t>ft</w:t>
      </w:r>
      <w:r>
        <w:rPr>
          <w:rFonts w:ascii="Times New Roman" w:hAnsi="Times New Roman"/>
        </w:rPr>
        <w:t>.</w:t>
      </w:r>
      <w:r w:rsidR="00E84999">
        <w:rPr>
          <w:rFonts w:ascii="Times New Roman" w:hAnsi="Times New Roman"/>
        </w:rPr>
        <w:t xml:space="preserve"> for conversions.</w:t>
      </w:r>
    </w:p>
    <w:p w:rsidR="00802120" w:rsidRDefault="00802120">
      <w:pPr>
        <w:rPr>
          <w:b/>
        </w:rPr>
      </w:pPr>
      <w:r>
        <w:rPr>
          <w:b/>
        </w:rPr>
        <w:br w:type="page"/>
      </w:r>
    </w:p>
    <w:p w:rsidR="00E84999" w:rsidRPr="00965B89" w:rsidRDefault="00E84999" w:rsidP="00965B89">
      <w:pPr>
        <w:spacing w:after="240"/>
        <w:rPr>
          <w:rFonts w:ascii="Arial" w:hAnsi="Arial"/>
          <w:b/>
        </w:rPr>
      </w:pPr>
      <w:r w:rsidRPr="00965B89">
        <w:rPr>
          <w:rFonts w:ascii="Arial" w:hAnsi="Arial"/>
          <w:b/>
        </w:rPr>
        <w:lastRenderedPageBreak/>
        <w:t>Energy Education Programs</w:t>
      </w:r>
      <w:r w:rsidR="00397D57">
        <w:rPr>
          <w:rFonts w:ascii="Arial" w:hAnsi="Arial"/>
          <w:b/>
        </w:rPr>
        <w:t>:</w:t>
      </w:r>
    </w:p>
    <w:p w:rsidR="00E84999" w:rsidRPr="00397D57" w:rsidRDefault="00E84999" w:rsidP="00397D57">
      <w:pPr>
        <w:spacing w:before="240"/>
        <w:ind w:firstLine="720"/>
        <w:rPr>
          <w:rFonts w:ascii="Arial" w:hAnsi="Arial"/>
          <w:b/>
          <w:i/>
        </w:rPr>
      </w:pPr>
      <w:r w:rsidRPr="00397D57">
        <w:rPr>
          <w:rFonts w:ascii="Arial" w:hAnsi="Arial"/>
          <w:b/>
          <w:i/>
        </w:rPr>
        <w:t>Conservation Demonstration and Development</w:t>
      </w:r>
    </w:p>
    <w:p w:rsidR="00E84999" w:rsidRPr="00397D57" w:rsidRDefault="00E84999" w:rsidP="00E84999">
      <w:pPr>
        <w:spacing w:after="120"/>
        <w:jc w:val="both"/>
      </w:pPr>
      <w:r w:rsidRPr="00397D57">
        <w:t>The primary purpose of the Conservation Demonstration and Development (CDD) program is to pursue research, development, and demonstration projects designed to promote energy efficiency and conservation. This program will supplement and complement the other demand-side management programs offered by FPUC.</w:t>
      </w:r>
    </w:p>
    <w:p w:rsidR="00E84999" w:rsidRPr="00397D57" w:rsidRDefault="00E84999" w:rsidP="00E84999">
      <w:pPr>
        <w:spacing w:after="120"/>
        <w:jc w:val="both"/>
      </w:pPr>
      <w:r w:rsidRPr="00397D57">
        <w:t>The CDD program is meant to be an umbrella program for the identification, development, demonstration, and evaluation of promising new end-use technologies and or energy efficiency measures. The CDD program does not focus on any specific end-use technology but, instead, will address a wide variety of energy applications.</w:t>
      </w:r>
      <w:r w:rsidR="00563BA3" w:rsidRPr="00397D57">
        <w:t xml:space="preserve"> Expenditures are limited to a maximum of $75,000 per year, and FPUC will notify the Commission of any project that individually exceeds $15,000.</w:t>
      </w:r>
    </w:p>
    <w:p w:rsidR="00E84999" w:rsidRPr="00397D57" w:rsidRDefault="00397D57" w:rsidP="00397D57">
      <w:pPr>
        <w:spacing w:before="240"/>
        <w:rPr>
          <w:rFonts w:ascii="Arial" w:hAnsi="Arial"/>
          <w:b/>
          <w:i/>
        </w:rPr>
      </w:pPr>
      <w:r>
        <w:rPr>
          <w:rFonts w:ascii="Arial" w:hAnsi="Arial"/>
          <w:b/>
          <w:i/>
        </w:rPr>
        <w:tab/>
      </w:r>
      <w:r w:rsidR="00E84999" w:rsidRPr="00397D57">
        <w:rPr>
          <w:rFonts w:ascii="Arial" w:hAnsi="Arial"/>
          <w:b/>
          <w:i/>
        </w:rPr>
        <w:t>Low Income Energy Outreach</w:t>
      </w:r>
    </w:p>
    <w:p w:rsidR="00E84999" w:rsidRDefault="00E84999" w:rsidP="00E84999">
      <w:pPr>
        <w:spacing w:after="120"/>
        <w:jc w:val="both"/>
      </w:pPr>
      <w:r w:rsidRPr="00397D57">
        <w:t>The Low Income Energy Outreach Progra</w:t>
      </w:r>
      <w:r>
        <w:t xml:space="preserve">m is an educational program designed to enhance the effectiveness of existing weatherization programs for low-income households. FPUC's Low Income Energy Outreach Program partners with Department of Economic Opportunity approved Low Income Weatherization Program operators by offering Residential Energy Surveys scheduled by the Low Income Weatherization Program </w:t>
      </w:r>
      <w:r w:rsidR="00902BC2">
        <w:t>o</w:t>
      </w:r>
      <w:r>
        <w:t>perator</w:t>
      </w:r>
      <w:r w:rsidR="000125D3">
        <w:t>s</w:t>
      </w:r>
      <w:r>
        <w:t xml:space="preserve"> weatherization contractor training, distributing energy efficiency educational literature to participants, and hosting energy conservation events customized for low income households. The Low Income Energy Outreach Program consists of the following four major components:</w:t>
      </w:r>
    </w:p>
    <w:p w:rsidR="00E84999" w:rsidRPr="00475032" w:rsidRDefault="00397D57" w:rsidP="00397D57">
      <w:pPr>
        <w:pStyle w:val="ListParagraph"/>
        <w:jc w:val="both"/>
        <w:rPr>
          <w:rFonts w:ascii="Arial" w:hAnsi="Arial"/>
          <w:i/>
        </w:rPr>
      </w:pPr>
      <w:r w:rsidRPr="00475032">
        <w:t xml:space="preserve">• </w:t>
      </w:r>
      <w:r w:rsidR="00E84999" w:rsidRPr="00475032">
        <w:rPr>
          <w:rFonts w:ascii="Arial" w:hAnsi="Arial"/>
          <w:i/>
        </w:rPr>
        <w:t>Residential Energy Surveys</w:t>
      </w:r>
    </w:p>
    <w:p w:rsidR="00E84999" w:rsidRDefault="00E84999" w:rsidP="00397D57">
      <w:pPr>
        <w:ind w:left="720"/>
        <w:jc w:val="both"/>
      </w:pPr>
      <w:r>
        <w:t>The Low Income Weatherization Program operators will be responsible for scheduling Residential Energy Surveys to be conducted by FPUC with the low-income households</w:t>
      </w:r>
      <w:r w:rsidR="00802120">
        <w:t>.</w:t>
      </w:r>
      <w:r>
        <w:t xml:space="preserve"> Each low-income household receiving a FPUC Residential Energy Survey will receive an Energy Conservation Kit from FPUC which contains ca</w:t>
      </w:r>
      <w:r w:rsidR="00802120">
        <w:t>u</w:t>
      </w:r>
      <w:r>
        <w:t xml:space="preserve">lking, weather stripping, two LED bulbs, lighting and wall socket insulation, and a water temperature thermometer. While Energy Conservation Kit components provide </w:t>
      </w:r>
      <w:r w:rsidR="00802120">
        <w:t xml:space="preserve">some </w:t>
      </w:r>
      <w:r>
        <w:t xml:space="preserve">demand and energy savings, the intent of the kit is to provide samples of these low cost energy conservation measures that can easily be implemented by the low-income households. </w:t>
      </w:r>
    </w:p>
    <w:p w:rsidR="00397D57" w:rsidRDefault="00397D57" w:rsidP="00397D57">
      <w:pPr>
        <w:ind w:left="720"/>
        <w:jc w:val="both"/>
      </w:pPr>
    </w:p>
    <w:p w:rsidR="00E84999" w:rsidRPr="00475032" w:rsidRDefault="00397D57" w:rsidP="00397D57">
      <w:pPr>
        <w:pStyle w:val="ListParagraph"/>
        <w:jc w:val="both"/>
        <w:rPr>
          <w:rFonts w:ascii="Arial" w:hAnsi="Arial"/>
          <w:i/>
        </w:rPr>
      </w:pPr>
      <w:r w:rsidRPr="00475032">
        <w:t xml:space="preserve">• </w:t>
      </w:r>
      <w:r w:rsidR="00E84999" w:rsidRPr="00475032">
        <w:rPr>
          <w:rFonts w:ascii="Arial" w:hAnsi="Arial"/>
          <w:i/>
        </w:rPr>
        <w:t>Contractor Training</w:t>
      </w:r>
    </w:p>
    <w:p w:rsidR="00E84999" w:rsidRDefault="00E84999" w:rsidP="00397D57">
      <w:pPr>
        <w:ind w:left="720"/>
        <w:jc w:val="both"/>
      </w:pPr>
      <w:r>
        <w:t>Training will be provided by FPUC to educate and inform weatherization contractors about thermal envelope improvement best practices, product procurement ideas, and emerging weatherization strategies. Training events will occur on an annual basis throughout each of the counties FPUC serves. These efforts will include coordination with the Weatherization Assistance Program Technical Assistance Center.</w:t>
      </w:r>
    </w:p>
    <w:p w:rsidR="00397D57" w:rsidRDefault="00397D57" w:rsidP="00397D57">
      <w:pPr>
        <w:ind w:left="360"/>
        <w:jc w:val="both"/>
      </w:pPr>
    </w:p>
    <w:p w:rsidR="00E84999" w:rsidRPr="00475032" w:rsidRDefault="00397D57" w:rsidP="00397D57">
      <w:pPr>
        <w:pStyle w:val="ListParagraph"/>
        <w:jc w:val="both"/>
        <w:rPr>
          <w:rFonts w:ascii="Arial" w:hAnsi="Arial"/>
          <w:i/>
        </w:rPr>
      </w:pPr>
      <w:r w:rsidRPr="00475032">
        <w:t xml:space="preserve">• </w:t>
      </w:r>
      <w:r w:rsidR="00E84999" w:rsidRPr="00475032">
        <w:rPr>
          <w:rFonts w:ascii="Arial" w:hAnsi="Arial"/>
          <w:i/>
        </w:rPr>
        <w:t>Demographic Targeted Energy Materials</w:t>
      </w:r>
    </w:p>
    <w:p w:rsidR="00E84999" w:rsidRDefault="00E84999" w:rsidP="00397D57">
      <w:pPr>
        <w:ind w:left="720"/>
        <w:jc w:val="both"/>
      </w:pPr>
      <w:r>
        <w:t>Energy Conservation materials that are specifically geared towards low income households will be compiled by FPUC and provided by the approved weatherization organization performing the energy improvements.</w:t>
      </w:r>
    </w:p>
    <w:p w:rsidR="00397D57" w:rsidRDefault="00397D57" w:rsidP="00397D57">
      <w:pPr>
        <w:ind w:left="360"/>
        <w:jc w:val="both"/>
      </w:pPr>
    </w:p>
    <w:p w:rsidR="00E84999" w:rsidRPr="00475032" w:rsidRDefault="00397D57" w:rsidP="00397D57">
      <w:pPr>
        <w:pStyle w:val="ListParagraph"/>
        <w:jc w:val="both"/>
        <w:rPr>
          <w:rFonts w:ascii="Arial" w:hAnsi="Arial"/>
          <w:i/>
        </w:rPr>
      </w:pPr>
      <w:r w:rsidRPr="00475032">
        <w:lastRenderedPageBreak/>
        <w:t xml:space="preserve">• </w:t>
      </w:r>
      <w:r w:rsidR="00E84999" w:rsidRPr="00475032">
        <w:rPr>
          <w:rFonts w:ascii="Arial" w:hAnsi="Arial"/>
          <w:i/>
        </w:rPr>
        <w:t>Community Conservation Events</w:t>
      </w:r>
    </w:p>
    <w:p w:rsidR="00E84999" w:rsidRDefault="00E84999" w:rsidP="00397D57">
      <w:pPr>
        <w:ind w:left="720"/>
        <w:jc w:val="both"/>
      </w:pPr>
      <w:r>
        <w:t xml:space="preserve">Annual Community Conservation events will be conducted in each of the territories that FPUC serves. These events will educate and inform low income households about the weatherization programs offered in their county and depending upon the event each participant will receive FPUC’s Energy Conservation Kit along with information about reading electric bills and energy conservation tips. </w:t>
      </w:r>
    </w:p>
    <w:p w:rsidR="00397D57" w:rsidRDefault="00397D57" w:rsidP="00397D57">
      <w:pPr>
        <w:ind w:left="720"/>
        <w:jc w:val="both"/>
      </w:pPr>
    </w:p>
    <w:p w:rsidR="00E84999" w:rsidRPr="004B7EEF" w:rsidRDefault="00E84999" w:rsidP="00397D57">
      <w:pPr>
        <w:ind w:firstLine="720"/>
      </w:pPr>
      <w:r w:rsidRPr="00397D57">
        <w:rPr>
          <w:rFonts w:ascii="Arial" w:hAnsi="Arial"/>
          <w:b/>
          <w:i/>
        </w:rPr>
        <w:t>Commercial Energy Consultation</w:t>
      </w:r>
    </w:p>
    <w:p w:rsidR="00E06484" w:rsidRDefault="00E84999" w:rsidP="00397D57">
      <w:pPr>
        <w:pStyle w:val="BodyText"/>
        <w:spacing w:after="0"/>
      </w:pPr>
      <w:r>
        <w:rPr>
          <w:color w:val="000000"/>
        </w:rPr>
        <w:t>The Florida Public Utilities Company Commercial Energy Consultation Program is designed to directly communicate the availability of the commercial DSM programs to commercial customers. This program allows for FPUC energy conservation representatives to conduct commercial site visits to educate customers about FPUC’s commercial DSM programs, assess the potential for applicable DSM Programs, conduct an electric bill review, offer commercial energy savings suggestions, and inform customer about FPUC’s commercial online energy efficiency resources and tools</w:t>
      </w:r>
      <w:r w:rsidR="003A38B6">
        <w:rPr>
          <w:color w:val="000000"/>
        </w:rPr>
        <w:t>.</w:t>
      </w:r>
    </w:p>
    <w:sectPr w:rsidR="00E06484"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FD4" w:rsidRDefault="00457FD4">
      <w:r>
        <w:separator/>
      </w:r>
    </w:p>
  </w:endnote>
  <w:endnote w:type="continuationSeparator" w:id="0">
    <w:p w:rsidR="00457FD4" w:rsidRDefault="0045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FD4" w:rsidRDefault="00457FD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81C2C">
      <w:rPr>
        <w:rStyle w:val="PageNumber"/>
        <w:noProof/>
      </w:rPr>
      <w:t>11</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FD4" w:rsidRDefault="00457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FD4" w:rsidRDefault="00457FD4">
      <w:r>
        <w:separator/>
      </w:r>
    </w:p>
  </w:footnote>
  <w:footnote w:type="continuationSeparator" w:id="0">
    <w:p w:rsidR="00457FD4" w:rsidRDefault="00457FD4">
      <w:r>
        <w:continuationSeparator/>
      </w:r>
    </w:p>
  </w:footnote>
  <w:footnote w:id="1">
    <w:p w:rsidR="00457FD4" w:rsidRDefault="00457FD4">
      <w:pPr>
        <w:pStyle w:val="FootnoteText"/>
      </w:pPr>
      <w:r>
        <w:rPr>
          <w:rStyle w:val="FootnoteReference"/>
        </w:rPr>
        <w:footnoteRef/>
      </w:r>
      <w:r>
        <w:t xml:space="preserve"> FPSC Order No. PSC-13-0645-PAA-EU, Docket No. 130205-EI, </w:t>
      </w:r>
      <w:r w:rsidRPr="000A118C">
        <w:t>Commission review of numeric conservation goals (Fl</w:t>
      </w:r>
      <w:r>
        <w:t>orida Public Utilities Company)</w:t>
      </w:r>
      <w:r w:rsidR="00D179B8">
        <w:t>,</w:t>
      </w:r>
      <w:r>
        <w:t xml:space="preserve"> issued December 4, 2013.</w:t>
      </w:r>
    </w:p>
  </w:footnote>
  <w:footnote w:id="2">
    <w:p w:rsidR="00457FD4" w:rsidRDefault="00457FD4">
      <w:pPr>
        <w:pStyle w:val="FootnoteText"/>
      </w:pPr>
      <w:r>
        <w:rPr>
          <w:rStyle w:val="FootnoteReference"/>
        </w:rPr>
        <w:footnoteRef/>
      </w:r>
      <w:r>
        <w:t xml:space="preserve"> FPSC Order No. PSC-14-0696-FOF-EU, Docket No. 130202-EI, </w:t>
      </w:r>
      <w:r w:rsidRPr="000A118C">
        <w:t>Commission review of numeric conserva</w:t>
      </w:r>
      <w:r>
        <w:t>tion goals (Gulf Power Company)</w:t>
      </w:r>
      <w:r w:rsidR="001A70A9">
        <w:t>,</w:t>
      </w:r>
      <w:r>
        <w:t xml:space="preserve"> issued December 16, 2014.</w:t>
      </w:r>
    </w:p>
  </w:footnote>
  <w:footnote w:id="3">
    <w:p w:rsidR="00457FD4" w:rsidRDefault="00457FD4">
      <w:pPr>
        <w:pStyle w:val="FootnoteText"/>
      </w:pPr>
      <w:r>
        <w:rPr>
          <w:rStyle w:val="FootnoteReference"/>
        </w:rPr>
        <w:footnoteRef/>
      </w:r>
      <w:r>
        <w:t xml:space="preserve"> Document No. 06888-14 in Docket No. 130205-EI.</w:t>
      </w:r>
    </w:p>
  </w:footnote>
  <w:footnote w:id="4">
    <w:p w:rsidR="00457FD4" w:rsidRDefault="00457FD4" w:rsidP="00501A48">
      <w:pPr>
        <w:pStyle w:val="FootnoteText"/>
      </w:pPr>
      <w:r>
        <w:rPr>
          <w:rStyle w:val="FootnoteReference"/>
        </w:rPr>
        <w:footnoteRef/>
      </w:r>
      <w:r>
        <w:t xml:space="preserve"> FPSC Order No. 22176, Docket No. 890737-PU, Implementation of Section 366.80-.85, Florida Statutes, Conservation Activities of Electric and Natural Gas Utilities</w:t>
      </w:r>
      <w:r w:rsidR="00C75314">
        <w:t>,</w:t>
      </w:r>
      <w:r>
        <w:t xml:space="preserve"> issued November 14, 1989.</w:t>
      </w:r>
    </w:p>
  </w:footnote>
  <w:footnote w:id="5">
    <w:p w:rsidR="00457FD4" w:rsidRDefault="00457FD4">
      <w:pPr>
        <w:pStyle w:val="FootnoteText"/>
      </w:pPr>
      <w:r>
        <w:rPr>
          <w:rStyle w:val="FootnoteReference"/>
        </w:rPr>
        <w:footnoteRef/>
      </w:r>
      <w:r>
        <w:t xml:space="preserve"> FPUC’s Pilot Programs are set to expire on December 31, 2015, pursuant to FPSC Order No. PSC-14-0632-FOF-EG.</w:t>
      </w:r>
    </w:p>
  </w:footnote>
  <w:footnote w:id="6">
    <w:p w:rsidR="00457FD4" w:rsidRDefault="00457FD4" w:rsidP="00E250C1">
      <w:pPr>
        <w:pStyle w:val="FootnoteText"/>
      </w:pPr>
      <w:r>
        <w:rPr>
          <w:rStyle w:val="FootnoteReference"/>
        </w:rPr>
        <w:footnoteRef/>
      </w:r>
      <w:r>
        <w:t xml:space="preserve"> Totals may not equal due to rounding.</w:t>
      </w:r>
    </w:p>
  </w:footnote>
  <w:footnote w:id="7">
    <w:p w:rsidR="00457FD4" w:rsidRDefault="00457FD4" w:rsidP="00E250C1">
      <w:pPr>
        <w:pStyle w:val="FootnoteText"/>
      </w:pPr>
      <w:r>
        <w:rPr>
          <w:rStyle w:val="FootnoteReference"/>
        </w:rPr>
        <w:footnoteRef/>
      </w:r>
      <w:r>
        <w:t xml:space="preserve"> Totals may not equal due to rounding.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FD4" w:rsidRDefault="00457FD4" w:rsidP="00220732">
    <w:pPr>
      <w:pStyle w:val="Header"/>
      <w:tabs>
        <w:tab w:val="clear" w:pos="4320"/>
        <w:tab w:val="clear" w:pos="8640"/>
        <w:tab w:val="right" w:pos="9360"/>
      </w:tabs>
    </w:pPr>
    <w:bookmarkStart w:id="12" w:name="DocketLabel"/>
    <w:r>
      <w:t>Docket No.</w:t>
    </w:r>
    <w:bookmarkEnd w:id="12"/>
    <w:r>
      <w:t xml:space="preserve"> </w:t>
    </w:r>
    <w:bookmarkStart w:id="13" w:name="DocketList"/>
    <w:r>
      <w:t>150089-EG</w:t>
    </w:r>
    <w:bookmarkEnd w:id="13"/>
  </w:p>
  <w:p w:rsidR="00457FD4" w:rsidRDefault="00457FD4">
    <w:pPr>
      <w:pStyle w:val="Header"/>
    </w:pPr>
    <w:r>
      <w:t xml:space="preserve">Date: </w:t>
    </w:r>
    <w:r w:rsidR="00C81C2C">
      <w:fldChar w:fldCharType="begin"/>
    </w:r>
    <w:r w:rsidR="00C81C2C">
      <w:instrText xml:space="preserve"> REF FilingDate </w:instrText>
    </w:r>
    <w:r w:rsidR="00C81C2C">
      <w:fldChar w:fldCharType="separate"/>
    </w:r>
    <w:r w:rsidR="000304D8">
      <w:t>July 9, 2015</w:t>
    </w:r>
    <w:r w:rsidR="00C81C2C">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FD4" w:rsidRDefault="00457FD4" w:rsidP="00220732">
    <w:pPr>
      <w:pStyle w:val="Header"/>
      <w:tabs>
        <w:tab w:val="clear" w:pos="4320"/>
        <w:tab w:val="clear" w:pos="8640"/>
        <w:tab w:val="right" w:pos="9360"/>
      </w:tabs>
    </w:pPr>
    <w:r>
      <w:fldChar w:fldCharType="begin"/>
    </w:r>
    <w:r>
      <w:instrText xml:space="preserve"> REF DocketLabel</w:instrText>
    </w:r>
    <w:r>
      <w:fldChar w:fldCharType="separate"/>
    </w:r>
    <w:r w:rsidR="000304D8">
      <w:t>Docket No.</w:t>
    </w:r>
    <w:r>
      <w:fldChar w:fldCharType="end"/>
    </w:r>
    <w:r>
      <w:t xml:space="preserve"> </w:t>
    </w:r>
    <w:r>
      <w:fldChar w:fldCharType="begin"/>
    </w:r>
    <w:r>
      <w:instrText xml:space="preserve"> REF DocketList</w:instrText>
    </w:r>
    <w:r>
      <w:fldChar w:fldCharType="separate"/>
    </w:r>
    <w:r w:rsidR="000304D8">
      <w:t>150089-EG</w:t>
    </w:r>
    <w:r>
      <w:fldChar w:fldCharType="end"/>
    </w:r>
    <w:r>
      <w:tab/>
      <w:t xml:space="preserve">Issue </w:t>
    </w:r>
    <w:r w:rsidR="00C81C2C">
      <w:fldChar w:fldCharType="begin"/>
    </w:r>
    <w:r w:rsidR="00C81C2C">
      <w:instrText xml:space="preserve"> Seq Issue \c \* Arabic </w:instrText>
    </w:r>
    <w:r w:rsidR="00C81C2C">
      <w:fldChar w:fldCharType="separate"/>
    </w:r>
    <w:r w:rsidR="00C81C2C">
      <w:rPr>
        <w:noProof/>
      </w:rPr>
      <w:t>2</w:t>
    </w:r>
    <w:r w:rsidR="00C81C2C">
      <w:rPr>
        <w:noProof/>
      </w:rPr>
      <w:fldChar w:fldCharType="end"/>
    </w:r>
  </w:p>
  <w:p w:rsidR="00457FD4" w:rsidRDefault="00457FD4" w:rsidP="00E02B28">
    <w:pPr>
      <w:pStyle w:val="Header"/>
      <w:tabs>
        <w:tab w:val="clear" w:pos="4320"/>
        <w:tab w:val="clear" w:pos="8640"/>
        <w:tab w:val="left" w:pos="8055"/>
      </w:tabs>
    </w:pPr>
    <w:r>
      <w:t xml:space="preserve">Date: </w:t>
    </w:r>
    <w:r w:rsidR="00C81C2C">
      <w:fldChar w:fldCharType="begin"/>
    </w:r>
    <w:r w:rsidR="00C81C2C">
      <w:instrText xml:space="preserve"> REF FilingDate </w:instrText>
    </w:r>
    <w:r w:rsidR="00C81C2C">
      <w:fldChar w:fldCharType="separate"/>
    </w:r>
    <w:r w:rsidR="000304D8">
      <w:t>July 9, 2015</w:t>
    </w:r>
    <w:r w:rsidR="00C81C2C">
      <w:fldChar w:fldCharType="end"/>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FD4" w:rsidRDefault="00457FD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FD4" w:rsidRDefault="00457FD4" w:rsidP="0074012A">
    <w:pPr>
      <w:pStyle w:val="Header"/>
      <w:tabs>
        <w:tab w:val="clear" w:pos="4320"/>
        <w:tab w:val="clear" w:pos="8640"/>
        <w:tab w:val="left" w:pos="6720"/>
        <w:tab w:val="right" w:pos="9360"/>
      </w:tabs>
    </w:pPr>
    <w:r>
      <w:fldChar w:fldCharType="begin"/>
    </w:r>
    <w:r>
      <w:instrText xml:space="preserve"> REF DocketLabel</w:instrText>
    </w:r>
    <w:r>
      <w:fldChar w:fldCharType="separate"/>
    </w:r>
    <w:r w:rsidR="000304D8">
      <w:t>Docket No.</w:t>
    </w:r>
    <w:r>
      <w:fldChar w:fldCharType="end"/>
    </w:r>
    <w:r>
      <w:t xml:space="preserve"> </w:t>
    </w:r>
    <w:r>
      <w:fldChar w:fldCharType="begin"/>
    </w:r>
    <w:r>
      <w:instrText xml:space="preserve"> REF DocketList</w:instrText>
    </w:r>
    <w:r>
      <w:fldChar w:fldCharType="separate"/>
    </w:r>
    <w:r w:rsidR="000304D8">
      <w:t>150089-EG</w:t>
    </w:r>
    <w:r>
      <w:fldChar w:fldCharType="end"/>
    </w:r>
    <w:r>
      <w:tab/>
    </w:r>
    <w:r>
      <w:tab/>
      <w:t>ATTACHMENT A</w:t>
    </w:r>
  </w:p>
  <w:p w:rsidR="00457FD4" w:rsidRDefault="00457FD4" w:rsidP="00411D5C">
    <w:pPr>
      <w:pStyle w:val="Header"/>
      <w:tabs>
        <w:tab w:val="clear" w:pos="4320"/>
        <w:tab w:val="clear" w:pos="8640"/>
        <w:tab w:val="left" w:pos="8385"/>
      </w:tabs>
    </w:pPr>
    <w:r>
      <w:t xml:space="preserve">Date: </w:t>
    </w:r>
    <w:r w:rsidR="00C81C2C">
      <w:fldChar w:fldCharType="begin"/>
    </w:r>
    <w:r w:rsidR="00C81C2C">
      <w:instrText xml:space="preserve"> REF FilingDate </w:instrText>
    </w:r>
    <w:r w:rsidR="00C81C2C">
      <w:fldChar w:fldCharType="separate"/>
    </w:r>
    <w:r w:rsidR="000304D8">
      <w:t>July 9, 2015</w:t>
    </w:r>
    <w:r w:rsidR="00C81C2C">
      <w:fldChar w:fldCharType="end"/>
    </w:r>
    <w:r>
      <w:t xml:space="preserve">                                                                                                            </w:t>
    </w:r>
    <w:r w:rsidR="001D4ED3">
      <w:t xml:space="preserve">Page </w:t>
    </w:r>
    <w:r w:rsidR="001D4ED3">
      <w:fldChar w:fldCharType="begin"/>
    </w:r>
    <w:r w:rsidR="001D4ED3">
      <w:instrText xml:space="preserve">= </w:instrText>
    </w:r>
    <w:r w:rsidR="001D4ED3">
      <w:fldChar w:fldCharType="begin"/>
    </w:r>
    <w:r w:rsidR="001D4ED3">
      <w:instrText xml:space="preserve">  page</w:instrText>
    </w:r>
    <w:r w:rsidR="001D4ED3">
      <w:fldChar w:fldCharType="separate"/>
    </w:r>
    <w:r w:rsidR="00C81C2C">
      <w:rPr>
        <w:noProof/>
      </w:rPr>
      <w:instrText>15</w:instrText>
    </w:r>
    <w:r w:rsidR="001D4ED3">
      <w:fldChar w:fldCharType="end"/>
    </w:r>
    <w:r w:rsidR="001D4ED3">
      <w:instrText xml:space="preserve">-11 </w:instrText>
    </w:r>
    <w:r w:rsidR="001D4ED3">
      <w:fldChar w:fldCharType="separate"/>
    </w:r>
    <w:r w:rsidR="00C81C2C">
      <w:rPr>
        <w:noProof/>
      </w:rPr>
      <w:t>4</w:t>
    </w:r>
    <w:r w:rsidR="001D4ED3">
      <w:fldChar w:fldCharType="end"/>
    </w:r>
    <w:r w:rsidR="001D4ED3">
      <w:t xml:space="preserve"> of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2796634"/>
    <w:multiLevelType w:val="hybridMultilevel"/>
    <w:tmpl w:val="ACAE2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D204FCC"/>
    <w:multiLevelType w:val="hybridMultilevel"/>
    <w:tmpl w:val="1584D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9251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6806C3D-5CC3-44E7-9C0D-5643322BB49F}"/>
    <w:docVar w:name="dgnword-eventsink" w:val="187971328"/>
    <w:docVar w:name="NumberOfIssues" w:val="0"/>
    <w:docVar w:name="StaffInToC" w:val="True"/>
  </w:docVars>
  <w:rsids>
    <w:rsidRoot w:val="00F02B44"/>
    <w:rsid w:val="00010E37"/>
    <w:rsid w:val="000125D3"/>
    <w:rsid w:val="0001329C"/>
    <w:rsid w:val="000149C1"/>
    <w:rsid w:val="000277C2"/>
    <w:rsid w:val="000304D8"/>
    <w:rsid w:val="00033289"/>
    <w:rsid w:val="000359A6"/>
    <w:rsid w:val="00035B48"/>
    <w:rsid w:val="00036CE2"/>
    <w:rsid w:val="000437FE"/>
    <w:rsid w:val="000516EF"/>
    <w:rsid w:val="00054D9F"/>
    <w:rsid w:val="00061A65"/>
    <w:rsid w:val="00061CFC"/>
    <w:rsid w:val="00065A06"/>
    <w:rsid w:val="000666F3"/>
    <w:rsid w:val="000666FF"/>
    <w:rsid w:val="00070DCB"/>
    <w:rsid w:val="00073120"/>
    <w:rsid w:val="0008207A"/>
    <w:rsid w:val="000828D3"/>
    <w:rsid w:val="00083435"/>
    <w:rsid w:val="000A118C"/>
    <w:rsid w:val="000A299A"/>
    <w:rsid w:val="000A2B57"/>
    <w:rsid w:val="000A418B"/>
    <w:rsid w:val="000B2A59"/>
    <w:rsid w:val="000C18E9"/>
    <w:rsid w:val="000C4431"/>
    <w:rsid w:val="000C5F52"/>
    <w:rsid w:val="000C7E88"/>
    <w:rsid w:val="000D4319"/>
    <w:rsid w:val="000F75A8"/>
    <w:rsid w:val="00117C83"/>
    <w:rsid w:val="00117C8C"/>
    <w:rsid w:val="0012022D"/>
    <w:rsid w:val="00124E2E"/>
    <w:rsid w:val="00125ED4"/>
    <w:rsid w:val="001305E9"/>
    <w:rsid w:val="001307AF"/>
    <w:rsid w:val="00135687"/>
    <w:rsid w:val="00144612"/>
    <w:rsid w:val="00150F31"/>
    <w:rsid w:val="001706E6"/>
    <w:rsid w:val="001771A3"/>
    <w:rsid w:val="00180254"/>
    <w:rsid w:val="00183F72"/>
    <w:rsid w:val="00191E1F"/>
    <w:rsid w:val="00192943"/>
    <w:rsid w:val="001943C6"/>
    <w:rsid w:val="001A66EF"/>
    <w:rsid w:val="001A70A9"/>
    <w:rsid w:val="001B1BB2"/>
    <w:rsid w:val="001B4FEE"/>
    <w:rsid w:val="001B51C5"/>
    <w:rsid w:val="001B6F3F"/>
    <w:rsid w:val="001C52B5"/>
    <w:rsid w:val="001D0D3E"/>
    <w:rsid w:val="001D3A56"/>
    <w:rsid w:val="001D4ED3"/>
    <w:rsid w:val="001E7579"/>
    <w:rsid w:val="001F2FE0"/>
    <w:rsid w:val="00200107"/>
    <w:rsid w:val="002001DE"/>
    <w:rsid w:val="002044E6"/>
    <w:rsid w:val="00205C82"/>
    <w:rsid w:val="00205DC2"/>
    <w:rsid w:val="002126A5"/>
    <w:rsid w:val="002163B6"/>
    <w:rsid w:val="00220732"/>
    <w:rsid w:val="00222AA0"/>
    <w:rsid w:val="00225C3F"/>
    <w:rsid w:val="00231D04"/>
    <w:rsid w:val="00235FDB"/>
    <w:rsid w:val="00237A7C"/>
    <w:rsid w:val="00250A5D"/>
    <w:rsid w:val="002555F8"/>
    <w:rsid w:val="00262721"/>
    <w:rsid w:val="00292D82"/>
    <w:rsid w:val="002963CB"/>
    <w:rsid w:val="002A3B74"/>
    <w:rsid w:val="002B3FBB"/>
    <w:rsid w:val="002C6CAD"/>
    <w:rsid w:val="002D226D"/>
    <w:rsid w:val="002D42D2"/>
    <w:rsid w:val="002D482C"/>
    <w:rsid w:val="002E249E"/>
    <w:rsid w:val="002E482A"/>
    <w:rsid w:val="003037E1"/>
    <w:rsid w:val="003103EC"/>
    <w:rsid w:val="003144EF"/>
    <w:rsid w:val="00322F74"/>
    <w:rsid w:val="00327073"/>
    <w:rsid w:val="0033470E"/>
    <w:rsid w:val="00340073"/>
    <w:rsid w:val="00341363"/>
    <w:rsid w:val="00354614"/>
    <w:rsid w:val="00354F2E"/>
    <w:rsid w:val="003637F8"/>
    <w:rsid w:val="00364F27"/>
    <w:rsid w:val="00372805"/>
    <w:rsid w:val="00373180"/>
    <w:rsid w:val="003821A0"/>
    <w:rsid w:val="00385B04"/>
    <w:rsid w:val="00397D57"/>
    <w:rsid w:val="003A0EE9"/>
    <w:rsid w:val="003A38B6"/>
    <w:rsid w:val="003A5494"/>
    <w:rsid w:val="003B2510"/>
    <w:rsid w:val="003C2CC4"/>
    <w:rsid w:val="003C3134"/>
    <w:rsid w:val="003D6399"/>
    <w:rsid w:val="003E0446"/>
    <w:rsid w:val="003E0EFC"/>
    <w:rsid w:val="003E4A2B"/>
    <w:rsid w:val="003E76C2"/>
    <w:rsid w:val="003F1679"/>
    <w:rsid w:val="003F4A35"/>
    <w:rsid w:val="003F7FDD"/>
    <w:rsid w:val="004042B4"/>
    <w:rsid w:val="00411D5C"/>
    <w:rsid w:val="00412DAE"/>
    <w:rsid w:val="00414FC8"/>
    <w:rsid w:val="00431598"/>
    <w:rsid w:val="004408C7"/>
    <w:rsid w:val="00444432"/>
    <w:rsid w:val="0044704C"/>
    <w:rsid w:val="00457FD4"/>
    <w:rsid w:val="00463034"/>
    <w:rsid w:val="00475032"/>
    <w:rsid w:val="00485C62"/>
    <w:rsid w:val="0049367A"/>
    <w:rsid w:val="00495607"/>
    <w:rsid w:val="004A7EBC"/>
    <w:rsid w:val="004B7EEF"/>
    <w:rsid w:val="004C3150"/>
    <w:rsid w:val="004C3BE8"/>
    <w:rsid w:val="004C4390"/>
    <w:rsid w:val="004C4AF7"/>
    <w:rsid w:val="004C5413"/>
    <w:rsid w:val="004D2881"/>
    <w:rsid w:val="004D2DEF"/>
    <w:rsid w:val="004D385F"/>
    <w:rsid w:val="004D5B39"/>
    <w:rsid w:val="004E0B9C"/>
    <w:rsid w:val="004E5147"/>
    <w:rsid w:val="00501A48"/>
    <w:rsid w:val="00506C03"/>
    <w:rsid w:val="005217E2"/>
    <w:rsid w:val="00523E15"/>
    <w:rsid w:val="0052572A"/>
    <w:rsid w:val="005454C3"/>
    <w:rsid w:val="00551637"/>
    <w:rsid w:val="005614BD"/>
    <w:rsid w:val="00563BA3"/>
    <w:rsid w:val="0057154F"/>
    <w:rsid w:val="00573E7C"/>
    <w:rsid w:val="00581CA3"/>
    <w:rsid w:val="005835BD"/>
    <w:rsid w:val="0058368A"/>
    <w:rsid w:val="005839E4"/>
    <w:rsid w:val="00597730"/>
    <w:rsid w:val="00597DE7"/>
    <w:rsid w:val="005A4AA2"/>
    <w:rsid w:val="005B34B6"/>
    <w:rsid w:val="005B6506"/>
    <w:rsid w:val="005B6C8F"/>
    <w:rsid w:val="005D2E7D"/>
    <w:rsid w:val="005D4A8F"/>
    <w:rsid w:val="005D4B09"/>
    <w:rsid w:val="005D561B"/>
    <w:rsid w:val="005D6975"/>
    <w:rsid w:val="005E5F02"/>
    <w:rsid w:val="005F468D"/>
    <w:rsid w:val="005F5842"/>
    <w:rsid w:val="005F6F47"/>
    <w:rsid w:val="006057C4"/>
    <w:rsid w:val="00610505"/>
    <w:rsid w:val="00615423"/>
    <w:rsid w:val="006165B2"/>
    <w:rsid w:val="00625D97"/>
    <w:rsid w:val="00625F1C"/>
    <w:rsid w:val="00630CEB"/>
    <w:rsid w:val="00632264"/>
    <w:rsid w:val="006415DE"/>
    <w:rsid w:val="006470BC"/>
    <w:rsid w:val="00647771"/>
    <w:rsid w:val="00653F02"/>
    <w:rsid w:val="006641EA"/>
    <w:rsid w:val="00665639"/>
    <w:rsid w:val="00665D37"/>
    <w:rsid w:val="00667036"/>
    <w:rsid w:val="00670806"/>
    <w:rsid w:val="006771B8"/>
    <w:rsid w:val="0068481F"/>
    <w:rsid w:val="00696F5D"/>
    <w:rsid w:val="00697249"/>
    <w:rsid w:val="006B4293"/>
    <w:rsid w:val="006B5543"/>
    <w:rsid w:val="006B6184"/>
    <w:rsid w:val="006C31E3"/>
    <w:rsid w:val="006D38ED"/>
    <w:rsid w:val="006D7248"/>
    <w:rsid w:val="006D788A"/>
    <w:rsid w:val="006E099F"/>
    <w:rsid w:val="006F4246"/>
    <w:rsid w:val="00700F9C"/>
    <w:rsid w:val="00705B04"/>
    <w:rsid w:val="00732301"/>
    <w:rsid w:val="007349DC"/>
    <w:rsid w:val="0074012A"/>
    <w:rsid w:val="0074365E"/>
    <w:rsid w:val="007515FD"/>
    <w:rsid w:val="00760D80"/>
    <w:rsid w:val="007621FB"/>
    <w:rsid w:val="007633D6"/>
    <w:rsid w:val="00780C09"/>
    <w:rsid w:val="00780DDF"/>
    <w:rsid w:val="00787DBC"/>
    <w:rsid w:val="0079142A"/>
    <w:rsid w:val="007962E4"/>
    <w:rsid w:val="00797798"/>
    <w:rsid w:val="007A04A1"/>
    <w:rsid w:val="007A1840"/>
    <w:rsid w:val="007A4494"/>
    <w:rsid w:val="007C0528"/>
    <w:rsid w:val="007C3D38"/>
    <w:rsid w:val="007D4EEF"/>
    <w:rsid w:val="007D4FEB"/>
    <w:rsid w:val="007D6146"/>
    <w:rsid w:val="007E0CE7"/>
    <w:rsid w:val="007E10DF"/>
    <w:rsid w:val="007F417F"/>
    <w:rsid w:val="00802120"/>
    <w:rsid w:val="00805C4F"/>
    <w:rsid w:val="00813520"/>
    <w:rsid w:val="00815B14"/>
    <w:rsid w:val="00816624"/>
    <w:rsid w:val="00822562"/>
    <w:rsid w:val="00823663"/>
    <w:rsid w:val="008246E4"/>
    <w:rsid w:val="00832DDC"/>
    <w:rsid w:val="00850124"/>
    <w:rsid w:val="00850BAC"/>
    <w:rsid w:val="00854A3E"/>
    <w:rsid w:val="00855D08"/>
    <w:rsid w:val="0086221B"/>
    <w:rsid w:val="00874344"/>
    <w:rsid w:val="00874CE5"/>
    <w:rsid w:val="008775F0"/>
    <w:rsid w:val="00882155"/>
    <w:rsid w:val="0088233B"/>
    <w:rsid w:val="008825A5"/>
    <w:rsid w:val="00886C37"/>
    <w:rsid w:val="008B1C7C"/>
    <w:rsid w:val="008B303F"/>
    <w:rsid w:val="008B62AE"/>
    <w:rsid w:val="008C04B5"/>
    <w:rsid w:val="008C0D45"/>
    <w:rsid w:val="008C14FA"/>
    <w:rsid w:val="008C369D"/>
    <w:rsid w:val="008D4089"/>
    <w:rsid w:val="008D49C7"/>
    <w:rsid w:val="008F2262"/>
    <w:rsid w:val="008F485E"/>
    <w:rsid w:val="008F7736"/>
    <w:rsid w:val="0090019E"/>
    <w:rsid w:val="00901086"/>
    <w:rsid w:val="00901C8A"/>
    <w:rsid w:val="00902BC2"/>
    <w:rsid w:val="009035CE"/>
    <w:rsid w:val="00905886"/>
    <w:rsid w:val="00906B51"/>
    <w:rsid w:val="009070D6"/>
    <w:rsid w:val="009076C6"/>
    <w:rsid w:val="009106F1"/>
    <w:rsid w:val="009145D6"/>
    <w:rsid w:val="00922002"/>
    <w:rsid w:val="00924020"/>
    <w:rsid w:val="00926913"/>
    <w:rsid w:val="009271A7"/>
    <w:rsid w:val="0093453C"/>
    <w:rsid w:val="0093658B"/>
    <w:rsid w:val="009429FF"/>
    <w:rsid w:val="00945BD6"/>
    <w:rsid w:val="00945ED7"/>
    <w:rsid w:val="009479FB"/>
    <w:rsid w:val="00951C45"/>
    <w:rsid w:val="00965B89"/>
    <w:rsid w:val="00966A08"/>
    <w:rsid w:val="00970446"/>
    <w:rsid w:val="00971207"/>
    <w:rsid w:val="009737EE"/>
    <w:rsid w:val="00975CB4"/>
    <w:rsid w:val="00977E67"/>
    <w:rsid w:val="009863B0"/>
    <w:rsid w:val="00987DE1"/>
    <w:rsid w:val="00990571"/>
    <w:rsid w:val="009906CE"/>
    <w:rsid w:val="0099673A"/>
    <w:rsid w:val="009A1FAF"/>
    <w:rsid w:val="009A2862"/>
    <w:rsid w:val="009A3330"/>
    <w:rsid w:val="009A4AC4"/>
    <w:rsid w:val="009A7C96"/>
    <w:rsid w:val="009C3DB9"/>
    <w:rsid w:val="009D047E"/>
    <w:rsid w:val="009D46E5"/>
    <w:rsid w:val="009D568A"/>
    <w:rsid w:val="009E3810"/>
    <w:rsid w:val="009F006A"/>
    <w:rsid w:val="009F04EC"/>
    <w:rsid w:val="00A019B9"/>
    <w:rsid w:val="00A04695"/>
    <w:rsid w:val="00A12508"/>
    <w:rsid w:val="00A175B6"/>
    <w:rsid w:val="00A21835"/>
    <w:rsid w:val="00A22F66"/>
    <w:rsid w:val="00A328EC"/>
    <w:rsid w:val="00A33A51"/>
    <w:rsid w:val="00A41CA6"/>
    <w:rsid w:val="00A47927"/>
    <w:rsid w:val="00A47FFC"/>
    <w:rsid w:val="00A54FF9"/>
    <w:rsid w:val="00A56765"/>
    <w:rsid w:val="00A65B94"/>
    <w:rsid w:val="00A671B4"/>
    <w:rsid w:val="00A73BFD"/>
    <w:rsid w:val="00A82585"/>
    <w:rsid w:val="00A8389E"/>
    <w:rsid w:val="00A844C3"/>
    <w:rsid w:val="00A86944"/>
    <w:rsid w:val="00A92FB1"/>
    <w:rsid w:val="00A95A0C"/>
    <w:rsid w:val="00AA2765"/>
    <w:rsid w:val="00AA77B5"/>
    <w:rsid w:val="00AB17EA"/>
    <w:rsid w:val="00AB6C5D"/>
    <w:rsid w:val="00AB7D34"/>
    <w:rsid w:val="00AC51A7"/>
    <w:rsid w:val="00AF0C8D"/>
    <w:rsid w:val="00AF4C72"/>
    <w:rsid w:val="00AF5F89"/>
    <w:rsid w:val="00AF6868"/>
    <w:rsid w:val="00AF73CB"/>
    <w:rsid w:val="00B002D6"/>
    <w:rsid w:val="00B05B51"/>
    <w:rsid w:val="00B15370"/>
    <w:rsid w:val="00B17BEB"/>
    <w:rsid w:val="00B21A3C"/>
    <w:rsid w:val="00B223C0"/>
    <w:rsid w:val="00B234ED"/>
    <w:rsid w:val="00B25CA3"/>
    <w:rsid w:val="00B3283D"/>
    <w:rsid w:val="00B35256"/>
    <w:rsid w:val="00B44DA1"/>
    <w:rsid w:val="00B577B9"/>
    <w:rsid w:val="00B669D4"/>
    <w:rsid w:val="00B73905"/>
    <w:rsid w:val="00B7456F"/>
    <w:rsid w:val="00B75FD6"/>
    <w:rsid w:val="00B760F1"/>
    <w:rsid w:val="00B7669E"/>
    <w:rsid w:val="00B8370C"/>
    <w:rsid w:val="00B843FA"/>
    <w:rsid w:val="00B94DA5"/>
    <w:rsid w:val="00BA0D55"/>
    <w:rsid w:val="00BA37B3"/>
    <w:rsid w:val="00BA422E"/>
    <w:rsid w:val="00BA4CC6"/>
    <w:rsid w:val="00BB3493"/>
    <w:rsid w:val="00BB414E"/>
    <w:rsid w:val="00BB74A7"/>
    <w:rsid w:val="00BC188A"/>
    <w:rsid w:val="00BC1941"/>
    <w:rsid w:val="00BC63A2"/>
    <w:rsid w:val="00BC729E"/>
    <w:rsid w:val="00BD0E01"/>
    <w:rsid w:val="00BD1A2C"/>
    <w:rsid w:val="00BF1310"/>
    <w:rsid w:val="00BF5010"/>
    <w:rsid w:val="00C0675F"/>
    <w:rsid w:val="00C25C93"/>
    <w:rsid w:val="00C31BB3"/>
    <w:rsid w:val="00C32544"/>
    <w:rsid w:val="00C35B50"/>
    <w:rsid w:val="00C36977"/>
    <w:rsid w:val="00C60BA3"/>
    <w:rsid w:val="00C623F7"/>
    <w:rsid w:val="00C66D7B"/>
    <w:rsid w:val="00C70781"/>
    <w:rsid w:val="00C75314"/>
    <w:rsid w:val="00C81773"/>
    <w:rsid w:val="00C81C2C"/>
    <w:rsid w:val="00C833B6"/>
    <w:rsid w:val="00C849B7"/>
    <w:rsid w:val="00C86896"/>
    <w:rsid w:val="00C907A8"/>
    <w:rsid w:val="00C91831"/>
    <w:rsid w:val="00C93211"/>
    <w:rsid w:val="00C942EC"/>
    <w:rsid w:val="00C96047"/>
    <w:rsid w:val="00C979D0"/>
    <w:rsid w:val="00CA0818"/>
    <w:rsid w:val="00CA2665"/>
    <w:rsid w:val="00CA2C8F"/>
    <w:rsid w:val="00CA30DA"/>
    <w:rsid w:val="00CA3A24"/>
    <w:rsid w:val="00CA6A18"/>
    <w:rsid w:val="00CA701D"/>
    <w:rsid w:val="00CA7893"/>
    <w:rsid w:val="00CB1777"/>
    <w:rsid w:val="00CB33E9"/>
    <w:rsid w:val="00CB6973"/>
    <w:rsid w:val="00CC10A9"/>
    <w:rsid w:val="00CC14C6"/>
    <w:rsid w:val="00CC3BEC"/>
    <w:rsid w:val="00CD2C67"/>
    <w:rsid w:val="00CD4A47"/>
    <w:rsid w:val="00CE2BF8"/>
    <w:rsid w:val="00CE3CBC"/>
    <w:rsid w:val="00CF0DA8"/>
    <w:rsid w:val="00CF21D5"/>
    <w:rsid w:val="00CF2E25"/>
    <w:rsid w:val="00CF4453"/>
    <w:rsid w:val="00D02007"/>
    <w:rsid w:val="00D034D7"/>
    <w:rsid w:val="00D04BE4"/>
    <w:rsid w:val="00D14127"/>
    <w:rsid w:val="00D1461E"/>
    <w:rsid w:val="00D179B8"/>
    <w:rsid w:val="00D2213A"/>
    <w:rsid w:val="00D302FE"/>
    <w:rsid w:val="00D461B9"/>
    <w:rsid w:val="00D53090"/>
    <w:rsid w:val="00D577C9"/>
    <w:rsid w:val="00D60F02"/>
    <w:rsid w:val="00D66E49"/>
    <w:rsid w:val="00D72F74"/>
    <w:rsid w:val="00D7663C"/>
    <w:rsid w:val="00D81563"/>
    <w:rsid w:val="00D8661C"/>
    <w:rsid w:val="00D9073E"/>
    <w:rsid w:val="00D9221D"/>
    <w:rsid w:val="00D9385D"/>
    <w:rsid w:val="00D958DF"/>
    <w:rsid w:val="00D96DA1"/>
    <w:rsid w:val="00DA1D8A"/>
    <w:rsid w:val="00DA51E7"/>
    <w:rsid w:val="00DB1AA6"/>
    <w:rsid w:val="00DB1C78"/>
    <w:rsid w:val="00DB7D96"/>
    <w:rsid w:val="00DC23FE"/>
    <w:rsid w:val="00DC59E6"/>
    <w:rsid w:val="00DD150B"/>
    <w:rsid w:val="00DD3A2E"/>
    <w:rsid w:val="00DE2B65"/>
    <w:rsid w:val="00E02B28"/>
    <w:rsid w:val="00E06484"/>
    <w:rsid w:val="00E1341A"/>
    <w:rsid w:val="00E20A7D"/>
    <w:rsid w:val="00E237FF"/>
    <w:rsid w:val="00E250C1"/>
    <w:rsid w:val="00E375CA"/>
    <w:rsid w:val="00E45F4E"/>
    <w:rsid w:val="00E55E18"/>
    <w:rsid w:val="00E567E8"/>
    <w:rsid w:val="00E6372A"/>
    <w:rsid w:val="00E65EBC"/>
    <w:rsid w:val="00E73432"/>
    <w:rsid w:val="00E77B0C"/>
    <w:rsid w:val="00E77FB8"/>
    <w:rsid w:val="00E838B0"/>
    <w:rsid w:val="00E84999"/>
    <w:rsid w:val="00E86A7C"/>
    <w:rsid w:val="00E878E1"/>
    <w:rsid w:val="00E95278"/>
    <w:rsid w:val="00EA2273"/>
    <w:rsid w:val="00EA68E7"/>
    <w:rsid w:val="00EB2DB3"/>
    <w:rsid w:val="00EB7052"/>
    <w:rsid w:val="00EB73B0"/>
    <w:rsid w:val="00EC2B40"/>
    <w:rsid w:val="00EC3FBB"/>
    <w:rsid w:val="00EC5812"/>
    <w:rsid w:val="00EC5E4D"/>
    <w:rsid w:val="00EC6B7A"/>
    <w:rsid w:val="00ED3A87"/>
    <w:rsid w:val="00ED5B67"/>
    <w:rsid w:val="00EF3FEE"/>
    <w:rsid w:val="00EF741E"/>
    <w:rsid w:val="00F0244D"/>
    <w:rsid w:val="00F0296D"/>
    <w:rsid w:val="00F02B44"/>
    <w:rsid w:val="00F04B59"/>
    <w:rsid w:val="00F12B1C"/>
    <w:rsid w:val="00F13CF8"/>
    <w:rsid w:val="00F15855"/>
    <w:rsid w:val="00F25C64"/>
    <w:rsid w:val="00F32978"/>
    <w:rsid w:val="00F372B2"/>
    <w:rsid w:val="00F446DE"/>
    <w:rsid w:val="00F45CB2"/>
    <w:rsid w:val="00F5267C"/>
    <w:rsid w:val="00F544C0"/>
    <w:rsid w:val="00F55332"/>
    <w:rsid w:val="00F65519"/>
    <w:rsid w:val="00F70988"/>
    <w:rsid w:val="00F713C0"/>
    <w:rsid w:val="00F74D0E"/>
    <w:rsid w:val="00F75DDC"/>
    <w:rsid w:val="00FA32DE"/>
    <w:rsid w:val="00FA3382"/>
    <w:rsid w:val="00FA53A2"/>
    <w:rsid w:val="00FA59CD"/>
    <w:rsid w:val="00FB1740"/>
    <w:rsid w:val="00FC1A60"/>
    <w:rsid w:val="00FC6D7D"/>
    <w:rsid w:val="00FD16B0"/>
    <w:rsid w:val="00FD4FED"/>
    <w:rsid w:val="00FE1135"/>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rsid w:val="004C3150"/>
    <w:pPr>
      <w:keepNext w:val="0"/>
    </w:pPr>
    <w:rPr>
      <w:rFonts w:ascii="Arial" w:hAnsi="Arial"/>
    </w:rPr>
  </w:style>
  <w:style w:type="character" w:customStyle="1" w:styleId="IssueHeadingChar">
    <w:name w:val="Issue Heading Char"/>
    <w:link w:val="IssueHeading"/>
    <w:rsid w:val="004C3150"/>
    <w:rPr>
      <w:rFonts w:ascii="Arial" w:hAnsi="Arial" w:cs="Arial"/>
      <w:bCs/>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rsid w:val="004C3150"/>
    <w:pPr>
      <w:keepNext w:val="0"/>
    </w:pPr>
    <w:rPr>
      <w:rFonts w:ascii="Arial" w:hAnsi="Arial"/>
    </w:rPr>
  </w:style>
  <w:style w:type="character" w:customStyle="1" w:styleId="IssueSubsectionHeadingChar">
    <w:name w:val="Issue Subsection Heading Char"/>
    <w:link w:val="IssueSubsectionHeading"/>
    <w:rsid w:val="004C3150"/>
    <w:rPr>
      <w:rFonts w:ascii="Arial" w:hAnsi="Arial" w:cs="Arial"/>
      <w:bCs/>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9070D6"/>
    <w:pPr>
      <w:spacing w:after="0"/>
      <w:outlineLvl w:val="2"/>
    </w:pPr>
    <w:rPr>
      <w:b/>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character" w:styleId="FootnoteReference">
    <w:name w:val="footnote reference"/>
    <w:basedOn w:val="DefaultParagraphFont"/>
    <w:uiPriority w:val="99"/>
    <w:rsid w:val="00231D04"/>
    <w:rPr>
      <w:vertAlign w:val="superscript"/>
    </w:rPr>
  </w:style>
  <w:style w:type="paragraph" w:styleId="ListParagraph">
    <w:name w:val="List Paragraph"/>
    <w:basedOn w:val="Normal"/>
    <w:uiPriority w:val="34"/>
    <w:qFormat/>
    <w:rsid w:val="00E84999"/>
    <w:pPr>
      <w:ind w:left="720"/>
      <w:contextualSpacing/>
    </w:pPr>
    <w:rPr>
      <w:rFonts w:asciiTheme="minorHAnsi" w:eastAsiaTheme="minorHAnsi" w:hAnsiTheme="minorHAnsi"/>
    </w:rPr>
  </w:style>
  <w:style w:type="character" w:customStyle="1" w:styleId="FootnoteTextChar">
    <w:name w:val="Footnote Text Char"/>
    <w:basedOn w:val="DefaultParagraphFont"/>
    <w:link w:val="FootnoteText"/>
    <w:uiPriority w:val="99"/>
    <w:rsid w:val="00501A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rsid w:val="004C3150"/>
    <w:pPr>
      <w:keepNext w:val="0"/>
    </w:pPr>
    <w:rPr>
      <w:rFonts w:ascii="Arial" w:hAnsi="Arial"/>
    </w:rPr>
  </w:style>
  <w:style w:type="character" w:customStyle="1" w:styleId="IssueHeadingChar">
    <w:name w:val="Issue Heading Char"/>
    <w:link w:val="IssueHeading"/>
    <w:rsid w:val="004C3150"/>
    <w:rPr>
      <w:rFonts w:ascii="Arial" w:hAnsi="Arial" w:cs="Arial"/>
      <w:bCs/>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rsid w:val="004C3150"/>
    <w:pPr>
      <w:keepNext w:val="0"/>
    </w:pPr>
    <w:rPr>
      <w:rFonts w:ascii="Arial" w:hAnsi="Arial"/>
    </w:rPr>
  </w:style>
  <w:style w:type="character" w:customStyle="1" w:styleId="IssueSubsectionHeadingChar">
    <w:name w:val="Issue Subsection Heading Char"/>
    <w:link w:val="IssueSubsectionHeading"/>
    <w:rsid w:val="004C3150"/>
    <w:rPr>
      <w:rFonts w:ascii="Arial" w:hAnsi="Arial" w:cs="Arial"/>
      <w:bCs/>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9070D6"/>
    <w:pPr>
      <w:spacing w:after="0"/>
      <w:outlineLvl w:val="2"/>
    </w:pPr>
    <w:rPr>
      <w:b/>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character" w:styleId="FootnoteReference">
    <w:name w:val="footnote reference"/>
    <w:basedOn w:val="DefaultParagraphFont"/>
    <w:uiPriority w:val="99"/>
    <w:rsid w:val="00231D04"/>
    <w:rPr>
      <w:vertAlign w:val="superscript"/>
    </w:rPr>
  </w:style>
  <w:style w:type="paragraph" w:styleId="ListParagraph">
    <w:name w:val="List Paragraph"/>
    <w:basedOn w:val="Normal"/>
    <w:uiPriority w:val="34"/>
    <w:qFormat/>
    <w:rsid w:val="00E84999"/>
    <w:pPr>
      <w:ind w:left="720"/>
      <w:contextualSpacing/>
    </w:pPr>
    <w:rPr>
      <w:rFonts w:asciiTheme="minorHAnsi" w:eastAsiaTheme="minorHAnsi" w:hAnsiTheme="minorHAnsi"/>
    </w:rPr>
  </w:style>
  <w:style w:type="character" w:customStyle="1" w:styleId="FootnoteTextChar">
    <w:name w:val="Footnote Text Char"/>
    <w:basedOn w:val="DefaultParagraphFont"/>
    <w:link w:val="FootnoteText"/>
    <w:uiPriority w:val="99"/>
    <w:rsid w:val="00501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02411">
      <w:bodyDiv w:val="1"/>
      <w:marLeft w:val="0"/>
      <w:marRight w:val="0"/>
      <w:marTop w:val="0"/>
      <w:marBottom w:val="0"/>
      <w:divBdr>
        <w:top w:val="none" w:sz="0" w:space="0" w:color="auto"/>
        <w:left w:val="none" w:sz="0" w:space="0" w:color="auto"/>
        <w:bottom w:val="none" w:sz="0" w:space="0" w:color="auto"/>
        <w:right w:val="none" w:sz="0" w:space="0" w:color="auto"/>
      </w:divBdr>
    </w:div>
    <w:div w:id="93428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0E90A-DE29-4341-B39C-50176CDE4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15</Pages>
  <Words>4655</Words>
  <Characters>27066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31658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Phillip Ellis</dc:creator>
  <cp:lastModifiedBy>Carlotta Stauffer</cp:lastModifiedBy>
  <cp:revision>3</cp:revision>
  <cp:lastPrinted>2015-07-08T19:06:00Z</cp:lastPrinted>
  <dcterms:created xsi:type="dcterms:W3CDTF">2015-07-09T15:13:00Z</dcterms:created>
  <dcterms:modified xsi:type="dcterms:W3CDTF">2015-07-09T20:25:00Z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150089-EG</vt:lpwstr>
  </property>
  <property fmtid="{D5CDD505-2E9C-101B-9397-08002B2CF9AE}" pid="3" name="MasterDocument">
    <vt:bool>false</vt:bool>
  </property>
</Properties>
</file>