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F2332" w:rsidP="000F2332">
      <w:pPr>
        <w:pStyle w:val="OrderHeading"/>
      </w:pPr>
      <w:r>
        <w:t>BEFORE THE FLORIDA PUBLIC SERVICE COMMISSION</w:t>
      </w:r>
    </w:p>
    <w:p w:rsidR="000F2332" w:rsidRDefault="000F2332" w:rsidP="000F2332">
      <w:pPr>
        <w:pStyle w:val="OrderHeading"/>
      </w:pPr>
    </w:p>
    <w:p w:rsidR="000F2332" w:rsidRDefault="000F2332" w:rsidP="000F23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F2332" w:rsidRPr="00C63FCF" w:rsidTr="00C63FCF">
        <w:trPr>
          <w:trHeight w:val="828"/>
        </w:trPr>
        <w:tc>
          <w:tcPr>
            <w:tcW w:w="4788" w:type="dxa"/>
            <w:tcBorders>
              <w:bottom w:val="single" w:sz="8" w:space="0" w:color="auto"/>
              <w:right w:val="double" w:sz="6" w:space="0" w:color="auto"/>
            </w:tcBorders>
            <w:shd w:val="clear" w:color="auto" w:fill="auto"/>
          </w:tcPr>
          <w:p w:rsidR="000F2332" w:rsidRDefault="000F2332" w:rsidP="00C63FCF">
            <w:pPr>
              <w:pStyle w:val="OrderBody"/>
              <w:tabs>
                <w:tab w:val="center" w:pos="4320"/>
                <w:tab w:val="right" w:pos="8640"/>
              </w:tabs>
              <w:jc w:val="left"/>
            </w:pPr>
            <w:r>
              <w:t xml:space="preserve">In re: </w:t>
            </w:r>
            <w:bookmarkStart w:id="0" w:name="SSInRe"/>
            <w:bookmarkEnd w:id="0"/>
            <w:r>
              <w:t>Petition for approval of arrangement to mitigate impact of unfavorable Cedar Bay power purchase obligation, by Florida Power &amp; Light Company.</w:t>
            </w:r>
          </w:p>
        </w:tc>
        <w:tc>
          <w:tcPr>
            <w:tcW w:w="4788" w:type="dxa"/>
            <w:tcBorders>
              <w:left w:val="double" w:sz="6" w:space="0" w:color="auto"/>
            </w:tcBorders>
            <w:shd w:val="clear" w:color="auto" w:fill="auto"/>
          </w:tcPr>
          <w:p w:rsidR="000F2332" w:rsidRDefault="000F2332" w:rsidP="000F2332">
            <w:pPr>
              <w:pStyle w:val="OrderBody"/>
            </w:pPr>
            <w:r>
              <w:t xml:space="preserve">DOCKET NO. </w:t>
            </w:r>
            <w:bookmarkStart w:id="1" w:name="SSDocketNo"/>
            <w:bookmarkEnd w:id="1"/>
            <w:r>
              <w:t>150075-EI</w:t>
            </w:r>
          </w:p>
          <w:p w:rsidR="000F2332" w:rsidRDefault="000F2332" w:rsidP="00C63FCF">
            <w:pPr>
              <w:pStyle w:val="OrderBody"/>
              <w:tabs>
                <w:tab w:val="center" w:pos="4320"/>
                <w:tab w:val="right" w:pos="8640"/>
              </w:tabs>
              <w:jc w:val="left"/>
            </w:pPr>
            <w:r>
              <w:t xml:space="preserve">ORDER NO. </w:t>
            </w:r>
            <w:bookmarkStart w:id="2" w:name="OrderNo0297"/>
            <w:r w:rsidR="00F63C1F">
              <w:t>PSC-15-0297-PCO-EI</w:t>
            </w:r>
            <w:bookmarkEnd w:id="2"/>
          </w:p>
          <w:p w:rsidR="000F2332" w:rsidRDefault="000F2332" w:rsidP="00C63FCF">
            <w:pPr>
              <w:pStyle w:val="OrderBody"/>
              <w:tabs>
                <w:tab w:val="center" w:pos="4320"/>
                <w:tab w:val="right" w:pos="8640"/>
              </w:tabs>
              <w:jc w:val="left"/>
            </w:pPr>
            <w:r>
              <w:t xml:space="preserve">ISSUED: </w:t>
            </w:r>
            <w:r w:rsidR="00F63C1F">
              <w:t>July 21, 2015</w:t>
            </w:r>
          </w:p>
        </w:tc>
      </w:tr>
    </w:tbl>
    <w:p w:rsidR="000F2332" w:rsidRDefault="000F2332" w:rsidP="000F2332"/>
    <w:p w:rsidR="000F2332" w:rsidRDefault="000F2332" w:rsidP="000F2332"/>
    <w:p w:rsidR="000F2332" w:rsidRDefault="000F2332" w:rsidP="000F2332">
      <w:pPr>
        <w:pStyle w:val="CenterUnderline"/>
      </w:pPr>
      <w:bookmarkStart w:id="3" w:name="Commissioners"/>
      <w:bookmarkEnd w:id="3"/>
      <w:r>
        <w:t>ORDER</w:t>
      </w:r>
      <w:bookmarkStart w:id="4" w:name="OrderTitle"/>
      <w:r>
        <w:t xml:space="preserve"> GRANTING FLORIDA POWER &amp; LIGHT COMPANY’S MOTION FOR OFFICIAL RECOGNITION </w:t>
      </w:r>
      <w:bookmarkEnd w:id="4"/>
    </w:p>
    <w:p w:rsidR="000F2332" w:rsidRDefault="000F2332" w:rsidP="000F2332">
      <w:pPr>
        <w:pStyle w:val="CenterUnderline"/>
      </w:pPr>
    </w:p>
    <w:p w:rsidR="000F2332" w:rsidRDefault="000F2332" w:rsidP="000F2332">
      <w:pPr>
        <w:pStyle w:val="OrderBody"/>
      </w:pPr>
    </w:p>
    <w:p w:rsidR="00CB5276" w:rsidRDefault="000F2332">
      <w:pPr>
        <w:pStyle w:val="OrderBody"/>
      </w:pPr>
      <w:bookmarkStart w:id="5" w:name="OrderText"/>
      <w:bookmarkEnd w:id="5"/>
      <w:r>
        <w:tab/>
        <w:t>On July 6, 2015, Florida Power &amp; Light Company (FPL), pursuant to Section 120.569(2)(i), Florida Statutes (F.S.</w:t>
      </w:r>
      <w:r w:rsidR="005B38D3">
        <w:t>), and Rule 28-106.204, Florida Administrative Code (F.AC.),</w:t>
      </w:r>
      <w:r>
        <w:t xml:space="preserve"> filed a motion for official rec</w:t>
      </w:r>
      <w:r w:rsidR="00D4007D">
        <w:t>ognition of the Federal Energy</w:t>
      </w:r>
      <w:bookmarkStart w:id="6" w:name="_GoBack"/>
      <w:bookmarkEnd w:id="6"/>
      <w:r>
        <w:t xml:space="preserve"> Regulatory Commission (FERC) Order Authorizing Proposed Transaction, Order No. 152 FERC – 61,013, issued on July 2, 2015 in FERC Docket No. EC15-102-000</w:t>
      </w:r>
      <w:r w:rsidR="00CA1D4D">
        <w:t xml:space="preserve"> (FERC Order)</w:t>
      </w:r>
      <w:r>
        <w:t>.</w:t>
      </w:r>
      <w:r w:rsidR="00CA1D4D">
        <w:t xml:space="preserve">  </w:t>
      </w:r>
      <w:r w:rsidR="004245A5">
        <w:t xml:space="preserve">The FERC Order was attached to the motion as Exhibit A.  </w:t>
      </w:r>
      <w:r w:rsidR="00CA1D4D">
        <w:t>No parties filed a response to the motion and OPC indicated that it had no objection</w:t>
      </w:r>
      <w:r w:rsidR="004245A5">
        <w:t xml:space="preserve">. </w:t>
      </w:r>
      <w:r w:rsidR="00CA1D4D">
        <w:t xml:space="preserve">  </w:t>
      </w:r>
      <w:r>
        <w:t xml:space="preserve">    </w:t>
      </w:r>
    </w:p>
    <w:p w:rsidR="005B38D3" w:rsidRDefault="005B38D3">
      <w:pPr>
        <w:pStyle w:val="OrderBody"/>
      </w:pPr>
    </w:p>
    <w:p w:rsidR="00CA1D4D" w:rsidRDefault="005B38D3">
      <w:pPr>
        <w:pStyle w:val="OrderBody"/>
      </w:pPr>
      <w:r>
        <w:tab/>
        <w:t>Rule 28-106.213(6), F.A.C. provides that requests for official recognition shall be considered in accordance with Sections 90.201</w:t>
      </w:r>
      <w:r w:rsidR="00CA1D4D">
        <w:t xml:space="preserve">-.203, F.S.  </w:t>
      </w:r>
      <w:r>
        <w:t xml:space="preserve">Under Section 90.202(5), F.S., </w:t>
      </w:r>
      <w:r w:rsidR="00CA1D4D">
        <w:t xml:space="preserve">the Commission may take </w:t>
      </w:r>
      <w:r>
        <w:t>official recognition of official actions of the legislative, executive, and judicial departments of the United States</w:t>
      </w:r>
      <w:r w:rsidR="00BD4492">
        <w:t xml:space="preserve">.  </w:t>
      </w:r>
      <w:r w:rsidR="00CA1D4D">
        <w:t xml:space="preserve">Also under Section 90.203(12), F.S., the Commission may take official recognition of facts that are not subject to dispute because they are capable of accurate and ready determination by resort to sources whose accuracy cannot be questioned.  </w:t>
      </w:r>
    </w:p>
    <w:p w:rsidR="00662691" w:rsidRDefault="00662691">
      <w:pPr>
        <w:pStyle w:val="OrderBody"/>
      </w:pPr>
    </w:p>
    <w:p w:rsidR="00CA1D4D" w:rsidRDefault="00CA1D4D">
      <w:pPr>
        <w:pStyle w:val="OrderBody"/>
      </w:pPr>
      <w:r>
        <w:tab/>
        <w:t>The FERC Order is an official action of the judicial department of a federal agency</w:t>
      </w:r>
      <w:r w:rsidR="00662691">
        <w:t>, is not subject to dispute, and, as FPL asserts, will assist the Commission in understanding the testimony of FPL witness Kim Ousdahl with respect to the issue of the proposed accounting treatment for the p</w:t>
      </w:r>
      <w:r w:rsidR="00BD4492">
        <w:t xml:space="preserve">roposed Cedar Bay transaction. </w:t>
      </w:r>
      <w:r>
        <w:t xml:space="preserve"> </w:t>
      </w:r>
      <w:r w:rsidR="004245A5">
        <w:t xml:space="preserve">FPL’s motion shall be granted. </w:t>
      </w:r>
    </w:p>
    <w:p w:rsidR="004245A5" w:rsidRDefault="004245A5">
      <w:pPr>
        <w:pStyle w:val="OrderBody"/>
      </w:pPr>
    </w:p>
    <w:p w:rsidR="004245A5" w:rsidRDefault="004245A5">
      <w:pPr>
        <w:pStyle w:val="OrderBody"/>
      </w:pPr>
      <w:r>
        <w:t xml:space="preserve">Therefore it is </w:t>
      </w:r>
    </w:p>
    <w:p w:rsidR="004245A5" w:rsidRDefault="004245A5">
      <w:pPr>
        <w:pStyle w:val="OrderBody"/>
      </w:pPr>
    </w:p>
    <w:p w:rsidR="004245A5" w:rsidRDefault="004245A5">
      <w:pPr>
        <w:pStyle w:val="OrderBody"/>
      </w:pPr>
      <w:r>
        <w:tab/>
        <w:t>ORDERED by Commissioner, Jimmy Patronis, as Prehearing Officer, that the Motion for Official Recognition by</w:t>
      </w:r>
      <w:r w:rsidRPr="004245A5">
        <w:t xml:space="preserve"> </w:t>
      </w:r>
      <w:r>
        <w:t xml:space="preserve">Florida Power &amp; Light Company is hereby granted.  </w:t>
      </w:r>
    </w:p>
    <w:p w:rsidR="004245A5" w:rsidRDefault="004245A5">
      <w:pPr>
        <w:pStyle w:val="OrderBody"/>
      </w:pPr>
    </w:p>
    <w:p w:rsidR="004245A5" w:rsidRDefault="004245A5">
      <w:pPr>
        <w:pStyle w:val="OrderBody"/>
      </w:pPr>
    </w:p>
    <w:p w:rsidR="004245A5" w:rsidRDefault="004245A5">
      <w:pPr>
        <w:pStyle w:val="OrderBody"/>
      </w:pPr>
    </w:p>
    <w:p w:rsidR="004245A5" w:rsidRDefault="004245A5" w:rsidP="004245A5">
      <w:pPr>
        <w:pStyle w:val="OrderBody"/>
        <w:keepNext/>
        <w:keepLines/>
      </w:pPr>
      <w:r>
        <w:lastRenderedPageBreak/>
        <w:tab/>
        <w:t xml:space="preserve">By ORDER of Commissioner Jimmy Patronis, as Prehearing Officer, this </w:t>
      </w:r>
      <w:bookmarkStart w:id="7" w:name="replaceDate"/>
      <w:bookmarkEnd w:id="7"/>
      <w:r w:rsidR="00F63C1F">
        <w:rPr>
          <w:u w:val="single"/>
        </w:rPr>
        <w:t>21st</w:t>
      </w:r>
      <w:r w:rsidR="00F63C1F">
        <w:t xml:space="preserve"> day of </w:t>
      </w:r>
      <w:r w:rsidR="00F63C1F">
        <w:rPr>
          <w:u w:val="single"/>
        </w:rPr>
        <w:t>July</w:t>
      </w:r>
      <w:r w:rsidR="00F63C1F">
        <w:t xml:space="preserve">, </w:t>
      </w:r>
      <w:r w:rsidR="00F63C1F">
        <w:rPr>
          <w:u w:val="single"/>
        </w:rPr>
        <w:t>2015</w:t>
      </w:r>
      <w:r w:rsidR="00F63C1F">
        <w:t>.</w:t>
      </w:r>
    </w:p>
    <w:p w:rsidR="00F63C1F" w:rsidRPr="00F63C1F" w:rsidRDefault="00F63C1F" w:rsidP="004245A5">
      <w:pPr>
        <w:pStyle w:val="OrderBody"/>
        <w:keepNext/>
        <w:keepLines/>
      </w:pPr>
    </w:p>
    <w:p w:rsidR="004245A5" w:rsidRDefault="004245A5" w:rsidP="004245A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245A5" w:rsidTr="004245A5">
        <w:tc>
          <w:tcPr>
            <w:tcW w:w="720" w:type="dxa"/>
            <w:shd w:val="clear" w:color="auto" w:fill="auto"/>
          </w:tcPr>
          <w:p w:rsidR="004245A5" w:rsidRDefault="004245A5" w:rsidP="004245A5">
            <w:pPr>
              <w:pStyle w:val="OrderBody"/>
              <w:keepNext/>
              <w:keepLines/>
            </w:pPr>
            <w:bookmarkStart w:id="8" w:name="bkmrkSignature" w:colFirst="0" w:colLast="0"/>
          </w:p>
        </w:tc>
        <w:tc>
          <w:tcPr>
            <w:tcW w:w="4320" w:type="dxa"/>
            <w:tcBorders>
              <w:bottom w:val="single" w:sz="4" w:space="0" w:color="auto"/>
            </w:tcBorders>
            <w:shd w:val="clear" w:color="auto" w:fill="auto"/>
          </w:tcPr>
          <w:p w:rsidR="004245A5" w:rsidRDefault="00F63C1F" w:rsidP="004245A5">
            <w:pPr>
              <w:pStyle w:val="OrderBody"/>
              <w:keepNext/>
              <w:keepLines/>
            </w:pPr>
            <w:r>
              <w:t>/s/ Jimmy Patronis</w:t>
            </w:r>
          </w:p>
        </w:tc>
      </w:tr>
      <w:bookmarkEnd w:id="8"/>
      <w:tr w:rsidR="004245A5" w:rsidTr="004245A5">
        <w:tc>
          <w:tcPr>
            <w:tcW w:w="720" w:type="dxa"/>
            <w:shd w:val="clear" w:color="auto" w:fill="auto"/>
          </w:tcPr>
          <w:p w:rsidR="004245A5" w:rsidRDefault="004245A5" w:rsidP="004245A5">
            <w:pPr>
              <w:pStyle w:val="OrderBody"/>
              <w:keepNext/>
              <w:keepLines/>
            </w:pPr>
          </w:p>
        </w:tc>
        <w:tc>
          <w:tcPr>
            <w:tcW w:w="4320" w:type="dxa"/>
            <w:tcBorders>
              <w:top w:val="single" w:sz="4" w:space="0" w:color="auto"/>
            </w:tcBorders>
            <w:shd w:val="clear" w:color="auto" w:fill="auto"/>
          </w:tcPr>
          <w:p w:rsidR="004245A5" w:rsidRDefault="004245A5" w:rsidP="004245A5">
            <w:pPr>
              <w:pStyle w:val="OrderBody"/>
              <w:keepNext/>
              <w:keepLines/>
            </w:pPr>
            <w:r>
              <w:t>JIMMY PATRONIS</w:t>
            </w:r>
          </w:p>
          <w:p w:rsidR="004245A5" w:rsidRDefault="004245A5" w:rsidP="004245A5">
            <w:pPr>
              <w:pStyle w:val="OrderBody"/>
              <w:keepNext/>
              <w:keepLines/>
            </w:pPr>
            <w:r>
              <w:t>Commissioner and Prehearing Officer</w:t>
            </w:r>
          </w:p>
        </w:tc>
      </w:tr>
    </w:tbl>
    <w:p w:rsidR="004245A5" w:rsidRDefault="004245A5" w:rsidP="004245A5">
      <w:pPr>
        <w:pStyle w:val="OrderSigInfo"/>
        <w:keepNext/>
        <w:keepLines/>
      </w:pPr>
      <w:r>
        <w:t>Florida Public Service Commission</w:t>
      </w:r>
    </w:p>
    <w:p w:rsidR="004245A5" w:rsidRDefault="004245A5" w:rsidP="004245A5">
      <w:pPr>
        <w:pStyle w:val="OrderSigInfo"/>
        <w:keepNext/>
        <w:keepLines/>
      </w:pPr>
      <w:r>
        <w:t>2540 Shumard Oak Boulevard</w:t>
      </w:r>
    </w:p>
    <w:p w:rsidR="004245A5" w:rsidRDefault="004245A5" w:rsidP="004245A5">
      <w:pPr>
        <w:pStyle w:val="OrderSigInfo"/>
        <w:keepNext/>
        <w:keepLines/>
      </w:pPr>
      <w:r>
        <w:t>Tallahassee, Florida  32399</w:t>
      </w:r>
    </w:p>
    <w:p w:rsidR="004245A5" w:rsidRDefault="004245A5" w:rsidP="004245A5">
      <w:pPr>
        <w:pStyle w:val="OrderSigInfo"/>
        <w:keepNext/>
        <w:keepLines/>
      </w:pPr>
      <w:r>
        <w:t>(850) 413</w:t>
      </w:r>
      <w:r>
        <w:noBreakHyphen/>
        <w:t>6770</w:t>
      </w:r>
    </w:p>
    <w:p w:rsidR="004245A5" w:rsidRDefault="004245A5" w:rsidP="004245A5">
      <w:pPr>
        <w:pStyle w:val="OrderSigInfo"/>
        <w:keepNext/>
        <w:keepLines/>
      </w:pPr>
      <w:r>
        <w:t>www.floridapsc.com</w:t>
      </w:r>
    </w:p>
    <w:p w:rsidR="004245A5" w:rsidRDefault="004245A5" w:rsidP="004245A5">
      <w:pPr>
        <w:pStyle w:val="OrderSigInfo"/>
        <w:keepNext/>
        <w:keepLines/>
      </w:pPr>
    </w:p>
    <w:p w:rsidR="004245A5" w:rsidRDefault="004245A5" w:rsidP="004245A5">
      <w:pPr>
        <w:pStyle w:val="OrderSigInfo"/>
        <w:keepNext/>
        <w:keepLines/>
      </w:pPr>
      <w:r>
        <w:t>Copies furnished:  A copy of this document is provided to the parties of record at the time of issuance and, if applicable, interested persons.</w:t>
      </w:r>
    </w:p>
    <w:p w:rsidR="004245A5" w:rsidRDefault="004245A5" w:rsidP="004245A5">
      <w:pPr>
        <w:pStyle w:val="OrderBody"/>
        <w:keepNext/>
        <w:keepLines/>
      </w:pPr>
    </w:p>
    <w:p w:rsidR="004245A5" w:rsidRDefault="004245A5" w:rsidP="004245A5">
      <w:pPr>
        <w:pStyle w:val="OrderBody"/>
        <w:keepNext/>
        <w:keepLines/>
      </w:pPr>
    </w:p>
    <w:p w:rsidR="004245A5" w:rsidRDefault="004245A5" w:rsidP="004245A5">
      <w:pPr>
        <w:pStyle w:val="OrderBody"/>
        <w:keepNext/>
        <w:keepLines/>
      </w:pPr>
      <w:r>
        <w:t>MFB</w:t>
      </w:r>
    </w:p>
    <w:p w:rsidR="004245A5" w:rsidRDefault="004245A5">
      <w:pPr>
        <w:pStyle w:val="OrderBody"/>
      </w:pPr>
    </w:p>
    <w:p w:rsidR="004245A5" w:rsidRDefault="004245A5">
      <w:pPr>
        <w:pStyle w:val="OrderBody"/>
      </w:pPr>
    </w:p>
    <w:p w:rsidR="004245A5" w:rsidRDefault="004245A5" w:rsidP="004245A5">
      <w:pPr>
        <w:pStyle w:val="CenterUnderline"/>
      </w:pPr>
      <w:r>
        <w:t>NOTICE OF FURTHER PROCEEDINGS OR JUDICIAL REVIEW</w:t>
      </w:r>
    </w:p>
    <w:p w:rsidR="004245A5" w:rsidRDefault="004245A5" w:rsidP="004245A5">
      <w:pPr>
        <w:pStyle w:val="CenterUnderline"/>
      </w:pPr>
    </w:p>
    <w:p w:rsidR="004245A5" w:rsidRDefault="004245A5" w:rsidP="004245A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245A5" w:rsidRDefault="004245A5" w:rsidP="004245A5">
      <w:pPr>
        <w:pStyle w:val="OrderBody"/>
      </w:pPr>
    </w:p>
    <w:p w:rsidR="004245A5" w:rsidRDefault="004245A5" w:rsidP="004245A5">
      <w:pPr>
        <w:pStyle w:val="OrderBody"/>
      </w:pPr>
      <w:r>
        <w:tab/>
        <w:t>Mediation may be available on a case-by-case basis.  If mediation is conducted, it does not affect a substantially interested person's right to a hearing.</w:t>
      </w:r>
    </w:p>
    <w:p w:rsidR="004245A5" w:rsidRDefault="004245A5" w:rsidP="004245A5">
      <w:pPr>
        <w:pStyle w:val="OrderBody"/>
      </w:pPr>
    </w:p>
    <w:p w:rsidR="005B38D3" w:rsidRDefault="004245A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5B38D3">
        <w:t xml:space="preserve"> </w:t>
      </w:r>
      <w:r w:rsidR="00CA1D4D">
        <w:t xml:space="preserve"> </w:t>
      </w:r>
      <w:r w:rsidR="005B38D3">
        <w:t xml:space="preserve">  </w:t>
      </w: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332" w:rsidRDefault="000F2332">
      <w:r>
        <w:separator/>
      </w:r>
    </w:p>
  </w:endnote>
  <w:endnote w:type="continuationSeparator" w:id="0">
    <w:p w:rsidR="000F2332" w:rsidRDefault="000F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332" w:rsidRDefault="000F2332">
      <w:r>
        <w:separator/>
      </w:r>
    </w:p>
  </w:footnote>
  <w:footnote w:type="continuationSeparator" w:id="0">
    <w:p w:rsidR="000F2332" w:rsidRDefault="000F2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21299">
      <w:fldChar w:fldCharType="begin"/>
    </w:r>
    <w:r w:rsidR="00B21299">
      <w:instrText xml:space="preserve"> REF OrderNo0297 </w:instrText>
    </w:r>
    <w:r w:rsidR="00B21299">
      <w:fldChar w:fldCharType="separate"/>
    </w:r>
    <w:r w:rsidR="00B21299">
      <w:t>PSC-15-0297-PCO-EI</w:t>
    </w:r>
    <w:r w:rsidR="00B21299">
      <w:fldChar w:fldCharType="end"/>
    </w:r>
  </w:p>
  <w:p w:rsidR="00FA6EFD" w:rsidRDefault="000F2332">
    <w:pPr>
      <w:pStyle w:val="OrderHeader"/>
    </w:pPr>
    <w:bookmarkStart w:id="9" w:name="HeaderDocketNo"/>
    <w:bookmarkEnd w:id="9"/>
    <w:r>
      <w:t>DOCKET NO. 150075-EI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129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5-EI"/>
  </w:docVars>
  <w:rsids>
    <w:rsidRoot w:val="000F2332"/>
    <w:rsid w:val="000022B8"/>
    <w:rsid w:val="00053AB9"/>
    <w:rsid w:val="00056229"/>
    <w:rsid w:val="00065FC2"/>
    <w:rsid w:val="00090AFC"/>
    <w:rsid w:val="000D06E8"/>
    <w:rsid w:val="000E344D"/>
    <w:rsid w:val="000F2332"/>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1297"/>
    <w:rsid w:val="004245A5"/>
    <w:rsid w:val="00457DC7"/>
    <w:rsid w:val="00472BCC"/>
    <w:rsid w:val="004A25CD"/>
    <w:rsid w:val="004A26CC"/>
    <w:rsid w:val="004B2108"/>
    <w:rsid w:val="004B3A2B"/>
    <w:rsid w:val="004D2D1B"/>
    <w:rsid w:val="004F2DDE"/>
    <w:rsid w:val="0050097F"/>
    <w:rsid w:val="00514B1F"/>
    <w:rsid w:val="00556A10"/>
    <w:rsid w:val="005963C2"/>
    <w:rsid w:val="005B38D3"/>
    <w:rsid w:val="005B45F7"/>
    <w:rsid w:val="005B63EA"/>
    <w:rsid w:val="00660774"/>
    <w:rsid w:val="00662691"/>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55E"/>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21299"/>
    <w:rsid w:val="00B4057A"/>
    <w:rsid w:val="00B40894"/>
    <w:rsid w:val="00B45E75"/>
    <w:rsid w:val="00B50876"/>
    <w:rsid w:val="00B55EE5"/>
    <w:rsid w:val="00B73DE6"/>
    <w:rsid w:val="00B86EF0"/>
    <w:rsid w:val="00B97900"/>
    <w:rsid w:val="00BA44A8"/>
    <w:rsid w:val="00BD4492"/>
    <w:rsid w:val="00BF6691"/>
    <w:rsid w:val="00C028FC"/>
    <w:rsid w:val="00C66692"/>
    <w:rsid w:val="00C91123"/>
    <w:rsid w:val="00CA1D4D"/>
    <w:rsid w:val="00CA71FF"/>
    <w:rsid w:val="00CB5276"/>
    <w:rsid w:val="00CB68D7"/>
    <w:rsid w:val="00CC7E68"/>
    <w:rsid w:val="00CD7132"/>
    <w:rsid w:val="00D30B48"/>
    <w:rsid w:val="00D4007D"/>
    <w:rsid w:val="00D46FAA"/>
    <w:rsid w:val="00D57BB2"/>
    <w:rsid w:val="00D8560E"/>
    <w:rsid w:val="00D8758F"/>
    <w:rsid w:val="00DC1D94"/>
    <w:rsid w:val="00DE057F"/>
    <w:rsid w:val="00DE2082"/>
    <w:rsid w:val="00DE2289"/>
    <w:rsid w:val="00DE5C5F"/>
    <w:rsid w:val="00E04410"/>
    <w:rsid w:val="00E11351"/>
    <w:rsid w:val="00EA172C"/>
    <w:rsid w:val="00EA259B"/>
    <w:rsid w:val="00EA35A3"/>
    <w:rsid w:val="00EA3E6A"/>
    <w:rsid w:val="00EB18EF"/>
    <w:rsid w:val="00EE17DF"/>
    <w:rsid w:val="00EF4621"/>
    <w:rsid w:val="00F277B6"/>
    <w:rsid w:val="00F54380"/>
    <w:rsid w:val="00F54B47"/>
    <w:rsid w:val="00F63C1F"/>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596</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2015-07-21T12:59:00Z</dcterms:created>
  <dcterms:modified xsi:type="dcterms:W3CDTF">2015-07-21T15:05:00Z</dcterms:modified>
</cp:coreProperties>
</file>