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91514B">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1514B">
            <w:pPr>
              <w:pStyle w:val="MemoHeading"/>
            </w:pPr>
            <w:bookmarkStart w:id="0" w:name="FilingDate"/>
            <w:r>
              <w:t>May 26,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1" w:name="_GoBack"/>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bookmarkEnd w:id="1"/>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1514B" w:rsidRDefault="0091514B">
            <w:pPr>
              <w:pStyle w:val="MemoHeading"/>
            </w:pPr>
            <w:bookmarkStart w:id="2" w:name="From"/>
            <w:r>
              <w:t>Division of Acco</w:t>
            </w:r>
            <w:r w:rsidR="00E44BEA">
              <w:t>unting and Finance (Slemkewicz</w:t>
            </w:r>
            <w:r>
              <w:t>, Fletcher, Mouring)</w:t>
            </w:r>
          </w:p>
          <w:p w:rsidR="0091514B" w:rsidRDefault="0091514B">
            <w:pPr>
              <w:pStyle w:val="MemoHeading"/>
            </w:pPr>
            <w:r>
              <w:t>Division of Economics (Wu)</w:t>
            </w:r>
          </w:p>
          <w:p w:rsidR="0091514B" w:rsidRDefault="0091514B">
            <w:pPr>
              <w:pStyle w:val="MemoHeading"/>
            </w:pPr>
            <w:r>
              <w:t>Division of Engineering (Wooten)</w:t>
            </w:r>
          </w:p>
          <w:p w:rsidR="007C0528" w:rsidRDefault="0091514B">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1514B">
            <w:pPr>
              <w:pStyle w:val="MemoHeadingRe"/>
            </w:pPr>
            <w:bookmarkStart w:id="3" w:name="Re"/>
            <w:r>
              <w:t>Docket No. 160039-EI – Petition for approval of regulatory asset related to the retirement of Plant Smith Units 1 and 2, by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1514B">
            <w:pPr>
              <w:pStyle w:val="MemoHeading"/>
            </w:pPr>
            <w:bookmarkStart w:id="4" w:name="AgendaDate"/>
            <w:r>
              <w:t>06/09/16</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1514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1514B">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1514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1514B">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830B0" w:rsidRDefault="000556ED">
      <w:pPr>
        <w:pStyle w:val="BodyText"/>
      </w:pPr>
      <w:r>
        <w:t xml:space="preserve">On </w:t>
      </w:r>
      <w:r w:rsidR="00261573">
        <w:t>February 24, 2016, Gulf Power Company (</w:t>
      </w:r>
      <w:r w:rsidR="00144D8F">
        <w:t>Gulf</w:t>
      </w:r>
      <w:r w:rsidR="00261573">
        <w:t>) filed a petition seeking approval</w:t>
      </w:r>
      <w:r w:rsidR="00A16602">
        <w:t xml:space="preserve"> to create</w:t>
      </w:r>
      <w:r w:rsidR="00261573">
        <w:t xml:space="preserve"> a regulatory asset </w:t>
      </w:r>
      <w:r w:rsidR="00A16602">
        <w:t xml:space="preserve">and defer recovery of the amounts related to the retirement of Plant Smith Units 1 and 2 (Units). </w:t>
      </w:r>
      <w:r w:rsidR="001223D6">
        <w:t xml:space="preserve">The recovery of the regulatory asset would be deferred to a future </w:t>
      </w:r>
      <w:r w:rsidR="0050404C">
        <w:t xml:space="preserve">proceeding </w:t>
      </w:r>
      <w:r w:rsidR="001E21C8">
        <w:t>with an effective date after the expiration date of</w:t>
      </w:r>
      <w:r w:rsidR="0050404C">
        <w:t xml:space="preserve"> the S</w:t>
      </w:r>
      <w:r w:rsidR="001223D6">
        <w:t>tipulation approve</w:t>
      </w:r>
      <w:r w:rsidR="001E21C8">
        <w:t>d in Order No. PSC-13-0670-S-EI,</w:t>
      </w:r>
      <w:r w:rsidR="001223D6">
        <w:rPr>
          <w:rStyle w:val="FootnoteReference"/>
        </w:rPr>
        <w:footnoteReference w:id="1"/>
      </w:r>
      <w:r w:rsidR="001223D6">
        <w:t xml:space="preserve"> </w:t>
      </w:r>
      <w:r w:rsidR="001E21C8">
        <w:t xml:space="preserve">which is the last billing cycle in June 2017. </w:t>
      </w:r>
      <w:r w:rsidR="00D01D43">
        <w:t>The decision to retire the U</w:t>
      </w:r>
      <w:r w:rsidR="00A16602">
        <w:t xml:space="preserve">nits </w:t>
      </w:r>
      <w:r w:rsidR="001223D6">
        <w:t xml:space="preserve">was made after </w:t>
      </w:r>
      <w:r w:rsidR="00144D8F">
        <w:t>Gulf</w:t>
      </w:r>
      <w:r w:rsidR="001223D6">
        <w:t xml:space="preserve"> finalized its Mercury and Air Toxics Standards (MATS) rule compliance strategy for each of its coal-fired units.</w:t>
      </w:r>
      <w:r w:rsidR="00E830B0" w:rsidRPr="00E830B0">
        <w:t xml:space="preserve"> </w:t>
      </w:r>
      <w:r w:rsidR="00E830B0">
        <w:t xml:space="preserve">At December 31, 2015, the Net Book Value of the Units </w:t>
      </w:r>
      <w:r w:rsidR="00E830B0">
        <w:lastRenderedPageBreak/>
        <w:t xml:space="preserve">was </w:t>
      </w:r>
      <w:r w:rsidR="00E52A33">
        <w:t xml:space="preserve">approximately </w:t>
      </w:r>
      <w:r w:rsidR="00E830B0">
        <w:t>$61.9 million and the estimated remaining inventory balance was $2.9 million.</w:t>
      </w:r>
      <w:r w:rsidR="00C93CDF">
        <w:t xml:space="preserve"> The Office </w:t>
      </w:r>
      <w:r w:rsidR="00144D8F">
        <w:t>of Public Counsel is listed as an interested person</w:t>
      </w:r>
      <w:r w:rsidR="00DC563E">
        <w:t xml:space="preserve"> in</w:t>
      </w:r>
      <w:r w:rsidR="00C93CDF">
        <w:t xml:space="preserve"> this docket.</w:t>
      </w:r>
    </w:p>
    <w:p w:rsidR="0068481F" w:rsidRDefault="00E830B0">
      <w:pPr>
        <w:pStyle w:val="BodyText"/>
      </w:pPr>
      <w:r w:rsidRPr="00E830B0">
        <w:t>This recomme</w:t>
      </w:r>
      <w:r>
        <w:t xml:space="preserve">ndation addresses the </w:t>
      </w:r>
      <w:r w:rsidR="00C7569B">
        <w:t xml:space="preserve">creation of the </w:t>
      </w:r>
      <w:r>
        <w:t xml:space="preserve">regulatory asset and the </w:t>
      </w:r>
      <w:r w:rsidR="00C7569B">
        <w:t>deferral of its recovery to a future proceeding</w:t>
      </w:r>
      <w:r w:rsidRPr="00E830B0">
        <w:t xml:space="preserve">. The Commission has jurisdiction over </w:t>
      </w:r>
      <w:r w:rsidR="00144D8F">
        <w:t>this matter pursuant to Sections</w:t>
      </w:r>
      <w:r>
        <w:t xml:space="preserve"> 366</w:t>
      </w:r>
      <w:r w:rsidR="00144D8F">
        <w:t>.04 and 366.06</w:t>
      </w:r>
      <w:r>
        <w:t>, Florida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35B12" w:rsidRDefault="00F35B12">
      <w:pPr>
        <w:pStyle w:val="IssueHeading"/>
        <w:rPr>
          <w:vanish/>
          <w:specVanish/>
        </w:rPr>
      </w:pPr>
      <w:r w:rsidRPr="004C3641">
        <w:t xml:space="preserve">Issue </w:t>
      </w:r>
      <w:fldSimple w:instr=" SEQ Issue \* MERGEFORMAT ">
        <w:r w:rsidR="008A1BD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A1BD8">
        <w:rPr>
          <w:noProof/>
        </w:rPr>
        <w:instrText>1</w:instrText>
      </w:r>
      <w:r>
        <w:fldChar w:fldCharType="end"/>
      </w:r>
      <w:r>
        <w:tab/>
        <w:instrText xml:space="preserve">(Slemkewicz, Wooten, Wu)" \l 1 </w:instrText>
      </w:r>
      <w:r>
        <w:fldChar w:fldCharType="end"/>
      </w:r>
      <w:r>
        <w:t> </w:t>
      </w:r>
    </w:p>
    <w:p w:rsidR="00F35B12" w:rsidRDefault="00F35B12">
      <w:pPr>
        <w:pStyle w:val="BodyText"/>
      </w:pPr>
      <w:r>
        <w:t xml:space="preserve"> Should the Commission approve </w:t>
      </w:r>
      <w:r w:rsidR="00144D8F">
        <w:t>Gulf</w:t>
      </w:r>
      <w:r>
        <w:t>’s request to create a regulatory asset related to the retirement of Plant Smith Units 1 and 2 and defer the recovery of the regulatory asset to a future proceeding?</w:t>
      </w:r>
    </w:p>
    <w:p w:rsidR="00F35B12" w:rsidRPr="004C3641" w:rsidRDefault="00F35B12">
      <w:pPr>
        <w:pStyle w:val="IssueSubsectionHeading"/>
        <w:rPr>
          <w:vanish/>
          <w:specVanish/>
        </w:rPr>
      </w:pPr>
      <w:r w:rsidRPr="004C3641">
        <w:t>Recommendation: </w:t>
      </w:r>
    </w:p>
    <w:p w:rsidR="00F35B12" w:rsidRDefault="00F35B12">
      <w:pPr>
        <w:pStyle w:val="BodyText"/>
      </w:pPr>
      <w:r>
        <w:t> Y</w:t>
      </w:r>
      <w:r w:rsidR="004D0591">
        <w:t xml:space="preserve">es. The Commission should approve </w:t>
      </w:r>
      <w:r w:rsidR="00144D8F">
        <w:t>Gulf</w:t>
      </w:r>
      <w:r w:rsidR="004D0591">
        <w:t>’s request to create a regulatory asset related to the retirement of Plant Smith Units 1 and 2 and defer the recovery of the regulatory asset to a future proceeding.</w:t>
      </w:r>
      <w:r>
        <w:t xml:space="preserve"> </w:t>
      </w:r>
      <w:r w:rsidR="00270B4D" w:rsidRPr="00270B4D">
        <w:t xml:space="preserve">Further, the Commission should find that the approval to record the regulatory asset for accounting purposes does not limit the Commission’s ability to review the amounts for reasonableness in future proceedings in which the regulatory asset is included. </w:t>
      </w:r>
      <w:r>
        <w:t>(Slemkewicz, Wooten, Wu)</w:t>
      </w:r>
    </w:p>
    <w:p w:rsidR="00F35B12" w:rsidRPr="004C3641" w:rsidRDefault="00F35B12">
      <w:pPr>
        <w:pStyle w:val="IssueSubsectionHeading"/>
        <w:rPr>
          <w:vanish/>
          <w:specVanish/>
        </w:rPr>
      </w:pPr>
      <w:r w:rsidRPr="004C3641">
        <w:t>Staff Analysis: </w:t>
      </w:r>
    </w:p>
    <w:p w:rsidR="00BC5D09" w:rsidRDefault="00F35B12">
      <w:pPr>
        <w:pStyle w:val="BodyText"/>
      </w:pPr>
      <w:r>
        <w:t> </w:t>
      </w:r>
      <w:r w:rsidR="006F2619">
        <w:t>On February 24</w:t>
      </w:r>
      <w:r w:rsidR="00D01D43">
        <w:t xml:space="preserve">, 2016, </w:t>
      </w:r>
      <w:r w:rsidR="00144D8F">
        <w:t>Gulf</w:t>
      </w:r>
      <w:r w:rsidR="006F2619">
        <w:t xml:space="preserve"> filed a petition seeking approval to create a regulatory asset and defer recovery of the amounts related to the retirement of Plant Smith Units 1 and 2 (Units). </w:t>
      </w:r>
      <w:r w:rsidR="00144D8F">
        <w:t>Gulf</w:t>
      </w:r>
      <w:r w:rsidR="006F2619">
        <w:t>’s decision to retire the units was based on its MATS rule compliance strategy for its coal-f</w:t>
      </w:r>
      <w:r w:rsidR="00D01D43">
        <w:t xml:space="preserve">ired generating units. Unit 1 began service in 1965 and was </w:t>
      </w:r>
      <w:r w:rsidR="00E44BEA">
        <w:t>previously</w:t>
      </w:r>
      <w:r w:rsidR="00D01D43">
        <w:t xml:space="preserve"> scheduled to be retired in 2030.</w:t>
      </w:r>
      <w:r w:rsidR="006F2619">
        <w:t xml:space="preserve"> </w:t>
      </w:r>
      <w:r w:rsidR="00D01D43">
        <w:t xml:space="preserve">Unit 2 began service in 1967 and was </w:t>
      </w:r>
      <w:r w:rsidR="00E44BEA">
        <w:t>previously</w:t>
      </w:r>
      <w:r w:rsidR="00D01D43">
        <w:t xml:space="preserve"> scheduled to be retired in 2032. Based on the MATS evaluation, the Units were retired on March 31, 2016. At December 31, 2015, the Net Book Value of </w:t>
      </w:r>
      <w:r w:rsidR="004F39AC">
        <w:t>the Units was $61,880,482</w:t>
      </w:r>
      <w:r w:rsidR="00D01D43">
        <w:t xml:space="preserve"> and the estimated remaining in</w:t>
      </w:r>
      <w:r w:rsidR="004F39AC">
        <w:t>ventory balance was $2,852,159</w:t>
      </w:r>
      <w:r w:rsidR="00D01D43">
        <w:t>.</w:t>
      </w:r>
    </w:p>
    <w:p w:rsidR="00484656" w:rsidRDefault="00484656" w:rsidP="00484656">
      <w:pPr>
        <w:jc w:val="both"/>
      </w:pPr>
      <w:r>
        <w:t xml:space="preserve">In its petition, </w:t>
      </w:r>
      <w:r w:rsidR="00144D8F">
        <w:t>Gulf</w:t>
      </w:r>
      <w:r w:rsidRPr="00484656">
        <w:t xml:space="preserve"> asserts that its best option for compliance wit</w:t>
      </w:r>
      <w:r>
        <w:t>h MATS</w:t>
      </w:r>
      <w:r w:rsidRPr="00484656">
        <w:t xml:space="preserve"> is the ret</w:t>
      </w:r>
      <w:r>
        <w:t>irement of Plant Smith Units 1 and</w:t>
      </w:r>
      <w:r w:rsidRPr="00484656">
        <w:t xml:space="preserve"> 2. Staff requested the MATS </w:t>
      </w:r>
      <w:r w:rsidR="00B712CA">
        <w:t>c</w:t>
      </w:r>
      <w:r>
        <w:t xml:space="preserve">ompliance alternatives that </w:t>
      </w:r>
      <w:r w:rsidR="00144D8F">
        <w:t>Gulf</w:t>
      </w:r>
      <w:r w:rsidRPr="00484656">
        <w:t xml:space="preserve"> explored in an effort to determine the accuracy of this determination. </w:t>
      </w:r>
      <w:r>
        <w:t xml:space="preserve">In response to this request, </w:t>
      </w:r>
      <w:r w:rsidR="00144D8F">
        <w:t xml:space="preserve">Gulf </w:t>
      </w:r>
      <w:r>
        <w:t>submitted the Plant Smith Asset Evaluation, dated December 11, 2014.</w:t>
      </w:r>
      <w:r>
        <w:rPr>
          <w:rStyle w:val="FootnoteReference"/>
        </w:rPr>
        <w:footnoteReference w:id="2"/>
      </w:r>
      <w:r>
        <w:t xml:space="preserve"> </w:t>
      </w:r>
      <w:r w:rsidRPr="00484656">
        <w:t xml:space="preserve">After a review of </w:t>
      </w:r>
      <w:r>
        <w:t xml:space="preserve">the </w:t>
      </w:r>
      <w:r w:rsidRPr="00484656">
        <w:t>provided analysis</w:t>
      </w:r>
      <w:r>
        <w:t>, s</w:t>
      </w:r>
      <w:r w:rsidRPr="00484656">
        <w:t xml:space="preserve">taff is satisfied that </w:t>
      </w:r>
      <w:r>
        <w:t xml:space="preserve">the early </w:t>
      </w:r>
      <w:r w:rsidR="00B13AE1">
        <w:t>retirement of Plant Smith</w:t>
      </w:r>
      <w:r w:rsidRPr="00484656">
        <w:t xml:space="preserve"> Units 1 and 2 is the most cost-effective alternative.</w:t>
      </w:r>
    </w:p>
    <w:p w:rsidR="00484656" w:rsidRPr="00484656" w:rsidRDefault="00484656" w:rsidP="00484656">
      <w:pPr>
        <w:jc w:val="both"/>
      </w:pPr>
    </w:p>
    <w:p w:rsidR="00E06484" w:rsidRDefault="0023041F" w:rsidP="00E275D8">
      <w:pPr>
        <w:pStyle w:val="BodyText"/>
      </w:pPr>
      <w:r>
        <w:t>Because the Uni</w:t>
      </w:r>
      <w:r w:rsidR="004F39AC">
        <w:t xml:space="preserve">ts are being retired early, certain entries must be made to </w:t>
      </w:r>
      <w:r w:rsidR="00144D8F">
        <w:t>Gulf</w:t>
      </w:r>
      <w:r w:rsidR="004F39AC">
        <w:t xml:space="preserve">’s books and records. </w:t>
      </w:r>
      <w:r w:rsidR="00C7569B">
        <w:t>Rule 25-6.0436(6)</w:t>
      </w:r>
      <w:r w:rsidR="00805806">
        <w:t xml:space="preserve">, Florida Administrative Code (F.A.C.), requires a utility to compile an annual depreciation status report showing changes to </w:t>
      </w:r>
      <w:r w:rsidR="00E44BEA">
        <w:t>categories</w:t>
      </w:r>
      <w:r w:rsidR="00805806">
        <w:t xml:space="preserve"> of depreciation that will require a revision. </w:t>
      </w:r>
      <w:r w:rsidR="00061B31">
        <w:t xml:space="preserve">In addition, </w:t>
      </w:r>
      <w:r w:rsidR="00C7569B">
        <w:t>Rule 25-6.0436(7</w:t>
      </w:r>
      <w:r w:rsidR="00805806">
        <w:t>)(a), F.A.C.</w:t>
      </w:r>
      <w:r w:rsidR="004F39AC">
        <w:t>, provides that:</w:t>
      </w:r>
    </w:p>
    <w:p w:rsidR="004F39AC" w:rsidRDefault="004F39AC" w:rsidP="00061B31">
      <w:pPr>
        <w:pStyle w:val="BodyText"/>
        <w:ind w:left="720" w:right="720"/>
      </w:pPr>
      <w:r>
        <w:t xml:space="preserve">Prior to the date of retirement of major installations, the Commission shall approve capital recovery schedules to correct associated </w:t>
      </w:r>
      <w:r w:rsidR="00E44BEA">
        <w:t>calculated</w:t>
      </w:r>
      <w:r>
        <w:t xml:space="preserve"> deficiencies where a utility demonstrates that (1) replacement of an installation or group of installations is prudent and (2) the associated investment will not be recovered by the time </w:t>
      </w:r>
      <w:r w:rsidR="00061B31">
        <w:t>of retirement through the normal depreciation process.</w:t>
      </w:r>
    </w:p>
    <w:p w:rsidR="00BA4B20" w:rsidRDefault="00144D8F" w:rsidP="00E275D8">
      <w:pPr>
        <w:pStyle w:val="BodyText"/>
      </w:pPr>
      <w:r>
        <w:t>Gulf</w:t>
      </w:r>
      <w:r w:rsidR="00061B31">
        <w:t xml:space="preserve">’s current </w:t>
      </w:r>
      <w:r w:rsidR="00E44BEA">
        <w:t>depreciation</w:t>
      </w:r>
      <w:r w:rsidR="00061B31">
        <w:t xml:space="preserve"> rates are based on retirement dates of 2030 and 2032 for the Units. Therefore, the investment in the Units will not be recovered through the normal depreciation process due to the early retiremen</w:t>
      </w:r>
      <w:r w:rsidR="00BA4B20">
        <w:t>t of the Units.</w:t>
      </w:r>
    </w:p>
    <w:p w:rsidR="005443C4" w:rsidRDefault="0050404C" w:rsidP="00E275D8">
      <w:pPr>
        <w:pStyle w:val="BodyText"/>
      </w:pPr>
      <w:r>
        <w:lastRenderedPageBreak/>
        <w:t>As a result of the S</w:t>
      </w:r>
      <w:r w:rsidR="005443C4">
        <w:t>tipulation</w:t>
      </w:r>
      <w:r>
        <w:t>,</w:t>
      </w:r>
      <w:r w:rsidR="003D2C70">
        <w:rPr>
          <w:rStyle w:val="FootnoteReference"/>
        </w:rPr>
        <w:footnoteReference w:id="3"/>
      </w:r>
      <w:r w:rsidR="005443C4">
        <w:t xml:space="preserve"> </w:t>
      </w:r>
      <w:r w:rsidR="00144D8F">
        <w:t>Gulf</w:t>
      </w:r>
      <w:r w:rsidR="00C7569B">
        <w:t>’s</w:t>
      </w:r>
      <w:r w:rsidR="002925E1">
        <w:t xml:space="preserve"> depreciation and amortization accrual rates in effect </w:t>
      </w:r>
      <w:r w:rsidR="00BA4B20">
        <w:t>as o</w:t>
      </w:r>
      <w:r w:rsidR="00962088">
        <w:t>f the effective date of the S</w:t>
      </w:r>
      <w:r w:rsidR="00BA4B20">
        <w:t xml:space="preserve">tipulation remain in effect. Also, </w:t>
      </w:r>
      <w:r w:rsidR="00144D8F">
        <w:t>Gulf</w:t>
      </w:r>
      <w:r w:rsidR="005443C4">
        <w:t xml:space="preserve"> is not required to file any depreciation or dismantlement </w:t>
      </w:r>
      <w:r w:rsidR="00DB42B8">
        <w:t>studies during the term of the S</w:t>
      </w:r>
      <w:r w:rsidR="005443C4">
        <w:t xml:space="preserve">tipulation that ends </w:t>
      </w:r>
      <w:r w:rsidR="002925E1">
        <w:t xml:space="preserve">with the last billing cycle of June, 2017. </w:t>
      </w:r>
      <w:r w:rsidR="00BA4B20">
        <w:t xml:space="preserve">However, </w:t>
      </w:r>
      <w:r w:rsidR="00144D8F">
        <w:t>Gulf</w:t>
      </w:r>
      <w:r w:rsidR="00BA4B20">
        <w:t xml:space="preserve"> is required to file </w:t>
      </w:r>
      <w:r w:rsidR="00EC1B70">
        <w:t>depreciation and dismantlement studies by either December 31, 2018, or a period defined as not more than 1 year nor</w:t>
      </w:r>
      <w:r w:rsidR="001B714F">
        <w:t xml:space="preserve"> less than</w:t>
      </w:r>
      <w:r w:rsidR="00EC1B70">
        <w:t xml:space="preserve"> 60 days before the filing of its next general rate proceeding, whichever is sooner.</w:t>
      </w:r>
    </w:p>
    <w:p w:rsidR="00181DF4" w:rsidRDefault="00181DF4" w:rsidP="00E275D8">
      <w:pPr>
        <w:pStyle w:val="BodyText"/>
      </w:pPr>
      <w:r>
        <w:t xml:space="preserve">Based on a review of </w:t>
      </w:r>
      <w:r w:rsidR="00144D8F">
        <w:t>Gulf</w:t>
      </w:r>
      <w:r>
        <w:t>’s filing and its responses to Staff’s First Data Request,</w:t>
      </w:r>
      <w:r>
        <w:rPr>
          <w:rStyle w:val="FootnoteReference"/>
        </w:rPr>
        <w:footnoteReference w:id="4"/>
      </w:r>
      <w:r>
        <w:t xml:space="preserve"> it is staff’s opinion that the Units’ Net Book Value of $61,880,482 and the estimated remaining inventory balance of $2,852,159 represent the</w:t>
      </w:r>
      <w:r w:rsidR="00104A8E">
        <w:t xml:space="preserve"> appropriate amounts of </w:t>
      </w:r>
      <w:r>
        <w:t xml:space="preserve">the </w:t>
      </w:r>
      <w:r w:rsidR="00104A8E">
        <w:t xml:space="preserve">proposed </w:t>
      </w:r>
      <w:r>
        <w:t>regulatory asset as of December 31, 2015.</w:t>
      </w:r>
      <w:r w:rsidR="00B02116">
        <w:t xml:space="preserve"> The actual amount</w:t>
      </w:r>
      <w:r w:rsidR="00104A8E">
        <w:t>s</w:t>
      </w:r>
      <w:r w:rsidR="00B02116">
        <w:t xml:space="preserve"> </w:t>
      </w:r>
      <w:r w:rsidR="00104A8E">
        <w:t xml:space="preserve">to be recorded as a </w:t>
      </w:r>
      <w:r w:rsidR="00C7569B">
        <w:t xml:space="preserve">regulatory asset </w:t>
      </w:r>
      <w:r w:rsidR="00B02116">
        <w:t>will be slightly less due to the additional accumulated depreciation incurred between January 1, 2016, and March 31, 2016.</w:t>
      </w:r>
    </w:p>
    <w:p w:rsidR="00270B4D" w:rsidRDefault="00DE36BC">
      <w:pPr>
        <w:pStyle w:val="IssueHeading"/>
        <w:rPr>
          <w:vanish/>
          <w:specVanish/>
        </w:rPr>
      </w:pPr>
      <w:r w:rsidRPr="00165B74">
        <w:rPr>
          <w:rFonts w:ascii="Times New Roman" w:hAnsi="Times New Roman" w:cs="Times New Roman"/>
          <w:b w:val="0"/>
          <w:i w:val="0"/>
        </w:rPr>
        <w:t xml:space="preserve">The early retirement of the Units will require that future revisions be made to the depreciation rates, amortization, and capital recovery schedules. As previously stated, </w:t>
      </w:r>
      <w:r w:rsidR="00144D8F">
        <w:rPr>
          <w:rFonts w:ascii="Times New Roman" w:hAnsi="Times New Roman" w:cs="Times New Roman"/>
          <w:b w:val="0"/>
          <w:i w:val="0"/>
        </w:rPr>
        <w:t>Gulf</w:t>
      </w:r>
      <w:r w:rsidRPr="00165B74">
        <w:rPr>
          <w:rFonts w:ascii="Times New Roman" w:hAnsi="Times New Roman" w:cs="Times New Roman"/>
          <w:b w:val="0"/>
          <w:i w:val="0"/>
        </w:rPr>
        <w:t xml:space="preserve"> is generally not required to file any depreciation or dismantlement studies before December 31, 2018. </w:t>
      </w:r>
      <w:r w:rsidR="008C7C62">
        <w:rPr>
          <w:rFonts w:ascii="Times New Roman" w:hAnsi="Times New Roman" w:cs="Times New Roman"/>
          <w:b w:val="0"/>
          <w:i w:val="0"/>
        </w:rPr>
        <w:t xml:space="preserve">The concept of deferral accounting allows companies to defer costs and seek recovery through rates at a later time. The alternative would be for a company to seek a rate case each time it experiences an </w:t>
      </w:r>
      <w:r w:rsidR="0028474A">
        <w:rPr>
          <w:rFonts w:ascii="Times New Roman" w:hAnsi="Times New Roman" w:cs="Times New Roman"/>
          <w:b w:val="0"/>
          <w:i w:val="0"/>
        </w:rPr>
        <w:t>exogenous</w:t>
      </w:r>
      <w:r w:rsidR="008C7C62">
        <w:rPr>
          <w:rFonts w:ascii="Times New Roman" w:hAnsi="Times New Roman" w:cs="Times New Roman"/>
          <w:b w:val="0"/>
          <w:i w:val="0"/>
        </w:rPr>
        <w:t xml:space="preserve"> event. </w:t>
      </w:r>
      <w:r w:rsidRPr="00165B74">
        <w:rPr>
          <w:rFonts w:ascii="Times New Roman" w:hAnsi="Times New Roman" w:cs="Times New Roman"/>
          <w:b w:val="0"/>
          <w:i w:val="0"/>
        </w:rPr>
        <w:t>In staff’s opinion, it is appropriate to create a regulatory asset for the amount</w:t>
      </w:r>
      <w:r w:rsidR="00962088">
        <w:rPr>
          <w:rFonts w:ascii="Times New Roman" w:hAnsi="Times New Roman" w:cs="Times New Roman"/>
          <w:b w:val="0"/>
          <w:i w:val="0"/>
        </w:rPr>
        <w:t>s</w:t>
      </w:r>
      <w:r w:rsidRPr="00165B74">
        <w:rPr>
          <w:rFonts w:ascii="Times New Roman" w:hAnsi="Times New Roman" w:cs="Times New Roman"/>
          <w:b w:val="0"/>
          <w:i w:val="0"/>
        </w:rPr>
        <w:t xml:space="preserve"> associated with the early retirement of the Units and defer recovery until the amounts can be included in the next </w:t>
      </w:r>
      <w:r w:rsidR="003A4068" w:rsidRPr="00165B74">
        <w:rPr>
          <w:rFonts w:ascii="Times New Roman" w:hAnsi="Times New Roman" w:cs="Times New Roman"/>
          <w:b w:val="0"/>
          <w:i w:val="0"/>
        </w:rPr>
        <w:t>depreciation or dismantlement studies.</w:t>
      </w:r>
      <w:r w:rsidR="00270B4D" w:rsidRPr="00165B74">
        <w:rPr>
          <w:rFonts w:ascii="Times New Roman" w:hAnsi="Times New Roman" w:cs="Times New Roman"/>
          <w:b w:val="0"/>
          <w:i w:val="0"/>
        </w:rPr>
        <w:t xml:space="preserve"> Further, the Commission should find that the approval to record the regulatory asset for accounting purposes does not limit the Commission’s ability to review the amounts for reasonableness in future proceedings in which the regulatory asset is included.</w:t>
      </w:r>
      <w:r w:rsidR="00270B4D" w:rsidRPr="004C3641">
        <w:rPr>
          <w:b w:val="0"/>
          <w:i w:val="0"/>
        </w:rPr>
        <w:br w:type="page"/>
      </w:r>
      <w:r w:rsidR="00270B4D" w:rsidRPr="004C3641">
        <w:lastRenderedPageBreak/>
        <w:t xml:space="preserve">Issue </w:t>
      </w:r>
      <w:fldSimple w:instr=" SEQ Issue \* MERGEFORMAT ">
        <w:r w:rsidR="008A1BD8">
          <w:rPr>
            <w:noProof/>
          </w:rPr>
          <w:t>2</w:t>
        </w:r>
      </w:fldSimple>
      <w:r w:rsidR="00270B4D" w:rsidRPr="004C3641">
        <w:t>:</w:t>
      </w:r>
      <w:r w:rsidR="00270B4D">
        <w:fldChar w:fldCharType="begin"/>
      </w:r>
      <w:r w:rsidR="00270B4D">
        <w:instrText xml:space="preserve"> TC "</w:instrText>
      </w:r>
      <w:r w:rsidR="00270B4D">
        <w:fldChar w:fldCharType="begin"/>
      </w:r>
      <w:r w:rsidR="00270B4D">
        <w:instrText xml:space="preserve"> SEQ issue \c </w:instrText>
      </w:r>
      <w:r w:rsidR="00270B4D">
        <w:fldChar w:fldCharType="separate"/>
      </w:r>
      <w:r w:rsidR="008A1BD8">
        <w:rPr>
          <w:noProof/>
        </w:rPr>
        <w:instrText>2</w:instrText>
      </w:r>
      <w:r w:rsidR="00270B4D">
        <w:fldChar w:fldCharType="end"/>
      </w:r>
      <w:r w:rsidR="00270B4D">
        <w:tab/>
        <w:instrText xml:space="preserve">(broadwell)" \l 1 </w:instrText>
      </w:r>
      <w:r w:rsidR="00270B4D">
        <w:fldChar w:fldCharType="end"/>
      </w:r>
      <w:r w:rsidR="00270B4D">
        <w:t> </w:t>
      </w:r>
    </w:p>
    <w:p w:rsidR="00270B4D" w:rsidRDefault="00270B4D">
      <w:pPr>
        <w:pStyle w:val="BodyText"/>
      </w:pPr>
      <w:r>
        <w:t> Should this docket be closed?</w:t>
      </w:r>
    </w:p>
    <w:p w:rsidR="00270B4D" w:rsidRPr="004C3641" w:rsidRDefault="00270B4D">
      <w:pPr>
        <w:pStyle w:val="IssueSubsectionHeading"/>
        <w:rPr>
          <w:vanish/>
          <w:specVanish/>
        </w:rPr>
      </w:pPr>
      <w:r w:rsidRPr="004C3641">
        <w:t>Recommendation: </w:t>
      </w:r>
    </w:p>
    <w:p w:rsidR="00270B4D" w:rsidRDefault="00270B4D">
      <w:pPr>
        <w:pStyle w:val="BodyText"/>
      </w:pPr>
      <w:r>
        <w:t xml:space="preserve"> If no person whose substantial interests are affected by the proposed agency action files a protest within 21 days of the issuance of the order, this docket should be closed upon the issuance of a consummating order. </w:t>
      </w:r>
      <w:r w:rsidR="00165B74">
        <w:t>(Brownless</w:t>
      </w:r>
      <w:r>
        <w:t>)</w:t>
      </w:r>
    </w:p>
    <w:p w:rsidR="00270B4D" w:rsidRPr="004C3641" w:rsidRDefault="00270B4D">
      <w:pPr>
        <w:pStyle w:val="IssueSubsectionHeading"/>
        <w:rPr>
          <w:vanish/>
          <w:specVanish/>
        </w:rPr>
      </w:pPr>
      <w:r w:rsidRPr="004C3641">
        <w:t>Staff Analysis: </w:t>
      </w:r>
    </w:p>
    <w:p w:rsidR="00270B4D" w:rsidRDefault="00270B4D">
      <w:pPr>
        <w:pStyle w:val="BodyText"/>
      </w:pPr>
      <w:r>
        <w:t> At the conclusion of the protest period, if no protest is filed this docket should be closed upon the issuance of a consummating order.</w:t>
      </w:r>
    </w:p>
    <w:p w:rsidR="00DE36BC" w:rsidRDefault="00DE36BC" w:rsidP="00E275D8">
      <w:pPr>
        <w:pStyle w:val="BodyText"/>
      </w:pPr>
    </w:p>
    <w:sectPr w:rsidR="00DE36B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14B" w:rsidRDefault="0091514B">
      <w:r>
        <w:separator/>
      </w:r>
    </w:p>
  </w:endnote>
  <w:endnote w:type="continuationSeparator" w:id="0">
    <w:p w:rsidR="0091514B" w:rsidRDefault="0091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11A7B">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14B" w:rsidRDefault="0091514B">
      <w:r>
        <w:separator/>
      </w:r>
    </w:p>
  </w:footnote>
  <w:footnote w:type="continuationSeparator" w:id="0">
    <w:p w:rsidR="0091514B" w:rsidRDefault="0091514B">
      <w:r>
        <w:continuationSeparator/>
      </w:r>
    </w:p>
  </w:footnote>
  <w:footnote w:id="1">
    <w:p w:rsidR="001223D6" w:rsidRDefault="001223D6">
      <w:pPr>
        <w:pStyle w:val="FootnoteText"/>
      </w:pPr>
      <w:r>
        <w:rPr>
          <w:rStyle w:val="FootnoteReference"/>
        </w:rPr>
        <w:footnoteRef/>
      </w:r>
      <w:r w:rsidR="00197719">
        <w:t xml:space="preserve">Order No. PSC-13-0670-S-EI, issued December 19, 2013, in Docket No. 130140-EI, </w:t>
      </w:r>
      <w:r w:rsidR="00A27D4E">
        <w:rPr>
          <w:i/>
        </w:rPr>
        <w:t xml:space="preserve">In re: </w:t>
      </w:r>
      <w:r w:rsidR="00197719" w:rsidRPr="004704A5">
        <w:rPr>
          <w:i/>
        </w:rPr>
        <w:t>Petition for rate increase by Gulf Power Company</w:t>
      </w:r>
      <w:r w:rsidR="00197719">
        <w:t>.</w:t>
      </w:r>
    </w:p>
  </w:footnote>
  <w:footnote w:id="2">
    <w:p w:rsidR="00484656" w:rsidRDefault="00484656" w:rsidP="00484656">
      <w:pPr>
        <w:pStyle w:val="FootnoteText"/>
      </w:pPr>
      <w:r>
        <w:rPr>
          <w:rStyle w:val="FootnoteReference"/>
        </w:rPr>
        <w:footnoteRef/>
      </w:r>
      <w:r>
        <w:t xml:space="preserve">Confidential Document No. 02442-16, filed April 25, 2016, in response to Staff’s Second Data Request Item </w:t>
      </w:r>
      <w:r w:rsidR="00A27D4E">
        <w:t>No. 1, in Docket No. 160039-EI,</w:t>
      </w:r>
      <w:r>
        <w:rPr>
          <w:i/>
        </w:rPr>
        <w:t xml:space="preserve"> In re:</w:t>
      </w:r>
      <w:r w:rsidRPr="00A261A6">
        <w:rPr>
          <w:i/>
        </w:rPr>
        <w:t xml:space="preserve"> Petition for approval of regulatory asset related to the retirement of Plant Smith Units 1 and 2, by Gulf Power Company</w:t>
      </w:r>
      <w:r w:rsidRPr="00A261A6">
        <w:t>.</w:t>
      </w:r>
    </w:p>
  </w:footnote>
  <w:footnote w:id="3">
    <w:p w:rsidR="003D2C70" w:rsidRDefault="003D2C70">
      <w:pPr>
        <w:pStyle w:val="FootnoteText"/>
      </w:pPr>
      <w:r>
        <w:rPr>
          <w:rStyle w:val="FootnoteReference"/>
        </w:rPr>
        <w:footnoteRef/>
      </w:r>
      <w:r>
        <w:t xml:space="preserve">Document No. 07112-13, filed November 22, 2013, in Docket No. 130140-EI, </w:t>
      </w:r>
      <w:r w:rsidRPr="004704A5">
        <w:rPr>
          <w:i/>
        </w:rPr>
        <w:t>In re: Petition for rate increase by Gulf Power Company</w:t>
      </w:r>
      <w:r>
        <w:t xml:space="preserve"> (pp. 12-13).</w:t>
      </w:r>
    </w:p>
  </w:footnote>
  <w:footnote w:id="4">
    <w:p w:rsidR="00181DF4" w:rsidRDefault="00181DF4">
      <w:pPr>
        <w:pStyle w:val="FootnoteText"/>
      </w:pPr>
      <w:r>
        <w:rPr>
          <w:rStyle w:val="FootnoteReference"/>
        </w:rPr>
        <w:footnoteRef/>
      </w:r>
      <w:r>
        <w:t xml:space="preserve">Document No. 01656-16, filed March 30, 2016, in </w:t>
      </w:r>
      <w:r w:rsidRPr="00181DF4">
        <w:t>Docket No. 160039-EI,</w:t>
      </w:r>
      <w:r>
        <w:t xml:space="preserve"> </w:t>
      </w:r>
      <w:r>
        <w:rPr>
          <w:i/>
        </w:rPr>
        <w:t xml:space="preserve">In re: </w:t>
      </w:r>
      <w:r w:rsidRPr="00A261A6">
        <w:rPr>
          <w:i/>
        </w:rPr>
        <w:t>Petition for approval of regulatory asset related to the retirement of Plant Smith Units 1 and 2, by Gulf Power Company</w:t>
      </w:r>
      <w:r w:rsidRPr="00A261A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91514B" w:rsidP="00220732">
    <w:pPr>
      <w:pStyle w:val="Header"/>
      <w:tabs>
        <w:tab w:val="clear" w:pos="4320"/>
        <w:tab w:val="clear" w:pos="8640"/>
        <w:tab w:val="right" w:pos="9360"/>
      </w:tabs>
    </w:pPr>
    <w:bookmarkStart w:id="14" w:name="DocketLabel"/>
    <w:r>
      <w:t>Docket No.</w:t>
    </w:r>
    <w:bookmarkEnd w:id="14"/>
    <w:r w:rsidR="004E330D">
      <w:t xml:space="preserve"> </w:t>
    </w:r>
    <w:bookmarkStart w:id="15" w:name="DocketList"/>
    <w:r>
      <w:t>160039-EI</w:t>
    </w:r>
    <w:bookmarkEnd w:id="15"/>
  </w:p>
  <w:p w:rsidR="004E330D" w:rsidRDefault="004E330D">
    <w:pPr>
      <w:pStyle w:val="Header"/>
    </w:pPr>
    <w:r>
      <w:t xml:space="preserve">Date: </w:t>
    </w:r>
    <w:r w:rsidR="001D455E">
      <w:fldChar w:fldCharType="begin"/>
    </w:r>
    <w:r w:rsidR="001D455E">
      <w:instrText xml:space="preserve"> REF FilingDate </w:instrText>
    </w:r>
    <w:r w:rsidR="001D455E">
      <w:fldChar w:fldCharType="separate"/>
    </w:r>
    <w:r w:rsidR="008A1BD8">
      <w:t>May 26, 2016</w:t>
    </w:r>
    <w:r w:rsidR="001D455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8A1BD8">
      <w:t>Docket No.</w:t>
    </w:r>
    <w:r>
      <w:fldChar w:fldCharType="end"/>
    </w:r>
    <w:r>
      <w:t xml:space="preserve"> </w:t>
    </w:r>
    <w:r>
      <w:fldChar w:fldCharType="begin"/>
    </w:r>
    <w:r>
      <w:instrText xml:space="preserve"> REF DocketList</w:instrText>
    </w:r>
    <w:r>
      <w:fldChar w:fldCharType="separate"/>
    </w:r>
    <w:r w:rsidR="008A1BD8">
      <w:t>160039-EI</w:t>
    </w:r>
    <w:r>
      <w:fldChar w:fldCharType="end"/>
    </w:r>
    <w:r>
      <w:tab/>
      <w:t xml:space="preserve">Issue </w:t>
    </w:r>
    <w:r w:rsidR="001D455E">
      <w:fldChar w:fldCharType="begin"/>
    </w:r>
    <w:r w:rsidR="001D455E">
      <w:instrText xml:space="preserve"> Seq Issue \c \* Arabic </w:instrText>
    </w:r>
    <w:r w:rsidR="001D455E">
      <w:fldChar w:fldCharType="separate"/>
    </w:r>
    <w:r w:rsidR="00111A7B">
      <w:rPr>
        <w:noProof/>
      </w:rPr>
      <w:t>1</w:t>
    </w:r>
    <w:r w:rsidR="001D455E">
      <w:rPr>
        <w:noProof/>
      </w:rPr>
      <w:fldChar w:fldCharType="end"/>
    </w:r>
  </w:p>
  <w:p w:rsidR="004E330D" w:rsidRDefault="004E330D">
    <w:pPr>
      <w:pStyle w:val="Header"/>
    </w:pPr>
    <w:r>
      <w:t xml:space="preserve">Date: </w:t>
    </w:r>
    <w:r w:rsidR="001D455E">
      <w:fldChar w:fldCharType="begin"/>
    </w:r>
    <w:r w:rsidR="001D455E">
      <w:instrText xml:space="preserve"> REF FilingDate </w:instrText>
    </w:r>
    <w:r w:rsidR="001D455E">
      <w:fldChar w:fldCharType="separate"/>
    </w:r>
    <w:r w:rsidR="008A1BD8">
      <w:t>May 26, 2016</w:t>
    </w:r>
    <w:r w:rsidR="001D455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1514B"/>
    <w:rsid w:val="00010E37"/>
    <w:rsid w:val="000247C5"/>
    <w:rsid w:val="000277C2"/>
    <w:rsid w:val="00035B48"/>
    <w:rsid w:val="00036CE2"/>
    <w:rsid w:val="000437FE"/>
    <w:rsid w:val="000513BE"/>
    <w:rsid w:val="000556ED"/>
    <w:rsid w:val="00061B31"/>
    <w:rsid w:val="00065A06"/>
    <w:rsid w:val="000666F3"/>
    <w:rsid w:val="00070DCB"/>
    <w:rsid w:val="00073120"/>
    <w:rsid w:val="000764D0"/>
    <w:rsid w:val="000828D3"/>
    <w:rsid w:val="000A2B57"/>
    <w:rsid w:val="000A418B"/>
    <w:rsid w:val="000C4431"/>
    <w:rsid w:val="000D4319"/>
    <w:rsid w:val="000D53E5"/>
    <w:rsid w:val="000F374A"/>
    <w:rsid w:val="00104A8E"/>
    <w:rsid w:val="00111A7B"/>
    <w:rsid w:val="00117C8C"/>
    <w:rsid w:val="001223D6"/>
    <w:rsid w:val="00124E2E"/>
    <w:rsid w:val="00125ED4"/>
    <w:rsid w:val="001305E9"/>
    <w:rsid w:val="001307AF"/>
    <w:rsid w:val="00135687"/>
    <w:rsid w:val="00144D8F"/>
    <w:rsid w:val="00163031"/>
    <w:rsid w:val="00165B74"/>
    <w:rsid w:val="00171A90"/>
    <w:rsid w:val="00180254"/>
    <w:rsid w:val="00181DF4"/>
    <w:rsid w:val="00191E1F"/>
    <w:rsid w:val="00192943"/>
    <w:rsid w:val="00197719"/>
    <w:rsid w:val="001A7406"/>
    <w:rsid w:val="001B4FEE"/>
    <w:rsid w:val="001B51C5"/>
    <w:rsid w:val="001B6F3F"/>
    <w:rsid w:val="001B714F"/>
    <w:rsid w:val="001C52B5"/>
    <w:rsid w:val="001D0D3E"/>
    <w:rsid w:val="001E21C8"/>
    <w:rsid w:val="001F2245"/>
    <w:rsid w:val="001F6DA1"/>
    <w:rsid w:val="002044E6"/>
    <w:rsid w:val="00205C82"/>
    <w:rsid w:val="00205DC2"/>
    <w:rsid w:val="002163B6"/>
    <w:rsid w:val="00220732"/>
    <w:rsid w:val="00221D32"/>
    <w:rsid w:val="00225C3F"/>
    <w:rsid w:val="0023041F"/>
    <w:rsid w:val="00261573"/>
    <w:rsid w:val="00263D44"/>
    <w:rsid w:val="002702AD"/>
    <w:rsid w:val="00270B4D"/>
    <w:rsid w:val="0028474A"/>
    <w:rsid w:val="00287DE9"/>
    <w:rsid w:val="002925E1"/>
    <w:rsid w:val="00292D82"/>
    <w:rsid w:val="002963CB"/>
    <w:rsid w:val="002C531C"/>
    <w:rsid w:val="002D226D"/>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4068"/>
    <w:rsid w:val="003A5494"/>
    <w:rsid w:val="003B2510"/>
    <w:rsid w:val="003C2CC4"/>
    <w:rsid w:val="003D2C70"/>
    <w:rsid w:val="003E0EFC"/>
    <w:rsid w:val="003E4A2B"/>
    <w:rsid w:val="003E76C2"/>
    <w:rsid w:val="003F1679"/>
    <w:rsid w:val="003F4A35"/>
    <w:rsid w:val="003F7FDD"/>
    <w:rsid w:val="00402481"/>
    <w:rsid w:val="004042B4"/>
    <w:rsid w:val="00412DAE"/>
    <w:rsid w:val="00431598"/>
    <w:rsid w:val="004426B8"/>
    <w:rsid w:val="00444432"/>
    <w:rsid w:val="004704A5"/>
    <w:rsid w:val="00471860"/>
    <w:rsid w:val="00484656"/>
    <w:rsid w:val="004B60BD"/>
    <w:rsid w:val="004C3150"/>
    <w:rsid w:val="004C3641"/>
    <w:rsid w:val="004C4390"/>
    <w:rsid w:val="004C4AF7"/>
    <w:rsid w:val="004D0591"/>
    <w:rsid w:val="004D2881"/>
    <w:rsid w:val="004D385F"/>
    <w:rsid w:val="004D5B39"/>
    <w:rsid w:val="004E330D"/>
    <w:rsid w:val="004E5147"/>
    <w:rsid w:val="004F39AC"/>
    <w:rsid w:val="0050404C"/>
    <w:rsid w:val="0050652D"/>
    <w:rsid w:val="00506C03"/>
    <w:rsid w:val="00516496"/>
    <w:rsid w:val="0052572A"/>
    <w:rsid w:val="00543CB3"/>
    <w:rsid w:val="005443C4"/>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81F"/>
    <w:rsid w:val="00696F5D"/>
    <w:rsid w:val="00697249"/>
    <w:rsid w:val="006B3947"/>
    <w:rsid w:val="006B4293"/>
    <w:rsid w:val="006B624F"/>
    <w:rsid w:val="006C31E3"/>
    <w:rsid w:val="006E08CB"/>
    <w:rsid w:val="006E598D"/>
    <w:rsid w:val="006F2619"/>
    <w:rsid w:val="0070437D"/>
    <w:rsid w:val="00705B04"/>
    <w:rsid w:val="00734820"/>
    <w:rsid w:val="007349DC"/>
    <w:rsid w:val="0074365E"/>
    <w:rsid w:val="007515FD"/>
    <w:rsid w:val="00760D80"/>
    <w:rsid w:val="007663A7"/>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417F"/>
    <w:rsid w:val="008042BD"/>
    <w:rsid w:val="00805806"/>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A1BD8"/>
    <w:rsid w:val="008B62AE"/>
    <w:rsid w:val="008C04B5"/>
    <w:rsid w:val="008C14FA"/>
    <w:rsid w:val="008C7C62"/>
    <w:rsid w:val="008D4057"/>
    <w:rsid w:val="008E1F19"/>
    <w:rsid w:val="008F2262"/>
    <w:rsid w:val="008F7736"/>
    <w:rsid w:val="0090019E"/>
    <w:rsid w:val="00901086"/>
    <w:rsid w:val="00901C8A"/>
    <w:rsid w:val="00905886"/>
    <w:rsid w:val="009070D6"/>
    <w:rsid w:val="009076C6"/>
    <w:rsid w:val="0091019E"/>
    <w:rsid w:val="009106F1"/>
    <w:rsid w:val="009145D6"/>
    <w:rsid w:val="0091514B"/>
    <w:rsid w:val="00920E64"/>
    <w:rsid w:val="00922002"/>
    <w:rsid w:val="00924020"/>
    <w:rsid w:val="009271A7"/>
    <w:rsid w:val="0093658B"/>
    <w:rsid w:val="009429FF"/>
    <w:rsid w:val="00945BD6"/>
    <w:rsid w:val="009479FB"/>
    <w:rsid w:val="00951C45"/>
    <w:rsid w:val="00962088"/>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6602"/>
    <w:rsid w:val="00A175B6"/>
    <w:rsid w:val="00A21835"/>
    <w:rsid w:val="00A261A6"/>
    <w:rsid w:val="00A27D4E"/>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2A55"/>
    <w:rsid w:val="00AF5F89"/>
    <w:rsid w:val="00AF73CB"/>
    <w:rsid w:val="00B002D6"/>
    <w:rsid w:val="00B02116"/>
    <w:rsid w:val="00B05B51"/>
    <w:rsid w:val="00B13AE1"/>
    <w:rsid w:val="00B15370"/>
    <w:rsid w:val="00B17BEB"/>
    <w:rsid w:val="00B21A3C"/>
    <w:rsid w:val="00B223C0"/>
    <w:rsid w:val="00B234ED"/>
    <w:rsid w:val="00B25CA3"/>
    <w:rsid w:val="00B57A6A"/>
    <w:rsid w:val="00B712CA"/>
    <w:rsid w:val="00B760F1"/>
    <w:rsid w:val="00B7669E"/>
    <w:rsid w:val="00B77DA1"/>
    <w:rsid w:val="00BA0D55"/>
    <w:rsid w:val="00BA37B3"/>
    <w:rsid w:val="00BA4B20"/>
    <w:rsid w:val="00BA4CC6"/>
    <w:rsid w:val="00BB3493"/>
    <w:rsid w:val="00BB7468"/>
    <w:rsid w:val="00BC188A"/>
    <w:rsid w:val="00BC5D09"/>
    <w:rsid w:val="00BF5010"/>
    <w:rsid w:val="00C13791"/>
    <w:rsid w:val="00C31BB3"/>
    <w:rsid w:val="00C36977"/>
    <w:rsid w:val="00C477D9"/>
    <w:rsid w:val="00C60BA3"/>
    <w:rsid w:val="00C623F7"/>
    <w:rsid w:val="00C7569B"/>
    <w:rsid w:val="00C81670"/>
    <w:rsid w:val="00C81773"/>
    <w:rsid w:val="00C82861"/>
    <w:rsid w:val="00C86896"/>
    <w:rsid w:val="00C907A8"/>
    <w:rsid w:val="00C93211"/>
    <w:rsid w:val="00C93CDF"/>
    <w:rsid w:val="00C942EC"/>
    <w:rsid w:val="00C96047"/>
    <w:rsid w:val="00C979D0"/>
    <w:rsid w:val="00CA0818"/>
    <w:rsid w:val="00CA2C8F"/>
    <w:rsid w:val="00CA30DA"/>
    <w:rsid w:val="00CA3A24"/>
    <w:rsid w:val="00CB1777"/>
    <w:rsid w:val="00CB33E9"/>
    <w:rsid w:val="00CB539B"/>
    <w:rsid w:val="00CC10A9"/>
    <w:rsid w:val="00CE2BF8"/>
    <w:rsid w:val="00CE484E"/>
    <w:rsid w:val="00CF0DA8"/>
    <w:rsid w:val="00CF2E25"/>
    <w:rsid w:val="00CF4453"/>
    <w:rsid w:val="00CF5D94"/>
    <w:rsid w:val="00D01D43"/>
    <w:rsid w:val="00D034D7"/>
    <w:rsid w:val="00D04BE4"/>
    <w:rsid w:val="00D12565"/>
    <w:rsid w:val="00D14127"/>
    <w:rsid w:val="00D15034"/>
    <w:rsid w:val="00D60F02"/>
    <w:rsid w:val="00D66E49"/>
    <w:rsid w:val="00D72F74"/>
    <w:rsid w:val="00D81563"/>
    <w:rsid w:val="00D85907"/>
    <w:rsid w:val="00D9073E"/>
    <w:rsid w:val="00D9221D"/>
    <w:rsid w:val="00D958DF"/>
    <w:rsid w:val="00D96DA1"/>
    <w:rsid w:val="00D975B0"/>
    <w:rsid w:val="00DA51E7"/>
    <w:rsid w:val="00DB1C78"/>
    <w:rsid w:val="00DB42B8"/>
    <w:rsid w:val="00DB7D96"/>
    <w:rsid w:val="00DC23FE"/>
    <w:rsid w:val="00DC563E"/>
    <w:rsid w:val="00DC59E6"/>
    <w:rsid w:val="00DD150B"/>
    <w:rsid w:val="00DD5025"/>
    <w:rsid w:val="00DE36BC"/>
    <w:rsid w:val="00DF1510"/>
    <w:rsid w:val="00E06484"/>
    <w:rsid w:val="00E20A7D"/>
    <w:rsid w:val="00E275D8"/>
    <w:rsid w:val="00E375CA"/>
    <w:rsid w:val="00E44BEA"/>
    <w:rsid w:val="00E52A33"/>
    <w:rsid w:val="00E567E8"/>
    <w:rsid w:val="00E64679"/>
    <w:rsid w:val="00E65EBC"/>
    <w:rsid w:val="00E702D2"/>
    <w:rsid w:val="00E73432"/>
    <w:rsid w:val="00E77B0C"/>
    <w:rsid w:val="00E77FB8"/>
    <w:rsid w:val="00E830B0"/>
    <w:rsid w:val="00E838B0"/>
    <w:rsid w:val="00E86A7C"/>
    <w:rsid w:val="00E878E1"/>
    <w:rsid w:val="00E87F2C"/>
    <w:rsid w:val="00E95278"/>
    <w:rsid w:val="00EA2273"/>
    <w:rsid w:val="00EB2DB3"/>
    <w:rsid w:val="00EC1B70"/>
    <w:rsid w:val="00EC3FBB"/>
    <w:rsid w:val="00EC6B7A"/>
    <w:rsid w:val="00ED3A87"/>
    <w:rsid w:val="00ED5B67"/>
    <w:rsid w:val="00EF264C"/>
    <w:rsid w:val="00EF3FEE"/>
    <w:rsid w:val="00F04B59"/>
    <w:rsid w:val="00F11741"/>
    <w:rsid w:val="00F12B1C"/>
    <w:rsid w:val="00F13CF8"/>
    <w:rsid w:val="00F15855"/>
    <w:rsid w:val="00F32978"/>
    <w:rsid w:val="00F35B12"/>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A6CA0"/>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223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223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66FD-41CA-43FC-BB7A-66D4984A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1141</Words>
  <Characters>6321</Characters>
  <Application>Microsoft Office Word</Application>
  <DocSecurity>0</DocSecurity>
  <Lines>119</Lines>
  <Paragraphs>56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John  Slemkewicz</dc:creator>
  <cp:lastModifiedBy>Andrea Mick</cp:lastModifiedBy>
  <cp:revision>2</cp:revision>
  <cp:lastPrinted>2016-05-25T18:24:00Z</cp:lastPrinted>
  <dcterms:created xsi:type="dcterms:W3CDTF">2016-05-26T13:05:00Z</dcterms:created>
  <dcterms:modified xsi:type="dcterms:W3CDTF">2016-05-26T13:05:00Z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160039-EI</vt:lpwstr>
  </property>
  <property fmtid="{D5CDD505-2E9C-101B-9397-08002B2CF9AE}" pid="3" name="MasterDocument">
    <vt:bool>false</vt:bool>
  </property>
</Properties>
</file>