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D47BF" w:rsidP="00DD47BF">
      <w:pPr>
        <w:pStyle w:val="OrderHeading"/>
      </w:pPr>
      <w:r>
        <w:t>BEFORE THE FLORIDA PUBLIC SERVICE COMMISSION</w:t>
      </w:r>
    </w:p>
    <w:p w:rsidR="00DD47BF" w:rsidRDefault="00DD47BF" w:rsidP="00DD47BF">
      <w:pPr>
        <w:pStyle w:val="OrderBody"/>
      </w:pPr>
    </w:p>
    <w:p w:rsidR="00DD47BF" w:rsidRDefault="00DD47BF" w:rsidP="00DD47B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D47BF" w:rsidRPr="00C63FCF" w:rsidTr="00C63FCF">
        <w:trPr>
          <w:trHeight w:val="828"/>
        </w:trPr>
        <w:tc>
          <w:tcPr>
            <w:tcW w:w="4788" w:type="dxa"/>
            <w:tcBorders>
              <w:bottom w:val="single" w:sz="8" w:space="0" w:color="auto"/>
              <w:right w:val="double" w:sz="6" w:space="0" w:color="auto"/>
            </w:tcBorders>
            <w:shd w:val="clear" w:color="auto" w:fill="auto"/>
          </w:tcPr>
          <w:p w:rsidR="00DD47BF" w:rsidRDefault="00DD47BF" w:rsidP="00C63FCF">
            <w:pPr>
              <w:pStyle w:val="OrderBody"/>
              <w:tabs>
                <w:tab w:val="center" w:pos="4320"/>
                <w:tab w:val="right" w:pos="8640"/>
              </w:tabs>
              <w:jc w:val="left"/>
            </w:pPr>
            <w:r>
              <w:t xml:space="preserve">In re: </w:t>
            </w:r>
            <w:bookmarkStart w:id="0" w:name="SSInRe"/>
            <w:bookmarkEnd w:id="0"/>
            <w:r>
              <w:t>Proposed repeal of Rule 25-6.047, FAC, Constant Current Standards; Rule 25-6.081, FAC, Construction Practices; and Rule 25-6.082, FAC, Records and Reports, and amendment of Rule 25-6.054, FAC, Laboratory Standards; Rule 25-6.074, FAC, Applicability; and Rule 25-6.104, FAC, Unauthorized Use of Energy.</w:t>
            </w:r>
          </w:p>
        </w:tc>
        <w:tc>
          <w:tcPr>
            <w:tcW w:w="4788" w:type="dxa"/>
            <w:tcBorders>
              <w:left w:val="double" w:sz="6" w:space="0" w:color="auto"/>
            </w:tcBorders>
            <w:shd w:val="clear" w:color="auto" w:fill="auto"/>
          </w:tcPr>
          <w:p w:rsidR="00DD47BF" w:rsidRDefault="00DD47BF" w:rsidP="00DD47BF">
            <w:pPr>
              <w:pStyle w:val="OrderBody"/>
            </w:pPr>
            <w:r>
              <w:t xml:space="preserve">DOCKET NO. </w:t>
            </w:r>
            <w:bookmarkStart w:id="1" w:name="SSDocketNo"/>
            <w:bookmarkEnd w:id="1"/>
            <w:r>
              <w:t>20200186-EU</w:t>
            </w:r>
          </w:p>
          <w:p w:rsidR="00DD47BF" w:rsidRDefault="00DD47BF" w:rsidP="00C63FCF">
            <w:pPr>
              <w:pStyle w:val="OrderBody"/>
              <w:tabs>
                <w:tab w:val="center" w:pos="4320"/>
                <w:tab w:val="right" w:pos="8640"/>
              </w:tabs>
              <w:jc w:val="left"/>
            </w:pPr>
            <w:r>
              <w:t xml:space="preserve">ORDER NO. </w:t>
            </w:r>
            <w:bookmarkStart w:id="2" w:name="OrderNo0343"/>
            <w:r w:rsidR="00E237D6">
              <w:t>PSC-2020-0343-FOF</w:t>
            </w:r>
            <w:r w:rsidR="00764002">
              <w:t>-EU</w:t>
            </w:r>
            <w:bookmarkEnd w:id="2"/>
          </w:p>
          <w:p w:rsidR="00DD47BF" w:rsidRDefault="00DD47BF" w:rsidP="00C63FCF">
            <w:pPr>
              <w:pStyle w:val="OrderBody"/>
              <w:tabs>
                <w:tab w:val="center" w:pos="4320"/>
                <w:tab w:val="right" w:pos="8640"/>
              </w:tabs>
              <w:jc w:val="left"/>
            </w:pPr>
            <w:r>
              <w:t xml:space="preserve">ISSUED: </w:t>
            </w:r>
            <w:r w:rsidR="00764002">
              <w:t>October 6, 2020</w:t>
            </w:r>
          </w:p>
        </w:tc>
      </w:tr>
    </w:tbl>
    <w:p w:rsidR="00DD47BF" w:rsidRDefault="00DD47BF" w:rsidP="00DD47BF"/>
    <w:p w:rsidR="00DD47BF" w:rsidRDefault="00DD47BF" w:rsidP="00DD47BF"/>
    <w:p w:rsidR="00DD47BF" w:rsidRDefault="00DD47BF" w:rsidP="00B67A43">
      <w:pPr>
        <w:ind w:firstLine="720"/>
        <w:jc w:val="both"/>
      </w:pPr>
      <w:bookmarkStart w:id="3" w:name="Commissioners"/>
      <w:bookmarkEnd w:id="3"/>
      <w:r>
        <w:t>The following Commissioners participated in the disposition of this matter:</w:t>
      </w:r>
    </w:p>
    <w:p w:rsidR="00DD47BF" w:rsidRDefault="00DD47BF" w:rsidP="00B67A43"/>
    <w:p w:rsidR="00DD47BF" w:rsidRDefault="00DD47BF" w:rsidP="00B67A43">
      <w:pPr>
        <w:jc w:val="center"/>
      </w:pPr>
      <w:r>
        <w:t>GARY F. CLARK, Chairman</w:t>
      </w:r>
    </w:p>
    <w:p w:rsidR="00DD47BF" w:rsidRDefault="00DD47BF" w:rsidP="00B67A43">
      <w:pPr>
        <w:jc w:val="center"/>
      </w:pPr>
      <w:r>
        <w:t>ART GRAHAM</w:t>
      </w:r>
    </w:p>
    <w:p w:rsidR="00DD47BF" w:rsidRDefault="00DD47BF" w:rsidP="00B67A43">
      <w:pPr>
        <w:jc w:val="center"/>
      </w:pPr>
      <w:r>
        <w:t>JULIE I. BROWN</w:t>
      </w:r>
    </w:p>
    <w:p w:rsidR="00DD47BF" w:rsidRDefault="00DD47BF" w:rsidP="00B67A43">
      <w:pPr>
        <w:jc w:val="center"/>
      </w:pPr>
      <w:r>
        <w:t>DONALD J. POLMANN</w:t>
      </w:r>
    </w:p>
    <w:p w:rsidR="00DD47BF" w:rsidRDefault="00DD47BF" w:rsidP="00B67A43">
      <w:pPr>
        <w:jc w:val="center"/>
      </w:pPr>
      <w:r>
        <w:t>ANDREW GILES FAY</w:t>
      </w:r>
    </w:p>
    <w:p w:rsidR="00DD47BF" w:rsidRDefault="00DD47BF" w:rsidP="00B67A43"/>
    <w:p w:rsidR="00DD47BF" w:rsidRDefault="00DD47BF" w:rsidP="00B67A43"/>
    <w:p w:rsidR="00CB5276" w:rsidRDefault="00CB5276">
      <w:pPr>
        <w:pStyle w:val="OrderBody"/>
      </w:pPr>
    </w:p>
    <w:p w:rsidR="00DD47BF" w:rsidRDefault="00DD47BF" w:rsidP="00DD47BF">
      <w:pPr>
        <w:pStyle w:val="CenterUnderline"/>
      </w:pPr>
      <w:bookmarkStart w:id="4" w:name="OrderTitle"/>
      <w:r>
        <w:t xml:space="preserve"> NOTICE OF ADOPTION OF RULE </w:t>
      </w:r>
      <w:bookmarkEnd w:id="4"/>
    </w:p>
    <w:p w:rsidR="00DD47BF" w:rsidRDefault="00DD47BF" w:rsidP="00DD47BF">
      <w:pPr>
        <w:pStyle w:val="CenterUnderline"/>
      </w:pPr>
    </w:p>
    <w:p w:rsidR="00DD47BF" w:rsidRDefault="00DD47BF" w:rsidP="00DD47BF">
      <w:pPr>
        <w:pStyle w:val="OrderBody"/>
      </w:pPr>
      <w:r>
        <w:t>BY THE COMMISSION:</w:t>
      </w:r>
    </w:p>
    <w:p w:rsidR="00DD47BF" w:rsidRDefault="00DD47BF" w:rsidP="00DD47BF">
      <w:pPr>
        <w:pStyle w:val="OrderBody"/>
      </w:pPr>
    </w:p>
    <w:p w:rsidR="00DD47BF" w:rsidRDefault="00DD47BF" w:rsidP="00DD47BF">
      <w:pPr>
        <w:jc w:val="both"/>
        <w:rPr>
          <w:color w:val="000000"/>
        </w:rPr>
      </w:pPr>
      <w:bookmarkStart w:id="5" w:name="OrderText"/>
      <w:bookmarkEnd w:id="5"/>
      <w:r>
        <w:rPr>
          <w:color w:val="000000"/>
        </w:rPr>
        <w:tab/>
        <w:t>NOTICE is hereby given that the Florida Public Service Commission, pursuant to Section 120.54, Florida Statutes, has repealed Rules 25-6.047, 25-6.081, and 25-6.082, Florida Administrative Code, and a</w:t>
      </w:r>
      <w:r w:rsidR="004378AE">
        <w:rPr>
          <w:color w:val="000000"/>
        </w:rPr>
        <w:t>mended</w:t>
      </w:r>
      <w:r>
        <w:rPr>
          <w:color w:val="000000"/>
        </w:rPr>
        <w:t xml:space="preserve"> without changes Rules 25-6.054, 25-6.074, and 25-6.104, Florida Administrative Code.</w:t>
      </w:r>
    </w:p>
    <w:p w:rsidR="00DD47BF" w:rsidRDefault="00DD47BF" w:rsidP="00DD47BF">
      <w:pPr>
        <w:jc w:val="both"/>
        <w:rPr>
          <w:color w:val="000000"/>
        </w:rPr>
      </w:pPr>
    </w:p>
    <w:p w:rsidR="00DD47BF" w:rsidRDefault="00DD47BF" w:rsidP="00DD47BF">
      <w:pPr>
        <w:jc w:val="both"/>
        <w:rPr>
          <w:color w:val="000000"/>
        </w:rPr>
      </w:pPr>
      <w:r>
        <w:rPr>
          <w:color w:val="000000"/>
        </w:rPr>
        <w:tab/>
        <w:t>The rule repeals and a</w:t>
      </w:r>
      <w:r w:rsidR="004378AE">
        <w:rPr>
          <w:color w:val="000000"/>
        </w:rPr>
        <w:t>mendments</w:t>
      </w:r>
      <w:r>
        <w:rPr>
          <w:color w:val="000000"/>
        </w:rPr>
        <w:t xml:space="preserve"> were filed with the Department of State on October 6, 2020 and will be effective on October 26, 2020. A copy of the rules as filed with the Department is attached to this Notice.</w:t>
      </w:r>
    </w:p>
    <w:p w:rsidR="00DD47BF" w:rsidRDefault="00DD47BF" w:rsidP="00DD47BF">
      <w:pPr>
        <w:jc w:val="both"/>
        <w:rPr>
          <w:color w:val="000000"/>
        </w:rPr>
      </w:pPr>
    </w:p>
    <w:p w:rsidR="00DD47BF" w:rsidRDefault="00DD47BF" w:rsidP="00DD47BF">
      <w:pPr>
        <w:jc w:val="both"/>
        <w:rPr>
          <w:color w:val="000000"/>
        </w:rPr>
      </w:pPr>
      <w:r>
        <w:rPr>
          <w:color w:val="000000"/>
        </w:rPr>
        <w:tab/>
        <w:t>This docket is closed upon issuance of this Notice.</w:t>
      </w:r>
    </w:p>
    <w:p w:rsidR="00DD47BF" w:rsidRDefault="00DD47BF" w:rsidP="00DD47BF">
      <w:pPr>
        <w:jc w:val="both"/>
        <w:rPr>
          <w:color w:val="000000"/>
        </w:rPr>
      </w:pPr>
    </w:p>
    <w:p w:rsidR="00DD47BF" w:rsidRDefault="00DD47BF" w:rsidP="00DD47BF">
      <w:pPr>
        <w:jc w:val="both"/>
        <w:rPr>
          <w:color w:val="000000"/>
        </w:rPr>
      </w:pPr>
    </w:p>
    <w:p w:rsidR="00DD47BF" w:rsidRDefault="00DD47BF">
      <w:pPr>
        <w:rPr>
          <w:color w:val="000000"/>
        </w:rPr>
      </w:pPr>
      <w:r>
        <w:rPr>
          <w:color w:val="000000"/>
        </w:rPr>
        <w:br w:type="page"/>
      </w:r>
    </w:p>
    <w:p w:rsidR="00DD47BF" w:rsidRDefault="00DD47BF" w:rsidP="00DD47BF">
      <w:pPr>
        <w:jc w:val="both"/>
        <w:rPr>
          <w:color w:val="000000"/>
        </w:rPr>
      </w:pPr>
    </w:p>
    <w:p w:rsidR="00DD47BF" w:rsidRDefault="00DD47BF" w:rsidP="00DD47BF">
      <w:pPr>
        <w:keepNext/>
        <w:keepLines/>
        <w:jc w:val="both"/>
        <w:rPr>
          <w:color w:val="000000"/>
        </w:rPr>
      </w:pPr>
      <w:r>
        <w:rPr>
          <w:color w:val="000000"/>
        </w:rPr>
        <w:tab/>
        <w:t xml:space="preserve">By ORDER of the Florida Public Service Commission this </w:t>
      </w:r>
      <w:bookmarkStart w:id="6" w:name="replaceDate"/>
      <w:bookmarkEnd w:id="6"/>
      <w:r w:rsidR="00BB7E0E">
        <w:rPr>
          <w:color w:val="000000"/>
          <w:u w:val="single"/>
        </w:rPr>
        <w:t>6th</w:t>
      </w:r>
      <w:r w:rsidR="00BB7E0E">
        <w:rPr>
          <w:color w:val="000000"/>
        </w:rPr>
        <w:t xml:space="preserve"> day of </w:t>
      </w:r>
      <w:r w:rsidR="00BB7E0E">
        <w:rPr>
          <w:color w:val="000000"/>
          <w:u w:val="single"/>
        </w:rPr>
        <w:t>October</w:t>
      </w:r>
      <w:r w:rsidR="00BB7E0E">
        <w:rPr>
          <w:color w:val="000000"/>
        </w:rPr>
        <w:t xml:space="preserve">, </w:t>
      </w:r>
      <w:r w:rsidR="00BB7E0E">
        <w:rPr>
          <w:color w:val="000000"/>
          <w:u w:val="single"/>
        </w:rPr>
        <w:t>2020</w:t>
      </w:r>
      <w:r w:rsidR="00BB7E0E">
        <w:rPr>
          <w:color w:val="000000"/>
        </w:rPr>
        <w:t>.</w:t>
      </w:r>
    </w:p>
    <w:p w:rsidR="00BB7E0E" w:rsidRPr="00BB7E0E" w:rsidRDefault="00BB7E0E" w:rsidP="00DD47BF">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DD47BF" w:rsidTr="00DD47BF">
        <w:tc>
          <w:tcPr>
            <w:tcW w:w="720" w:type="dxa"/>
            <w:shd w:val="clear" w:color="auto" w:fill="auto"/>
          </w:tcPr>
          <w:p w:rsidR="00DD47BF" w:rsidRDefault="00DD47BF" w:rsidP="00DD47BF">
            <w:pPr>
              <w:keepNext/>
              <w:keepLines/>
              <w:jc w:val="both"/>
              <w:rPr>
                <w:color w:val="000000"/>
              </w:rPr>
            </w:pPr>
            <w:bookmarkStart w:id="7" w:name="bkmrkSignature" w:colFirst="0" w:colLast="0"/>
          </w:p>
        </w:tc>
        <w:tc>
          <w:tcPr>
            <w:tcW w:w="4320" w:type="dxa"/>
            <w:tcBorders>
              <w:bottom w:val="single" w:sz="4" w:space="0" w:color="auto"/>
            </w:tcBorders>
            <w:shd w:val="clear" w:color="auto" w:fill="auto"/>
          </w:tcPr>
          <w:p w:rsidR="00DD47BF" w:rsidRDefault="00BB7E0E" w:rsidP="00DD47BF">
            <w:pPr>
              <w:keepNext/>
              <w:keepLines/>
              <w:jc w:val="both"/>
              <w:rPr>
                <w:color w:val="000000"/>
              </w:rPr>
            </w:pPr>
            <w:r>
              <w:rPr>
                <w:color w:val="000000"/>
              </w:rPr>
              <w:t>/s/ Adam J. Teitzman</w:t>
            </w:r>
            <w:bookmarkStart w:id="8" w:name="_GoBack"/>
            <w:bookmarkEnd w:id="8"/>
          </w:p>
        </w:tc>
      </w:tr>
      <w:bookmarkEnd w:id="7"/>
      <w:tr w:rsidR="00DD47BF" w:rsidTr="00DD47BF">
        <w:tc>
          <w:tcPr>
            <w:tcW w:w="720" w:type="dxa"/>
            <w:shd w:val="clear" w:color="auto" w:fill="auto"/>
          </w:tcPr>
          <w:p w:rsidR="00DD47BF" w:rsidRDefault="00DD47BF" w:rsidP="00DD47BF">
            <w:pPr>
              <w:keepNext/>
              <w:keepLines/>
              <w:jc w:val="both"/>
              <w:rPr>
                <w:color w:val="000000"/>
              </w:rPr>
            </w:pPr>
          </w:p>
        </w:tc>
        <w:tc>
          <w:tcPr>
            <w:tcW w:w="4320" w:type="dxa"/>
            <w:tcBorders>
              <w:top w:val="single" w:sz="4" w:space="0" w:color="auto"/>
            </w:tcBorders>
            <w:shd w:val="clear" w:color="auto" w:fill="auto"/>
          </w:tcPr>
          <w:p w:rsidR="00DD47BF" w:rsidRDefault="00DD47BF" w:rsidP="00DD47BF">
            <w:pPr>
              <w:keepNext/>
              <w:keepLines/>
              <w:jc w:val="both"/>
              <w:rPr>
                <w:color w:val="000000"/>
              </w:rPr>
            </w:pPr>
            <w:r>
              <w:rPr>
                <w:color w:val="000000"/>
              </w:rPr>
              <w:t>ADAM J. TEITZMAN</w:t>
            </w:r>
          </w:p>
          <w:p w:rsidR="00DD47BF" w:rsidRDefault="00DD47BF" w:rsidP="00DD47BF">
            <w:pPr>
              <w:keepNext/>
              <w:keepLines/>
              <w:jc w:val="both"/>
              <w:rPr>
                <w:color w:val="000000"/>
              </w:rPr>
            </w:pPr>
            <w:r>
              <w:rPr>
                <w:color w:val="000000"/>
              </w:rPr>
              <w:t>Commission Clerk</w:t>
            </w:r>
          </w:p>
        </w:tc>
      </w:tr>
    </w:tbl>
    <w:p w:rsidR="00DD47BF" w:rsidRDefault="00DD47BF" w:rsidP="00DD47BF">
      <w:pPr>
        <w:pStyle w:val="OrderSigInfo"/>
        <w:keepNext/>
        <w:keepLines/>
      </w:pPr>
      <w:r>
        <w:t>Florida Public Service Commission</w:t>
      </w:r>
    </w:p>
    <w:p w:rsidR="00DD47BF" w:rsidRDefault="00DD47BF" w:rsidP="00DD47BF">
      <w:pPr>
        <w:pStyle w:val="OrderSigInfo"/>
        <w:keepNext/>
        <w:keepLines/>
      </w:pPr>
      <w:r>
        <w:t>2540 Shumard Oak Boulevard</w:t>
      </w:r>
    </w:p>
    <w:p w:rsidR="00DD47BF" w:rsidRDefault="00DD47BF" w:rsidP="00DD47BF">
      <w:pPr>
        <w:pStyle w:val="OrderSigInfo"/>
        <w:keepNext/>
        <w:keepLines/>
      </w:pPr>
      <w:r>
        <w:t>Tallahassee, Florida 32399</w:t>
      </w:r>
    </w:p>
    <w:p w:rsidR="00DD47BF" w:rsidRDefault="00DD47BF" w:rsidP="00DD47BF">
      <w:pPr>
        <w:pStyle w:val="OrderSigInfo"/>
        <w:keepNext/>
        <w:keepLines/>
      </w:pPr>
      <w:r>
        <w:t>(850) 413</w:t>
      </w:r>
      <w:r>
        <w:noBreakHyphen/>
        <w:t>6770</w:t>
      </w:r>
    </w:p>
    <w:p w:rsidR="00DD47BF" w:rsidRDefault="00DD47BF" w:rsidP="00DD47BF">
      <w:pPr>
        <w:pStyle w:val="OrderSigInfo"/>
        <w:keepNext/>
        <w:keepLines/>
      </w:pPr>
      <w:r>
        <w:t>www.floridapsc.com</w:t>
      </w:r>
    </w:p>
    <w:p w:rsidR="00DD47BF" w:rsidRDefault="00DD47BF" w:rsidP="00DD47BF">
      <w:pPr>
        <w:pStyle w:val="OrderSigInfo"/>
        <w:keepNext/>
        <w:keepLines/>
      </w:pPr>
    </w:p>
    <w:p w:rsidR="00DD47BF" w:rsidRDefault="00DD47BF" w:rsidP="00DD47BF">
      <w:pPr>
        <w:pStyle w:val="OrderSigInfo"/>
        <w:keepNext/>
        <w:keepLines/>
      </w:pPr>
      <w:r>
        <w:t>Copies furnished:  A copy of this document is provided to the parties of record at the time of issuance and, if applicable, interested persons.</w:t>
      </w:r>
    </w:p>
    <w:p w:rsidR="00DD47BF" w:rsidRDefault="00DD47BF" w:rsidP="00DD47BF">
      <w:pPr>
        <w:pStyle w:val="OrderBody"/>
        <w:keepNext/>
        <w:keepLines/>
      </w:pPr>
    </w:p>
    <w:p w:rsidR="00DD47BF" w:rsidRDefault="00DD47BF" w:rsidP="00DD47BF">
      <w:pPr>
        <w:keepNext/>
        <w:keepLines/>
        <w:jc w:val="both"/>
        <w:rPr>
          <w:color w:val="000000"/>
        </w:rPr>
      </w:pPr>
    </w:p>
    <w:p w:rsidR="00DD47BF" w:rsidRDefault="00DD47BF" w:rsidP="00DD47BF">
      <w:pPr>
        <w:keepNext/>
        <w:keepLines/>
        <w:jc w:val="both"/>
        <w:rPr>
          <w:color w:val="000000"/>
        </w:rPr>
      </w:pPr>
      <w:r>
        <w:rPr>
          <w:color w:val="000000"/>
        </w:rPr>
        <w:t>KGWC</w:t>
      </w:r>
    </w:p>
    <w:p w:rsidR="00DD47BF" w:rsidRDefault="00DD47BF" w:rsidP="00DD47BF">
      <w:pPr>
        <w:jc w:val="both"/>
        <w:rPr>
          <w:color w:val="000000"/>
        </w:rPr>
      </w:pPr>
    </w:p>
    <w:p w:rsidR="00DD47BF" w:rsidRDefault="00DD47BF" w:rsidP="00DD47BF">
      <w:pPr>
        <w:jc w:val="both"/>
        <w:rPr>
          <w:color w:val="000000"/>
        </w:rPr>
      </w:pPr>
    </w:p>
    <w:p w:rsidR="00DD47BF" w:rsidRPr="00336491" w:rsidRDefault="00DD47BF" w:rsidP="00DD47BF">
      <w:pPr>
        <w:jc w:val="both"/>
      </w:pPr>
    </w:p>
    <w:p w:rsidR="00954399" w:rsidRPr="00336491" w:rsidRDefault="00954399">
      <w:r w:rsidRPr="00336491">
        <w:br w:type="page"/>
      </w:r>
    </w:p>
    <w:p w:rsidR="00954399" w:rsidRPr="00E92828" w:rsidRDefault="00954399" w:rsidP="00954399">
      <w:pPr>
        <w:pStyle w:val="Rule"/>
        <w:tabs>
          <w:tab w:val="clear" w:pos="720"/>
          <w:tab w:val="left" w:pos="360"/>
        </w:tabs>
        <w:spacing w:line="480" w:lineRule="auto"/>
        <w:rPr>
          <w:b/>
          <w:sz w:val="20"/>
          <w:szCs w:val="20"/>
        </w:rPr>
      </w:pPr>
      <w:r w:rsidRPr="00E92828">
        <w:rPr>
          <w:b/>
          <w:sz w:val="20"/>
          <w:szCs w:val="20"/>
        </w:rPr>
        <w:lastRenderedPageBreak/>
        <w:tab/>
        <w:t>25-6.047 Constant Current Standards.</w:t>
      </w:r>
    </w:p>
    <w:p w:rsidR="00954399" w:rsidRPr="004F22FB" w:rsidRDefault="00954399" w:rsidP="00954399">
      <w:pPr>
        <w:pStyle w:val="Rule"/>
        <w:tabs>
          <w:tab w:val="clear" w:pos="720"/>
          <w:tab w:val="left" w:pos="360"/>
        </w:tabs>
        <w:spacing w:line="480"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14:anchorId="5663BD58" wp14:editId="4B63BF18">
                <wp:simplePos x="0" y="0"/>
                <wp:positionH relativeFrom="column">
                  <wp:posOffset>232755</wp:posOffset>
                </wp:positionH>
                <wp:positionV relativeFrom="paragraph">
                  <wp:posOffset>90284</wp:posOffset>
                </wp:positionV>
                <wp:extent cx="5727469" cy="1172095"/>
                <wp:effectExtent l="0" t="0" r="26035" b="28575"/>
                <wp:wrapNone/>
                <wp:docPr id="1" name="Straight Connector 1"/>
                <wp:cNvGraphicFramePr/>
                <a:graphic xmlns:a="http://schemas.openxmlformats.org/drawingml/2006/main">
                  <a:graphicData uri="http://schemas.microsoft.com/office/word/2010/wordprocessingShape">
                    <wps:wsp>
                      <wps:cNvCnPr/>
                      <wps:spPr>
                        <a:xfrm>
                          <a:off x="0" y="0"/>
                          <a:ext cx="5727469" cy="117209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94D0AF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35pt,7.1pt" to="469.35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"/>
            </w:pict>
          </mc:Fallback>
        </mc:AlternateContent>
      </w:r>
      <w:r w:rsidRPr="00E92828">
        <w:rPr>
          <w:sz w:val="20"/>
          <w:szCs w:val="20"/>
        </w:rPr>
        <w:tab/>
      </w:r>
      <w:r w:rsidRPr="004F22FB">
        <w:rPr>
          <w:sz w:val="20"/>
          <w:szCs w:val="20"/>
        </w:rPr>
        <w:t>(1) Equipment supplying constant current street lighting circuits shall be so adjusted as to furnish as nearly as is practicable the rated current of the circuit supplied and, under normal operating conditions, the current shall not vary more than 4% above or below the rated current of the circuit.</w:t>
      </w:r>
    </w:p>
    <w:p w:rsidR="00954399" w:rsidRPr="00E92828" w:rsidRDefault="00954399" w:rsidP="00954399">
      <w:pPr>
        <w:pStyle w:val="Rule"/>
        <w:tabs>
          <w:tab w:val="clear" w:pos="720"/>
          <w:tab w:val="left" w:pos="360"/>
        </w:tabs>
        <w:spacing w:line="480" w:lineRule="auto"/>
        <w:rPr>
          <w:strike/>
          <w:sz w:val="20"/>
          <w:szCs w:val="20"/>
        </w:rPr>
      </w:pPr>
      <w:r w:rsidRPr="004F22FB">
        <w:rPr>
          <w:sz w:val="20"/>
          <w:szCs w:val="20"/>
        </w:rPr>
        <w:tab/>
        <w:t>(2) At least once a year the current output of the equipment supplying constant current circuits shall be checked and the equipment adjusted if necessary.</w:t>
      </w:r>
    </w:p>
    <w:p w:rsidR="00954399" w:rsidRDefault="00954399" w:rsidP="00954399">
      <w:pPr>
        <w:pStyle w:val="Rule"/>
        <w:tabs>
          <w:tab w:val="clear" w:pos="720"/>
          <w:tab w:val="left" w:pos="360"/>
        </w:tabs>
        <w:spacing w:line="480" w:lineRule="auto"/>
        <w:rPr>
          <w:i/>
          <w:sz w:val="20"/>
          <w:szCs w:val="20"/>
        </w:rPr>
      </w:pPr>
      <w:r w:rsidRPr="00E92828">
        <w:rPr>
          <w:i/>
          <w:sz w:val="20"/>
          <w:szCs w:val="20"/>
        </w:rPr>
        <w:t xml:space="preserve"> Rulemaking Authority 366.05(1) FS. Law Implemented 366.03, 366.04(2)(c), (5) FS. History–New 7-29-69, Formerly 25-6.47, </w:t>
      </w:r>
      <w:r w:rsidRPr="00E92828">
        <w:rPr>
          <w:i/>
          <w:sz w:val="20"/>
          <w:szCs w:val="20"/>
          <w:u w:val="single"/>
        </w:rPr>
        <w:t>Repealed</w:t>
      </w:r>
      <w:r w:rsidRPr="00E92828">
        <w:rPr>
          <w:i/>
          <w:sz w:val="20"/>
          <w:szCs w:val="20"/>
        </w:rPr>
        <w:t>___________.</w:t>
      </w:r>
    </w:p>
    <w:p w:rsidR="00954399" w:rsidRDefault="00954399" w:rsidP="00954399">
      <w:pPr>
        <w:pStyle w:val="Rule"/>
        <w:tabs>
          <w:tab w:val="clear" w:pos="720"/>
          <w:tab w:val="left" w:pos="360"/>
        </w:tabs>
        <w:spacing w:line="480" w:lineRule="auto"/>
        <w:rPr>
          <w:i/>
          <w:sz w:val="20"/>
          <w:szCs w:val="20"/>
        </w:rPr>
      </w:pPr>
    </w:p>
    <w:p w:rsidR="00954399" w:rsidRPr="00E92828" w:rsidRDefault="00954399" w:rsidP="00954399">
      <w:pPr>
        <w:pStyle w:val="Rule"/>
        <w:tabs>
          <w:tab w:val="clear" w:pos="720"/>
          <w:tab w:val="left" w:pos="360"/>
        </w:tabs>
        <w:spacing w:line="480" w:lineRule="auto"/>
        <w:rPr>
          <w:b/>
          <w:sz w:val="20"/>
          <w:szCs w:val="20"/>
        </w:rPr>
      </w:pPr>
      <w:r w:rsidRPr="00E92828">
        <w:rPr>
          <w:b/>
          <w:sz w:val="20"/>
          <w:szCs w:val="20"/>
        </w:rPr>
        <w:tab/>
        <w:t>25-6.047 Constant Current Standards.</w:t>
      </w:r>
    </w:p>
    <w:p w:rsidR="00954399" w:rsidRPr="00E92828" w:rsidRDefault="00954399" w:rsidP="00954399">
      <w:pPr>
        <w:pStyle w:val="Rule"/>
        <w:tabs>
          <w:tab w:val="clear" w:pos="720"/>
          <w:tab w:val="left" w:pos="360"/>
        </w:tabs>
        <w:spacing w:line="480" w:lineRule="auto"/>
        <w:rPr>
          <w:sz w:val="20"/>
          <w:szCs w:val="20"/>
        </w:rPr>
      </w:pPr>
      <w:r w:rsidRPr="00E92828">
        <w:rPr>
          <w:i/>
          <w:sz w:val="20"/>
          <w:szCs w:val="20"/>
        </w:rPr>
        <w:t xml:space="preserve"> Rulemaking Authority 366.05(1) FS. Law Implemented 366.03, 366.04(2)(c), (5) FS. History–New 7-29-69, Formerly 25-6.47, </w:t>
      </w:r>
      <w:r w:rsidRPr="00E92828">
        <w:rPr>
          <w:i/>
          <w:sz w:val="20"/>
          <w:szCs w:val="20"/>
          <w:u w:val="single"/>
        </w:rPr>
        <w:t>Repealed</w:t>
      </w:r>
      <w:r w:rsidRPr="00E92828">
        <w:rPr>
          <w:i/>
          <w:sz w:val="20"/>
          <w:szCs w:val="20"/>
        </w:rPr>
        <w:t>___________.</w:t>
      </w:r>
    </w:p>
    <w:p w:rsidR="00954399" w:rsidRPr="00E92828" w:rsidRDefault="00954399" w:rsidP="00954399">
      <w:pPr>
        <w:pStyle w:val="Rule"/>
        <w:tabs>
          <w:tab w:val="clear" w:pos="720"/>
          <w:tab w:val="left" w:pos="360"/>
        </w:tabs>
        <w:spacing w:line="480" w:lineRule="auto"/>
        <w:rPr>
          <w:sz w:val="20"/>
          <w:szCs w:val="20"/>
        </w:rPr>
      </w:pPr>
    </w:p>
    <w:p w:rsidR="00954399" w:rsidRDefault="00954399">
      <w:r>
        <w:br w:type="page"/>
      </w:r>
    </w:p>
    <w:p w:rsidR="00954399" w:rsidRPr="00954399" w:rsidRDefault="00954399" w:rsidP="00954399">
      <w:pPr>
        <w:widowControl w:val="0"/>
        <w:tabs>
          <w:tab w:val="left" w:pos="360"/>
        </w:tabs>
        <w:spacing w:line="480" w:lineRule="auto"/>
        <w:rPr>
          <w:b/>
          <w:sz w:val="20"/>
          <w:szCs w:val="20"/>
        </w:rPr>
      </w:pPr>
      <w:r w:rsidRPr="00954399">
        <w:rPr>
          <w:b/>
          <w:sz w:val="20"/>
          <w:szCs w:val="20"/>
        </w:rPr>
        <w:lastRenderedPageBreak/>
        <w:tab/>
        <w:t>25-6.054 Laboratory Standards.</w:t>
      </w:r>
    </w:p>
    <w:p w:rsidR="00954399" w:rsidRPr="00954399" w:rsidRDefault="00954399" w:rsidP="00954399">
      <w:pPr>
        <w:widowControl w:val="0"/>
        <w:tabs>
          <w:tab w:val="left" w:pos="360"/>
        </w:tabs>
        <w:spacing w:line="480" w:lineRule="auto"/>
        <w:rPr>
          <w:sz w:val="20"/>
          <w:szCs w:val="20"/>
        </w:rPr>
      </w:pPr>
      <w:r w:rsidRPr="00954399">
        <w:rPr>
          <w:sz w:val="20"/>
          <w:szCs w:val="20"/>
        </w:rPr>
        <w:tab/>
        <w:t>(1) Each utility shall have available one or more watthour meters to be used as basic reference standards. The watthour meters must have an adequate capacity and voltage range to test all portable standards used by the utility and must meet the requirements described in subsection 25-6.055(1), F.A.C.</w:t>
      </w:r>
    </w:p>
    <w:p w:rsidR="00954399" w:rsidRPr="00954399" w:rsidRDefault="00954399" w:rsidP="00954399">
      <w:pPr>
        <w:widowControl w:val="0"/>
        <w:tabs>
          <w:tab w:val="left" w:pos="360"/>
        </w:tabs>
        <w:spacing w:line="480" w:lineRule="auto"/>
        <w:rPr>
          <w:sz w:val="20"/>
          <w:szCs w:val="20"/>
        </w:rPr>
      </w:pPr>
      <w:r w:rsidRPr="00954399">
        <w:rPr>
          <w:sz w:val="20"/>
          <w:szCs w:val="20"/>
        </w:rPr>
        <w:tab/>
        <w:t>(a) Watthour meters used as basic reference standards shall not be in error by more than plus or minus 0.05 percent at 1.00 power factor or by more than 0.10 percent at 0.50 power factor. Watthour meters shall not be used to check or calibrate portable standard watthour meters unless the basic reference standard watthour meter has been checked and adjusted, if necessary, to the prescribed accuracy within the preceding twelve months.</w:t>
      </w:r>
    </w:p>
    <w:p w:rsidR="00954399" w:rsidRPr="00954399" w:rsidRDefault="00954399" w:rsidP="00954399">
      <w:pPr>
        <w:widowControl w:val="0"/>
        <w:tabs>
          <w:tab w:val="left" w:pos="360"/>
        </w:tabs>
        <w:spacing w:line="480" w:lineRule="auto"/>
        <w:rPr>
          <w:sz w:val="20"/>
          <w:szCs w:val="20"/>
        </w:rPr>
      </w:pPr>
      <w:r w:rsidRPr="00954399">
        <w:rPr>
          <w:sz w:val="20"/>
          <w:szCs w:val="20"/>
        </w:rPr>
        <w:tab/>
        <w:t>(b) The percent registration of each basic reference standard watthour meter shall be compared with the percent registration of all other basic reference standard watthour meters used by the utility.</w:t>
      </w:r>
    </w:p>
    <w:p w:rsidR="00954399" w:rsidRPr="00954399" w:rsidRDefault="00954399" w:rsidP="00954399">
      <w:pPr>
        <w:widowControl w:val="0"/>
        <w:tabs>
          <w:tab w:val="left" w:pos="360"/>
        </w:tabs>
        <w:spacing w:line="480" w:lineRule="auto"/>
        <w:rPr>
          <w:sz w:val="20"/>
          <w:szCs w:val="20"/>
        </w:rPr>
      </w:pPr>
      <w:r w:rsidRPr="00954399">
        <w:rPr>
          <w:sz w:val="20"/>
          <w:szCs w:val="20"/>
        </w:rPr>
        <w:tab/>
        <w:t>(2) Each utility shall establish traceability of its watthour standard to the national standards at least annually using one of the following methods:</w:t>
      </w:r>
    </w:p>
    <w:p w:rsidR="00954399" w:rsidRPr="00954399" w:rsidRDefault="00954399" w:rsidP="00954399">
      <w:pPr>
        <w:widowControl w:val="0"/>
        <w:tabs>
          <w:tab w:val="left" w:pos="360"/>
        </w:tabs>
        <w:spacing w:line="480" w:lineRule="auto"/>
        <w:rPr>
          <w:sz w:val="20"/>
          <w:szCs w:val="20"/>
        </w:rPr>
      </w:pPr>
      <w:r w:rsidRPr="00954399">
        <w:rPr>
          <w:sz w:val="20"/>
          <w:szCs w:val="20"/>
        </w:rPr>
        <w:tab/>
        <w:t>(a) Through the Measurement Assurance Program (MAP) in which the National Institute of Standards and Technology (NIST) has provided a transport standard; or</w:t>
      </w:r>
    </w:p>
    <w:p w:rsidR="00954399" w:rsidRPr="00954399" w:rsidRDefault="00954399" w:rsidP="00954399">
      <w:pPr>
        <w:widowControl w:val="0"/>
        <w:tabs>
          <w:tab w:val="left" w:pos="360"/>
        </w:tabs>
        <w:spacing w:line="480" w:lineRule="auto"/>
        <w:rPr>
          <w:sz w:val="20"/>
          <w:szCs w:val="20"/>
        </w:rPr>
      </w:pPr>
      <w:r w:rsidRPr="00954399">
        <w:rPr>
          <w:sz w:val="20"/>
          <w:szCs w:val="20"/>
        </w:rPr>
        <w:tab/>
        <w:t>(b) Through a transport standard which is of the same nominal value and of quality equal to the basic reference standards that are sent to NIST or to an independent laboratory approved by the Commission.</w:t>
      </w:r>
    </w:p>
    <w:p w:rsidR="00954399" w:rsidRPr="00954399" w:rsidRDefault="00954399" w:rsidP="00954399">
      <w:pPr>
        <w:widowControl w:val="0"/>
        <w:tabs>
          <w:tab w:val="left" w:pos="360"/>
        </w:tabs>
        <w:spacing w:line="480" w:lineRule="auto"/>
        <w:rPr>
          <w:sz w:val="20"/>
          <w:szCs w:val="20"/>
        </w:rPr>
      </w:pPr>
      <w:r w:rsidRPr="00954399">
        <w:rPr>
          <w:sz w:val="20"/>
          <w:szCs w:val="20"/>
        </w:rPr>
        <w:tab/>
        <w:t>(3) If error exceeding that referenced in paragraph 25-6.054(1)(a), F.A.C., in the percent registration of a watthour meter used as a basic reference standard is observed in the comparisons in paragraph 25-6.054(2)(b), F.A.C., the utility shall investigate the source of the error. If the cause of the error cannot be corrected, use of the watthour meter as a basic reference standard shall be discontinued.</w:t>
      </w:r>
    </w:p>
    <w:p w:rsidR="00954399" w:rsidRPr="00954399" w:rsidRDefault="00954399" w:rsidP="00954399">
      <w:pPr>
        <w:widowControl w:val="0"/>
        <w:tabs>
          <w:tab w:val="left" w:pos="360"/>
        </w:tabs>
        <w:spacing w:line="480" w:lineRule="auto"/>
        <w:rPr>
          <w:sz w:val="20"/>
          <w:szCs w:val="20"/>
        </w:rPr>
      </w:pPr>
      <w:r w:rsidRPr="00954399">
        <w:rPr>
          <w:sz w:val="20"/>
          <w:szCs w:val="20"/>
        </w:rPr>
        <w:tab/>
        <w:t xml:space="preserve">(4) Each utility shall maintain </w:t>
      </w:r>
      <w:r w:rsidRPr="00954399">
        <w:rPr>
          <w:sz w:val="20"/>
          <w:szCs w:val="20"/>
          <w:u w:val="single"/>
        </w:rPr>
        <w:t>the following</w:t>
      </w:r>
      <w:r w:rsidRPr="00954399">
        <w:rPr>
          <w:sz w:val="20"/>
          <w:szCs w:val="20"/>
        </w:rPr>
        <w:t xml:space="preserve"> historical performance records for each watthour meter used as a basic reference standard </w:t>
      </w:r>
      <w:r w:rsidRPr="00954399">
        <w:rPr>
          <w:sz w:val="20"/>
          <w:szCs w:val="20"/>
          <w:u w:val="single"/>
        </w:rPr>
        <w:t>until the meter is no longer in use</w:t>
      </w:r>
      <w:r w:rsidRPr="00954399">
        <w:rPr>
          <w:sz w:val="20"/>
          <w:szCs w:val="20"/>
        </w:rPr>
        <w:t xml:space="preserve"> </w:t>
      </w:r>
      <w:r w:rsidRPr="00954399">
        <w:rPr>
          <w:strike/>
          <w:sz w:val="20"/>
          <w:szCs w:val="20"/>
        </w:rPr>
        <w:t>for the following types of comparisons</w:t>
      </w:r>
      <w:r w:rsidRPr="00954399">
        <w:rPr>
          <w:sz w:val="20"/>
          <w:szCs w:val="20"/>
        </w:rPr>
        <w:t>:</w:t>
      </w:r>
    </w:p>
    <w:p w:rsidR="00954399" w:rsidRPr="00954399" w:rsidRDefault="00954399" w:rsidP="00954399">
      <w:pPr>
        <w:widowControl w:val="0"/>
        <w:tabs>
          <w:tab w:val="left" w:pos="360"/>
        </w:tabs>
        <w:spacing w:line="480" w:lineRule="auto"/>
        <w:rPr>
          <w:sz w:val="20"/>
          <w:szCs w:val="20"/>
        </w:rPr>
      </w:pPr>
      <w:r w:rsidRPr="00954399">
        <w:rPr>
          <w:sz w:val="20"/>
          <w:szCs w:val="20"/>
        </w:rPr>
        <w:tab/>
        <w:t>(a) Comparisons of basic reference standards with national standards; and</w:t>
      </w:r>
    </w:p>
    <w:p w:rsidR="00954399" w:rsidRPr="00954399" w:rsidRDefault="00954399" w:rsidP="00954399">
      <w:pPr>
        <w:widowControl w:val="0"/>
        <w:tabs>
          <w:tab w:val="left" w:pos="360"/>
        </w:tabs>
        <w:spacing w:line="480" w:lineRule="auto"/>
        <w:rPr>
          <w:sz w:val="20"/>
          <w:szCs w:val="20"/>
        </w:rPr>
      </w:pPr>
      <w:r w:rsidRPr="00954399">
        <w:rPr>
          <w:sz w:val="20"/>
          <w:szCs w:val="20"/>
        </w:rPr>
        <w:tab/>
        <w:t>(b) Intercomparisons made with other basic reference standards.</w:t>
      </w:r>
    </w:p>
    <w:p w:rsidR="00954399" w:rsidRPr="00954399" w:rsidRDefault="00954399" w:rsidP="00954399">
      <w:pPr>
        <w:widowControl w:val="0"/>
        <w:tabs>
          <w:tab w:val="left" w:pos="360"/>
        </w:tabs>
        <w:spacing w:line="480" w:lineRule="auto"/>
        <w:rPr>
          <w:i/>
          <w:sz w:val="20"/>
          <w:szCs w:val="20"/>
        </w:rPr>
      </w:pPr>
      <w:r w:rsidRPr="00954399">
        <w:rPr>
          <w:i/>
          <w:sz w:val="20"/>
          <w:szCs w:val="20"/>
        </w:rPr>
        <w:t xml:space="preserve">Rulemaking Authority </w:t>
      </w:r>
      <w:r w:rsidRPr="00954399">
        <w:rPr>
          <w:i/>
          <w:sz w:val="20"/>
          <w:szCs w:val="20"/>
          <w:u w:val="single"/>
        </w:rPr>
        <w:t>350.127(2),</w:t>
      </w:r>
      <w:r w:rsidRPr="00954399">
        <w:rPr>
          <w:sz w:val="20"/>
          <w:szCs w:val="20"/>
        </w:rPr>
        <w:t xml:space="preserve"> </w:t>
      </w:r>
      <w:r w:rsidRPr="00954399">
        <w:rPr>
          <w:i/>
          <w:sz w:val="20"/>
          <w:szCs w:val="20"/>
        </w:rPr>
        <w:t>366.05(1) FS. Law Implemented 366.05(1),(3) FS. History–New 7-29-69, Amended 4-13-80, 5-13-85, Formerly 25-6.54, Amended 5-19-97, ___________.</w:t>
      </w:r>
    </w:p>
    <w:p w:rsidR="00954399" w:rsidRPr="00954399" w:rsidRDefault="00954399" w:rsidP="00954399">
      <w:pPr>
        <w:spacing w:after="200" w:line="276" w:lineRule="auto"/>
        <w:rPr>
          <w:rFonts w:asciiTheme="minorHAnsi" w:eastAsiaTheme="minorHAnsi" w:hAnsiTheme="minorHAnsi" w:cstheme="minorBidi"/>
          <w:sz w:val="20"/>
          <w:szCs w:val="20"/>
        </w:rPr>
      </w:pPr>
    </w:p>
    <w:p w:rsidR="00954399" w:rsidRPr="00954399" w:rsidRDefault="00954399" w:rsidP="00954399">
      <w:pPr>
        <w:widowControl w:val="0"/>
        <w:tabs>
          <w:tab w:val="left" w:pos="360"/>
        </w:tabs>
        <w:spacing w:line="480" w:lineRule="auto"/>
        <w:rPr>
          <w:b/>
          <w:sz w:val="20"/>
          <w:szCs w:val="20"/>
        </w:rPr>
      </w:pPr>
      <w:r w:rsidRPr="00954399">
        <w:rPr>
          <w:b/>
          <w:sz w:val="20"/>
          <w:szCs w:val="20"/>
        </w:rPr>
        <w:lastRenderedPageBreak/>
        <w:tab/>
        <w:t>25-6.074 Applicability.</w:t>
      </w:r>
    </w:p>
    <w:p w:rsidR="00954399" w:rsidRPr="00954399" w:rsidRDefault="00954399" w:rsidP="00954399">
      <w:pPr>
        <w:widowControl w:val="0"/>
        <w:tabs>
          <w:tab w:val="left" w:pos="360"/>
        </w:tabs>
        <w:spacing w:line="480" w:lineRule="auto"/>
        <w:rPr>
          <w:sz w:val="20"/>
          <w:szCs w:val="20"/>
        </w:rPr>
      </w:pPr>
      <w:r w:rsidRPr="00954399">
        <w:rPr>
          <w:sz w:val="20"/>
          <w:szCs w:val="20"/>
        </w:rPr>
        <w:tab/>
      </w:r>
      <w:r w:rsidRPr="00954399">
        <w:rPr>
          <w:strike/>
          <w:sz w:val="20"/>
          <w:szCs w:val="20"/>
        </w:rPr>
        <w:t>(1)</w:t>
      </w:r>
      <w:r w:rsidRPr="00954399">
        <w:rPr>
          <w:sz w:val="20"/>
          <w:szCs w:val="20"/>
        </w:rPr>
        <w:t xml:space="preserve"> Extensions of electric distribution lines </w:t>
      </w:r>
      <w:r w:rsidRPr="00954399">
        <w:rPr>
          <w:strike/>
          <w:sz w:val="20"/>
          <w:szCs w:val="20"/>
        </w:rPr>
        <w:t>applied for after the effective date of these rules, and</w:t>
      </w:r>
      <w:r w:rsidRPr="00954399">
        <w:rPr>
          <w:sz w:val="20"/>
          <w:szCs w:val="20"/>
        </w:rPr>
        <w:t xml:space="preserve"> necessary to furnish permanent electric service to all structures within a new residential subdivision, or to new multiple-occupancy buildings, shall be made underground when requested by an applicant or required by governmental authority.</w:t>
      </w:r>
    </w:p>
    <w:p w:rsidR="00954399" w:rsidRPr="00954399" w:rsidRDefault="00954399" w:rsidP="00954399">
      <w:pPr>
        <w:widowControl w:val="0"/>
        <w:tabs>
          <w:tab w:val="left" w:pos="360"/>
        </w:tabs>
        <w:spacing w:line="480" w:lineRule="auto"/>
        <w:rPr>
          <w:strike/>
          <w:sz w:val="20"/>
          <w:szCs w:val="20"/>
        </w:rPr>
      </w:pPr>
      <w:r w:rsidRPr="00954399">
        <w:rPr>
          <w:sz w:val="20"/>
          <w:szCs w:val="20"/>
        </w:rPr>
        <w:tab/>
      </w:r>
      <w:r w:rsidRPr="00954399">
        <w:rPr>
          <w:strike/>
          <w:sz w:val="20"/>
          <w:szCs w:val="20"/>
        </w:rPr>
        <w:t>(2) Such extensions of service shall be made by the utility in accordance with the provisions in these rules.</w:t>
      </w:r>
    </w:p>
    <w:p w:rsidR="00954399" w:rsidRPr="00954399" w:rsidRDefault="00954399" w:rsidP="00954399">
      <w:pPr>
        <w:widowControl w:val="0"/>
        <w:tabs>
          <w:tab w:val="left" w:pos="360"/>
        </w:tabs>
        <w:spacing w:line="480" w:lineRule="auto"/>
        <w:rPr>
          <w:i/>
          <w:sz w:val="20"/>
          <w:szCs w:val="20"/>
        </w:rPr>
      </w:pPr>
      <w:r w:rsidRPr="00954399">
        <w:rPr>
          <w:i/>
          <w:sz w:val="20"/>
          <w:szCs w:val="20"/>
        </w:rPr>
        <w:t xml:space="preserve">Rulemaking Authority </w:t>
      </w:r>
      <w:r w:rsidRPr="00954399">
        <w:rPr>
          <w:i/>
          <w:sz w:val="20"/>
          <w:szCs w:val="20"/>
          <w:u w:val="single"/>
        </w:rPr>
        <w:t>350.127(2),</w:t>
      </w:r>
      <w:r w:rsidRPr="00954399">
        <w:rPr>
          <w:sz w:val="20"/>
          <w:szCs w:val="20"/>
        </w:rPr>
        <w:t xml:space="preserve"> </w:t>
      </w:r>
      <w:r w:rsidRPr="00954399">
        <w:rPr>
          <w:i/>
          <w:sz w:val="20"/>
          <w:szCs w:val="20"/>
        </w:rPr>
        <w:t>366.05(1) FS. Law Implemented 366.03 FS. History–New 4-10-71, Formerly 25-6.74, Amended ___________.</w:t>
      </w:r>
    </w:p>
    <w:p w:rsidR="00954399" w:rsidRPr="00954399" w:rsidRDefault="00954399" w:rsidP="00954399">
      <w:pPr>
        <w:spacing w:after="200" w:line="480" w:lineRule="auto"/>
        <w:rPr>
          <w:rFonts w:asciiTheme="minorHAnsi" w:eastAsiaTheme="minorHAnsi" w:hAnsiTheme="minorHAnsi" w:cstheme="minorBidi"/>
          <w:sz w:val="20"/>
          <w:szCs w:val="20"/>
        </w:rPr>
      </w:pPr>
    </w:p>
    <w:p w:rsidR="00954399" w:rsidRDefault="00954399">
      <w:r>
        <w:br w:type="page"/>
      </w:r>
    </w:p>
    <w:p w:rsidR="00954399" w:rsidRPr="00954399" w:rsidRDefault="00954399" w:rsidP="00954399">
      <w:pPr>
        <w:widowControl w:val="0"/>
        <w:tabs>
          <w:tab w:val="left" w:pos="360"/>
        </w:tabs>
        <w:spacing w:line="480" w:lineRule="auto"/>
        <w:rPr>
          <w:b/>
          <w:sz w:val="20"/>
          <w:szCs w:val="20"/>
        </w:rPr>
      </w:pPr>
      <w:r w:rsidRPr="00954399">
        <w:rPr>
          <w:b/>
          <w:sz w:val="20"/>
          <w:szCs w:val="20"/>
        </w:rPr>
        <w:lastRenderedPageBreak/>
        <w:tab/>
        <w:t>25-6.081 Construction Practices.</w:t>
      </w:r>
    </w:p>
    <w:p w:rsidR="00954399" w:rsidRPr="00F125B6" w:rsidRDefault="00954399" w:rsidP="00954399">
      <w:pPr>
        <w:widowControl w:val="0"/>
        <w:tabs>
          <w:tab w:val="left" w:pos="360"/>
        </w:tabs>
        <w:spacing w:line="480" w:lineRule="auto"/>
        <w:rPr>
          <w:sz w:val="20"/>
          <w:szCs w:val="20"/>
        </w:rPr>
      </w:pPr>
      <w:r w:rsidRPr="00954399">
        <w:rPr>
          <w:noProof/>
          <w:sz w:val="20"/>
          <w:szCs w:val="20"/>
        </w:rPr>
        <mc:AlternateContent>
          <mc:Choice Requires="wps">
            <w:drawing>
              <wp:anchor distT="0" distB="0" distL="114300" distR="114300" simplePos="0" relativeHeight="251661312" behindDoc="0" locked="0" layoutInCell="1" allowOverlap="1" wp14:anchorId="3BAE368F" wp14:editId="256FD382">
                <wp:simplePos x="0" y="0"/>
                <wp:positionH relativeFrom="column">
                  <wp:posOffset>266006</wp:posOffset>
                </wp:positionH>
                <wp:positionV relativeFrom="paragraph">
                  <wp:posOffset>90284</wp:posOffset>
                </wp:positionV>
                <wp:extent cx="5494713" cy="2310939"/>
                <wp:effectExtent l="0" t="0" r="29845" b="32385"/>
                <wp:wrapNone/>
                <wp:docPr id="2" name="Straight Connector 2"/>
                <wp:cNvGraphicFramePr/>
                <a:graphic xmlns:a="http://schemas.openxmlformats.org/drawingml/2006/main">
                  <a:graphicData uri="http://schemas.microsoft.com/office/word/2010/wordprocessingShape">
                    <wps:wsp>
                      <wps:cNvCnPr/>
                      <wps:spPr>
                        <a:xfrm>
                          <a:off x="0" y="0"/>
                          <a:ext cx="5494713" cy="231093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ECEDD1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95pt,7.1pt" to="453.6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"/>
            </w:pict>
          </mc:Fallback>
        </mc:AlternateContent>
      </w:r>
      <w:r w:rsidRPr="00954399">
        <w:rPr>
          <w:sz w:val="20"/>
          <w:szCs w:val="20"/>
        </w:rPr>
        <w:tab/>
      </w:r>
      <w:r w:rsidRPr="00F125B6">
        <w:rPr>
          <w:sz w:val="20"/>
          <w:szCs w:val="20"/>
        </w:rPr>
        <w:t>(1) The provisions in these rules are based on the premise that each applicant and utility will provide a cooperative effort to keep the cost of construction and installation of underground systems as low as possible.</w:t>
      </w:r>
    </w:p>
    <w:p w:rsidR="00954399" w:rsidRPr="00F125B6" w:rsidRDefault="00954399" w:rsidP="00954399">
      <w:pPr>
        <w:widowControl w:val="0"/>
        <w:tabs>
          <w:tab w:val="left" w:pos="360"/>
        </w:tabs>
        <w:spacing w:line="480" w:lineRule="auto"/>
        <w:rPr>
          <w:sz w:val="20"/>
          <w:szCs w:val="20"/>
        </w:rPr>
      </w:pPr>
      <w:r w:rsidRPr="00F125B6">
        <w:rPr>
          <w:sz w:val="20"/>
          <w:szCs w:val="20"/>
        </w:rPr>
        <w:tab/>
        <w:t>(2) Each utility shall undertake to further improve underground construction proficiency toward the end that the downward trends in underground construction costs may be continued.</w:t>
      </w:r>
    </w:p>
    <w:p w:rsidR="00954399" w:rsidRPr="00F125B6" w:rsidRDefault="00954399" w:rsidP="00954399">
      <w:pPr>
        <w:widowControl w:val="0"/>
        <w:tabs>
          <w:tab w:val="left" w:pos="360"/>
        </w:tabs>
        <w:spacing w:line="480" w:lineRule="auto"/>
        <w:rPr>
          <w:sz w:val="20"/>
          <w:szCs w:val="20"/>
        </w:rPr>
      </w:pPr>
      <w:r w:rsidRPr="00F125B6">
        <w:rPr>
          <w:sz w:val="20"/>
          <w:szCs w:val="20"/>
        </w:rPr>
        <w:tab/>
        <w:t>(3) To the extent practicable, joint use of trenches by all utilities shall be undertaken where economies can be realized without impairment to safety or service, care being taken to conform to any applicable Code and utility specification.</w:t>
      </w:r>
    </w:p>
    <w:p w:rsidR="00954399" w:rsidRPr="00954399" w:rsidRDefault="00954399" w:rsidP="00954399">
      <w:pPr>
        <w:widowControl w:val="0"/>
        <w:tabs>
          <w:tab w:val="left" w:pos="360"/>
        </w:tabs>
        <w:spacing w:line="480" w:lineRule="auto"/>
        <w:rPr>
          <w:sz w:val="20"/>
          <w:szCs w:val="20"/>
        </w:rPr>
      </w:pPr>
      <w:r w:rsidRPr="00F125B6">
        <w:rPr>
          <w:sz w:val="20"/>
          <w:szCs w:val="20"/>
        </w:rPr>
        <w:tab/>
        <w:t>(4) To the extent practicable, where existing aerial facilities are being retired and removed from service, replacement will be made with underground construction whenever economically feasible.</w:t>
      </w:r>
    </w:p>
    <w:p w:rsidR="00954399" w:rsidRPr="00954399" w:rsidRDefault="00954399" w:rsidP="00954399">
      <w:pPr>
        <w:widowControl w:val="0"/>
        <w:tabs>
          <w:tab w:val="left" w:pos="360"/>
        </w:tabs>
        <w:spacing w:line="480" w:lineRule="auto"/>
        <w:rPr>
          <w:i/>
          <w:sz w:val="20"/>
          <w:szCs w:val="20"/>
        </w:rPr>
      </w:pPr>
      <w:r w:rsidRPr="00954399">
        <w:rPr>
          <w:i/>
          <w:sz w:val="20"/>
          <w:szCs w:val="20"/>
        </w:rPr>
        <w:t>Rulemaking Authority 366.05(1) FS. Law Implemented 366.03 FS. History–New 4-10-71, Formerly 25-6.81</w:t>
      </w:r>
      <w:r w:rsidRPr="00954399">
        <w:rPr>
          <w:i/>
          <w:sz w:val="20"/>
          <w:szCs w:val="20"/>
          <w:u w:val="single"/>
        </w:rPr>
        <w:t>, Repealed__________.</w:t>
      </w:r>
    </w:p>
    <w:p w:rsidR="00954399" w:rsidRPr="00954399" w:rsidRDefault="00954399" w:rsidP="00954399">
      <w:pPr>
        <w:spacing w:after="200" w:line="480" w:lineRule="auto"/>
        <w:rPr>
          <w:rFonts w:asciiTheme="minorHAnsi" w:eastAsiaTheme="minorHAnsi" w:hAnsiTheme="minorHAnsi" w:cstheme="minorBidi"/>
          <w:sz w:val="20"/>
          <w:szCs w:val="20"/>
        </w:rPr>
      </w:pPr>
    </w:p>
    <w:p w:rsidR="00954399" w:rsidRPr="00954399" w:rsidRDefault="00954399" w:rsidP="00954399">
      <w:pPr>
        <w:widowControl w:val="0"/>
        <w:tabs>
          <w:tab w:val="left" w:pos="360"/>
        </w:tabs>
        <w:spacing w:line="480" w:lineRule="auto"/>
        <w:rPr>
          <w:b/>
          <w:sz w:val="20"/>
          <w:szCs w:val="20"/>
        </w:rPr>
      </w:pPr>
      <w:r w:rsidRPr="00954399">
        <w:rPr>
          <w:b/>
          <w:sz w:val="20"/>
          <w:szCs w:val="20"/>
        </w:rPr>
        <w:t>25-6.081 Construction Practices.</w:t>
      </w:r>
    </w:p>
    <w:p w:rsidR="00954399" w:rsidRPr="00954399" w:rsidRDefault="00954399" w:rsidP="00954399">
      <w:pPr>
        <w:widowControl w:val="0"/>
        <w:tabs>
          <w:tab w:val="left" w:pos="360"/>
        </w:tabs>
        <w:spacing w:line="480" w:lineRule="auto"/>
        <w:rPr>
          <w:i/>
          <w:sz w:val="20"/>
          <w:szCs w:val="20"/>
        </w:rPr>
      </w:pPr>
      <w:r w:rsidRPr="00954399">
        <w:rPr>
          <w:i/>
          <w:sz w:val="20"/>
          <w:szCs w:val="20"/>
        </w:rPr>
        <w:t>Rulemaking Authority 366.05(1) FS. Law Implemented 366.03 FS. History–New 4-10-71, Formerly 25-6.81</w:t>
      </w:r>
      <w:r w:rsidRPr="00954399">
        <w:rPr>
          <w:i/>
          <w:sz w:val="20"/>
          <w:szCs w:val="20"/>
          <w:u w:val="single"/>
        </w:rPr>
        <w:t>, Repealed__________.</w:t>
      </w:r>
    </w:p>
    <w:p w:rsidR="00954399" w:rsidRPr="00954399" w:rsidRDefault="00954399" w:rsidP="00954399">
      <w:pPr>
        <w:rPr>
          <w:rFonts w:asciiTheme="minorHAnsi" w:eastAsiaTheme="minorHAnsi" w:hAnsiTheme="minorHAnsi" w:cstheme="minorBidi"/>
          <w:sz w:val="20"/>
          <w:szCs w:val="20"/>
        </w:rPr>
      </w:pPr>
      <w:r>
        <w:rPr>
          <w:rFonts w:asciiTheme="minorHAnsi" w:eastAsiaTheme="minorHAnsi" w:hAnsiTheme="minorHAnsi" w:cstheme="minorBidi"/>
          <w:sz w:val="20"/>
          <w:szCs w:val="20"/>
        </w:rPr>
        <w:br w:type="page"/>
      </w:r>
    </w:p>
    <w:p w:rsidR="00954399" w:rsidRPr="00954399" w:rsidRDefault="00954399" w:rsidP="00954399">
      <w:pPr>
        <w:widowControl w:val="0"/>
        <w:tabs>
          <w:tab w:val="left" w:pos="360"/>
        </w:tabs>
        <w:spacing w:line="480" w:lineRule="auto"/>
        <w:rPr>
          <w:b/>
          <w:sz w:val="20"/>
          <w:szCs w:val="20"/>
        </w:rPr>
      </w:pPr>
      <w:r w:rsidRPr="00954399">
        <w:rPr>
          <w:b/>
          <w:sz w:val="20"/>
          <w:szCs w:val="20"/>
        </w:rPr>
        <w:lastRenderedPageBreak/>
        <w:tab/>
        <w:t>25-6.082 Records and Reports.</w:t>
      </w:r>
    </w:p>
    <w:p w:rsidR="00954399" w:rsidRPr="001D3AC0" w:rsidRDefault="00954399" w:rsidP="00954399">
      <w:pPr>
        <w:widowControl w:val="0"/>
        <w:tabs>
          <w:tab w:val="left" w:pos="360"/>
        </w:tabs>
        <w:spacing w:line="480" w:lineRule="auto"/>
        <w:rPr>
          <w:sz w:val="20"/>
          <w:szCs w:val="20"/>
        </w:rPr>
      </w:pPr>
      <w:r w:rsidRPr="00954399">
        <w:rPr>
          <w:noProof/>
          <w:sz w:val="20"/>
          <w:szCs w:val="20"/>
        </w:rPr>
        <mc:AlternateContent>
          <mc:Choice Requires="wps">
            <w:drawing>
              <wp:anchor distT="0" distB="0" distL="114300" distR="114300" simplePos="0" relativeHeight="251663360" behindDoc="0" locked="0" layoutInCell="1" allowOverlap="1" wp14:anchorId="61D85456" wp14:editId="43285610">
                <wp:simplePos x="0" y="0"/>
                <wp:positionH relativeFrom="column">
                  <wp:posOffset>224443</wp:posOffset>
                </wp:positionH>
                <wp:positionV relativeFrom="paragraph">
                  <wp:posOffset>65346</wp:posOffset>
                </wp:positionV>
                <wp:extent cx="5636029" cy="1197033"/>
                <wp:effectExtent l="0" t="0" r="22225" b="22225"/>
                <wp:wrapNone/>
                <wp:docPr id="3" name="Straight Connector 3"/>
                <wp:cNvGraphicFramePr/>
                <a:graphic xmlns:a="http://schemas.openxmlformats.org/drawingml/2006/main">
                  <a:graphicData uri="http://schemas.microsoft.com/office/word/2010/wordprocessingShape">
                    <wps:wsp>
                      <wps:cNvCnPr/>
                      <wps:spPr>
                        <a:xfrm>
                          <a:off x="0" y="0"/>
                          <a:ext cx="5636029" cy="119703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46438B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65pt,5.15pt" to="461.45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"/>
            </w:pict>
          </mc:Fallback>
        </mc:AlternateContent>
      </w:r>
      <w:r w:rsidRPr="00954399">
        <w:rPr>
          <w:sz w:val="20"/>
          <w:szCs w:val="20"/>
        </w:rPr>
        <w:tab/>
      </w:r>
      <w:r w:rsidRPr="001D3AC0">
        <w:rPr>
          <w:sz w:val="20"/>
          <w:szCs w:val="20"/>
        </w:rPr>
        <w:t>(1) To insure the development and availability of appropriate data necessary to satisfy the reporting requirements of Rule 25-6.078, F.A.C., herein, each utility shall maintain separate records or sub-accounts for underground distribution construction, operation and maintenance costs.</w:t>
      </w:r>
    </w:p>
    <w:p w:rsidR="00954399" w:rsidRPr="00954399" w:rsidRDefault="00954399" w:rsidP="00954399">
      <w:pPr>
        <w:widowControl w:val="0"/>
        <w:tabs>
          <w:tab w:val="left" w:pos="360"/>
        </w:tabs>
        <w:spacing w:line="480" w:lineRule="auto"/>
        <w:rPr>
          <w:strike/>
          <w:sz w:val="20"/>
          <w:szCs w:val="20"/>
        </w:rPr>
      </w:pPr>
      <w:r w:rsidRPr="001D3AC0">
        <w:rPr>
          <w:sz w:val="20"/>
          <w:szCs w:val="20"/>
        </w:rPr>
        <w:tab/>
        <w:t>(2) Records shall also be maintained of experienced results obtained in the use of joint trenching, in such manner and detail as will afford an opportunity to evaluate the economies available using this practice.</w:t>
      </w:r>
    </w:p>
    <w:p w:rsidR="00954399" w:rsidRPr="00954399" w:rsidRDefault="00954399" w:rsidP="00954399">
      <w:pPr>
        <w:widowControl w:val="0"/>
        <w:tabs>
          <w:tab w:val="left" w:pos="360"/>
        </w:tabs>
        <w:spacing w:line="480" w:lineRule="auto"/>
        <w:rPr>
          <w:i/>
          <w:sz w:val="20"/>
          <w:szCs w:val="20"/>
        </w:rPr>
      </w:pPr>
      <w:r w:rsidRPr="00954399">
        <w:rPr>
          <w:i/>
          <w:sz w:val="20"/>
          <w:szCs w:val="20"/>
        </w:rPr>
        <w:t xml:space="preserve">Rulemaking Authority 366.04(2)(f), 366.05(1) FS. Law Implemented 350.115, 366.03, 366.04(2)(a), (f) FS. History–New 4-10-71, Formerly 25-6-82, Amended 10-29-97, </w:t>
      </w:r>
      <w:r w:rsidRPr="00954399">
        <w:rPr>
          <w:i/>
          <w:sz w:val="20"/>
          <w:szCs w:val="20"/>
          <w:u w:val="single"/>
        </w:rPr>
        <w:t>Repealed</w:t>
      </w:r>
      <w:r w:rsidRPr="00954399">
        <w:rPr>
          <w:i/>
          <w:sz w:val="20"/>
          <w:szCs w:val="20"/>
        </w:rPr>
        <w:t>________.</w:t>
      </w:r>
    </w:p>
    <w:p w:rsidR="00954399" w:rsidRPr="00954399" w:rsidRDefault="00954399" w:rsidP="00954399">
      <w:pPr>
        <w:spacing w:after="200" w:line="480" w:lineRule="auto"/>
        <w:rPr>
          <w:rFonts w:asciiTheme="minorHAnsi" w:eastAsiaTheme="minorHAnsi" w:hAnsiTheme="minorHAnsi" w:cstheme="minorBidi"/>
          <w:sz w:val="20"/>
          <w:szCs w:val="20"/>
        </w:rPr>
      </w:pPr>
    </w:p>
    <w:p w:rsidR="00954399" w:rsidRPr="00954399" w:rsidRDefault="00954399" w:rsidP="00954399">
      <w:pPr>
        <w:widowControl w:val="0"/>
        <w:tabs>
          <w:tab w:val="left" w:pos="360"/>
        </w:tabs>
        <w:spacing w:line="480" w:lineRule="auto"/>
        <w:rPr>
          <w:b/>
          <w:sz w:val="20"/>
          <w:szCs w:val="20"/>
        </w:rPr>
      </w:pPr>
      <w:r w:rsidRPr="00954399">
        <w:rPr>
          <w:b/>
          <w:sz w:val="20"/>
          <w:szCs w:val="20"/>
        </w:rPr>
        <w:t>25-6.082 Records and Reports.</w:t>
      </w:r>
    </w:p>
    <w:p w:rsidR="00954399" w:rsidRPr="00954399" w:rsidRDefault="00954399" w:rsidP="00954399">
      <w:pPr>
        <w:widowControl w:val="0"/>
        <w:tabs>
          <w:tab w:val="left" w:pos="360"/>
        </w:tabs>
        <w:spacing w:line="480" w:lineRule="auto"/>
        <w:rPr>
          <w:b/>
          <w:sz w:val="20"/>
          <w:szCs w:val="20"/>
        </w:rPr>
      </w:pPr>
      <w:r w:rsidRPr="00954399">
        <w:rPr>
          <w:i/>
          <w:sz w:val="20"/>
          <w:szCs w:val="20"/>
        </w:rPr>
        <w:t xml:space="preserve">Rulemaking Authority 366.04(2)(f), 366.05(1) FS. Law Implemented 350.115, 366.03, 366.04(2)(a), (f) FS. History–New 4-10-71, Formerly 25-6-82, Amended 10-29-97, </w:t>
      </w:r>
      <w:r w:rsidRPr="00954399">
        <w:rPr>
          <w:i/>
          <w:sz w:val="20"/>
          <w:szCs w:val="20"/>
          <w:u w:val="single"/>
        </w:rPr>
        <w:t>Repealed</w:t>
      </w:r>
      <w:r w:rsidRPr="00954399">
        <w:rPr>
          <w:i/>
          <w:sz w:val="20"/>
          <w:szCs w:val="20"/>
        </w:rPr>
        <w:t>________.</w:t>
      </w:r>
    </w:p>
    <w:p w:rsidR="00954399" w:rsidRPr="00954399" w:rsidRDefault="00954399" w:rsidP="00954399">
      <w:pPr>
        <w:spacing w:after="200" w:line="480" w:lineRule="auto"/>
        <w:rPr>
          <w:rFonts w:asciiTheme="minorHAnsi" w:eastAsiaTheme="minorHAnsi" w:hAnsiTheme="minorHAnsi" w:cstheme="minorBidi"/>
          <w:sz w:val="20"/>
          <w:szCs w:val="20"/>
        </w:rPr>
      </w:pPr>
    </w:p>
    <w:p w:rsidR="00954399" w:rsidRDefault="00954399">
      <w:pPr>
        <w:rPr>
          <w:rFonts w:asciiTheme="minorHAnsi" w:eastAsiaTheme="minorHAnsi" w:hAnsiTheme="minorHAnsi" w:cstheme="minorBidi"/>
          <w:sz w:val="20"/>
          <w:szCs w:val="20"/>
        </w:rPr>
      </w:pPr>
      <w:r>
        <w:rPr>
          <w:rFonts w:asciiTheme="minorHAnsi" w:eastAsiaTheme="minorHAnsi" w:hAnsiTheme="minorHAnsi" w:cstheme="minorBidi"/>
          <w:sz w:val="20"/>
          <w:szCs w:val="20"/>
        </w:rPr>
        <w:br w:type="page"/>
      </w:r>
    </w:p>
    <w:p w:rsidR="00954399" w:rsidRPr="00954399" w:rsidRDefault="00954399" w:rsidP="00954399">
      <w:pPr>
        <w:widowControl w:val="0"/>
        <w:tabs>
          <w:tab w:val="left" w:pos="360"/>
        </w:tabs>
        <w:spacing w:line="480" w:lineRule="auto"/>
        <w:rPr>
          <w:b/>
          <w:sz w:val="20"/>
          <w:szCs w:val="20"/>
        </w:rPr>
      </w:pPr>
      <w:r w:rsidRPr="00954399">
        <w:rPr>
          <w:b/>
          <w:sz w:val="20"/>
          <w:szCs w:val="20"/>
        </w:rPr>
        <w:lastRenderedPageBreak/>
        <w:tab/>
        <w:t>25-6.104 Unauthorized Use of Energy.</w:t>
      </w:r>
    </w:p>
    <w:p w:rsidR="00954399" w:rsidRPr="00954399" w:rsidRDefault="00954399" w:rsidP="00954399">
      <w:pPr>
        <w:widowControl w:val="0"/>
        <w:tabs>
          <w:tab w:val="left" w:pos="360"/>
        </w:tabs>
        <w:spacing w:line="480" w:lineRule="auto"/>
        <w:rPr>
          <w:sz w:val="20"/>
          <w:szCs w:val="20"/>
        </w:rPr>
      </w:pPr>
      <w:r w:rsidRPr="00954399">
        <w:rPr>
          <w:sz w:val="20"/>
          <w:szCs w:val="20"/>
        </w:rPr>
        <w:t xml:space="preserve">In the event of unauthorized or fraudulent use, or meter tampering, the utility may bill the customer </w:t>
      </w:r>
      <w:r w:rsidRPr="00954399">
        <w:rPr>
          <w:sz w:val="20"/>
          <w:szCs w:val="20"/>
          <w:u w:val="single"/>
        </w:rPr>
        <w:t>for the time period at issue using an</w:t>
      </w:r>
      <w:r w:rsidRPr="00954399">
        <w:rPr>
          <w:sz w:val="20"/>
          <w:szCs w:val="20"/>
        </w:rPr>
        <w:t xml:space="preserve"> </w:t>
      </w:r>
      <w:r w:rsidRPr="00954399">
        <w:rPr>
          <w:strike/>
          <w:sz w:val="20"/>
          <w:szCs w:val="20"/>
        </w:rPr>
        <w:t>on a reasonable</w:t>
      </w:r>
      <w:r w:rsidRPr="00954399">
        <w:rPr>
          <w:sz w:val="20"/>
          <w:szCs w:val="20"/>
        </w:rPr>
        <w:t xml:space="preserve"> estimate of the energy used</w:t>
      </w:r>
      <w:r w:rsidRPr="00954399">
        <w:rPr>
          <w:sz w:val="20"/>
          <w:szCs w:val="20"/>
          <w:u w:val="single"/>
        </w:rPr>
        <w:t>, which may include factors such as historical usage, meter data, meter test data, approximate size of the residence or building, the types of appliances and equipment using electricity, use of air conditioning and electric heating, and the number of occupants.</w:t>
      </w:r>
    </w:p>
    <w:p w:rsidR="00954399" w:rsidRPr="00954399" w:rsidRDefault="00954399" w:rsidP="00954399">
      <w:pPr>
        <w:widowControl w:val="0"/>
        <w:tabs>
          <w:tab w:val="left" w:pos="360"/>
        </w:tabs>
        <w:spacing w:line="480" w:lineRule="auto"/>
        <w:rPr>
          <w:i/>
          <w:sz w:val="20"/>
          <w:szCs w:val="20"/>
        </w:rPr>
      </w:pPr>
      <w:r w:rsidRPr="00954399">
        <w:rPr>
          <w:i/>
          <w:sz w:val="20"/>
          <w:szCs w:val="20"/>
        </w:rPr>
        <w:t xml:space="preserve">Rulemaking Authority </w:t>
      </w:r>
      <w:r w:rsidRPr="00954399">
        <w:rPr>
          <w:i/>
          <w:sz w:val="20"/>
          <w:szCs w:val="20"/>
          <w:u w:val="single"/>
        </w:rPr>
        <w:t>350.127(2),</w:t>
      </w:r>
      <w:r w:rsidRPr="00954399">
        <w:rPr>
          <w:i/>
          <w:sz w:val="20"/>
          <w:szCs w:val="20"/>
        </w:rPr>
        <w:t xml:space="preserve"> 366.05(1) FS. Law Implemented 366.03, 366.05(1) FS. History–New 7-29-69, Amended 4-13-80, 5-3-82, 11-21-82, ___________.</w:t>
      </w:r>
    </w:p>
    <w:p w:rsidR="00954399" w:rsidRPr="00954399" w:rsidRDefault="00954399" w:rsidP="00954399">
      <w:pPr>
        <w:spacing w:after="200" w:line="480" w:lineRule="auto"/>
        <w:rPr>
          <w:rFonts w:asciiTheme="minorHAnsi" w:eastAsiaTheme="minorHAnsi" w:hAnsiTheme="minorHAnsi" w:cstheme="minorBidi"/>
          <w:sz w:val="20"/>
          <w:szCs w:val="20"/>
        </w:rPr>
      </w:pPr>
    </w:p>
    <w:p w:rsidR="00954399" w:rsidRPr="00954399" w:rsidRDefault="00954399" w:rsidP="00954399">
      <w:pPr>
        <w:spacing w:after="200" w:line="480" w:lineRule="auto"/>
        <w:rPr>
          <w:rFonts w:asciiTheme="minorHAnsi" w:eastAsiaTheme="minorHAnsi" w:hAnsiTheme="minorHAnsi" w:cstheme="minorBidi"/>
          <w:sz w:val="20"/>
          <w:szCs w:val="20"/>
        </w:rPr>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7BF" w:rsidRDefault="00DD47BF">
      <w:r>
        <w:separator/>
      </w:r>
    </w:p>
  </w:endnote>
  <w:endnote w:type="continuationSeparator" w:id="0">
    <w:p w:rsidR="00DD47BF" w:rsidRDefault="00DD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7BF" w:rsidRDefault="00DD47BF">
      <w:r>
        <w:separator/>
      </w:r>
    </w:p>
  </w:footnote>
  <w:footnote w:type="continuationSeparator" w:id="0">
    <w:p w:rsidR="00DD47BF" w:rsidRDefault="00DD4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43 ">
      <w:r w:rsidR="00CF7CBE">
        <w:t>PSC-2020-0343-FOF-EU</w:t>
      </w:r>
    </w:fldSimple>
  </w:p>
  <w:p w:rsidR="00FA6EFD" w:rsidRDefault="00DD47BF">
    <w:pPr>
      <w:pStyle w:val="OrderHeader"/>
    </w:pPr>
    <w:bookmarkStart w:id="9" w:name="HeaderDocketNo"/>
    <w:bookmarkEnd w:id="9"/>
    <w:r>
      <w:t>DOCKET NO. 20200186-EU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B7E0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86-EU"/>
  </w:docVars>
  <w:rsids>
    <w:rsidRoot w:val="00DD47BF"/>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D3AC0"/>
    <w:rsid w:val="001E0152"/>
    <w:rsid w:val="001E0FF5"/>
    <w:rsid w:val="001F4CA3"/>
    <w:rsid w:val="002002ED"/>
    <w:rsid w:val="002170E5"/>
    <w:rsid w:val="00220D57"/>
    <w:rsid w:val="0022721A"/>
    <w:rsid w:val="00230BB9"/>
    <w:rsid w:val="00241CEF"/>
    <w:rsid w:val="0025124E"/>
    <w:rsid w:val="00252B30"/>
    <w:rsid w:val="002613E4"/>
    <w:rsid w:val="002648BD"/>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3649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378AE"/>
    <w:rsid w:val="004431B4"/>
    <w:rsid w:val="0045537F"/>
    <w:rsid w:val="00457DC7"/>
    <w:rsid w:val="004640B3"/>
    <w:rsid w:val="00472BCC"/>
    <w:rsid w:val="004772A0"/>
    <w:rsid w:val="004A25CD"/>
    <w:rsid w:val="004A26CC"/>
    <w:rsid w:val="004B2108"/>
    <w:rsid w:val="004B3A2B"/>
    <w:rsid w:val="004B70D3"/>
    <w:rsid w:val="004C312D"/>
    <w:rsid w:val="004D2D1B"/>
    <w:rsid w:val="004D5067"/>
    <w:rsid w:val="004D6838"/>
    <w:rsid w:val="004D72BC"/>
    <w:rsid w:val="004E469D"/>
    <w:rsid w:val="004E7F4F"/>
    <w:rsid w:val="004F22FB"/>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4002"/>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087"/>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54399"/>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B7E0E"/>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CF7CB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47BF"/>
    <w:rsid w:val="00DE057F"/>
    <w:rsid w:val="00DE2082"/>
    <w:rsid w:val="00DE2289"/>
    <w:rsid w:val="00DF09A7"/>
    <w:rsid w:val="00DF2B51"/>
    <w:rsid w:val="00E001D6"/>
    <w:rsid w:val="00E03A76"/>
    <w:rsid w:val="00E04410"/>
    <w:rsid w:val="00E07484"/>
    <w:rsid w:val="00E11351"/>
    <w:rsid w:val="00E237D6"/>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125B6"/>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8A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ule">
    <w:name w:val="Rule"/>
    <w:link w:val="RuleChar"/>
    <w:qFormat/>
    <w:rsid w:val="00954399"/>
    <w:pPr>
      <w:widowControl w:val="0"/>
      <w:tabs>
        <w:tab w:val="left" w:pos="720"/>
      </w:tabs>
      <w:spacing w:line="536" w:lineRule="exact"/>
    </w:pPr>
    <w:rPr>
      <w:sz w:val="24"/>
      <w:szCs w:val="24"/>
    </w:rPr>
  </w:style>
  <w:style w:type="character" w:customStyle="1" w:styleId="RuleChar">
    <w:name w:val="Rule Char"/>
    <w:link w:val="Rule"/>
    <w:rsid w:val="00954399"/>
    <w:rPr>
      <w:sz w:val="24"/>
      <w:szCs w:val="24"/>
    </w:rPr>
  </w:style>
  <w:style w:type="paragraph" w:styleId="BalloonText">
    <w:name w:val="Balloon Text"/>
    <w:basedOn w:val="Normal"/>
    <w:link w:val="BalloonTextChar"/>
    <w:semiHidden/>
    <w:unhideWhenUsed/>
    <w:rsid w:val="00764002"/>
    <w:rPr>
      <w:rFonts w:ascii="Segoe UI" w:hAnsi="Segoe UI" w:cs="Segoe UI"/>
      <w:sz w:val="18"/>
      <w:szCs w:val="18"/>
    </w:rPr>
  </w:style>
  <w:style w:type="character" w:customStyle="1" w:styleId="BalloonTextChar">
    <w:name w:val="Balloon Text Char"/>
    <w:basedOn w:val="DefaultParagraphFont"/>
    <w:link w:val="BalloonText"/>
    <w:semiHidden/>
    <w:rsid w:val="00764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8</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2020-10-06T14:33:00Z</dcterms:created>
  <dcterms:modified xsi:type="dcterms:W3CDTF">2020-10-06T19:38:00Z</dcterms:modified>
</cp:coreProperties>
</file>