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26754" w:rsidP="00726754">
      <w:pPr>
        <w:pStyle w:val="OrderHeading"/>
      </w:pPr>
      <w:r>
        <w:t>BEFORE THE FLORIDA PUBLIC SERVICE COMMISSION</w:t>
      </w:r>
    </w:p>
    <w:p w:rsidR="00726754" w:rsidRDefault="00726754" w:rsidP="00726754">
      <w:pPr>
        <w:pStyle w:val="OrderBody"/>
      </w:pPr>
    </w:p>
    <w:p w:rsidR="00726754" w:rsidRDefault="00726754" w:rsidP="0072675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6754" w:rsidRPr="00C63FCF" w:rsidTr="00C63FCF">
        <w:trPr>
          <w:trHeight w:val="828"/>
        </w:trPr>
        <w:tc>
          <w:tcPr>
            <w:tcW w:w="4788" w:type="dxa"/>
            <w:tcBorders>
              <w:bottom w:val="single" w:sz="8" w:space="0" w:color="auto"/>
              <w:right w:val="double" w:sz="6" w:space="0" w:color="auto"/>
            </w:tcBorders>
            <w:shd w:val="clear" w:color="auto" w:fill="auto"/>
          </w:tcPr>
          <w:p w:rsidR="00726754" w:rsidRDefault="00726754" w:rsidP="00C63FCF">
            <w:pPr>
              <w:pStyle w:val="OrderBody"/>
              <w:tabs>
                <w:tab w:val="center" w:pos="4320"/>
                <w:tab w:val="right" w:pos="8640"/>
              </w:tabs>
              <w:jc w:val="left"/>
            </w:pPr>
            <w:r>
              <w:t xml:space="preserve">In re: </w:t>
            </w:r>
            <w:bookmarkStart w:id="0" w:name="SSInRe"/>
            <w:bookmarkEnd w:id="0"/>
            <w:r>
              <w:t>Petition for approval to defer legal expenses in Marion County, by East Marion Utilities, LLC.</w:t>
            </w:r>
          </w:p>
        </w:tc>
        <w:tc>
          <w:tcPr>
            <w:tcW w:w="4788" w:type="dxa"/>
            <w:tcBorders>
              <w:left w:val="double" w:sz="6" w:space="0" w:color="auto"/>
            </w:tcBorders>
            <w:shd w:val="clear" w:color="auto" w:fill="auto"/>
          </w:tcPr>
          <w:p w:rsidR="00726754" w:rsidRDefault="00726754" w:rsidP="00726754">
            <w:pPr>
              <w:pStyle w:val="OrderBody"/>
            </w:pPr>
            <w:r>
              <w:t xml:space="preserve">DOCKET NO. </w:t>
            </w:r>
            <w:bookmarkStart w:id="1" w:name="SSDocketNo"/>
            <w:bookmarkEnd w:id="1"/>
            <w:r>
              <w:t>20200215-WS</w:t>
            </w:r>
          </w:p>
          <w:p w:rsidR="00726754" w:rsidRDefault="00726754" w:rsidP="00C63FCF">
            <w:pPr>
              <w:pStyle w:val="OrderBody"/>
              <w:tabs>
                <w:tab w:val="center" w:pos="4320"/>
                <w:tab w:val="right" w:pos="8640"/>
              </w:tabs>
              <w:jc w:val="left"/>
            </w:pPr>
            <w:r>
              <w:t xml:space="preserve">ORDER NO. </w:t>
            </w:r>
            <w:bookmarkStart w:id="2" w:name="OrderNo0029"/>
            <w:r w:rsidR="00085654">
              <w:t>PSC-2021-0029-PAA-</w:t>
            </w:r>
            <w:r w:rsidR="00042AC6">
              <w:t>WS</w:t>
            </w:r>
            <w:bookmarkEnd w:id="2"/>
          </w:p>
          <w:p w:rsidR="00726754" w:rsidRDefault="00726754" w:rsidP="00C63FCF">
            <w:pPr>
              <w:pStyle w:val="OrderBody"/>
              <w:tabs>
                <w:tab w:val="center" w:pos="4320"/>
                <w:tab w:val="right" w:pos="8640"/>
              </w:tabs>
              <w:jc w:val="left"/>
            </w:pPr>
            <w:r>
              <w:t xml:space="preserve">ISSUED: </w:t>
            </w:r>
            <w:r w:rsidR="00042AC6">
              <w:t>January 11, 2021</w:t>
            </w:r>
          </w:p>
        </w:tc>
      </w:tr>
    </w:tbl>
    <w:p w:rsidR="00726754" w:rsidRDefault="00726754" w:rsidP="00726754"/>
    <w:p w:rsidR="00726754" w:rsidRDefault="00726754" w:rsidP="00726754"/>
    <w:p w:rsidR="00726754" w:rsidRDefault="00726754" w:rsidP="00B67A43">
      <w:pPr>
        <w:ind w:firstLine="720"/>
        <w:jc w:val="both"/>
      </w:pPr>
      <w:bookmarkStart w:id="3" w:name="Commissioners"/>
      <w:bookmarkEnd w:id="3"/>
      <w:r>
        <w:t>The following Commissioners participated in the disposition of this matter:</w:t>
      </w:r>
    </w:p>
    <w:p w:rsidR="00726754" w:rsidRDefault="00726754" w:rsidP="00B67A43"/>
    <w:p w:rsidR="00726754" w:rsidRDefault="00726754" w:rsidP="00B67A43">
      <w:pPr>
        <w:jc w:val="center"/>
      </w:pPr>
      <w:r>
        <w:t>GARY F. CLARK, Chairman</w:t>
      </w:r>
    </w:p>
    <w:p w:rsidR="00726754" w:rsidRDefault="00726754" w:rsidP="00B67A43">
      <w:pPr>
        <w:jc w:val="center"/>
      </w:pPr>
      <w:r>
        <w:t>ART GRAHAM</w:t>
      </w:r>
    </w:p>
    <w:p w:rsidR="00726754" w:rsidRDefault="00726754" w:rsidP="00B67A43">
      <w:pPr>
        <w:jc w:val="center"/>
      </w:pPr>
      <w:r>
        <w:t>JULIE I. BROWN</w:t>
      </w:r>
    </w:p>
    <w:p w:rsidR="00726754" w:rsidRDefault="00195FEF" w:rsidP="00B67A43">
      <w:pPr>
        <w:jc w:val="center"/>
      </w:pPr>
      <w:r>
        <w:t>MIKE LA ROSA</w:t>
      </w:r>
    </w:p>
    <w:p w:rsidR="00726754" w:rsidRDefault="00726754" w:rsidP="00B67A43">
      <w:pPr>
        <w:jc w:val="center"/>
      </w:pPr>
      <w:r>
        <w:t>ANDREW GILES FAY</w:t>
      </w:r>
    </w:p>
    <w:p w:rsidR="00726754" w:rsidRDefault="00726754" w:rsidP="00B67A43"/>
    <w:bookmarkStart w:id="4" w:name="OrderText"/>
    <w:bookmarkEnd w:id="4"/>
    <w:p w:rsidR="00726754" w:rsidRPr="003E4B2D" w:rsidRDefault="0072675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726754" w:rsidRPr="003E4B2D" w:rsidRDefault="00726754">
      <w:pPr>
        <w:pStyle w:val="OrderBody"/>
        <w:jc w:val="center"/>
        <w:rPr>
          <w:u w:val="single"/>
        </w:rPr>
      </w:pPr>
      <w:r w:rsidRPr="003E4B2D">
        <w:rPr>
          <w:u w:val="single"/>
        </w:rPr>
        <w:t>ORDER</w:t>
      </w:r>
      <w:bookmarkStart w:id="5" w:name="OrderTitle"/>
      <w:r>
        <w:rPr>
          <w:u w:val="single"/>
        </w:rPr>
        <w:t xml:space="preserve"> </w:t>
      </w:r>
      <w:r w:rsidR="00063821">
        <w:rPr>
          <w:u w:val="single"/>
        </w:rPr>
        <w:t>GRANTING PETITIO</w:t>
      </w:r>
      <w:bookmarkEnd w:id="5"/>
      <w:r w:rsidR="00063821">
        <w:rPr>
          <w:u w:val="single"/>
        </w:rPr>
        <w:t>N</w:t>
      </w:r>
    </w:p>
    <w:p w:rsidR="00726754" w:rsidRPr="003E4B2D" w:rsidRDefault="00726754">
      <w:pPr>
        <w:pStyle w:val="OrderBody"/>
      </w:pPr>
    </w:p>
    <w:p w:rsidR="00726754" w:rsidRPr="003E4B2D" w:rsidRDefault="00726754">
      <w:pPr>
        <w:pStyle w:val="OrderBody"/>
      </w:pPr>
      <w:r w:rsidRPr="003E4B2D">
        <w:t>BY THE COMMISSION:</w:t>
      </w:r>
    </w:p>
    <w:p w:rsidR="00726754" w:rsidRPr="003E4B2D" w:rsidRDefault="00726754">
      <w:pPr>
        <w:pStyle w:val="OrderBody"/>
      </w:pPr>
    </w:p>
    <w:p w:rsidR="00726754" w:rsidRDefault="00726754" w:rsidP="00063821">
      <w:pPr>
        <w:pStyle w:val="OrderBody"/>
      </w:pPr>
      <w:r w:rsidRPr="003E4B2D">
        <w:tab/>
        <w:t xml:space="preserve">NOTICE is hereby given by the Florida Public Service Commission </w:t>
      </w:r>
      <w:r w:rsidR="00063821">
        <w:t xml:space="preserve">(Commission) </w:t>
      </w:r>
      <w:r w:rsidRPr="003E4B2D">
        <w:t>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r w:rsidR="001523D6">
        <w:t xml:space="preserve">  </w:t>
      </w:r>
    </w:p>
    <w:p w:rsidR="00CB5276" w:rsidRDefault="00CB5276" w:rsidP="00063821">
      <w:pPr>
        <w:jc w:val="both"/>
      </w:pPr>
    </w:p>
    <w:p w:rsidR="00726754" w:rsidRPr="00726754" w:rsidRDefault="00726754" w:rsidP="00063821">
      <w:pPr>
        <w:keepNext/>
        <w:spacing w:after="240"/>
        <w:jc w:val="both"/>
        <w:outlineLvl w:val="0"/>
        <w:rPr>
          <w:rFonts w:ascii="Arial" w:hAnsi="Arial" w:cs="Arial"/>
          <w:b/>
          <w:bCs/>
          <w:kern w:val="32"/>
          <w:szCs w:val="32"/>
        </w:rPr>
      </w:pPr>
      <w:r>
        <w:rPr>
          <w:rFonts w:ascii="Arial" w:hAnsi="Arial" w:cs="Arial"/>
          <w:b/>
          <w:bCs/>
          <w:kern w:val="32"/>
          <w:szCs w:val="32"/>
        </w:rPr>
        <w:t>Case Background</w:t>
      </w:r>
    </w:p>
    <w:p w:rsidR="00726754" w:rsidRPr="00726754" w:rsidRDefault="00726754" w:rsidP="00063821">
      <w:pPr>
        <w:spacing w:after="240"/>
        <w:jc w:val="both"/>
      </w:pPr>
      <w:r>
        <w:tab/>
      </w:r>
      <w:r w:rsidRPr="00726754">
        <w:t xml:space="preserve">East Marion </w:t>
      </w:r>
      <w:r w:rsidR="00063821">
        <w:t>Utilities, LLC (East Marion or U</w:t>
      </w:r>
      <w:r w:rsidRPr="00726754">
        <w:t>tility) is a Class C water and wastewater utility that serves approximately 106 water customers and 96 wastewater customers in Marion County. According to East Marion’s 2019 Annual Report, total gross revenue was $76,109 and total operating expense was $85,515, resulting in a net loss of $9,406.</w:t>
      </w:r>
      <w:r w:rsidR="001523D6">
        <w:t xml:space="preserve"> </w:t>
      </w:r>
    </w:p>
    <w:p w:rsidR="00726754" w:rsidRPr="00726754" w:rsidRDefault="00726754" w:rsidP="00063821">
      <w:pPr>
        <w:jc w:val="both"/>
      </w:pPr>
      <w:r>
        <w:tab/>
      </w:r>
      <w:r w:rsidRPr="00726754">
        <w:t>On September 14, 2020, East Marion filed a petition for approval to defer legal costs incurred in 2020. The total legal costs associated with this petition are $6,594. All legal costs were associated with a settlement agreement with the Florida Department of Environmental Protection (FDEP).</w:t>
      </w:r>
      <w:r w:rsidR="001523D6">
        <w:t xml:space="preserve"> </w:t>
      </w:r>
    </w:p>
    <w:p w:rsidR="00726754" w:rsidRPr="00726754" w:rsidRDefault="00726754" w:rsidP="00063821">
      <w:pPr>
        <w:jc w:val="both"/>
      </w:pPr>
    </w:p>
    <w:p w:rsidR="00D57E57" w:rsidRDefault="00726754" w:rsidP="00063821">
      <w:pPr>
        <w:jc w:val="both"/>
      </w:pPr>
      <w:r>
        <w:tab/>
      </w:r>
      <w:r w:rsidRPr="00726754">
        <w:t>The Commission has jurisdiction in this case pursuant to Section 367.011, Florida Statutes.</w:t>
      </w:r>
    </w:p>
    <w:p w:rsidR="00726754" w:rsidRDefault="00726754" w:rsidP="00063821">
      <w:pPr>
        <w:jc w:val="both"/>
      </w:pPr>
    </w:p>
    <w:p w:rsidR="00726754" w:rsidRPr="00726754" w:rsidRDefault="00063821" w:rsidP="00726754">
      <w:pPr>
        <w:keepNext/>
        <w:spacing w:after="240"/>
        <w:jc w:val="center"/>
        <w:outlineLvl w:val="0"/>
        <w:rPr>
          <w:rFonts w:ascii="Arial" w:hAnsi="Arial" w:cs="Arial"/>
          <w:b/>
          <w:bCs/>
          <w:kern w:val="32"/>
          <w:szCs w:val="32"/>
        </w:rPr>
      </w:pPr>
      <w:bookmarkStart w:id="6" w:name="DiscussionOfIssues"/>
      <w:r>
        <w:rPr>
          <w:rFonts w:ascii="Arial" w:hAnsi="Arial" w:cs="Arial"/>
          <w:b/>
          <w:bCs/>
          <w:kern w:val="32"/>
          <w:szCs w:val="32"/>
        </w:rPr>
        <w:t xml:space="preserve">Review and Decision </w:t>
      </w:r>
    </w:p>
    <w:bookmarkEnd w:id="6"/>
    <w:p w:rsidR="00726754" w:rsidRPr="00726754" w:rsidRDefault="00726754" w:rsidP="00726754">
      <w:pPr>
        <w:spacing w:after="240"/>
        <w:jc w:val="both"/>
      </w:pPr>
      <w:r>
        <w:rPr>
          <w:b/>
          <w:i/>
        </w:rPr>
        <w:tab/>
      </w:r>
      <w:r w:rsidRPr="00726754">
        <w:t xml:space="preserve">On September 14, 2020, East Marion filed a </w:t>
      </w:r>
      <w:r w:rsidR="00063821">
        <w:t xml:space="preserve">petition </w:t>
      </w:r>
      <w:r w:rsidRPr="00726754">
        <w:t>seeking approval to defer legal expenses incurred in 2020. All legal expenses were associated with a settlement agreement with the FDEP. The total cost to date of all legal expenses is $6,594.</w:t>
      </w:r>
    </w:p>
    <w:p w:rsidR="00063821" w:rsidRDefault="00726754" w:rsidP="00063821">
      <w:pPr>
        <w:jc w:val="both"/>
      </w:pPr>
      <w:r>
        <w:lastRenderedPageBreak/>
        <w:tab/>
      </w:r>
      <w:r w:rsidRPr="00726754">
        <w:t xml:space="preserve">The concept of deferral accounting allows companies to defer costs due to events beyond their control and </w:t>
      </w:r>
      <w:r w:rsidR="00063821">
        <w:t xml:space="preserve">to </w:t>
      </w:r>
      <w:r w:rsidRPr="00726754">
        <w:t>seek recovery through rates at a later time. The alternative would be for the company to seek a rate case each time it experiences an exogenous event. The costs in this docket are related</w:t>
      </w:r>
      <w:r w:rsidR="00063821">
        <w:t xml:space="preserve"> to legal fees incurred by the U</w:t>
      </w:r>
      <w:r w:rsidRPr="00726754">
        <w:t>tility in trying to resolve possible violations alleged by FDEP and negotiating a settlement agreement to resolve the possible violations. Th</w:t>
      </w:r>
      <w:r w:rsidR="00063821">
        <w:t xml:space="preserve">is </w:t>
      </w:r>
      <w:r w:rsidRPr="00726754">
        <w:t>Commission has previously allowed legal expenses from defending fines and violations from FDEP to be recovered by utilities.</w:t>
      </w:r>
      <w:r w:rsidRPr="00726754">
        <w:rPr>
          <w:vertAlign w:val="superscript"/>
        </w:rPr>
        <w:footnoteReference w:id="1"/>
      </w:r>
      <w:r w:rsidRPr="00726754">
        <w:t xml:space="preserve"> </w:t>
      </w:r>
      <w:r w:rsidR="00063821">
        <w:t xml:space="preserve">We have </w:t>
      </w:r>
      <w:r w:rsidRPr="00726754">
        <w:t>previously recognized that the</w:t>
      </w:r>
      <w:r w:rsidR="00063821">
        <w:t>se types of legal expenses can</w:t>
      </w:r>
      <w:r w:rsidRPr="00726754">
        <w:t xml:space="preserve"> serve to avoid or reduce fines, or eliminate or postpone large system improvements.</w:t>
      </w:r>
      <w:r w:rsidRPr="00726754">
        <w:rPr>
          <w:vertAlign w:val="superscript"/>
        </w:rPr>
        <w:footnoteReference w:id="2"/>
      </w:r>
      <w:r w:rsidRPr="00726754">
        <w:t xml:space="preserve"> </w:t>
      </w:r>
      <w:r w:rsidR="00063821">
        <w:t xml:space="preserve">Upon review, we shall approve </w:t>
      </w:r>
      <w:r w:rsidRPr="00726754">
        <w:t>the petition by East Marion to defer these legal expenses for consideration in the utility’s next rate proceeding.</w:t>
      </w:r>
      <w:r w:rsidR="00063821">
        <w:t xml:space="preserve"> </w:t>
      </w:r>
      <w:r w:rsidR="00063821" w:rsidRPr="00063821">
        <w:t>Approv</w:t>
      </w:r>
      <w:r w:rsidR="00063821">
        <w:t>al to defer legal expenses is n</w:t>
      </w:r>
      <w:r w:rsidR="00063821" w:rsidRPr="00063821">
        <w:t>ot an approval of the actual expenses.</w:t>
      </w:r>
      <w:r w:rsidR="00063821">
        <w:t xml:space="preserve"> </w:t>
      </w:r>
    </w:p>
    <w:p w:rsidR="00726754" w:rsidRDefault="00726754" w:rsidP="00063821">
      <w:pPr>
        <w:jc w:val="both"/>
      </w:pPr>
    </w:p>
    <w:p w:rsidR="00726754" w:rsidRDefault="00726754" w:rsidP="00063821">
      <w:pPr>
        <w:pStyle w:val="OrderBody"/>
      </w:pPr>
      <w:r>
        <w:tab/>
        <w:t>Based on the foregoing, it is</w:t>
      </w:r>
    </w:p>
    <w:p w:rsidR="00726754" w:rsidRDefault="00726754" w:rsidP="00063821">
      <w:pPr>
        <w:pStyle w:val="OrderBody"/>
      </w:pPr>
    </w:p>
    <w:p w:rsidR="00063821" w:rsidRDefault="00726754" w:rsidP="00063821">
      <w:pPr>
        <w:jc w:val="both"/>
      </w:pPr>
      <w:r>
        <w:tab/>
        <w:t>ORDERED by the Florida Public Service Commission that</w:t>
      </w:r>
      <w:r w:rsidR="00063821">
        <w:t xml:space="preserve"> </w:t>
      </w:r>
      <w:r w:rsidR="00063821" w:rsidRPr="00726754">
        <w:t xml:space="preserve">the petition by East Marion </w:t>
      </w:r>
      <w:r w:rsidR="00063821">
        <w:t xml:space="preserve">Utilities, LLC </w:t>
      </w:r>
      <w:r w:rsidR="00063821" w:rsidRPr="00726754">
        <w:t>to defer legal expenses for consideration in the utility’s next rate proceeding</w:t>
      </w:r>
      <w:r w:rsidR="00063821">
        <w:t xml:space="preserve"> is hereby approved</w:t>
      </w:r>
      <w:r w:rsidR="00063821" w:rsidRPr="00726754">
        <w:t xml:space="preserve">. </w:t>
      </w:r>
      <w:r w:rsidR="00063821" w:rsidRPr="00063821">
        <w:t>Approval to defer legal expenses is not an approval of the actual expenses.</w:t>
      </w:r>
      <w:r w:rsidR="00063821">
        <w:t xml:space="preserve"> It is further</w:t>
      </w:r>
    </w:p>
    <w:p w:rsidR="00726754" w:rsidRDefault="00726754" w:rsidP="00063821">
      <w:pPr>
        <w:pStyle w:val="OrderBody"/>
      </w:pPr>
    </w:p>
    <w:p w:rsidR="00726754" w:rsidRDefault="00726754" w:rsidP="00063821">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726754" w:rsidRDefault="00726754" w:rsidP="00063821">
      <w:pPr>
        <w:pStyle w:val="OrderBody"/>
      </w:pPr>
    </w:p>
    <w:p w:rsidR="00726754" w:rsidRDefault="00726754" w:rsidP="00063821">
      <w:pPr>
        <w:pStyle w:val="OrderBody"/>
      </w:pPr>
      <w:r>
        <w:tab/>
        <w:t>ORDERED that in the event this Order becomes final, this docket shall be closed.</w:t>
      </w:r>
    </w:p>
    <w:p w:rsidR="00726754" w:rsidRDefault="00726754" w:rsidP="00063821">
      <w:pPr>
        <w:pStyle w:val="OrderBody"/>
      </w:pPr>
    </w:p>
    <w:p w:rsidR="00726754" w:rsidRDefault="00726754" w:rsidP="00726754">
      <w:pPr>
        <w:pStyle w:val="OrderBody"/>
        <w:keepNext/>
        <w:keepLines/>
      </w:pPr>
      <w:r>
        <w:lastRenderedPageBreak/>
        <w:tab/>
        <w:t xml:space="preserve">By ORDER of the Florida Public Service Commission this </w:t>
      </w:r>
      <w:bookmarkStart w:id="7" w:name="replaceDate"/>
      <w:bookmarkEnd w:id="7"/>
      <w:r w:rsidR="00042AC6">
        <w:rPr>
          <w:u w:val="single"/>
        </w:rPr>
        <w:t>11th</w:t>
      </w:r>
      <w:r w:rsidR="00042AC6">
        <w:t xml:space="preserve"> day of </w:t>
      </w:r>
      <w:r w:rsidR="00042AC6">
        <w:rPr>
          <w:u w:val="single"/>
        </w:rPr>
        <w:t>January</w:t>
      </w:r>
      <w:r w:rsidR="00042AC6">
        <w:t xml:space="preserve">, </w:t>
      </w:r>
      <w:r w:rsidR="00042AC6">
        <w:rPr>
          <w:u w:val="single"/>
        </w:rPr>
        <w:t>2021</w:t>
      </w:r>
      <w:r w:rsidR="00042AC6">
        <w:t>.</w:t>
      </w:r>
    </w:p>
    <w:p w:rsidR="00042AC6" w:rsidRPr="00042AC6" w:rsidRDefault="00042AC6" w:rsidP="00726754">
      <w:pPr>
        <w:pStyle w:val="OrderBody"/>
        <w:keepNext/>
        <w:keepLines/>
      </w:pPr>
    </w:p>
    <w:p w:rsidR="00726754" w:rsidRDefault="00726754" w:rsidP="00726754">
      <w:pPr>
        <w:pStyle w:val="OrderBody"/>
        <w:keepNext/>
        <w:keepLines/>
      </w:pPr>
    </w:p>
    <w:p w:rsidR="00726754" w:rsidRDefault="00726754" w:rsidP="0072675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26754" w:rsidTr="00726754">
        <w:tc>
          <w:tcPr>
            <w:tcW w:w="720" w:type="dxa"/>
            <w:shd w:val="clear" w:color="auto" w:fill="auto"/>
          </w:tcPr>
          <w:p w:rsidR="00726754" w:rsidRDefault="00726754" w:rsidP="00726754">
            <w:pPr>
              <w:pStyle w:val="OrderBody"/>
              <w:keepNext/>
              <w:keepLines/>
            </w:pPr>
            <w:bookmarkStart w:id="8" w:name="bkmrkSignature" w:colFirst="0" w:colLast="0"/>
          </w:p>
        </w:tc>
        <w:tc>
          <w:tcPr>
            <w:tcW w:w="4320" w:type="dxa"/>
            <w:tcBorders>
              <w:bottom w:val="single" w:sz="4" w:space="0" w:color="auto"/>
            </w:tcBorders>
            <w:shd w:val="clear" w:color="auto" w:fill="auto"/>
          </w:tcPr>
          <w:p w:rsidR="00726754" w:rsidRDefault="004D7B89" w:rsidP="00726754">
            <w:pPr>
              <w:pStyle w:val="OrderBody"/>
              <w:keepNext/>
              <w:keepLines/>
            </w:pPr>
            <w:r>
              <w:t>/s/ Adam J. Teitzman</w:t>
            </w:r>
            <w:bookmarkStart w:id="9" w:name="_GoBack"/>
            <w:bookmarkEnd w:id="9"/>
          </w:p>
        </w:tc>
      </w:tr>
      <w:bookmarkEnd w:id="8"/>
      <w:tr w:rsidR="00726754" w:rsidTr="00726754">
        <w:tc>
          <w:tcPr>
            <w:tcW w:w="720" w:type="dxa"/>
            <w:shd w:val="clear" w:color="auto" w:fill="auto"/>
          </w:tcPr>
          <w:p w:rsidR="00726754" w:rsidRDefault="00726754" w:rsidP="00726754">
            <w:pPr>
              <w:pStyle w:val="OrderBody"/>
              <w:keepNext/>
              <w:keepLines/>
            </w:pPr>
          </w:p>
        </w:tc>
        <w:tc>
          <w:tcPr>
            <w:tcW w:w="4320" w:type="dxa"/>
            <w:tcBorders>
              <w:top w:val="single" w:sz="4" w:space="0" w:color="auto"/>
            </w:tcBorders>
            <w:shd w:val="clear" w:color="auto" w:fill="auto"/>
          </w:tcPr>
          <w:p w:rsidR="00726754" w:rsidRDefault="00726754" w:rsidP="00726754">
            <w:pPr>
              <w:pStyle w:val="OrderBody"/>
              <w:keepNext/>
              <w:keepLines/>
            </w:pPr>
            <w:r>
              <w:t>ADAM J. TEITZMAN</w:t>
            </w:r>
          </w:p>
          <w:p w:rsidR="00726754" w:rsidRDefault="00726754" w:rsidP="00726754">
            <w:pPr>
              <w:pStyle w:val="OrderBody"/>
              <w:keepNext/>
              <w:keepLines/>
            </w:pPr>
            <w:r>
              <w:t>Commission Clerk</w:t>
            </w:r>
          </w:p>
        </w:tc>
      </w:tr>
    </w:tbl>
    <w:p w:rsidR="00726754" w:rsidRDefault="00726754" w:rsidP="00726754">
      <w:pPr>
        <w:pStyle w:val="OrderSigInfo"/>
        <w:keepNext/>
        <w:keepLines/>
      </w:pPr>
      <w:r>
        <w:t>Florida Public Service Commission</w:t>
      </w:r>
    </w:p>
    <w:p w:rsidR="00726754" w:rsidRDefault="00726754" w:rsidP="00726754">
      <w:pPr>
        <w:pStyle w:val="OrderSigInfo"/>
        <w:keepNext/>
        <w:keepLines/>
      </w:pPr>
      <w:r>
        <w:t>2540 Shumard Oak Boulevard</w:t>
      </w:r>
    </w:p>
    <w:p w:rsidR="00726754" w:rsidRDefault="00726754" w:rsidP="00726754">
      <w:pPr>
        <w:pStyle w:val="OrderSigInfo"/>
        <w:keepNext/>
        <w:keepLines/>
      </w:pPr>
      <w:r>
        <w:t>Tallahassee, Florida 32399</w:t>
      </w:r>
    </w:p>
    <w:p w:rsidR="00726754" w:rsidRDefault="00726754" w:rsidP="00726754">
      <w:pPr>
        <w:pStyle w:val="OrderSigInfo"/>
        <w:keepNext/>
        <w:keepLines/>
      </w:pPr>
      <w:r>
        <w:t>(850) 413</w:t>
      </w:r>
      <w:r>
        <w:noBreakHyphen/>
        <w:t>6770</w:t>
      </w:r>
    </w:p>
    <w:p w:rsidR="00726754" w:rsidRDefault="00726754" w:rsidP="00726754">
      <w:pPr>
        <w:pStyle w:val="OrderSigInfo"/>
        <w:keepNext/>
        <w:keepLines/>
      </w:pPr>
      <w:r>
        <w:t>www.floridapsc.com</w:t>
      </w:r>
    </w:p>
    <w:p w:rsidR="00726754" w:rsidRDefault="00726754" w:rsidP="00726754">
      <w:pPr>
        <w:pStyle w:val="OrderSigInfo"/>
        <w:keepNext/>
        <w:keepLines/>
      </w:pPr>
    </w:p>
    <w:p w:rsidR="00726754" w:rsidRDefault="00726754" w:rsidP="00726754">
      <w:pPr>
        <w:pStyle w:val="OrderSigInfo"/>
        <w:keepNext/>
        <w:keepLines/>
      </w:pPr>
      <w:r>
        <w:t>Copies furnished:  A copy of this document is provided to the parties of record at the time of issuance and, if applicable, interested persons.</w:t>
      </w:r>
    </w:p>
    <w:p w:rsidR="00726754" w:rsidRDefault="00726754" w:rsidP="00726754">
      <w:pPr>
        <w:pStyle w:val="OrderBody"/>
        <w:keepNext/>
        <w:keepLines/>
      </w:pPr>
    </w:p>
    <w:p w:rsidR="00726754" w:rsidRDefault="00726754" w:rsidP="00726754">
      <w:pPr>
        <w:pStyle w:val="OrderBody"/>
        <w:keepNext/>
        <w:keepLines/>
      </w:pPr>
    </w:p>
    <w:p w:rsidR="00726754" w:rsidRDefault="00726754" w:rsidP="00726754">
      <w:pPr>
        <w:pStyle w:val="OrderBody"/>
        <w:keepNext/>
        <w:keepLines/>
      </w:pPr>
      <w:r>
        <w:t>CWM</w:t>
      </w:r>
    </w:p>
    <w:p w:rsidR="00726754" w:rsidRDefault="00726754" w:rsidP="00726754">
      <w:pPr>
        <w:pStyle w:val="OrderBody"/>
      </w:pPr>
    </w:p>
    <w:p w:rsidR="00726754" w:rsidRDefault="00726754" w:rsidP="00726754">
      <w:pPr>
        <w:pStyle w:val="CenterUnderline"/>
      </w:pPr>
      <w:r>
        <w:t>NOTICE OF FURTHER PROCEEDINGS OR JUDICIAL REVIEW</w:t>
      </w:r>
    </w:p>
    <w:p w:rsidR="00726754" w:rsidRDefault="00726754" w:rsidP="00726754">
      <w:pPr>
        <w:pStyle w:val="CenterUnderline"/>
        <w:rPr>
          <w:u w:val="none"/>
        </w:rPr>
      </w:pPr>
    </w:p>
    <w:p w:rsidR="00726754" w:rsidRDefault="00726754" w:rsidP="0072675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26754" w:rsidRDefault="00726754" w:rsidP="00726754">
      <w:pPr>
        <w:pStyle w:val="OrderBody"/>
      </w:pPr>
    </w:p>
    <w:p w:rsidR="00726754" w:rsidRDefault="00726754" w:rsidP="00726754">
      <w:pPr>
        <w:pStyle w:val="OrderBody"/>
      </w:pPr>
      <w:r>
        <w:tab/>
        <w:t>Mediation may be available on a case-by-case basis.  If mediation is conducted, it does not affect a substantially interested person's right to a hearing.</w:t>
      </w:r>
    </w:p>
    <w:p w:rsidR="00726754" w:rsidRDefault="00726754" w:rsidP="00726754">
      <w:pPr>
        <w:pStyle w:val="OrderBody"/>
      </w:pPr>
    </w:p>
    <w:p w:rsidR="00726754" w:rsidRDefault="00726754" w:rsidP="0072675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42AC6">
        <w:rPr>
          <w:u w:val="single"/>
        </w:rPr>
        <w:t>February 1, 2021</w:t>
      </w:r>
      <w:r>
        <w:t>.</w:t>
      </w:r>
    </w:p>
    <w:p w:rsidR="00726754" w:rsidRDefault="00726754" w:rsidP="00726754">
      <w:pPr>
        <w:pStyle w:val="OrderBody"/>
      </w:pPr>
    </w:p>
    <w:p w:rsidR="00726754" w:rsidRDefault="00726754" w:rsidP="00726754">
      <w:pPr>
        <w:pStyle w:val="OrderBody"/>
      </w:pPr>
      <w:r>
        <w:tab/>
        <w:t>In the absence of such a petition, this order shall become final and effective upon the issuance of a Consummating Order.</w:t>
      </w:r>
    </w:p>
    <w:p w:rsidR="00726754" w:rsidRDefault="00726754" w:rsidP="00726754">
      <w:pPr>
        <w:pStyle w:val="OrderBody"/>
      </w:pPr>
    </w:p>
    <w:p w:rsidR="00726754" w:rsidRPr="00726754" w:rsidRDefault="00726754" w:rsidP="00726754">
      <w:pPr>
        <w:pStyle w:val="OrderBody"/>
      </w:pPr>
      <w:r>
        <w:tab/>
        <w:t>Any objection or protest filed in this/these docket(s) before the issuance date of this order is considered abandoned unless it satisfies the foregoing conditions and is renewed within the specified protest period.</w:t>
      </w:r>
    </w:p>
    <w:sectPr w:rsidR="00726754" w:rsidRPr="0072675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754" w:rsidRDefault="00726754">
      <w:r>
        <w:separator/>
      </w:r>
    </w:p>
  </w:endnote>
  <w:endnote w:type="continuationSeparator" w:id="0">
    <w:p w:rsidR="00726754" w:rsidRDefault="0072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754" w:rsidRDefault="00726754">
      <w:r>
        <w:separator/>
      </w:r>
    </w:p>
  </w:footnote>
  <w:footnote w:type="continuationSeparator" w:id="0">
    <w:p w:rsidR="00726754" w:rsidRDefault="00726754">
      <w:r>
        <w:continuationSeparator/>
      </w:r>
    </w:p>
  </w:footnote>
  <w:footnote w:id="1">
    <w:p w:rsidR="00726754" w:rsidRDefault="00726754" w:rsidP="00726754">
      <w:pPr>
        <w:pStyle w:val="FootnoteText"/>
      </w:pPr>
      <w:r>
        <w:rPr>
          <w:rStyle w:val="FootnoteReference"/>
        </w:rPr>
        <w:footnoteRef/>
      </w:r>
      <w:r>
        <w:t xml:space="preserve"> </w:t>
      </w:r>
      <w:r w:rsidRPr="006E690D">
        <w:t>Order No. PSC-97-0618-FOF-WS</w:t>
      </w:r>
      <w:r>
        <w:t>,</w:t>
      </w:r>
      <w:r w:rsidRPr="006E690D">
        <w:t xml:space="preserve"> issued May 30, 1997, in Docket No.</w:t>
      </w:r>
      <w:r>
        <w:t xml:space="preserve"> </w:t>
      </w:r>
      <w:r w:rsidRPr="006E690D">
        <w:t>960451-WS</w:t>
      </w:r>
      <w:r>
        <w:t>,</w:t>
      </w:r>
      <w:r w:rsidRPr="006E690D">
        <w:t xml:space="preserve"> </w:t>
      </w:r>
      <w:r w:rsidRPr="00593CC3">
        <w:rPr>
          <w:i/>
        </w:rPr>
        <w:t>In re: Application for rate increase in Duval, Nassau, and St. Johns Counties by United Water Florida Inc.</w:t>
      </w:r>
    </w:p>
  </w:footnote>
  <w:footnote w:id="2">
    <w:p w:rsidR="00726754" w:rsidRDefault="00726754" w:rsidP="00726754">
      <w:pPr>
        <w:pStyle w:val="FootnoteText"/>
      </w:pPr>
      <w:r>
        <w:rPr>
          <w:rStyle w:val="FootnoteReference"/>
        </w:rPr>
        <w:footnoteRef/>
      </w:r>
      <w:r>
        <w:t xml:space="preserve"> Order No. </w:t>
      </w:r>
      <w:r w:rsidRPr="00CF6247">
        <w:t>PSC-93-0301-FOF-WS</w:t>
      </w:r>
      <w:r>
        <w:t xml:space="preserve">, issued February 25, 1993, in Docket No. 911188-WS, </w:t>
      </w:r>
      <w:r w:rsidRPr="00593CC3">
        <w:rPr>
          <w:i/>
        </w:rPr>
        <w:t xml:space="preserve">In re: Application for a Rate Increase in Lee County by Lehigh Utilities, Inc.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9 ">
      <w:r w:rsidR="004D7B89">
        <w:t>PSC-2021-0029-PAA-WS</w:t>
      </w:r>
    </w:fldSimple>
  </w:p>
  <w:p w:rsidR="00FA6EFD" w:rsidRDefault="00726754">
    <w:pPr>
      <w:pStyle w:val="OrderHeader"/>
    </w:pPr>
    <w:bookmarkStart w:id="10" w:name="HeaderDocketNo"/>
    <w:bookmarkEnd w:id="10"/>
    <w:r>
      <w:t>DOCKET NO. 20200215-WS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7B8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15-WS"/>
  </w:docVars>
  <w:rsids>
    <w:rsidRoot w:val="00726754"/>
    <w:rsid w:val="000022B8"/>
    <w:rsid w:val="00006A1E"/>
    <w:rsid w:val="00025C9D"/>
    <w:rsid w:val="0003433F"/>
    <w:rsid w:val="00035A8C"/>
    <w:rsid w:val="00036BDD"/>
    <w:rsid w:val="00042AC6"/>
    <w:rsid w:val="00053AB9"/>
    <w:rsid w:val="00056229"/>
    <w:rsid w:val="00057AF1"/>
    <w:rsid w:val="00063821"/>
    <w:rsid w:val="00065FC2"/>
    <w:rsid w:val="00067685"/>
    <w:rsid w:val="00067B07"/>
    <w:rsid w:val="000730D7"/>
    <w:rsid w:val="00076E6B"/>
    <w:rsid w:val="00081AE4"/>
    <w:rsid w:val="0008247D"/>
    <w:rsid w:val="00085654"/>
    <w:rsid w:val="00090AFC"/>
    <w:rsid w:val="00096507"/>
    <w:rsid w:val="000B783E"/>
    <w:rsid w:val="000B7D81"/>
    <w:rsid w:val="000C1994"/>
    <w:rsid w:val="000C6926"/>
    <w:rsid w:val="000D02B8"/>
    <w:rsid w:val="000D06E8"/>
    <w:rsid w:val="000D78FB"/>
    <w:rsid w:val="000E050C"/>
    <w:rsid w:val="000E20F0"/>
    <w:rsid w:val="000E344D"/>
    <w:rsid w:val="000E3F6D"/>
    <w:rsid w:val="000E4AB0"/>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23D6"/>
    <w:rsid w:val="00154A71"/>
    <w:rsid w:val="001655D4"/>
    <w:rsid w:val="00187E32"/>
    <w:rsid w:val="00194A97"/>
    <w:rsid w:val="00194E81"/>
    <w:rsid w:val="00195FEF"/>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44DEF"/>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D7B89"/>
    <w:rsid w:val="004E469D"/>
    <w:rsid w:val="004E7F4F"/>
    <w:rsid w:val="004F2DDE"/>
    <w:rsid w:val="004F7826"/>
    <w:rsid w:val="0050097F"/>
    <w:rsid w:val="00514B1F"/>
    <w:rsid w:val="00523C5C"/>
    <w:rsid w:val="00525E93"/>
    <w:rsid w:val="0052671D"/>
    <w:rsid w:val="005300C0"/>
    <w:rsid w:val="00540E6B"/>
    <w:rsid w:val="0054351A"/>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26754"/>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316DE"/>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5C43"/>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EF75FC"/>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42AC6"/>
    <w:rPr>
      <w:rFonts w:ascii="Segoe UI" w:hAnsi="Segoe UI" w:cs="Segoe UI"/>
      <w:sz w:val="18"/>
      <w:szCs w:val="18"/>
    </w:rPr>
  </w:style>
  <w:style w:type="character" w:customStyle="1" w:styleId="BalloonTextChar">
    <w:name w:val="Balloon Text Char"/>
    <w:basedOn w:val="DefaultParagraphFont"/>
    <w:link w:val="BalloonText"/>
    <w:semiHidden/>
    <w:rsid w:val="0004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2021-01-11T12:29:00Z</dcterms:created>
  <dcterms:modified xsi:type="dcterms:W3CDTF">2021-01-11T18:24:00Z</dcterms:modified>
</cp:coreProperties>
</file>