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63A87">
            <w:pPr>
              <w:pStyle w:val="MemoHeading"/>
            </w:pPr>
            <w:bookmarkStart w:id="1" w:name="FilingDate"/>
            <w:r>
              <w:t>March 19,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63A87" w:rsidRDefault="00763A87">
            <w:pPr>
              <w:pStyle w:val="MemoHeading"/>
            </w:pPr>
            <w:bookmarkStart w:id="2" w:name="From"/>
            <w:r>
              <w:t>Division of Economics (Guffey)</w:t>
            </w:r>
          </w:p>
          <w:p w:rsidR="007C0528" w:rsidRDefault="00763A87">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63A87">
            <w:pPr>
              <w:pStyle w:val="MemoHeadingRe"/>
            </w:pPr>
            <w:bookmarkStart w:id="3" w:name="Re"/>
            <w:r>
              <w:t>Docket No. 20210018-EU – Joint petition for approval of modification to territorial agreement in Sumter, Lake, Marion, Levy, and Citrus Counties, by Sumter Electric Cooperative, Inc. and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63A87">
            <w:pPr>
              <w:pStyle w:val="MemoHeading"/>
            </w:pPr>
            <w:bookmarkStart w:id="4" w:name="AgendaDate"/>
            <w:r>
              <w:t>04/01/21</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63A8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63A87">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763A87">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63A87">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950A20">
      <w:pPr>
        <w:pStyle w:val="BodyText"/>
      </w:pPr>
      <w:r>
        <w:t>On January 19, 2021, Sumter Electric Cooperative, Inc. (SECO) and Duke Energy Florida, LLC (DEF), collectively the joint petitioners, filed a petition seeking Commission approval of a</w:t>
      </w:r>
      <w:r w:rsidR="001F1957">
        <w:t>n</w:t>
      </w:r>
      <w:r>
        <w:t xml:space="preserve"> </w:t>
      </w:r>
      <w:r w:rsidR="001F1957">
        <w:t>amendment</w:t>
      </w:r>
      <w:r>
        <w:t xml:space="preserve"> to their Territorial Agreement (Agreement) delineating their respective service boundaries in Sumter, Lake, Marion, Levy, and Citrus counties. The proposed </w:t>
      </w:r>
      <w:r w:rsidR="001F1957">
        <w:t>amendment is the First Amendment</w:t>
      </w:r>
      <w:r w:rsidR="00A549C1">
        <w:t xml:space="preserve"> to the Agreement</w:t>
      </w:r>
      <w:r w:rsidR="001F1957">
        <w:t xml:space="preserve">, applicable to </w:t>
      </w:r>
      <w:r w:rsidR="00A549C1">
        <w:t xml:space="preserve">the petitioners’ </w:t>
      </w:r>
      <w:r w:rsidR="001F1957">
        <w:t>service boundary in Lake C</w:t>
      </w:r>
      <w:r w:rsidR="00A549C1">
        <w:t xml:space="preserve">ounty. The First Amendment to the </w:t>
      </w:r>
      <w:r w:rsidR="001F1957">
        <w:t>Agreement</w:t>
      </w:r>
      <w:r w:rsidR="007676FC" w:rsidRPr="007676FC">
        <w:t xml:space="preserve"> </w:t>
      </w:r>
      <w:r w:rsidR="007676FC">
        <w:t>and composite maps depicting the proposed boundary modifications in Lake County are</w:t>
      </w:r>
      <w:r>
        <w:t xml:space="preserve"> shown in Attachment A to this recommendation. </w:t>
      </w:r>
    </w:p>
    <w:p w:rsidR="00B6756E" w:rsidRDefault="00B6756E" w:rsidP="00B6756E">
      <w:pPr>
        <w:jc w:val="both"/>
        <w:rPr>
          <w:color w:val="000000"/>
          <w:sz w:val="23"/>
          <w:szCs w:val="23"/>
        </w:rPr>
      </w:pPr>
      <w:r>
        <w:rPr>
          <w:color w:val="000000"/>
          <w:sz w:val="23"/>
          <w:szCs w:val="23"/>
        </w:rPr>
        <w:lastRenderedPageBreak/>
        <w:t>In Order No. PSC-2020-0252-PAA-EU the Commission approved the currently effective Agreement dated March 27, 2020.</w:t>
      </w:r>
      <w:r>
        <w:rPr>
          <w:rStyle w:val="FootnoteReference"/>
          <w:color w:val="000000"/>
          <w:sz w:val="23"/>
          <w:szCs w:val="23"/>
        </w:rPr>
        <w:footnoteReference w:id="1"/>
      </w:r>
      <w:r>
        <w:rPr>
          <w:color w:val="000000"/>
          <w:sz w:val="23"/>
          <w:szCs w:val="23"/>
        </w:rPr>
        <w:t xml:space="preserve"> </w:t>
      </w:r>
      <w:r>
        <w:t xml:space="preserve">The </w:t>
      </w:r>
      <w:r w:rsidR="00F97481">
        <w:t xml:space="preserve">current </w:t>
      </w:r>
      <w:r>
        <w:t>Agreement include</w:t>
      </w:r>
      <w:r w:rsidR="00FF3222">
        <w:t>s</w:t>
      </w:r>
      <w:r>
        <w:t xml:space="preserve"> the transfer of 546 DEF customers (including 379 customers in a</w:t>
      </w:r>
      <w:r w:rsidR="00C80FC5">
        <w:t xml:space="preserve"> mixed-use</w:t>
      </w:r>
      <w:r>
        <w:t xml:space="preserve"> apartment complex in Lake County) to SECO and 49 SECO customers to DEF. </w:t>
      </w:r>
      <w:r w:rsidRPr="00690D62">
        <w:t xml:space="preserve">The </w:t>
      </w:r>
      <w:r w:rsidR="00F97481">
        <w:t xml:space="preserve">purpose of the </w:t>
      </w:r>
      <w:r w:rsidRPr="00690D62">
        <w:t xml:space="preserve">transfers </w:t>
      </w:r>
      <w:r w:rsidR="00F97481">
        <w:t>was</w:t>
      </w:r>
      <w:r w:rsidRPr="00690D62">
        <w:t xml:space="preserve"> to prevent duplication of facilities, correct encroachments, and have one service provider in residential developments when feasible.</w:t>
      </w:r>
    </w:p>
    <w:p w:rsidR="002E084D" w:rsidRDefault="002E084D" w:rsidP="00950A20">
      <w:pPr>
        <w:jc w:val="both"/>
        <w:rPr>
          <w:color w:val="000000"/>
          <w:sz w:val="23"/>
          <w:szCs w:val="23"/>
        </w:rPr>
      </w:pPr>
    </w:p>
    <w:p w:rsidR="007C0528" w:rsidRDefault="00BA0A70" w:rsidP="002E084D">
      <w:pPr>
        <w:jc w:val="both"/>
      </w:pPr>
      <w:r w:rsidRPr="00BA0A70">
        <w:rPr>
          <w:color w:val="000000"/>
          <w:sz w:val="23"/>
          <w:szCs w:val="23"/>
        </w:rPr>
        <w:t xml:space="preserve">In the instant petition, the joint petitioners seek to </w:t>
      </w:r>
      <w:r w:rsidR="00F97481">
        <w:rPr>
          <w:color w:val="000000"/>
          <w:sz w:val="23"/>
          <w:szCs w:val="23"/>
        </w:rPr>
        <w:t>modify the current Agreement to</w:t>
      </w:r>
      <w:r w:rsidR="00F97481" w:rsidRPr="00BA0A70">
        <w:rPr>
          <w:color w:val="000000"/>
          <w:sz w:val="23"/>
          <w:szCs w:val="23"/>
        </w:rPr>
        <w:t xml:space="preserve"> </w:t>
      </w:r>
      <w:r w:rsidRPr="00BA0A70">
        <w:rPr>
          <w:color w:val="000000"/>
          <w:sz w:val="23"/>
          <w:szCs w:val="23"/>
        </w:rPr>
        <w:t xml:space="preserve">redefine a specific service area boundary in Lake County, which would alleviate the need to transfer 379 DEF customers to SECO </w:t>
      </w:r>
      <w:r w:rsidR="00677021">
        <w:rPr>
          <w:color w:val="000000"/>
          <w:sz w:val="23"/>
          <w:szCs w:val="23"/>
        </w:rPr>
        <w:t>as approved by</w:t>
      </w:r>
      <w:r w:rsidRPr="00BA0A70">
        <w:rPr>
          <w:color w:val="000000"/>
          <w:sz w:val="23"/>
          <w:szCs w:val="23"/>
        </w:rPr>
        <w:t xml:space="preserve"> Order No. PSC-2020-0252-PAA-EU. Staff issued a data request to the joint petitioner</w:t>
      </w:r>
      <w:r w:rsidR="00075CAA">
        <w:rPr>
          <w:color w:val="000000"/>
          <w:sz w:val="23"/>
          <w:szCs w:val="23"/>
        </w:rPr>
        <w:t>s</w:t>
      </w:r>
      <w:r w:rsidRPr="00BA0A70">
        <w:rPr>
          <w:color w:val="000000"/>
          <w:sz w:val="23"/>
          <w:szCs w:val="23"/>
        </w:rPr>
        <w:t xml:space="preserve"> for which the response</w:t>
      </w:r>
      <w:r w:rsidR="00C80FC5">
        <w:rPr>
          <w:color w:val="000000"/>
          <w:sz w:val="23"/>
          <w:szCs w:val="23"/>
        </w:rPr>
        <w:t>s</w:t>
      </w:r>
      <w:r w:rsidRPr="00BA0A70">
        <w:rPr>
          <w:color w:val="000000"/>
          <w:sz w:val="23"/>
          <w:szCs w:val="23"/>
        </w:rPr>
        <w:t xml:space="preserve"> were received on February 12, 2021. </w:t>
      </w:r>
      <w:r w:rsidRPr="00BA0A70">
        <w:t>The Commission has jurisdiction over this matter pursuant to Section 366.04, Florida Statutes (F.S.)</w:t>
      </w:r>
      <w:r w:rsidR="00950A20">
        <w:t>.</w:t>
      </w:r>
    </w:p>
    <w:bookmarkEnd w:id="12"/>
    <w:p w:rsidR="0054068A" w:rsidRPr="0054068A" w:rsidRDefault="0054068A" w:rsidP="0054068A">
      <w:pPr>
        <w:pStyle w:val="BodyText"/>
        <w:sectPr w:rsidR="0054068A" w:rsidRPr="0054068A">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E1171" w:rsidRDefault="009E1171">
      <w:pPr>
        <w:pStyle w:val="IssueHeading"/>
        <w:rPr>
          <w:vanish/>
          <w:specVanish/>
        </w:rPr>
      </w:pPr>
      <w:r w:rsidRPr="004C3641">
        <w:t xml:space="preserve">Issue </w:t>
      </w:r>
      <w:fldSimple w:instr=" SEQ Issue \* MERGEFORMAT ">
        <w:r w:rsidR="00E913C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E913CE">
        <w:rPr>
          <w:noProof/>
        </w:rPr>
        <w:instrText>1</w:instrText>
      </w:r>
      <w:r>
        <w:fldChar w:fldCharType="end"/>
      </w:r>
      <w:r>
        <w:tab/>
        <w:instrText xml:space="preserve">(Guffey)" \l 1 </w:instrText>
      </w:r>
      <w:r>
        <w:fldChar w:fldCharType="end"/>
      </w:r>
      <w:r>
        <w:t> </w:t>
      </w:r>
    </w:p>
    <w:p w:rsidR="009E1171" w:rsidRDefault="009E1171">
      <w:pPr>
        <w:pStyle w:val="BodyText"/>
      </w:pPr>
      <w:r>
        <w:t xml:space="preserve"> Should the Commission approve the proposed First </w:t>
      </w:r>
      <w:r w:rsidR="00EE1AD8">
        <w:t>Amendment</w:t>
      </w:r>
      <w:r>
        <w:t xml:space="preserve"> to the Territorial Agreement between SECO and DEF in Sumter, Lake, Marion, Levy, and Citrus counties?</w:t>
      </w:r>
    </w:p>
    <w:p w:rsidR="009E1171" w:rsidRPr="004C3641" w:rsidRDefault="009E1171">
      <w:pPr>
        <w:pStyle w:val="IssueSubsectionHeading"/>
        <w:rPr>
          <w:vanish/>
          <w:specVanish/>
        </w:rPr>
      </w:pPr>
      <w:r w:rsidRPr="004C3641">
        <w:t>Recommendation: </w:t>
      </w:r>
    </w:p>
    <w:p w:rsidR="009E1171" w:rsidRDefault="009E1171">
      <w:pPr>
        <w:pStyle w:val="BodyText"/>
      </w:pPr>
      <w:r>
        <w:t xml:space="preserve"> Yes, the Commission should approve the proposed First Amendment to the Territorial Agreement between SECO and DEF in Sumter, Lake, Marion, Levy, and Citrus counties. The </w:t>
      </w:r>
      <w:r w:rsidR="00496BB5">
        <w:t>First A</w:t>
      </w:r>
      <w:r>
        <w:t>mendment to the Territorial Agreement will not cause a detriment to the public interest and will enable SECO and DEF to avoid duplication of facilities and to serve their customers in an efficient manner. (Guffey)</w:t>
      </w:r>
    </w:p>
    <w:p w:rsidR="009E1171" w:rsidRPr="004C3641" w:rsidRDefault="009E1171">
      <w:pPr>
        <w:pStyle w:val="IssueSubsectionHeading"/>
        <w:rPr>
          <w:vanish/>
          <w:specVanish/>
        </w:rPr>
      </w:pPr>
      <w:r w:rsidRPr="004C3641">
        <w:t>Staff Analysis: </w:t>
      </w:r>
    </w:p>
    <w:p w:rsidR="009E1171" w:rsidRDefault="009E1171">
      <w:pPr>
        <w:pStyle w:val="BodyText"/>
      </w:pPr>
      <w:r>
        <w:t> Pursuant to Section 366.04(2)(d), F.S., and Rule 25-6.0440, Florida Administrative Code (F.A.C.), 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Pr>
          <w:rStyle w:val="FootnoteReference"/>
        </w:rPr>
        <w:footnoteReference w:id="2"/>
      </w:r>
    </w:p>
    <w:p w:rsidR="00E06484" w:rsidRDefault="009E1171" w:rsidP="009E1171">
      <w:pPr>
        <w:pStyle w:val="First-LevelSubheading"/>
      </w:pPr>
      <w:r>
        <w:t>Proposed First Amendment to the Territorial Agreement</w:t>
      </w:r>
    </w:p>
    <w:p w:rsidR="00C15735" w:rsidRDefault="00EC0BA3" w:rsidP="00EC0BA3">
      <w:pPr>
        <w:autoSpaceDE w:val="0"/>
        <w:autoSpaceDN w:val="0"/>
        <w:adjustRightInd w:val="0"/>
        <w:jc w:val="both"/>
        <w:rPr>
          <w:color w:val="000000"/>
          <w:sz w:val="23"/>
          <w:szCs w:val="23"/>
        </w:rPr>
      </w:pPr>
      <w:r w:rsidRPr="00245CDB">
        <w:t>The joint petitioners are parties to the currently effective territorial agreement approved in Order No. PSC-2020-0252-PAA-EU, issued July 23, 2020. Per the order</w:t>
      </w:r>
      <w:r w:rsidRPr="00245CDB">
        <w:rPr>
          <w:color w:val="000000"/>
          <w:sz w:val="23"/>
          <w:szCs w:val="23"/>
        </w:rPr>
        <w:t xml:space="preserve">, DEF would transfer 379 customers </w:t>
      </w:r>
      <w:r w:rsidR="00E31276">
        <w:rPr>
          <w:color w:val="000000"/>
          <w:sz w:val="23"/>
          <w:szCs w:val="23"/>
        </w:rPr>
        <w:t>(339 residential and 40 commercial) located</w:t>
      </w:r>
      <w:r w:rsidRPr="00245CDB">
        <w:rPr>
          <w:color w:val="000000"/>
          <w:sz w:val="23"/>
          <w:szCs w:val="23"/>
        </w:rPr>
        <w:t xml:space="preserve"> in the </w:t>
      </w:r>
      <w:r w:rsidRPr="00461536">
        <w:rPr>
          <w:color w:val="000000"/>
          <w:sz w:val="23"/>
          <w:szCs w:val="23"/>
        </w:rPr>
        <w:t>Quarters</w:t>
      </w:r>
      <w:r w:rsidR="00A57AC4" w:rsidRPr="00461536">
        <w:rPr>
          <w:color w:val="000000"/>
          <w:sz w:val="23"/>
          <w:szCs w:val="23"/>
        </w:rPr>
        <w:t xml:space="preserve"> Apartments </w:t>
      </w:r>
      <w:r w:rsidR="00A57AC4">
        <w:rPr>
          <w:color w:val="000000"/>
          <w:sz w:val="23"/>
          <w:szCs w:val="23"/>
        </w:rPr>
        <w:t>complex</w:t>
      </w:r>
      <w:r w:rsidRPr="00245CDB">
        <w:rPr>
          <w:color w:val="000000"/>
          <w:sz w:val="23"/>
          <w:szCs w:val="23"/>
        </w:rPr>
        <w:t xml:space="preserve"> to SECO. </w:t>
      </w:r>
      <w:r w:rsidR="00C15735">
        <w:rPr>
          <w:color w:val="000000"/>
          <w:sz w:val="23"/>
          <w:szCs w:val="23"/>
        </w:rPr>
        <w:t xml:space="preserve">The customers have not been transferred to SECO yet and are still being served by DEF. </w:t>
      </w:r>
    </w:p>
    <w:p w:rsidR="00C15735" w:rsidRDefault="00C15735" w:rsidP="00EC0BA3">
      <w:pPr>
        <w:autoSpaceDE w:val="0"/>
        <w:autoSpaceDN w:val="0"/>
        <w:adjustRightInd w:val="0"/>
        <w:jc w:val="both"/>
        <w:rPr>
          <w:color w:val="000000"/>
          <w:sz w:val="23"/>
          <w:szCs w:val="23"/>
        </w:rPr>
      </w:pPr>
    </w:p>
    <w:p w:rsidR="00EC0BA3" w:rsidRDefault="00C15735" w:rsidP="004C5424">
      <w:pPr>
        <w:autoSpaceDE w:val="0"/>
        <w:autoSpaceDN w:val="0"/>
        <w:adjustRightInd w:val="0"/>
        <w:jc w:val="both"/>
      </w:pPr>
      <w:r>
        <w:rPr>
          <w:color w:val="000000"/>
          <w:sz w:val="23"/>
          <w:szCs w:val="23"/>
        </w:rPr>
        <w:t>T</w:t>
      </w:r>
      <w:r w:rsidRPr="00245CDB">
        <w:t xml:space="preserve">he joint petitioners </w:t>
      </w:r>
      <w:r>
        <w:t>explained</w:t>
      </w:r>
      <w:r w:rsidRPr="00245CDB">
        <w:t xml:space="preserve"> that </w:t>
      </w:r>
      <w:r>
        <w:t>about</w:t>
      </w:r>
      <w:r w:rsidRPr="00245CDB">
        <w:t xml:space="preserve"> the same time as the Commission Order</w:t>
      </w:r>
      <w:r>
        <w:t xml:space="preserve"> was issued approving the current Agreement</w:t>
      </w:r>
      <w:r w:rsidRPr="00245CDB">
        <w:t xml:space="preserve">, the </w:t>
      </w:r>
      <w:r w:rsidR="00FF3222">
        <w:t>commissioners of the Town of L</w:t>
      </w:r>
      <w:r w:rsidRPr="00245CDB">
        <w:t xml:space="preserve">ady Lake unanimously approved </w:t>
      </w:r>
      <w:r>
        <w:t>a new development called</w:t>
      </w:r>
      <w:r w:rsidRPr="00245CDB">
        <w:t xml:space="preserve"> </w:t>
      </w:r>
      <w:r w:rsidRPr="00461536">
        <w:t>Lady Lake Square Apartments</w:t>
      </w:r>
      <w:r w:rsidRPr="00245CDB">
        <w:t xml:space="preserve"> which is in close proximity to the </w:t>
      </w:r>
      <w:r w:rsidRPr="00461536">
        <w:t>Quarters Apartments</w:t>
      </w:r>
      <w:r>
        <w:t>.</w:t>
      </w:r>
      <w:r w:rsidRPr="00245CDB">
        <w:t xml:space="preserve"> </w:t>
      </w:r>
      <w:r>
        <w:t xml:space="preserve">The planned Lady Lake Square Apartments are currently within DEF’s service territory and would serve </w:t>
      </w:r>
      <w:r w:rsidR="00690D62">
        <w:t>approximately</w:t>
      </w:r>
      <w:r>
        <w:t xml:space="preserve"> 288 customers. </w:t>
      </w:r>
      <w:r w:rsidRPr="00245CDB">
        <w:t xml:space="preserve">Since the </w:t>
      </w:r>
      <w:r>
        <w:t xml:space="preserve">two apartment complexes </w:t>
      </w:r>
      <w:r w:rsidRPr="00245CDB">
        <w:t xml:space="preserve">are similar in size, SECO and DEF agreed to modify the </w:t>
      </w:r>
      <w:r>
        <w:t xml:space="preserve">currently approved </w:t>
      </w:r>
      <w:r w:rsidRPr="00245CDB">
        <w:t xml:space="preserve">territorial </w:t>
      </w:r>
      <w:r>
        <w:t>boundaries</w:t>
      </w:r>
      <w:r w:rsidRPr="00245CDB">
        <w:t xml:space="preserve"> to allow DEF to continue </w:t>
      </w:r>
      <w:r>
        <w:t xml:space="preserve">serving </w:t>
      </w:r>
      <w:r w:rsidRPr="00245CDB">
        <w:t xml:space="preserve">the Quarters </w:t>
      </w:r>
      <w:r>
        <w:t xml:space="preserve">Apartments </w:t>
      </w:r>
      <w:r w:rsidRPr="00245CDB">
        <w:t xml:space="preserve">and for SECO to </w:t>
      </w:r>
      <w:r>
        <w:t>serve</w:t>
      </w:r>
      <w:r w:rsidRPr="00245CDB">
        <w:t xml:space="preserve"> the </w:t>
      </w:r>
      <w:r>
        <w:t>planned</w:t>
      </w:r>
      <w:r w:rsidRPr="00245CDB">
        <w:t xml:space="preserve"> </w:t>
      </w:r>
      <w:r>
        <w:t xml:space="preserve">Lady Lake </w:t>
      </w:r>
      <w:r w:rsidRPr="00245CDB">
        <w:t>Square</w:t>
      </w:r>
      <w:r>
        <w:t xml:space="preserve"> Apartments</w:t>
      </w:r>
      <w:r w:rsidRPr="00245CDB">
        <w:t xml:space="preserve">. The joint petitioners stated that this would avoid the need to build duplicate facilities and eliminate the transfer of </w:t>
      </w:r>
      <w:r>
        <w:t>379 DEF</w:t>
      </w:r>
      <w:r w:rsidRPr="00245CDB">
        <w:t xml:space="preserve"> customers</w:t>
      </w:r>
      <w:r>
        <w:t xml:space="preserve"> </w:t>
      </w:r>
      <w:r w:rsidR="004C5424">
        <w:t xml:space="preserve">in the Quarters Apartments </w:t>
      </w:r>
      <w:r>
        <w:t>to SECO</w:t>
      </w:r>
      <w:r w:rsidRPr="00245CDB">
        <w:t>.</w:t>
      </w:r>
      <w:r w:rsidR="004C5424">
        <w:t xml:space="preserve"> As contemplated in the currently effective Agreement, the remaining custome</w:t>
      </w:r>
      <w:r w:rsidR="00B6756E">
        <w:t>r transfers will be completed within 36 months</w:t>
      </w:r>
      <w:r w:rsidR="004C5424">
        <w:t>.</w:t>
      </w:r>
    </w:p>
    <w:p w:rsidR="004C5424" w:rsidRPr="00245CDB" w:rsidRDefault="004C5424" w:rsidP="004C5424">
      <w:pPr>
        <w:autoSpaceDE w:val="0"/>
        <w:autoSpaceDN w:val="0"/>
        <w:adjustRightInd w:val="0"/>
        <w:jc w:val="both"/>
      </w:pPr>
    </w:p>
    <w:p w:rsidR="00EC0BA3" w:rsidRDefault="00EC0BA3" w:rsidP="00EC0BA3">
      <w:pPr>
        <w:jc w:val="both"/>
      </w:pPr>
      <w:r w:rsidRPr="00245CDB">
        <w:t>The intent of the proposed First Amendment to the current Agreement is to redefine the specific service area boundaries in Lake County</w:t>
      </w:r>
      <w:r w:rsidR="001A3DBD">
        <w:t xml:space="preserve"> regarding the Quarters and Lady Lake Square Apartments</w:t>
      </w:r>
      <w:r w:rsidRPr="00245CDB">
        <w:t xml:space="preserve">. Specifically, </w:t>
      </w:r>
      <w:r w:rsidRPr="00245CDB">
        <w:rPr>
          <w:u w:val="single"/>
        </w:rPr>
        <w:t>Section 2.5 Reallocation of Areas</w:t>
      </w:r>
      <w:r w:rsidRPr="00245CDB">
        <w:t xml:space="preserve"> of the </w:t>
      </w:r>
      <w:r w:rsidR="00461536">
        <w:t xml:space="preserve">amended </w:t>
      </w:r>
      <w:r w:rsidRPr="00245CDB">
        <w:t xml:space="preserve">Agreement seeks to redraw the Quarters Apartments to DEF’s service territory and redraw </w:t>
      </w:r>
      <w:r w:rsidR="001A3DBD">
        <w:t xml:space="preserve">the </w:t>
      </w:r>
      <w:r w:rsidRPr="00245CDB">
        <w:t>planned Lady</w:t>
      </w:r>
      <w:r w:rsidR="001A3DBD">
        <w:t xml:space="preserve"> Lakes Square Apartments</w:t>
      </w:r>
      <w:r w:rsidR="00FF3222">
        <w:t xml:space="preserve"> to SECO’s service territory. </w:t>
      </w:r>
      <w:r w:rsidRPr="00245CDB">
        <w:t xml:space="preserve">The terms and conditions of the currently effective Agreement will remain unchanged. The joint petitioners state that the proposed boundary modifications to the current Agreement will eliminate uneconomic duplication of facilities required for SECO to acquire the customers in the Quarters Apartments, will eliminate potential undue hardship on the existing customers subject to transfer, is in the public interest, </w:t>
      </w:r>
      <w:r w:rsidRPr="00245CDB">
        <w:lastRenderedPageBreak/>
        <w:t xml:space="preserve">and will not decrease the reliability of electric service to existing or future customers of either party. In response to staff’s data request, the joint petitioners stated that the 379 DEF customers will be notified by letter that they will no longer be transferred to SECO, as ordered in </w:t>
      </w:r>
      <w:r w:rsidR="00FF3222">
        <w:t xml:space="preserve">Order No. </w:t>
      </w:r>
      <w:r w:rsidRPr="00245CDB">
        <w:t>PSC-2020-0252-PAA-EU.</w:t>
      </w:r>
    </w:p>
    <w:p w:rsidR="00EC0BA3" w:rsidRDefault="00EC0BA3" w:rsidP="00EC0BA3">
      <w:pPr>
        <w:jc w:val="both"/>
      </w:pPr>
    </w:p>
    <w:p w:rsidR="009E1171" w:rsidRDefault="00F87FA8" w:rsidP="00F87FA8">
      <w:pPr>
        <w:pStyle w:val="BodyText"/>
      </w:pPr>
      <w:r>
        <w:t>T</w:t>
      </w:r>
      <w:r w:rsidRPr="00BA36D8">
        <w:t xml:space="preserve">he effective date of the </w:t>
      </w:r>
      <w:r w:rsidR="00496BB5">
        <w:t xml:space="preserve">First </w:t>
      </w:r>
      <w:r w:rsidR="002E084D">
        <w:t xml:space="preserve">Amendment to the </w:t>
      </w:r>
      <w:r>
        <w:t>A</w:t>
      </w:r>
      <w:r w:rsidRPr="00BA36D8">
        <w:t>greeme</w:t>
      </w:r>
      <w:r>
        <w:t xml:space="preserve">nt would be the date on which the Commission issues </w:t>
      </w:r>
      <w:r w:rsidR="00496BB5">
        <w:t>its</w:t>
      </w:r>
      <w:r>
        <w:t xml:space="preserve"> final order granting approval of this proposed A</w:t>
      </w:r>
      <w:r w:rsidR="002E084D">
        <w:t>mendment</w:t>
      </w:r>
      <w:r>
        <w:t xml:space="preserve"> in its entirety </w:t>
      </w:r>
      <w:r w:rsidRPr="00555EBE">
        <w:t>and</w:t>
      </w:r>
      <w:r>
        <w:t xml:space="preserve"> it is</w:t>
      </w:r>
      <w:r w:rsidRPr="00555EBE">
        <w:t xml:space="preserve"> no</w:t>
      </w:r>
      <w:r>
        <w:t xml:space="preserve"> </w:t>
      </w:r>
      <w:r w:rsidRPr="00555EBE">
        <w:t>longer subject to judicial review.</w:t>
      </w:r>
    </w:p>
    <w:p w:rsidR="00E913CE" w:rsidRDefault="00E913CE" w:rsidP="00E913CE">
      <w:pPr>
        <w:pStyle w:val="First-LevelSubheading"/>
      </w:pPr>
      <w:r>
        <w:t xml:space="preserve">Conclusion </w:t>
      </w:r>
    </w:p>
    <w:p w:rsidR="00993A32" w:rsidRPr="00993A32" w:rsidRDefault="00993A32" w:rsidP="00993A32">
      <w:pPr>
        <w:pStyle w:val="BodyText"/>
      </w:pPr>
      <w:r>
        <w:t xml:space="preserve">The joint petitioners state that they have worked collaboratively to structure the proposed </w:t>
      </w:r>
      <w:r w:rsidR="00CE20C6">
        <w:t>F</w:t>
      </w:r>
      <w:r w:rsidR="0070468D">
        <w:t xml:space="preserve">irst Amendment </w:t>
      </w:r>
      <w:r>
        <w:t xml:space="preserve">to their </w:t>
      </w:r>
      <w:r w:rsidR="00496BB5">
        <w:t xml:space="preserve">current </w:t>
      </w:r>
      <w:r w:rsidR="00FF3222">
        <w:t>A</w:t>
      </w:r>
      <w:r>
        <w:t>greement and that it furthers the goals of avoiding duplication of service and enables each to achieve operational efficiency. After review of the joint petition</w:t>
      </w:r>
      <w:r w:rsidR="00B470FA">
        <w:t>,</w:t>
      </w:r>
      <w:r>
        <w:t xml:space="preserve"> the proposed </w:t>
      </w:r>
      <w:r w:rsidR="0070468D">
        <w:t xml:space="preserve">First Amendment to the </w:t>
      </w:r>
      <w:r>
        <w:t xml:space="preserve">Territorial Agreement, </w:t>
      </w:r>
      <w:r w:rsidR="00B470FA">
        <w:t xml:space="preserve">and responses to staff’s data request, </w:t>
      </w:r>
      <w:r>
        <w:t xml:space="preserve">staff believes the </w:t>
      </w:r>
      <w:r w:rsidR="00B470FA">
        <w:t>First A</w:t>
      </w:r>
      <w:r w:rsidR="0070468D">
        <w:t>mendment to the</w:t>
      </w:r>
      <w:r>
        <w:t xml:space="preserve"> Territorial Agreement will not cause a detriment to the public interest, will eliminate any potential uneconomic duplication of facilities and will not cause a decrease in reliability of electric service to the </w:t>
      </w:r>
      <w:r w:rsidR="0070468D">
        <w:t xml:space="preserve">present or future </w:t>
      </w:r>
      <w:r>
        <w:t>customer</w:t>
      </w:r>
      <w:r w:rsidR="0070468D">
        <w:t>s of SECO or D</w:t>
      </w:r>
      <w:r w:rsidR="00B470FA">
        <w:t>EF</w:t>
      </w:r>
      <w:r>
        <w:t xml:space="preserve">. </w:t>
      </w:r>
      <w:r w:rsidR="00677021">
        <w:t>Therefore, s</w:t>
      </w:r>
      <w:r>
        <w:t xml:space="preserve">taff recommends that </w:t>
      </w:r>
      <w:r w:rsidR="001D37FB">
        <w:t xml:space="preserve">the Commission should approve the proposed First Amendment to the Territorial Agreement between SECO and DEF in Sumter, Lake, Marion, Levy, and Citrus counties. </w:t>
      </w:r>
    </w:p>
    <w:p w:rsidR="00E913CE" w:rsidRDefault="00E913CE">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(Trierweiler)" \l 1 </w:instrText>
      </w:r>
      <w:r>
        <w:fldChar w:fldCharType="end"/>
      </w:r>
      <w:r>
        <w:t> </w:t>
      </w:r>
    </w:p>
    <w:p w:rsidR="00E913CE" w:rsidRDefault="00E913CE">
      <w:pPr>
        <w:pStyle w:val="BodyText"/>
      </w:pPr>
      <w:r>
        <w:t> Should this docket be closed?</w:t>
      </w:r>
    </w:p>
    <w:p w:rsidR="00E913CE" w:rsidRPr="004C3641" w:rsidRDefault="00E913CE">
      <w:pPr>
        <w:pStyle w:val="IssueSubsectionHeading"/>
        <w:rPr>
          <w:vanish/>
          <w:specVanish/>
        </w:rPr>
      </w:pPr>
      <w:r w:rsidRPr="004C3641">
        <w:t>Recommendation: </w:t>
      </w:r>
    </w:p>
    <w:p w:rsidR="00E913CE" w:rsidRDefault="00E913CE">
      <w:pPr>
        <w:pStyle w:val="BodyText"/>
      </w:pPr>
      <w:r>
        <w:t> </w:t>
      </w:r>
      <w:r w:rsidR="00075CAA">
        <w:t xml:space="preserve">Yes. </w:t>
      </w:r>
      <w:r>
        <w:t>If no protest is filed by a person whose substantial interests are affected within 21 days of the issuance of the Order, this docket should be closed upon the issuance of the Consummating Order.  (Trierweiler)</w:t>
      </w:r>
    </w:p>
    <w:p w:rsidR="00E913CE" w:rsidRPr="004C3641" w:rsidRDefault="00E913CE">
      <w:pPr>
        <w:pStyle w:val="IssueSubsectionHeading"/>
        <w:rPr>
          <w:vanish/>
          <w:specVanish/>
        </w:rPr>
      </w:pPr>
      <w:r w:rsidRPr="004C3641">
        <w:t>Staff Analysis: </w:t>
      </w:r>
    </w:p>
    <w:p w:rsidR="00E913CE" w:rsidRDefault="00E913CE">
      <w:pPr>
        <w:pStyle w:val="BodyText"/>
      </w:pPr>
      <w:r>
        <w:t> If no protest is filed by a person whose substantial interests are affected within 21 days of the issuance of the Order, this docket should be closed upon the issuance of the Consummating Order.</w:t>
      </w:r>
    </w:p>
    <w:p w:rsidR="00071F96" w:rsidRDefault="00071F96" w:rsidP="00E275D8">
      <w:pPr>
        <w:pStyle w:val="BodyText"/>
        <w:sectPr w:rsidR="00071F9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913CE" w:rsidRDefault="007676FC"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018 Attachments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018 Attachments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018 Attachments_Page_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018 Attachments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018 Attachments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018 Attachments_Page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018 Attachments_Page_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018 Attachments_Page_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E913CE" w:rsidSect="0068481F">
      <w:headerReference w:type="default" r:id="rId2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E6F" w:rsidRDefault="00BB0E6F">
      <w:r>
        <w:separator/>
      </w:r>
    </w:p>
  </w:endnote>
  <w:endnote w:type="continuationSeparator" w:id="0">
    <w:p w:rsidR="00BB0E6F" w:rsidRDefault="00BB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37783">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E6F" w:rsidRDefault="00BB0E6F">
      <w:r>
        <w:separator/>
      </w:r>
    </w:p>
  </w:footnote>
  <w:footnote w:type="continuationSeparator" w:id="0">
    <w:p w:rsidR="00BB0E6F" w:rsidRDefault="00BB0E6F">
      <w:r>
        <w:continuationSeparator/>
      </w:r>
    </w:p>
  </w:footnote>
  <w:footnote w:id="1">
    <w:p w:rsidR="00B6756E" w:rsidRDefault="00B6756E" w:rsidP="00B6756E">
      <w:pPr>
        <w:pStyle w:val="FootnoteText"/>
      </w:pPr>
      <w:r>
        <w:rPr>
          <w:rStyle w:val="FootnoteReference"/>
        </w:rPr>
        <w:footnoteRef/>
      </w:r>
      <w:r>
        <w:t xml:space="preserve"> Order No. PSC-2020-0252-PAA-EU, issued July 23, 2020, in Docket No. 20200106-EU, </w:t>
      </w:r>
      <w:r w:rsidRPr="00B2235E">
        <w:rPr>
          <w:i/>
        </w:rPr>
        <w:t>In re: Joint petition to approve territorial agreement in Sumter, Lake, Marion, Levy, and Citrus Counties, by Sumter Electric Cooperative, Inc. and Duke Energy Florida, LLC.</w:t>
      </w:r>
    </w:p>
  </w:footnote>
  <w:footnote w:id="2">
    <w:p w:rsidR="009E1171" w:rsidRDefault="009E1171" w:rsidP="009E1171">
      <w:pPr>
        <w:pStyle w:val="FootnoteText"/>
      </w:pPr>
      <w:r>
        <w:rPr>
          <w:rStyle w:val="FootnoteReference"/>
        </w:rPr>
        <w:footnoteRef/>
      </w:r>
      <w:r>
        <w:t xml:space="preserve"> </w:t>
      </w:r>
      <w:r w:rsidRPr="00CC197B">
        <w:rPr>
          <w:u w:val="single"/>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763A87"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20210018-EU</w:t>
    </w:r>
    <w:bookmarkEnd w:id="15"/>
  </w:p>
  <w:p w:rsidR="00BC402E" w:rsidRDefault="00BC402E">
    <w:pPr>
      <w:pStyle w:val="Header"/>
    </w:pPr>
    <w:r>
      <w:t xml:space="preserve">Date: </w:t>
    </w:r>
    <w:r w:rsidR="0022779C">
      <w:fldChar w:fldCharType="begin"/>
    </w:r>
    <w:r w:rsidR="0022779C">
      <w:instrText xml:space="preserve"> REF FilingDate </w:instrText>
    </w:r>
    <w:r w:rsidR="0022779C">
      <w:fldChar w:fldCharType="separate"/>
    </w:r>
    <w:r w:rsidR="00E913CE">
      <w:t>March 19, 2021</w:t>
    </w:r>
    <w:r w:rsidR="0022779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E913CE">
      <w:t>Docket No.</w:t>
    </w:r>
    <w:r>
      <w:fldChar w:fldCharType="end"/>
    </w:r>
    <w:r>
      <w:t xml:space="preserve"> </w:t>
    </w:r>
    <w:r>
      <w:fldChar w:fldCharType="begin"/>
    </w:r>
    <w:r>
      <w:instrText xml:space="preserve"> REF DocketList</w:instrText>
    </w:r>
    <w:r>
      <w:fldChar w:fldCharType="separate"/>
    </w:r>
    <w:r w:rsidR="00E913CE">
      <w:t>20210018-EU</w:t>
    </w:r>
    <w:r>
      <w:fldChar w:fldCharType="end"/>
    </w:r>
    <w:r>
      <w:tab/>
      <w:t xml:space="preserve">Issue </w:t>
    </w:r>
    <w:fldSimple w:instr=" Seq Issue \c \* Arabic ">
      <w:r w:rsidR="00537783">
        <w:rPr>
          <w:noProof/>
        </w:rPr>
        <w:t>1</w:t>
      </w:r>
    </w:fldSimple>
  </w:p>
  <w:p w:rsidR="00BC402E" w:rsidRDefault="00BC402E">
    <w:pPr>
      <w:pStyle w:val="Header"/>
    </w:pPr>
    <w:r>
      <w:t xml:space="preserve">Date: </w:t>
    </w:r>
    <w:r w:rsidR="0022779C">
      <w:fldChar w:fldCharType="begin"/>
    </w:r>
    <w:r w:rsidR="0022779C">
      <w:instrText xml:space="preserve"> REF FilingDate </w:instrText>
    </w:r>
    <w:r w:rsidR="0022779C">
      <w:fldChar w:fldCharType="separate"/>
    </w:r>
    <w:r w:rsidR="00E913CE">
      <w:t>March 19, 2021</w:t>
    </w:r>
    <w:r w:rsidR="0022779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F96" w:rsidRDefault="00071F9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20210018-EU</w:t>
    </w:r>
    <w:r>
      <w:fldChar w:fldCharType="end"/>
    </w:r>
    <w:r>
      <w:tab/>
      <w:t>Attachment A</w:t>
    </w:r>
  </w:p>
  <w:p w:rsidR="00071F96" w:rsidRDefault="00071F96">
    <w:pPr>
      <w:pStyle w:val="Header"/>
    </w:pPr>
    <w:r>
      <w:t xml:space="preserve">Date: </w:t>
    </w:r>
    <w:fldSimple w:instr=" REF FilingDate ">
      <w:r>
        <w:t>March 19, 2021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63A87"/>
    <w:rsid w:val="000043D5"/>
    <w:rsid w:val="00006170"/>
    <w:rsid w:val="00010E37"/>
    <w:rsid w:val="000172DA"/>
    <w:rsid w:val="000247C5"/>
    <w:rsid w:val="000277C2"/>
    <w:rsid w:val="00035B48"/>
    <w:rsid w:val="00036CE2"/>
    <w:rsid w:val="000437FE"/>
    <w:rsid w:val="000513BE"/>
    <w:rsid w:val="000521AF"/>
    <w:rsid w:val="00065A06"/>
    <w:rsid w:val="000666F3"/>
    <w:rsid w:val="0006696F"/>
    <w:rsid w:val="00070DCB"/>
    <w:rsid w:val="00071F96"/>
    <w:rsid w:val="00072CCA"/>
    <w:rsid w:val="00073120"/>
    <w:rsid w:val="00075CAA"/>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4495D"/>
    <w:rsid w:val="0015506E"/>
    <w:rsid w:val="0016197C"/>
    <w:rsid w:val="00163031"/>
    <w:rsid w:val="00171A90"/>
    <w:rsid w:val="00180254"/>
    <w:rsid w:val="00191E1F"/>
    <w:rsid w:val="00192943"/>
    <w:rsid w:val="001A3DBD"/>
    <w:rsid w:val="001A7406"/>
    <w:rsid w:val="001B4FEE"/>
    <w:rsid w:val="001B51C5"/>
    <w:rsid w:val="001B6F3F"/>
    <w:rsid w:val="001C52B5"/>
    <w:rsid w:val="001D0D3E"/>
    <w:rsid w:val="001D37FB"/>
    <w:rsid w:val="001E7EF4"/>
    <w:rsid w:val="001F1957"/>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C59A2"/>
    <w:rsid w:val="002D226D"/>
    <w:rsid w:val="002E084D"/>
    <w:rsid w:val="002F6030"/>
    <w:rsid w:val="003037E1"/>
    <w:rsid w:val="00304AB9"/>
    <w:rsid w:val="00307E51"/>
    <w:rsid w:val="003103EC"/>
    <w:rsid w:val="003144EF"/>
    <w:rsid w:val="00322F74"/>
    <w:rsid w:val="00340073"/>
    <w:rsid w:val="003632FD"/>
    <w:rsid w:val="00372805"/>
    <w:rsid w:val="00373180"/>
    <w:rsid w:val="00375AB9"/>
    <w:rsid w:val="003821A0"/>
    <w:rsid w:val="00382CE4"/>
    <w:rsid w:val="00385B04"/>
    <w:rsid w:val="003864CF"/>
    <w:rsid w:val="003948AE"/>
    <w:rsid w:val="003A0AF4"/>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61536"/>
    <w:rsid w:val="00471860"/>
    <w:rsid w:val="00477026"/>
    <w:rsid w:val="00496BB5"/>
    <w:rsid w:val="004A744D"/>
    <w:rsid w:val="004B60BD"/>
    <w:rsid w:val="004C3150"/>
    <w:rsid w:val="004C3641"/>
    <w:rsid w:val="004C4390"/>
    <w:rsid w:val="004C4AF7"/>
    <w:rsid w:val="004C5424"/>
    <w:rsid w:val="004D2881"/>
    <w:rsid w:val="004D385F"/>
    <w:rsid w:val="004D5B39"/>
    <w:rsid w:val="004E330D"/>
    <w:rsid w:val="004E5147"/>
    <w:rsid w:val="004E69B5"/>
    <w:rsid w:val="004F5C43"/>
    <w:rsid w:val="0050652D"/>
    <w:rsid w:val="00506C03"/>
    <w:rsid w:val="00511A11"/>
    <w:rsid w:val="00511AD1"/>
    <w:rsid w:val="00516496"/>
    <w:rsid w:val="00523B11"/>
    <w:rsid w:val="0052572A"/>
    <w:rsid w:val="00532DFB"/>
    <w:rsid w:val="00537783"/>
    <w:rsid w:val="0054068A"/>
    <w:rsid w:val="00543CB3"/>
    <w:rsid w:val="005442E4"/>
    <w:rsid w:val="0055529B"/>
    <w:rsid w:val="00560FF0"/>
    <w:rsid w:val="005614BD"/>
    <w:rsid w:val="0057154F"/>
    <w:rsid w:val="00580F69"/>
    <w:rsid w:val="00581A2F"/>
    <w:rsid w:val="00581CA3"/>
    <w:rsid w:val="00587A44"/>
    <w:rsid w:val="00597730"/>
    <w:rsid w:val="005977EC"/>
    <w:rsid w:val="00597DE7"/>
    <w:rsid w:val="005A4AA2"/>
    <w:rsid w:val="005B34B6"/>
    <w:rsid w:val="005B6C8F"/>
    <w:rsid w:val="005B6EC3"/>
    <w:rsid w:val="005D0F74"/>
    <w:rsid w:val="005D2E7D"/>
    <w:rsid w:val="005D3A22"/>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021"/>
    <w:rsid w:val="006771B8"/>
    <w:rsid w:val="006843B6"/>
    <w:rsid w:val="0068481F"/>
    <w:rsid w:val="00690D62"/>
    <w:rsid w:val="00696F5D"/>
    <w:rsid w:val="00697249"/>
    <w:rsid w:val="006B3947"/>
    <w:rsid w:val="006B4293"/>
    <w:rsid w:val="006B624F"/>
    <w:rsid w:val="006C0C95"/>
    <w:rsid w:val="006C31E3"/>
    <w:rsid w:val="006D18D3"/>
    <w:rsid w:val="006E08CB"/>
    <w:rsid w:val="006E1702"/>
    <w:rsid w:val="006E598D"/>
    <w:rsid w:val="0070437D"/>
    <w:rsid w:val="0070468D"/>
    <w:rsid w:val="00704CF1"/>
    <w:rsid w:val="00705B04"/>
    <w:rsid w:val="00724992"/>
    <w:rsid w:val="00734820"/>
    <w:rsid w:val="007349DC"/>
    <w:rsid w:val="0074365E"/>
    <w:rsid w:val="00744B55"/>
    <w:rsid w:val="00745313"/>
    <w:rsid w:val="007515FD"/>
    <w:rsid w:val="00760D80"/>
    <w:rsid w:val="00763A87"/>
    <w:rsid w:val="007676FC"/>
    <w:rsid w:val="0078054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0A20"/>
    <w:rsid w:val="00951C45"/>
    <w:rsid w:val="009656F2"/>
    <w:rsid w:val="00966A08"/>
    <w:rsid w:val="00971207"/>
    <w:rsid w:val="00975CB4"/>
    <w:rsid w:val="009863B0"/>
    <w:rsid w:val="00987DE1"/>
    <w:rsid w:val="00990571"/>
    <w:rsid w:val="00993A32"/>
    <w:rsid w:val="0099673A"/>
    <w:rsid w:val="009A3330"/>
    <w:rsid w:val="009A7C96"/>
    <w:rsid w:val="009B734D"/>
    <w:rsid w:val="009C3DB9"/>
    <w:rsid w:val="009D46E5"/>
    <w:rsid w:val="009D568A"/>
    <w:rsid w:val="009E1171"/>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9C1"/>
    <w:rsid w:val="00A54FF9"/>
    <w:rsid w:val="00A56765"/>
    <w:rsid w:val="00A57AC4"/>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5E"/>
    <w:rsid w:val="00B223C0"/>
    <w:rsid w:val="00B234ED"/>
    <w:rsid w:val="00B249B2"/>
    <w:rsid w:val="00B25CA3"/>
    <w:rsid w:val="00B2765A"/>
    <w:rsid w:val="00B3109A"/>
    <w:rsid w:val="00B470FA"/>
    <w:rsid w:val="00B516ED"/>
    <w:rsid w:val="00B57A6A"/>
    <w:rsid w:val="00B6756E"/>
    <w:rsid w:val="00B760F1"/>
    <w:rsid w:val="00B7669E"/>
    <w:rsid w:val="00B77DA1"/>
    <w:rsid w:val="00B822A0"/>
    <w:rsid w:val="00B858AE"/>
    <w:rsid w:val="00B85964"/>
    <w:rsid w:val="00B96250"/>
    <w:rsid w:val="00BA0A70"/>
    <w:rsid w:val="00BA0D55"/>
    <w:rsid w:val="00BA37B3"/>
    <w:rsid w:val="00BA4CC6"/>
    <w:rsid w:val="00BB0E6F"/>
    <w:rsid w:val="00BB3493"/>
    <w:rsid w:val="00BB7468"/>
    <w:rsid w:val="00BC188A"/>
    <w:rsid w:val="00BC402E"/>
    <w:rsid w:val="00BD0F48"/>
    <w:rsid w:val="00BE6DDB"/>
    <w:rsid w:val="00BF5010"/>
    <w:rsid w:val="00C03D5F"/>
    <w:rsid w:val="00C13791"/>
    <w:rsid w:val="00C15735"/>
    <w:rsid w:val="00C31BB3"/>
    <w:rsid w:val="00C36977"/>
    <w:rsid w:val="00C467DA"/>
    <w:rsid w:val="00C477D9"/>
    <w:rsid w:val="00C60BA3"/>
    <w:rsid w:val="00C623F7"/>
    <w:rsid w:val="00C62A81"/>
    <w:rsid w:val="00C75BC5"/>
    <w:rsid w:val="00C80F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0C6"/>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1276"/>
    <w:rsid w:val="00E375CA"/>
    <w:rsid w:val="00E5364F"/>
    <w:rsid w:val="00E567E8"/>
    <w:rsid w:val="00E64679"/>
    <w:rsid w:val="00E65EBC"/>
    <w:rsid w:val="00E677FE"/>
    <w:rsid w:val="00E73432"/>
    <w:rsid w:val="00E77B0C"/>
    <w:rsid w:val="00E77FB8"/>
    <w:rsid w:val="00E838B0"/>
    <w:rsid w:val="00E86A7C"/>
    <w:rsid w:val="00E878E1"/>
    <w:rsid w:val="00E87F2C"/>
    <w:rsid w:val="00E913CE"/>
    <w:rsid w:val="00E95278"/>
    <w:rsid w:val="00EA2273"/>
    <w:rsid w:val="00EA7C3C"/>
    <w:rsid w:val="00EB2DB3"/>
    <w:rsid w:val="00EC0BA3"/>
    <w:rsid w:val="00EC3FBB"/>
    <w:rsid w:val="00EC6B7A"/>
    <w:rsid w:val="00ED3A87"/>
    <w:rsid w:val="00ED5B67"/>
    <w:rsid w:val="00EE1AD8"/>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87FA8"/>
    <w:rsid w:val="00F94B7A"/>
    <w:rsid w:val="00F97481"/>
    <w:rsid w:val="00FA17AC"/>
    <w:rsid w:val="00FA32DE"/>
    <w:rsid w:val="00FA3382"/>
    <w:rsid w:val="00FA59CD"/>
    <w:rsid w:val="00FB1740"/>
    <w:rsid w:val="00FC0026"/>
    <w:rsid w:val="00FC5469"/>
    <w:rsid w:val="00FC6D7D"/>
    <w:rsid w:val="00FD16B0"/>
    <w:rsid w:val="00FD4FED"/>
    <w:rsid w:val="00FE0577"/>
    <w:rsid w:val="00FE59EC"/>
    <w:rsid w:val="00FE5B67"/>
    <w:rsid w:val="00FE60D6"/>
    <w:rsid w:val="00FF3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3CFA2B3C-2A74-4359-A147-0827F2F0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950A20"/>
  </w:style>
  <w:style w:type="character" w:styleId="FootnoteReference">
    <w:name w:val="footnote reference"/>
    <w:basedOn w:val="DefaultParagraphFont"/>
    <w:unhideWhenUsed/>
    <w:rsid w:val="00950A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4FAB6-E325-4D38-AD39-5E49BB583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13</Pages>
  <Words>1115</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Sevini Guffey</cp:lastModifiedBy>
  <cp:revision>2</cp:revision>
  <cp:lastPrinted>2004-01-27T20:32:00Z</cp:lastPrinted>
  <dcterms:created xsi:type="dcterms:W3CDTF">2021-03-19T12:30:00Z</dcterms:created>
  <dcterms:modified xsi:type="dcterms:W3CDTF">2021-03-19T12:30:00Z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20210018-EU</vt:lpwstr>
  </property>
  <property fmtid="{D5CDD505-2E9C-101B-9397-08002B2CF9AE}" pid="3" name="MasterDocument">
    <vt:bool>false</vt:bool>
  </property>
</Properties>
</file>