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498E" w:rsidP="0033498E">
      <w:pPr>
        <w:pStyle w:val="OrderHeading"/>
      </w:pPr>
      <w:r>
        <w:t>BEFORE THE FLORIDA PUBLIC SERVICE COMMISSION</w:t>
      </w:r>
    </w:p>
    <w:p w:rsidR="0033498E" w:rsidRDefault="0033498E" w:rsidP="0033498E">
      <w:pPr>
        <w:pStyle w:val="OrderBody"/>
      </w:pPr>
    </w:p>
    <w:p w:rsidR="0033498E" w:rsidRDefault="0033498E" w:rsidP="003349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498E" w:rsidRPr="00C63FCF" w:rsidTr="00C63FCF">
        <w:trPr>
          <w:trHeight w:val="828"/>
        </w:trPr>
        <w:tc>
          <w:tcPr>
            <w:tcW w:w="4788" w:type="dxa"/>
            <w:tcBorders>
              <w:bottom w:val="single" w:sz="8" w:space="0" w:color="auto"/>
              <w:right w:val="double" w:sz="6" w:space="0" w:color="auto"/>
            </w:tcBorders>
            <w:shd w:val="clear" w:color="auto" w:fill="auto"/>
          </w:tcPr>
          <w:p w:rsidR="0033498E" w:rsidRDefault="0033498E" w:rsidP="00C63FCF">
            <w:pPr>
              <w:pStyle w:val="OrderBody"/>
              <w:tabs>
                <w:tab w:val="center" w:pos="4320"/>
                <w:tab w:val="right" w:pos="8640"/>
              </w:tabs>
              <w:jc w:val="left"/>
            </w:pPr>
            <w:r>
              <w:t xml:space="preserve">In re: </w:t>
            </w:r>
            <w:bookmarkStart w:id="0" w:name="SSInRe"/>
            <w:bookmarkEnd w:id="0"/>
            <w:r>
              <w:t>Application for transfer of facilities and Certificate Nos. 259-W and 199-S in Broward County from Royal Utility Company to Royal Waterworks, Inc.</w:t>
            </w:r>
          </w:p>
        </w:tc>
        <w:tc>
          <w:tcPr>
            <w:tcW w:w="4788" w:type="dxa"/>
            <w:tcBorders>
              <w:left w:val="double" w:sz="6" w:space="0" w:color="auto"/>
            </w:tcBorders>
            <w:shd w:val="clear" w:color="auto" w:fill="auto"/>
          </w:tcPr>
          <w:p w:rsidR="0033498E" w:rsidRDefault="0033498E" w:rsidP="0033498E">
            <w:pPr>
              <w:pStyle w:val="OrderBody"/>
            </w:pPr>
            <w:r>
              <w:t xml:space="preserve">DOCKET NO. </w:t>
            </w:r>
            <w:bookmarkStart w:id="1" w:name="SSDocketNo"/>
            <w:bookmarkEnd w:id="1"/>
            <w:r>
              <w:t>20190170-WS</w:t>
            </w:r>
          </w:p>
          <w:p w:rsidR="0033498E" w:rsidRDefault="0033498E" w:rsidP="00C63FCF">
            <w:pPr>
              <w:pStyle w:val="OrderBody"/>
              <w:tabs>
                <w:tab w:val="center" w:pos="4320"/>
                <w:tab w:val="right" w:pos="8640"/>
              </w:tabs>
              <w:jc w:val="left"/>
            </w:pPr>
            <w:r>
              <w:t xml:space="preserve">ORDER NO. </w:t>
            </w:r>
            <w:bookmarkStart w:id="2" w:name="OrderNo0114"/>
            <w:r w:rsidR="00C66A0F">
              <w:t>PSC-2021-0114-PAA-WS</w:t>
            </w:r>
            <w:bookmarkEnd w:id="2"/>
          </w:p>
          <w:p w:rsidR="0033498E" w:rsidRDefault="0033498E" w:rsidP="00C63FCF">
            <w:pPr>
              <w:pStyle w:val="OrderBody"/>
              <w:tabs>
                <w:tab w:val="center" w:pos="4320"/>
                <w:tab w:val="right" w:pos="8640"/>
              </w:tabs>
              <w:jc w:val="left"/>
            </w:pPr>
            <w:r>
              <w:t xml:space="preserve">ISSUED: </w:t>
            </w:r>
            <w:r w:rsidR="00C66A0F">
              <w:t>March 22, 2021</w:t>
            </w:r>
          </w:p>
        </w:tc>
      </w:tr>
    </w:tbl>
    <w:p w:rsidR="0033498E" w:rsidRDefault="0033498E" w:rsidP="0033498E"/>
    <w:p w:rsidR="0033498E" w:rsidRDefault="0033498E" w:rsidP="0033498E"/>
    <w:p w:rsidR="0033498E" w:rsidRDefault="0033498E" w:rsidP="00B67A43">
      <w:pPr>
        <w:ind w:firstLine="720"/>
        <w:jc w:val="both"/>
      </w:pPr>
      <w:bookmarkStart w:id="3" w:name="Commissioners"/>
      <w:bookmarkEnd w:id="3"/>
      <w:r>
        <w:t>The following Commissioners participated in the disposition of this matter:</w:t>
      </w:r>
    </w:p>
    <w:p w:rsidR="0033498E" w:rsidRDefault="0033498E" w:rsidP="00B67A43"/>
    <w:p w:rsidR="0033498E" w:rsidRDefault="0033498E" w:rsidP="00B67A43">
      <w:pPr>
        <w:jc w:val="center"/>
      </w:pPr>
      <w:r>
        <w:t>GARY F. CLARK, Chairman</w:t>
      </w:r>
    </w:p>
    <w:p w:rsidR="0033498E" w:rsidRDefault="0033498E" w:rsidP="00B67A43">
      <w:pPr>
        <w:jc w:val="center"/>
      </w:pPr>
      <w:r>
        <w:t>ART GRAHAM</w:t>
      </w:r>
    </w:p>
    <w:p w:rsidR="0033498E" w:rsidRDefault="0033498E" w:rsidP="0070232B">
      <w:pPr>
        <w:jc w:val="center"/>
      </w:pPr>
      <w:r>
        <w:t>ANDREW GILES FAY</w:t>
      </w:r>
    </w:p>
    <w:p w:rsidR="0033498E" w:rsidRDefault="0033498E" w:rsidP="0033498E">
      <w:pPr>
        <w:pStyle w:val="OrderBody"/>
      </w:pPr>
    </w:p>
    <w:p w:rsidR="0033498E" w:rsidRDefault="0033498E" w:rsidP="0033498E">
      <w:pPr>
        <w:pStyle w:val="OrderBody"/>
      </w:pPr>
    </w:p>
    <w:bookmarkStart w:id="4" w:name="OrderText"/>
    <w:bookmarkEnd w:id="4"/>
    <w:p w:rsidR="0033498E" w:rsidRPr="003E4B2D" w:rsidRDefault="0033498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77375" w:rsidRDefault="0033498E">
      <w:pPr>
        <w:pStyle w:val="OrderBody"/>
        <w:jc w:val="center"/>
        <w:rPr>
          <w:u w:val="single"/>
        </w:rPr>
      </w:pPr>
      <w:r w:rsidRPr="003E4B2D">
        <w:rPr>
          <w:u w:val="single"/>
        </w:rPr>
        <w:t>ORDER</w:t>
      </w:r>
      <w:bookmarkStart w:id="5" w:name="OrderTitle"/>
      <w:r>
        <w:rPr>
          <w:u w:val="single"/>
        </w:rPr>
        <w:t xml:space="preserve"> </w:t>
      </w:r>
      <w:r w:rsidR="00477375">
        <w:rPr>
          <w:u w:val="single"/>
        </w:rPr>
        <w:t xml:space="preserve">RECALCULATING THE UTILITY PLANT IN SERVICE </w:t>
      </w:r>
    </w:p>
    <w:p w:rsidR="0033498E" w:rsidRPr="003E4B2D" w:rsidRDefault="00477375">
      <w:pPr>
        <w:pStyle w:val="OrderBody"/>
        <w:jc w:val="center"/>
        <w:rPr>
          <w:u w:val="single"/>
        </w:rPr>
      </w:pPr>
      <w:r>
        <w:rPr>
          <w:u w:val="single"/>
        </w:rPr>
        <w:t xml:space="preserve">AND NET BOOK VALUE </w:t>
      </w:r>
      <w:bookmarkEnd w:id="5"/>
    </w:p>
    <w:p w:rsidR="0033498E" w:rsidRPr="003E4B2D" w:rsidRDefault="0033498E">
      <w:pPr>
        <w:pStyle w:val="OrderBody"/>
      </w:pPr>
    </w:p>
    <w:p w:rsidR="0033498E" w:rsidRPr="003E4B2D" w:rsidRDefault="0033498E">
      <w:pPr>
        <w:pStyle w:val="OrderBody"/>
      </w:pPr>
    </w:p>
    <w:p w:rsidR="0033498E" w:rsidRPr="003E4B2D" w:rsidRDefault="0033498E">
      <w:pPr>
        <w:pStyle w:val="OrderBody"/>
      </w:pPr>
      <w:r w:rsidRPr="003E4B2D">
        <w:t>BY THE COMMISSION:</w:t>
      </w:r>
    </w:p>
    <w:p w:rsidR="0033498E" w:rsidRPr="003E4B2D" w:rsidRDefault="0033498E">
      <w:pPr>
        <w:pStyle w:val="OrderBody"/>
      </w:pPr>
    </w:p>
    <w:p w:rsidR="0033498E" w:rsidRDefault="0033498E">
      <w:pPr>
        <w:pStyle w:val="OrderBody"/>
      </w:pPr>
      <w:r w:rsidRPr="003E4B2D">
        <w:tab/>
        <w:t>NOTICE is hereby given by the Florida Public Service Commission</w:t>
      </w:r>
      <w:r w:rsidR="003C663C">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3498E"/>
    <w:p w:rsidR="0033498E" w:rsidRPr="003C663C" w:rsidRDefault="0033498E" w:rsidP="0033498E">
      <w:pPr>
        <w:keepNext/>
        <w:spacing w:after="240"/>
        <w:jc w:val="center"/>
        <w:outlineLvl w:val="0"/>
        <w:rPr>
          <w:b/>
          <w:bCs/>
          <w:kern w:val="32"/>
          <w:szCs w:val="32"/>
        </w:rPr>
      </w:pPr>
      <w:r w:rsidRPr="003C663C">
        <w:rPr>
          <w:b/>
          <w:bCs/>
          <w:kern w:val="32"/>
          <w:szCs w:val="32"/>
        </w:rPr>
        <w:t>Background</w:t>
      </w:r>
      <w:r w:rsidRPr="003C663C">
        <w:rPr>
          <w:b/>
          <w:bCs/>
          <w:kern w:val="32"/>
          <w:szCs w:val="32"/>
        </w:rPr>
        <w:fldChar w:fldCharType="begin"/>
      </w:r>
      <w:r w:rsidRPr="003C663C">
        <w:rPr>
          <w:b/>
          <w:bCs/>
          <w:kern w:val="32"/>
          <w:szCs w:val="32"/>
        </w:rPr>
        <w:instrText xml:space="preserve"> TC  "</w:instrText>
      </w:r>
      <w:r w:rsidRPr="003C663C">
        <w:rPr>
          <w:b/>
          <w:bCs/>
          <w:kern w:val="32"/>
          <w:szCs w:val="32"/>
        </w:rPr>
        <w:tab/>
      </w:r>
      <w:bookmarkStart w:id="6" w:name="_Toc94516455"/>
      <w:r w:rsidRPr="003C663C">
        <w:rPr>
          <w:b/>
          <w:bCs/>
          <w:kern w:val="32"/>
          <w:szCs w:val="32"/>
        </w:rPr>
        <w:instrText>Case Background</w:instrText>
      </w:r>
      <w:bookmarkEnd w:id="6"/>
      <w:r w:rsidRPr="003C663C">
        <w:rPr>
          <w:b/>
          <w:bCs/>
          <w:kern w:val="32"/>
          <w:szCs w:val="32"/>
        </w:rPr>
        <w:instrText xml:space="preserve">" \l 1 </w:instrText>
      </w:r>
      <w:r w:rsidRPr="003C663C">
        <w:rPr>
          <w:b/>
          <w:bCs/>
          <w:kern w:val="32"/>
          <w:szCs w:val="32"/>
        </w:rPr>
        <w:fldChar w:fldCharType="end"/>
      </w:r>
    </w:p>
    <w:p w:rsidR="0033498E" w:rsidRPr="0033498E" w:rsidRDefault="00B939CF" w:rsidP="00CF441F">
      <w:pPr>
        <w:spacing w:after="240"/>
        <w:ind w:firstLine="720"/>
        <w:jc w:val="both"/>
      </w:pPr>
      <w:r>
        <w:t>On August 29, 2019</w:t>
      </w:r>
      <w:r w:rsidR="0033498E" w:rsidRPr="0033498E">
        <w:t xml:space="preserve">, Royal Waterworks, Inc. (Royal or Utility) filed an application for transfer of Certificate Nos. 259-W and 199-S from Royal Utility Company. </w:t>
      </w:r>
      <w:r w:rsidR="00CF441F">
        <w:t xml:space="preserve">We </w:t>
      </w:r>
      <w:r w:rsidR="0033498E" w:rsidRPr="0033498E">
        <w:t>approved the transfer in Order No. PSC-2020-0458-PAA-WS, issued November 23, 2020, and consummated by Order No. PSC-2020-0506-CO-WS, issued December 18, 2020. Following the issuance of the Consummating Order, an error was discovered regarding the calculation of the utility plant in service (UPIS) balances and the resulting net book value (NBV).</w:t>
      </w:r>
    </w:p>
    <w:p w:rsidR="006E21C4" w:rsidRDefault="0033498E" w:rsidP="00CF441F">
      <w:pPr>
        <w:ind w:firstLine="720"/>
        <w:jc w:val="both"/>
      </w:pPr>
      <w:r w:rsidRPr="0033498E">
        <w:t xml:space="preserve">This </w:t>
      </w:r>
      <w:r w:rsidR="00CF441F">
        <w:t>Order</w:t>
      </w:r>
      <w:r w:rsidRPr="0033498E">
        <w:t xml:space="preserve"> addresses </w:t>
      </w:r>
      <w:r w:rsidR="00CF441F">
        <w:t>the</w:t>
      </w:r>
      <w:r w:rsidRPr="0033498E">
        <w:t xml:space="preserve"> correct</w:t>
      </w:r>
      <w:r w:rsidR="00CF441F">
        <w:t>ion to</w:t>
      </w:r>
      <w:r w:rsidRPr="0033498E">
        <w:t xml:space="preserve"> the UPIS balances and the resulting NBV. </w:t>
      </w:r>
      <w:r w:rsidR="00CF441F">
        <w:t xml:space="preserve">We have </w:t>
      </w:r>
      <w:r w:rsidRPr="0033498E">
        <w:t>jurisdiction pursuant to Sections 367.071, 367.091, and 367.121, Florida Statutes</w:t>
      </w:r>
      <w:r w:rsidR="00CF441F">
        <w:t xml:space="preserve"> (F.S.)</w:t>
      </w:r>
      <w:r w:rsidRPr="0033498E">
        <w:t>.</w:t>
      </w:r>
    </w:p>
    <w:p w:rsidR="0033498E" w:rsidRDefault="0033498E" w:rsidP="00CF441F">
      <w:pPr>
        <w:jc w:val="both"/>
      </w:pPr>
    </w:p>
    <w:p w:rsidR="0033498E" w:rsidRPr="003C663C" w:rsidRDefault="0033498E" w:rsidP="0033498E">
      <w:pPr>
        <w:keepNext/>
        <w:spacing w:after="240"/>
        <w:jc w:val="center"/>
        <w:outlineLvl w:val="0"/>
        <w:rPr>
          <w:b/>
          <w:bCs/>
          <w:kern w:val="32"/>
          <w:szCs w:val="32"/>
        </w:rPr>
      </w:pPr>
      <w:bookmarkStart w:id="7" w:name="DiscussionOfIssues"/>
      <w:r w:rsidRPr="003C663C">
        <w:rPr>
          <w:b/>
          <w:bCs/>
          <w:kern w:val="32"/>
          <w:szCs w:val="32"/>
        </w:rPr>
        <w:t>D</w:t>
      </w:r>
      <w:r w:rsidR="003C663C" w:rsidRPr="003C663C">
        <w:rPr>
          <w:b/>
          <w:bCs/>
          <w:kern w:val="32"/>
          <w:szCs w:val="32"/>
        </w:rPr>
        <w:t>ec</w:t>
      </w:r>
      <w:r w:rsidRPr="003C663C">
        <w:rPr>
          <w:b/>
          <w:bCs/>
          <w:kern w:val="32"/>
          <w:szCs w:val="32"/>
        </w:rPr>
        <w:t>is</w:t>
      </w:r>
      <w:r w:rsidR="003C663C" w:rsidRPr="003C663C">
        <w:rPr>
          <w:b/>
          <w:bCs/>
          <w:kern w:val="32"/>
          <w:szCs w:val="32"/>
        </w:rPr>
        <w:t>ion</w:t>
      </w:r>
    </w:p>
    <w:bookmarkEnd w:id="7"/>
    <w:p w:rsidR="0033498E" w:rsidRPr="003C663C" w:rsidRDefault="0033498E" w:rsidP="0033498E">
      <w:pPr>
        <w:spacing w:after="240"/>
        <w:jc w:val="both"/>
        <w:rPr>
          <w:b/>
          <w:noProof/>
          <w:color w:val="000000"/>
        </w:rPr>
      </w:pPr>
      <w:r w:rsidRPr="003C663C">
        <w:rPr>
          <w:b/>
          <w:noProof/>
          <w:color w:val="000000"/>
        </w:rPr>
        <w:t>Standard of Review</w:t>
      </w:r>
    </w:p>
    <w:p w:rsidR="0033498E" w:rsidRPr="0033498E" w:rsidRDefault="0033498E" w:rsidP="0033498E">
      <w:pPr>
        <w:spacing w:after="240"/>
        <w:ind w:firstLine="720"/>
        <w:jc w:val="both"/>
      </w:pPr>
      <w:r w:rsidRPr="0033498E">
        <w:t xml:space="preserve">The appropriate standard of review for reconsideration is whether a point of fact or law was overlooked or that </w:t>
      </w:r>
      <w:r w:rsidR="00CF441F">
        <w:t>we</w:t>
      </w:r>
      <w:r w:rsidRPr="0033498E">
        <w:t xml:space="preserve"> fai</w:t>
      </w:r>
      <w:r w:rsidR="00CF441F">
        <w:t>led to consider in rendering our</w:t>
      </w:r>
      <w:r w:rsidR="009933B5">
        <w:t xml:space="preserve"> Order.</w:t>
      </w:r>
      <w:r w:rsidRPr="0033498E">
        <w:t xml:space="preserve"> </w:t>
      </w:r>
      <w:r w:rsidRPr="0033498E">
        <w:rPr>
          <w:i/>
        </w:rPr>
        <w:t xml:space="preserve">Stewart Bonded Warehouse, </w:t>
      </w:r>
      <w:r w:rsidRPr="0033498E">
        <w:rPr>
          <w:i/>
        </w:rPr>
        <w:lastRenderedPageBreak/>
        <w:t>Inc. v. Bevis</w:t>
      </w:r>
      <w:r w:rsidRPr="0033498E">
        <w:t>, 294 So. 2d 315 (Fla. 1974);</w:t>
      </w:r>
      <w:r w:rsidRPr="0033498E">
        <w:rPr>
          <w:i/>
        </w:rPr>
        <w:t xml:space="preserve"> Diamond Cab Co. v. King</w:t>
      </w:r>
      <w:r w:rsidRPr="0033498E">
        <w:t xml:space="preserve">, 146 So. 2d 889 (Fla. 1962); and </w:t>
      </w:r>
      <w:r w:rsidRPr="0033498E">
        <w:rPr>
          <w:i/>
        </w:rPr>
        <w:t>Pingree v. Quaintance,</w:t>
      </w:r>
      <w:r w:rsidRPr="0033498E">
        <w:t xml:space="preserve"> 394 So. 2d 161 (Fla. 1st DCA 1981).</w:t>
      </w:r>
    </w:p>
    <w:p w:rsidR="0033498E" w:rsidRPr="0033498E" w:rsidRDefault="0033498E" w:rsidP="0033498E">
      <w:pPr>
        <w:spacing w:after="240"/>
        <w:ind w:firstLine="720"/>
        <w:jc w:val="both"/>
      </w:pPr>
      <w:r w:rsidRPr="0033498E">
        <w:t xml:space="preserve">The doctrine of administrative finality provides that there must be a terminal point in every proceeding both administrative and judicial, at which the parties and the public may rely on a decision as being final and dispositive of the rights and issues involved therein. A decision, once final, may only be modified if there is a significant change in circumstances or if modification is required in the public interest.  </w:t>
      </w:r>
      <w:r w:rsidRPr="0033498E">
        <w:rPr>
          <w:i/>
        </w:rPr>
        <w:t xml:space="preserve">Florida Power Corp. v. Garcia, </w:t>
      </w:r>
      <w:r w:rsidRPr="0033498E">
        <w:t xml:space="preserve">780 So. 2d 34 (Fla. 2001); </w:t>
      </w:r>
      <w:r w:rsidRPr="0033498E">
        <w:rPr>
          <w:i/>
        </w:rPr>
        <w:t>Peoples Gas System, Inc. v. Mason</w:t>
      </w:r>
      <w:r w:rsidRPr="0033498E">
        <w:t>, 187 So. 2d 335 (Fla. 1966).</w:t>
      </w:r>
    </w:p>
    <w:p w:rsidR="0033498E" w:rsidRPr="0033498E" w:rsidRDefault="0033498E" w:rsidP="0033498E">
      <w:pPr>
        <w:spacing w:after="240"/>
        <w:ind w:firstLine="720"/>
        <w:jc w:val="both"/>
      </w:pPr>
      <w:r w:rsidRPr="0033498E">
        <w:t xml:space="preserve">However, the Florida Supreme Court has also found that </w:t>
      </w:r>
      <w:r w:rsidR="00CF441F">
        <w:t>we have</w:t>
      </w:r>
      <w:r w:rsidRPr="0033498E">
        <w:t xml:space="preserve"> the inherent power and the statuto</w:t>
      </w:r>
      <w:r w:rsidR="00CF441F">
        <w:t>ry duty to correct errors in our</w:t>
      </w:r>
      <w:r w:rsidRPr="0033498E">
        <w:t xml:space="preserve"> orders to protect the interests of the public.  </w:t>
      </w:r>
      <w:r w:rsidRPr="0033498E">
        <w:rPr>
          <w:i/>
        </w:rPr>
        <w:t>Reedy Creek Utilities Co. v. FPSC</w:t>
      </w:r>
      <w:r w:rsidRPr="00CF441F">
        <w:t>,</w:t>
      </w:r>
      <w:r w:rsidRPr="0033498E">
        <w:t xml:space="preserve"> 418 So. 2d 249 (Fla. 1982). For example, in </w:t>
      </w:r>
      <w:r w:rsidRPr="0033498E">
        <w:rPr>
          <w:i/>
        </w:rPr>
        <w:t>Reedy Creek</w:t>
      </w:r>
      <w:r w:rsidRPr="0033498E">
        <w:t xml:space="preserve">, the Court affirmed that </w:t>
      </w:r>
      <w:r w:rsidR="00CF441F">
        <w:t>we</w:t>
      </w:r>
      <w:r w:rsidRPr="0033498E">
        <w:t xml:space="preserve"> correctly amended an erroneous order, two and half months after its issuance, where the appellant “did not change its position during the lapse of time between orders, and suffered no prejudice as a consequence.” </w:t>
      </w:r>
      <w:r w:rsidRPr="0033498E">
        <w:rPr>
          <w:i/>
        </w:rPr>
        <w:t xml:space="preserve">Reedy Creek, </w:t>
      </w:r>
      <w:r w:rsidRPr="0033498E">
        <w:t>418 So.</w:t>
      </w:r>
      <w:r w:rsidR="00CF441F">
        <w:t xml:space="preserve"> </w:t>
      </w:r>
      <w:r w:rsidRPr="0033498E">
        <w:t xml:space="preserve">2d at 254; </w:t>
      </w:r>
      <w:r w:rsidRPr="0033498E">
        <w:rPr>
          <w:i/>
        </w:rPr>
        <w:t>see also</w:t>
      </w:r>
      <w:r w:rsidRPr="0033498E">
        <w:rPr>
          <w:i/>
          <w:iCs/>
          <w:color w:val="000000"/>
        </w:rPr>
        <w:t xml:space="preserve"> Peoples Gas System, Inc. v. Mason</w:t>
      </w:r>
      <w:r w:rsidRPr="0033498E">
        <w:rPr>
          <w:color w:val="000000"/>
        </w:rPr>
        <w:t>, 187 So. 2d 335 (Fla. 1966) (“We have no doubt that such powers [to regulate public utilities] may, in proper instances, be exercised on the initiative of the commission.”)</w:t>
      </w:r>
      <w:r w:rsidRPr="0033498E">
        <w:t>.</w:t>
      </w:r>
    </w:p>
    <w:p w:rsidR="0033498E" w:rsidRPr="003C663C" w:rsidRDefault="0033498E" w:rsidP="0033498E">
      <w:pPr>
        <w:spacing w:after="240"/>
        <w:jc w:val="both"/>
        <w:rPr>
          <w:b/>
        </w:rPr>
      </w:pPr>
      <w:r w:rsidRPr="003C663C">
        <w:rPr>
          <w:b/>
        </w:rPr>
        <w:t>Analysis</w:t>
      </w:r>
    </w:p>
    <w:p w:rsidR="0033498E" w:rsidRPr="0033498E" w:rsidRDefault="0033498E" w:rsidP="0033498E">
      <w:pPr>
        <w:spacing w:after="240"/>
        <w:ind w:firstLine="720"/>
        <w:jc w:val="both"/>
      </w:pPr>
      <w:r w:rsidRPr="0033498E">
        <w:t xml:space="preserve">By Order No. PSC-2020-0458-PAA-WS, issued November 23, 2020, </w:t>
      </w:r>
      <w:r w:rsidR="00CF441F">
        <w:t>we</w:t>
      </w:r>
      <w:r w:rsidRPr="0033498E">
        <w:t xml:space="preserve"> approved the transfer of the water and wastewater certificates to Royal. After the Consummating Order had been issued, </w:t>
      </w:r>
      <w:r w:rsidR="00CF441F">
        <w:t xml:space="preserve">Commission </w:t>
      </w:r>
      <w:r w:rsidRPr="0033498E">
        <w:t xml:space="preserve">staff was notified by the Utility that it was unable to reconcile the Commission ordered adjustments to the total UPIS balances. Upon further review, </w:t>
      </w:r>
      <w:r w:rsidR="003E7EA3">
        <w:t xml:space="preserve">Commission </w:t>
      </w:r>
      <w:r w:rsidRPr="0033498E">
        <w:t>staff discovered a calculation error was made in its October 22, 2020 recommendation, resulting in an overstated UPIS balance, as well as an overstated NBV.</w:t>
      </w:r>
    </w:p>
    <w:p w:rsidR="0033498E" w:rsidRPr="0033498E" w:rsidRDefault="003E7EA3" w:rsidP="0033498E">
      <w:pPr>
        <w:spacing w:after="240"/>
        <w:ind w:firstLine="720"/>
        <w:jc w:val="both"/>
      </w:pPr>
      <w:r>
        <w:t>We</w:t>
      </w:r>
      <w:r w:rsidR="0033498E" w:rsidRPr="0033498E">
        <w:t xml:space="preserve"> approved water and wastewater UPIS balances of $3,389,692 and $1,944,996, respectively. However, </w:t>
      </w:r>
      <w:r>
        <w:t xml:space="preserve">we </w:t>
      </w:r>
      <w:r w:rsidR="0033498E" w:rsidRPr="0033498E">
        <w:t>inadvertently included the water and wastewater land balances of $76,123 a</w:t>
      </w:r>
      <w:r>
        <w:t>nd $71,802, respectively, in our</w:t>
      </w:r>
      <w:r w:rsidR="0033498E" w:rsidRPr="0033498E">
        <w:t xml:space="preserve"> calculation of UPIS. As a result, the UPIS balances were overstated. Correction of this calculation error results in water and wastewater UPIS balances of $3,313,569 and $1,873,194, respectively. The correct UPIS balances are shown in Schedule No. 1, with the correct amounts bolded and highlighted.</w:t>
      </w:r>
    </w:p>
    <w:p w:rsidR="00E55211" w:rsidRDefault="003E7EA3" w:rsidP="00E55211">
      <w:pPr>
        <w:spacing w:after="240"/>
        <w:ind w:firstLine="720"/>
        <w:jc w:val="both"/>
      </w:pPr>
      <w:r>
        <w:t xml:space="preserve">We </w:t>
      </w:r>
      <w:r w:rsidR="0033498E" w:rsidRPr="0033498E">
        <w:t xml:space="preserve">approved a water and wastewater system NBV of $943,455 and $539,395, respectively. </w:t>
      </w:r>
      <w:r>
        <w:t>Our</w:t>
      </w:r>
      <w:r w:rsidR="0033498E" w:rsidRPr="0033498E">
        <w:t xml:space="preserve"> calculation of NBV is comprised of UPIS, land and land rights, accumulated depreciation, contributions in aid of construction (CIAC), and accumulated amortization of CIAC. As discussed above, the land balances were inadvertently included in the UPIS balances, as well as the land and land rights balances. This resulted in a doubling of the land amounts and an overstatement of the NBVs of both the water and wastewater systems. Correction of this calculation error results in a water and wastewater system NBV of $867,332 and $467,593, respectively. The correct NBV </w:t>
      </w:r>
      <w:r>
        <w:t xml:space="preserve">are </w:t>
      </w:r>
      <w:r w:rsidR="0033498E" w:rsidRPr="0033498E">
        <w:t>shown in Schedule No. 1, with the correct amounts bolded and highlighted.</w:t>
      </w:r>
    </w:p>
    <w:p w:rsidR="0033498E" w:rsidRPr="0033498E" w:rsidRDefault="003E7EA3" w:rsidP="00E55211">
      <w:pPr>
        <w:spacing w:after="240"/>
        <w:ind w:firstLine="720"/>
        <w:jc w:val="both"/>
      </w:pPr>
      <w:r>
        <w:lastRenderedPageBreak/>
        <w:t>T</w:t>
      </w:r>
      <w:r w:rsidR="0033498E" w:rsidRPr="0033498E">
        <w:t xml:space="preserve">he changes in the UPIS balances and NBV have no effect on </w:t>
      </w:r>
      <w:r>
        <w:t>our</w:t>
      </w:r>
      <w:r w:rsidR="0033498E" w:rsidRPr="0033498E">
        <w:t xml:space="preserve"> other decisions reached in Order No. PSC-2020-0458-PAA-WS.</w:t>
      </w:r>
    </w:p>
    <w:p w:rsidR="0033498E" w:rsidRPr="003C663C" w:rsidRDefault="0033498E" w:rsidP="003C663C">
      <w:pPr>
        <w:spacing w:after="240"/>
        <w:jc w:val="both"/>
        <w:outlineLvl w:val="2"/>
        <w:rPr>
          <w:b/>
          <w:bCs/>
          <w:iCs/>
          <w:szCs w:val="28"/>
        </w:rPr>
      </w:pPr>
      <w:r w:rsidRPr="003C663C">
        <w:rPr>
          <w:b/>
          <w:bCs/>
          <w:iCs/>
          <w:szCs w:val="28"/>
        </w:rPr>
        <w:t>Conclusion</w:t>
      </w:r>
    </w:p>
    <w:p w:rsidR="0033498E" w:rsidRDefault="003E7EA3" w:rsidP="0033498E">
      <w:pPr>
        <w:ind w:firstLine="720"/>
        <w:jc w:val="both"/>
      </w:pPr>
      <w:r>
        <w:t>We hereby find</w:t>
      </w:r>
      <w:r w:rsidR="0033498E" w:rsidRPr="0033498E">
        <w:t xml:space="preserve"> that the correct UPIS balances of the water and wastewater systems are $3,313,569 and $1,873,194, respectively, as of July 1, 2019. The NBV of the water and wastewater systems are $867,332 and $467,593, respectively, as of July 1, 2019. Royal </w:t>
      </w:r>
      <w:r>
        <w:t>shall</w:t>
      </w:r>
      <w:r w:rsidR="0033498E" w:rsidRPr="0033498E">
        <w:t xml:space="preserve"> be required to notify</w:t>
      </w:r>
      <w:r>
        <w:t xml:space="preserve"> us</w:t>
      </w:r>
      <w:r w:rsidR="0033498E" w:rsidRPr="0033498E">
        <w:t xml:space="preserve"> in writing that it has adjusted its books in accordance with </w:t>
      </w:r>
      <w:r>
        <w:t>our</w:t>
      </w:r>
      <w:r w:rsidR="0033498E" w:rsidRPr="0033498E">
        <w:t xml:space="preserve"> decision. The adjustments </w:t>
      </w:r>
      <w:r>
        <w:t>shall</w:t>
      </w:r>
      <w:r w:rsidR="0033498E" w:rsidRPr="0033498E">
        <w:t xml:space="preserve"> be reflected in the 2020 Annual Report when filed.</w:t>
      </w:r>
    </w:p>
    <w:p w:rsidR="0033498E" w:rsidRDefault="0033498E" w:rsidP="0033498E">
      <w:pPr>
        <w:jc w:val="both"/>
      </w:pPr>
    </w:p>
    <w:p w:rsidR="0033498E" w:rsidRDefault="0033498E" w:rsidP="0033498E">
      <w:pPr>
        <w:pStyle w:val="OrderBody"/>
      </w:pPr>
      <w:r>
        <w:tab/>
        <w:t>Based on the foregoing, it is</w:t>
      </w:r>
    </w:p>
    <w:p w:rsidR="0033498E" w:rsidRDefault="0033498E" w:rsidP="0033498E">
      <w:pPr>
        <w:pStyle w:val="OrderBody"/>
      </w:pPr>
    </w:p>
    <w:p w:rsidR="0033498E" w:rsidRDefault="0033498E" w:rsidP="0033498E">
      <w:pPr>
        <w:pStyle w:val="OrderBody"/>
      </w:pPr>
      <w:r>
        <w:tab/>
        <w:t>ORDERED by the Florida Public Service Commission that</w:t>
      </w:r>
      <w:r w:rsidR="003E7EA3">
        <w:t xml:space="preserve"> the decision made in Order No. PSC-2020-0458-PAA-WS is corrected with respect to the UPIS balances and the calculation of NBV. </w:t>
      </w:r>
      <w:r w:rsidR="003E7EA3" w:rsidRPr="0033498E">
        <w:t xml:space="preserve">The correct UPIS balances of the water and wastewater systems are $3,313,569 and $1,873,194, respectively, as of July 1, 2019. The NBV of the water and wastewater systems are $867,332 and $467,593, respectively, as of July 1, 2019. Royal </w:t>
      </w:r>
      <w:r w:rsidR="006827BA">
        <w:t>shall</w:t>
      </w:r>
      <w:r w:rsidR="00CD10D7">
        <w:t xml:space="preserve"> be required to notify this</w:t>
      </w:r>
      <w:r w:rsidR="003E7EA3" w:rsidRPr="0033498E">
        <w:t xml:space="preserve"> Commission in writing that it has adjusted its books in accordance with </w:t>
      </w:r>
      <w:r w:rsidR="006827BA">
        <w:t>our</w:t>
      </w:r>
      <w:r w:rsidR="003E7EA3" w:rsidRPr="0033498E">
        <w:t xml:space="preserve"> decision. The adjustments </w:t>
      </w:r>
      <w:r w:rsidR="006827BA">
        <w:t>shall</w:t>
      </w:r>
      <w:r w:rsidR="003E7EA3" w:rsidRPr="0033498E">
        <w:t xml:space="preserve"> be reflected in the 2020 Annual Report when filed.</w:t>
      </w:r>
      <w:r w:rsidR="006827BA">
        <w:t xml:space="preserve"> It is further</w:t>
      </w:r>
    </w:p>
    <w:p w:rsidR="0033498E" w:rsidRDefault="0033498E" w:rsidP="0033498E">
      <w:pPr>
        <w:pStyle w:val="OrderBody"/>
      </w:pPr>
    </w:p>
    <w:p w:rsidR="0033498E" w:rsidRDefault="0033498E" w:rsidP="0033498E">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3498E" w:rsidRDefault="0033498E" w:rsidP="0033498E">
      <w:pPr>
        <w:pStyle w:val="OrderBody"/>
      </w:pPr>
    </w:p>
    <w:p w:rsidR="0033498E" w:rsidRDefault="0033498E" w:rsidP="0033498E">
      <w:pPr>
        <w:pStyle w:val="OrderBody"/>
      </w:pPr>
      <w:r>
        <w:tab/>
        <w:t xml:space="preserve">ORDERED that in the event this Order becomes final, </w:t>
      </w:r>
      <w:r w:rsidR="00A91831">
        <w:t xml:space="preserve">and </w:t>
      </w:r>
      <w:r w:rsidR="00A91831" w:rsidRPr="00A91831">
        <w:t xml:space="preserve">after the </w:t>
      </w:r>
      <w:r w:rsidR="00A91831">
        <w:t>Utility</w:t>
      </w:r>
      <w:r w:rsidR="00A91831" w:rsidRPr="00A91831">
        <w:t xml:space="preserve"> has notified the Commission in writing that it has adjusted its books in accordance with the Commission’s decision</w:t>
      </w:r>
      <w:r w:rsidR="00A91831">
        <w:t>,</w:t>
      </w:r>
      <w:r w:rsidR="00A91831" w:rsidRPr="00A91831">
        <w:t xml:space="preserve"> </w:t>
      </w:r>
      <w:r>
        <w:t>this docket shall be closed</w:t>
      </w:r>
      <w:r w:rsidR="00422B3A">
        <w:t xml:space="preserve"> </w:t>
      </w:r>
      <w:r w:rsidR="00422B3A">
        <w:rPr>
          <w:color w:val="2A2A2A"/>
        </w:rPr>
        <w:t>administratively</w:t>
      </w:r>
      <w:r>
        <w:t>.</w:t>
      </w:r>
    </w:p>
    <w:p w:rsidR="0033498E" w:rsidRDefault="0033498E" w:rsidP="0033498E">
      <w:pPr>
        <w:pStyle w:val="OrderBody"/>
      </w:pPr>
    </w:p>
    <w:p w:rsidR="0033498E" w:rsidRDefault="0033498E" w:rsidP="0033498E">
      <w:pPr>
        <w:pStyle w:val="OrderBody"/>
        <w:keepNext/>
        <w:keepLines/>
      </w:pPr>
      <w:r>
        <w:lastRenderedPageBreak/>
        <w:tab/>
        <w:t xml:space="preserve">By ORDER of the Florida Public Service Commission this </w:t>
      </w:r>
      <w:bookmarkStart w:id="8" w:name="replaceDate"/>
      <w:bookmarkEnd w:id="8"/>
      <w:r w:rsidR="00C66A0F">
        <w:rPr>
          <w:u w:val="single"/>
        </w:rPr>
        <w:t>22nd</w:t>
      </w:r>
      <w:r w:rsidR="00C66A0F">
        <w:t xml:space="preserve"> day of </w:t>
      </w:r>
      <w:r w:rsidR="00C66A0F">
        <w:rPr>
          <w:u w:val="single"/>
        </w:rPr>
        <w:t>March</w:t>
      </w:r>
      <w:r w:rsidR="00C66A0F">
        <w:t xml:space="preserve">, </w:t>
      </w:r>
      <w:r w:rsidR="00C66A0F">
        <w:rPr>
          <w:u w:val="single"/>
        </w:rPr>
        <w:t>2021</w:t>
      </w:r>
      <w:r w:rsidR="00C66A0F">
        <w:t>.</w:t>
      </w:r>
    </w:p>
    <w:p w:rsidR="00C66A0F" w:rsidRPr="00C66A0F" w:rsidRDefault="00C66A0F" w:rsidP="0033498E">
      <w:pPr>
        <w:pStyle w:val="OrderBody"/>
        <w:keepNext/>
        <w:keepLines/>
      </w:pPr>
    </w:p>
    <w:p w:rsidR="0033498E" w:rsidRDefault="0033498E" w:rsidP="0033498E">
      <w:pPr>
        <w:pStyle w:val="OrderBody"/>
        <w:keepNext/>
        <w:keepLines/>
      </w:pPr>
    </w:p>
    <w:p w:rsidR="0033498E" w:rsidRDefault="0033498E" w:rsidP="0033498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3498E" w:rsidTr="0033498E">
        <w:tc>
          <w:tcPr>
            <w:tcW w:w="720" w:type="dxa"/>
            <w:shd w:val="clear" w:color="auto" w:fill="auto"/>
          </w:tcPr>
          <w:p w:rsidR="0033498E" w:rsidRDefault="0033498E" w:rsidP="0033498E">
            <w:pPr>
              <w:pStyle w:val="OrderBody"/>
              <w:keepNext/>
              <w:keepLines/>
            </w:pPr>
            <w:bookmarkStart w:id="9" w:name="bkmrkSignature" w:colFirst="0" w:colLast="0"/>
          </w:p>
        </w:tc>
        <w:tc>
          <w:tcPr>
            <w:tcW w:w="4320" w:type="dxa"/>
            <w:tcBorders>
              <w:bottom w:val="single" w:sz="4" w:space="0" w:color="auto"/>
            </w:tcBorders>
            <w:shd w:val="clear" w:color="auto" w:fill="auto"/>
          </w:tcPr>
          <w:p w:rsidR="0033498E" w:rsidRDefault="0032550A" w:rsidP="0033498E">
            <w:pPr>
              <w:pStyle w:val="OrderBody"/>
              <w:keepNext/>
              <w:keepLines/>
            </w:pPr>
            <w:r>
              <w:t>/s/ Adam J. Teitzman</w:t>
            </w:r>
            <w:bookmarkStart w:id="10" w:name="_GoBack"/>
            <w:bookmarkEnd w:id="10"/>
          </w:p>
        </w:tc>
      </w:tr>
      <w:bookmarkEnd w:id="9"/>
      <w:tr w:rsidR="0033498E" w:rsidTr="0033498E">
        <w:tc>
          <w:tcPr>
            <w:tcW w:w="720" w:type="dxa"/>
            <w:shd w:val="clear" w:color="auto" w:fill="auto"/>
          </w:tcPr>
          <w:p w:rsidR="0033498E" w:rsidRDefault="0033498E" w:rsidP="0033498E">
            <w:pPr>
              <w:pStyle w:val="OrderBody"/>
              <w:keepNext/>
              <w:keepLines/>
            </w:pPr>
          </w:p>
        </w:tc>
        <w:tc>
          <w:tcPr>
            <w:tcW w:w="4320" w:type="dxa"/>
            <w:tcBorders>
              <w:top w:val="single" w:sz="4" w:space="0" w:color="auto"/>
            </w:tcBorders>
            <w:shd w:val="clear" w:color="auto" w:fill="auto"/>
          </w:tcPr>
          <w:p w:rsidR="0033498E" w:rsidRDefault="0033498E" w:rsidP="0033498E">
            <w:pPr>
              <w:pStyle w:val="OrderBody"/>
              <w:keepNext/>
              <w:keepLines/>
            </w:pPr>
            <w:r>
              <w:t>ADAM J. TEITZMAN</w:t>
            </w:r>
          </w:p>
          <w:p w:rsidR="0033498E" w:rsidRDefault="0033498E" w:rsidP="0033498E">
            <w:pPr>
              <w:pStyle w:val="OrderBody"/>
              <w:keepNext/>
              <w:keepLines/>
            </w:pPr>
            <w:r>
              <w:t>Commission Clerk</w:t>
            </w:r>
          </w:p>
        </w:tc>
      </w:tr>
    </w:tbl>
    <w:p w:rsidR="0033498E" w:rsidRDefault="0033498E" w:rsidP="0033498E">
      <w:pPr>
        <w:pStyle w:val="OrderSigInfo"/>
        <w:keepNext/>
        <w:keepLines/>
      </w:pPr>
      <w:r>
        <w:t>Florida Public Service Commission</w:t>
      </w:r>
    </w:p>
    <w:p w:rsidR="0033498E" w:rsidRDefault="0033498E" w:rsidP="0033498E">
      <w:pPr>
        <w:pStyle w:val="OrderSigInfo"/>
        <w:keepNext/>
        <w:keepLines/>
      </w:pPr>
      <w:r>
        <w:t>2540 Shumard Oak Boulevard</w:t>
      </w:r>
    </w:p>
    <w:p w:rsidR="0033498E" w:rsidRDefault="0033498E" w:rsidP="0033498E">
      <w:pPr>
        <w:pStyle w:val="OrderSigInfo"/>
        <w:keepNext/>
        <w:keepLines/>
      </w:pPr>
      <w:r>
        <w:t>Tallahassee, Florida 32399</w:t>
      </w:r>
    </w:p>
    <w:p w:rsidR="0033498E" w:rsidRDefault="0033498E" w:rsidP="0033498E">
      <w:pPr>
        <w:pStyle w:val="OrderSigInfo"/>
        <w:keepNext/>
        <w:keepLines/>
      </w:pPr>
      <w:r>
        <w:t>(850) 413</w:t>
      </w:r>
      <w:r>
        <w:noBreakHyphen/>
        <w:t>6770</w:t>
      </w:r>
    </w:p>
    <w:p w:rsidR="0033498E" w:rsidRDefault="0033498E" w:rsidP="0033498E">
      <w:pPr>
        <w:pStyle w:val="OrderSigInfo"/>
        <w:keepNext/>
        <w:keepLines/>
      </w:pPr>
      <w:r>
        <w:t>www.floridapsc.com</w:t>
      </w:r>
    </w:p>
    <w:p w:rsidR="0033498E" w:rsidRDefault="0033498E" w:rsidP="0033498E">
      <w:pPr>
        <w:pStyle w:val="OrderSigInfo"/>
        <w:keepNext/>
        <w:keepLines/>
      </w:pPr>
    </w:p>
    <w:p w:rsidR="0033498E" w:rsidRDefault="0033498E" w:rsidP="0033498E">
      <w:pPr>
        <w:pStyle w:val="OrderSigInfo"/>
        <w:keepNext/>
        <w:keepLines/>
      </w:pPr>
      <w:r>
        <w:t>Copies furnished:  A copy of this document is provided to the parties of record at the time of issuance and, if applicable, interested persons.</w:t>
      </w:r>
    </w:p>
    <w:p w:rsidR="0033498E" w:rsidRDefault="0033498E" w:rsidP="0033498E">
      <w:pPr>
        <w:pStyle w:val="OrderBody"/>
        <w:keepNext/>
        <w:keepLines/>
      </w:pPr>
    </w:p>
    <w:p w:rsidR="0033498E" w:rsidRDefault="0033498E" w:rsidP="0033498E">
      <w:pPr>
        <w:pStyle w:val="OrderBody"/>
        <w:keepNext/>
        <w:keepLines/>
      </w:pPr>
      <w:r>
        <w:t>BYL</w:t>
      </w:r>
    </w:p>
    <w:p w:rsidR="0033498E" w:rsidRDefault="0033498E" w:rsidP="0033498E">
      <w:pPr>
        <w:pStyle w:val="OrderBody"/>
      </w:pPr>
    </w:p>
    <w:p w:rsidR="0033498E" w:rsidRDefault="0033498E" w:rsidP="0033498E">
      <w:pPr>
        <w:pStyle w:val="CenterUnderline"/>
      </w:pPr>
      <w:r>
        <w:t>NOTICE OF FURTHER PROCEEDINGS OR JUDICIAL REVIEW</w:t>
      </w:r>
    </w:p>
    <w:p w:rsidR="0033498E" w:rsidRDefault="0033498E" w:rsidP="0033498E">
      <w:pPr>
        <w:pStyle w:val="CenterUnderline"/>
      </w:pPr>
    </w:p>
    <w:p w:rsidR="0033498E" w:rsidRDefault="0033498E" w:rsidP="0033498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3498E" w:rsidRDefault="0033498E" w:rsidP="0033498E">
      <w:pPr>
        <w:pStyle w:val="OrderBody"/>
      </w:pPr>
    </w:p>
    <w:p w:rsidR="0033498E" w:rsidRDefault="0033498E" w:rsidP="0033498E">
      <w:pPr>
        <w:pStyle w:val="OrderBody"/>
      </w:pPr>
      <w:r>
        <w:tab/>
        <w:t>Mediation may be available on a case-by-case basis.  If mediation is conducted, it does not affect a substantially interested person's right to a hearing.</w:t>
      </w:r>
    </w:p>
    <w:p w:rsidR="0033498E" w:rsidRDefault="0033498E" w:rsidP="0033498E">
      <w:pPr>
        <w:pStyle w:val="OrderBody"/>
      </w:pPr>
    </w:p>
    <w:p w:rsidR="0033498E" w:rsidRDefault="0033498E" w:rsidP="0033498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66A0F">
        <w:rPr>
          <w:u w:val="single"/>
        </w:rPr>
        <w:t>April 12, 2021</w:t>
      </w:r>
      <w:r>
        <w:t>.</w:t>
      </w:r>
    </w:p>
    <w:p w:rsidR="0033498E" w:rsidRDefault="0033498E" w:rsidP="0033498E">
      <w:pPr>
        <w:pStyle w:val="OrderBody"/>
      </w:pPr>
    </w:p>
    <w:p w:rsidR="0033498E" w:rsidRDefault="0033498E" w:rsidP="0033498E">
      <w:pPr>
        <w:pStyle w:val="OrderBody"/>
      </w:pPr>
      <w:r>
        <w:tab/>
        <w:t>In the absence of such a petition, this order shall become final and effective upon the issuance of a Consummating Order.</w:t>
      </w:r>
    </w:p>
    <w:p w:rsidR="0033498E" w:rsidRDefault="0033498E" w:rsidP="0033498E">
      <w:pPr>
        <w:pStyle w:val="OrderBody"/>
      </w:pPr>
    </w:p>
    <w:p w:rsidR="0033498E" w:rsidRDefault="0033498E" w:rsidP="0033498E">
      <w:pPr>
        <w:pStyle w:val="OrderBody"/>
      </w:pPr>
      <w:r>
        <w:tab/>
        <w:t>Any objection or protest filed in this/these docket(s) before the issuance date of this order is considered abandoned unless it satisfies the foregoing conditions and is renewed within the specified protest period.</w:t>
      </w:r>
    </w:p>
    <w:p w:rsidR="0033498E" w:rsidRDefault="0033498E" w:rsidP="0033498E">
      <w:pPr>
        <w:pStyle w:val="OrderBody"/>
      </w:pPr>
    </w:p>
    <w:p w:rsidR="0033498E" w:rsidRDefault="0033498E" w:rsidP="0033498E">
      <w:pPr>
        <w:pStyle w:val="OrderBody"/>
        <w:sectPr w:rsidR="0033498E">
          <w:headerReference w:type="default" r:id="rId6"/>
          <w:footerReference w:type="first" r:id="rId7"/>
          <w:pgSz w:w="12240" w:h="15840" w:code="1"/>
          <w:pgMar w:top="1440" w:right="1440" w:bottom="1440" w:left="1440" w:header="720" w:footer="720" w:gutter="0"/>
          <w:cols w:space="720"/>
          <w:titlePg/>
          <w:docGrid w:linePitch="360"/>
        </w:sectPr>
      </w:pPr>
    </w:p>
    <w:p w:rsidR="0033498E" w:rsidRPr="0033498E" w:rsidRDefault="0033498E" w:rsidP="0033498E">
      <w:pPr>
        <w:keepNext/>
        <w:spacing w:before="480"/>
        <w:jc w:val="center"/>
        <w:rPr>
          <w:rFonts w:ascii="Arial" w:hAnsi="Arial"/>
          <w:b/>
        </w:rPr>
      </w:pPr>
      <w:r w:rsidRPr="0033498E">
        <w:rPr>
          <w:rFonts w:ascii="Arial" w:hAnsi="Arial"/>
          <w:b/>
        </w:rPr>
        <w:lastRenderedPageBreak/>
        <w:t>Royal Waterworks, Inc.</w:t>
      </w:r>
    </w:p>
    <w:p w:rsidR="0033498E" w:rsidRPr="0033498E" w:rsidRDefault="0033498E" w:rsidP="0033498E">
      <w:pPr>
        <w:keepNext/>
        <w:jc w:val="center"/>
        <w:rPr>
          <w:rFonts w:ascii="Arial" w:hAnsi="Arial"/>
          <w:b/>
        </w:rPr>
      </w:pPr>
      <w:r w:rsidRPr="0033498E">
        <w:rPr>
          <w:rFonts w:ascii="Arial" w:hAnsi="Arial"/>
          <w:b/>
        </w:rPr>
        <w:t>Schedule of Net Book Value as of July 1, 2019</w:t>
      </w:r>
    </w:p>
    <w:p w:rsidR="0033498E" w:rsidRPr="0033498E" w:rsidRDefault="0033498E" w:rsidP="0033498E">
      <w:pPr>
        <w:keepNext/>
        <w:jc w:val="center"/>
        <w:rPr>
          <w:rFonts w:ascii="Arial" w:hAnsi="Arial"/>
          <w:b/>
        </w:rPr>
      </w:pPr>
    </w:p>
    <w:p w:rsidR="0033498E" w:rsidRPr="0033498E" w:rsidRDefault="0033498E" w:rsidP="0033498E">
      <w:pPr>
        <w:keepNext/>
        <w:jc w:val="center"/>
        <w:rPr>
          <w:rFonts w:ascii="Arial" w:hAnsi="Arial"/>
          <w:b/>
        </w:rPr>
      </w:pPr>
      <w:r w:rsidRPr="0033498E">
        <w:rPr>
          <w:rFonts w:ascii="Arial" w:hAnsi="Arial"/>
          <w:b/>
        </w:rPr>
        <w:t>Water System</w:t>
      </w:r>
    </w:p>
    <w:p w:rsidR="0033498E" w:rsidRPr="0033498E" w:rsidRDefault="0033498E" w:rsidP="0033498E">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30"/>
        <w:gridCol w:w="1523"/>
        <w:gridCol w:w="1915"/>
      </w:tblGrid>
      <w:tr w:rsidR="0033498E" w:rsidRPr="0033498E" w:rsidTr="00C14D87">
        <w:trPr>
          <w:trHeight w:val="530"/>
          <w:jc w:val="center"/>
        </w:trPr>
        <w:tc>
          <w:tcPr>
            <w:tcW w:w="3020" w:type="dxa"/>
            <w:vAlign w:val="bottom"/>
          </w:tcPr>
          <w:p w:rsidR="0033498E" w:rsidRPr="0033498E" w:rsidRDefault="0033498E" w:rsidP="0033498E">
            <w:pPr>
              <w:jc w:val="center"/>
              <w:rPr>
                <w:b/>
                <w:u w:val="single"/>
              </w:rPr>
            </w:pPr>
            <w:r w:rsidRPr="0033498E">
              <w:rPr>
                <w:b/>
                <w:u w:val="single"/>
              </w:rPr>
              <w:t>Description</w:t>
            </w:r>
          </w:p>
        </w:tc>
        <w:tc>
          <w:tcPr>
            <w:tcW w:w="1730" w:type="dxa"/>
            <w:vAlign w:val="bottom"/>
          </w:tcPr>
          <w:p w:rsidR="0033498E" w:rsidRPr="0033498E" w:rsidRDefault="0033498E" w:rsidP="0033498E">
            <w:pPr>
              <w:jc w:val="center"/>
              <w:rPr>
                <w:b/>
                <w:u w:val="single"/>
              </w:rPr>
            </w:pPr>
            <w:r w:rsidRPr="0033498E">
              <w:rPr>
                <w:b/>
              </w:rPr>
              <w:t>Balance Per</w:t>
            </w:r>
            <w:r w:rsidRPr="0033498E">
              <w:rPr>
                <w:b/>
                <w:u w:val="single"/>
              </w:rPr>
              <w:t xml:space="preserve"> Utility</w:t>
            </w:r>
          </w:p>
        </w:tc>
        <w:tc>
          <w:tcPr>
            <w:tcW w:w="1523" w:type="dxa"/>
            <w:vAlign w:val="bottom"/>
          </w:tcPr>
          <w:p w:rsidR="0033498E" w:rsidRPr="0033498E" w:rsidRDefault="0033498E" w:rsidP="0033498E">
            <w:pPr>
              <w:jc w:val="center"/>
              <w:rPr>
                <w:b/>
                <w:u w:val="single"/>
              </w:rPr>
            </w:pPr>
            <w:r w:rsidRPr="0033498E">
              <w:rPr>
                <w:b/>
                <w:u w:val="single"/>
              </w:rPr>
              <w:t>Adjustments</w:t>
            </w:r>
          </w:p>
        </w:tc>
        <w:tc>
          <w:tcPr>
            <w:tcW w:w="1915" w:type="dxa"/>
            <w:vAlign w:val="bottom"/>
          </w:tcPr>
          <w:p w:rsidR="0033498E" w:rsidRPr="0033498E" w:rsidRDefault="00132027" w:rsidP="00132027">
            <w:pPr>
              <w:jc w:val="center"/>
              <w:rPr>
                <w:b/>
                <w:u w:val="single"/>
              </w:rPr>
            </w:pPr>
            <w:r>
              <w:rPr>
                <w:b/>
              </w:rPr>
              <w:t>Commission</w:t>
            </w:r>
            <w:r w:rsidR="0033498E" w:rsidRPr="0033498E">
              <w:rPr>
                <w:b/>
              </w:rPr>
              <w:t xml:space="preserve"> </w:t>
            </w:r>
            <w:r>
              <w:rPr>
                <w:b/>
                <w:u w:val="single"/>
              </w:rPr>
              <w:t>Approved</w:t>
            </w:r>
          </w:p>
        </w:tc>
      </w:tr>
      <w:tr w:rsidR="0033498E" w:rsidRPr="0033498E" w:rsidTr="00C14D87">
        <w:trPr>
          <w:jc w:val="center"/>
        </w:trPr>
        <w:tc>
          <w:tcPr>
            <w:tcW w:w="3020" w:type="dxa"/>
          </w:tcPr>
          <w:p w:rsidR="0033498E" w:rsidRPr="0033498E" w:rsidRDefault="0033498E" w:rsidP="0033498E"/>
        </w:tc>
        <w:tc>
          <w:tcPr>
            <w:tcW w:w="1730" w:type="dxa"/>
          </w:tcPr>
          <w:p w:rsidR="0033498E" w:rsidRPr="0033498E" w:rsidRDefault="0033498E" w:rsidP="0033498E"/>
        </w:tc>
        <w:tc>
          <w:tcPr>
            <w:tcW w:w="1523" w:type="dxa"/>
          </w:tcPr>
          <w:p w:rsidR="0033498E" w:rsidRPr="0033498E" w:rsidRDefault="0033498E" w:rsidP="0033498E"/>
        </w:tc>
        <w:tc>
          <w:tcPr>
            <w:tcW w:w="1915" w:type="dxa"/>
          </w:tcPr>
          <w:p w:rsidR="0033498E" w:rsidRPr="0033498E" w:rsidRDefault="0033498E" w:rsidP="0033498E"/>
        </w:tc>
      </w:tr>
      <w:tr w:rsidR="0033498E" w:rsidRPr="0033498E" w:rsidTr="00C14D87">
        <w:trPr>
          <w:jc w:val="center"/>
        </w:trPr>
        <w:tc>
          <w:tcPr>
            <w:tcW w:w="3020" w:type="dxa"/>
          </w:tcPr>
          <w:p w:rsidR="0033498E" w:rsidRPr="0033498E" w:rsidRDefault="0033498E" w:rsidP="0033498E">
            <w:r w:rsidRPr="0033498E">
              <w:t>Utility Plant In Service</w:t>
            </w:r>
          </w:p>
        </w:tc>
        <w:tc>
          <w:tcPr>
            <w:tcW w:w="1730" w:type="dxa"/>
          </w:tcPr>
          <w:p w:rsidR="0033498E" w:rsidRPr="0033498E" w:rsidRDefault="0033498E" w:rsidP="0033498E">
            <w:pPr>
              <w:jc w:val="right"/>
            </w:pPr>
            <w:r w:rsidRPr="0033498E">
              <w:t>$3,187,937</w:t>
            </w:r>
          </w:p>
        </w:tc>
        <w:tc>
          <w:tcPr>
            <w:tcW w:w="1523" w:type="dxa"/>
          </w:tcPr>
          <w:p w:rsidR="0033498E" w:rsidRPr="0033498E" w:rsidRDefault="0033498E" w:rsidP="0033498E">
            <w:pPr>
              <w:jc w:val="right"/>
              <w:rPr>
                <w:b/>
              </w:rPr>
            </w:pPr>
            <w:r w:rsidRPr="0033498E">
              <w:rPr>
                <w:b/>
                <w:highlight w:val="yellow"/>
              </w:rPr>
              <w:t>$125,632</w:t>
            </w:r>
          </w:p>
        </w:tc>
        <w:tc>
          <w:tcPr>
            <w:tcW w:w="1915" w:type="dxa"/>
          </w:tcPr>
          <w:p w:rsidR="0033498E" w:rsidRPr="0033498E" w:rsidRDefault="0033498E" w:rsidP="0033498E">
            <w:pPr>
              <w:jc w:val="right"/>
              <w:rPr>
                <w:b/>
              </w:rPr>
            </w:pPr>
            <w:r w:rsidRPr="0033498E">
              <w:rPr>
                <w:b/>
                <w:highlight w:val="yellow"/>
              </w:rPr>
              <w:t>$3,313,569</w:t>
            </w:r>
          </w:p>
        </w:tc>
      </w:tr>
      <w:tr w:rsidR="0033498E" w:rsidRPr="0033498E" w:rsidTr="00C14D87">
        <w:trPr>
          <w:jc w:val="center"/>
        </w:trPr>
        <w:tc>
          <w:tcPr>
            <w:tcW w:w="3020" w:type="dxa"/>
          </w:tcPr>
          <w:p w:rsidR="0033498E" w:rsidRPr="0033498E" w:rsidRDefault="0033498E" w:rsidP="0033498E">
            <w:r w:rsidRPr="0033498E">
              <w:t>Land &amp; Land Rights</w:t>
            </w:r>
          </w:p>
        </w:tc>
        <w:tc>
          <w:tcPr>
            <w:tcW w:w="1730" w:type="dxa"/>
          </w:tcPr>
          <w:p w:rsidR="0033498E" w:rsidRPr="0033498E" w:rsidRDefault="0033498E" w:rsidP="0033498E">
            <w:pPr>
              <w:jc w:val="right"/>
            </w:pPr>
            <w:r w:rsidRPr="0033498E">
              <w:t>76,123</w:t>
            </w:r>
          </w:p>
        </w:tc>
        <w:tc>
          <w:tcPr>
            <w:tcW w:w="1523" w:type="dxa"/>
          </w:tcPr>
          <w:p w:rsidR="0033498E" w:rsidRPr="0033498E" w:rsidRDefault="0033498E" w:rsidP="0033498E">
            <w:pPr>
              <w:jc w:val="right"/>
            </w:pPr>
            <w:r w:rsidRPr="0033498E">
              <w:t>0</w:t>
            </w:r>
          </w:p>
        </w:tc>
        <w:tc>
          <w:tcPr>
            <w:tcW w:w="1915" w:type="dxa"/>
          </w:tcPr>
          <w:p w:rsidR="0033498E" w:rsidRPr="0033498E" w:rsidRDefault="0033498E" w:rsidP="0033498E">
            <w:pPr>
              <w:jc w:val="right"/>
            </w:pPr>
            <w:r w:rsidRPr="0033498E">
              <w:t>76,123</w:t>
            </w:r>
          </w:p>
        </w:tc>
      </w:tr>
      <w:tr w:rsidR="0033498E" w:rsidRPr="0033498E" w:rsidTr="00C14D87">
        <w:trPr>
          <w:jc w:val="center"/>
        </w:trPr>
        <w:tc>
          <w:tcPr>
            <w:tcW w:w="3020" w:type="dxa"/>
          </w:tcPr>
          <w:p w:rsidR="0033498E" w:rsidRPr="0033498E" w:rsidRDefault="0033498E" w:rsidP="0033498E">
            <w:r w:rsidRPr="0033498E">
              <w:t>Accumulated Depreciation</w:t>
            </w:r>
          </w:p>
        </w:tc>
        <w:tc>
          <w:tcPr>
            <w:tcW w:w="1730" w:type="dxa"/>
          </w:tcPr>
          <w:p w:rsidR="0033498E" w:rsidRPr="0033498E" w:rsidRDefault="0033498E" w:rsidP="0033498E">
            <w:pPr>
              <w:jc w:val="right"/>
            </w:pPr>
            <w:r w:rsidRPr="0033498E">
              <w:t>(2,437,158)</w:t>
            </w:r>
          </w:p>
        </w:tc>
        <w:tc>
          <w:tcPr>
            <w:tcW w:w="1523" w:type="dxa"/>
          </w:tcPr>
          <w:p w:rsidR="0033498E" w:rsidRPr="0033498E" w:rsidRDefault="0033498E" w:rsidP="0033498E">
            <w:pPr>
              <w:jc w:val="right"/>
            </w:pPr>
            <w:r w:rsidRPr="0033498E">
              <w:t>(49,202)</w:t>
            </w:r>
          </w:p>
        </w:tc>
        <w:tc>
          <w:tcPr>
            <w:tcW w:w="1915" w:type="dxa"/>
          </w:tcPr>
          <w:p w:rsidR="0033498E" w:rsidRPr="0033498E" w:rsidRDefault="0033498E" w:rsidP="0033498E">
            <w:pPr>
              <w:jc w:val="right"/>
            </w:pPr>
            <w:r w:rsidRPr="0033498E">
              <w:t>(2,522,360)</w:t>
            </w:r>
          </w:p>
        </w:tc>
      </w:tr>
      <w:tr w:rsidR="0033498E" w:rsidRPr="0033498E" w:rsidTr="00C14D87">
        <w:trPr>
          <w:jc w:val="center"/>
        </w:trPr>
        <w:tc>
          <w:tcPr>
            <w:tcW w:w="3020" w:type="dxa"/>
          </w:tcPr>
          <w:p w:rsidR="0033498E" w:rsidRPr="0033498E" w:rsidRDefault="0033498E" w:rsidP="0033498E">
            <w:r w:rsidRPr="0033498E">
              <w:t>CIAC</w:t>
            </w:r>
          </w:p>
        </w:tc>
        <w:tc>
          <w:tcPr>
            <w:tcW w:w="1730" w:type="dxa"/>
          </w:tcPr>
          <w:p w:rsidR="0033498E" w:rsidRPr="0033498E" w:rsidRDefault="0033498E" w:rsidP="0033498E">
            <w:pPr>
              <w:jc w:val="right"/>
            </w:pPr>
            <w:r w:rsidRPr="0033498E">
              <w:t>(571,643)</w:t>
            </w:r>
          </w:p>
        </w:tc>
        <w:tc>
          <w:tcPr>
            <w:tcW w:w="1523" w:type="dxa"/>
          </w:tcPr>
          <w:p w:rsidR="0033498E" w:rsidRPr="0033498E" w:rsidRDefault="0033498E" w:rsidP="0033498E">
            <w:pPr>
              <w:jc w:val="right"/>
            </w:pPr>
            <w:r w:rsidRPr="0033498E">
              <w:t>0</w:t>
            </w:r>
          </w:p>
        </w:tc>
        <w:tc>
          <w:tcPr>
            <w:tcW w:w="1915" w:type="dxa"/>
          </w:tcPr>
          <w:p w:rsidR="0033498E" w:rsidRPr="0033498E" w:rsidRDefault="0033498E" w:rsidP="0033498E">
            <w:pPr>
              <w:jc w:val="right"/>
            </w:pPr>
            <w:r w:rsidRPr="0033498E">
              <w:t>(571,643)</w:t>
            </w:r>
          </w:p>
        </w:tc>
      </w:tr>
      <w:tr w:rsidR="0033498E" w:rsidRPr="0033498E" w:rsidTr="00C14D87">
        <w:trPr>
          <w:jc w:val="center"/>
        </w:trPr>
        <w:tc>
          <w:tcPr>
            <w:tcW w:w="3020" w:type="dxa"/>
          </w:tcPr>
          <w:p w:rsidR="0033498E" w:rsidRPr="0033498E" w:rsidRDefault="0033498E" w:rsidP="0033498E">
            <w:r w:rsidRPr="0033498E">
              <w:t>Amortization of CIAC</w:t>
            </w:r>
          </w:p>
        </w:tc>
        <w:tc>
          <w:tcPr>
            <w:tcW w:w="1730" w:type="dxa"/>
          </w:tcPr>
          <w:p w:rsidR="0033498E" w:rsidRPr="0033498E" w:rsidRDefault="0033498E" w:rsidP="0033498E">
            <w:pPr>
              <w:jc w:val="right"/>
              <w:rPr>
                <w:u w:val="single"/>
              </w:rPr>
            </w:pPr>
            <w:r w:rsidRPr="0033498E">
              <w:rPr>
                <w:u w:val="single"/>
              </w:rPr>
              <w:t>579,047</w:t>
            </w:r>
          </w:p>
        </w:tc>
        <w:tc>
          <w:tcPr>
            <w:tcW w:w="1523" w:type="dxa"/>
          </w:tcPr>
          <w:p w:rsidR="0033498E" w:rsidRPr="0033498E" w:rsidRDefault="0033498E" w:rsidP="0033498E">
            <w:pPr>
              <w:jc w:val="right"/>
              <w:rPr>
                <w:u w:val="single"/>
              </w:rPr>
            </w:pPr>
            <w:r w:rsidRPr="0033498E">
              <w:rPr>
                <w:u w:val="single"/>
              </w:rPr>
              <w:t>(7,404)</w:t>
            </w:r>
          </w:p>
        </w:tc>
        <w:tc>
          <w:tcPr>
            <w:tcW w:w="1915" w:type="dxa"/>
          </w:tcPr>
          <w:p w:rsidR="0033498E" w:rsidRPr="0033498E" w:rsidRDefault="0033498E" w:rsidP="0033498E">
            <w:pPr>
              <w:jc w:val="right"/>
              <w:rPr>
                <w:u w:val="single"/>
              </w:rPr>
            </w:pPr>
            <w:r w:rsidRPr="0033498E">
              <w:rPr>
                <w:u w:val="single"/>
              </w:rPr>
              <w:t>571,643</w:t>
            </w:r>
          </w:p>
        </w:tc>
      </w:tr>
      <w:tr w:rsidR="0033498E" w:rsidRPr="0033498E" w:rsidTr="00C14D87">
        <w:trPr>
          <w:jc w:val="center"/>
        </w:trPr>
        <w:tc>
          <w:tcPr>
            <w:tcW w:w="3020" w:type="dxa"/>
          </w:tcPr>
          <w:p w:rsidR="0033498E" w:rsidRPr="0033498E" w:rsidRDefault="0033498E" w:rsidP="0033498E"/>
        </w:tc>
        <w:tc>
          <w:tcPr>
            <w:tcW w:w="1730" w:type="dxa"/>
          </w:tcPr>
          <w:p w:rsidR="0033498E" w:rsidRPr="0033498E" w:rsidRDefault="0033498E" w:rsidP="0033498E">
            <w:pPr>
              <w:jc w:val="right"/>
            </w:pPr>
          </w:p>
        </w:tc>
        <w:tc>
          <w:tcPr>
            <w:tcW w:w="1523" w:type="dxa"/>
          </w:tcPr>
          <w:p w:rsidR="0033498E" w:rsidRPr="0033498E" w:rsidRDefault="0033498E" w:rsidP="0033498E">
            <w:pPr>
              <w:jc w:val="right"/>
            </w:pPr>
          </w:p>
        </w:tc>
        <w:tc>
          <w:tcPr>
            <w:tcW w:w="1915" w:type="dxa"/>
          </w:tcPr>
          <w:p w:rsidR="0033498E" w:rsidRPr="0033498E" w:rsidRDefault="0033498E" w:rsidP="0033498E">
            <w:pPr>
              <w:jc w:val="right"/>
            </w:pPr>
          </w:p>
        </w:tc>
      </w:tr>
      <w:tr w:rsidR="0033498E" w:rsidRPr="0033498E" w:rsidTr="00C14D87">
        <w:trPr>
          <w:jc w:val="center"/>
        </w:trPr>
        <w:tc>
          <w:tcPr>
            <w:tcW w:w="3020" w:type="dxa"/>
          </w:tcPr>
          <w:p w:rsidR="0033498E" w:rsidRPr="0033498E" w:rsidRDefault="0033498E" w:rsidP="0033498E">
            <w:r w:rsidRPr="0033498E">
              <w:t>Total</w:t>
            </w:r>
          </w:p>
        </w:tc>
        <w:tc>
          <w:tcPr>
            <w:tcW w:w="1730" w:type="dxa"/>
          </w:tcPr>
          <w:p w:rsidR="0033498E" w:rsidRPr="0033498E" w:rsidRDefault="0033498E" w:rsidP="0033498E">
            <w:pPr>
              <w:jc w:val="right"/>
              <w:rPr>
                <w:u w:val="double"/>
              </w:rPr>
            </w:pPr>
            <w:r w:rsidRPr="0033498E">
              <w:rPr>
                <w:u w:val="double"/>
              </w:rPr>
              <w:t>$798,306</w:t>
            </w:r>
          </w:p>
        </w:tc>
        <w:tc>
          <w:tcPr>
            <w:tcW w:w="1523" w:type="dxa"/>
          </w:tcPr>
          <w:p w:rsidR="0033498E" w:rsidRPr="0033498E" w:rsidRDefault="0033498E" w:rsidP="0033498E">
            <w:pPr>
              <w:jc w:val="right"/>
              <w:rPr>
                <w:b/>
                <w:u w:val="double"/>
              </w:rPr>
            </w:pPr>
            <w:r w:rsidRPr="0033498E">
              <w:rPr>
                <w:b/>
                <w:highlight w:val="yellow"/>
                <w:u w:val="double"/>
              </w:rPr>
              <w:t>$69,026</w:t>
            </w:r>
          </w:p>
        </w:tc>
        <w:tc>
          <w:tcPr>
            <w:tcW w:w="1915" w:type="dxa"/>
          </w:tcPr>
          <w:p w:rsidR="0033498E" w:rsidRPr="0033498E" w:rsidRDefault="0033498E" w:rsidP="0033498E">
            <w:pPr>
              <w:jc w:val="right"/>
              <w:rPr>
                <w:b/>
                <w:u w:val="double"/>
              </w:rPr>
            </w:pPr>
            <w:r w:rsidRPr="0033498E">
              <w:rPr>
                <w:b/>
                <w:highlight w:val="yellow"/>
                <w:u w:val="double"/>
              </w:rPr>
              <w:t>$867,332</w:t>
            </w:r>
          </w:p>
        </w:tc>
      </w:tr>
      <w:tr w:rsidR="0033498E" w:rsidRPr="0033498E" w:rsidTr="00C14D87">
        <w:trPr>
          <w:jc w:val="center"/>
        </w:trPr>
        <w:tc>
          <w:tcPr>
            <w:tcW w:w="3020" w:type="dxa"/>
          </w:tcPr>
          <w:p w:rsidR="0033498E" w:rsidRPr="0033498E" w:rsidRDefault="0033498E" w:rsidP="0033498E"/>
        </w:tc>
        <w:tc>
          <w:tcPr>
            <w:tcW w:w="1730" w:type="dxa"/>
          </w:tcPr>
          <w:p w:rsidR="0033498E" w:rsidRPr="0033498E" w:rsidRDefault="0033498E" w:rsidP="0033498E">
            <w:pPr>
              <w:jc w:val="right"/>
            </w:pPr>
          </w:p>
        </w:tc>
        <w:tc>
          <w:tcPr>
            <w:tcW w:w="1523" w:type="dxa"/>
          </w:tcPr>
          <w:p w:rsidR="0033498E" w:rsidRPr="0033498E" w:rsidRDefault="0033498E" w:rsidP="0033498E">
            <w:pPr>
              <w:jc w:val="right"/>
            </w:pPr>
          </w:p>
        </w:tc>
        <w:tc>
          <w:tcPr>
            <w:tcW w:w="1915" w:type="dxa"/>
          </w:tcPr>
          <w:p w:rsidR="0033498E" w:rsidRPr="0033498E" w:rsidRDefault="0033498E" w:rsidP="0033498E">
            <w:pPr>
              <w:jc w:val="right"/>
            </w:pPr>
          </w:p>
        </w:tc>
      </w:tr>
    </w:tbl>
    <w:p w:rsidR="0033498E" w:rsidRPr="0033498E" w:rsidRDefault="0033498E" w:rsidP="0033498E">
      <w:pPr>
        <w:spacing w:after="240"/>
        <w:jc w:val="both"/>
      </w:pPr>
    </w:p>
    <w:p w:rsidR="0033498E" w:rsidRPr="0033498E" w:rsidRDefault="0033498E" w:rsidP="0033498E">
      <w:pPr>
        <w:keepNext/>
        <w:jc w:val="center"/>
        <w:rPr>
          <w:rFonts w:ascii="Arial" w:hAnsi="Arial"/>
          <w:b/>
        </w:rPr>
      </w:pPr>
      <w:r w:rsidRPr="0033498E">
        <w:rPr>
          <w:rFonts w:ascii="Arial" w:hAnsi="Arial"/>
          <w:b/>
        </w:rPr>
        <w:t>Wastewater System</w:t>
      </w:r>
    </w:p>
    <w:p w:rsidR="0033498E" w:rsidRPr="0033498E" w:rsidRDefault="0033498E" w:rsidP="0033498E">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710"/>
        <w:gridCol w:w="1560"/>
        <w:gridCol w:w="1878"/>
      </w:tblGrid>
      <w:tr w:rsidR="0033498E" w:rsidRPr="0033498E" w:rsidTr="00C14D87">
        <w:trPr>
          <w:jc w:val="center"/>
        </w:trPr>
        <w:tc>
          <w:tcPr>
            <w:tcW w:w="2929" w:type="dxa"/>
            <w:vAlign w:val="bottom"/>
          </w:tcPr>
          <w:p w:rsidR="0033498E" w:rsidRPr="0033498E" w:rsidRDefault="0033498E" w:rsidP="0033498E">
            <w:pPr>
              <w:jc w:val="center"/>
              <w:rPr>
                <w:b/>
                <w:u w:val="single"/>
              </w:rPr>
            </w:pPr>
            <w:r w:rsidRPr="0033498E">
              <w:rPr>
                <w:b/>
                <w:u w:val="single"/>
              </w:rPr>
              <w:t>Description</w:t>
            </w:r>
          </w:p>
        </w:tc>
        <w:tc>
          <w:tcPr>
            <w:tcW w:w="1710" w:type="dxa"/>
            <w:vAlign w:val="bottom"/>
          </w:tcPr>
          <w:p w:rsidR="0033498E" w:rsidRPr="0033498E" w:rsidRDefault="0033498E" w:rsidP="0033498E">
            <w:pPr>
              <w:jc w:val="center"/>
              <w:rPr>
                <w:b/>
                <w:u w:val="single"/>
              </w:rPr>
            </w:pPr>
            <w:r w:rsidRPr="0033498E">
              <w:rPr>
                <w:b/>
              </w:rPr>
              <w:t>Balance Per</w:t>
            </w:r>
            <w:r w:rsidRPr="0033498E">
              <w:rPr>
                <w:b/>
                <w:u w:val="single"/>
              </w:rPr>
              <w:t xml:space="preserve"> Utility</w:t>
            </w:r>
          </w:p>
        </w:tc>
        <w:tc>
          <w:tcPr>
            <w:tcW w:w="1560" w:type="dxa"/>
            <w:vAlign w:val="bottom"/>
          </w:tcPr>
          <w:p w:rsidR="0033498E" w:rsidRPr="0033498E" w:rsidRDefault="0033498E" w:rsidP="0033498E">
            <w:pPr>
              <w:jc w:val="center"/>
              <w:rPr>
                <w:b/>
                <w:u w:val="single"/>
              </w:rPr>
            </w:pPr>
            <w:r w:rsidRPr="0033498E">
              <w:rPr>
                <w:b/>
                <w:u w:val="single"/>
              </w:rPr>
              <w:t>Adjustments</w:t>
            </w:r>
          </w:p>
        </w:tc>
        <w:tc>
          <w:tcPr>
            <w:tcW w:w="1878" w:type="dxa"/>
            <w:vAlign w:val="bottom"/>
          </w:tcPr>
          <w:p w:rsidR="0033498E" w:rsidRPr="0033498E" w:rsidRDefault="00132027" w:rsidP="00132027">
            <w:pPr>
              <w:jc w:val="center"/>
              <w:rPr>
                <w:b/>
                <w:u w:val="single"/>
              </w:rPr>
            </w:pPr>
            <w:r>
              <w:rPr>
                <w:b/>
              </w:rPr>
              <w:t>Commission</w:t>
            </w:r>
            <w:r w:rsidR="0033498E" w:rsidRPr="0033498E">
              <w:rPr>
                <w:b/>
                <w:u w:val="single"/>
              </w:rPr>
              <w:t xml:space="preserve"> </w:t>
            </w:r>
            <w:r>
              <w:rPr>
                <w:b/>
                <w:u w:val="single"/>
              </w:rPr>
              <w:t>Approved</w:t>
            </w:r>
          </w:p>
        </w:tc>
      </w:tr>
      <w:tr w:rsidR="0033498E" w:rsidRPr="0033498E" w:rsidTr="00C14D87">
        <w:trPr>
          <w:jc w:val="center"/>
        </w:trPr>
        <w:tc>
          <w:tcPr>
            <w:tcW w:w="2929" w:type="dxa"/>
          </w:tcPr>
          <w:p w:rsidR="0033498E" w:rsidRPr="0033498E" w:rsidRDefault="0033498E" w:rsidP="0033498E"/>
        </w:tc>
        <w:tc>
          <w:tcPr>
            <w:tcW w:w="1710" w:type="dxa"/>
          </w:tcPr>
          <w:p w:rsidR="0033498E" w:rsidRPr="0033498E" w:rsidRDefault="0033498E" w:rsidP="0033498E"/>
        </w:tc>
        <w:tc>
          <w:tcPr>
            <w:tcW w:w="1560" w:type="dxa"/>
          </w:tcPr>
          <w:p w:rsidR="0033498E" w:rsidRPr="0033498E" w:rsidRDefault="0033498E" w:rsidP="0033498E"/>
        </w:tc>
        <w:tc>
          <w:tcPr>
            <w:tcW w:w="1878" w:type="dxa"/>
          </w:tcPr>
          <w:p w:rsidR="0033498E" w:rsidRPr="0033498E" w:rsidRDefault="0033498E" w:rsidP="0033498E"/>
        </w:tc>
      </w:tr>
      <w:tr w:rsidR="0033498E" w:rsidRPr="0033498E" w:rsidTr="00C14D87">
        <w:trPr>
          <w:jc w:val="center"/>
        </w:trPr>
        <w:tc>
          <w:tcPr>
            <w:tcW w:w="2929" w:type="dxa"/>
          </w:tcPr>
          <w:p w:rsidR="0033498E" w:rsidRPr="0033498E" w:rsidRDefault="0033498E" w:rsidP="0033498E">
            <w:r w:rsidRPr="0033498E">
              <w:t>Utility Plant In Service</w:t>
            </w:r>
          </w:p>
        </w:tc>
        <w:tc>
          <w:tcPr>
            <w:tcW w:w="1710" w:type="dxa"/>
            <w:vAlign w:val="bottom"/>
          </w:tcPr>
          <w:p w:rsidR="0033498E" w:rsidRPr="0033498E" w:rsidRDefault="0033498E" w:rsidP="0033498E">
            <w:pPr>
              <w:jc w:val="right"/>
            </w:pPr>
            <w:r w:rsidRPr="0033498E">
              <w:t xml:space="preserve">$1,814,757 </w:t>
            </w:r>
          </w:p>
        </w:tc>
        <w:tc>
          <w:tcPr>
            <w:tcW w:w="1560" w:type="dxa"/>
            <w:vAlign w:val="bottom"/>
          </w:tcPr>
          <w:p w:rsidR="0033498E" w:rsidRPr="0033498E" w:rsidRDefault="0033498E" w:rsidP="0033498E">
            <w:pPr>
              <w:jc w:val="right"/>
              <w:rPr>
                <w:b/>
              </w:rPr>
            </w:pPr>
            <w:r w:rsidRPr="0033498E">
              <w:rPr>
                <w:b/>
                <w:highlight w:val="yellow"/>
              </w:rPr>
              <w:t>$58,437</w:t>
            </w:r>
            <w:r w:rsidRPr="0033498E">
              <w:rPr>
                <w:b/>
              </w:rPr>
              <w:t xml:space="preserve"> </w:t>
            </w:r>
          </w:p>
        </w:tc>
        <w:tc>
          <w:tcPr>
            <w:tcW w:w="1878" w:type="dxa"/>
            <w:vAlign w:val="bottom"/>
          </w:tcPr>
          <w:p w:rsidR="0033498E" w:rsidRPr="0033498E" w:rsidRDefault="0033498E" w:rsidP="0033498E">
            <w:pPr>
              <w:jc w:val="right"/>
              <w:rPr>
                <w:b/>
              </w:rPr>
            </w:pPr>
            <w:r w:rsidRPr="0033498E">
              <w:rPr>
                <w:b/>
                <w:highlight w:val="yellow"/>
              </w:rPr>
              <w:t>$1,873,194</w:t>
            </w:r>
            <w:r w:rsidRPr="0033498E">
              <w:rPr>
                <w:b/>
              </w:rPr>
              <w:t xml:space="preserve"> </w:t>
            </w:r>
          </w:p>
        </w:tc>
      </w:tr>
      <w:tr w:rsidR="0033498E" w:rsidRPr="0033498E" w:rsidTr="00C14D87">
        <w:trPr>
          <w:jc w:val="center"/>
        </w:trPr>
        <w:tc>
          <w:tcPr>
            <w:tcW w:w="2929" w:type="dxa"/>
          </w:tcPr>
          <w:p w:rsidR="0033498E" w:rsidRPr="0033498E" w:rsidRDefault="0033498E" w:rsidP="0033498E">
            <w:r w:rsidRPr="0033498E">
              <w:t>Land &amp; Land Rights</w:t>
            </w:r>
          </w:p>
        </w:tc>
        <w:tc>
          <w:tcPr>
            <w:tcW w:w="1710" w:type="dxa"/>
            <w:vAlign w:val="bottom"/>
          </w:tcPr>
          <w:p w:rsidR="0033498E" w:rsidRPr="0033498E" w:rsidRDefault="0033498E" w:rsidP="0033498E">
            <w:pPr>
              <w:jc w:val="right"/>
            </w:pPr>
            <w:r w:rsidRPr="0033498E">
              <w:t xml:space="preserve">71,802 </w:t>
            </w:r>
          </w:p>
        </w:tc>
        <w:tc>
          <w:tcPr>
            <w:tcW w:w="1560" w:type="dxa"/>
            <w:vAlign w:val="bottom"/>
          </w:tcPr>
          <w:p w:rsidR="0033498E" w:rsidRPr="0033498E" w:rsidRDefault="0033498E" w:rsidP="0033498E">
            <w:pPr>
              <w:jc w:val="right"/>
            </w:pPr>
            <w:r w:rsidRPr="0033498E">
              <w:t xml:space="preserve">0 </w:t>
            </w:r>
          </w:p>
        </w:tc>
        <w:tc>
          <w:tcPr>
            <w:tcW w:w="1878" w:type="dxa"/>
            <w:vAlign w:val="bottom"/>
          </w:tcPr>
          <w:p w:rsidR="0033498E" w:rsidRPr="0033498E" w:rsidRDefault="0033498E" w:rsidP="0033498E">
            <w:pPr>
              <w:jc w:val="right"/>
            </w:pPr>
            <w:r w:rsidRPr="0033498E">
              <w:t xml:space="preserve">71,802 </w:t>
            </w:r>
          </w:p>
        </w:tc>
      </w:tr>
      <w:tr w:rsidR="0033498E" w:rsidRPr="0033498E" w:rsidTr="00C14D87">
        <w:trPr>
          <w:jc w:val="center"/>
        </w:trPr>
        <w:tc>
          <w:tcPr>
            <w:tcW w:w="2929" w:type="dxa"/>
          </w:tcPr>
          <w:p w:rsidR="0033498E" w:rsidRPr="0033498E" w:rsidRDefault="0033498E" w:rsidP="0033498E">
            <w:r w:rsidRPr="0033498E">
              <w:t>Accumulated Depreciation</w:t>
            </w:r>
          </w:p>
        </w:tc>
        <w:tc>
          <w:tcPr>
            <w:tcW w:w="1710" w:type="dxa"/>
            <w:vAlign w:val="bottom"/>
          </w:tcPr>
          <w:p w:rsidR="0033498E" w:rsidRPr="0033498E" w:rsidRDefault="0033498E" w:rsidP="0033498E">
            <w:pPr>
              <w:jc w:val="right"/>
            </w:pPr>
            <w:r w:rsidRPr="0033498E">
              <w:t>(1,471,604)</w:t>
            </w:r>
          </w:p>
        </w:tc>
        <w:tc>
          <w:tcPr>
            <w:tcW w:w="1560" w:type="dxa"/>
            <w:vAlign w:val="bottom"/>
          </w:tcPr>
          <w:p w:rsidR="0033498E" w:rsidRPr="0033498E" w:rsidRDefault="0033498E" w:rsidP="0033498E">
            <w:pPr>
              <w:jc w:val="right"/>
            </w:pPr>
            <w:r w:rsidRPr="0033498E">
              <w:t>(5,799)</w:t>
            </w:r>
          </w:p>
        </w:tc>
        <w:tc>
          <w:tcPr>
            <w:tcW w:w="1878" w:type="dxa"/>
            <w:vAlign w:val="bottom"/>
          </w:tcPr>
          <w:p w:rsidR="0033498E" w:rsidRPr="0033498E" w:rsidRDefault="0033498E" w:rsidP="0033498E">
            <w:pPr>
              <w:jc w:val="right"/>
            </w:pPr>
            <w:r w:rsidRPr="0033498E">
              <w:t>(1,477,403)</w:t>
            </w:r>
          </w:p>
        </w:tc>
      </w:tr>
      <w:tr w:rsidR="0033498E" w:rsidRPr="0033498E" w:rsidTr="00C14D87">
        <w:trPr>
          <w:jc w:val="center"/>
        </w:trPr>
        <w:tc>
          <w:tcPr>
            <w:tcW w:w="2929" w:type="dxa"/>
          </w:tcPr>
          <w:p w:rsidR="0033498E" w:rsidRPr="0033498E" w:rsidRDefault="0033498E" w:rsidP="0033498E">
            <w:r w:rsidRPr="0033498E">
              <w:t>CIAC</w:t>
            </w:r>
          </w:p>
        </w:tc>
        <w:tc>
          <w:tcPr>
            <w:tcW w:w="1710" w:type="dxa"/>
            <w:vAlign w:val="bottom"/>
          </w:tcPr>
          <w:p w:rsidR="0033498E" w:rsidRPr="0033498E" w:rsidRDefault="0033498E" w:rsidP="0033498E">
            <w:pPr>
              <w:jc w:val="right"/>
            </w:pPr>
            <w:r w:rsidRPr="0033498E">
              <w:t>(238,921)</w:t>
            </w:r>
          </w:p>
        </w:tc>
        <w:tc>
          <w:tcPr>
            <w:tcW w:w="1560" w:type="dxa"/>
            <w:vAlign w:val="bottom"/>
          </w:tcPr>
          <w:p w:rsidR="0033498E" w:rsidRPr="0033498E" w:rsidRDefault="0033498E" w:rsidP="0033498E">
            <w:pPr>
              <w:jc w:val="right"/>
            </w:pPr>
            <w:r w:rsidRPr="0033498E">
              <w:t xml:space="preserve">0 </w:t>
            </w:r>
          </w:p>
        </w:tc>
        <w:tc>
          <w:tcPr>
            <w:tcW w:w="1878" w:type="dxa"/>
            <w:vAlign w:val="bottom"/>
          </w:tcPr>
          <w:p w:rsidR="0033498E" w:rsidRPr="0033498E" w:rsidRDefault="0033498E" w:rsidP="0033498E">
            <w:pPr>
              <w:jc w:val="right"/>
            </w:pPr>
            <w:r w:rsidRPr="0033498E">
              <w:t>(238,921)</w:t>
            </w:r>
          </w:p>
        </w:tc>
      </w:tr>
      <w:tr w:rsidR="0033498E" w:rsidRPr="0033498E" w:rsidTr="00C14D87">
        <w:trPr>
          <w:jc w:val="center"/>
        </w:trPr>
        <w:tc>
          <w:tcPr>
            <w:tcW w:w="2929" w:type="dxa"/>
          </w:tcPr>
          <w:p w:rsidR="0033498E" w:rsidRPr="0033498E" w:rsidRDefault="0033498E" w:rsidP="0033498E">
            <w:r w:rsidRPr="0033498E">
              <w:t>Amortization of CIAC</w:t>
            </w:r>
          </w:p>
        </w:tc>
        <w:tc>
          <w:tcPr>
            <w:tcW w:w="1710" w:type="dxa"/>
            <w:vAlign w:val="bottom"/>
          </w:tcPr>
          <w:p w:rsidR="0033498E" w:rsidRPr="0033498E" w:rsidRDefault="0033498E" w:rsidP="0033498E">
            <w:pPr>
              <w:jc w:val="right"/>
              <w:rPr>
                <w:u w:val="single"/>
              </w:rPr>
            </w:pPr>
            <w:r w:rsidRPr="0033498E">
              <w:rPr>
                <w:u w:val="single"/>
              </w:rPr>
              <w:t xml:space="preserve">206,294 </w:t>
            </w:r>
          </w:p>
        </w:tc>
        <w:tc>
          <w:tcPr>
            <w:tcW w:w="1560" w:type="dxa"/>
            <w:vAlign w:val="bottom"/>
          </w:tcPr>
          <w:p w:rsidR="0033498E" w:rsidRPr="0033498E" w:rsidRDefault="0033498E" w:rsidP="0033498E">
            <w:pPr>
              <w:jc w:val="right"/>
              <w:rPr>
                <w:u w:val="single"/>
              </w:rPr>
            </w:pPr>
            <w:r w:rsidRPr="0033498E">
              <w:rPr>
                <w:u w:val="single"/>
              </w:rPr>
              <w:t xml:space="preserve">32,627 </w:t>
            </w:r>
          </w:p>
        </w:tc>
        <w:tc>
          <w:tcPr>
            <w:tcW w:w="1878" w:type="dxa"/>
            <w:vAlign w:val="bottom"/>
          </w:tcPr>
          <w:p w:rsidR="0033498E" w:rsidRPr="0033498E" w:rsidRDefault="0033498E" w:rsidP="0033498E">
            <w:pPr>
              <w:jc w:val="right"/>
              <w:rPr>
                <w:u w:val="single"/>
              </w:rPr>
            </w:pPr>
            <w:r w:rsidRPr="0033498E">
              <w:rPr>
                <w:u w:val="single"/>
              </w:rPr>
              <w:t xml:space="preserve">238,921 </w:t>
            </w:r>
          </w:p>
        </w:tc>
      </w:tr>
      <w:tr w:rsidR="0033498E" w:rsidRPr="0033498E" w:rsidTr="00C14D87">
        <w:trPr>
          <w:jc w:val="center"/>
        </w:trPr>
        <w:tc>
          <w:tcPr>
            <w:tcW w:w="2929" w:type="dxa"/>
          </w:tcPr>
          <w:p w:rsidR="0033498E" w:rsidRPr="0033498E" w:rsidRDefault="0033498E" w:rsidP="0033498E"/>
        </w:tc>
        <w:tc>
          <w:tcPr>
            <w:tcW w:w="1710" w:type="dxa"/>
            <w:vAlign w:val="bottom"/>
          </w:tcPr>
          <w:p w:rsidR="0033498E" w:rsidRPr="0033498E" w:rsidRDefault="0033498E" w:rsidP="0033498E"/>
        </w:tc>
        <w:tc>
          <w:tcPr>
            <w:tcW w:w="1560" w:type="dxa"/>
            <w:vAlign w:val="bottom"/>
          </w:tcPr>
          <w:p w:rsidR="0033498E" w:rsidRPr="0033498E" w:rsidRDefault="0033498E" w:rsidP="0033498E"/>
        </w:tc>
        <w:tc>
          <w:tcPr>
            <w:tcW w:w="1878" w:type="dxa"/>
            <w:vAlign w:val="bottom"/>
          </w:tcPr>
          <w:p w:rsidR="0033498E" w:rsidRPr="0033498E" w:rsidRDefault="0033498E" w:rsidP="0033498E"/>
        </w:tc>
      </w:tr>
      <w:tr w:rsidR="0033498E" w:rsidRPr="0033498E" w:rsidTr="00C14D87">
        <w:trPr>
          <w:jc w:val="center"/>
        </w:trPr>
        <w:tc>
          <w:tcPr>
            <w:tcW w:w="2929" w:type="dxa"/>
          </w:tcPr>
          <w:p w:rsidR="0033498E" w:rsidRPr="0033498E" w:rsidRDefault="0033498E" w:rsidP="0033498E">
            <w:r w:rsidRPr="0033498E">
              <w:t>Total</w:t>
            </w:r>
          </w:p>
        </w:tc>
        <w:tc>
          <w:tcPr>
            <w:tcW w:w="1710" w:type="dxa"/>
            <w:vAlign w:val="bottom"/>
          </w:tcPr>
          <w:p w:rsidR="0033498E" w:rsidRPr="0033498E" w:rsidRDefault="0033498E" w:rsidP="0033498E">
            <w:pPr>
              <w:jc w:val="right"/>
              <w:rPr>
                <w:u w:val="double"/>
              </w:rPr>
            </w:pPr>
            <w:r w:rsidRPr="0033498E">
              <w:rPr>
                <w:u w:val="double"/>
              </w:rPr>
              <w:t xml:space="preserve">$382,328 </w:t>
            </w:r>
          </w:p>
        </w:tc>
        <w:tc>
          <w:tcPr>
            <w:tcW w:w="1560" w:type="dxa"/>
            <w:vAlign w:val="bottom"/>
          </w:tcPr>
          <w:p w:rsidR="0033498E" w:rsidRPr="0033498E" w:rsidRDefault="0033498E" w:rsidP="0033498E">
            <w:pPr>
              <w:jc w:val="right"/>
              <w:rPr>
                <w:b/>
                <w:u w:val="double"/>
              </w:rPr>
            </w:pPr>
            <w:r w:rsidRPr="0033498E">
              <w:rPr>
                <w:b/>
                <w:highlight w:val="yellow"/>
                <w:u w:val="double"/>
              </w:rPr>
              <w:t>$85,265</w:t>
            </w:r>
            <w:r w:rsidRPr="0033498E">
              <w:rPr>
                <w:b/>
                <w:u w:val="double"/>
              </w:rPr>
              <w:t xml:space="preserve"> </w:t>
            </w:r>
          </w:p>
        </w:tc>
        <w:tc>
          <w:tcPr>
            <w:tcW w:w="1878" w:type="dxa"/>
            <w:vAlign w:val="bottom"/>
          </w:tcPr>
          <w:p w:rsidR="0033498E" w:rsidRPr="0033498E" w:rsidRDefault="0033498E" w:rsidP="0033498E">
            <w:pPr>
              <w:jc w:val="right"/>
              <w:rPr>
                <w:b/>
                <w:u w:val="double"/>
              </w:rPr>
            </w:pPr>
            <w:r w:rsidRPr="0033498E">
              <w:rPr>
                <w:b/>
                <w:highlight w:val="yellow"/>
                <w:u w:val="double"/>
              </w:rPr>
              <w:t>$467,593</w:t>
            </w:r>
            <w:r w:rsidRPr="0033498E">
              <w:rPr>
                <w:b/>
                <w:u w:val="double"/>
              </w:rPr>
              <w:t xml:space="preserve"> </w:t>
            </w:r>
          </w:p>
        </w:tc>
      </w:tr>
      <w:tr w:rsidR="0033498E" w:rsidRPr="0033498E" w:rsidTr="00C14D87">
        <w:trPr>
          <w:jc w:val="center"/>
        </w:trPr>
        <w:tc>
          <w:tcPr>
            <w:tcW w:w="2929" w:type="dxa"/>
          </w:tcPr>
          <w:p w:rsidR="0033498E" w:rsidRPr="0033498E" w:rsidRDefault="0033498E" w:rsidP="0033498E"/>
        </w:tc>
        <w:tc>
          <w:tcPr>
            <w:tcW w:w="1710" w:type="dxa"/>
          </w:tcPr>
          <w:p w:rsidR="0033498E" w:rsidRPr="0033498E" w:rsidRDefault="0033498E" w:rsidP="0033498E"/>
        </w:tc>
        <w:tc>
          <w:tcPr>
            <w:tcW w:w="1560" w:type="dxa"/>
          </w:tcPr>
          <w:p w:rsidR="0033498E" w:rsidRPr="0033498E" w:rsidRDefault="0033498E" w:rsidP="0033498E"/>
        </w:tc>
        <w:tc>
          <w:tcPr>
            <w:tcW w:w="1878" w:type="dxa"/>
          </w:tcPr>
          <w:p w:rsidR="0033498E" w:rsidRPr="0033498E" w:rsidRDefault="0033498E" w:rsidP="0033498E"/>
        </w:tc>
      </w:tr>
    </w:tbl>
    <w:p w:rsidR="0033498E" w:rsidRDefault="0033498E" w:rsidP="0033498E">
      <w:pPr>
        <w:pStyle w:val="OrderBody"/>
      </w:pPr>
    </w:p>
    <w:p w:rsidR="0033498E" w:rsidRDefault="0033498E" w:rsidP="0033498E">
      <w:pPr>
        <w:pStyle w:val="OrderBody"/>
        <w:sectPr w:rsidR="0033498E">
          <w:headerReference w:type="first" r:id="rId8"/>
          <w:pgSz w:w="12240" w:h="15840" w:code="1"/>
          <w:pgMar w:top="1440" w:right="1440" w:bottom="1440" w:left="1440" w:header="720" w:footer="720" w:gutter="0"/>
          <w:cols w:space="720"/>
          <w:titlePg/>
          <w:docGrid w:linePitch="360"/>
        </w:sectPr>
      </w:pPr>
    </w:p>
    <w:p w:rsidR="0033498E" w:rsidRPr="0033498E" w:rsidRDefault="0033498E" w:rsidP="0033498E">
      <w:pPr>
        <w:keepNext/>
        <w:spacing w:before="480"/>
        <w:jc w:val="center"/>
        <w:rPr>
          <w:rFonts w:ascii="Arial" w:hAnsi="Arial"/>
          <w:b/>
        </w:rPr>
      </w:pPr>
      <w:r w:rsidRPr="0033498E">
        <w:rPr>
          <w:rFonts w:ascii="Arial" w:hAnsi="Arial"/>
          <w:b/>
        </w:rPr>
        <w:lastRenderedPageBreak/>
        <w:t xml:space="preserve">Explanation of </w:t>
      </w:r>
      <w:r w:rsidR="00132027">
        <w:rPr>
          <w:rFonts w:ascii="Arial" w:hAnsi="Arial"/>
          <w:b/>
        </w:rPr>
        <w:t xml:space="preserve">Commission Approved </w:t>
      </w:r>
      <w:r w:rsidRPr="0033498E">
        <w:rPr>
          <w:rFonts w:ascii="Arial" w:hAnsi="Arial"/>
          <w:b/>
        </w:rPr>
        <w:t>Adjustments</w:t>
      </w:r>
    </w:p>
    <w:p w:rsidR="0033498E" w:rsidRPr="0033498E" w:rsidRDefault="0033498E" w:rsidP="0033498E">
      <w:pPr>
        <w:keepNext/>
        <w:jc w:val="center"/>
        <w:rPr>
          <w:rFonts w:ascii="Arial" w:hAnsi="Arial"/>
          <w:b/>
        </w:rPr>
      </w:pPr>
      <w:r w:rsidRPr="0033498E">
        <w:rPr>
          <w:rFonts w:ascii="Arial" w:hAnsi="Arial"/>
          <w:b/>
        </w:rPr>
        <w:t>To Net Book Value as of July 1, 2019</w:t>
      </w:r>
    </w:p>
    <w:p w:rsidR="0033498E" w:rsidRPr="0033498E" w:rsidRDefault="0033498E" w:rsidP="0033498E">
      <w:pPr>
        <w:spacing w:after="2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60"/>
        <w:gridCol w:w="1443"/>
      </w:tblGrid>
      <w:tr w:rsidR="0033498E" w:rsidRPr="0033498E" w:rsidTr="00C14D87">
        <w:tc>
          <w:tcPr>
            <w:tcW w:w="6588" w:type="dxa"/>
          </w:tcPr>
          <w:p w:rsidR="0033498E" w:rsidRPr="0033498E" w:rsidRDefault="0033498E" w:rsidP="0033498E">
            <w:pPr>
              <w:rPr>
                <w:b/>
                <w:u w:val="single"/>
              </w:rPr>
            </w:pPr>
            <w:r w:rsidRPr="0033498E">
              <w:rPr>
                <w:b/>
                <w:u w:val="single"/>
              </w:rPr>
              <w:t>Explanation</w:t>
            </w:r>
          </w:p>
        </w:tc>
        <w:tc>
          <w:tcPr>
            <w:tcW w:w="1260" w:type="dxa"/>
          </w:tcPr>
          <w:p w:rsidR="0033498E" w:rsidRPr="0033498E" w:rsidRDefault="0033498E" w:rsidP="0033498E">
            <w:pPr>
              <w:jc w:val="center"/>
              <w:rPr>
                <w:b/>
                <w:u w:val="single"/>
              </w:rPr>
            </w:pPr>
            <w:r w:rsidRPr="0033498E">
              <w:rPr>
                <w:b/>
                <w:u w:val="single"/>
              </w:rPr>
              <w:t>Water</w:t>
            </w:r>
          </w:p>
        </w:tc>
        <w:tc>
          <w:tcPr>
            <w:tcW w:w="1443" w:type="dxa"/>
          </w:tcPr>
          <w:p w:rsidR="0033498E" w:rsidRPr="0033498E" w:rsidRDefault="0033498E" w:rsidP="0033498E">
            <w:pPr>
              <w:jc w:val="center"/>
              <w:rPr>
                <w:b/>
                <w:u w:val="single"/>
              </w:rPr>
            </w:pPr>
            <w:r w:rsidRPr="0033498E">
              <w:rPr>
                <w:b/>
                <w:u w:val="single"/>
              </w:rPr>
              <w:t>Wastewater</w:t>
            </w:r>
          </w:p>
        </w:tc>
      </w:tr>
      <w:tr w:rsidR="0033498E" w:rsidRPr="0033498E" w:rsidTr="00C14D87">
        <w:tc>
          <w:tcPr>
            <w:tcW w:w="6588" w:type="dxa"/>
          </w:tcPr>
          <w:p w:rsidR="0033498E" w:rsidRPr="0033498E" w:rsidRDefault="0033498E" w:rsidP="0033498E"/>
        </w:tc>
        <w:tc>
          <w:tcPr>
            <w:tcW w:w="1260" w:type="dxa"/>
          </w:tcPr>
          <w:p w:rsidR="0033498E" w:rsidRPr="0033498E" w:rsidRDefault="0033498E" w:rsidP="0033498E"/>
        </w:tc>
        <w:tc>
          <w:tcPr>
            <w:tcW w:w="1443" w:type="dxa"/>
          </w:tcPr>
          <w:p w:rsidR="0033498E" w:rsidRPr="0033498E" w:rsidRDefault="0033498E" w:rsidP="0033498E"/>
        </w:tc>
      </w:tr>
      <w:tr w:rsidR="0033498E" w:rsidRPr="0033498E" w:rsidTr="00C14D87">
        <w:tc>
          <w:tcPr>
            <w:tcW w:w="6588" w:type="dxa"/>
          </w:tcPr>
          <w:p w:rsidR="0033498E" w:rsidRPr="0033498E" w:rsidRDefault="0033498E" w:rsidP="0033498E">
            <w:r w:rsidRPr="0033498E">
              <w:t>Utility Plant in Service</w:t>
            </w:r>
          </w:p>
        </w:tc>
        <w:tc>
          <w:tcPr>
            <w:tcW w:w="1260" w:type="dxa"/>
          </w:tcPr>
          <w:p w:rsidR="0033498E" w:rsidRPr="0033498E" w:rsidRDefault="0033498E" w:rsidP="0033498E"/>
        </w:tc>
        <w:tc>
          <w:tcPr>
            <w:tcW w:w="1443" w:type="dxa"/>
          </w:tcPr>
          <w:p w:rsidR="0033498E" w:rsidRPr="0033498E" w:rsidRDefault="0033498E" w:rsidP="0033498E"/>
        </w:tc>
      </w:tr>
      <w:tr w:rsidR="0033498E" w:rsidRPr="0033498E" w:rsidTr="00C14D87">
        <w:tc>
          <w:tcPr>
            <w:tcW w:w="6588" w:type="dxa"/>
          </w:tcPr>
          <w:p w:rsidR="0033498E" w:rsidRPr="0033498E" w:rsidRDefault="0033498E" w:rsidP="0033498E">
            <w:r w:rsidRPr="0033498E">
              <w:t xml:space="preserve">   To reflect the appropriate amount of utility plant in service</w:t>
            </w:r>
          </w:p>
        </w:tc>
        <w:tc>
          <w:tcPr>
            <w:tcW w:w="1260" w:type="dxa"/>
          </w:tcPr>
          <w:p w:rsidR="0033498E" w:rsidRPr="0033498E" w:rsidRDefault="0033498E" w:rsidP="0033498E">
            <w:pPr>
              <w:jc w:val="right"/>
              <w:rPr>
                <w:b/>
                <w:highlight w:val="yellow"/>
                <w:u w:val="double"/>
              </w:rPr>
            </w:pPr>
            <w:r w:rsidRPr="0033498E">
              <w:rPr>
                <w:b/>
                <w:highlight w:val="yellow"/>
                <w:u w:val="double"/>
              </w:rPr>
              <w:t>$125,632</w:t>
            </w:r>
          </w:p>
        </w:tc>
        <w:tc>
          <w:tcPr>
            <w:tcW w:w="1443" w:type="dxa"/>
          </w:tcPr>
          <w:p w:rsidR="0033498E" w:rsidRPr="0033498E" w:rsidRDefault="0033498E" w:rsidP="0033498E">
            <w:pPr>
              <w:jc w:val="right"/>
              <w:rPr>
                <w:b/>
                <w:highlight w:val="yellow"/>
                <w:u w:val="double"/>
              </w:rPr>
            </w:pPr>
            <w:r w:rsidRPr="0033498E">
              <w:rPr>
                <w:b/>
                <w:highlight w:val="yellow"/>
                <w:u w:val="double"/>
              </w:rPr>
              <w:t>$58,437</w:t>
            </w:r>
          </w:p>
        </w:tc>
      </w:tr>
      <w:tr w:rsidR="0033498E" w:rsidRPr="0033498E" w:rsidTr="00C14D87">
        <w:tc>
          <w:tcPr>
            <w:tcW w:w="6588" w:type="dxa"/>
          </w:tcPr>
          <w:p w:rsidR="0033498E" w:rsidRPr="0033498E" w:rsidRDefault="0033498E" w:rsidP="0033498E"/>
        </w:tc>
        <w:tc>
          <w:tcPr>
            <w:tcW w:w="1260" w:type="dxa"/>
          </w:tcPr>
          <w:p w:rsidR="0033498E" w:rsidRPr="0033498E" w:rsidRDefault="0033498E" w:rsidP="0033498E">
            <w:pPr>
              <w:jc w:val="right"/>
              <w:rPr>
                <w:u w:val="double"/>
              </w:rPr>
            </w:pPr>
          </w:p>
        </w:tc>
        <w:tc>
          <w:tcPr>
            <w:tcW w:w="1443" w:type="dxa"/>
          </w:tcPr>
          <w:p w:rsidR="0033498E" w:rsidRPr="0033498E" w:rsidRDefault="0033498E" w:rsidP="0033498E">
            <w:pPr>
              <w:jc w:val="right"/>
              <w:rPr>
                <w:u w:val="double"/>
              </w:rPr>
            </w:pPr>
          </w:p>
        </w:tc>
      </w:tr>
      <w:tr w:rsidR="0033498E" w:rsidRPr="0033498E" w:rsidTr="00C14D87">
        <w:tc>
          <w:tcPr>
            <w:tcW w:w="6588" w:type="dxa"/>
          </w:tcPr>
          <w:p w:rsidR="0033498E" w:rsidRPr="0033498E" w:rsidRDefault="0033498E" w:rsidP="0033498E">
            <w:r w:rsidRPr="0033498E">
              <w:t>Accumulated Depreciation</w:t>
            </w:r>
          </w:p>
        </w:tc>
        <w:tc>
          <w:tcPr>
            <w:tcW w:w="1260" w:type="dxa"/>
          </w:tcPr>
          <w:p w:rsidR="0033498E" w:rsidRPr="0033498E" w:rsidRDefault="0033498E" w:rsidP="0033498E">
            <w:pPr>
              <w:jc w:val="right"/>
              <w:rPr>
                <w:u w:val="double"/>
              </w:rPr>
            </w:pPr>
          </w:p>
        </w:tc>
        <w:tc>
          <w:tcPr>
            <w:tcW w:w="1443" w:type="dxa"/>
          </w:tcPr>
          <w:p w:rsidR="0033498E" w:rsidRPr="0033498E" w:rsidRDefault="0033498E" w:rsidP="0033498E">
            <w:pPr>
              <w:jc w:val="right"/>
              <w:rPr>
                <w:u w:val="double"/>
              </w:rPr>
            </w:pPr>
          </w:p>
        </w:tc>
      </w:tr>
      <w:tr w:rsidR="0033498E" w:rsidRPr="0033498E" w:rsidTr="00C14D87">
        <w:tc>
          <w:tcPr>
            <w:tcW w:w="6588" w:type="dxa"/>
          </w:tcPr>
          <w:p w:rsidR="0033498E" w:rsidRPr="0033498E" w:rsidRDefault="0033498E" w:rsidP="0033498E">
            <w:r w:rsidRPr="0033498E">
              <w:t xml:space="preserve">   To reflect the appropriate amount of accumulated depreciation</w:t>
            </w:r>
          </w:p>
        </w:tc>
        <w:tc>
          <w:tcPr>
            <w:tcW w:w="1260" w:type="dxa"/>
          </w:tcPr>
          <w:p w:rsidR="0033498E" w:rsidRPr="0033498E" w:rsidRDefault="0033498E" w:rsidP="0033498E">
            <w:pPr>
              <w:jc w:val="right"/>
              <w:rPr>
                <w:u w:val="double"/>
              </w:rPr>
            </w:pPr>
            <w:r w:rsidRPr="0033498E">
              <w:rPr>
                <w:u w:val="double"/>
              </w:rPr>
              <w:t>($49,202)</w:t>
            </w:r>
          </w:p>
        </w:tc>
        <w:tc>
          <w:tcPr>
            <w:tcW w:w="1443" w:type="dxa"/>
          </w:tcPr>
          <w:p w:rsidR="0033498E" w:rsidRPr="0033498E" w:rsidRDefault="0033498E" w:rsidP="0033498E">
            <w:pPr>
              <w:jc w:val="right"/>
              <w:rPr>
                <w:u w:val="double"/>
              </w:rPr>
            </w:pPr>
            <w:r w:rsidRPr="0033498E">
              <w:rPr>
                <w:u w:val="double"/>
              </w:rPr>
              <w:t>($5,799)</w:t>
            </w:r>
          </w:p>
        </w:tc>
      </w:tr>
      <w:tr w:rsidR="0033498E" w:rsidRPr="0033498E" w:rsidTr="00C14D87">
        <w:tc>
          <w:tcPr>
            <w:tcW w:w="6588" w:type="dxa"/>
          </w:tcPr>
          <w:p w:rsidR="0033498E" w:rsidRPr="0033498E" w:rsidRDefault="0033498E" w:rsidP="0033498E"/>
        </w:tc>
        <w:tc>
          <w:tcPr>
            <w:tcW w:w="1260" w:type="dxa"/>
          </w:tcPr>
          <w:p w:rsidR="0033498E" w:rsidRPr="0033498E" w:rsidRDefault="0033498E" w:rsidP="0033498E">
            <w:pPr>
              <w:jc w:val="right"/>
              <w:rPr>
                <w:u w:val="double"/>
              </w:rPr>
            </w:pPr>
          </w:p>
        </w:tc>
        <w:tc>
          <w:tcPr>
            <w:tcW w:w="1443" w:type="dxa"/>
          </w:tcPr>
          <w:p w:rsidR="0033498E" w:rsidRPr="0033498E" w:rsidRDefault="0033498E" w:rsidP="0033498E">
            <w:pPr>
              <w:jc w:val="right"/>
              <w:rPr>
                <w:u w:val="double"/>
              </w:rPr>
            </w:pPr>
          </w:p>
        </w:tc>
      </w:tr>
      <w:tr w:rsidR="0033498E" w:rsidRPr="0033498E" w:rsidTr="00C14D87">
        <w:tc>
          <w:tcPr>
            <w:tcW w:w="6588" w:type="dxa"/>
          </w:tcPr>
          <w:p w:rsidR="0033498E" w:rsidRPr="0033498E" w:rsidRDefault="0033498E" w:rsidP="0033498E">
            <w:r w:rsidRPr="0033498E">
              <w:t>Amortization of CIAC</w:t>
            </w:r>
          </w:p>
        </w:tc>
        <w:tc>
          <w:tcPr>
            <w:tcW w:w="1260" w:type="dxa"/>
          </w:tcPr>
          <w:p w:rsidR="0033498E" w:rsidRPr="0033498E" w:rsidRDefault="0033498E" w:rsidP="0033498E">
            <w:pPr>
              <w:jc w:val="right"/>
              <w:rPr>
                <w:u w:val="double"/>
              </w:rPr>
            </w:pPr>
          </w:p>
        </w:tc>
        <w:tc>
          <w:tcPr>
            <w:tcW w:w="1443" w:type="dxa"/>
          </w:tcPr>
          <w:p w:rsidR="0033498E" w:rsidRPr="0033498E" w:rsidRDefault="0033498E" w:rsidP="0033498E">
            <w:pPr>
              <w:jc w:val="right"/>
              <w:rPr>
                <w:u w:val="double"/>
              </w:rPr>
            </w:pPr>
          </w:p>
        </w:tc>
      </w:tr>
      <w:tr w:rsidR="0033498E" w:rsidRPr="0033498E" w:rsidTr="00C14D87">
        <w:tc>
          <w:tcPr>
            <w:tcW w:w="6588" w:type="dxa"/>
          </w:tcPr>
          <w:p w:rsidR="0033498E" w:rsidRPr="0033498E" w:rsidRDefault="0033498E" w:rsidP="0033498E">
            <w:r w:rsidRPr="0033498E">
              <w:t xml:space="preserve">   To reflect the appropriate amount of amortization of CIAC</w:t>
            </w:r>
          </w:p>
        </w:tc>
        <w:tc>
          <w:tcPr>
            <w:tcW w:w="1260" w:type="dxa"/>
          </w:tcPr>
          <w:p w:rsidR="0033498E" w:rsidRPr="0033498E" w:rsidRDefault="0033498E" w:rsidP="0033498E">
            <w:pPr>
              <w:jc w:val="right"/>
              <w:rPr>
                <w:u w:val="double"/>
              </w:rPr>
            </w:pPr>
            <w:r w:rsidRPr="0033498E">
              <w:rPr>
                <w:u w:val="double"/>
              </w:rPr>
              <w:t>($7,404)</w:t>
            </w:r>
          </w:p>
        </w:tc>
        <w:tc>
          <w:tcPr>
            <w:tcW w:w="1443" w:type="dxa"/>
          </w:tcPr>
          <w:p w:rsidR="0033498E" w:rsidRPr="0033498E" w:rsidRDefault="0033498E" w:rsidP="0033498E">
            <w:pPr>
              <w:jc w:val="right"/>
              <w:rPr>
                <w:u w:val="double"/>
              </w:rPr>
            </w:pPr>
            <w:r w:rsidRPr="0033498E">
              <w:rPr>
                <w:u w:val="double"/>
              </w:rPr>
              <w:t>$32,627</w:t>
            </w:r>
          </w:p>
        </w:tc>
      </w:tr>
      <w:tr w:rsidR="0033498E" w:rsidRPr="0033498E" w:rsidTr="00C14D87">
        <w:tc>
          <w:tcPr>
            <w:tcW w:w="6588" w:type="dxa"/>
          </w:tcPr>
          <w:p w:rsidR="0033498E" w:rsidRPr="0033498E" w:rsidRDefault="0033498E" w:rsidP="0033498E"/>
        </w:tc>
        <w:tc>
          <w:tcPr>
            <w:tcW w:w="1260" w:type="dxa"/>
          </w:tcPr>
          <w:p w:rsidR="0033498E" w:rsidRPr="0033498E" w:rsidRDefault="0033498E" w:rsidP="0033498E">
            <w:pPr>
              <w:jc w:val="right"/>
              <w:rPr>
                <w:b/>
                <w:u w:val="double"/>
              </w:rPr>
            </w:pPr>
          </w:p>
        </w:tc>
        <w:tc>
          <w:tcPr>
            <w:tcW w:w="1443" w:type="dxa"/>
          </w:tcPr>
          <w:p w:rsidR="0033498E" w:rsidRPr="0033498E" w:rsidRDefault="0033498E" w:rsidP="0033498E">
            <w:pPr>
              <w:jc w:val="right"/>
              <w:rPr>
                <w:b/>
                <w:u w:val="double"/>
              </w:rPr>
            </w:pPr>
          </w:p>
        </w:tc>
      </w:tr>
      <w:tr w:rsidR="0033498E" w:rsidRPr="0033498E" w:rsidTr="00C14D87">
        <w:tc>
          <w:tcPr>
            <w:tcW w:w="6588" w:type="dxa"/>
          </w:tcPr>
          <w:p w:rsidR="0033498E" w:rsidRPr="0033498E" w:rsidRDefault="0033498E" w:rsidP="0033498E">
            <w:r w:rsidRPr="0033498E">
              <w:t>Total Adjustments</w:t>
            </w:r>
          </w:p>
        </w:tc>
        <w:tc>
          <w:tcPr>
            <w:tcW w:w="1260" w:type="dxa"/>
          </w:tcPr>
          <w:p w:rsidR="0033498E" w:rsidRPr="0033498E" w:rsidRDefault="0033498E" w:rsidP="0033498E">
            <w:pPr>
              <w:jc w:val="right"/>
              <w:rPr>
                <w:b/>
                <w:highlight w:val="yellow"/>
                <w:u w:val="double"/>
              </w:rPr>
            </w:pPr>
            <w:r w:rsidRPr="0033498E">
              <w:rPr>
                <w:b/>
                <w:highlight w:val="yellow"/>
                <w:u w:val="double"/>
              </w:rPr>
              <w:t>$69,026</w:t>
            </w:r>
          </w:p>
        </w:tc>
        <w:tc>
          <w:tcPr>
            <w:tcW w:w="1443" w:type="dxa"/>
          </w:tcPr>
          <w:p w:rsidR="0033498E" w:rsidRPr="0033498E" w:rsidRDefault="0033498E" w:rsidP="0033498E">
            <w:pPr>
              <w:jc w:val="right"/>
              <w:rPr>
                <w:b/>
                <w:highlight w:val="yellow"/>
                <w:u w:val="double"/>
              </w:rPr>
            </w:pPr>
            <w:r w:rsidRPr="0033498E">
              <w:rPr>
                <w:b/>
                <w:highlight w:val="yellow"/>
                <w:u w:val="double"/>
              </w:rPr>
              <w:t>$85,265</w:t>
            </w:r>
          </w:p>
        </w:tc>
      </w:tr>
    </w:tbl>
    <w:p w:rsidR="0033498E" w:rsidRDefault="0033498E" w:rsidP="0033498E">
      <w:pPr>
        <w:pStyle w:val="OrderBody"/>
      </w:pPr>
    </w:p>
    <w:p w:rsidR="0033498E" w:rsidRDefault="0033498E" w:rsidP="0033498E">
      <w:pPr>
        <w:pStyle w:val="OrderBody"/>
      </w:pPr>
    </w:p>
    <w:p w:rsidR="0033498E" w:rsidRDefault="0033498E" w:rsidP="0033498E">
      <w:pPr>
        <w:pStyle w:val="OrderBody"/>
        <w:sectPr w:rsidR="0033498E">
          <w:headerReference w:type="first" r:id="rId9"/>
          <w:pgSz w:w="12240" w:h="15840" w:code="1"/>
          <w:pgMar w:top="1440" w:right="1440" w:bottom="1440" w:left="1440" w:header="720" w:footer="720" w:gutter="0"/>
          <w:cols w:space="720"/>
          <w:titlePg/>
          <w:docGrid w:linePitch="360"/>
        </w:sectPr>
      </w:pPr>
    </w:p>
    <w:p w:rsidR="0033498E" w:rsidRPr="0033498E" w:rsidRDefault="0033498E" w:rsidP="0033498E">
      <w:pPr>
        <w:keepNext/>
        <w:spacing w:before="480"/>
        <w:jc w:val="center"/>
        <w:rPr>
          <w:rFonts w:ascii="Arial" w:hAnsi="Arial"/>
          <w:b/>
        </w:rPr>
      </w:pPr>
      <w:r w:rsidRPr="0033498E">
        <w:rPr>
          <w:rFonts w:ascii="Arial" w:hAnsi="Arial"/>
          <w:b/>
        </w:rPr>
        <w:lastRenderedPageBreak/>
        <w:t>Royal Waterworks, Inc.</w:t>
      </w:r>
    </w:p>
    <w:p w:rsidR="0033498E" w:rsidRPr="0033498E" w:rsidRDefault="0033498E" w:rsidP="0033498E">
      <w:pPr>
        <w:keepNext/>
        <w:jc w:val="center"/>
        <w:rPr>
          <w:rFonts w:ascii="Arial" w:hAnsi="Arial"/>
          <w:b/>
        </w:rPr>
      </w:pPr>
      <w:r w:rsidRPr="0033498E">
        <w:rPr>
          <w:rFonts w:ascii="Arial" w:hAnsi="Arial"/>
          <w:b/>
        </w:rPr>
        <w:t xml:space="preserve">Schedule of </w:t>
      </w:r>
      <w:r w:rsidR="00132027">
        <w:rPr>
          <w:rFonts w:ascii="Arial" w:hAnsi="Arial"/>
          <w:b/>
        </w:rPr>
        <w:t>Commission Approved</w:t>
      </w:r>
      <w:r w:rsidRPr="0033498E">
        <w:rPr>
          <w:rFonts w:ascii="Arial" w:hAnsi="Arial"/>
          <w:b/>
        </w:rPr>
        <w:t xml:space="preserve"> Account Balances as of July 1, 2019 </w:t>
      </w:r>
    </w:p>
    <w:p w:rsidR="0033498E" w:rsidRPr="0033498E" w:rsidRDefault="0033498E" w:rsidP="0033498E">
      <w:pPr>
        <w:keepNext/>
        <w:jc w:val="center"/>
        <w:rPr>
          <w:rFonts w:ascii="Arial" w:hAnsi="Arial"/>
          <w:b/>
        </w:rPr>
      </w:pPr>
      <w:r w:rsidRPr="0033498E">
        <w:rPr>
          <w:rFonts w:ascii="Arial" w:hAnsi="Arial"/>
          <w:b/>
        </w:rPr>
        <w:t>Water System</w:t>
      </w:r>
    </w:p>
    <w:p w:rsidR="0033498E" w:rsidRPr="0033498E" w:rsidRDefault="0033498E" w:rsidP="0033498E">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770"/>
        <w:gridCol w:w="1314"/>
        <w:gridCol w:w="1576"/>
      </w:tblGrid>
      <w:tr w:rsidR="0033498E" w:rsidRPr="0033498E" w:rsidTr="00C14D87">
        <w:trPr>
          <w:jc w:val="center"/>
        </w:trPr>
        <w:tc>
          <w:tcPr>
            <w:tcW w:w="1098" w:type="dxa"/>
          </w:tcPr>
          <w:p w:rsidR="0033498E" w:rsidRPr="0033498E" w:rsidRDefault="0033498E" w:rsidP="0033498E"/>
        </w:tc>
        <w:tc>
          <w:tcPr>
            <w:tcW w:w="4770" w:type="dxa"/>
          </w:tcPr>
          <w:p w:rsidR="0033498E" w:rsidRPr="0033498E" w:rsidRDefault="0033498E" w:rsidP="0033498E"/>
        </w:tc>
        <w:tc>
          <w:tcPr>
            <w:tcW w:w="1314" w:type="dxa"/>
          </w:tcPr>
          <w:p w:rsidR="0033498E" w:rsidRPr="0033498E" w:rsidRDefault="0033498E" w:rsidP="0033498E"/>
        </w:tc>
        <w:tc>
          <w:tcPr>
            <w:tcW w:w="1576" w:type="dxa"/>
          </w:tcPr>
          <w:p w:rsidR="0033498E" w:rsidRPr="0033498E" w:rsidRDefault="0033498E" w:rsidP="0033498E"/>
        </w:tc>
      </w:tr>
      <w:tr w:rsidR="0033498E" w:rsidRPr="0033498E" w:rsidTr="00C14D87">
        <w:trPr>
          <w:jc w:val="center"/>
        </w:trPr>
        <w:tc>
          <w:tcPr>
            <w:tcW w:w="1098" w:type="dxa"/>
            <w:vAlign w:val="bottom"/>
          </w:tcPr>
          <w:p w:rsidR="0033498E" w:rsidRPr="0033498E" w:rsidRDefault="0033498E" w:rsidP="0033498E">
            <w:pPr>
              <w:jc w:val="center"/>
              <w:rPr>
                <w:b/>
                <w:u w:val="double"/>
              </w:rPr>
            </w:pPr>
            <w:r w:rsidRPr="0033498E">
              <w:rPr>
                <w:b/>
              </w:rPr>
              <w:t xml:space="preserve">Account </w:t>
            </w:r>
            <w:r w:rsidRPr="0033498E">
              <w:rPr>
                <w:b/>
                <w:u w:val="single"/>
              </w:rPr>
              <w:t>No.</w:t>
            </w:r>
          </w:p>
        </w:tc>
        <w:tc>
          <w:tcPr>
            <w:tcW w:w="4770" w:type="dxa"/>
            <w:vAlign w:val="bottom"/>
          </w:tcPr>
          <w:p w:rsidR="0033498E" w:rsidRPr="0033498E" w:rsidRDefault="0033498E" w:rsidP="0033498E">
            <w:pPr>
              <w:jc w:val="center"/>
              <w:rPr>
                <w:b/>
                <w:u w:val="single"/>
              </w:rPr>
            </w:pPr>
            <w:r w:rsidRPr="0033498E">
              <w:rPr>
                <w:b/>
                <w:u w:val="single"/>
              </w:rPr>
              <w:t>Description</w:t>
            </w:r>
          </w:p>
        </w:tc>
        <w:tc>
          <w:tcPr>
            <w:tcW w:w="1314" w:type="dxa"/>
            <w:vAlign w:val="bottom"/>
          </w:tcPr>
          <w:p w:rsidR="0033498E" w:rsidRPr="0033498E" w:rsidRDefault="0033498E" w:rsidP="0033498E">
            <w:pPr>
              <w:jc w:val="center"/>
              <w:rPr>
                <w:b/>
                <w:u w:val="single"/>
              </w:rPr>
            </w:pPr>
            <w:r w:rsidRPr="0033498E">
              <w:rPr>
                <w:b/>
                <w:u w:val="single"/>
              </w:rPr>
              <w:t>UPIS</w:t>
            </w:r>
          </w:p>
        </w:tc>
        <w:tc>
          <w:tcPr>
            <w:tcW w:w="1576" w:type="dxa"/>
            <w:vAlign w:val="bottom"/>
          </w:tcPr>
          <w:p w:rsidR="0033498E" w:rsidRPr="0033498E" w:rsidRDefault="0033498E" w:rsidP="0033498E">
            <w:pPr>
              <w:jc w:val="center"/>
              <w:rPr>
                <w:b/>
                <w:u w:val="double"/>
              </w:rPr>
            </w:pPr>
            <w:r w:rsidRPr="0033498E">
              <w:rPr>
                <w:b/>
              </w:rPr>
              <w:t>Accumulated</w:t>
            </w:r>
            <w:r w:rsidRPr="0033498E">
              <w:rPr>
                <w:b/>
                <w:u w:val="double"/>
              </w:rPr>
              <w:t xml:space="preserve"> </w:t>
            </w:r>
            <w:r w:rsidRPr="0033498E">
              <w:rPr>
                <w:b/>
                <w:u w:val="single"/>
              </w:rPr>
              <w:t>Depreciation</w:t>
            </w:r>
          </w:p>
        </w:tc>
      </w:tr>
      <w:tr w:rsidR="0033498E" w:rsidRPr="0033498E" w:rsidTr="00C14D87">
        <w:trPr>
          <w:jc w:val="center"/>
        </w:trPr>
        <w:tc>
          <w:tcPr>
            <w:tcW w:w="1098" w:type="dxa"/>
          </w:tcPr>
          <w:p w:rsidR="0033498E" w:rsidRPr="0033498E" w:rsidRDefault="0033498E" w:rsidP="0033498E">
            <w:pPr>
              <w:jc w:val="center"/>
            </w:pPr>
            <w:r w:rsidRPr="0033498E">
              <w:t>302</w:t>
            </w:r>
          </w:p>
        </w:tc>
        <w:tc>
          <w:tcPr>
            <w:tcW w:w="4770" w:type="dxa"/>
            <w:vAlign w:val="bottom"/>
          </w:tcPr>
          <w:p w:rsidR="0033498E" w:rsidRPr="0033498E" w:rsidRDefault="0033498E" w:rsidP="0033498E">
            <w:pPr>
              <w:rPr>
                <w:color w:val="000000"/>
              </w:rPr>
            </w:pPr>
            <w:r w:rsidRPr="0033498E">
              <w:rPr>
                <w:color w:val="000000"/>
              </w:rPr>
              <w:t>Franchises</w:t>
            </w:r>
          </w:p>
        </w:tc>
        <w:tc>
          <w:tcPr>
            <w:tcW w:w="1314" w:type="dxa"/>
            <w:vAlign w:val="bottom"/>
          </w:tcPr>
          <w:p w:rsidR="0033498E" w:rsidRPr="0033498E" w:rsidRDefault="0033498E" w:rsidP="0033498E">
            <w:pPr>
              <w:jc w:val="right"/>
              <w:rPr>
                <w:color w:val="000000"/>
              </w:rPr>
            </w:pPr>
            <w:r w:rsidRPr="0033498E">
              <w:rPr>
                <w:color w:val="000000"/>
              </w:rPr>
              <w:t xml:space="preserve"> $713 </w:t>
            </w:r>
          </w:p>
        </w:tc>
        <w:tc>
          <w:tcPr>
            <w:tcW w:w="1576" w:type="dxa"/>
            <w:vAlign w:val="bottom"/>
          </w:tcPr>
          <w:p w:rsidR="0033498E" w:rsidRPr="0033498E" w:rsidRDefault="0033498E" w:rsidP="0033498E">
            <w:pPr>
              <w:jc w:val="right"/>
              <w:rPr>
                <w:color w:val="000000"/>
              </w:rPr>
            </w:pPr>
            <w:r w:rsidRPr="0033498E">
              <w:rPr>
                <w:color w:val="000000"/>
              </w:rPr>
              <w:t>($494)</w:t>
            </w:r>
          </w:p>
        </w:tc>
      </w:tr>
      <w:tr w:rsidR="0033498E" w:rsidRPr="0033498E" w:rsidTr="00C14D87">
        <w:trPr>
          <w:jc w:val="center"/>
        </w:trPr>
        <w:tc>
          <w:tcPr>
            <w:tcW w:w="1098" w:type="dxa"/>
          </w:tcPr>
          <w:p w:rsidR="0033498E" w:rsidRPr="0033498E" w:rsidRDefault="0033498E" w:rsidP="0033498E">
            <w:pPr>
              <w:jc w:val="center"/>
            </w:pPr>
            <w:r w:rsidRPr="0033498E">
              <w:t>304</w:t>
            </w:r>
          </w:p>
        </w:tc>
        <w:tc>
          <w:tcPr>
            <w:tcW w:w="4770" w:type="dxa"/>
            <w:vAlign w:val="bottom"/>
          </w:tcPr>
          <w:p w:rsidR="0033498E" w:rsidRPr="0033498E" w:rsidRDefault="0033498E" w:rsidP="0033498E">
            <w:pPr>
              <w:rPr>
                <w:color w:val="000000"/>
              </w:rPr>
            </w:pPr>
            <w:r w:rsidRPr="0033498E">
              <w:rPr>
                <w:color w:val="000000"/>
              </w:rPr>
              <w:t>Structure and Improvements</w:t>
            </w:r>
          </w:p>
        </w:tc>
        <w:tc>
          <w:tcPr>
            <w:tcW w:w="1314" w:type="dxa"/>
            <w:vAlign w:val="bottom"/>
          </w:tcPr>
          <w:p w:rsidR="0033498E" w:rsidRPr="0033498E" w:rsidRDefault="0033498E" w:rsidP="0033498E">
            <w:pPr>
              <w:jc w:val="right"/>
              <w:rPr>
                <w:color w:val="000000"/>
              </w:rPr>
            </w:pPr>
            <w:r w:rsidRPr="0033498E">
              <w:rPr>
                <w:color w:val="000000"/>
              </w:rPr>
              <w:t xml:space="preserve">542,157 </w:t>
            </w:r>
          </w:p>
        </w:tc>
        <w:tc>
          <w:tcPr>
            <w:tcW w:w="1576" w:type="dxa"/>
            <w:vAlign w:val="bottom"/>
          </w:tcPr>
          <w:p w:rsidR="0033498E" w:rsidRPr="0033498E" w:rsidRDefault="0033498E" w:rsidP="0033498E">
            <w:pPr>
              <w:jc w:val="right"/>
              <w:rPr>
                <w:color w:val="000000"/>
              </w:rPr>
            </w:pPr>
            <w:r w:rsidRPr="0033498E">
              <w:rPr>
                <w:color w:val="000000"/>
              </w:rPr>
              <w:t xml:space="preserve"> (404,877)</w:t>
            </w:r>
          </w:p>
        </w:tc>
      </w:tr>
      <w:tr w:rsidR="0033498E" w:rsidRPr="0033498E" w:rsidTr="00C14D87">
        <w:trPr>
          <w:jc w:val="center"/>
        </w:trPr>
        <w:tc>
          <w:tcPr>
            <w:tcW w:w="1098" w:type="dxa"/>
          </w:tcPr>
          <w:p w:rsidR="0033498E" w:rsidRPr="0033498E" w:rsidRDefault="0033498E" w:rsidP="0033498E">
            <w:pPr>
              <w:jc w:val="center"/>
            </w:pPr>
            <w:r w:rsidRPr="0033498E">
              <w:t>307</w:t>
            </w:r>
          </w:p>
        </w:tc>
        <w:tc>
          <w:tcPr>
            <w:tcW w:w="4770" w:type="dxa"/>
            <w:vAlign w:val="bottom"/>
          </w:tcPr>
          <w:p w:rsidR="0033498E" w:rsidRPr="0033498E" w:rsidRDefault="0033498E" w:rsidP="0033498E">
            <w:pPr>
              <w:rPr>
                <w:color w:val="000000"/>
              </w:rPr>
            </w:pPr>
            <w:r w:rsidRPr="0033498E">
              <w:rPr>
                <w:color w:val="000000"/>
              </w:rPr>
              <w:t>Wells and Springs</w:t>
            </w:r>
          </w:p>
        </w:tc>
        <w:tc>
          <w:tcPr>
            <w:tcW w:w="1314" w:type="dxa"/>
            <w:vAlign w:val="bottom"/>
          </w:tcPr>
          <w:p w:rsidR="0033498E" w:rsidRPr="0033498E" w:rsidRDefault="0033498E" w:rsidP="0033498E">
            <w:pPr>
              <w:jc w:val="right"/>
              <w:rPr>
                <w:color w:val="000000"/>
              </w:rPr>
            </w:pPr>
            <w:r w:rsidRPr="0033498E">
              <w:rPr>
                <w:color w:val="000000"/>
              </w:rPr>
              <w:t xml:space="preserve"> 23,683 </w:t>
            </w:r>
          </w:p>
        </w:tc>
        <w:tc>
          <w:tcPr>
            <w:tcW w:w="1576" w:type="dxa"/>
            <w:vAlign w:val="bottom"/>
          </w:tcPr>
          <w:p w:rsidR="0033498E" w:rsidRPr="0033498E" w:rsidRDefault="0033498E" w:rsidP="0033498E">
            <w:pPr>
              <w:jc w:val="right"/>
              <w:rPr>
                <w:color w:val="000000"/>
              </w:rPr>
            </w:pPr>
            <w:r w:rsidRPr="0033498E">
              <w:rPr>
                <w:color w:val="000000"/>
              </w:rPr>
              <w:t xml:space="preserve"> (23,683)</w:t>
            </w:r>
          </w:p>
        </w:tc>
      </w:tr>
      <w:tr w:rsidR="0033498E" w:rsidRPr="0033498E" w:rsidTr="00C14D87">
        <w:trPr>
          <w:jc w:val="center"/>
        </w:trPr>
        <w:tc>
          <w:tcPr>
            <w:tcW w:w="1098" w:type="dxa"/>
          </w:tcPr>
          <w:p w:rsidR="0033498E" w:rsidRPr="0033498E" w:rsidRDefault="0033498E" w:rsidP="0033498E">
            <w:pPr>
              <w:jc w:val="center"/>
            </w:pPr>
            <w:r w:rsidRPr="0033498E">
              <w:t>309</w:t>
            </w:r>
          </w:p>
        </w:tc>
        <w:tc>
          <w:tcPr>
            <w:tcW w:w="4770" w:type="dxa"/>
            <w:vAlign w:val="bottom"/>
          </w:tcPr>
          <w:p w:rsidR="0033498E" w:rsidRPr="0033498E" w:rsidRDefault="0033498E" w:rsidP="0033498E">
            <w:pPr>
              <w:rPr>
                <w:color w:val="000000"/>
              </w:rPr>
            </w:pPr>
            <w:r w:rsidRPr="0033498E">
              <w:rPr>
                <w:color w:val="000000"/>
              </w:rPr>
              <w:t>Supply Mains</w:t>
            </w:r>
          </w:p>
        </w:tc>
        <w:tc>
          <w:tcPr>
            <w:tcW w:w="1314" w:type="dxa"/>
            <w:vAlign w:val="bottom"/>
          </w:tcPr>
          <w:p w:rsidR="0033498E" w:rsidRPr="0033498E" w:rsidRDefault="0033498E" w:rsidP="0033498E">
            <w:pPr>
              <w:jc w:val="right"/>
              <w:rPr>
                <w:color w:val="000000"/>
              </w:rPr>
            </w:pPr>
            <w:r w:rsidRPr="0033498E">
              <w:rPr>
                <w:color w:val="000000"/>
              </w:rPr>
              <w:t xml:space="preserve">48,267 </w:t>
            </w:r>
          </w:p>
        </w:tc>
        <w:tc>
          <w:tcPr>
            <w:tcW w:w="1576" w:type="dxa"/>
            <w:vAlign w:val="bottom"/>
          </w:tcPr>
          <w:p w:rsidR="0033498E" w:rsidRPr="0033498E" w:rsidRDefault="0033498E" w:rsidP="0033498E">
            <w:pPr>
              <w:jc w:val="right"/>
              <w:rPr>
                <w:color w:val="000000"/>
              </w:rPr>
            </w:pPr>
            <w:r w:rsidRPr="0033498E">
              <w:rPr>
                <w:color w:val="000000"/>
              </w:rPr>
              <w:t xml:space="preserve"> (48,267)</w:t>
            </w:r>
          </w:p>
        </w:tc>
      </w:tr>
      <w:tr w:rsidR="0033498E" w:rsidRPr="0033498E" w:rsidTr="00C14D87">
        <w:trPr>
          <w:jc w:val="center"/>
        </w:trPr>
        <w:tc>
          <w:tcPr>
            <w:tcW w:w="1098" w:type="dxa"/>
          </w:tcPr>
          <w:p w:rsidR="0033498E" w:rsidRPr="0033498E" w:rsidRDefault="0033498E" w:rsidP="0033498E">
            <w:pPr>
              <w:jc w:val="center"/>
            </w:pPr>
            <w:r w:rsidRPr="0033498E">
              <w:t>310</w:t>
            </w:r>
          </w:p>
        </w:tc>
        <w:tc>
          <w:tcPr>
            <w:tcW w:w="4770" w:type="dxa"/>
            <w:vAlign w:val="bottom"/>
          </w:tcPr>
          <w:p w:rsidR="0033498E" w:rsidRPr="0033498E" w:rsidRDefault="0033498E" w:rsidP="0033498E">
            <w:pPr>
              <w:rPr>
                <w:color w:val="000000"/>
              </w:rPr>
            </w:pPr>
            <w:r w:rsidRPr="0033498E">
              <w:rPr>
                <w:color w:val="000000"/>
              </w:rPr>
              <w:t>Power Generation Equipment</w:t>
            </w:r>
          </w:p>
        </w:tc>
        <w:tc>
          <w:tcPr>
            <w:tcW w:w="1314" w:type="dxa"/>
            <w:vAlign w:val="bottom"/>
          </w:tcPr>
          <w:p w:rsidR="0033498E" w:rsidRPr="0033498E" w:rsidRDefault="0033498E" w:rsidP="0033498E">
            <w:pPr>
              <w:jc w:val="right"/>
              <w:rPr>
                <w:color w:val="000000"/>
              </w:rPr>
            </w:pPr>
            <w:r w:rsidRPr="0033498E">
              <w:rPr>
                <w:color w:val="000000"/>
              </w:rPr>
              <w:t xml:space="preserve">11,948 </w:t>
            </w:r>
          </w:p>
        </w:tc>
        <w:tc>
          <w:tcPr>
            <w:tcW w:w="1576" w:type="dxa"/>
            <w:vAlign w:val="bottom"/>
          </w:tcPr>
          <w:p w:rsidR="0033498E" w:rsidRPr="0033498E" w:rsidRDefault="0033498E" w:rsidP="0033498E">
            <w:pPr>
              <w:jc w:val="right"/>
              <w:rPr>
                <w:color w:val="000000"/>
              </w:rPr>
            </w:pPr>
            <w:r w:rsidRPr="0033498E">
              <w:rPr>
                <w:color w:val="000000"/>
              </w:rPr>
              <w:t xml:space="preserve"> (7,169)</w:t>
            </w:r>
          </w:p>
        </w:tc>
      </w:tr>
      <w:tr w:rsidR="0033498E" w:rsidRPr="0033498E" w:rsidTr="00C14D87">
        <w:trPr>
          <w:jc w:val="center"/>
        </w:trPr>
        <w:tc>
          <w:tcPr>
            <w:tcW w:w="1098" w:type="dxa"/>
          </w:tcPr>
          <w:p w:rsidR="0033498E" w:rsidRPr="0033498E" w:rsidRDefault="0033498E" w:rsidP="0033498E">
            <w:pPr>
              <w:jc w:val="center"/>
            </w:pPr>
            <w:r w:rsidRPr="0033498E">
              <w:t>311</w:t>
            </w:r>
          </w:p>
        </w:tc>
        <w:tc>
          <w:tcPr>
            <w:tcW w:w="4770" w:type="dxa"/>
            <w:vAlign w:val="bottom"/>
          </w:tcPr>
          <w:p w:rsidR="0033498E" w:rsidRPr="0033498E" w:rsidRDefault="0033498E" w:rsidP="0033498E">
            <w:pPr>
              <w:rPr>
                <w:color w:val="000000"/>
              </w:rPr>
            </w:pPr>
            <w:r w:rsidRPr="0033498E">
              <w:rPr>
                <w:color w:val="000000"/>
              </w:rPr>
              <w:t>Pumping Equipment</w:t>
            </w:r>
          </w:p>
        </w:tc>
        <w:tc>
          <w:tcPr>
            <w:tcW w:w="1314" w:type="dxa"/>
            <w:vAlign w:val="bottom"/>
          </w:tcPr>
          <w:p w:rsidR="0033498E" w:rsidRPr="0033498E" w:rsidRDefault="0033498E" w:rsidP="0033498E">
            <w:pPr>
              <w:jc w:val="right"/>
              <w:rPr>
                <w:color w:val="000000"/>
              </w:rPr>
            </w:pPr>
            <w:r w:rsidRPr="0033498E">
              <w:rPr>
                <w:color w:val="000000"/>
              </w:rPr>
              <w:t xml:space="preserve">735,632 </w:t>
            </w:r>
          </w:p>
        </w:tc>
        <w:tc>
          <w:tcPr>
            <w:tcW w:w="1576" w:type="dxa"/>
            <w:vAlign w:val="bottom"/>
          </w:tcPr>
          <w:p w:rsidR="0033498E" w:rsidRPr="0033498E" w:rsidRDefault="0033498E" w:rsidP="0033498E">
            <w:pPr>
              <w:jc w:val="right"/>
              <w:rPr>
                <w:color w:val="000000"/>
              </w:rPr>
            </w:pPr>
            <w:r w:rsidRPr="0033498E">
              <w:rPr>
                <w:color w:val="000000"/>
              </w:rPr>
              <w:t>(728,171)</w:t>
            </w:r>
          </w:p>
        </w:tc>
      </w:tr>
      <w:tr w:rsidR="0033498E" w:rsidRPr="0033498E" w:rsidTr="00C14D87">
        <w:trPr>
          <w:jc w:val="center"/>
        </w:trPr>
        <w:tc>
          <w:tcPr>
            <w:tcW w:w="1098" w:type="dxa"/>
          </w:tcPr>
          <w:p w:rsidR="0033498E" w:rsidRPr="0033498E" w:rsidRDefault="0033498E" w:rsidP="0033498E">
            <w:pPr>
              <w:jc w:val="center"/>
            </w:pPr>
            <w:r w:rsidRPr="0033498E">
              <w:t>320</w:t>
            </w:r>
          </w:p>
        </w:tc>
        <w:tc>
          <w:tcPr>
            <w:tcW w:w="4770" w:type="dxa"/>
            <w:vAlign w:val="bottom"/>
          </w:tcPr>
          <w:p w:rsidR="0033498E" w:rsidRPr="0033498E" w:rsidRDefault="0033498E" w:rsidP="0033498E">
            <w:pPr>
              <w:rPr>
                <w:color w:val="000000"/>
              </w:rPr>
            </w:pPr>
            <w:r w:rsidRPr="0033498E">
              <w:rPr>
                <w:color w:val="000000"/>
              </w:rPr>
              <w:t>Water Treatment Equipment</w:t>
            </w:r>
          </w:p>
        </w:tc>
        <w:tc>
          <w:tcPr>
            <w:tcW w:w="1314" w:type="dxa"/>
            <w:vAlign w:val="bottom"/>
          </w:tcPr>
          <w:p w:rsidR="0033498E" w:rsidRPr="0033498E" w:rsidRDefault="0033498E" w:rsidP="0033498E">
            <w:pPr>
              <w:jc w:val="right"/>
              <w:rPr>
                <w:color w:val="000000"/>
              </w:rPr>
            </w:pPr>
            <w:r w:rsidRPr="0033498E">
              <w:rPr>
                <w:color w:val="000000"/>
              </w:rPr>
              <w:t xml:space="preserve">224,484 </w:t>
            </w:r>
          </w:p>
        </w:tc>
        <w:tc>
          <w:tcPr>
            <w:tcW w:w="1576" w:type="dxa"/>
            <w:vAlign w:val="bottom"/>
          </w:tcPr>
          <w:p w:rsidR="0033498E" w:rsidRPr="0033498E" w:rsidRDefault="0033498E" w:rsidP="0033498E">
            <w:pPr>
              <w:jc w:val="right"/>
              <w:rPr>
                <w:color w:val="000000"/>
              </w:rPr>
            </w:pPr>
            <w:r w:rsidRPr="0033498E">
              <w:rPr>
                <w:color w:val="000000"/>
              </w:rPr>
              <w:t xml:space="preserve"> (55,242)</w:t>
            </w:r>
          </w:p>
        </w:tc>
      </w:tr>
      <w:tr w:rsidR="0033498E" w:rsidRPr="0033498E" w:rsidTr="00C14D87">
        <w:trPr>
          <w:jc w:val="center"/>
        </w:trPr>
        <w:tc>
          <w:tcPr>
            <w:tcW w:w="1098" w:type="dxa"/>
          </w:tcPr>
          <w:p w:rsidR="0033498E" w:rsidRPr="0033498E" w:rsidRDefault="0033498E" w:rsidP="0033498E">
            <w:pPr>
              <w:jc w:val="center"/>
            </w:pPr>
            <w:r w:rsidRPr="0033498E">
              <w:t>330</w:t>
            </w:r>
          </w:p>
        </w:tc>
        <w:tc>
          <w:tcPr>
            <w:tcW w:w="4770" w:type="dxa"/>
            <w:vAlign w:val="bottom"/>
          </w:tcPr>
          <w:p w:rsidR="0033498E" w:rsidRPr="0033498E" w:rsidRDefault="0033498E" w:rsidP="0033498E">
            <w:pPr>
              <w:rPr>
                <w:color w:val="000000"/>
              </w:rPr>
            </w:pPr>
            <w:r w:rsidRPr="0033498E">
              <w:rPr>
                <w:color w:val="000000"/>
              </w:rPr>
              <w:t>Distribution Reservoirs and Standpipes</w:t>
            </w:r>
          </w:p>
        </w:tc>
        <w:tc>
          <w:tcPr>
            <w:tcW w:w="1314" w:type="dxa"/>
            <w:vAlign w:val="bottom"/>
          </w:tcPr>
          <w:p w:rsidR="0033498E" w:rsidRPr="0033498E" w:rsidRDefault="0033498E" w:rsidP="0033498E">
            <w:pPr>
              <w:jc w:val="right"/>
              <w:rPr>
                <w:color w:val="000000"/>
              </w:rPr>
            </w:pPr>
            <w:r w:rsidRPr="0033498E">
              <w:rPr>
                <w:color w:val="000000"/>
              </w:rPr>
              <w:t xml:space="preserve">9,100 </w:t>
            </w:r>
          </w:p>
        </w:tc>
        <w:tc>
          <w:tcPr>
            <w:tcW w:w="1576" w:type="dxa"/>
            <w:vAlign w:val="bottom"/>
          </w:tcPr>
          <w:p w:rsidR="0033498E" w:rsidRPr="0033498E" w:rsidRDefault="0033498E" w:rsidP="0033498E">
            <w:pPr>
              <w:jc w:val="right"/>
              <w:rPr>
                <w:color w:val="000000"/>
              </w:rPr>
            </w:pPr>
            <w:r w:rsidRPr="0033498E">
              <w:rPr>
                <w:color w:val="000000"/>
              </w:rPr>
              <w:t xml:space="preserve"> (9,100)</w:t>
            </w:r>
          </w:p>
        </w:tc>
      </w:tr>
      <w:tr w:rsidR="0033498E" w:rsidRPr="0033498E" w:rsidTr="00C14D87">
        <w:trPr>
          <w:jc w:val="center"/>
        </w:trPr>
        <w:tc>
          <w:tcPr>
            <w:tcW w:w="1098" w:type="dxa"/>
          </w:tcPr>
          <w:p w:rsidR="0033498E" w:rsidRPr="0033498E" w:rsidRDefault="0033498E" w:rsidP="0033498E">
            <w:pPr>
              <w:jc w:val="center"/>
            </w:pPr>
            <w:r w:rsidRPr="0033498E">
              <w:t>331</w:t>
            </w:r>
          </w:p>
        </w:tc>
        <w:tc>
          <w:tcPr>
            <w:tcW w:w="4770" w:type="dxa"/>
            <w:vAlign w:val="bottom"/>
          </w:tcPr>
          <w:p w:rsidR="0033498E" w:rsidRPr="0033498E" w:rsidRDefault="0033498E" w:rsidP="0033498E">
            <w:pPr>
              <w:rPr>
                <w:color w:val="000000"/>
              </w:rPr>
            </w:pPr>
            <w:r w:rsidRPr="0033498E">
              <w:rPr>
                <w:color w:val="000000"/>
              </w:rPr>
              <w:t>Transmission and Distribution Mains</w:t>
            </w:r>
          </w:p>
        </w:tc>
        <w:tc>
          <w:tcPr>
            <w:tcW w:w="1314" w:type="dxa"/>
            <w:vAlign w:val="bottom"/>
          </w:tcPr>
          <w:p w:rsidR="0033498E" w:rsidRPr="0033498E" w:rsidRDefault="0033498E" w:rsidP="0033498E">
            <w:pPr>
              <w:jc w:val="right"/>
              <w:rPr>
                <w:color w:val="000000"/>
              </w:rPr>
            </w:pPr>
            <w:r w:rsidRPr="0033498E">
              <w:rPr>
                <w:color w:val="000000"/>
              </w:rPr>
              <w:t xml:space="preserve">974,103 </w:t>
            </w:r>
          </w:p>
        </w:tc>
        <w:tc>
          <w:tcPr>
            <w:tcW w:w="1576" w:type="dxa"/>
            <w:vAlign w:val="bottom"/>
          </w:tcPr>
          <w:p w:rsidR="0033498E" w:rsidRPr="0033498E" w:rsidRDefault="0033498E" w:rsidP="0033498E">
            <w:pPr>
              <w:jc w:val="right"/>
              <w:rPr>
                <w:color w:val="000000"/>
              </w:rPr>
            </w:pPr>
            <w:r w:rsidRPr="0033498E">
              <w:rPr>
                <w:color w:val="000000"/>
              </w:rPr>
              <w:t xml:space="preserve"> (569,917)</w:t>
            </w:r>
          </w:p>
        </w:tc>
      </w:tr>
      <w:tr w:rsidR="0033498E" w:rsidRPr="0033498E" w:rsidTr="00C14D87">
        <w:trPr>
          <w:jc w:val="center"/>
        </w:trPr>
        <w:tc>
          <w:tcPr>
            <w:tcW w:w="1098" w:type="dxa"/>
          </w:tcPr>
          <w:p w:rsidR="0033498E" w:rsidRPr="0033498E" w:rsidRDefault="0033498E" w:rsidP="0033498E">
            <w:pPr>
              <w:jc w:val="center"/>
            </w:pPr>
            <w:r w:rsidRPr="0033498E">
              <w:t>333</w:t>
            </w:r>
          </w:p>
        </w:tc>
        <w:tc>
          <w:tcPr>
            <w:tcW w:w="4770" w:type="dxa"/>
            <w:vAlign w:val="bottom"/>
          </w:tcPr>
          <w:p w:rsidR="0033498E" w:rsidRPr="0033498E" w:rsidRDefault="0033498E" w:rsidP="0033498E">
            <w:pPr>
              <w:rPr>
                <w:color w:val="000000"/>
              </w:rPr>
            </w:pPr>
            <w:r w:rsidRPr="0033498E">
              <w:rPr>
                <w:color w:val="000000"/>
              </w:rPr>
              <w:t>Services</w:t>
            </w:r>
          </w:p>
        </w:tc>
        <w:tc>
          <w:tcPr>
            <w:tcW w:w="1314" w:type="dxa"/>
            <w:vAlign w:val="bottom"/>
          </w:tcPr>
          <w:p w:rsidR="0033498E" w:rsidRPr="0033498E" w:rsidRDefault="0033498E" w:rsidP="0033498E">
            <w:pPr>
              <w:jc w:val="right"/>
              <w:rPr>
                <w:color w:val="000000"/>
              </w:rPr>
            </w:pPr>
            <w:r w:rsidRPr="0033498E">
              <w:rPr>
                <w:color w:val="000000"/>
              </w:rPr>
              <w:t xml:space="preserve">168,098 </w:t>
            </w:r>
          </w:p>
        </w:tc>
        <w:tc>
          <w:tcPr>
            <w:tcW w:w="1576" w:type="dxa"/>
            <w:vAlign w:val="bottom"/>
          </w:tcPr>
          <w:p w:rsidR="0033498E" w:rsidRPr="0033498E" w:rsidRDefault="0033498E" w:rsidP="0033498E">
            <w:pPr>
              <w:jc w:val="right"/>
              <w:rPr>
                <w:color w:val="000000"/>
              </w:rPr>
            </w:pPr>
            <w:r w:rsidRPr="0033498E">
              <w:rPr>
                <w:color w:val="000000"/>
              </w:rPr>
              <w:t xml:space="preserve"> (131,089)</w:t>
            </w:r>
          </w:p>
        </w:tc>
      </w:tr>
      <w:tr w:rsidR="0033498E" w:rsidRPr="0033498E" w:rsidTr="00C14D87">
        <w:trPr>
          <w:jc w:val="center"/>
        </w:trPr>
        <w:tc>
          <w:tcPr>
            <w:tcW w:w="1098" w:type="dxa"/>
          </w:tcPr>
          <w:p w:rsidR="0033498E" w:rsidRPr="0033498E" w:rsidRDefault="0033498E" w:rsidP="0033498E">
            <w:pPr>
              <w:jc w:val="center"/>
            </w:pPr>
            <w:r w:rsidRPr="0033498E">
              <w:t>334</w:t>
            </w:r>
          </w:p>
        </w:tc>
        <w:tc>
          <w:tcPr>
            <w:tcW w:w="4770" w:type="dxa"/>
            <w:vAlign w:val="bottom"/>
          </w:tcPr>
          <w:p w:rsidR="0033498E" w:rsidRPr="0033498E" w:rsidRDefault="0033498E" w:rsidP="0033498E">
            <w:pPr>
              <w:rPr>
                <w:color w:val="000000"/>
              </w:rPr>
            </w:pPr>
            <w:r w:rsidRPr="0033498E">
              <w:rPr>
                <w:color w:val="000000"/>
              </w:rPr>
              <w:t>Meters and Meter Installations</w:t>
            </w:r>
          </w:p>
        </w:tc>
        <w:tc>
          <w:tcPr>
            <w:tcW w:w="1314" w:type="dxa"/>
            <w:vAlign w:val="bottom"/>
          </w:tcPr>
          <w:p w:rsidR="0033498E" w:rsidRPr="0033498E" w:rsidRDefault="0033498E" w:rsidP="0033498E">
            <w:pPr>
              <w:jc w:val="right"/>
              <w:rPr>
                <w:color w:val="000000"/>
              </w:rPr>
            </w:pPr>
            <w:r w:rsidRPr="0033498E">
              <w:rPr>
                <w:color w:val="000000"/>
              </w:rPr>
              <w:t xml:space="preserve">335,937 </w:t>
            </w:r>
          </w:p>
        </w:tc>
        <w:tc>
          <w:tcPr>
            <w:tcW w:w="1576" w:type="dxa"/>
            <w:vAlign w:val="bottom"/>
          </w:tcPr>
          <w:p w:rsidR="0033498E" w:rsidRPr="0033498E" w:rsidRDefault="0033498E" w:rsidP="0033498E">
            <w:pPr>
              <w:jc w:val="right"/>
              <w:rPr>
                <w:color w:val="000000"/>
              </w:rPr>
            </w:pPr>
            <w:r w:rsidRPr="0033498E">
              <w:rPr>
                <w:color w:val="000000"/>
              </w:rPr>
              <w:t xml:space="preserve"> (339,645)</w:t>
            </w:r>
          </w:p>
        </w:tc>
      </w:tr>
      <w:tr w:rsidR="0033498E" w:rsidRPr="0033498E" w:rsidTr="00C14D87">
        <w:trPr>
          <w:jc w:val="center"/>
        </w:trPr>
        <w:tc>
          <w:tcPr>
            <w:tcW w:w="1098" w:type="dxa"/>
          </w:tcPr>
          <w:p w:rsidR="0033498E" w:rsidRPr="0033498E" w:rsidRDefault="0033498E" w:rsidP="0033498E">
            <w:pPr>
              <w:jc w:val="center"/>
            </w:pPr>
            <w:r w:rsidRPr="0033498E">
              <w:t>335</w:t>
            </w:r>
          </w:p>
        </w:tc>
        <w:tc>
          <w:tcPr>
            <w:tcW w:w="4770" w:type="dxa"/>
            <w:vAlign w:val="bottom"/>
          </w:tcPr>
          <w:p w:rsidR="0033498E" w:rsidRPr="0033498E" w:rsidRDefault="0033498E" w:rsidP="0033498E">
            <w:pPr>
              <w:rPr>
                <w:color w:val="000000"/>
              </w:rPr>
            </w:pPr>
            <w:r w:rsidRPr="0033498E">
              <w:rPr>
                <w:color w:val="000000"/>
              </w:rPr>
              <w:t>Hydrants</w:t>
            </w:r>
          </w:p>
        </w:tc>
        <w:tc>
          <w:tcPr>
            <w:tcW w:w="1314" w:type="dxa"/>
            <w:vAlign w:val="bottom"/>
          </w:tcPr>
          <w:p w:rsidR="0033498E" w:rsidRPr="0033498E" w:rsidRDefault="0033498E" w:rsidP="0033498E">
            <w:pPr>
              <w:jc w:val="right"/>
              <w:rPr>
                <w:color w:val="000000"/>
              </w:rPr>
            </w:pPr>
            <w:r w:rsidRPr="0033498E">
              <w:rPr>
                <w:color w:val="000000"/>
              </w:rPr>
              <w:t xml:space="preserve">68,439 </w:t>
            </w:r>
          </w:p>
        </w:tc>
        <w:tc>
          <w:tcPr>
            <w:tcW w:w="1576" w:type="dxa"/>
            <w:vAlign w:val="bottom"/>
          </w:tcPr>
          <w:p w:rsidR="0033498E" w:rsidRPr="0033498E" w:rsidRDefault="0033498E" w:rsidP="0033498E">
            <w:pPr>
              <w:jc w:val="right"/>
              <w:rPr>
                <w:color w:val="000000"/>
              </w:rPr>
            </w:pPr>
            <w:r w:rsidRPr="0033498E">
              <w:rPr>
                <w:color w:val="000000"/>
              </w:rPr>
              <w:t xml:space="preserve"> (47,249)</w:t>
            </w:r>
          </w:p>
        </w:tc>
      </w:tr>
      <w:tr w:rsidR="0033498E" w:rsidRPr="0033498E" w:rsidTr="00C14D87">
        <w:trPr>
          <w:jc w:val="center"/>
        </w:trPr>
        <w:tc>
          <w:tcPr>
            <w:tcW w:w="1098" w:type="dxa"/>
          </w:tcPr>
          <w:p w:rsidR="0033498E" w:rsidRPr="0033498E" w:rsidRDefault="0033498E" w:rsidP="0033498E">
            <w:pPr>
              <w:jc w:val="center"/>
            </w:pPr>
            <w:r w:rsidRPr="0033498E">
              <w:t>339</w:t>
            </w:r>
          </w:p>
        </w:tc>
        <w:tc>
          <w:tcPr>
            <w:tcW w:w="4770" w:type="dxa"/>
            <w:vAlign w:val="bottom"/>
          </w:tcPr>
          <w:p w:rsidR="0033498E" w:rsidRPr="0033498E" w:rsidRDefault="0033498E" w:rsidP="0033498E">
            <w:pPr>
              <w:rPr>
                <w:color w:val="000000"/>
              </w:rPr>
            </w:pPr>
            <w:r w:rsidRPr="0033498E">
              <w:rPr>
                <w:color w:val="000000"/>
              </w:rPr>
              <w:t>Other Plant / Misc Equipment</w:t>
            </w:r>
          </w:p>
        </w:tc>
        <w:tc>
          <w:tcPr>
            <w:tcW w:w="1314" w:type="dxa"/>
            <w:vAlign w:val="bottom"/>
          </w:tcPr>
          <w:p w:rsidR="0033498E" w:rsidRPr="0033498E" w:rsidRDefault="0033498E" w:rsidP="0033498E">
            <w:pPr>
              <w:jc w:val="right"/>
              <w:rPr>
                <w:color w:val="000000"/>
              </w:rPr>
            </w:pPr>
            <w:r w:rsidRPr="0033498E">
              <w:rPr>
                <w:color w:val="000000"/>
              </w:rPr>
              <w:t xml:space="preserve">60,527 </w:t>
            </w:r>
          </w:p>
        </w:tc>
        <w:tc>
          <w:tcPr>
            <w:tcW w:w="1576" w:type="dxa"/>
            <w:vAlign w:val="bottom"/>
          </w:tcPr>
          <w:p w:rsidR="0033498E" w:rsidRPr="0033498E" w:rsidRDefault="0033498E" w:rsidP="0033498E">
            <w:pPr>
              <w:jc w:val="right"/>
              <w:rPr>
                <w:color w:val="000000"/>
              </w:rPr>
            </w:pPr>
            <w:r w:rsidRPr="0033498E">
              <w:rPr>
                <w:color w:val="000000"/>
              </w:rPr>
              <w:t xml:space="preserve"> (46,978)</w:t>
            </w:r>
          </w:p>
        </w:tc>
      </w:tr>
      <w:tr w:rsidR="0033498E" w:rsidRPr="0033498E" w:rsidTr="00C14D87">
        <w:trPr>
          <w:jc w:val="center"/>
        </w:trPr>
        <w:tc>
          <w:tcPr>
            <w:tcW w:w="1098" w:type="dxa"/>
          </w:tcPr>
          <w:p w:rsidR="0033498E" w:rsidRPr="0033498E" w:rsidRDefault="0033498E" w:rsidP="0033498E">
            <w:pPr>
              <w:jc w:val="center"/>
            </w:pPr>
            <w:r w:rsidRPr="0033498E">
              <w:t>340</w:t>
            </w:r>
          </w:p>
        </w:tc>
        <w:tc>
          <w:tcPr>
            <w:tcW w:w="4770" w:type="dxa"/>
            <w:vAlign w:val="bottom"/>
          </w:tcPr>
          <w:p w:rsidR="0033498E" w:rsidRPr="0033498E" w:rsidRDefault="0033498E" w:rsidP="0033498E">
            <w:pPr>
              <w:rPr>
                <w:color w:val="000000"/>
              </w:rPr>
            </w:pPr>
            <w:r w:rsidRPr="0033498E">
              <w:rPr>
                <w:color w:val="000000"/>
              </w:rPr>
              <w:t>Office Furniture and Equipment</w:t>
            </w:r>
          </w:p>
        </w:tc>
        <w:tc>
          <w:tcPr>
            <w:tcW w:w="1314" w:type="dxa"/>
            <w:vAlign w:val="bottom"/>
          </w:tcPr>
          <w:p w:rsidR="0033498E" w:rsidRPr="0033498E" w:rsidRDefault="0033498E" w:rsidP="0033498E">
            <w:pPr>
              <w:jc w:val="right"/>
              <w:rPr>
                <w:color w:val="000000"/>
              </w:rPr>
            </w:pPr>
            <w:r w:rsidRPr="0033498E">
              <w:rPr>
                <w:color w:val="000000"/>
              </w:rPr>
              <w:t xml:space="preserve">11,693 </w:t>
            </w:r>
          </w:p>
        </w:tc>
        <w:tc>
          <w:tcPr>
            <w:tcW w:w="1576" w:type="dxa"/>
            <w:vAlign w:val="bottom"/>
          </w:tcPr>
          <w:p w:rsidR="0033498E" w:rsidRPr="0033498E" w:rsidRDefault="0033498E" w:rsidP="0033498E">
            <w:pPr>
              <w:jc w:val="right"/>
              <w:rPr>
                <w:color w:val="000000"/>
              </w:rPr>
            </w:pPr>
            <w:r w:rsidRPr="0033498E">
              <w:rPr>
                <w:color w:val="000000"/>
              </w:rPr>
              <w:t xml:space="preserve"> (11,692)</w:t>
            </w:r>
          </w:p>
        </w:tc>
      </w:tr>
      <w:tr w:rsidR="0033498E" w:rsidRPr="0033498E" w:rsidTr="00C14D87">
        <w:trPr>
          <w:jc w:val="center"/>
        </w:trPr>
        <w:tc>
          <w:tcPr>
            <w:tcW w:w="1098" w:type="dxa"/>
          </w:tcPr>
          <w:p w:rsidR="0033498E" w:rsidRPr="0033498E" w:rsidRDefault="0033498E" w:rsidP="0033498E">
            <w:pPr>
              <w:jc w:val="center"/>
            </w:pPr>
            <w:r w:rsidRPr="0033498E">
              <w:t>341</w:t>
            </w:r>
          </w:p>
        </w:tc>
        <w:tc>
          <w:tcPr>
            <w:tcW w:w="4770" w:type="dxa"/>
            <w:vAlign w:val="bottom"/>
          </w:tcPr>
          <w:p w:rsidR="0033498E" w:rsidRPr="0033498E" w:rsidRDefault="0033498E" w:rsidP="0033498E">
            <w:pPr>
              <w:rPr>
                <w:color w:val="000000"/>
              </w:rPr>
            </w:pPr>
            <w:r w:rsidRPr="0033498E">
              <w:rPr>
                <w:color w:val="000000"/>
              </w:rPr>
              <w:t>Transportation Equipment</w:t>
            </w:r>
          </w:p>
        </w:tc>
        <w:tc>
          <w:tcPr>
            <w:tcW w:w="1314" w:type="dxa"/>
            <w:vAlign w:val="bottom"/>
          </w:tcPr>
          <w:p w:rsidR="0033498E" w:rsidRPr="0033498E" w:rsidRDefault="0033498E" w:rsidP="0033498E">
            <w:pPr>
              <w:jc w:val="right"/>
              <w:rPr>
                <w:color w:val="000000"/>
              </w:rPr>
            </w:pPr>
            <w:r w:rsidRPr="0033498E">
              <w:rPr>
                <w:color w:val="000000"/>
              </w:rPr>
              <w:t xml:space="preserve">13,029 </w:t>
            </w:r>
          </w:p>
        </w:tc>
        <w:tc>
          <w:tcPr>
            <w:tcW w:w="1576" w:type="dxa"/>
            <w:vAlign w:val="bottom"/>
          </w:tcPr>
          <w:p w:rsidR="0033498E" w:rsidRPr="0033498E" w:rsidRDefault="0033498E" w:rsidP="0033498E">
            <w:pPr>
              <w:jc w:val="right"/>
              <w:rPr>
                <w:color w:val="000000"/>
              </w:rPr>
            </w:pPr>
            <w:r w:rsidRPr="0033498E">
              <w:rPr>
                <w:color w:val="000000"/>
              </w:rPr>
              <w:t xml:space="preserve"> (13,029)</w:t>
            </w:r>
          </w:p>
        </w:tc>
      </w:tr>
      <w:tr w:rsidR="0033498E" w:rsidRPr="0033498E" w:rsidTr="00C14D87">
        <w:trPr>
          <w:jc w:val="center"/>
        </w:trPr>
        <w:tc>
          <w:tcPr>
            <w:tcW w:w="1098" w:type="dxa"/>
          </w:tcPr>
          <w:p w:rsidR="0033498E" w:rsidRPr="0033498E" w:rsidRDefault="0033498E" w:rsidP="0033498E">
            <w:pPr>
              <w:jc w:val="center"/>
            </w:pPr>
            <w:r w:rsidRPr="0033498E">
              <w:t>343</w:t>
            </w:r>
          </w:p>
        </w:tc>
        <w:tc>
          <w:tcPr>
            <w:tcW w:w="4770" w:type="dxa"/>
            <w:vAlign w:val="bottom"/>
          </w:tcPr>
          <w:p w:rsidR="0033498E" w:rsidRPr="0033498E" w:rsidRDefault="0033498E" w:rsidP="0033498E">
            <w:pPr>
              <w:rPr>
                <w:color w:val="000000"/>
              </w:rPr>
            </w:pPr>
            <w:r w:rsidRPr="0033498E">
              <w:rPr>
                <w:color w:val="000000"/>
              </w:rPr>
              <w:t>Tools, Shop and Garage Equipment</w:t>
            </w:r>
          </w:p>
        </w:tc>
        <w:tc>
          <w:tcPr>
            <w:tcW w:w="1314" w:type="dxa"/>
            <w:vAlign w:val="bottom"/>
          </w:tcPr>
          <w:p w:rsidR="0033498E" w:rsidRPr="0033498E" w:rsidRDefault="0033498E" w:rsidP="0033498E">
            <w:pPr>
              <w:jc w:val="right"/>
              <w:rPr>
                <w:color w:val="000000"/>
              </w:rPr>
            </w:pPr>
            <w:r w:rsidRPr="0033498E">
              <w:rPr>
                <w:color w:val="000000"/>
              </w:rPr>
              <w:t xml:space="preserve">10,370 </w:t>
            </w:r>
          </w:p>
        </w:tc>
        <w:tc>
          <w:tcPr>
            <w:tcW w:w="1576" w:type="dxa"/>
            <w:vAlign w:val="bottom"/>
          </w:tcPr>
          <w:p w:rsidR="0033498E" w:rsidRPr="0033498E" w:rsidRDefault="0033498E" w:rsidP="0033498E">
            <w:pPr>
              <w:jc w:val="right"/>
              <w:rPr>
                <w:color w:val="000000"/>
              </w:rPr>
            </w:pPr>
            <w:r w:rsidRPr="0033498E">
              <w:rPr>
                <w:color w:val="000000"/>
              </w:rPr>
              <w:t xml:space="preserve"> (10,370)</w:t>
            </w:r>
          </w:p>
        </w:tc>
      </w:tr>
      <w:tr w:rsidR="0033498E" w:rsidRPr="0033498E" w:rsidTr="00C14D87">
        <w:trPr>
          <w:jc w:val="center"/>
        </w:trPr>
        <w:tc>
          <w:tcPr>
            <w:tcW w:w="1098" w:type="dxa"/>
          </w:tcPr>
          <w:p w:rsidR="0033498E" w:rsidRPr="0033498E" w:rsidRDefault="0033498E" w:rsidP="0033498E">
            <w:pPr>
              <w:jc w:val="center"/>
            </w:pPr>
            <w:r w:rsidRPr="0033498E">
              <w:t>344</w:t>
            </w:r>
          </w:p>
        </w:tc>
        <w:tc>
          <w:tcPr>
            <w:tcW w:w="4770" w:type="dxa"/>
            <w:vAlign w:val="bottom"/>
          </w:tcPr>
          <w:p w:rsidR="0033498E" w:rsidRPr="0033498E" w:rsidRDefault="0033498E" w:rsidP="0033498E">
            <w:pPr>
              <w:rPr>
                <w:color w:val="000000"/>
              </w:rPr>
            </w:pPr>
            <w:r w:rsidRPr="0033498E">
              <w:rPr>
                <w:color w:val="000000"/>
              </w:rPr>
              <w:t>Laboratory Equipment</w:t>
            </w:r>
          </w:p>
        </w:tc>
        <w:tc>
          <w:tcPr>
            <w:tcW w:w="1314" w:type="dxa"/>
            <w:vAlign w:val="bottom"/>
          </w:tcPr>
          <w:p w:rsidR="0033498E" w:rsidRPr="0033498E" w:rsidRDefault="0033498E" w:rsidP="0033498E">
            <w:pPr>
              <w:jc w:val="right"/>
              <w:rPr>
                <w:color w:val="000000"/>
              </w:rPr>
            </w:pPr>
            <w:r w:rsidRPr="0033498E">
              <w:rPr>
                <w:color w:val="000000"/>
              </w:rPr>
              <w:t xml:space="preserve">5,856 </w:t>
            </w:r>
          </w:p>
        </w:tc>
        <w:tc>
          <w:tcPr>
            <w:tcW w:w="1576" w:type="dxa"/>
            <w:vAlign w:val="bottom"/>
          </w:tcPr>
          <w:p w:rsidR="0033498E" w:rsidRPr="0033498E" w:rsidRDefault="0033498E" w:rsidP="0033498E">
            <w:pPr>
              <w:jc w:val="right"/>
              <w:rPr>
                <w:color w:val="000000"/>
              </w:rPr>
            </w:pPr>
            <w:r w:rsidRPr="0033498E">
              <w:rPr>
                <w:color w:val="000000"/>
              </w:rPr>
              <w:t xml:space="preserve"> (5,856)</w:t>
            </w:r>
          </w:p>
        </w:tc>
      </w:tr>
      <w:tr w:rsidR="0033498E" w:rsidRPr="0033498E" w:rsidTr="00C14D87">
        <w:trPr>
          <w:jc w:val="center"/>
        </w:trPr>
        <w:tc>
          <w:tcPr>
            <w:tcW w:w="1098" w:type="dxa"/>
          </w:tcPr>
          <w:p w:rsidR="0033498E" w:rsidRPr="0033498E" w:rsidRDefault="0033498E" w:rsidP="0033498E">
            <w:pPr>
              <w:jc w:val="center"/>
            </w:pPr>
            <w:r w:rsidRPr="0033498E">
              <w:t>347</w:t>
            </w:r>
          </w:p>
        </w:tc>
        <w:tc>
          <w:tcPr>
            <w:tcW w:w="4770" w:type="dxa"/>
            <w:vAlign w:val="bottom"/>
          </w:tcPr>
          <w:p w:rsidR="0033498E" w:rsidRPr="0033498E" w:rsidRDefault="0033498E" w:rsidP="0033498E">
            <w:pPr>
              <w:rPr>
                <w:color w:val="000000"/>
              </w:rPr>
            </w:pPr>
            <w:r w:rsidRPr="0033498E">
              <w:rPr>
                <w:color w:val="000000"/>
              </w:rPr>
              <w:t>Misc Equipment</w:t>
            </w:r>
          </w:p>
        </w:tc>
        <w:tc>
          <w:tcPr>
            <w:tcW w:w="1314" w:type="dxa"/>
            <w:vAlign w:val="bottom"/>
          </w:tcPr>
          <w:p w:rsidR="0033498E" w:rsidRPr="0033498E" w:rsidRDefault="0033498E" w:rsidP="0033498E">
            <w:pPr>
              <w:jc w:val="right"/>
              <w:rPr>
                <w:color w:val="000000"/>
              </w:rPr>
            </w:pPr>
            <w:r w:rsidRPr="0033498E">
              <w:rPr>
                <w:color w:val="000000"/>
              </w:rPr>
              <w:t xml:space="preserve">25,650 </w:t>
            </w:r>
          </w:p>
        </w:tc>
        <w:tc>
          <w:tcPr>
            <w:tcW w:w="1576" w:type="dxa"/>
            <w:vAlign w:val="bottom"/>
          </w:tcPr>
          <w:p w:rsidR="0033498E" w:rsidRPr="0033498E" w:rsidRDefault="0033498E" w:rsidP="0033498E">
            <w:pPr>
              <w:jc w:val="right"/>
              <w:rPr>
                <w:color w:val="000000"/>
              </w:rPr>
            </w:pPr>
            <w:r w:rsidRPr="0033498E">
              <w:rPr>
                <w:color w:val="000000"/>
              </w:rPr>
              <w:t xml:space="preserve"> (25,650)</w:t>
            </w:r>
          </w:p>
        </w:tc>
      </w:tr>
      <w:tr w:rsidR="0033498E" w:rsidRPr="0033498E" w:rsidTr="00C14D87">
        <w:trPr>
          <w:jc w:val="center"/>
        </w:trPr>
        <w:tc>
          <w:tcPr>
            <w:tcW w:w="1098" w:type="dxa"/>
          </w:tcPr>
          <w:p w:rsidR="0033498E" w:rsidRPr="0033498E" w:rsidRDefault="0033498E" w:rsidP="0033498E">
            <w:pPr>
              <w:jc w:val="center"/>
            </w:pPr>
            <w:r w:rsidRPr="0033498E">
              <w:t>348</w:t>
            </w:r>
          </w:p>
        </w:tc>
        <w:tc>
          <w:tcPr>
            <w:tcW w:w="4770" w:type="dxa"/>
            <w:vAlign w:val="bottom"/>
          </w:tcPr>
          <w:p w:rsidR="0033498E" w:rsidRPr="0033498E" w:rsidRDefault="0033498E" w:rsidP="0033498E">
            <w:pPr>
              <w:rPr>
                <w:color w:val="000000"/>
              </w:rPr>
            </w:pPr>
            <w:r w:rsidRPr="0033498E">
              <w:rPr>
                <w:color w:val="000000"/>
              </w:rPr>
              <w:t>Other Tangible Plant</w:t>
            </w:r>
          </w:p>
        </w:tc>
        <w:tc>
          <w:tcPr>
            <w:tcW w:w="1314" w:type="dxa"/>
            <w:vAlign w:val="bottom"/>
          </w:tcPr>
          <w:p w:rsidR="0033498E" w:rsidRPr="0033498E" w:rsidRDefault="0033498E" w:rsidP="0033498E">
            <w:pPr>
              <w:jc w:val="right"/>
              <w:rPr>
                <w:color w:val="000000"/>
                <w:u w:val="single"/>
              </w:rPr>
            </w:pPr>
            <w:r w:rsidRPr="0033498E">
              <w:rPr>
                <w:color w:val="000000"/>
                <w:u w:val="single"/>
              </w:rPr>
              <w:t xml:space="preserve">43,883 </w:t>
            </w:r>
          </w:p>
        </w:tc>
        <w:tc>
          <w:tcPr>
            <w:tcW w:w="1576" w:type="dxa"/>
            <w:vAlign w:val="bottom"/>
          </w:tcPr>
          <w:p w:rsidR="0033498E" w:rsidRPr="0033498E" w:rsidRDefault="0033498E" w:rsidP="0033498E">
            <w:pPr>
              <w:jc w:val="right"/>
              <w:rPr>
                <w:color w:val="000000"/>
                <w:u w:val="single"/>
              </w:rPr>
            </w:pPr>
            <w:r w:rsidRPr="0033498E">
              <w:rPr>
                <w:color w:val="000000"/>
                <w:u w:val="single"/>
              </w:rPr>
              <w:t xml:space="preserve"> (43,883)</w:t>
            </w:r>
          </w:p>
        </w:tc>
      </w:tr>
      <w:tr w:rsidR="0033498E" w:rsidRPr="0033498E" w:rsidTr="00C14D87">
        <w:trPr>
          <w:jc w:val="center"/>
        </w:trPr>
        <w:tc>
          <w:tcPr>
            <w:tcW w:w="1098" w:type="dxa"/>
          </w:tcPr>
          <w:p w:rsidR="0033498E" w:rsidRPr="0033498E" w:rsidRDefault="0033498E" w:rsidP="0033498E"/>
        </w:tc>
        <w:tc>
          <w:tcPr>
            <w:tcW w:w="4770" w:type="dxa"/>
          </w:tcPr>
          <w:p w:rsidR="0033498E" w:rsidRPr="0033498E" w:rsidRDefault="0033498E" w:rsidP="0033498E"/>
        </w:tc>
        <w:tc>
          <w:tcPr>
            <w:tcW w:w="1314" w:type="dxa"/>
          </w:tcPr>
          <w:p w:rsidR="0033498E" w:rsidRPr="0033498E" w:rsidRDefault="0033498E" w:rsidP="0033498E">
            <w:pPr>
              <w:jc w:val="right"/>
            </w:pPr>
          </w:p>
        </w:tc>
        <w:tc>
          <w:tcPr>
            <w:tcW w:w="1576" w:type="dxa"/>
          </w:tcPr>
          <w:p w:rsidR="0033498E" w:rsidRPr="0033498E" w:rsidRDefault="0033498E" w:rsidP="0033498E">
            <w:pPr>
              <w:jc w:val="right"/>
            </w:pPr>
          </w:p>
        </w:tc>
      </w:tr>
      <w:tr w:rsidR="0033498E" w:rsidRPr="0033498E" w:rsidTr="00C14D87">
        <w:trPr>
          <w:jc w:val="center"/>
        </w:trPr>
        <w:tc>
          <w:tcPr>
            <w:tcW w:w="1098" w:type="dxa"/>
          </w:tcPr>
          <w:p w:rsidR="0033498E" w:rsidRPr="0033498E" w:rsidRDefault="0033498E" w:rsidP="0033498E"/>
        </w:tc>
        <w:tc>
          <w:tcPr>
            <w:tcW w:w="4770" w:type="dxa"/>
          </w:tcPr>
          <w:p w:rsidR="0033498E" w:rsidRPr="0033498E" w:rsidRDefault="0033498E" w:rsidP="0033498E">
            <w:r w:rsidRPr="0033498E">
              <w:t>Total</w:t>
            </w:r>
          </w:p>
        </w:tc>
        <w:tc>
          <w:tcPr>
            <w:tcW w:w="1314" w:type="dxa"/>
          </w:tcPr>
          <w:p w:rsidR="0033498E" w:rsidRPr="0033498E" w:rsidRDefault="0033498E" w:rsidP="0033498E">
            <w:pPr>
              <w:jc w:val="right"/>
              <w:rPr>
                <w:b/>
                <w:highlight w:val="yellow"/>
                <w:u w:val="double"/>
              </w:rPr>
            </w:pPr>
            <w:r w:rsidRPr="0033498E">
              <w:rPr>
                <w:b/>
                <w:highlight w:val="yellow"/>
                <w:u w:val="double"/>
              </w:rPr>
              <w:t>$3,313,569</w:t>
            </w:r>
          </w:p>
        </w:tc>
        <w:tc>
          <w:tcPr>
            <w:tcW w:w="1576" w:type="dxa"/>
          </w:tcPr>
          <w:p w:rsidR="0033498E" w:rsidRPr="0033498E" w:rsidRDefault="0033498E" w:rsidP="0033498E">
            <w:pPr>
              <w:jc w:val="right"/>
              <w:rPr>
                <w:u w:val="double"/>
              </w:rPr>
            </w:pPr>
            <w:r w:rsidRPr="0033498E">
              <w:rPr>
                <w:u w:val="double"/>
              </w:rPr>
              <w:t>$2,522,360</w:t>
            </w:r>
          </w:p>
        </w:tc>
      </w:tr>
    </w:tbl>
    <w:p w:rsidR="0033498E" w:rsidRDefault="0033498E" w:rsidP="0033498E">
      <w:pPr>
        <w:pStyle w:val="OrderBody"/>
      </w:pPr>
    </w:p>
    <w:p w:rsidR="0033498E" w:rsidRDefault="0033498E" w:rsidP="0033498E">
      <w:pPr>
        <w:pStyle w:val="OrderBody"/>
      </w:pPr>
    </w:p>
    <w:p w:rsidR="008F20BB" w:rsidRDefault="008F20BB" w:rsidP="0033498E">
      <w:pPr>
        <w:pStyle w:val="OrderBody"/>
        <w:sectPr w:rsidR="008F20BB">
          <w:headerReference w:type="first" r:id="rId10"/>
          <w:pgSz w:w="12240" w:h="15840" w:code="1"/>
          <w:pgMar w:top="1440" w:right="1440" w:bottom="1440" w:left="1440" w:header="720" w:footer="720" w:gutter="0"/>
          <w:cols w:space="720"/>
          <w:titlePg/>
          <w:docGrid w:linePitch="360"/>
        </w:sectPr>
      </w:pPr>
    </w:p>
    <w:p w:rsidR="008F20BB" w:rsidRPr="0033498E" w:rsidRDefault="008F20BB" w:rsidP="008F20BB">
      <w:pPr>
        <w:keepNext/>
        <w:spacing w:before="480"/>
        <w:jc w:val="center"/>
        <w:rPr>
          <w:rFonts w:ascii="Arial" w:hAnsi="Arial"/>
          <w:b/>
        </w:rPr>
      </w:pPr>
      <w:r w:rsidRPr="0033498E">
        <w:rPr>
          <w:rFonts w:ascii="Arial" w:hAnsi="Arial"/>
          <w:b/>
        </w:rPr>
        <w:lastRenderedPageBreak/>
        <w:t>Royal Waterworks, Inc.</w:t>
      </w:r>
    </w:p>
    <w:p w:rsidR="008F20BB" w:rsidRPr="0033498E" w:rsidRDefault="008F20BB" w:rsidP="008F20BB">
      <w:pPr>
        <w:keepNext/>
        <w:jc w:val="center"/>
        <w:rPr>
          <w:rFonts w:ascii="Arial" w:hAnsi="Arial"/>
          <w:b/>
        </w:rPr>
      </w:pPr>
      <w:r w:rsidRPr="0033498E">
        <w:rPr>
          <w:rFonts w:ascii="Arial" w:hAnsi="Arial"/>
          <w:b/>
        </w:rPr>
        <w:t xml:space="preserve">Schedule of </w:t>
      </w:r>
      <w:r>
        <w:rPr>
          <w:rFonts w:ascii="Arial" w:hAnsi="Arial"/>
          <w:b/>
        </w:rPr>
        <w:t xml:space="preserve">Commission Approved </w:t>
      </w:r>
      <w:r w:rsidRPr="0033498E">
        <w:rPr>
          <w:rFonts w:ascii="Arial" w:hAnsi="Arial"/>
          <w:b/>
        </w:rPr>
        <w:t>Account Balances as of July 1, 2019</w:t>
      </w:r>
    </w:p>
    <w:p w:rsidR="008F20BB" w:rsidRPr="0033498E" w:rsidRDefault="008F20BB" w:rsidP="008F20BB">
      <w:pPr>
        <w:keepNext/>
        <w:jc w:val="center"/>
        <w:rPr>
          <w:rFonts w:ascii="Arial" w:hAnsi="Arial"/>
          <w:b/>
        </w:rPr>
      </w:pPr>
      <w:r w:rsidRPr="0033498E">
        <w:rPr>
          <w:rFonts w:ascii="Arial" w:hAnsi="Arial"/>
          <w:b/>
        </w:rPr>
        <w:t>Wastewater System</w:t>
      </w:r>
    </w:p>
    <w:p w:rsidR="008F20BB" w:rsidRPr="0033498E" w:rsidRDefault="008F20BB" w:rsidP="008F20BB">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761"/>
        <w:gridCol w:w="1350"/>
        <w:gridCol w:w="1629"/>
      </w:tblGrid>
      <w:tr w:rsidR="008F20BB" w:rsidRPr="0033498E" w:rsidTr="001654E8">
        <w:trPr>
          <w:jc w:val="center"/>
        </w:trPr>
        <w:tc>
          <w:tcPr>
            <w:tcW w:w="1098" w:type="dxa"/>
            <w:vAlign w:val="bottom"/>
          </w:tcPr>
          <w:p w:rsidR="008F20BB" w:rsidRPr="0033498E" w:rsidRDefault="008F20BB" w:rsidP="001654E8">
            <w:pPr>
              <w:jc w:val="center"/>
              <w:rPr>
                <w:b/>
                <w:u w:val="double"/>
              </w:rPr>
            </w:pPr>
            <w:r w:rsidRPr="0033498E">
              <w:rPr>
                <w:b/>
              </w:rPr>
              <w:t>Account</w:t>
            </w:r>
            <w:r w:rsidRPr="0033498E">
              <w:rPr>
                <w:b/>
                <w:u w:val="double"/>
              </w:rPr>
              <w:t xml:space="preserve"> </w:t>
            </w:r>
            <w:r w:rsidRPr="0033498E">
              <w:rPr>
                <w:b/>
                <w:u w:val="single"/>
              </w:rPr>
              <w:t>No</w:t>
            </w:r>
            <w:r w:rsidRPr="0033498E">
              <w:rPr>
                <w:b/>
                <w:u w:val="double"/>
              </w:rPr>
              <w:t>.</w:t>
            </w:r>
          </w:p>
        </w:tc>
        <w:tc>
          <w:tcPr>
            <w:tcW w:w="4761" w:type="dxa"/>
            <w:vAlign w:val="bottom"/>
          </w:tcPr>
          <w:p w:rsidR="008F20BB" w:rsidRPr="0033498E" w:rsidRDefault="008F20BB" w:rsidP="001654E8">
            <w:pPr>
              <w:jc w:val="center"/>
              <w:rPr>
                <w:b/>
                <w:u w:val="single"/>
              </w:rPr>
            </w:pPr>
            <w:r w:rsidRPr="0033498E">
              <w:rPr>
                <w:b/>
                <w:u w:val="single"/>
              </w:rPr>
              <w:t>Description</w:t>
            </w:r>
          </w:p>
        </w:tc>
        <w:tc>
          <w:tcPr>
            <w:tcW w:w="1350" w:type="dxa"/>
            <w:vAlign w:val="bottom"/>
          </w:tcPr>
          <w:p w:rsidR="008F20BB" w:rsidRPr="0033498E" w:rsidRDefault="008F20BB" w:rsidP="001654E8">
            <w:pPr>
              <w:jc w:val="center"/>
              <w:rPr>
                <w:b/>
                <w:u w:val="single"/>
              </w:rPr>
            </w:pPr>
            <w:r w:rsidRPr="0033498E">
              <w:rPr>
                <w:b/>
                <w:u w:val="single"/>
              </w:rPr>
              <w:t>UPIS</w:t>
            </w:r>
          </w:p>
        </w:tc>
        <w:tc>
          <w:tcPr>
            <w:tcW w:w="1629" w:type="dxa"/>
            <w:vAlign w:val="bottom"/>
          </w:tcPr>
          <w:p w:rsidR="008F20BB" w:rsidRPr="0033498E" w:rsidRDefault="008F20BB" w:rsidP="001654E8">
            <w:pPr>
              <w:jc w:val="center"/>
              <w:rPr>
                <w:b/>
                <w:u w:val="double"/>
              </w:rPr>
            </w:pPr>
            <w:r w:rsidRPr="0033498E">
              <w:rPr>
                <w:b/>
              </w:rPr>
              <w:t>Accumulated</w:t>
            </w:r>
            <w:r w:rsidRPr="0033498E">
              <w:rPr>
                <w:b/>
                <w:u w:val="double"/>
              </w:rPr>
              <w:t xml:space="preserve"> </w:t>
            </w:r>
            <w:r w:rsidRPr="0033498E">
              <w:rPr>
                <w:b/>
                <w:u w:val="single"/>
              </w:rPr>
              <w:t>Depreciation</w:t>
            </w:r>
          </w:p>
        </w:tc>
      </w:tr>
      <w:tr w:rsidR="008F20BB" w:rsidRPr="0033498E" w:rsidTr="001654E8">
        <w:trPr>
          <w:jc w:val="center"/>
        </w:trPr>
        <w:tc>
          <w:tcPr>
            <w:tcW w:w="1098" w:type="dxa"/>
          </w:tcPr>
          <w:p w:rsidR="008F20BB" w:rsidRPr="0033498E" w:rsidRDefault="008F20BB" w:rsidP="001654E8">
            <w:pPr>
              <w:jc w:val="center"/>
            </w:pPr>
            <w:r w:rsidRPr="0033498E">
              <w:t>354</w:t>
            </w:r>
          </w:p>
        </w:tc>
        <w:tc>
          <w:tcPr>
            <w:tcW w:w="4761" w:type="dxa"/>
            <w:vAlign w:val="bottom"/>
          </w:tcPr>
          <w:p w:rsidR="008F20BB" w:rsidRPr="0033498E" w:rsidRDefault="008F20BB" w:rsidP="001654E8">
            <w:pPr>
              <w:rPr>
                <w:color w:val="000000"/>
              </w:rPr>
            </w:pPr>
            <w:r w:rsidRPr="0033498E">
              <w:rPr>
                <w:color w:val="000000"/>
              </w:rPr>
              <w:t>Structure and Improvements</w:t>
            </w:r>
          </w:p>
        </w:tc>
        <w:tc>
          <w:tcPr>
            <w:tcW w:w="1350" w:type="dxa"/>
            <w:vAlign w:val="bottom"/>
          </w:tcPr>
          <w:p w:rsidR="008F20BB" w:rsidRPr="0033498E" w:rsidRDefault="008F20BB" w:rsidP="001654E8">
            <w:pPr>
              <w:jc w:val="right"/>
              <w:rPr>
                <w:color w:val="000000"/>
              </w:rPr>
            </w:pPr>
            <w:r w:rsidRPr="0033498E">
              <w:rPr>
                <w:color w:val="000000"/>
              </w:rPr>
              <w:t xml:space="preserve">$145,709 </w:t>
            </w:r>
          </w:p>
        </w:tc>
        <w:tc>
          <w:tcPr>
            <w:tcW w:w="1629" w:type="dxa"/>
            <w:vAlign w:val="bottom"/>
          </w:tcPr>
          <w:p w:rsidR="008F20BB" w:rsidRPr="0033498E" w:rsidRDefault="008F20BB" w:rsidP="001654E8">
            <w:pPr>
              <w:jc w:val="right"/>
              <w:rPr>
                <w:color w:val="000000"/>
              </w:rPr>
            </w:pPr>
            <w:r w:rsidRPr="0033498E">
              <w:rPr>
                <w:color w:val="000000"/>
              </w:rPr>
              <w:t xml:space="preserve">$103,668 </w:t>
            </w:r>
          </w:p>
        </w:tc>
      </w:tr>
      <w:tr w:rsidR="008F20BB" w:rsidRPr="0033498E" w:rsidTr="001654E8">
        <w:trPr>
          <w:jc w:val="center"/>
        </w:trPr>
        <w:tc>
          <w:tcPr>
            <w:tcW w:w="1098" w:type="dxa"/>
          </w:tcPr>
          <w:p w:rsidR="008F20BB" w:rsidRPr="0033498E" w:rsidRDefault="008F20BB" w:rsidP="001654E8">
            <w:pPr>
              <w:jc w:val="center"/>
            </w:pPr>
            <w:r w:rsidRPr="0033498E">
              <w:t>355</w:t>
            </w:r>
          </w:p>
        </w:tc>
        <w:tc>
          <w:tcPr>
            <w:tcW w:w="4761" w:type="dxa"/>
            <w:vAlign w:val="bottom"/>
          </w:tcPr>
          <w:p w:rsidR="008F20BB" w:rsidRPr="0033498E" w:rsidRDefault="008F20BB" w:rsidP="001654E8">
            <w:pPr>
              <w:rPr>
                <w:color w:val="000000"/>
              </w:rPr>
            </w:pPr>
            <w:r w:rsidRPr="0033498E">
              <w:rPr>
                <w:color w:val="000000"/>
              </w:rPr>
              <w:t>Power Generation Equipment</w:t>
            </w:r>
          </w:p>
        </w:tc>
        <w:tc>
          <w:tcPr>
            <w:tcW w:w="1350" w:type="dxa"/>
            <w:vAlign w:val="bottom"/>
          </w:tcPr>
          <w:p w:rsidR="008F20BB" w:rsidRPr="0033498E" w:rsidRDefault="008F20BB" w:rsidP="001654E8">
            <w:pPr>
              <w:jc w:val="right"/>
              <w:rPr>
                <w:color w:val="000000"/>
              </w:rPr>
            </w:pPr>
            <w:r w:rsidRPr="0033498E">
              <w:rPr>
                <w:color w:val="000000"/>
              </w:rPr>
              <w:t xml:space="preserve">37,368 </w:t>
            </w:r>
          </w:p>
        </w:tc>
        <w:tc>
          <w:tcPr>
            <w:tcW w:w="1629" w:type="dxa"/>
            <w:vAlign w:val="bottom"/>
          </w:tcPr>
          <w:p w:rsidR="008F20BB" w:rsidRPr="0033498E" w:rsidRDefault="008F20BB" w:rsidP="001654E8">
            <w:pPr>
              <w:jc w:val="right"/>
              <w:rPr>
                <w:color w:val="000000"/>
              </w:rPr>
            </w:pPr>
            <w:r w:rsidRPr="0033498E">
              <w:rPr>
                <w:color w:val="000000"/>
              </w:rPr>
              <w:t xml:space="preserve">18,987 </w:t>
            </w:r>
          </w:p>
        </w:tc>
      </w:tr>
      <w:tr w:rsidR="008F20BB" w:rsidRPr="0033498E" w:rsidTr="001654E8">
        <w:trPr>
          <w:jc w:val="center"/>
        </w:trPr>
        <w:tc>
          <w:tcPr>
            <w:tcW w:w="1098" w:type="dxa"/>
          </w:tcPr>
          <w:p w:rsidR="008F20BB" w:rsidRPr="0033498E" w:rsidRDefault="008F20BB" w:rsidP="001654E8">
            <w:pPr>
              <w:jc w:val="center"/>
            </w:pPr>
            <w:r w:rsidRPr="0033498E">
              <w:t>360</w:t>
            </w:r>
          </w:p>
        </w:tc>
        <w:tc>
          <w:tcPr>
            <w:tcW w:w="4761" w:type="dxa"/>
            <w:vAlign w:val="bottom"/>
          </w:tcPr>
          <w:p w:rsidR="008F20BB" w:rsidRPr="0033498E" w:rsidRDefault="008F20BB" w:rsidP="001654E8">
            <w:pPr>
              <w:rPr>
                <w:color w:val="000000"/>
              </w:rPr>
            </w:pPr>
            <w:r w:rsidRPr="0033498E">
              <w:rPr>
                <w:color w:val="000000"/>
              </w:rPr>
              <w:t>Collection Sewers-Force</w:t>
            </w:r>
          </w:p>
        </w:tc>
        <w:tc>
          <w:tcPr>
            <w:tcW w:w="1350" w:type="dxa"/>
            <w:vAlign w:val="bottom"/>
          </w:tcPr>
          <w:p w:rsidR="008F20BB" w:rsidRPr="0033498E" w:rsidRDefault="008F20BB" w:rsidP="001654E8">
            <w:pPr>
              <w:jc w:val="right"/>
              <w:rPr>
                <w:color w:val="000000"/>
              </w:rPr>
            </w:pPr>
            <w:r w:rsidRPr="0033498E">
              <w:rPr>
                <w:color w:val="000000"/>
              </w:rPr>
              <w:t xml:space="preserve">120,328 </w:t>
            </w:r>
          </w:p>
        </w:tc>
        <w:tc>
          <w:tcPr>
            <w:tcW w:w="1629" w:type="dxa"/>
            <w:vAlign w:val="bottom"/>
          </w:tcPr>
          <w:p w:rsidR="008F20BB" w:rsidRPr="0033498E" w:rsidRDefault="008F20BB" w:rsidP="001654E8">
            <w:pPr>
              <w:jc w:val="right"/>
              <w:rPr>
                <w:color w:val="000000"/>
              </w:rPr>
            </w:pPr>
            <w:r w:rsidRPr="0033498E">
              <w:rPr>
                <w:color w:val="000000"/>
              </w:rPr>
              <w:t xml:space="preserve">120,328 </w:t>
            </w:r>
          </w:p>
        </w:tc>
      </w:tr>
      <w:tr w:rsidR="008F20BB" w:rsidRPr="0033498E" w:rsidTr="001654E8">
        <w:trPr>
          <w:jc w:val="center"/>
        </w:trPr>
        <w:tc>
          <w:tcPr>
            <w:tcW w:w="1098" w:type="dxa"/>
          </w:tcPr>
          <w:p w:rsidR="008F20BB" w:rsidRPr="0033498E" w:rsidRDefault="008F20BB" w:rsidP="001654E8">
            <w:pPr>
              <w:jc w:val="center"/>
            </w:pPr>
            <w:r w:rsidRPr="0033498E">
              <w:t>361</w:t>
            </w:r>
          </w:p>
        </w:tc>
        <w:tc>
          <w:tcPr>
            <w:tcW w:w="4761" w:type="dxa"/>
            <w:vAlign w:val="bottom"/>
          </w:tcPr>
          <w:p w:rsidR="008F20BB" w:rsidRPr="0033498E" w:rsidRDefault="008F20BB" w:rsidP="001654E8">
            <w:pPr>
              <w:rPr>
                <w:color w:val="000000"/>
              </w:rPr>
            </w:pPr>
            <w:r w:rsidRPr="0033498E">
              <w:rPr>
                <w:color w:val="000000"/>
              </w:rPr>
              <w:t>Collection Sewers-Gravity</w:t>
            </w:r>
          </w:p>
        </w:tc>
        <w:tc>
          <w:tcPr>
            <w:tcW w:w="1350" w:type="dxa"/>
            <w:vAlign w:val="bottom"/>
          </w:tcPr>
          <w:p w:rsidR="008F20BB" w:rsidRPr="0033498E" w:rsidRDefault="008F20BB" w:rsidP="001654E8">
            <w:pPr>
              <w:jc w:val="right"/>
              <w:rPr>
                <w:color w:val="000000"/>
              </w:rPr>
            </w:pPr>
            <w:r w:rsidRPr="0033498E">
              <w:rPr>
                <w:color w:val="000000"/>
              </w:rPr>
              <w:t xml:space="preserve">1,007,571 </w:t>
            </w:r>
          </w:p>
        </w:tc>
        <w:tc>
          <w:tcPr>
            <w:tcW w:w="1629" w:type="dxa"/>
            <w:vAlign w:val="bottom"/>
          </w:tcPr>
          <w:p w:rsidR="008F20BB" w:rsidRPr="0033498E" w:rsidRDefault="008F20BB" w:rsidP="001654E8">
            <w:pPr>
              <w:jc w:val="right"/>
              <w:rPr>
                <w:color w:val="000000"/>
              </w:rPr>
            </w:pPr>
            <w:r w:rsidRPr="0033498E">
              <w:rPr>
                <w:color w:val="000000"/>
              </w:rPr>
              <w:t xml:space="preserve">728,031 </w:t>
            </w:r>
          </w:p>
        </w:tc>
      </w:tr>
      <w:tr w:rsidR="008F20BB" w:rsidRPr="0033498E" w:rsidTr="001654E8">
        <w:trPr>
          <w:jc w:val="center"/>
        </w:trPr>
        <w:tc>
          <w:tcPr>
            <w:tcW w:w="1098" w:type="dxa"/>
          </w:tcPr>
          <w:p w:rsidR="008F20BB" w:rsidRPr="0033498E" w:rsidRDefault="008F20BB" w:rsidP="001654E8">
            <w:pPr>
              <w:jc w:val="center"/>
            </w:pPr>
            <w:r w:rsidRPr="0033498E">
              <w:t>364</w:t>
            </w:r>
          </w:p>
        </w:tc>
        <w:tc>
          <w:tcPr>
            <w:tcW w:w="4761" w:type="dxa"/>
            <w:vAlign w:val="bottom"/>
          </w:tcPr>
          <w:p w:rsidR="008F20BB" w:rsidRPr="0033498E" w:rsidRDefault="008F20BB" w:rsidP="001654E8">
            <w:pPr>
              <w:rPr>
                <w:color w:val="000000"/>
              </w:rPr>
            </w:pPr>
            <w:r w:rsidRPr="0033498E">
              <w:rPr>
                <w:color w:val="000000"/>
              </w:rPr>
              <w:t>Flow Measuring Devices</w:t>
            </w:r>
          </w:p>
        </w:tc>
        <w:tc>
          <w:tcPr>
            <w:tcW w:w="1350" w:type="dxa"/>
            <w:vAlign w:val="bottom"/>
          </w:tcPr>
          <w:p w:rsidR="008F20BB" w:rsidRPr="0033498E" w:rsidRDefault="008F20BB" w:rsidP="001654E8">
            <w:pPr>
              <w:jc w:val="right"/>
              <w:rPr>
                <w:color w:val="000000"/>
              </w:rPr>
            </w:pPr>
            <w:r w:rsidRPr="0033498E">
              <w:rPr>
                <w:color w:val="000000"/>
              </w:rPr>
              <w:t xml:space="preserve">81,227 </w:t>
            </w:r>
          </w:p>
        </w:tc>
        <w:tc>
          <w:tcPr>
            <w:tcW w:w="1629" w:type="dxa"/>
            <w:vAlign w:val="bottom"/>
          </w:tcPr>
          <w:p w:rsidR="008F20BB" w:rsidRPr="0033498E" w:rsidRDefault="008F20BB" w:rsidP="001654E8">
            <w:pPr>
              <w:jc w:val="right"/>
              <w:rPr>
                <w:color w:val="000000"/>
              </w:rPr>
            </w:pPr>
            <w:r w:rsidRPr="0033498E">
              <w:rPr>
                <w:color w:val="000000"/>
              </w:rPr>
              <w:t xml:space="preserve">81,227 </w:t>
            </w:r>
          </w:p>
        </w:tc>
      </w:tr>
      <w:tr w:rsidR="008F20BB" w:rsidRPr="0033498E" w:rsidTr="001654E8">
        <w:trPr>
          <w:jc w:val="center"/>
        </w:trPr>
        <w:tc>
          <w:tcPr>
            <w:tcW w:w="1098" w:type="dxa"/>
          </w:tcPr>
          <w:p w:rsidR="008F20BB" w:rsidRPr="0033498E" w:rsidRDefault="008F20BB" w:rsidP="001654E8">
            <w:pPr>
              <w:jc w:val="center"/>
            </w:pPr>
            <w:r w:rsidRPr="0033498E">
              <w:t>371</w:t>
            </w:r>
          </w:p>
        </w:tc>
        <w:tc>
          <w:tcPr>
            <w:tcW w:w="4761" w:type="dxa"/>
            <w:vAlign w:val="bottom"/>
          </w:tcPr>
          <w:p w:rsidR="008F20BB" w:rsidRPr="0033498E" w:rsidRDefault="008F20BB" w:rsidP="001654E8">
            <w:pPr>
              <w:rPr>
                <w:color w:val="000000"/>
              </w:rPr>
            </w:pPr>
            <w:r w:rsidRPr="0033498E">
              <w:rPr>
                <w:color w:val="000000"/>
              </w:rPr>
              <w:t>Pumping Equipment</w:t>
            </w:r>
          </w:p>
        </w:tc>
        <w:tc>
          <w:tcPr>
            <w:tcW w:w="1350" w:type="dxa"/>
            <w:vAlign w:val="bottom"/>
          </w:tcPr>
          <w:p w:rsidR="008F20BB" w:rsidRPr="0033498E" w:rsidRDefault="008F20BB" w:rsidP="001654E8">
            <w:pPr>
              <w:jc w:val="right"/>
              <w:rPr>
                <w:color w:val="000000"/>
              </w:rPr>
            </w:pPr>
            <w:r w:rsidRPr="0033498E">
              <w:rPr>
                <w:color w:val="000000"/>
              </w:rPr>
              <w:t xml:space="preserve">273,926 </w:t>
            </w:r>
          </w:p>
        </w:tc>
        <w:tc>
          <w:tcPr>
            <w:tcW w:w="1629" w:type="dxa"/>
            <w:vAlign w:val="bottom"/>
          </w:tcPr>
          <w:p w:rsidR="008F20BB" w:rsidRPr="0033498E" w:rsidRDefault="008F20BB" w:rsidP="001654E8">
            <w:pPr>
              <w:jc w:val="right"/>
              <w:rPr>
                <w:color w:val="000000"/>
              </w:rPr>
            </w:pPr>
            <w:r w:rsidRPr="0033498E">
              <w:rPr>
                <w:color w:val="000000"/>
              </w:rPr>
              <w:t xml:space="preserve">221,187 </w:t>
            </w:r>
          </w:p>
        </w:tc>
      </w:tr>
      <w:tr w:rsidR="008F20BB" w:rsidRPr="0033498E" w:rsidTr="001654E8">
        <w:trPr>
          <w:jc w:val="center"/>
        </w:trPr>
        <w:tc>
          <w:tcPr>
            <w:tcW w:w="1098" w:type="dxa"/>
          </w:tcPr>
          <w:p w:rsidR="008F20BB" w:rsidRPr="0033498E" w:rsidRDefault="008F20BB" w:rsidP="001654E8">
            <w:pPr>
              <w:jc w:val="center"/>
            </w:pPr>
            <w:r w:rsidRPr="0033498E">
              <w:t>389</w:t>
            </w:r>
          </w:p>
        </w:tc>
        <w:tc>
          <w:tcPr>
            <w:tcW w:w="4761" w:type="dxa"/>
            <w:vAlign w:val="bottom"/>
          </w:tcPr>
          <w:p w:rsidR="008F20BB" w:rsidRPr="0033498E" w:rsidRDefault="008F20BB" w:rsidP="001654E8">
            <w:pPr>
              <w:rPr>
                <w:color w:val="000000"/>
              </w:rPr>
            </w:pPr>
            <w:r w:rsidRPr="0033498E">
              <w:rPr>
                <w:color w:val="000000"/>
              </w:rPr>
              <w:t>Other Plant/Misc Equipment</w:t>
            </w:r>
          </w:p>
        </w:tc>
        <w:tc>
          <w:tcPr>
            <w:tcW w:w="1350" w:type="dxa"/>
            <w:vAlign w:val="bottom"/>
          </w:tcPr>
          <w:p w:rsidR="008F20BB" w:rsidRPr="0033498E" w:rsidRDefault="008F20BB" w:rsidP="001654E8">
            <w:pPr>
              <w:jc w:val="right"/>
              <w:rPr>
                <w:color w:val="000000"/>
              </w:rPr>
            </w:pPr>
            <w:r w:rsidRPr="0033498E">
              <w:rPr>
                <w:color w:val="000000"/>
              </w:rPr>
              <w:t xml:space="preserve">121,758 </w:t>
            </w:r>
          </w:p>
        </w:tc>
        <w:tc>
          <w:tcPr>
            <w:tcW w:w="1629" w:type="dxa"/>
            <w:vAlign w:val="bottom"/>
          </w:tcPr>
          <w:p w:rsidR="008F20BB" w:rsidRPr="0033498E" w:rsidRDefault="008F20BB" w:rsidP="001654E8">
            <w:pPr>
              <w:jc w:val="right"/>
              <w:rPr>
                <w:color w:val="000000"/>
              </w:rPr>
            </w:pPr>
            <w:r w:rsidRPr="0033498E">
              <w:rPr>
                <w:color w:val="000000"/>
              </w:rPr>
              <w:t xml:space="preserve">121,758 </w:t>
            </w:r>
          </w:p>
        </w:tc>
      </w:tr>
      <w:tr w:rsidR="008F20BB" w:rsidRPr="0033498E" w:rsidTr="001654E8">
        <w:trPr>
          <w:jc w:val="center"/>
        </w:trPr>
        <w:tc>
          <w:tcPr>
            <w:tcW w:w="1098" w:type="dxa"/>
          </w:tcPr>
          <w:p w:rsidR="008F20BB" w:rsidRPr="0033498E" w:rsidRDefault="008F20BB" w:rsidP="001654E8">
            <w:pPr>
              <w:jc w:val="center"/>
            </w:pPr>
            <w:r w:rsidRPr="0033498E">
              <w:t>390</w:t>
            </w:r>
          </w:p>
        </w:tc>
        <w:tc>
          <w:tcPr>
            <w:tcW w:w="4761" w:type="dxa"/>
            <w:vAlign w:val="bottom"/>
          </w:tcPr>
          <w:p w:rsidR="008F20BB" w:rsidRPr="0033498E" w:rsidRDefault="008F20BB" w:rsidP="001654E8">
            <w:pPr>
              <w:rPr>
                <w:color w:val="000000"/>
              </w:rPr>
            </w:pPr>
            <w:r w:rsidRPr="0033498E">
              <w:rPr>
                <w:color w:val="000000"/>
              </w:rPr>
              <w:t>Office Furniture &amp; Equipment</w:t>
            </w:r>
          </w:p>
        </w:tc>
        <w:tc>
          <w:tcPr>
            <w:tcW w:w="1350" w:type="dxa"/>
            <w:vAlign w:val="bottom"/>
          </w:tcPr>
          <w:p w:rsidR="008F20BB" w:rsidRPr="0033498E" w:rsidRDefault="008F20BB" w:rsidP="001654E8">
            <w:pPr>
              <w:jc w:val="right"/>
              <w:rPr>
                <w:color w:val="000000"/>
              </w:rPr>
            </w:pPr>
            <w:r w:rsidRPr="0033498E">
              <w:rPr>
                <w:color w:val="000000"/>
              </w:rPr>
              <w:t xml:space="preserve">11,276 </w:t>
            </w:r>
          </w:p>
        </w:tc>
        <w:tc>
          <w:tcPr>
            <w:tcW w:w="1629" w:type="dxa"/>
            <w:vAlign w:val="bottom"/>
          </w:tcPr>
          <w:p w:rsidR="008F20BB" w:rsidRPr="0033498E" w:rsidRDefault="008F20BB" w:rsidP="001654E8">
            <w:pPr>
              <w:jc w:val="right"/>
              <w:rPr>
                <w:color w:val="000000"/>
              </w:rPr>
            </w:pPr>
            <w:r w:rsidRPr="0033498E">
              <w:rPr>
                <w:color w:val="000000"/>
              </w:rPr>
              <w:t xml:space="preserve">11,276 </w:t>
            </w:r>
          </w:p>
        </w:tc>
      </w:tr>
      <w:tr w:rsidR="008F20BB" w:rsidRPr="0033498E" w:rsidTr="001654E8">
        <w:trPr>
          <w:jc w:val="center"/>
        </w:trPr>
        <w:tc>
          <w:tcPr>
            <w:tcW w:w="1098" w:type="dxa"/>
          </w:tcPr>
          <w:p w:rsidR="008F20BB" w:rsidRPr="0033498E" w:rsidRDefault="008F20BB" w:rsidP="001654E8">
            <w:pPr>
              <w:jc w:val="center"/>
            </w:pPr>
            <w:r w:rsidRPr="0033498E">
              <w:t>391</w:t>
            </w:r>
          </w:p>
        </w:tc>
        <w:tc>
          <w:tcPr>
            <w:tcW w:w="4761" w:type="dxa"/>
            <w:vAlign w:val="bottom"/>
          </w:tcPr>
          <w:p w:rsidR="008F20BB" w:rsidRPr="0033498E" w:rsidRDefault="008F20BB" w:rsidP="001654E8">
            <w:pPr>
              <w:rPr>
                <w:color w:val="000000"/>
              </w:rPr>
            </w:pPr>
            <w:r w:rsidRPr="0033498E">
              <w:rPr>
                <w:color w:val="000000"/>
              </w:rPr>
              <w:t>Transportation Equipment</w:t>
            </w:r>
          </w:p>
        </w:tc>
        <w:tc>
          <w:tcPr>
            <w:tcW w:w="1350" w:type="dxa"/>
            <w:vAlign w:val="bottom"/>
          </w:tcPr>
          <w:p w:rsidR="008F20BB" w:rsidRPr="0033498E" w:rsidRDefault="008F20BB" w:rsidP="001654E8">
            <w:pPr>
              <w:jc w:val="right"/>
              <w:rPr>
                <w:color w:val="000000"/>
              </w:rPr>
            </w:pPr>
            <w:r w:rsidRPr="0033498E">
              <w:rPr>
                <w:color w:val="000000"/>
              </w:rPr>
              <w:t xml:space="preserve">13,029 </w:t>
            </w:r>
          </w:p>
        </w:tc>
        <w:tc>
          <w:tcPr>
            <w:tcW w:w="1629" w:type="dxa"/>
            <w:vAlign w:val="bottom"/>
          </w:tcPr>
          <w:p w:rsidR="008F20BB" w:rsidRPr="0033498E" w:rsidRDefault="008F20BB" w:rsidP="001654E8">
            <w:pPr>
              <w:jc w:val="right"/>
              <w:rPr>
                <w:color w:val="000000"/>
              </w:rPr>
            </w:pPr>
            <w:r w:rsidRPr="0033498E">
              <w:rPr>
                <w:color w:val="000000"/>
              </w:rPr>
              <w:t xml:space="preserve">13,029 </w:t>
            </w:r>
          </w:p>
        </w:tc>
      </w:tr>
      <w:tr w:rsidR="008F20BB" w:rsidRPr="0033498E" w:rsidTr="001654E8">
        <w:trPr>
          <w:jc w:val="center"/>
        </w:trPr>
        <w:tc>
          <w:tcPr>
            <w:tcW w:w="1098" w:type="dxa"/>
          </w:tcPr>
          <w:p w:rsidR="008F20BB" w:rsidRPr="0033498E" w:rsidRDefault="008F20BB" w:rsidP="001654E8">
            <w:pPr>
              <w:jc w:val="center"/>
            </w:pPr>
            <w:r w:rsidRPr="0033498E">
              <w:t>393</w:t>
            </w:r>
          </w:p>
        </w:tc>
        <w:tc>
          <w:tcPr>
            <w:tcW w:w="4761" w:type="dxa"/>
            <w:vAlign w:val="bottom"/>
          </w:tcPr>
          <w:p w:rsidR="008F20BB" w:rsidRPr="0033498E" w:rsidRDefault="008F20BB" w:rsidP="001654E8">
            <w:pPr>
              <w:rPr>
                <w:color w:val="000000"/>
              </w:rPr>
            </w:pPr>
            <w:r w:rsidRPr="0033498E">
              <w:rPr>
                <w:color w:val="000000"/>
              </w:rPr>
              <w:t>Tools, Shop, and Garage Equipment</w:t>
            </w:r>
          </w:p>
        </w:tc>
        <w:tc>
          <w:tcPr>
            <w:tcW w:w="1350" w:type="dxa"/>
            <w:vAlign w:val="bottom"/>
          </w:tcPr>
          <w:p w:rsidR="008F20BB" w:rsidRPr="0033498E" w:rsidRDefault="008F20BB" w:rsidP="001654E8">
            <w:pPr>
              <w:jc w:val="right"/>
              <w:rPr>
                <w:color w:val="000000"/>
              </w:rPr>
            </w:pPr>
            <w:r w:rsidRPr="0033498E">
              <w:rPr>
                <w:color w:val="000000"/>
              </w:rPr>
              <w:t xml:space="preserve">22,947 </w:t>
            </w:r>
          </w:p>
        </w:tc>
        <w:tc>
          <w:tcPr>
            <w:tcW w:w="1629" w:type="dxa"/>
            <w:vAlign w:val="bottom"/>
          </w:tcPr>
          <w:p w:rsidR="008F20BB" w:rsidRPr="0033498E" w:rsidRDefault="008F20BB" w:rsidP="001654E8">
            <w:pPr>
              <w:jc w:val="right"/>
              <w:rPr>
                <w:color w:val="000000"/>
              </w:rPr>
            </w:pPr>
            <w:r w:rsidRPr="0033498E">
              <w:rPr>
                <w:color w:val="000000"/>
              </w:rPr>
              <w:t xml:space="preserve">22,947 </w:t>
            </w:r>
          </w:p>
        </w:tc>
      </w:tr>
      <w:tr w:rsidR="008F20BB" w:rsidRPr="0033498E" w:rsidTr="001654E8">
        <w:trPr>
          <w:jc w:val="center"/>
        </w:trPr>
        <w:tc>
          <w:tcPr>
            <w:tcW w:w="1098" w:type="dxa"/>
          </w:tcPr>
          <w:p w:rsidR="008F20BB" w:rsidRPr="0033498E" w:rsidRDefault="008F20BB" w:rsidP="001654E8">
            <w:pPr>
              <w:jc w:val="center"/>
            </w:pPr>
            <w:r w:rsidRPr="0033498E">
              <w:t>394</w:t>
            </w:r>
          </w:p>
        </w:tc>
        <w:tc>
          <w:tcPr>
            <w:tcW w:w="4761" w:type="dxa"/>
            <w:vAlign w:val="bottom"/>
          </w:tcPr>
          <w:p w:rsidR="008F20BB" w:rsidRPr="0033498E" w:rsidRDefault="008F20BB" w:rsidP="001654E8">
            <w:pPr>
              <w:rPr>
                <w:color w:val="000000"/>
              </w:rPr>
            </w:pPr>
            <w:r w:rsidRPr="0033498E">
              <w:rPr>
                <w:color w:val="000000"/>
              </w:rPr>
              <w:t>Laboratory Equipment</w:t>
            </w:r>
          </w:p>
        </w:tc>
        <w:tc>
          <w:tcPr>
            <w:tcW w:w="1350" w:type="dxa"/>
            <w:vAlign w:val="bottom"/>
          </w:tcPr>
          <w:p w:rsidR="008F20BB" w:rsidRPr="0033498E" w:rsidRDefault="008F20BB" w:rsidP="001654E8">
            <w:pPr>
              <w:jc w:val="right"/>
              <w:rPr>
                <w:color w:val="000000"/>
              </w:rPr>
            </w:pPr>
            <w:r w:rsidRPr="0033498E">
              <w:rPr>
                <w:color w:val="000000"/>
              </w:rPr>
              <w:t xml:space="preserve">26,858 </w:t>
            </w:r>
          </w:p>
        </w:tc>
        <w:tc>
          <w:tcPr>
            <w:tcW w:w="1629" w:type="dxa"/>
            <w:vAlign w:val="bottom"/>
          </w:tcPr>
          <w:p w:rsidR="008F20BB" w:rsidRPr="0033498E" w:rsidRDefault="008F20BB" w:rsidP="001654E8">
            <w:pPr>
              <w:jc w:val="right"/>
              <w:rPr>
                <w:color w:val="000000"/>
              </w:rPr>
            </w:pPr>
            <w:r w:rsidRPr="0033498E">
              <w:rPr>
                <w:color w:val="000000"/>
              </w:rPr>
              <w:t xml:space="preserve">23,768 </w:t>
            </w:r>
          </w:p>
        </w:tc>
      </w:tr>
      <w:tr w:rsidR="008F20BB" w:rsidRPr="0033498E" w:rsidTr="001654E8">
        <w:trPr>
          <w:jc w:val="center"/>
        </w:trPr>
        <w:tc>
          <w:tcPr>
            <w:tcW w:w="1098" w:type="dxa"/>
          </w:tcPr>
          <w:p w:rsidR="008F20BB" w:rsidRPr="0033498E" w:rsidRDefault="008F20BB" w:rsidP="001654E8">
            <w:pPr>
              <w:jc w:val="center"/>
            </w:pPr>
            <w:r w:rsidRPr="0033498E">
              <w:t>398</w:t>
            </w:r>
          </w:p>
        </w:tc>
        <w:tc>
          <w:tcPr>
            <w:tcW w:w="4761" w:type="dxa"/>
            <w:vAlign w:val="bottom"/>
          </w:tcPr>
          <w:p w:rsidR="008F20BB" w:rsidRPr="0033498E" w:rsidRDefault="008F20BB" w:rsidP="001654E8">
            <w:pPr>
              <w:rPr>
                <w:color w:val="000000"/>
              </w:rPr>
            </w:pPr>
            <w:r w:rsidRPr="0033498E">
              <w:rPr>
                <w:color w:val="000000"/>
              </w:rPr>
              <w:t>Other Tangible Plant</w:t>
            </w:r>
          </w:p>
        </w:tc>
        <w:tc>
          <w:tcPr>
            <w:tcW w:w="1350" w:type="dxa"/>
            <w:vAlign w:val="bottom"/>
          </w:tcPr>
          <w:p w:rsidR="008F20BB" w:rsidRPr="0033498E" w:rsidRDefault="008F20BB" w:rsidP="001654E8">
            <w:pPr>
              <w:jc w:val="right"/>
              <w:rPr>
                <w:color w:val="000000"/>
                <w:u w:val="single"/>
              </w:rPr>
            </w:pPr>
            <w:r w:rsidRPr="0033498E">
              <w:rPr>
                <w:color w:val="000000"/>
                <w:u w:val="single"/>
              </w:rPr>
              <w:t xml:space="preserve">11,197 </w:t>
            </w:r>
          </w:p>
        </w:tc>
        <w:tc>
          <w:tcPr>
            <w:tcW w:w="1629" w:type="dxa"/>
            <w:vAlign w:val="bottom"/>
          </w:tcPr>
          <w:p w:rsidR="008F20BB" w:rsidRPr="0033498E" w:rsidRDefault="008F20BB" w:rsidP="001654E8">
            <w:pPr>
              <w:jc w:val="right"/>
              <w:rPr>
                <w:color w:val="000000"/>
                <w:u w:val="single"/>
              </w:rPr>
            </w:pPr>
            <w:r w:rsidRPr="0033498E">
              <w:rPr>
                <w:color w:val="000000"/>
                <w:u w:val="single"/>
              </w:rPr>
              <w:t xml:space="preserve">11,197 </w:t>
            </w:r>
          </w:p>
        </w:tc>
      </w:tr>
      <w:tr w:rsidR="008F20BB" w:rsidRPr="0033498E" w:rsidTr="001654E8">
        <w:trPr>
          <w:jc w:val="center"/>
        </w:trPr>
        <w:tc>
          <w:tcPr>
            <w:tcW w:w="1098" w:type="dxa"/>
          </w:tcPr>
          <w:p w:rsidR="008F20BB" w:rsidRPr="0033498E" w:rsidRDefault="008F20BB" w:rsidP="001654E8"/>
        </w:tc>
        <w:tc>
          <w:tcPr>
            <w:tcW w:w="4761" w:type="dxa"/>
          </w:tcPr>
          <w:p w:rsidR="008F20BB" w:rsidRPr="0033498E" w:rsidRDefault="008F20BB" w:rsidP="001654E8"/>
        </w:tc>
        <w:tc>
          <w:tcPr>
            <w:tcW w:w="1350" w:type="dxa"/>
          </w:tcPr>
          <w:p w:rsidR="008F20BB" w:rsidRPr="0033498E" w:rsidRDefault="008F20BB" w:rsidP="001654E8"/>
        </w:tc>
        <w:tc>
          <w:tcPr>
            <w:tcW w:w="1629" w:type="dxa"/>
          </w:tcPr>
          <w:p w:rsidR="008F20BB" w:rsidRPr="0033498E" w:rsidRDefault="008F20BB" w:rsidP="001654E8"/>
        </w:tc>
      </w:tr>
      <w:tr w:rsidR="008F20BB" w:rsidRPr="0033498E" w:rsidTr="001654E8">
        <w:trPr>
          <w:jc w:val="center"/>
        </w:trPr>
        <w:tc>
          <w:tcPr>
            <w:tcW w:w="1098" w:type="dxa"/>
          </w:tcPr>
          <w:p w:rsidR="008F20BB" w:rsidRPr="0033498E" w:rsidRDefault="008F20BB" w:rsidP="001654E8"/>
        </w:tc>
        <w:tc>
          <w:tcPr>
            <w:tcW w:w="4761" w:type="dxa"/>
          </w:tcPr>
          <w:p w:rsidR="008F20BB" w:rsidRPr="0033498E" w:rsidRDefault="008F20BB" w:rsidP="001654E8">
            <w:r w:rsidRPr="0033498E">
              <w:t>Total</w:t>
            </w:r>
          </w:p>
        </w:tc>
        <w:tc>
          <w:tcPr>
            <w:tcW w:w="1350" w:type="dxa"/>
          </w:tcPr>
          <w:p w:rsidR="008F20BB" w:rsidRPr="0033498E" w:rsidRDefault="008F20BB" w:rsidP="001654E8">
            <w:pPr>
              <w:jc w:val="right"/>
              <w:rPr>
                <w:b/>
                <w:highlight w:val="yellow"/>
                <w:u w:val="double"/>
              </w:rPr>
            </w:pPr>
            <w:r w:rsidRPr="0033498E">
              <w:rPr>
                <w:b/>
                <w:highlight w:val="yellow"/>
                <w:u w:val="double"/>
              </w:rPr>
              <w:t>$1,873,194</w:t>
            </w:r>
          </w:p>
        </w:tc>
        <w:tc>
          <w:tcPr>
            <w:tcW w:w="1629" w:type="dxa"/>
          </w:tcPr>
          <w:p w:rsidR="008F20BB" w:rsidRPr="0033498E" w:rsidRDefault="008F20BB" w:rsidP="001654E8">
            <w:pPr>
              <w:jc w:val="right"/>
              <w:rPr>
                <w:u w:val="double"/>
              </w:rPr>
            </w:pPr>
            <w:r w:rsidRPr="0033498E">
              <w:rPr>
                <w:u w:val="double"/>
              </w:rPr>
              <w:t>$1,477,403</w:t>
            </w:r>
          </w:p>
        </w:tc>
      </w:tr>
    </w:tbl>
    <w:p w:rsidR="008F20BB" w:rsidRPr="0033498E" w:rsidRDefault="008F20BB" w:rsidP="008F20BB">
      <w:pPr>
        <w:spacing w:after="240"/>
        <w:jc w:val="both"/>
      </w:pPr>
    </w:p>
    <w:p w:rsidR="008F20BB" w:rsidRPr="0033498E" w:rsidRDefault="008F20BB" w:rsidP="008F20BB">
      <w:pPr>
        <w:pStyle w:val="OrderBody"/>
      </w:pPr>
    </w:p>
    <w:p w:rsidR="008F20BB" w:rsidRDefault="008F20BB" w:rsidP="0033498E">
      <w:pPr>
        <w:pStyle w:val="OrderBody"/>
      </w:pPr>
    </w:p>
    <w:p w:rsidR="008F20BB" w:rsidRDefault="008F20BB" w:rsidP="008F20BB"/>
    <w:p w:rsidR="008F20BB" w:rsidRDefault="008F20BB" w:rsidP="008F20BB"/>
    <w:p w:rsidR="0033498E" w:rsidRPr="0033498E" w:rsidRDefault="0033498E" w:rsidP="008F20BB">
      <w:pPr>
        <w:keepNext/>
        <w:spacing w:before="480"/>
        <w:jc w:val="center"/>
      </w:pPr>
    </w:p>
    <w:sectPr w:rsidR="0033498E" w:rsidRPr="0033498E" w:rsidSect="0068481F">
      <w:headerReference w:type="default" r:id="rId1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8E" w:rsidRDefault="0033498E">
      <w:r>
        <w:separator/>
      </w:r>
    </w:p>
  </w:endnote>
  <w:endnote w:type="continuationSeparator" w:id="0">
    <w:p w:rsidR="0033498E" w:rsidRDefault="0033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8E" w:rsidRDefault="0033498E">
      <w:r>
        <w:separator/>
      </w:r>
    </w:p>
  </w:footnote>
  <w:footnote w:type="continuationSeparator" w:id="0">
    <w:p w:rsidR="0033498E" w:rsidRDefault="0033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2550A">
      <w:fldChar w:fldCharType="begin"/>
    </w:r>
    <w:r w:rsidR="0032550A">
      <w:instrText xml:space="preserve"> REF OrderNo0114 </w:instrText>
    </w:r>
    <w:r w:rsidR="0032550A">
      <w:fldChar w:fldCharType="separate"/>
    </w:r>
    <w:r w:rsidR="00422B3A">
      <w:t>PSC-2021-0114-PAA-WS</w:t>
    </w:r>
    <w:r w:rsidR="0032550A">
      <w:fldChar w:fldCharType="end"/>
    </w:r>
  </w:p>
  <w:p w:rsidR="00FA6EFD" w:rsidRDefault="0033498E">
    <w:pPr>
      <w:pStyle w:val="OrderHeader"/>
    </w:pPr>
    <w:bookmarkStart w:id="11" w:name="HeaderDocketNo"/>
    <w:bookmarkEnd w:id="11"/>
    <w:r>
      <w:t>DOCKET NO. 20190170-WS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50A">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0F" w:rsidRDefault="0033498E" w:rsidP="0033498E">
    <w:pPr>
      <w:pStyle w:val="OrderHeader"/>
    </w:pPr>
    <w:r>
      <w:t xml:space="preserve">ORDER NO. </w:t>
    </w:r>
    <w:fldSimple w:instr=" REF OrderNo0114 ">
      <w:r w:rsidR="00422B3A">
        <w:t>PSC-2021-0114-PAA-WS</w:t>
      </w:r>
    </w:fldSimple>
  </w:p>
  <w:p w:rsidR="0033498E" w:rsidRDefault="0033498E" w:rsidP="0033498E">
    <w:pPr>
      <w:pStyle w:val="OrderHeader"/>
    </w:pPr>
    <w:r>
      <w:t>DOCKET NO. 20190170-WS</w:t>
    </w:r>
    <w:r>
      <w:tab/>
    </w:r>
    <w:r>
      <w:tab/>
      <w:t xml:space="preserve">Attachment A </w:t>
    </w:r>
  </w:p>
  <w:p w:rsidR="0033498E" w:rsidRDefault="0033498E" w:rsidP="003349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50A">
      <w:rPr>
        <w:rStyle w:val="PageNumber"/>
        <w:noProof/>
      </w:rPr>
      <w:t>5</w:t>
    </w:r>
    <w:r>
      <w:rPr>
        <w:rStyle w:val="PageNumber"/>
      </w:rPr>
      <w:fldChar w:fldCharType="end"/>
    </w:r>
    <w:r>
      <w:rPr>
        <w:rStyle w:val="PageNumber"/>
      </w:rPr>
      <w:tab/>
    </w:r>
    <w:r>
      <w:rPr>
        <w:rStyle w:val="PageNumber"/>
      </w:rPr>
      <w:tab/>
      <w:t>Page 1 of 4</w:t>
    </w:r>
  </w:p>
  <w:p w:rsidR="0033498E" w:rsidRDefault="0033498E" w:rsidP="0033498E">
    <w:pPr>
      <w:pStyle w:val="OrderHeader"/>
    </w:pPr>
  </w:p>
  <w:p w:rsidR="0033498E" w:rsidRDefault="00334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8E" w:rsidRDefault="0033498E" w:rsidP="0033498E">
    <w:pPr>
      <w:pStyle w:val="OrderHeader"/>
    </w:pPr>
    <w:r>
      <w:t xml:space="preserve">ORDER NO. </w:t>
    </w:r>
    <w:fldSimple w:instr=" REF OrderNo0114 ">
      <w:r w:rsidR="00422B3A">
        <w:t>PSC-2021-0114-PAA-WS</w:t>
      </w:r>
    </w:fldSimple>
  </w:p>
  <w:p w:rsidR="0033498E" w:rsidRDefault="0033498E" w:rsidP="0033498E">
    <w:pPr>
      <w:pStyle w:val="OrderHeader"/>
    </w:pPr>
    <w:r>
      <w:t>DOCKET NO. 20190170-WS</w:t>
    </w:r>
    <w:r>
      <w:tab/>
    </w:r>
    <w:r>
      <w:tab/>
      <w:t xml:space="preserve">Attachment A </w:t>
    </w:r>
  </w:p>
  <w:p w:rsidR="0033498E" w:rsidRDefault="0033498E" w:rsidP="003349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50A">
      <w:rPr>
        <w:rStyle w:val="PageNumber"/>
        <w:noProof/>
      </w:rPr>
      <w:t>6</w:t>
    </w:r>
    <w:r>
      <w:rPr>
        <w:rStyle w:val="PageNumber"/>
      </w:rPr>
      <w:fldChar w:fldCharType="end"/>
    </w:r>
    <w:r>
      <w:rPr>
        <w:rStyle w:val="PageNumber"/>
      </w:rPr>
      <w:tab/>
    </w:r>
    <w:r>
      <w:rPr>
        <w:rStyle w:val="PageNumber"/>
      </w:rPr>
      <w:tab/>
      <w:t>Page 2 of 4</w:t>
    </w:r>
  </w:p>
  <w:p w:rsidR="0033498E" w:rsidRDefault="0033498E" w:rsidP="0033498E">
    <w:pPr>
      <w:pStyle w:val="OrderHeader"/>
    </w:pPr>
  </w:p>
  <w:p w:rsidR="0033498E" w:rsidRDefault="00334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8E" w:rsidRDefault="0033498E" w:rsidP="0033498E">
    <w:pPr>
      <w:pStyle w:val="OrderHeader"/>
    </w:pPr>
    <w:r>
      <w:t xml:space="preserve">ORDER NO. </w:t>
    </w:r>
    <w:fldSimple w:instr=" REF OrderNo0114 ">
      <w:r w:rsidR="00422B3A">
        <w:t>PSC-2021-0114-PAA-WS</w:t>
      </w:r>
    </w:fldSimple>
  </w:p>
  <w:p w:rsidR="0033498E" w:rsidRDefault="0033498E" w:rsidP="0033498E">
    <w:pPr>
      <w:pStyle w:val="OrderHeader"/>
    </w:pPr>
    <w:r>
      <w:t>DOCKET NO. 20190170-WS</w:t>
    </w:r>
    <w:r>
      <w:tab/>
    </w:r>
    <w:r>
      <w:tab/>
      <w:t xml:space="preserve">Attachment A </w:t>
    </w:r>
  </w:p>
  <w:p w:rsidR="0033498E" w:rsidRDefault="0033498E" w:rsidP="003349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50A">
      <w:rPr>
        <w:rStyle w:val="PageNumber"/>
        <w:noProof/>
      </w:rPr>
      <w:t>7</w:t>
    </w:r>
    <w:r>
      <w:rPr>
        <w:rStyle w:val="PageNumber"/>
      </w:rPr>
      <w:fldChar w:fldCharType="end"/>
    </w:r>
    <w:r>
      <w:rPr>
        <w:rStyle w:val="PageNumber"/>
      </w:rPr>
      <w:tab/>
    </w:r>
    <w:r>
      <w:rPr>
        <w:rStyle w:val="PageNumber"/>
      </w:rPr>
      <w:tab/>
      <w:t xml:space="preserve">Page </w:t>
    </w:r>
    <w:r w:rsidR="008F20BB">
      <w:rPr>
        <w:rStyle w:val="PageNumber"/>
      </w:rPr>
      <w:t>3</w:t>
    </w:r>
    <w:r>
      <w:rPr>
        <w:rStyle w:val="PageNumber"/>
      </w:rPr>
      <w:t xml:space="preserve"> of 4</w:t>
    </w:r>
  </w:p>
  <w:p w:rsidR="0033498E" w:rsidRDefault="0033498E" w:rsidP="0033498E">
    <w:pPr>
      <w:pStyle w:val="OrderHeader"/>
    </w:pPr>
  </w:p>
  <w:p w:rsidR="0033498E" w:rsidRDefault="003349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AC" w:rsidRDefault="006366AC" w:rsidP="006366AC">
    <w:pPr>
      <w:pStyle w:val="OrderHeader"/>
    </w:pPr>
    <w:r>
      <w:t xml:space="preserve">ORDER NO. </w:t>
    </w:r>
    <w:fldSimple w:instr=" REF OrderNo0114 ">
      <w:r w:rsidR="00422B3A">
        <w:t>PSC-2021-0114-PAA-WS</w:t>
      </w:r>
    </w:fldSimple>
  </w:p>
  <w:p w:rsidR="00525540" w:rsidRDefault="008F20BB" w:rsidP="00220732">
    <w:pPr>
      <w:pStyle w:val="Header"/>
      <w:tabs>
        <w:tab w:val="clear" w:pos="4320"/>
        <w:tab w:val="clear" w:pos="8640"/>
        <w:tab w:val="right" w:pos="9360"/>
      </w:tabs>
    </w:pPr>
    <w:r>
      <w:t>DOCKET NO. 20190170-WS</w:t>
    </w:r>
    <w:r w:rsidR="00422B1F">
      <w:tab/>
      <w:t>Schedule No. 1</w:t>
    </w:r>
  </w:p>
  <w:p w:rsidR="00525540" w:rsidRDefault="008F20BB" w:rsidP="008A1D3B">
    <w:pPr>
      <w:pStyle w:val="Header"/>
      <w:tabs>
        <w:tab w:val="clear" w:pos="4320"/>
        <w:tab w:val="clear" w:pos="8640"/>
        <w:tab w:val="right" w:pos="9360"/>
      </w:tabs>
    </w:pPr>
    <w:r>
      <w:t xml:space="preserve">PAGE </w:t>
    </w:r>
    <w:r>
      <w:rPr>
        <w:rStyle w:val="PageNumber"/>
      </w:rPr>
      <w:fldChar w:fldCharType="begin"/>
    </w:r>
    <w:r>
      <w:rPr>
        <w:rStyle w:val="PageNumber"/>
      </w:rPr>
      <w:instrText xml:space="preserve"> PAGE </w:instrText>
    </w:r>
    <w:r>
      <w:rPr>
        <w:rStyle w:val="PageNumber"/>
      </w:rPr>
      <w:fldChar w:fldCharType="separate"/>
    </w:r>
    <w:r w:rsidR="0032550A">
      <w:rPr>
        <w:rStyle w:val="PageNumber"/>
        <w:noProof/>
      </w:rPr>
      <w:t>8</w:t>
    </w:r>
    <w:r>
      <w:rPr>
        <w:rStyle w:val="PageNumber"/>
      </w:rPr>
      <w:fldChar w:fldCharType="end"/>
    </w:r>
    <w:r w:rsidR="00422B1F">
      <w:tab/>
      <w:t>Page 4 of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0-WS"/>
  </w:docVars>
  <w:rsids>
    <w:rsidRoot w:val="0033498E"/>
    <w:rsid w:val="000022B8"/>
    <w:rsid w:val="00006C62"/>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2027"/>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6D4"/>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550A"/>
    <w:rsid w:val="003270C4"/>
    <w:rsid w:val="00331ED0"/>
    <w:rsid w:val="00332B0A"/>
    <w:rsid w:val="00333A41"/>
    <w:rsid w:val="0033498E"/>
    <w:rsid w:val="00345434"/>
    <w:rsid w:val="0035495B"/>
    <w:rsid w:val="00355A93"/>
    <w:rsid w:val="00361522"/>
    <w:rsid w:val="0037196E"/>
    <w:rsid w:val="003744F5"/>
    <w:rsid w:val="003875A9"/>
    <w:rsid w:val="00387BDE"/>
    <w:rsid w:val="00390DD8"/>
    <w:rsid w:val="00394DC6"/>
    <w:rsid w:val="00397C3E"/>
    <w:rsid w:val="003B1A09"/>
    <w:rsid w:val="003C0431"/>
    <w:rsid w:val="003C663C"/>
    <w:rsid w:val="003D3989"/>
    <w:rsid w:val="003D4CCA"/>
    <w:rsid w:val="003D52A6"/>
    <w:rsid w:val="003D6416"/>
    <w:rsid w:val="003E1D48"/>
    <w:rsid w:val="003E711F"/>
    <w:rsid w:val="003E7EA3"/>
    <w:rsid w:val="003F1D2B"/>
    <w:rsid w:val="003F49A6"/>
    <w:rsid w:val="003F5AD6"/>
    <w:rsid w:val="00411DF2"/>
    <w:rsid w:val="00411E8F"/>
    <w:rsid w:val="00422B1F"/>
    <w:rsid w:val="00422B3A"/>
    <w:rsid w:val="004247F5"/>
    <w:rsid w:val="0042527B"/>
    <w:rsid w:val="00427EAC"/>
    <w:rsid w:val="004431B4"/>
    <w:rsid w:val="0045537F"/>
    <w:rsid w:val="00457DC7"/>
    <w:rsid w:val="004640B3"/>
    <w:rsid w:val="00472BCC"/>
    <w:rsid w:val="0047737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366AC"/>
    <w:rsid w:val="006455DF"/>
    <w:rsid w:val="00647025"/>
    <w:rsid w:val="0064730A"/>
    <w:rsid w:val="006531A4"/>
    <w:rsid w:val="00660774"/>
    <w:rsid w:val="0066389A"/>
    <w:rsid w:val="0066495C"/>
    <w:rsid w:val="00665CC7"/>
    <w:rsid w:val="00672612"/>
    <w:rsid w:val="00677F18"/>
    <w:rsid w:val="006827BA"/>
    <w:rsid w:val="00693483"/>
    <w:rsid w:val="006A0BF3"/>
    <w:rsid w:val="006B0036"/>
    <w:rsid w:val="006B0DA6"/>
    <w:rsid w:val="006C547E"/>
    <w:rsid w:val="006D2B51"/>
    <w:rsid w:val="006D5575"/>
    <w:rsid w:val="006D7191"/>
    <w:rsid w:val="006E21C4"/>
    <w:rsid w:val="006E42BE"/>
    <w:rsid w:val="006E5D4D"/>
    <w:rsid w:val="006E6D16"/>
    <w:rsid w:val="0070232B"/>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20BB"/>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33B5"/>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35D5"/>
    <w:rsid w:val="00A6757A"/>
    <w:rsid w:val="00A726A6"/>
    <w:rsid w:val="00A7281F"/>
    <w:rsid w:val="00A74842"/>
    <w:rsid w:val="00A8269A"/>
    <w:rsid w:val="00A9178A"/>
    <w:rsid w:val="00A91831"/>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39CF"/>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6A0F"/>
    <w:rsid w:val="00C673B5"/>
    <w:rsid w:val="00C7063D"/>
    <w:rsid w:val="00C830BC"/>
    <w:rsid w:val="00C8524D"/>
    <w:rsid w:val="00C90904"/>
    <w:rsid w:val="00C91123"/>
    <w:rsid w:val="00CA71FF"/>
    <w:rsid w:val="00CB5276"/>
    <w:rsid w:val="00CB5BFC"/>
    <w:rsid w:val="00CB68D7"/>
    <w:rsid w:val="00CB785B"/>
    <w:rsid w:val="00CC7E68"/>
    <w:rsid w:val="00CD10D7"/>
    <w:rsid w:val="00CD3D74"/>
    <w:rsid w:val="00CD7132"/>
    <w:rsid w:val="00CE0E6F"/>
    <w:rsid w:val="00CE3B21"/>
    <w:rsid w:val="00CE56FC"/>
    <w:rsid w:val="00CE7A4D"/>
    <w:rsid w:val="00CF32D2"/>
    <w:rsid w:val="00CF441F"/>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5211"/>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AF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F20BB"/>
    <w:rPr>
      <w:rFonts w:ascii="Segoe UI" w:hAnsi="Segoe UI" w:cs="Segoe UI"/>
      <w:sz w:val="18"/>
      <w:szCs w:val="18"/>
    </w:rPr>
  </w:style>
  <w:style w:type="character" w:customStyle="1" w:styleId="BalloonTextChar">
    <w:name w:val="Balloon Text Char"/>
    <w:basedOn w:val="DefaultParagraphFont"/>
    <w:link w:val="BalloonText"/>
    <w:semiHidden/>
    <w:rsid w:val="008F2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8</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2021-03-22T14:14:00Z</dcterms:created>
  <dcterms:modified xsi:type="dcterms:W3CDTF">2021-03-22T18:46:00Z</dcterms:modified>
</cp:coreProperties>
</file>