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7796" w:rsidP="00B87796">
      <w:pPr>
        <w:pStyle w:val="OrderHeading"/>
      </w:pPr>
      <w:r>
        <w:t>BEFORE THE FLORIDA PUBLIC SERVICE COMMISSION</w:t>
      </w:r>
    </w:p>
    <w:p w:rsidR="00B87796" w:rsidRDefault="00B87796" w:rsidP="00B87796">
      <w:pPr>
        <w:pStyle w:val="OrderBody"/>
      </w:pPr>
    </w:p>
    <w:p w:rsidR="00B87796" w:rsidRDefault="00B87796" w:rsidP="00B877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7796" w:rsidRPr="00C63FCF" w:rsidTr="00C63FCF">
        <w:trPr>
          <w:trHeight w:val="828"/>
        </w:trPr>
        <w:tc>
          <w:tcPr>
            <w:tcW w:w="4788" w:type="dxa"/>
            <w:tcBorders>
              <w:bottom w:val="single" w:sz="8" w:space="0" w:color="auto"/>
              <w:right w:val="double" w:sz="6" w:space="0" w:color="auto"/>
            </w:tcBorders>
            <w:shd w:val="clear" w:color="auto" w:fill="auto"/>
          </w:tcPr>
          <w:p w:rsidR="00B87796" w:rsidRDefault="00B8779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87796" w:rsidRDefault="00B87796" w:rsidP="00B87796">
            <w:pPr>
              <w:pStyle w:val="OrderBody"/>
            </w:pPr>
            <w:r>
              <w:t xml:space="preserve">DOCKET NO. </w:t>
            </w:r>
            <w:bookmarkStart w:id="1" w:name="SSDocketNo"/>
            <w:bookmarkEnd w:id="1"/>
            <w:r>
              <w:t>20210015-EI</w:t>
            </w:r>
          </w:p>
          <w:p w:rsidR="00B87796" w:rsidRDefault="00B87796" w:rsidP="00C63FCF">
            <w:pPr>
              <w:pStyle w:val="OrderBody"/>
              <w:tabs>
                <w:tab w:val="center" w:pos="4320"/>
                <w:tab w:val="right" w:pos="8640"/>
              </w:tabs>
              <w:jc w:val="left"/>
            </w:pPr>
            <w:r>
              <w:t xml:space="preserve">ORDER NO. </w:t>
            </w:r>
            <w:bookmarkStart w:id="2" w:name="OrderNo0020"/>
            <w:r w:rsidR="00C27A2F">
              <w:t>P</w:t>
            </w:r>
            <w:r w:rsidR="00154D28">
              <w:t>SC-2021-0120</w:t>
            </w:r>
            <w:r w:rsidR="00C27A2F">
              <w:t>-PCO-EI</w:t>
            </w:r>
            <w:bookmarkEnd w:id="2"/>
          </w:p>
          <w:p w:rsidR="00B87796" w:rsidRDefault="00B87796" w:rsidP="00C63FCF">
            <w:pPr>
              <w:pStyle w:val="OrderBody"/>
              <w:tabs>
                <w:tab w:val="center" w:pos="4320"/>
                <w:tab w:val="right" w:pos="8640"/>
              </w:tabs>
              <w:jc w:val="left"/>
            </w:pPr>
            <w:r>
              <w:t xml:space="preserve">ISSUED: </w:t>
            </w:r>
            <w:r w:rsidR="00C27A2F">
              <w:t>April 1, 2021</w:t>
            </w:r>
          </w:p>
        </w:tc>
      </w:tr>
    </w:tbl>
    <w:p w:rsidR="00B87796" w:rsidRDefault="00B87796" w:rsidP="00B87796"/>
    <w:p w:rsidR="00B87796" w:rsidRDefault="00B87796" w:rsidP="00B87796"/>
    <w:p w:rsidR="00CB5276" w:rsidRDefault="00B87796" w:rsidP="00FD14BA">
      <w:pPr>
        <w:pStyle w:val="CenterUnderline"/>
      </w:pPr>
      <w:bookmarkStart w:id="3" w:name="Commissioners"/>
      <w:bookmarkStart w:id="4" w:name="OrderTitle"/>
      <w:bookmarkEnd w:id="3"/>
      <w:r>
        <w:t xml:space="preserve">FIRST </w:t>
      </w:r>
      <w:r w:rsidR="005B4A93">
        <w:t xml:space="preserve">ORDER REVISING </w:t>
      </w:r>
      <w:r>
        <w:t xml:space="preserve">ORDER ESTABLISHING PROCEDURE </w:t>
      </w:r>
      <w:bookmarkEnd w:id="4"/>
    </w:p>
    <w:p w:rsidR="00FD14BA" w:rsidRDefault="00FD14BA" w:rsidP="00FD14BA">
      <w:pPr>
        <w:pStyle w:val="CenterUnderline"/>
      </w:pPr>
    </w:p>
    <w:p w:rsidR="00FD14BA" w:rsidRDefault="00FD14BA" w:rsidP="00FD14BA">
      <w:pPr>
        <w:pStyle w:val="CenterUnderline"/>
        <w:ind w:firstLine="720"/>
        <w:jc w:val="both"/>
        <w:rPr>
          <w:u w:val="none"/>
        </w:rPr>
      </w:pPr>
      <w:r>
        <w:rPr>
          <w:u w:val="none"/>
        </w:rPr>
        <w:t>Order No. PSC-2021-0116-PCO-EI, issued on March 24, 2021, est</w:t>
      </w:r>
      <w:r w:rsidR="005B4A93">
        <w:rPr>
          <w:u w:val="none"/>
        </w:rPr>
        <w:t xml:space="preserve">ablished </w:t>
      </w:r>
      <w:r>
        <w:rPr>
          <w:u w:val="none"/>
        </w:rPr>
        <w:t>the procedures to be followed in this docket.  Several scrivener’s errors were found in the order and are corrected as stated below:</w:t>
      </w:r>
    </w:p>
    <w:p w:rsidR="00FD14BA" w:rsidRDefault="00FD14BA" w:rsidP="00FD14BA">
      <w:pPr>
        <w:pStyle w:val="CenterUnderline"/>
        <w:jc w:val="both"/>
        <w:rPr>
          <w:u w:val="none"/>
        </w:rPr>
      </w:pPr>
    </w:p>
    <w:p w:rsidR="00FD14BA" w:rsidRDefault="00FD14BA" w:rsidP="00FD14BA">
      <w:pPr>
        <w:pStyle w:val="CenterUnderline"/>
        <w:jc w:val="both"/>
        <w:rPr>
          <w:u w:val="none"/>
        </w:rPr>
      </w:pPr>
      <w:r>
        <w:rPr>
          <w:u w:val="none"/>
        </w:rPr>
        <w:tab/>
      </w:r>
      <w:r w:rsidRPr="005B4A93">
        <w:rPr>
          <w:u w:val="none"/>
        </w:rPr>
        <w:t>Section IV, Prefiled Testimony and Exhibits</w:t>
      </w:r>
      <w:r w:rsidR="005B4A93">
        <w:rPr>
          <w:u w:val="none"/>
        </w:rPr>
        <w:t xml:space="preserve">, shall be deleted in its entirety and replaced with the </w:t>
      </w:r>
      <w:r>
        <w:rPr>
          <w:u w:val="none"/>
        </w:rPr>
        <w:t>following</w:t>
      </w:r>
      <w:r w:rsidR="005B4A93">
        <w:rPr>
          <w:u w:val="none"/>
        </w:rPr>
        <w:t xml:space="preserve"> language</w:t>
      </w:r>
      <w:r>
        <w:rPr>
          <w:u w:val="none"/>
        </w:rPr>
        <w:t>:</w:t>
      </w:r>
    </w:p>
    <w:p w:rsidR="00FD14BA" w:rsidRDefault="00FD14BA" w:rsidP="00FD14BA">
      <w:pPr>
        <w:pStyle w:val="CenterUnderline"/>
        <w:jc w:val="both"/>
        <w:rPr>
          <w:u w:val="none"/>
        </w:rPr>
      </w:pPr>
    </w:p>
    <w:p w:rsidR="007E6F29" w:rsidRDefault="007E6F29" w:rsidP="00FD14BA">
      <w:pPr>
        <w:pStyle w:val="CenterUnderline"/>
        <w:jc w:val="both"/>
        <w:rPr>
          <w:b/>
        </w:rPr>
      </w:pPr>
      <w:r>
        <w:rPr>
          <w:b/>
          <w:u w:val="none"/>
        </w:rPr>
        <w:t>IV.</w:t>
      </w:r>
      <w:r>
        <w:rPr>
          <w:b/>
          <w:u w:val="none"/>
        </w:rPr>
        <w:tab/>
      </w:r>
      <w:r>
        <w:rPr>
          <w:b/>
        </w:rPr>
        <w:t>Prefiled Testimony and Exhibits</w:t>
      </w:r>
    </w:p>
    <w:p w:rsidR="007E6F29" w:rsidRPr="007E6F29" w:rsidRDefault="007E6F29" w:rsidP="00FD14BA">
      <w:pPr>
        <w:pStyle w:val="CenterUnderline"/>
        <w:jc w:val="both"/>
        <w:rPr>
          <w:b/>
        </w:rPr>
      </w:pPr>
    </w:p>
    <w:p w:rsidR="007E6F29" w:rsidRPr="009012EB" w:rsidRDefault="00FD14BA" w:rsidP="00FD14BA">
      <w:pPr>
        <w:pStyle w:val="CenterUnderline"/>
        <w:jc w:val="both"/>
        <w:rPr>
          <w:u w:val="none"/>
        </w:rPr>
      </w:pPr>
      <w:r>
        <w:rPr>
          <w:u w:val="none"/>
        </w:rPr>
        <w:tab/>
      </w:r>
      <w:r w:rsidR="007E6F29" w:rsidRPr="009012EB">
        <w:rPr>
          <w:u w:val="none"/>
        </w:rPr>
        <w:t>Each party shall file all testimony and exhibits that it intends to sponsor, pursuant to the schedule set forth in Section</w:t>
      </w:r>
      <w:r w:rsidR="007E6F29" w:rsidRPr="009012EB">
        <w:rPr>
          <w:color w:val="000000"/>
          <w:u w:val="none"/>
        </w:rPr>
        <w:t xml:space="preserve"> IX</w:t>
      </w:r>
      <w:r w:rsidR="007E6F29" w:rsidRPr="009012EB">
        <w:rPr>
          <w:b/>
          <w:color w:val="000000"/>
          <w:u w:val="none"/>
        </w:rPr>
        <w:t xml:space="preserve"> </w:t>
      </w:r>
      <w:r w:rsidR="007E6F29" w:rsidRPr="009012EB">
        <w:rPr>
          <w:color w:val="000000"/>
          <w:u w:val="none"/>
        </w:rPr>
        <w:t>of</w:t>
      </w:r>
      <w:r w:rsidR="007E6F29" w:rsidRPr="009012EB">
        <w:rPr>
          <w:u w:val="none"/>
        </w:rPr>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007E6F29" w:rsidRPr="009012EB">
          <w:rPr>
            <w:u w:val="none"/>
          </w:rPr>
          <w:t>5:00 p.m.</w:t>
        </w:r>
      </w:smartTag>
      <w:r w:rsidR="007E6F29" w:rsidRPr="009012EB">
        <w:rPr>
          <w:u w:val="none"/>
        </w:rP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7E6F29" w:rsidRPr="009012EB" w:rsidRDefault="007E6F29" w:rsidP="00FD14BA">
      <w:pPr>
        <w:pStyle w:val="CenterUnderline"/>
        <w:jc w:val="both"/>
        <w:rPr>
          <w:u w:val="none"/>
        </w:rPr>
      </w:pPr>
    </w:p>
    <w:p w:rsidR="007E6F29" w:rsidRDefault="007E6F29" w:rsidP="00FD14BA">
      <w:pPr>
        <w:pStyle w:val="CenterUnderline"/>
        <w:jc w:val="both"/>
        <w:rPr>
          <w:u w:val="none"/>
        </w:rPr>
      </w:pPr>
      <w:r>
        <w:rPr>
          <w:u w:val="none"/>
        </w:rPr>
        <w:tab/>
      </w:r>
      <w:r w:rsidRPr="005B4A93">
        <w:rPr>
          <w:u w:val="none"/>
        </w:rPr>
        <w:t>Section V, Discovery Procedures</w:t>
      </w:r>
      <w:r w:rsidR="005B4A93">
        <w:rPr>
          <w:u w:val="none"/>
        </w:rPr>
        <w:t xml:space="preserve">, shall be deleted in its entirety and </w:t>
      </w:r>
      <w:r>
        <w:rPr>
          <w:u w:val="none"/>
        </w:rPr>
        <w:t>replace</w:t>
      </w:r>
      <w:r w:rsidR="005B4A93">
        <w:rPr>
          <w:u w:val="none"/>
        </w:rPr>
        <w:t>d</w:t>
      </w:r>
      <w:r>
        <w:rPr>
          <w:u w:val="none"/>
        </w:rPr>
        <w:t xml:space="preserve"> with the following</w:t>
      </w:r>
      <w:r w:rsidR="00BB4604">
        <w:rPr>
          <w:u w:val="none"/>
        </w:rPr>
        <w:t xml:space="preserve"> language</w:t>
      </w:r>
      <w:r>
        <w:rPr>
          <w:u w:val="none"/>
        </w:rPr>
        <w:t>:</w:t>
      </w:r>
    </w:p>
    <w:p w:rsidR="007E6F29" w:rsidRDefault="007E6F29" w:rsidP="00FD14BA">
      <w:pPr>
        <w:pStyle w:val="CenterUnderline"/>
        <w:jc w:val="both"/>
        <w:rPr>
          <w:u w:val="none"/>
        </w:rPr>
      </w:pPr>
    </w:p>
    <w:p w:rsidR="007E6F29" w:rsidRDefault="007E6F29" w:rsidP="00FD14BA">
      <w:pPr>
        <w:pStyle w:val="CenterUnderline"/>
        <w:jc w:val="both"/>
        <w:rPr>
          <w:b/>
        </w:rPr>
      </w:pPr>
      <w:r>
        <w:rPr>
          <w:b/>
          <w:u w:val="none"/>
        </w:rPr>
        <w:t>V.</w:t>
      </w:r>
      <w:r>
        <w:rPr>
          <w:b/>
          <w:u w:val="none"/>
        </w:rPr>
        <w:tab/>
      </w:r>
      <w:r>
        <w:rPr>
          <w:b/>
        </w:rPr>
        <w:t>Discovery Procedures</w:t>
      </w:r>
    </w:p>
    <w:p w:rsidR="007E6F29" w:rsidRDefault="007E6F29" w:rsidP="00FD14BA">
      <w:pPr>
        <w:pStyle w:val="CenterUnderline"/>
        <w:jc w:val="both"/>
        <w:rPr>
          <w:b/>
        </w:rPr>
      </w:pPr>
    </w:p>
    <w:p w:rsidR="007E6F29" w:rsidRPr="00EA7237"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w:t>
      </w:r>
      <w:r w:rsidRPr="00EA7237">
        <w:tab/>
      </w:r>
      <w:r w:rsidRPr="00EA7237">
        <w:rPr>
          <w:u w:val="single"/>
        </w:rPr>
        <w:t>General Requirements</w:t>
      </w:r>
    </w:p>
    <w:p w:rsidR="007E6F29" w:rsidRPr="00EA7237"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rsidRPr="009012EB">
        <w:t>Discovery shall be conducted in accordance with the provisions of Chapter 120, F.S., and the relevant provisions of Chapter 366, F.S., Rules 25-22, 25-40, and 28-106, F.A.C., and the Florida Rules of Civil Procedure (as applicable), as modified herein or as may be subsequently modified by the Prehearing Officer.</w:t>
      </w:r>
    </w:p>
    <w:p w:rsidR="007E6F29" w:rsidRPr="009012EB" w:rsidRDefault="007E6F29" w:rsidP="007E6F29">
      <w:pPr>
        <w:jc w:val="both"/>
        <w:rPr>
          <w:rFonts w:cs="Courier New"/>
        </w:rPr>
      </w:pP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ab/>
        <w:t>Unless subsequently modified by the Prehearing Officer, the following shall apply:</w:t>
      </w: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6F29" w:rsidRPr="009012EB" w:rsidRDefault="007E6F29" w:rsidP="007E6F29">
      <w:pPr>
        <w:spacing w:line="2" w:lineRule="exact"/>
        <w:jc w:val="both"/>
      </w:pP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Discovery shall be completed by August 6, 2021.</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 xml:space="preserve">Discovery requests and responses shall be served by e-mail, hand delivery, or overnight mail, and electronic service is encouraged.  Discovery served via e-mail shall be limited to 5 MB per attachment, shall indicate how many e-mails are </w:t>
      </w:r>
      <w:r w:rsidRPr="009012EB">
        <w:lastRenderedPageBreak/>
        <w:t>being sent related to the discovery (such as 1 of 6 e-mails), and shall be numbered sequentially.  Documents provided in response to a document request may be provided via a CD, DVD, or flash drive if not served electronically.</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Each electronic discovery response shall be given a separate electronic file name that is no longer than 60 characters.</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Sets of interrogatories, requests for admissions, requests for production of documents, or other forms of discovery shall be numbered sequentially in order to facilitate identification.</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Within each set, discovery requests shall be numbered sequentially, and any discovery requests in subsequent sets shall continue the sequential numbering system.</w:t>
      </w:r>
    </w:p>
    <w:p w:rsidR="007E6F29" w:rsidRPr="009012EB" w:rsidRDefault="007E6F29" w:rsidP="007E6F2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 xml:space="preserve">Discovery made prior to the filing of </w:t>
      </w:r>
      <w:r w:rsidR="009012EB" w:rsidRPr="009012EB">
        <w:t xml:space="preserve">the utility’s direct </w:t>
      </w:r>
      <w:r w:rsidRPr="009012EB">
        <w:t xml:space="preserve">testimony and exhibits in this docket shall be made within 30 days in the manner provided in Rules 1.280 through 1.400, Florida Rules of Civil Procedure, except as modified by this Order and any subsequent procedural orders issued in this docket.    </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 xml:space="preserve">For discovery requests related to matters raised in a utility’s direct testimony and exhibits and </w:t>
      </w:r>
      <w:r w:rsidR="00B94954" w:rsidRPr="009012EB">
        <w:t>interveners’</w:t>
      </w:r>
      <w:r w:rsidRPr="009012EB">
        <w:t xml:space="preserve"> or staff’s testimony and exhibits, the responding party shall serve its responses to the requesting party via electronic mail within 2</w:t>
      </w:r>
      <w:r w:rsidR="009012EB" w:rsidRPr="009012EB">
        <w:t>5</w:t>
      </w:r>
      <w:r w:rsidRPr="009012EB">
        <w:t xml:space="preserve"> days of the date of the request.  For discovery requests related to matters addressed in the utility’s rebuttal testimony, the utility shall serve its responses to the requesting party via electronic mail within </w:t>
      </w:r>
      <w:r w:rsidR="009012EB" w:rsidRPr="009012EB">
        <w:t>10</w:t>
      </w:r>
      <w:r w:rsidRPr="009012EB">
        <w:t xml:space="preserve"> days of the date of the request. A hard copy of responses shall also be served by hand-delivery, U.S. Mail or overnight mail on the day that responses are served electronically.</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rsidRPr="009012E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7E6F29" w:rsidRPr="009012EB" w:rsidRDefault="007E6F29" w:rsidP="007E6F2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ab/>
        <w:t>Unless subsequently modified by the Prehearing Officer, the following shall apply:</w:t>
      </w:r>
    </w:p>
    <w:p w:rsidR="007E6F29" w:rsidRPr="009012EB" w:rsidRDefault="007E6F29" w:rsidP="007E6F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6F29" w:rsidRPr="009012EB" w:rsidRDefault="007E6F29" w:rsidP="007E6F29">
      <w:pPr>
        <w:spacing w:line="2" w:lineRule="exact"/>
        <w:jc w:val="both"/>
      </w:pPr>
    </w:p>
    <w:p w:rsidR="007E6F29" w:rsidRPr="009012EB" w:rsidRDefault="007E6F29" w:rsidP="007E6F2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Interrogatories, including all subparts, shall be limited to 750</w:t>
      </w:r>
      <w:r w:rsidRPr="009012EB">
        <w:rPr>
          <w:b/>
          <w:i/>
          <w:color w:val="7030A0"/>
        </w:rPr>
        <w:t>.</w:t>
      </w:r>
    </w:p>
    <w:p w:rsidR="007E6F29" w:rsidRPr="009012EB" w:rsidRDefault="007E6F29" w:rsidP="007E6F2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Requests for production of documents, including all subparts, shall be limited to 750.</w:t>
      </w:r>
    </w:p>
    <w:p w:rsidR="007E6F29" w:rsidRPr="009012EB" w:rsidRDefault="007E6F29" w:rsidP="007E6F2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Requests for admissions, including all subparts, shall be limited to 200.</w:t>
      </w:r>
    </w:p>
    <w:p w:rsidR="007E6F29" w:rsidRPr="009012EB" w:rsidRDefault="007E6F29" w:rsidP="007E6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350" w:rsidRDefault="007E6F29" w:rsidP="007E6F29">
      <w:pPr>
        <w:ind w:firstLine="720"/>
        <w:jc w:val="both"/>
      </w:pPr>
      <w:r w:rsidRPr="009012EB">
        <w:t xml:space="preserve">When a discovery request is served and the respondent intends to seek clarification of any portion of the discovery request, the respondent shall request such clarification within 5 days of </w:t>
      </w:r>
      <w:r w:rsidRPr="009012EB">
        <w:lastRenderedPageBreak/>
        <w:t xml:space="preserve">service of the discovery request.  For discovery requests served after the date for rebuttal testimony, such clarification must be requested within 2 days.  Any specific objections to a discovery request related to matters raised in the utility’s direct testimony or </w:t>
      </w:r>
      <w:r w:rsidR="00B94954" w:rsidRPr="009012EB">
        <w:t>intervener</w:t>
      </w:r>
      <w:r w:rsidRPr="009012EB">
        <w:t xml:space="preserve"> or staff testimony shall be made within 5 days of service of the discovery request. Any specific objections to a discovery request related to matters raised in the utility’s rebuttal testimony shall be made within 2 days of service of the discovery request.   This procedure is intended to reduce delay in resolving discovery disputes.</w:t>
      </w:r>
    </w:p>
    <w:p w:rsidR="00BB4604" w:rsidRDefault="00BB4604" w:rsidP="007E6F29">
      <w:pPr>
        <w:ind w:firstLine="720"/>
        <w:jc w:val="both"/>
      </w:pPr>
    </w:p>
    <w:p w:rsidR="002F1350" w:rsidRDefault="002F1350" w:rsidP="007E6F29">
      <w:pPr>
        <w:ind w:firstLine="720"/>
        <w:jc w:val="both"/>
      </w:pPr>
      <w:r>
        <w:t>Based on the foregoing, it is</w:t>
      </w:r>
    </w:p>
    <w:p w:rsidR="002F1350" w:rsidRDefault="002F1350" w:rsidP="007E6F29">
      <w:pPr>
        <w:ind w:firstLine="720"/>
        <w:jc w:val="both"/>
      </w:pPr>
    </w:p>
    <w:p w:rsidR="00BB4604" w:rsidRDefault="002F1350" w:rsidP="007E6F29">
      <w:pPr>
        <w:ind w:firstLine="720"/>
        <w:jc w:val="both"/>
      </w:pPr>
      <w:r>
        <w:t xml:space="preserve">ORDERED by Chairman Gary F. Clark, as Prehearing Officer, that Order No. PSC-2021-0116-PCO-EI, issued on March </w:t>
      </w:r>
      <w:r w:rsidR="00BB4604">
        <w:t xml:space="preserve">24, 2021, shall be modified as stated above.  It is further </w:t>
      </w:r>
    </w:p>
    <w:p w:rsidR="00BB4604" w:rsidRDefault="00BB4604" w:rsidP="007E6F29">
      <w:pPr>
        <w:ind w:firstLine="720"/>
        <w:jc w:val="both"/>
      </w:pPr>
    </w:p>
    <w:p w:rsidR="00BB4604" w:rsidRDefault="00BB4604" w:rsidP="007E6F29">
      <w:pPr>
        <w:ind w:firstLine="720"/>
        <w:jc w:val="both"/>
      </w:pPr>
      <w:r>
        <w:t xml:space="preserve">ORDERED that Order No. PSC-2021-0116-PCO-EI, issued on March 24, 2021, is hereby reaffirmed to the extent not inconsistent with this Order. </w:t>
      </w:r>
    </w:p>
    <w:p w:rsidR="00BB4604" w:rsidRDefault="00BB4604" w:rsidP="007E6F29">
      <w:pPr>
        <w:ind w:firstLine="720"/>
        <w:jc w:val="both"/>
      </w:pPr>
    </w:p>
    <w:p w:rsidR="00BB4604" w:rsidRDefault="00BB4604" w:rsidP="00BB4604">
      <w:pPr>
        <w:keepNext/>
        <w:keepLines/>
        <w:ind w:firstLine="720"/>
        <w:jc w:val="both"/>
      </w:pPr>
      <w:r>
        <w:t xml:space="preserve">By ORDER of Chairman Gary F. Clark, as Presiding Officer, this </w:t>
      </w:r>
      <w:bookmarkStart w:id="5" w:name="replaceDate"/>
      <w:bookmarkEnd w:id="5"/>
      <w:r w:rsidR="00C27A2F">
        <w:rPr>
          <w:u w:val="single"/>
        </w:rPr>
        <w:t>1st</w:t>
      </w:r>
      <w:r w:rsidR="00C27A2F">
        <w:t xml:space="preserve"> day of </w:t>
      </w:r>
      <w:r w:rsidR="00C27A2F">
        <w:rPr>
          <w:u w:val="single"/>
        </w:rPr>
        <w:t>April</w:t>
      </w:r>
      <w:r w:rsidR="00C27A2F">
        <w:t xml:space="preserve">, </w:t>
      </w:r>
      <w:r w:rsidR="00C27A2F">
        <w:rPr>
          <w:u w:val="single"/>
        </w:rPr>
        <w:t>2021</w:t>
      </w:r>
      <w:r w:rsidR="00C27A2F">
        <w:t>.</w:t>
      </w:r>
    </w:p>
    <w:p w:rsidR="00C27A2F" w:rsidRPr="00C27A2F" w:rsidRDefault="00C27A2F" w:rsidP="00BB4604">
      <w:pPr>
        <w:keepNext/>
        <w:keepLines/>
        <w:ind w:firstLine="720"/>
        <w:jc w:val="both"/>
      </w:pPr>
    </w:p>
    <w:p w:rsidR="00BB4604" w:rsidRDefault="00BB4604" w:rsidP="00BB4604">
      <w:pPr>
        <w:keepNext/>
        <w:keepLines/>
        <w:ind w:firstLine="720"/>
        <w:jc w:val="both"/>
      </w:pPr>
    </w:p>
    <w:p w:rsidR="00BB4604" w:rsidRDefault="00BB4604" w:rsidP="00BB4604">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BB4604" w:rsidTr="00BB4604">
        <w:tc>
          <w:tcPr>
            <w:tcW w:w="720" w:type="dxa"/>
            <w:shd w:val="clear" w:color="auto" w:fill="auto"/>
          </w:tcPr>
          <w:p w:rsidR="00BB4604" w:rsidRDefault="00BB4604" w:rsidP="00BB4604">
            <w:pPr>
              <w:keepNext/>
              <w:keepLines/>
              <w:jc w:val="both"/>
            </w:pPr>
            <w:bookmarkStart w:id="6" w:name="bkmrkSignature" w:colFirst="0" w:colLast="0"/>
          </w:p>
        </w:tc>
        <w:tc>
          <w:tcPr>
            <w:tcW w:w="4320" w:type="dxa"/>
            <w:tcBorders>
              <w:bottom w:val="single" w:sz="4" w:space="0" w:color="auto"/>
            </w:tcBorders>
            <w:shd w:val="clear" w:color="auto" w:fill="auto"/>
          </w:tcPr>
          <w:p w:rsidR="00BB4604" w:rsidRDefault="009F05C3" w:rsidP="00BB4604">
            <w:pPr>
              <w:keepNext/>
              <w:keepLines/>
              <w:jc w:val="both"/>
            </w:pPr>
            <w:r>
              <w:t>/s/ Gary F. Clark</w:t>
            </w:r>
            <w:bookmarkStart w:id="7" w:name="_GoBack"/>
            <w:bookmarkEnd w:id="7"/>
          </w:p>
        </w:tc>
      </w:tr>
      <w:bookmarkEnd w:id="6"/>
      <w:tr w:rsidR="00BB4604" w:rsidTr="00BB4604">
        <w:tc>
          <w:tcPr>
            <w:tcW w:w="720" w:type="dxa"/>
            <w:shd w:val="clear" w:color="auto" w:fill="auto"/>
          </w:tcPr>
          <w:p w:rsidR="00BB4604" w:rsidRDefault="00BB4604" w:rsidP="00BB4604">
            <w:pPr>
              <w:keepNext/>
              <w:keepLines/>
              <w:jc w:val="both"/>
            </w:pPr>
          </w:p>
        </w:tc>
        <w:tc>
          <w:tcPr>
            <w:tcW w:w="4320" w:type="dxa"/>
            <w:tcBorders>
              <w:top w:val="single" w:sz="4" w:space="0" w:color="auto"/>
            </w:tcBorders>
            <w:shd w:val="clear" w:color="auto" w:fill="auto"/>
          </w:tcPr>
          <w:p w:rsidR="00BB4604" w:rsidRDefault="00BB4604" w:rsidP="00BB4604">
            <w:pPr>
              <w:keepNext/>
              <w:keepLines/>
              <w:jc w:val="both"/>
            </w:pPr>
            <w:r>
              <w:t>GARY F. CLARK</w:t>
            </w:r>
          </w:p>
          <w:p w:rsidR="00BB4604" w:rsidRDefault="00BB4604" w:rsidP="00BB4604">
            <w:pPr>
              <w:keepNext/>
              <w:keepLines/>
              <w:jc w:val="both"/>
            </w:pPr>
            <w:r>
              <w:t>Chairman and Presiding Officer</w:t>
            </w:r>
          </w:p>
        </w:tc>
      </w:tr>
    </w:tbl>
    <w:p w:rsidR="00BB4604" w:rsidRDefault="00BB4604" w:rsidP="00BB4604">
      <w:pPr>
        <w:pStyle w:val="OrderSigInfo"/>
        <w:keepNext/>
        <w:keepLines/>
      </w:pPr>
      <w:r>
        <w:t>Florida Public Service Commission</w:t>
      </w:r>
    </w:p>
    <w:p w:rsidR="00BB4604" w:rsidRDefault="00BB4604" w:rsidP="00BB4604">
      <w:pPr>
        <w:pStyle w:val="OrderSigInfo"/>
        <w:keepNext/>
        <w:keepLines/>
      </w:pPr>
      <w:r>
        <w:t>2540 Shumard Oak Boulevard</w:t>
      </w:r>
    </w:p>
    <w:p w:rsidR="00BB4604" w:rsidRDefault="00BB4604" w:rsidP="00BB4604">
      <w:pPr>
        <w:pStyle w:val="OrderSigInfo"/>
        <w:keepNext/>
        <w:keepLines/>
      </w:pPr>
      <w:r>
        <w:t>Tallahassee, Florida 32399</w:t>
      </w:r>
    </w:p>
    <w:p w:rsidR="00BB4604" w:rsidRDefault="00BB4604" w:rsidP="00BB4604">
      <w:pPr>
        <w:pStyle w:val="OrderSigInfo"/>
        <w:keepNext/>
        <w:keepLines/>
      </w:pPr>
      <w:r>
        <w:t>(850) 413</w:t>
      </w:r>
      <w:r>
        <w:noBreakHyphen/>
        <w:t>6770</w:t>
      </w:r>
    </w:p>
    <w:p w:rsidR="00BB4604" w:rsidRDefault="00BB4604" w:rsidP="00BB4604">
      <w:pPr>
        <w:pStyle w:val="OrderSigInfo"/>
        <w:keepNext/>
        <w:keepLines/>
      </w:pPr>
      <w:r>
        <w:t>www.floridapsc.com</w:t>
      </w:r>
    </w:p>
    <w:p w:rsidR="00BB4604" w:rsidRDefault="00BB4604" w:rsidP="00BB4604">
      <w:pPr>
        <w:pStyle w:val="OrderSigInfo"/>
        <w:keepNext/>
        <w:keepLines/>
      </w:pPr>
    </w:p>
    <w:p w:rsidR="00BB4604" w:rsidRDefault="00BB4604" w:rsidP="00BB4604">
      <w:pPr>
        <w:pStyle w:val="OrderSigInfo"/>
        <w:keepNext/>
        <w:keepLines/>
      </w:pPr>
      <w:r>
        <w:t>Copies furnished:  A copy of this document is provided to the parties of record at the time of issuance and, if applicable, interested persons.</w:t>
      </w:r>
    </w:p>
    <w:p w:rsidR="00BB4604" w:rsidRDefault="00BB4604" w:rsidP="00BB4604">
      <w:pPr>
        <w:pStyle w:val="OrderBody"/>
        <w:keepNext/>
        <w:keepLines/>
      </w:pPr>
    </w:p>
    <w:p w:rsidR="00BB4604" w:rsidRDefault="00BB4604" w:rsidP="00BB4604">
      <w:pPr>
        <w:keepNext/>
        <w:keepLines/>
        <w:ind w:firstLine="720"/>
        <w:jc w:val="both"/>
      </w:pPr>
    </w:p>
    <w:p w:rsidR="005B4A93" w:rsidRDefault="00BB4604" w:rsidP="007E6F29">
      <w:pPr>
        <w:ind w:firstLine="720"/>
        <w:jc w:val="both"/>
      </w:pPr>
      <w:r>
        <w:t>SBr</w:t>
      </w:r>
    </w:p>
    <w:p w:rsidR="00BB4604" w:rsidRDefault="00BB4604" w:rsidP="007E6F29">
      <w:pPr>
        <w:ind w:firstLine="720"/>
        <w:jc w:val="both"/>
      </w:pPr>
    </w:p>
    <w:p w:rsidR="00BB4604" w:rsidRDefault="00BB4604" w:rsidP="00BB4604">
      <w:pPr>
        <w:pStyle w:val="CenterUnderline"/>
      </w:pPr>
      <w:r>
        <w:t>NOTICE OF FURTHER PROCEEDINGS OR JUDICIAL REVIEW</w:t>
      </w:r>
    </w:p>
    <w:p w:rsidR="00BB4604" w:rsidRDefault="00BB4604" w:rsidP="00BB4604">
      <w:pPr>
        <w:pStyle w:val="CenterUnderline"/>
      </w:pPr>
    </w:p>
    <w:p w:rsidR="00BB4604" w:rsidRDefault="00BB4604" w:rsidP="00BB46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4604" w:rsidRDefault="00BB4604" w:rsidP="00BB4604">
      <w:pPr>
        <w:pStyle w:val="OrderBody"/>
      </w:pPr>
    </w:p>
    <w:p w:rsidR="00BB4604" w:rsidRDefault="00BB4604" w:rsidP="00BB4604">
      <w:pPr>
        <w:pStyle w:val="OrderBody"/>
      </w:pPr>
      <w:r>
        <w:tab/>
        <w:t>Mediation may be available on a case-by-case basis.  If mediation is conducted, it does not affect a substantially interested person's right to a hearing.</w:t>
      </w:r>
    </w:p>
    <w:p w:rsidR="00BB4604" w:rsidRDefault="00BB4604" w:rsidP="00BB4604">
      <w:pPr>
        <w:pStyle w:val="OrderBody"/>
      </w:pPr>
    </w:p>
    <w:p w:rsidR="00BB4604" w:rsidRDefault="00BB4604" w:rsidP="00BB46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B4604" w:rsidRDefault="00BB4604" w:rsidP="00BB4604">
      <w:pPr>
        <w:pStyle w:val="OrderBody"/>
      </w:pPr>
    </w:p>
    <w:p w:rsidR="00BB4604" w:rsidRDefault="00BB4604" w:rsidP="00BB4604">
      <w:pPr>
        <w:pStyle w:val="OrderBody"/>
      </w:pPr>
    </w:p>
    <w:p w:rsidR="00BB4604" w:rsidRDefault="00BB4604" w:rsidP="00BB4604">
      <w:pPr>
        <w:pStyle w:val="OrderBody"/>
      </w:pPr>
    </w:p>
    <w:p w:rsidR="009012EB" w:rsidRPr="009012EB" w:rsidRDefault="005B4A93" w:rsidP="007E6F29">
      <w:pPr>
        <w:ind w:firstLine="720"/>
        <w:jc w:val="both"/>
      </w:pPr>
      <w:r>
        <w:t xml:space="preserve">  </w:t>
      </w:r>
      <w:r w:rsidR="009012EB">
        <w:t xml:space="preserve"> </w:t>
      </w:r>
    </w:p>
    <w:p w:rsidR="007E6F29" w:rsidRPr="009012EB" w:rsidRDefault="007E6F29" w:rsidP="00FD14BA">
      <w:pPr>
        <w:pStyle w:val="CenterUnderline"/>
        <w:jc w:val="both"/>
        <w:rPr>
          <w:u w:val="none"/>
        </w:rPr>
      </w:pPr>
    </w:p>
    <w:p w:rsidR="007E6F29" w:rsidRPr="009012EB" w:rsidRDefault="007E6F29" w:rsidP="00FD14BA">
      <w:pPr>
        <w:pStyle w:val="CenterUnderline"/>
        <w:jc w:val="both"/>
        <w:rPr>
          <w:u w:val="none"/>
        </w:rPr>
      </w:pPr>
    </w:p>
    <w:p w:rsidR="007E6F29" w:rsidRPr="009012EB" w:rsidRDefault="007E6F29" w:rsidP="00FD14BA">
      <w:pPr>
        <w:pStyle w:val="CenterUnderline"/>
        <w:jc w:val="both"/>
        <w:rPr>
          <w:u w:val="none"/>
        </w:rPr>
      </w:pPr>
    </w:p>
    <w:p w:rsidR="007E6F29" w:rsidRPr="009012EB" w:rsidRDefault="007E6F29" w:rsidP="00FD14BA">
      <w:pPr>
        <w:pStyle w:val="CenterUnderline"/>
        <w:jc w:val="both"/>
        <w:rPr>
          <w:u w:val="none"/>
        </w:rPr>
      </w:pPr>
    </w:p>
    <w:p w:rsidR="007E6F29" w:rsidRPr="007E6F29" w:rsidRDefault="007E6F29" w:rsidP="00FD14BA">
      <w:pPr>
        <w:pStyle w:val="CenterUnderline"/>
        <w:jc w:val="both"/>
        <w:rPr>
          <w:b/>
          <w:u w:val="none"/>
        </w:rPr>
      </w:pPr>
      <w:r>
        <w:rPr>
          <w:b/>
          <w:u w:val="none"/>
        </w:rPr>
        <w:t xml:space="preserve"> </w:t>
      </w:r>
    </w:p>
    <w:p w:rsidR="007E6F29" w:rsidRDefault="007E6F29" w:rsidP="00FD14BA">
      <w:pPr>
        <w:pStyle w:val="CenterUnderline"/>
        <w:jc w:val="both"/>
      </w:pPr>
    </w:p>
    <w:p w:rsidR="00FD14BA" w:rsidRPr="00FD14BA" w:rsidRDefault="00FD14BA" w:rsidP="00FD14BA">
      <w:pPr>
        <w:pStyle w:val="CenterUnderline"/>
        <w:jc w:val="both"/>
        <w:rPr>
          <w:u w:val="none"/>
        </w:rPr>
      </w:pPr>
      <w:r>
        <w:rPr>
          <w:u w:val="none"/>
        </w:rPr>
        <w:t xml:space="preserve">  </w:t>
      </w:r>
    </w:p>
    <w:p w:rsidR="00B87796" w:rsidRDefault="00B87796" w:rsidP="00B87796">
      <w:pPr>
        <w:pStyle w:val="CenterUnderline"/>
      </w:pPr>
    </w:p>
    <w:sectPr w:rsidR="00B8779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96" w:rsidRDefault="00B87796">
      <w:r>
        <w:separator/>
      </w:r>
    </w:p>
  </w:endnote>
  <w:endnote w:type="continuationSeparator" w:id="0">
    <w:p w:rsidR="00B87796" w:rsidRDefault="00B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96" w:rsidRDefault="00B87796">
      <w:r>
        <w:separator/>
      </w:r>
    </w:p>
  </w:footnote>
  <w:footnote w:type="continuationSeparator" w:id="0">
    <w:p w:rsidR="00B87796" w:rsidRDefault="00B8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F05C3">
      <w:fldChar w:fldCharType="begin"/>
    </w:r>
    <w:r w:rsidR="009F05C3">
      <w:instrText xml:space="preserve"> REF OrderNo0020 </w:instrText>
    </w:r>
    <w:r w:rsidR="009F05C3">
      <w:fldChar w:fldCharType="separate"/>
    </w:r>
    <w:r w:rsidR="009F05C3">
      <w:t>PSC-2021-0120-PCO-EI</w:t>
    </w:r>
    <w:r w:rsidR="009F05C3">
      <w:fldChar w:fldCharType="end"/>
    </w:r>
  </w:p>
  <w:p w:rsidR="00FA6EFD" w:rsidRDefault="00B87796">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5C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1"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B87796"/>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54D28"/>
    <w:rsid w:val="001655D4"/>
    <w:rsid w:val="00187E32"/>
    <w:rsid w:val="00194A97"/>
    <w:rsid w:val="00194E81"/>
    <w:rsid w:val="001A15E7"/>
    <w:rsid w:val="001A33C9"/>
    <w:rsid w:val="001A58F3"/>
    <w:rsid w:val="001A77CF"/>
    <w:rsid w:val="001B034E"/>
    <w:rsid w:val="001B2881"/>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1350"/>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4A93"/>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1638"/>
    <w:rsid w:val="00693483"/>
    <w:rsid w:val="00693E71"/>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CE9"/>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7E6F29"/>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12E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05C3"/>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796"/>
    <w:rsid w:val="00B94954"/>
    <w:rsid w:val="00B96969"/>
    <w:rsid w:val="00B97900"/>
    <w:rsid w:val="00BA1229"/>
    <w:rsid w:val="00BA44A8"/>
    <w:rsid w:val="00BA49C5"/>
    <w:rsid w:val="00BB0182"/>
    <w:rsid w:val="00BB4604"/>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7A2F"/>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09"/>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4ECF"/>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14B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7E6F29"/>
    <w:pPr>
      <w:autoSpaceDE w:val="0"/>
      <w:autoSpaceDN w:val="0"/>
      <w:adjustRightInd w:val="0"/>
      <w:ind w:left="720"/>
    </w:pPr>
    <w:rPr>
      <w:sz w:val="24"/>
      <w:szCs w:val="24"/>
    </w:rPr>
  </w:style>
  <w:style w:type="paragraph" w:styleId="BalloonText">
    <w:name w:val="Balloon Text"/>
    <w:basedOn w:val="Normal"/>
    <w:link w:val="BalloonTextChar"/>
    <w:semiHidden/>
    <w:unhideWhenUsed/>
    <w:rsid w:val="00154D28"/>
    <w:rPr>
      <w:rFonts w:ascii="Segoe UI" w:hAnsi="Segoe UI" w:cs="Segoe UI"/>
      <w:sz w:val="18"/>
      <w:szCs w:val="18"/>
    </w:rPr>
  </w:style>
  <w:style w:type="character" w:customStyle="1" w:styleId="BalloonTextChar">
    <w:name w:val="Balloon Text Char"/>
    <w:basedOn w:val="DefaultParagraphFont"/>
    <w:link w:val="BalloonText"/>
    <w:semiHidden/>
    <w:rsid w:val="00154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5B25-4EC8-4365-98CB-A8AD2179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2021-04-01T13:53:00Z</dcterms:created>
  <dcterms:modified xsi:type="dcterms:W3CDTF">2021-04-01T15:53:00Z</dcterms:modified>
</cp:coreProperties>
</file>